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6F74" w14:textId="1873C9F0" w:rsidR="00A40BAC" w:rsidRDefault="00A40BAC" w:rsidP="00A40BAC">
      <w:pPr>
        <w:spacing w:after="0" w:line="240" w:lineRule="auto"/>
        <w:jc w:val="center"/>
        <w:rPr>
          <w:rFonts w:cstheme="minorHAnsi"/>
          <w:b/>
        </w:rPr>
      </w:pPr>
      <w:r w:rsidRPr="002913FB">
        <w:rPr>
          <w:rFonts w:cstheme="minorHAnsi"/>
          <w:b/>
        </w:rPr>
        <w:t xml:space="preserve">COMMENTS ON </w:t>
      </w:r>
      <w:r>
        <w:rPr>
          <w:rFonts w:cstheme="minorHAnsi"/>
          <w:b/>
        </w:rPr>
        <w:t xml:space="preserve">THE UNDP </w:t>
      </w:r>
      <w:r w:rsidRPr="002913FB">
        <w:rPr>
          <w:rFonts w:cstheme="minorHAnsi"/>
          <w:b/>
        </w:rPr>
        <w:t>DRAFT COUNTRY PROGRAMME DOCUMENT</w:t>
      </w:r>
      <w:r>
        <w:rPr>
          <w:rFonts w:cstheme="minorHAnsi"/>
          <w:b/>
        </w:rPr>
        <w:t xml:space="preserve"> FOR </w:t>
      </w:r>
      <w:r>
        <w:rPr>
          <w:rFonts w:cstheme="minorHAnsi"/>
          <w:b/>
        </w:rPr>
        <w:t>SOUTH SUDAN</w:t>
      </w:r>
      <w:r>
        <w:rPr>
          <w:rFonts w:cstheme="minorHAnsi"/>
          <w:b/>
        </w:rPr>
        <w:t xml:space="preserve"> (2023-202</w:t>
      </w:r>
      <w:r w:rsidR="00286E27">
        <w:rPr>
          <w:rFonts w:cstheme="minorHAnsi"/>
          <w:b/>
        </w:rPr>
        <w:t>5</w:t>
      </w:r>
      <w:r>
        <w:rPr>
          <w:rFonts w:cstheme="minorHAnsi"/>
          <w:b/>
        </w:rPr>
        <w:t>)</w:t>
      </w:r>
    </w:p>
    <w:p w14:paraId="7919A348" w14:textId="77777777" w:rsidR="00A40BAC" w:rsidRPr="002913FB" w:rsidRDefault="00A40BAC" w:rsidP="00A40BAC">
      <w:pPr>
        <w:spacing w:after="0" w:line="240" w:lineRule="auto"/>
        <w:jc w:val="center"/>
        <w:rPr>
          <w:rFonts w:cstheme="minorHAnsi"/>
          <w:b/>
        </w:rPr>
      </w:pPr>
    </w:p>
    <w:p w14:paraId="679A01CE" w14:textId="77777777" w:rsidR="00A40BAC" w:rsidRPr="002913FB" w:rsidRDefault="00A40BAC" w:rsidP="00A40BAC">
      <w:pPr>
        <w:spacing w:after="0" w:line="240" w:lineRule="auto"/>
        <w:jc w:val="center"/>
        <w:rPr>
          <w:rFonts w:cstheme="minorHAnsi"/>
          <w:i/>
        </w:rPr>
      </w:pPr>
      <w:r w:rsidRPr="002913FB">
        <w:rPr>
          <w:rFonts w:cstheme="minorHAnsi"/>
          <w:i/>
        </w:rPr>
        <w:t>Second regular session 2022</w:t>
      </w:r>
    </w:p>
    <w:p w14:paraId="0ECB8101" w14:textId="4060A38B" w:rsidR="0004295E" w:rsidRPr="005323D5" w:rsidRDefault="0004295E" w:rsidP="009F5068">
      <w:pPr>
        <w:spacing w:after="0" w:line="240" w:lineRule="auto"/>
        <w:rPr>
          <w:rFonts w:cs="Times New Roman"/>
          <w:sz w:val="24"/>
          <w:szCs w:val="24"/>
        </w:rPr>
      </w:pPr>
    </w:p>
    <w:tbl>
      <w:tblPr>
        <w:tblStyle w:val="TableGrid"/>
        <w:tblW w:w="14434" w:type="dxa"/>
        <w:tblLook w:val="04A0" w:firstRow="1" w:lastRow="0" w:firstColumn="1" w:lastColumn="0" w:noHBand="0" w:noVBand="1"/>
      </w:tblPr>
      <w:tblGrid>
        <w:gridCol w:w="7240"/>
        <w:gridCol w:w="7194"/>
      </w:tblGrid>
      <w:tr w:rsidR="005A4CC2" w:rsidRPr="005323D5" w14:paraId="218C0B4A" w14:textId="0960ACAB" w:rsidTr="00A40BAC">
        <w:trPr>
          <w:trHeight w:val="476"/>
        </w:trPr>
        <w:tc>
          <w:tcPr>
            <w:tcW w:w="7240" w:type="dxa"/>
            <w:vAlign w:val="center"/>
          </w:tcPr>
          <w:p w14:paraId="4E86B9A0" w14:textId="6B3F3253" w:rsidR="005A4CC2" w:rsidRPr="00A457DA" w:rsidRDefault="000E5322" w:rsidP="00A40BAC">
            <w:pPr>
              <w:jc w:val="center"/>
              <w:rPr>
                <w:rFonts w:cs="Times New Roman"/>
                <w:b/>
                <w:sz w:val="24"/>
                <w:szCs w:val="24"/>
              </w:rPr>
            </w:pPr>
            <w:r w:rsidRPr="00534E03">
              <w:rPr>
                <w:rFonts w:cs="Times New Roman"/>
                <w:b/>
                <w:sz w:val="24"/>
                <w:szCs w:val="24"/>
              </w:rPr>
              <w:t>C</w:t>
            </w:r>
            <w:r>
              <w:rPr>
                <w:rFonts w:cs="Times New Roman"/>
                <w:b/>
                <w:sz w:val="24"/>
                <w:szCs w:val="24"/>
              </w:rPr>
              <w:t>OMMENTS</w:t>
            </w:r>
            <w:r w:rsidRPr="00534E03">
              <w:rPr>
                <w:rFonts w:cs="Times New Roman"/>
                <w:b/>
                <w:sz w:val="24"/>
                <w:szCs w:val="24"/>
              </w:rPr>
              <w:t xml:space="preserve"> </w:t>
            </w:r>
            <w:r w:rsidRPr="00A457DA">
              <w:rPr>
                <w:rFonts w:cs="Times New Roman"/>
                <w:b/>
                <w:sz w:val="24"/>
                <w:szCs w:val="24"/>
              </w:rPr>
              <w:t xml:space="preserve">BY </w:t>
            </w:r>
            <w:r>
              <w:rPr>
                <w:rFonts w:cs="Times New Roman"/>
                <w:b/>
                <w:sz w:val="24"/>
                <w:szCs w:val="24"/>
              </w:rPr>
              <w:t>THE EU</w:t>
            </w:r>
          </w:p>
        </w:tc>
        <w:tc>
          <w:tcPr>
            <w:tcW w:w="7194" w:type="dxa"/>
            <w:vAlign w:val="center"/>
          </w:tcPr>
          <w:p w14:paraId="5CCCDBCF" w14:textId="5F4D829B" w:rsidR="005A4CC2" w:rsidRPr="00534E03" w:rsidRDefault="000E5322" w:rsidP="00A40BAC">
            <w:pPr>
              <w:jc w:val="center"/>
              <w:rPr>
                <w:rFonts w:cs="Times New Roman"/>
                <w:b/>
                <w:sz w:val="24"/>
                <w:szCs w:val="24"/>
              </w:rPr>
            </w:pPr>
            <w:r>
              <w:rPr>
                <w:rFonts w:cs="Times New Roman"/>
                <w:b/>
                <w:sz w:val="24"/>
                <w:szCs w:val="24"/>
              </w:rPr>
              <w:t>UNDP RESPONSE</w:t>
            </w:r>
          </w:p>
        </w:tc>
      </w:tr>
      <w:tr w:rsidR="005A4CC2" w:rsidRPr="005323D5" w14:paraId="59FFD639" w14:textId="3A197D2D" w:rsidTr="005A4CC2">
        <w:trPr>
          <w:trHeight w:val="476"/>
        </w:trPr>
        <w:tc>
          <w:tcPr>
            <w:tcW w:w="7240" w:type="dxa"/>
            <w:vAlign w:val="center"/>
          </w:tcPr>
          <w:p w14:paraId="106DA92D" w14:textId="39F2FA00" w:rsidR="005A4CC2" w:rsidRPr="00534E03" w:rsidRDefault="005A4CC2" w:rsidP="00534E03">
            <w:pPr>
              <w:pStyle w:val="ListParagraph"/>
              <w:numPr>
                <w:ilvl w:val="0"/>
                <w:numId w:val="12"/>
              </w:numPr>
              <w:rPr>
                <w:rFonts w:cs="Times New Roman"/>
                <w:sz w:val="24"/>
                <w:szCs w:val="24"/>
              </w:rPr>
            </w:pPr>
            <w:r>
              <w:rPr>
                <w:rFonts w:cs="Times New Roman"/>
                <w:sz w:val="24"/>
                <w:szCs w:val="24"/>
              </w:rPr>
              <w:t>EUDELSSD welcomes the pillars on 1) Inclusive governance and sustainable peace and 2) Sustainable environment, economic empowerment and Resilience</w:t>
            </w:r>
          </w:p>
        </w:tc>
        <w:tc>
          <w:tcPr>
            <w:tcW w:w="7194" w:type="dxa"/>
          </w:tcPr>
          <w:p w14:paraId="7EE3ED2D" w14:textId="77777777" w:rsidR="005A4CC2" w:rsidRDefault="005A4CC2" w:rsidP="005A4CC2">
            <w:pPr>
              <w:pStyle w:val="ListParagraph"/>
              <w:rPr>
                <w:rFonts w:cs="Times New Roman"/>
                <w:sz w:val="24"/>
                <w:szCs w:val="24"/>
              </w:rPr>
            </w:pPr>
          </w:p>
        </w:tc>
      </w:tr>
      <w:tr w:rsidR="005A4CC2" w:rsidRPr="005323D5" w14:paraId="1F829039" w14:textId="090EE2A5" w:rsidTr="005A4CC2">
        <w:trPr>
          <w:trHeight w:val="476"/>
        </w:trPr>
        <w:tc>
          <w:tcPr>
            <w:tcW w:w="7240" w:type="dxa"/>
            <w:vAlign w:val="center"/>
          </w:tcPr>
          <w:p w14:paraId="1257A148" w14:textId="0587E672" w:rsidR="005A4CC2" w:rsidRDefault="005A4CC2" w:rsidP="00A457DA">
            <w:pPr>
              <w:pStyle w:val="ListParagraph"/>
              <w:numPr>
                <w:ilvl w:val="0"/>
                <w:numId w:val="12"/>
              </w:numPr>
              <w:rPr>
                <w:rFonts w:cs="Times New Roman"/>
                <w:sz w:val="24"/>
                <w:szCs w:val="24"/>
              </w:rPr>
            </w:pPr>
            <w:r>
              <w:rPr>
                <w:rFonts w:cs="Times New Roman"/>
                <w:sz w:val="24"/>
                <w:szCs w:val="24"/>
              </w:rPr>
              <w:t>UNDP’s pillars are very much aligned with EU’s Multiannual Program (MIP) 2021-2027 for South Sudan and its priority areas on</w:t>
            </w:r>
          </w:p>
          <w:p w14:paraId="2DFB4B49" w14:textId="77777777" w:rsidR="005A4CC2" w:rsidRDefault="005A4CC2" w:rsidP="00A26ED8">
            <w:pPr>
              <w:pStyle w:val="ListParagraph"/>
              <w:numPr>
                <w:ilvl w:val="0"/>
                <w:numId w:val="13"/>
              </w:numPr>
              <w:rPr>
                <w:rFonts w:cs="Times New Roman"/>
                <w:sz w:val="24"/>
                <w:szCs w:val="24"/>
              </w:rPr>
            </w:pPr>
            <w:r>
              <w:rPr>
                <w:rFonts w:cs="Times New Roman"/>
                <w:sz w:val="24"/>
                <w:szCs w:val="24"/>
              </w:rPr>
              <w:t>Green and Resilient Economy</w:t>
            </w:r>
          </w:p>
          <w:p w14:paraId="7B8D97B5" w14:textId="77777777" w:rsidR="005A4CC2" w:rsidRDefault="005A4CC2" w:rsidP="00A26ED8">
            <w:pPr>
              <w:pStyle w:val="ListParagraph"/>
              <w:numPr>
                <w:ilvl w:val="0"/>
                <w:numId w:val="13"/>
              </w:numPr>
              <w:rPr>
                <w:rFonts w:cs="Times New Roman"/>
                <w:sz w:val="24"/>
                <w:szCs w:val="24"/>
              </w:rPr>
            </w:pPr>
            <w:r>
              <w:rPr>
                <w:rFonts w:cs="Times New Roman"/>
                <w:sz w:val="24"/>
                <w:szCs w:val="24"/>
              </w:rPr>
              <w:t xml:space="preserve">Human Development: Education and Health </w:t>
            </w:r>
          </w:p>
          <w:p w14:paraId="7B1CEB7A" w14:textId="76D9A48A" w:rsidR="005A4CC2" w:rsidRPr="004D3AA9" w:rsidRDefault="005A4CC2" w:rsidP="00A26ED8">
            <w:pPr>
              <w:pStyle w:val="ListParagraph"/>
              <w:numPr>
                <w:ilvl w:val="0"/>
                <w:numId w:val="13"/>
              </w:numPr>
              <w:rPr>
                <w:rFonts w:cstheme="minorHAnsi"/>
                <w:sz w:val="24"/>
                <w:szCs w:val="24"/>
              </w:rPr>
            </w:pPr>
            <w:r w:rsidRPr="004D3AA9">
              <w:rPr>
                <w:rFonts w:cstheme="minorHAnsi"/>
                <w:sz w:val="24"/>
                <w:szCs w:val="24"/>
              </w:rPr>
              <w:t>Good governance, Peace and Rule of Law for a fairer society</w:t>
            </w:r>
          </w:p>
        </w:tc>
        <w:tc>
          <w:tcPr>
            <w:tcW w:w="7194" w:type="dxa"/>
          </w:tcPr>
          <w:p w14:paraId="1B197AD5" w14:textId="4C8C6B0D" w:rsidR="005A4CC2" w:rsidRPr="005A4CC2" w:rsidRDefault="00995963" w:rsidP="005A4CC2">
            <w:pPr>
              <w:rPr>
                <w:rFonts w:cs="Times New Roman"/>
                <w:sz w:val="24"/>
                <w:szCs w:val="24"/>
              </w:rPr>
            </w:pPr>
            <w:r>
              <w:rPr>
                <w:rFonts w:cs="Times New Roman"/>
                <w:sz w:val="24"/>
                <w:szCs w:val="24"/>
              </w:rPr>
              <w:t>EU’s MIP 2021-2027 for South Sudan has been</w:t>
            </w:r>
            <w:r w:rsidR="00246B17">
              <w:rPr>
                <w:rFonts w:cs="Times New Roman"/>
                <w:sz w:val="24"/>
                <w:szCs w:val="24"/>
              </w:rPr>
              <w:t xml:space="preserve"> presented </w:t>
            </w:r>
            <w:r>
              <w:rPr>
                <w:rFonts w:cs="Times New Roman"/>
                <w:sz w:val="24"/>
                <w:szCs w:val="24"/>
              </w:rPr>
              <w:t>a</w:t>
            </w:r>
            <w:r w:rsidR="00246B17">
              <w:rPr>
                <w:rFonts w:cs="Times New Roman"/>
                <w:sz w:val="24"/>
                <w:szCs w:val="24"/>
              </w:rPr>
              <w:t xml:space="preserve">nd </w:t>
            </w:r>
            <w:r>
              <w:rPr>
                <w:rFonts w:cs="Times New Roman"/>
                <w:sz w:val="24"/>
                <w:szCs w:val="24"/>
              </w:rPr>
              <w:t xml:space="preserve">discussed with the CO by the EU Delegation to South Sudan and we note </w:t>
            </w:r>
            <w:r w:rsidR="00246B17">
              <w:rPr>
                <w:rFonts w:cs="Times New Roman"/>
                <w:sz w:val="24"/>
                <w:szCs w:val="24"/>
              </w:rPr>
              <w:t xml:space="preserve">and appreciate </w:t>
            </w:r>
            <w:r>
              <w:rPr>
                <w:rFonts w:cs="Times New Roman"/>
                <w:sz w:val="24"/>
                <w:szCs w:val="24"/>
              </w:rPr>
              <w:t xml:space="preserve">the alignment of the </w:t>
            </w:r>
            <w:r w:rsidR="00BA740A">
              <w:rPr>
                <w:rFonts w:cs="Times New Roman"/>
                <w:sz w:val="24"/>
                <w:szCs w:val="24"/>
              </w:rPr>
              <w:t>priorities</w:t>
            </w:r>
            <w:r>
              <w:rPr>
                <w:rFonts w:cs="Times New Roman"/>
                <w:sz w:val="24"/>
                <w:szCs w:val="24"/>
              </w:rPr>
              <w:t xml:space="preserve"> </w:t>
            </w:r>
            <w:r w:rsidR="00BA740A">
              <w:rPr>
                <w:rFonts w:cs="Times New Roman"/>
                <w:sz w:val="24"/>
                <w:szCs w:val="24"/>
              </w:rPr>
              <w:t xml:space="preserve">of </w:t>
            </w:r>
            <w:r>
              <w:rPr>
                <w:rFonts w:cs="Times New Roman"/>
                <w:sz w:val="24"/>
                <w:szCs w:val="24"/>
              </w:rPr>
              <w:t>the two Programmes</w:t>
            </w:r>
            <w:r w:rsidR="00F57101">
              <w:rPr>
                <w:rFonts w:cs="Times New Roman"/>
                <w:sz w:val="24"/>
                <w:szCs w:val="24"/>
              </w:rPr>
              <w:t>.</w:t>
            </w:r>
          </w:p>
        </w:tc>
      </w:tr>
      <w:tr w:rsidR="005A4CC2" w:rsidRPr="005323D5" w14:paraId="08712356" w14:textId="3B89FB45" w:rsidTr="005A4CC2">
        <w:trPr>
          <w:trHeight w:val="476"/>
        </w:trPr>
        <w:tc>
          <w:tcPr>
            <w:tcW w:w="7240" w:type="dxa"/>
            <w:vAlign w:val="center"/>
          </w:tcPr>
          <w:p w14:paraId="4CE00015" w14:textId="77777777" w:rsidR="005A4CC2" w:rsidRDefault="005A4CC2" w:rsidP="00A457DA">
            <w:pPr>
              <w:pStyle w:val="ListParagraph"/>
              <w:numPr>
                <w:ilvl w:val="0"/>
                <w:numId w:val="12"/>
              </w:numPr>
              <w:rPr>
                <w:rFonts w:cs="Times New Roman"/>
                <w:sz w:val="24"/>
                <w:szCs w:val="24"/>
              </w:rPr>
            </w:pPr>
            <w:r>
              <w:rPr>
                <w:rFonts w:cs="Times New Roman"/>
                <w:sz w:val="24"/>
                <w:szCs w:val="24"/>
              </w:rPr>
              <w:t>There is therefore a good opportunity for EU to cooperate with UNDP (and vice versa)</w:t>
            </w:r>
          </w:p>
          <w:p w14:paraId="42D1DF52" w14:textId="702CAC44" w:rsidR="005A4CC2" w:rsidRPr="00A457DA" w:rsidRDefault="005A4CC2" w:rsidP="004D3AA9">
            <w:pPr>
              <w:pStyle w:val="ListParagraph"/>
              <w:rPr>
                <w:rFonts w:cs="Times New Roman"/>
                <w:sz w:val="24"/>
                <w:szCs w:val="24"/>
              </w:rPr>
            </w:pPr>
            <w:r>
              <w:rPr>
                <w:rFonts w:cs="Times New Roman"/>
                <w:sz w:val="24"/>
                <w:szCs w:val="24"/>
              </w:rPr>
              <w:t>EUDELSSD is already in contact for possible collaboration with UNDP on an ‘enabling environment for elections in South Sudan’ (</w:t>
            </w:r>
            <w:r w:rsidRPr="006F78F1">
              <w:rPr>
                <w:rFonts w:cs="Times New Roman"/>
                <w:b/>
                <w:sz w:val="24"/>
                <w:szCs w:val="24"/>
              </w:rPr>
              <w:t>still subject to formal approval by EU</w:t>
            </w:r>
            <w:r>
              <w:rPr>
                <w:rFonts w:cs="Times New Roman"/>
                <w:sz w:val="24"/>
                <w:szCs w:val="24"/>
              </w:rPr>
              <w:t>)</w:t>
            </w:r>
          </w:p>
        </w:tc>
        <w:tc>
          <w:tcPr>
            <w:tcW w:w="7194" w:type="dxa"/>
          </w:tcPr>
          <w:p w14:paraId="37796141" w14:textId="3DE0EFC6" w:rsidR="005A4CC2" w:rsidRPr="00995963" w:rsidRDefault="00995963" w:rsidP="00995963">
            <w:pPr>
              <w:rPr>
                <w:rFonts w:cs="Times New Roman"/>
                <w:sz w:val="24"/>
                <w:szCs w:val="24"/>
              </w:rPr>
            </w:pPr>
            <w:r>
              <w:rPr>
                <w:rFonts w:cs="Times New Roman"/>
                <w:sz w:val="24"/>
                <w:szCs w:val="24"/>
              </w:rPr>
              <w:t xml:space="preserve">In addition to </w:t>
            </w:r>
            <w:r w:rsidR="002F3800">
              <w:rPr>
                <w:rFonts w:cs="Times New Roman"/>
                <w:sz w:val="24"/>
                <w:szCs w:val="24"/>
              </w:rPr>
              <w:t>possible collaboration on elections</w:t>
            </w:r>
            <w:r w:rsidR="00BA740A">
              <w:rPr>
                <w:rFonts w:cs="Times New Roman"/>
                <w:sz w:val="24"/>
                <w:szCs w:val="24"/>
              </w:rPr>
              <w:t>,</w:t>
            </w:r>
            <w:r w:rsidR="002F3800">
              <w:rPr>
                <w:rFonts w:cs="Times New Roman"/>
                <w:sz w:val="24"/>
                <w:szCs w:val="24"/>
              </w:rPr>
              <w:t xml:space="preserve"> we are also exploring opportunities</w:t>
            </w:r>
            <w:r w:rsidR="00BA740A">
              <w:rPr>
                <w:rFonts w:cs="Times New Roman"/>
                <w:sz w:val="24"/>
                <w:szCs w:val="24"/>
              </w:rPr>
              <w:t xml:space="preserve"> in the areas of</w:t>
            </w:r>
            <w:r w:rsidR="00246B17">
              <w:rPr>
                <w:rFonts w:cs="Times New Roman"/>
                <w:sz w:val="24"/>
                <w:szCs w:val="24"/>
              </w:rPr>
              <w:t xml:space="preserve"> Green and</w:t>
            </w:r>
            <w:r w:rsidR="00BA740A">
              <w:rPr>
                <w:rFonts w:cs="Times New Roman"/>
                <w:sz w:val="24"/>
                <w:szCs w:val="24"/>
              </w:rPr>
              <w:t xml:space="preserve">  </w:t>
            </w:r>
            <w:r w:rsidR="002F3800">
              <w:rPr>
                <w:rFonts w:cs="Times New Roman"/>
                <w:sz w:val="24"/>
                <w:szCs w:val="24"/>
              </w:rPr>
              <w:t xml:space="preserve"> Resilient Economy and </w:t>
            </w:r>
            <w:r w:rsidR="00246B17">
              <w:rPr>
                <w:rFonts w:cs="Times New Roman"/>
                <w:sz w:val="24"/>
                <w:szCs w:val="24"/>
              </w:rPr>
              <w:t>Good Governance</w:t>
            </w:r>
            <w:r w:rsidR="002F3800">
              <w:rPr>
                <w:rFonts w:cs="Times New Roman"/>
                <w:sz w:val="24"/>
                <w:szCs w:val="24"/>
              </w:rPr>
              <w:t>.</w:t>
            </w:r>
          </w:p>
        </w:tc>
      </w:tr>
      <w:tr w:rsidR="005A4CC2" w:rsidRPr="005323D5" w14:paraId="1C7B6627" w14:textId="4694D6A0" w:rsidTr="005A4CC2">
        <w:trPr>
          <w:trHeight w:val="476"/>
        </w:trPr>
        <w:tc>
          <w:tcPr>
            <w:tcW w:w="7240" w:type="dxa"/>
            <w:vAlign w:val="center"/>
          </w:tcPr>
          <w:p w14:paraId="3F28BC23" w14:textId="29144294" w:rsidR="005A4CC2" w:rsidRDefault="005A4CC2" w:rsidP="00A457DA">
            <w:pPr>
              <w:pStyle w:val="ListParagraph"/>
              <w:numPr>
                <w:ilvl w:val="0"/>
                <w:numId w:val="12"/>
              </w:numPr>
              <w:rPr>
                <w:rFonts w:cs="Times New Roman"/>
                <w:sz w:val="24"/>
                <w:szCs w:val="24"/>
              </w:rPr>
            </w:pPr>
            <w:r>
              <w:rPr>
                <w:rFonts w:cs="Times New Roman"/>
                <w:sz w:val="24"/>
                <w:szCs w:val="24"/>
              </w:rPr>
              <w:t>Specific remarks on points raised in UNDP draft CPD for South Sudan:</w:t>
            </w:r>
          </w:p>
          <w:p w14:paraId="094AF3BF" w14:textId="77777777" w:rsidR="005A4CC2" w:rsidRDefault="005A4CC2" w:rsidP="00FD7450">
            <w:pPr>
              <w:pStyle w:val="ListParagraph"/>
              <w:rPr>
                <w:rFonts w:cs="Times New Roman"/>
                <w:sz w:val="24"/>
                <w:szCs w:val="24"/>
              </w:rPr>
            </w:pPr>
          </w:p>
          <w:p w14:paraId="19AEBAE2" w14:textId="372BDEEF" w:rsidR="005A4CC2" w:rsidRDefault="005A4CC2" w:rsidP="004D3AA9">
            <w:pPr>
              <w:pStyle w:val="ListParagraph"/>
              <w:numPr>
                <w:ilvl w:val="0"/>
                <w:numId w:val="14"/>
              </w:numPr>
              <w:rPr>
                <w:rFonts w:cs="Times New Roman"/>
                <w:sz w:val="24"/>
                <w:szCs w:val="24"/>
              </w:rPr>
            </w:pPr>
            <w:r w:rsidRPr="00FD7450">
              <w:rPr>
                <w:rFonts w:cs="Times New Roman"/>
                <w:b/>
                <w:sz w:val="24"/>
                <w:szCs w:val="24"/>
              </w:rPr>
              <w:t>Point 2</w:t>
            </w:r>
            <w:r>
              <w:rPr>
                <w:rFonts w:cs="Times New Roman"/>
                <w:sz w:val="24"/>
                <w:szCs w:val="24"/>
              </w:rPr>
              <w:t>: EU is of opinion that mainly a) conflicts and b) corruption explain the dire humanitarian situation in South Sudan:</w:t>
            </w:r>
          </w:p>
          <w:p w14:paraId="036C1719" w14:textId="77777777" w:rsidR="005A4CC2" w:rsidRDefault="005A4CC2" w:rsidP="008569DC">
            <w:pPr>
              <w:pStyle w:val="ListParagraph"/>
              <w:numPr>
                <w:ilvl w:val="0"/>
                <w:numId w:val="15"/>
              </w:numPr>
              <w:rPr>
                <w:rFonts w:cs="Times New Roman"/>
                <w:sz w:val="24"/>
                <w:szCs w:val="24"/>
              </w:rPr>
            </w:pPr>
            <w:r>
              <w:rPr>
                <w:rFonts w:cs="Times New Roman"/>
                <w:sz w:val="24"/>
                <w:szCs w:val="24"/>
              </w:rPr>
              <w:t xml:space="preserve">Conflicts are hampering actual development and are blocking the pathway from humanitarian assistance towards development.  </w:t>
            </w:r>
          </w:p>
          <w:p w14:paraId="33E9698D" w14:textId="753839BC" w:rsidR="005A4CC2" w:rsidRPr="000E5322" w:rsidRDefault="005A4CC2" w:rsidP="008569DC">
            <w:pPr>
              <w:pStyle w:val="ListParagraph"/>
              <w:numPr>
                <w:ilvl w:val="0"/>
                <w:numId w:val="15"/>
              </w:numPr>
              <w:rPr>
                <w:rFonts w:cs="Times New Roman"/>
                <w:sz w:val="24"/>
                <w:szCs w:val="24"/>
              </w:rPr>
            </w:pPr>
            <w:r>
              <w:rPr>
                <w:rFonts w:cs="Times New Roman"/>
                <w:sz w:val="24"/>
                <w:szCs w:val="24"/>
              </w:rPr>
              <w:t xml:space="preserve">Corruption is strongly hampering institutional response to basic needs of the population. The country is </w:t>
            </w:r>
            <w:r>
              <w:rPr>
                <w:rFonts w:cs="Times New Roman"/>
                <w:sz w:val="24"/>
                <w:szCs w:val="24"/>
              </w:rPr>
              <w:lastRenderedPageBreak/>
              <w:t xml:space="preserve">dominantly dependent on oil revenues. The latter do not go into the national </w:t>
            </w:r>
            <w:proofErr w:type="gramStart"/>
            <w:r>
              <w:rPr>
                <w:rFonts w:cs="Times New Roman"/>
                <w:sz w:val="24"/>
                <w:szCs w:val="24"/>
              </w:rPr>
              <w:t>budget, but</w:t>
            </w:r>
            <w:proofErr w:type="gramEnd"/>
            <w:r>
              <w:rPr>
                <w:rFonts w:cs="Times New Roman"/>
                <w:sz w:val="24"/>
                <w:szCs w:val="24"/>
              </w:rPr>
              <w:t xml:space="preserve"> are deviated for other purposes (very likely in the self-interest of mainly some government elites in Juba). </w:t>
            </w:r>
            <w:r w:rsidRPr="000E5322">
              <w:rPr>
                <w:rFonts w:cs="Times New Roman"/>
                <w:sz w:val="24"/>
                <w:szCs w:val="24"/>
              </w:rPr>
              <w:t>In that context, the CPD should highlight that South Sudan ranks 180/180 in the Corruption Perception Index (CPI) 2021 (Transparency international).</w:t>
            </w:r>
          </w:p>
          <w:p w14:paraId="270BEEC4" w14:textId="111AC65A" w:rsidR="005A4CC2" w:rsidRDefault="005A4CC2" w:rsidP="00FD7450">
            <w:pPr>
              <w:pStyle w:val="ListParagraph"/>
              <w:ind w:left="1440"/>
              <w:rPr>
                <w:rFonts w:cs="Times New Roman"/>
                <w:sz w:val="24"/>
                <w:szCs w:val="24"/>
              </w:rPr>
            </w:pPr>
          </w:p>
          <w:p w14:paraId="4B3828A7" w14:textId="785B8771" w:rsidR="005A4CC2" w:rsidRDefault="005A4CC2" w:rsidP="00FD7450">
            <w:pPr>
              <w:pStyle w:val="ListParagraph"/>
              <w:ind w:left="1440"/>
              <w:rPr>
                <w:rFonts w:eastAsia="Arial Unicode MS"/>
                <w:color w:val="000000"/>
              </w:rPr>
            </w:pPr>
            <w:r>
              <w:rPr>
                <w:rFonts w:cs="Times New Roman"/>
                <w:sz w:val="24"/>
                <w:szCs w:val="24"/>
              </w:rPr>
              <w:t>If conflicts and corruption would be addressed, South Sudan could become the bread basket of the region, on food security (as confirmed in point 1 of CPD: “</w:t>
            </w:r>
            <w:r w:rsidRPr="0023597B">
              <w:rPr>
                <w:sz w:val="24"/>
                <w:szCs w:val="24"/>
              </w:rPr>
              <w:t xml:space="preserve">The country is endowed with </w:t>
            </w:r>
            <w:r w:rsidRPr="0023597B">
              <w:rPr>
                <w:rFonts w:eastAsia="Arial Unicode MS"/>
                <w:color w:val="000000"/>
                <w:sz w:val="24"/>
                <w:szCs w:val="24"/>
              </w:rPr>
              <w:t>vast landmass, 70 per cent of which is arable (with just 4 per cent cultivated</w:t>
            </w:r>
            <w:r w:rsidRPr="009F7727">
              <w:rPr>
                <w:rFonts w:eastAsia="Arial Unicode MS"/>
                <w:color w:val="000000"/>
              </w:rPr>
              <w:t>)</w:t>
            </w:r>
            <w:r>
              <w:rPr>
                <w:rFonts w:eastAsia="Arial Unicode MS"/>
                <w:color w:val="000000"/>
              </w:rPr>
              <w:t>”</w:t>
            </w:r>
          </w:p>
          <w:p w14:paraId="077F92FA" w14:textId="6B733809" w:rsidR="005A4CC2" w:rsidRDefault="005A4CC2" w:rsidP="00FD7450">
            <w:pPr>
              <w:pStyle w:val="ListParagraph"/>
              <w:ind w:left="1440"/>
              <w:rPr>
                <w:rFonts w:eastAsia="Arial Unicode MS"/>
                <w:color w:val="000000"/>
              </w:rPr>
            </w:pPr>
          </w:p>
          <w:p w14:paraId="3E39B046" w14:textId="0ACC0B50" w:rsidR="005A4CC2" w:rsidRDefault="005A4CC2" w:rsidP="0023597B">
            <w:pPr>
              <w:pStyle w:val="ListParagraph"/>
              <w:ind w:left="1440"/>
              <w:rPr>
                <w:rFonts w:eastAsia="Arial Unicode MS"/>
                <w:color w:val="000000"/>
                <w:sz w:val="24"/>
                <w:szCs w:val="24"/>
              </w:rPr>
            </w:pPr>
            <w:r w:rsidRPr="0023597B">
              <w:rPr>
                <w:rFonts w:eastAsia="Arial Unicode MS"/>
                <w:color w:val="000000"/>
                <w:sz w:val="24"/>
                <w:szCs w:val="24"/>
              </w:rPr>
              <w:t>Climate change shocks exacerbate the s</w:t>
            </w:r>
            <w:r>
              <w:rPr>
                <w:rFonts w:eastAsia="Arial Unicode MS"/>
                <w:color w:val="000000"/>
                <w:sz w:val="24"/>
                <w:szCs w:val="24"/>
              </w:rPr>
              <w:t>ituation, but are not the real</w:t>
            </w:r>
            <w:r w:rsidRPr="0023597B">
              <w:rPr>
                <w:rFonts w:eastAsia="Arial Unicode MS"/>
                <w:color w:val="000000"/>
                <w:sz w:val="24"/>
                <w:szCs w:val="24"/>
              </w:rPr>
              <w:t xml:space="preserve"> the root cause of instability</w:t>
            </w:r>
            <w:r>
              <w:rPr>
                <w:rFonts w:eastAsia="Arial Unicode MS"/>
                <w:color w:val="000000"/>
                <w:sz w:val="24"/>
                <w:szCs w:val="24"/>
              </w:rPr>
              <w:t xml:space="preserve"> and the dire humanitarian conditions. As long as conflicts and corruption persist (</w:t>
            </w:r>
            <w:proofErr w:type="gramStart"/>
            <w:r>
              <w:rPr>
                <w:rFonts w:eastAsia="Arial Unicode MS"/>
                <w:color w:val="000000"/>
                <w:sz w:val="24"/>
                <w:szCs w:val="24"/>
              </w:rPr>
              <w:t>both  are</w:t>
            </w:r>
            <w:proofErr w:type="gramEnd"/>
            <w:r>
              <w:rPr>
                <w:rFonts w:eastAsia="Arial Unicode MS"/>
                <w:color w:val="000000"/>
                <w:sz w:val="24"/>
                <w:szCs w:val="24"/>
              </w:rPr>
              <w:t xml:space="preserve"> in the exclusive control of the government for addressing them), the country will continue depending on humanitarian assistance (which is decreasing because of worldwide competition of crises, </w:t>
            </w:r>
            <w:proofErr w:type="spellStart"/>
            <w:r>
              <w:rPr>
                <w:rFonts w:eastAsia="Arial Unicode MS"/>
                <w:color w:val="000000"/>
                <w:sz w:val="24"/>
                <w:szCs w:val="24"/>
              </w:rPr>
              <w:t>cfr</w:t>
            </w:r>
            <w:proofErr w:type="spellEnd"/>
            <w:r>
              <w:rPr>
                <w:rFonts w:eastAsia="Arial Unicode MS"/>
                <w:color w:val="000000"/>
                <w:sz w:val="24"/>
                <w:szCs w:val="24"/>
              </w:rPr>
              <w:t xml:space="preserve"> </w:t>
            </w:r>
            <w:proofErr w:type="spellStart"/>
            <w:r>
              <w:rPr>
                <w:rFonts w:eastAsia="Arial Unicode MS"/>
                <w:color w:val="000000"/>
                <w:sz w:val="24"/>
                <w:szCs w:val="24"/>
              </w:rPr>
              <w:t>Ukrain</w:t>
            </w:r>
            <w:proofErr w:type="spellEnd"/>
            <w:r>
              <w:rPr>
                <w:rFonts w:eastAsia="Arial Unicode MS"/>
                <w:color w:val="000000"/>
                <w:sz w:val="24"/>
                <w:szCs w:val="24"/>
              </w:rPr>
              <w:t xml:space="preserve">), and will suffer from development donor fatigue. Despite already huge past and ongoing donors’ development support, there is no impact (which explains </w:t>
            </w:r>
            <w:r w:rsidRPr="0023597B">
              <w:rPr>
                <w:rFonts w:eastAsia="Arial Unicode MS"/>
                <w:color w:val="000000"/>
                <w:sz w:val="24"/>
                <w:szCs w:val="24"/>
              </w:rPr>
              <w:t xml:space="preserve"> </w:t>
            </w:r>
            <w:r>
              <w:rPr>
                <w:rFonts w:eastAsia="Arial Unicode MS"/>
                <w:color w:val="000000"/>
                <w:sz w:val="24"/>
                <w:szCs w:val="24"/>
              </w:rPr>
              <w:t>donor fatigue)</w:t>
            </w:r>
          </w:p>
          <w:p w14:paraId="17E53C74" w14:textId="5A1B3E47" w:rsidR="005A4CC2" w:rsidRDefault="005A4CC2" w:rsidP="0023597B">
            <w:pPr>
              <w:pStyle w:val="ListParagraph"/>
              <w:ind w:left="1440"/>
              <w:rPr>
                <w:rFonts w:eastAsia="Arial Unicode MS"/>
                <w:color w:val="000000"/>
                <w:sz w:val="24"/>
                <w:szCs w:val="24"/>
              </w:rPr>
            </w:pPr>
          </w:p>
          <w:p w14:paraId="6035EA7D" w14:textId="53647483" w:rsidR="005A4CC2" w:rsidRDefault="005A4CC2" w:rsidP="00124979">
            <w:pPr>
              <w:pStyle w:val="ListParagraph"/>
              <w:numPr>
                <w:ilvl w:val="0"/>
                <w:numId w:val="14"/>
              </w:numPr>
              <w:rPr>
                <w:rFonts w:eastAsia="Arial Unicode MS"/>
                <w:color w:val="000000"/>
                <w:sz w:val="24"/>
                <w:szCs w:val="24"/>
              </w:rPr>
            </w:pPr>
            <w:r>
              <w:rPr>
                <w:rFonts w:eastAsia="Arial Unicode MS"/>
                <w:b/>
                <w:color w:val="000000"/>
                <w:sz w:val="24"/>
                <w:szCs w:val="24"/>
              </w:rPr>
              <w:t xml:space="preserve">Point 8: </w:t>
            </w:r>
            <w:r>
              <w:rPr>
                <w:rFonts w:eastAsia="Arial Unicode MS"/>
                <w:color w:val="000000"/>
                <w:sz w:val="24"/>
                <w:szCs w:val="24"/>
              </w:rPr>
              <w:t xml:space="preserve">EUDELSSD welcomes indeed the adoption of R-NDS, drafted with UNDP’s assistance. However, all will depend on genuine government ownership and the translation of it through the National Budget in particular on basic services, </w:t>
            </w:r>
            <w:r>
              <w:rPr>
                <w:rFonts w:eastAsia="Arial Unicode MS"/>
                <w:color w:val="000000"/>
                <w:sz w:val="24"/>
                <w:szCs w:val="24"/>
              </w:rPr>
              <w:lastRenderedPageBreak/>
              <w:t xml:space="preserve">not only through sufficient allocations but mainly also through actual expenditures (past experience demonstrates that the National Budget does not walk (actual expenditures) the talk (‘promising’ allocations). There will need to be a strong focus on donors’ follow up on Public Financial Management (PFM). </w:t>
            </w:r>
          </w:p>
          <w:p w14:paraId="00AF97F0" w14:textId="77777777" w:rsidR="005A4CC2" w:rsidRDefault="005A4CC2" w:rsidP="00124979">
            <w:pPr>
              <w:pStyle w:val="ListParagraph"/>
              <w:ind w:left="1080"/>
              <w:rPr>
                <w:rFonts w:eastAsia="Arial Unicode MS"/>
                <w:color w:val="000000"/>
                <w:sz w:val="24"/>
                <w:szCs w:val="24"/>
              </w:rPr>
            </w:pPr>
          </w:p>
          <w:p w14:paraId="14533CBE" w14:textId="1CBD38E6" w:rsidR="005A4CC2" w:rsidRDefault="005A4CC2" w:rsidP="00124979">
            <w:pPr>
              <w:pStyle w:val="ListParagraph"/>
              <w:numPr>
                <w:ilvl w:val="0"/>
                <w:numId w:val="14"/>
              </w:numPr>
              <w:rPr>
                <w:rFonts w:eastAsia="Arial Unicode MS"/>
                <w:color w:val="000000"/>
                <w:sz w:val="24"/>
                <w:szCs w:val="24"/>
              </w:rPr>
            </w:pPr>
            <w:r>
              <w:rPr>
                <w:rFonts w:eastAsia="Arial Unicode MS"/>
                <w:color w:val="000000"/>
                <w:sz w:val="24"/>
                <w:szCs w:val="24"/>
              </w:rPr>
              <w:t xml:space="preserve"> </w:t>
            </w:r>
            <w:r>
              <w:rPr>
                <w:rFonts w:eastAsia="Arial Unicode MS"/>
                <w:b/>
                <w:color w:val="000000"/>
                <w:sz w:val="24"/>
                <w:szCs w:val="24"/>
              </w:rPr>
              <w:t xml:space="preserve">Point 12: </w:t>
            </w:r>
            <w:r>
              <w:rPr>
                <w:rFonts w:eastAsia="Arial Unicode MS"/>
                <w:color w:val="000000"/>
                <w:sz w:val="24"/>
                <w:szCs w:val="24"/>
              </w:rPr>
              <w:t xml:space="preserve">In general EU welcomes the need for a partnership with government on development. Without such partnership there will never be actual development. Until </w:t>
            </w:r>
            <w:proofErr w:type="gramStart"/>
            <w:r>
              <w:rPr>
                <w:rFonts w:eastAsia="Arial Unicode MS"/>
                <w:color w:val="000000"/>
                <w:sz w:val="24"/>
                <w:szCs w:val="24"/>
              </w:rPr>
              <w:t>now,  such</w:t>
            </w:r>
            <w:proofErr w:type="gramEnd"/>
            <w:r>
              <w:rPr>
                <w:rFonts w:eastAsia="Arial Unicode MS"/>
                <w:color w:val="000000"/>
                <w:sz w:val="24"/>
                <w:szCs w:val="24"/>
              </w:rPr>
              <w:t xml:space="preserve"> partnership is quite challenging at government elite at national level. Therefore, the proposed bottom-up state building approach at subnational local government angle may be an effective angle for progress. </w:t>
            </w:r>
          </w:p>
          <w:p w14:paraId="46A5014A" w14:textId="77777777" w:rsidR="005A4CC2" w:rsidRPr="00F53AF1" w:rsidRDefault="005A4CC2" w:rsidP="00F53AF1">
            <w:pPr>
              <w:pStyle w:val="ListParagraph"/>
              <w:rPr>
                <w:rFonts w:eastAsia="Arial Unicode MS"/>
                <w:color w:val="000000"/>
                <w:sz w:val="24"/>
                <w:szCs w:val="24"/>
              </w:rPr>
            </w:pPr>
          </w:p>
          <w:p w14:paraId="1D86415D" w14:textId="1179B06B" w:rsidR="005A4CC2" w:rsidRPr="00246B17" w:rsidRDefault="005A4CC2" w:rsidP="00124979">
            <w:pPr>
              <w:pStyle w:val="ListParagraph"/>
              <w:numPr>
                <w:ilvl w:val="0"/>
                <w:numId w:val="14"/>
              </w:numPr>
              <w:rPr>
                <w:rFonts w:eastAsia="Arial Unicode MS"/>
                <w:color w:val="000000"/>
                <w:sz w:val="24"/>
                <w:szCs w:val="24"/>
              </w:rPr>
            </w:pPr>
            <w:r>
              <w:rPr>
                <w:rFonts w:eastAsia="Arial Unicode MS"/>
                <w:b/>
                <w:color w:val="000000"/>
                <w:sz w:val="24"/>
                <w:szCs w:val="24"/>
              </w:rPr>
              <w:t xml:space="preserve">Point 13: </w:t>
            </w:r>
            <w:r>
              <w:rPr>
                <w:rFonts w:eastAsia="Arial Unicode MS"/>
                <w:color w:val="000000"/>
                <w:sz w:val="24"/>
                <w:szCs w:val="24"/>
              </w:rPr>
              <w:t>the EU welcomes the focus on gender equality and UNDP’s goal for at least 15% of the budget going to gender related activities. This aligns with EU’s focus on gender with similar spending targets</w:t>
            </w:r>
            <w:r w:rsidRPr="00246B17">
              <w:rPr>
                <w:rFonts w:eastAsia="Arial Unicode MS"/>
                <w:color w:val="000000"/>
                <w:sz w:val="24"/>
                <w:szCs w:val="24"/>
              </w:rPr>
              <w:t xml:space="preserve">. In that context, point 1 in CPD could benefit from more extensive explanations regarding the vulnerable situation of women and girls in South Sudan: conflict related SGBV, stereotyping of women within a patriarchal society, unequal access to resources for women. </w:t>
            </w:r>
          </w:p>
          <w:p w14:paraId="2C1673BE" w14:textId="77777777" w:rsidR="005A4CC2" w:rsidRPr="000C0076" w:rsidRDefault="005A4CC2" w:rsidP="000C0076">
            <w:pPr>
              <w:pStyle w:val="ListParagraph"/>
              <w:rPr>
                <w:rFonts w:eastAsia="Arial Unicode MS"/>
                <w:color w:val="000000"/>
                <w:sz w:val="24"/>
                <w:szCs w:val="24"/>
              </w:rPr>
            </w:pPr>
          </w:p>
          <w:p w14:paraId="3ACDAB9E" w14:textId="354B5824" w:rsidR="005A4CC2" w:rsidRDefault="005A4CC2" w:rsidP="00124979">
            <w:pPr>
              <w:pStyle w:val="ListParagraph"/>
              <w:numPr>
                <w:ilvl w:val="0"/>
                <w:numId w:val="14"/>
              </w:numPr>
              <w:rPr>
                <w:rFonts w:eastAsia="Arial Unicode MS"/>
                <w:color w:val="000000"/>
                <w:sz w:val="24"/>
                <w:szCs w:val="24"/>
              </w:rPr>
            </w:pPr>
            <w:r>
              <w:rPr>
                <w:rFonts w:eastAsia="Arial Unicode MS"/>
                <w:b/>
                <w:color w:val="000000"/>
                <w:sz w:val="24"/>
                <w:szCs w:val="24"/>
              </w:rPr>
              <w:t xml:space="preserve">Point 14: </w:t>
            </w:r>
            <w:r>
              <w:rPr>
                <w:rFonts w:eastAsia="Arial Unicode MS"/>
                <w:color w:val="000000"/>
                <w:sz w:val="24"/>
                <w:szCs w:val="24"/>
              </w:rPr>
              <w:t xml:space="preserve">the EU welcomes the focus on private sector development via commercial banks. Indeed, South Sudan needs more internal resource mobilisation via commercial loans to the private sector, to the benefit for better diversification of the economy (away from oil dependence) </w:t>
            </w:r>
            <w:r>
              <w:rPr>
                <w:rFonts w:eastAsia="Arial Unicode MS"/>
                <w:color w:val="000000"/>
                <w:sz w:val="24"/>
                <w:szCs w:val="24"/>
              </w:rPr>
              <w:lastRenderedPageBreak/>
              <w:t xml:space="preserve">and job creation. The EU is considering the possibility of working via guarantee schemes with commercial banks. </w:t>
            </w:r>
          </w:p>
          <w:p w14:paraId="27DAD6F8" w14:textId="77777777" w:rsidR="005A4CC2" w:rsidRPr="00AE573C" w:rsidRDefault="005A4CC2" w:rsidP="00AE573C">
            <w:pPr>
              <w:pStyle w:val="ListParagraph"/>
              <w:rPr>
                <w:rFonts w:eastAsia="Arial Unicode MS"/>
                <w:color w:val="000000"/>
                <w:sz w:val="24"/>
                <w:szCs w:val="24"/>
              </w:rPr>
            </w:pPr>
          </w:p>
          <w:p w14:paraId="5353174E" w14:textId="77777777" w:rsidR="00224E77" w:rsidRPr="00246B17" w:rsidRDefault="005A4CC2" w:rsidP="005C2175">
            <w:pPr>
              <w:pStyle w:val="ListParagraph"/>
              <w:numPr>
                <w:ilvl w:val="0"/>
                <w:numId w:val="14"/>
              </w:numPr>
              <w:rPr>
                <w:rFonts w:eastAsia="Arial Unicode MS"/>
                <w:color w:val="000000"/>
                <w:sz w:val="24"/>
                <w:szCs w:val="24"/>
              </w:rPr>
            </w:pPr>
            <w:r w:rsidRPr="00224E77">
              <w:rPr>
                <w:rFonts w:eastAsia="Arial Unicode MS"/>
                <w:b/>
                <w:color w:val="000000"/>
                <w:sz w:val="24"/>
                <w:szCs w:val="24"/>
              </w:rPr>
              <w:t xml:space="preserve">Point 15: </w:t>
            </w:r>
            <w:r w:rsidRPr="00224E77">
              <w:rPr>
                <w:rFonts w:eastAsia="Arial Unicode MS"/>
                <w:color w:val="000000"/>
                <w:sz w:val="24"/>
                <w:szCs w:val="24"/>
              </w:rPr>
              <w:t xml:space="preserve">in the theory of change, apart from the reference to capacities of the government as a pre-condition for progress towards stability, there should also be an explicit reference to the need for political good-will of the government, in particular on conflict resolution (conflicts are often politically instrumented/instigated) and fight against corruption – see above -  </w:t>
            </w:r>
            <w:r w:rsidRPr="00246B17">
              <w:rPr>
                <w:rFonts w:eastAsia="Arial Unicode MS"/>
                <w:color w:val="000000"/>
                <w:sz w:val="24"/>
                <w:szCs w:val="24"/>
              </w:rPr>
              <w:t xml:space="preserve">. Genuine goodwill is an important condition for the capacities of the government.   Without the former there will not be the latter.    </w:t>
            </w:r>
          </w:p>
          <w:p w14:paraId="35B1DEA8" w14:textId="77777777" w:rsidR="00224E77" w:rsidRPr="00224E77" w:rsidRDefault="00224E77" w:rsidP="00224E77">
            <w:pPr>
              <w:pStyle w:val="ListParagraph"/>
              <w:rPr>
                <w:rFonts w:eastAsia="Arial Unicode MS"/>
                <w:b/>
                <w:color w:val="000000"/>
                <w:sz w:val="24"/>
                <w:szCs w:val="24"/>
              </w:rPr>
            </w:pPr>
          </w:p>
          <w:p w14:paraId="5135B399" w14:textId="0CBAAC35" w:rsidR="005A4CC2" w:rsidRPr="00224E77" w:rsidRDefault="005A4CC2" w:rsidP="005C2175">
            <w:pPr>
              <w:pStyle w:val="ListParagraph"/>
              <w:numPr>
                <w:ilvl w:val="0"/>
                <w:numId w:val="14"/>
              </w:numPr>
              <w:rPr>
                <w:rFonts w:eastAsia="Arial Unicode MS"/>
                <w:color w:val="000000"/>
                <w:sz w:val="24"/>
                <w:szCs w:val="24"/>
              </w:rPr>
            </w:pPr>
            <w:r w:rsidRPr="00224E77">
              <w:rPr>
                <w:rFonts w:eastAsia="Arial Unicode MS"/>
                <w:b/>
                <w:color w:val="000000"/>
                <w:sz w:val="24"/>
                <w:szCs w:val="24"/>
              </w:rPr>
              <w:t xml:space="preserve">Point 17: </w:t>
            </w:r>
            <w:r w:rsidRPr="00224E77">
              <w:rPr>
                <w:rFonts w:eastAsia="Arial Unicode MS"/>
                <w:color w:val="000000"/>
                <w:sz w:val="24"/>
                <w:szCs w:val="24"/>
              </w:rPr>
              <w:t>on elections: see above – the EUDELSSD is already in contact with UNDP for possible cooperation on an enabling environment on elections (</w:t>
            </w:r>
            <w:r w:rsidRPr="00224E77">
              <w:rPr>
                <w:rFonts w:eastAsia="Arial Unicode MS"/>
                <w:b/>
                <w:color w:val="000000"/>
                <w:sz w:val="24"/>
                <w:szCs w:val="24"/>
              </w:rPr>
              <w:t>still subject to formal approval by EU</w:t>
            </w:r>
            <w:r w:rsidRPr="00224E77">
              <w:rPr>
                <w:rFonts w:eastAsia="Arial Unicode MS"/>
                <w:color w:val="000000"/>
                <w:sz w:val="24"/>
                <w:szCs w:val="24"/>
              </w:rPr>
              <w:t xml:space="preserve">) </w:t>
            </w:r>
          </w:p>
          <w:p w14:paraId="7ADB84A7" w14:textId="77777777" w:rsidR="005A4CC2" w:rsidRPr="002C0B52" w:rsidRDefault="005A4CC2" w:rsidP="002C0B52">
            <w:pPr>
              <w:pStyle w:val="ListParagraph"/>
              <w:rPr>
                <w:rFonts w:eastAsia="Arial Unicode MS"/>
                <w:color w:val="000000"/>
                <w:sz w:val="24"/>
                <w:szCs w:val="24"/>
              </w:rPr>
            </w:pPr>
          </w:p>
          <w:p w14:paraId="4908F22B" w14:textId="587D21BB" w:rsidR="005A4CC2" w:rsidRDefault="005A4CC2" w:rsidP="00124979">
            <w:pPr>
              <w:pStyle w:val="ListParagraph"/>
              <w:numPr>
                <w:ilvl w:val="0"/>
                <w:numId w:val="14"/>
              </w:numPr>
              <w:rPr>
                <w:rFonts w:eastAsia="Arial Unicode MS"/>
                <w:color w:val="000000"/>
                <w:sz w:val="24"/>
                <w:szCs w:val="24"/>
              </w:rPr>
            </w:pPr>
            <w:r>
              <w:rPr>
                <w:rFonts w:eastAsia="Arial Unicode MS"/>
                <w:b/>
                <w:color w:val="000000"/>
                <w:sz w:val="24"/>
                <w:szCs w:val="24"/>
              </w:rPr>
              <w:t xml:space="preserve">Point 19: </w:t>
            </w:r>
            <w:r>
              <w:rPr>
                <w:rFonts w:eastAsia="Arial Unicode MS"/>
                <w:color w:val="000000"/>
                <w:sz w:val="24"/>
                <w:szCs w:val="24"/>
              </w:rPr>
              <w:t xml:space="preserve">We note that the EU is mentioned as partner for drawing up on the Peacebuilding Fund (PBF). It should be noted that until now EU has had no contact yet on PBF with UNDP. However, EUDELSSD stands ready to discuss. </w:t>
            </w:r>
          </w:p>
          <w:p w14:paraId="34ED8ED2" w14:textId="77777777" w:rsidR="005A4CC2" w:rsidRPr="002C0B52" w:rsidRDefault="005A4CC2" w:rsidP="002C0B52">
            <w:pPr>
              <w:pStyle w:val="ListParagraph"/>
              <w:rPr>
                <w:rFonts w:eastAsia="Arial Unicode MS"/>
                <w:color w:val="000000"/>
                <w:sz w:val="24"/>
                <w:szCs w:val="24"/>
              </w:rPr>
            </w:pPr>
          </w:p>
          <w:p w14:paraId="038D34D1" w14:textId="628AEE6E" w:rsidR="005A4CC2" w:rsidRDefault="005A4CC2" w:rsidP="00124979">
            <w:pPr>
              <w:pStyle w:val="ListParagraph"/>
              <w:numPr>
                <w:ilvl w:val="0"/>
                <w:numId w:val="14"/>
              </w:numPr>
              <w:rPr>
                <w:rFonts w:eastAsia="Arial Unicode MS"/>
                <w:color w:val="000000"/>
                <w:sz w:val="24"/>
                <w:szCs w:val="24"/>
              </w:rPr>
            </w:pPr>
            <w:r>
              <w:rPr>
                <w:rFonts w:eastAsia="Arial Unicode MS"/>
                <w:b/>
                <w:color w:val="000000"/>
                <w:sz w:val="24"/>
                <w:szCs w:val="24"/>
              </w:rPr>
              <w:t xml:space="preserve">Point 21: </w:t>
            </w:r>
            <w:r>
              <w:rPr>
                <w:rFonts w:eastAsia="Arial Unicode MS"/>
                <w:color w:val="000000"/>
                <w:sz w:val="24"/>
                <w:szCs w:val="24"/>
              </w:rPr>
              <w:t xml:space="preserve">EU welcomes UNDP planned initiatives on DDR. DDR is indeed a necessity in South Sudan and will be important in the context of the unification of the armies. Such unification will imply that the country will have disproportionate defence troops, with resulting disproportionate budgetary allocations for security (at the detriment of provisions for basic services). There is a need </w:t>
            </w:r>
            <w:r>
              <w:rPr>
                <w:rFonts w:eastAsia="Arial Unicode MS"/>
                <w:color w:val="000000"/>
                <w:sz w:val="24"/>
                <w:szCs w:val="24"/>
              </w:rPr>
              <w:lastRenderedPageBreak/>
              <w:t xml:space="preserve">for a plan to disarm, rehabilitate soldiers. In that context, </w:t>
            </w:r>
            <w:proofErr w:type="spellStart"/>
            <w:r>
              <w:rPr>
                <w:rFonts w:eastAsia="Arial Unicode MS"/>
                <w:color w:val="000000"/>
                <w:sz w:val="24"/>
                <w:szCs w:val="24"/>
              </w:rPr>
              <w:t>eg</w:t>
            </w:r>
            <w:proofErr w:type="spellEnd"/>
            <w:r>
              <w:rPr>
                <w:rFonts w:eastAsia="Arial Unicode MS"/>
                <w:color w:val="000000"/>
                <w:sz w:val="24"/>
                <w:szCs w:val="24"/>
              </w:rPr>
              <w:t xml:space="preserve"> a part of the troops could be reoriented to civilian security/policing. </w:t>
            </w:r>
          </w:p>
          <w:p w14:paraId="217EFBD9" w14:textId="77777777" w:rsidR="005A4CC2" w:rsidRPr="00F52FFD" w:rsidRDefault="005A4CC2" w:rsidP="00F52FFD">
            <w:pPr>
              <w:pStyle w:val="ListParagraph"/>
              <w:rPr>
                <w:rFonts w:eastAsia="Arial Unicode MS"/>
                <w:color w:val="000000"/>
                <w:sz w:val="24"/>
                <w:szCs w:val="24"/>
              </w:rPr>
            </w:pPr>
          </w:p>
          <w:p w14:paraId="77D03E85" w14:textId="2EB89F5F" w:rsidR="005A4CC2" w:rsidRPr="00FC0BD5" w:rsidRDefault="005A4CC2" w:rsidP="004D057B">
            <w:pPr>
              <w:pStyle w:val="ListParagraph"/>
              <w:numPr>
                <w:ilvl w:val="0"/>
                <w:numId w:val="14"/>
              </w:numPr>
              <w:rPr>
                <w:rFonts w:eastAsia="Arial Unicode MS"/>
                <w:color w:val="000000"/>
                <w:sz w:val="24"/>
                <w:szCs w:val="24"/>
              </w:rPr>
            </w:pPr>
            <w:r w:rsidRPr="00FC0BD5">
              <w:rPr>
                <w:rFonts w:eastAsia="Arial Unicode MS"/>
                <w:color w:val="000000"/>
                <w:sz w:val="24"/>
                <w:szCs w:val="24"/>
              </w:rPr>
              <w:t xml:space="preserve"> </w:t>
            </w:r>
            <w:r w:rsidRPr="00FC0BD5">
              <w:rPr>
                <w:rFonts w:eastAsia="Arial Unicode MS"/>
                <w:b/>
                <w:color w:val="000000"/>
                <w:sz w:val="24"/>
                <w:szCs w:val="24"/>
              </w:rPr>
              <w:t xml:space="preserve">Point 26: </w:t>
            </w:r>
            <w:r w:rsidRPr="00FC0BD5">
              <w:rPr>
                <w:rFonts w:eastAsia="Arial Unicode MS"/>
                <w:color w:val="000000"/>
                <w:sz w:val="24"/>
                <w:szCs w:val="24"/>
              </w:rPr>
              <w:t xml:space="preserve">The EU MIP also has an explicit focus on the displacement situation. In that context, first actions are already planned in the context of the ‘two Soudan durable solutions’ initiative’, mainly with UNHCR on refugees. It will be important for UNDP to liaise with UNCHR for complementarity, in particular for social cohesion and integration in host-communities. In addition, EU has also a first action under MIP on internal displacement situations with a focus on education, in cooperation with IOM/WFP/UNICEF. EU proposes for UNDP to coordinate with IOM and EU (lead entity of EU support) in this regard, for complementarity of support. </w:t>
            </w:r>
          </w:p>
          <w:p w14:paraId="71B088C2" w14:textId="4E0F7E5D" w:rsidR="000E5322" w:rsidRPr="00FD7450" w:rsidRDefault="005A4CC2" w:rsidP="00734E82">
            <w:pPr>
              <w:pStyle w:val="ListParagraph"/>
              <w:numPr>
                <w:ilvl w:val="0"/>
                <w:numId w:val="14"/>
              </w:numPr>
              <w:rPr>
                <w:rFonts w:cs="Times New Roman"/>
                <w:sz w:val="24"/>
                <w:szCs w:val="24"/>
              </w:rPr>
            </w:pPr>
            <w:r w:rsidRPr="00734E82">
              <w:rPr>
                <w:rFonts w:eastAsia="Arial Unicode MS"/>
                <w:b/>
                <w:color w:val="000000"/>
                <w:sz w:val="24"/>
                <w:szCs w:val="24"/>
              </w:rPr>
              <w:t>Point 28</w:t>
            </w:r>
            <w:r w:rsidRPr="00734E82">
              <w:rPr>
                <w:rFonts w:eastAsia="Arial Unicode MS"/>
                <w:color w:val="000000"/>
                <w:sz w:val="24"/>
                <w:szCs w:val="24"/>
              </w:rPr>
              <w:t xml:space="preserve"> on program and risk management: EU thinks that is somewhat risky to indicate “Considering the former [relapse into civil war] is less likely than the latter [subnational violence] … “. Given the historical background in South Sudan (civil wars in 2013 and 2016), the situation is volatile and unpredictable. Even though civil war may (hopefully) be less likely, EUDELSSD thinks it still would be prudent for UNDP to equally consider a mitigating plan for a scenario of relapse into civil war. </w:t>
            </w:r>
          </w:p>
        </w:tc>
        <w:tc>
          <w:tcPr>
            <w:tcW w:w="7194" w:type="dxa"/>
          </w:tcPr>
          <w:p w14:paraId="15DE238E" w14:textId="77777777" w:rsidR="005A4CC2" w:rsidRDefault="005A4CC2" w:rsidP="002F3800">
            <w:pPr>
              <w:rPr>
                <w:rFonts w:cs="Times New Roman"/>
                <w:sz w:val="24"/>
                <w:szCs w:val="24"/>
              </w:rPr>
            </w:pPr>
          </w:p>
          <w:p w14:paraId="3D00BF75" w14:textId="70688F8B" w:rsidR="00CA4E1A" w:rsidRDefault="00571E4B" w:rsidP="002F3800">
            <w:pPr>
              <w:rPr>
                <w:rFonts w:cs="Times New Roman"/>
                <w:sz w:val="24"/>
                <w:szCs w:val="24"/>
              </w:rPr>
            </w:pPr>
            <w:r w:rsidRPr="00F57101">
              <w:rPr>
                <w:rFonts w:cs="Times New Roman"/>
                <w:b/>
                <w:bCs/>
                <w:sz w:val="24"/>
                <w:szCs w:val="24"/>
              </w:rPr>
              <w:t>Point 2</w:t>
            </w:r>
            <w:r w:rsidR="00FC0BD5" w:rsidRPr="00F57101">
              <w:rPr>
                <w:rFonts w:cs="Times New Roman"/>
                <w:b/>
                <w:bCs/>
                <w:sz w:val="24"/>
                <w:szCs w:val="24"/>
              </w:rPr>
              <w:t xml:space="preserve"> b</w:t>
            </w:r>
            <w:r w:rsidRPr="00F57101">
              <w:rPr>
                <w:rFonts w:cs="Times New Roman"/>
                <w:b/>
                <w:bCs/>
                <w:sz w:val="24"/>
                <w:szCs w:val="24"/>
              </w:rPr>
              <w:t>:</w:t>
            </w:r>
            <w:r w:rsidR="00CA4E1A" w:rsidRPr="00F57101">
              <w:rPr>
                <w:rFonts w:cs="Times New Roman"/>
                <w:b/>
                <w:bCs/>
                <w:sz w:val="24"/>
                <w:szCs w:val="24"/>
              </w:rPr>
              <w:t xml:space="preserve">   </w:t>
            </w:r>
            <w:r w:rsidR="002F3800">
              <w:rPr>
                <w:rFonts w:cs="Times New Roman"/>
                <w:sz w:val="24"/>
                <w:szCs w:val="24"/>
              </w:rPr>
              <w:t xml:space="preserve">The CPD references South Sudan’s ranking </w:t>
            </w:r>
            <w:r w:rsidR="00CA4E1A">
              <w:rPr>
                <w:rFonts w:cs="Times New Roman"/>
                <w:sz w:val="24"/>
                <w:szCs w:val="24"/>
              </w:rPr>
              <w:t xml:space="preserve">of 53 out of 54 African countries, </w:t>
            </w:r>
            <w:r w:rsidR="002F3800">
              <w:rPr>
                <w:rFonts w:cs="Times New Roman"/>
                <w:sz w:val="24"/>
                <w:szCs w:val="24"/>
              </w:rPr>
              <w:t xml:space="preserve">on the Mo Ibrahim </w:t>
            </w:r>
            <w:r w:rsidR="00CA4E1A">
              <w:rPr>
                <w:rFonts w:cs="Times New Roman"/>
                <w:sz w:val="24"/>
                <w:szCs w:val="24"/>
              </w:rPr>
              <w:t xml:space="preserve">African </w:t>
            </w:r>
            <w:r w:rsidR="002F3800">
              <w:rPr>
                <w:rFonts w:cs="Times New Roman"/>
                <w:sz w:val="24"/>
                <w:szCs w:val="24"/>
              </w:rPr>
              <w:t>Governance Index which</w:t>
            </w:r>
            <w:r>
              <w:rPr>
                <w:rFonts w:cs="Times New Roman"/>
                <w:sz w:val="24"/>
                <w:szCs w:val="24"/>
              </w:rPr>
              <w:t xml:space="preserve"> encompasses a number of</w:t>
            </w:r>
            <w:r w:rsidR="000E5322">
              <w:rPr>
                <w:rFonts w:cs="Times New Roman"/>
                <w:sz w:val="24"/>
                <w:szCs w:val="24"/>
              </w:rPr>
              <w:t xml:space="preserve"> governance performance in</w:t>
            </w:r>
            <w:r w:rsidR="00374AF0">
              <w:rPr>
                <w:rFonts w:cs="Times New Roman"/>
                <w:sz w:val="24"/>
                <w:szCs w:val="24"/>
              </w:rPr>
              <w:t>dicators</w:t>
            </w:r>
            <w:r w:rsidR="000E5322">
              <w:rPr>
                <w:rFonts w:cs="Times New Roman"/>
                <w:sz w:val="24"/>
                <w:szCs w:val="24"/>
              </w:rPr>
              <w:t xml:space="preserve">, including corruption, </w:t>
            </w:r>
            <w:r w:rsidR="00CA4E1A">
              <w:rPr>
                <w:rFonts w:cs="Times New Roman"/>
                <w:sz w:val="24"/>
                <w:szCs w:val="24"/>
              </w:rPr>
              <w:t xml:space="preserve">underscoring </w:t>
            </w:r>
            <w:r w:rsidR="00374AF0">
              <w:rPr>
                <w:rFonts w:cs="Times New Roman"/>
                <w:sz w:val="24"/>
                <w:szCs w:val="24"/>
              </w:rPr>
              <w:t xml:space="preserve">the </w:t>
            </w:r>
            <w:r w:rsidR="00CA4E1A">
              <w:rPr>
                <w:rFonts w:cs="Times New Roman"/>
                <w:sz w:val="24"/>
                <w:szCs w:val="24"/>
              </w:rPr>
              <w:t xml:space="preserve">multi-faceted </w:t>
            </w:r>
            <w:r w:rsidR="00374AF0">
              <w:rPr>
                <w:rFonts w:cs="Times New Roman"/>
                <w:sz w:val="24"/>
                <w:szCs w:val="24"/>
              </w:rPr>
              <w:t>and mutually re-</w:t>
            </w:r>
            <w:r w:rsidR="000E5322">
              <w:rPr>
                <w:rFonts w:cs="Times New Roman"/>
                <w:sz w:val="24"/>
                <w:szCs w:val="24"/>
              </w:rPr>
              <w:t>e</w:t>
            </w:r>
            <w:r w:rsidR="00374AF0">
              <w:rPr>
                <w:rFonts w:cs="Times New Roman"/>
                <w:sz w:val="24"/>
                <w:szCs w:val="24"/>
              </w:rPr>
              <w:t>nforcing nature of the challenges undermining the country’s development.</w:t>
            </w:r>
            <w:r w:rsidR="00CA4E1A">
              <w:t xml:space="preserve"> </w:t>
            </w:r>
            <w:r w:rsidR="00CA4E1A" w:rsidRPr="00CA4E1A">
              <w:rPr>
                <w:rFonts w:cs="Times New Roman"/>
                <w:sz w:val="24"/>
                <w:szCs w:val="24"/>
              </w:rPr>
              <w:t>This g</w:t>
            </w:r>
            <w:r w:rsidR="000E5322">
              <w:rPr>
                <w:rFonts w:cs="Times New Roman"/>
                <w:sz w:val="24"/>
                <w:szCs w:val="24"/>
              </w:rPr>
              <w:t xml:space="preserve">ives a more wholistic assessment of the state of governance </w:t>
            </w:r>
            <w:r w:rsidR="00CA4E1A" w:rsidRPr="00CA4E1A">
              <w:rPr>
                <w:rFonts w:cs="Times New Roman"/>
                <w:sz w:val="24"/>
                <w:szCs w:val="24"/>
              </w:rPr>
              <w:t xml:space="preserve">beyond corruption, climate change and conflict. </w:t>
            </w:r>
            <w:r w:rsidR="00374AF0">
              <w:rPr>
                <w:rFonts w:cs="Times New Roman"/>
                <w:sz w:val="24"/>
                <w:szCs w:val="24"/>
              </w:rPr>
              <w:t xml:space="preserve"> </w:t>
            </w:r>
          </w:p>
          <w:p w14:paraId="6A349F0E" w14:textId="77777777" w:rsidR="00CA4E1A" w:rsidRDefault="00CA4E1A" w:rsidP="002F3800">
            <w:pPr>
              <w:rPr>
                <w:rFonts w:cs="Times New Roman"/>
                <w:sz w:val="24"/>
                <w:szCs w:val="24"/>
              </w:rPr>
            </w:pPr>
          </w:p>
          <w:p w14:paraId="73C8BB21" w14:textId="3FB68D27" w:rsidR="00CA4E1A" w:rsidRDefault="00CA4E1A" w:rsidP="002F3800">
            <w:pPr>
              <w:rPr>
                <w:rFonts w:cs="Times New Roman"/>
                <w:sz w:val="24"/>
                <w:szCs w:val="24"/>
              </w:rPr>
            </w:pPr>
            <w:r w:rsidRPr="00246B17">
              <w:rPr>
                <w:rFonts w:cs="Times New Roman"/>
                <w:b/>
                <w:bCs/>
                <w:sz w:val="24"/>
                <w:szCs w:val="24"/>
              </w:rPr>
              <w:t>Point 1</w:t>
            </w:r>
            <w:r w:rsidR="004E6FE4" w:rsidRPr="00246B17">
              <w:rPr>
                <w:rFonts w:cs="Times New Roman"/>
                <w:b/>
                <w:bCs/>
                <w:sz w:val="24"/>
                <w:szCs w:val="24"/>
              </w:rPr>
              <w:t>3</w:t>
            </w:r>
            <w:r w:rsidR="006568EE">
              <w:rPr>
                <w:rFonts w:cs="Times New Roman"/>
                <w:sz w:val="24"/>
                <w:szCs w:val="24"/>
              </w:rPr>
              <w:t xml:space="preserve">: It is difficult to have </w:t>
            </w:r>
            <w:r w:rsidR="004E6FE4">
              <w:rPr>
                <w:rFonts w:cs="Times New Roman"/>
                <w:sz w:val="24"/>
                <w:szCs w:val="24"/>
              </w:rPr>
              <w:t xml:space="preserve">an </w:t>
            </w:r>
            <w:r w:rsidR="006568EE">
              <w:rPr>
                <w:rFonts w:cs="Times New Roman"/>
                <w:sz w:val="24"/>
                <w:szCs w:val="24"/>
              </w:rPr>
              <w:t>extensive explanation of the gender issues and</w:t>
            </w:r>
            <w:r w:rsidR="004E6FE4">
              <w:rPr>
                <w:rFonts w:cs="Times New Roman"/>
                <w:sz w:val="24"/>
                <w:szCs w:val="24"/>
              </w:rPr>
              <w:t xml:space="preserve"> vulnerability of South Sudanese </w:t>
            </w:r>
            <w:r w:rsidR="006568EE">
              <w:rPr>
                <w:rFonts w:cs="Times New Roman"/>
                <w:sz w:val="24"/>
                <w:szCs w:val="24"/>
              </w:rPr>
              <w:t>women</w:t>
            </w:r>
            <w:r w:rsidR="004E6FE4">
              <w:rPr>
                <w:rFonts w:cs="Times New Roman"/>
                <w:sz w:val="24"/>
                <w:szCs w:val="24"/>
              </w:rPr>
              <w:t xml:space="preserve"> and girls with </w:t>
            </w:r>
            <w:proofErr w:type="gramStart"/>
            <w:r w:rsidR="004E6FE4">
              <w:rPr>
                <w:rFonts w:cs="Times New Roman"/>
                <w:sz w:val="24"/>
                <w:szCs w:val="24"/>
              </w:rPr>
              <w:t xml:space="preserve">the  </w:t>
            </w:r>
            <w:r w:rsidR="004E6FE4">
              <w:rPr>
                <w:rFonts w:cs="Times New Roman"/>
                <w:sz w:val="24"/>
                <w:szCs w:val="24"/>
              </w:rPr>
              <w:lastRenderedPageBreak/>
              <w:t>6,000</w:t>
            </w:r>
            <w:proofErr w:type="gramEnd"/>
            <w:r w:rsidR="007E101D">
              <w:rPr>
                <w:rFonts w:cs="Times New Roman"/>
                <w:sz w:val="24"/>
                <w:szCs w:val="24"/>
              </w:rPr>
              <w:t xml:space="preserve"> </w:t>
            </w:r>
            <w:r w:rsidR="004E6FE4">
              <w:rPr>
                <w:rFonts w:cs="Times New Roman"/>
                <w:sz w:val="24"/>
                <w:szCs w:val="24"/>
              </w:rPr>
              <w:t xml:space="preserve">word limit for the CPD. Point 5 is dedicated to the challenges faced by women and </w:t>
            </w:r>
            <w:r w:rsidR="00FC0BD5">
              <w:rPr>
                <w:rFonts w:cs="Times New Roman"/>
                <w:sz w:val="24"/>
                <w:szCs w:val="24"/>
              </w:rPr>
              <w:t xml:space="preserve">girls and </w:t>
            </w:r>
            <w:r w:rsidR="004E6FE4">
              <w:rPr>
                <w:rFonts w:cs="Times New Roman"/>
                <w:sz w:val="24"/>
                <w:szCs w:val="24"/>
              </w:rPr>
              <w:t>outlines the  core</w:t>
            </w:r>
            <w:r w:rsidR="00224E77">
              <w:rPr>
                <w:rFonts w:cs="Times New Roman"/>
                <w:sz w:val="24"/>
                <w:szCs w:val="24"/>
              </w:rPr>
              <w:t xml:space="preserve"> </w:t>
            </w:r>
            <w:r w:rsidR="004E6FE4">
              <w:rPr>
                <w:rFonts w:cs="Times New Roman"/>
                <w:sz w:val="24"/>
                <w:szCs w:val="24"/>
              </w:rPr>
              <w:t xml:space="preserve"> issues</w:t>
            </w:r>
            <w:r w:rsidR="00FC0BD5">
              <w:rPr>
                <w:rFonts w:cs="Times New Roman"/>
                <w:sz w:val="24"/>
                <w:szCs w:val="24"/>
              </w:rPr>
              <w:t xml:space="preserve"> which keep them vulnerable.</w:t>
            </w:r>
          </w:p>
          <w:p w14:paraId="39519095" w14:textId="77777777" w:rsidR="00FC0BD5" w:rsidRDefault="00FC0BD5" w:rsidP="002F3800">
            <w:pPr>
              <w:rPr>
                <w:rFonts w:cs="Times New Roman"/>
                <w:sz w:val="24"/>
                <w:szCs w:val="24"/>
              </w:rPr>
            </w:pPr>
          </w:p>
          <w:p w14:paraId="2BF57ADA" w14:textId="090BD4C4" w:rsidR="00246B17" w:rsidRDefault="00FC0BD5" w:rsidP="002F3800">
            <w:pPr>
              <w:rPr>
                <w:rFonts w:cs="Times New Roman"/>
                <w:sz w:val="24"/>
                <w:szCs w:val="24"/>
                <w:lang w:val="en-US"/>
              </w:rPr>
            </w:pPr>
            <w:r w:rsidRPr="00246B17">
              <w:rPr>
                <w:rFonts w:cs="Times New Roman"/>
                <w:b/>
                <w:bCs/>
                <w:sz w:val="24"/>
                <w:szCs w:val="24"/>
              </w:rPr>
              <w:t>Point 15</w:t>
            </w:r>
            <w:r>
              <w:rPr>
                <w:rFonts w:cs="Times New Roman"/>
                <w:sz w:val="24"/>
                <w:szCs w:val="24"/>
              </w:rPr>
              <w:t xml:space="preserve">: Commitment has been added to the Theory </w:t>
            </w:r>
            <w:r w:rsidR="000E5322">
              <w:rPr>
                <w:rFonts w:cs="Times New Roman"/>
                <w:sz w:val="24"/>
                <w:szCs w:val="24"/>
              </w:rPr>
              <w:t xml:space="preserve">of </w:t>
            </w:r>
            <w:r>
              <w:rPr>
                <w:rFonts w:cs="Times New Roman"/>
                <w:sz w:val="24"/>
                <w:szCs w:val="24"/>
              </w:rPr>
              <w:t xml:space="preserve">Change as an additional </w:t>
            </w:r>
            <w:r w:rsidRPr="00FC0BD5">
              <w:rPr>
                <w:rFonts w:cs="Times New Roman"/>
                <w:sz w:val="24"/>
                <w:szCs w:val="24"/>
              </w:rPr>
              <w:t>pre-condition for</w:t>
            </w:r>
            <w:r w:rsidR="00B61FB8">
              <w:rPr>
                <w:rFonts w:cs="Times New Roman"/>
                <w:sz w:val="24"/>
                <w:szCs w:val="24"/>
              </w:rPr>
              <w:t xml:space="preserve"> achieving </w:t>
            </w:r>
            <w:r w:rsidRPr="00FC0BD5">
              <w:rPr>
                <w:rFonts w:cs="Times New Roman"/>
                <w:sz w:val="24"/>
                <w:szCs w:val="24"/>
              </w:rPr>
              <w:t>progress towards stabilit</w:t>
            </w:r>
            <w:r w:rsidR="005B6621">
              <w:rPr>
                <w:rFonts w:cs="Times New Roman"/>
                <w:sz w:val="24"/>
                <w:szCs w:val="24"/>
              </w:rPr>
              <w:t xml:space="preserve">y, political </w:t>
            </w:r>
            <w:r w:rsidR="005B6621" w:rsidRPr="005B6621">
              <w:rPr>
                <w:rFonts w:cs="Times New Roman"/>
                <w:sz w:val="24"/>
                <w:szCs w:val="24"/>
                <w:lang w:val="en-US"/>
              </w:rPr>
              <w:t xml:space="preserve">transition </w:t>
            </w:r>
            <w:r w:rsidR="00B61FB8">
              <w:rPr>
                <w:rFonts w:cs="Times New Roman"/>
                <w:sz w:val="24"/>
                <w:szCs w:val="24"/>
                <w:lang w:val="en-US"/>
              </w:rPr>
              <w:t xml:space="preserve">and </w:t>
            </w:r>
            <w:r w:rsidR="005B6621" w:rsidRPr="005B6621">
              <w:rPr>
                <w:rFonts w:cs="Times New Roman"/>
                <w:sz w:val="24"/>
                <w:szCs w:val="24"/>
                <w:lang w:val="en-US"/>
              </w:rPr>
              <w:t>development</w:t>
            </w:r>
            <w:r w:rsidR="00B61FB8">
              <w:rPr>
                <w:rFonts w:cs="Times New Roman"/>
                <w:sz w:val="24"/>
                <w:szCs w:val="24"/>
                <w:lang w:val="en-US"/>
              </w:rPr>
              <w:t xml:space="preserve"> </w:t>
            </w:r>
          </w:p>
          <w:p w14:paraId="42EF6A1F" w14:textId="77777777" w:rsidR="00B61FB8" w:rsidRDefault="00B61FB8" w:rsidP="002F3800">
            <w:pPr>
              <w:rPr>
                <w:rFonts w:cs="Times New Roman"/>
                <w:sz w:val="24"/>
                <w:szCs w:val="24"/>
              </w:rPr>
            </w:pPr>
          </w:p>
          <w:p w14:paraId="7C4A7DCF" w14:textId="4954F168" w:rsidR="00246B17" w:rsidRPr="00B61FB8" w:rsidRDefault="00246B17" w:rsidP="002F3800">
            <w:pPr>
              <w:rPr>
                <w:rFonts w:cs="Times New Roman"/>
                <w:sz w:val="24"/>
                <w:szCs w:val="24"/>
              </w:rPr>
            </w:pPr>
            <w:r w:rsidRPr="00246B17">
              <w:rPr>
                <w:rFonts w:cs="Times New Roman"/>
                <w:b/>
                <w:bCs/>
                <w:sz w:val="24"/>
                <w:szCs w:val="24"/>
              </w:rPr>
              <w:t>Point 19</w:t>
            </w:r>
            <w:r w:rsidR="00B61FB8">
              <w:rPr>
                <w:rFonts w:cs="Times New Roman"/>
                <w:b/>
                <w:bCs/>
                <w:sz w:val="24"/>
                <w:szCs w:val="24"/>
              </w:rPr>
              <w:t xml:space="preserve">:  </w:t>
            </w:r>
            <w:r w:rsidR="00B61FB8" w:rsidRPr="00B61FB8">
              <w:rPr>
                <w:rFonts w:cs="Times New Roman"/>
                <w:sz w:val="24"/>
                <w:szCs w:val="24"/>
              </w:rPr>
              <w:t>The reference to the PBF is specific to the engagement with other UN agencies and not the other</w:t>
            </w:r>
            <w:r w:rsidR="00B61FB8">
              <w:rPr>
                <w:rFonts w:cs="Times New Roman"/>
                <w:sz w:val="24"/>
                <w:szCs w:val="24"/>
              </w:rPr>
              <w:t xml:space="preserve"> donors/development</w:t>
            </w:r>
            <w:r w:rsidR="00B61FB8" w:rsidRPr="00B61FB8">
              <w:rPr>
                <w:rFonts w:cs="Times New Roman"/>
                <w:sz w:val="24"/>
                <w:szCs w:val="24"/>
              </w:rPr>
              <w:t xml:space="preserve"> partners</w:t>
            </w:r>
            <w:r w:rsidR="00B61FB8">
              <w:rPr>
                <w:rFonts w:cs="Times New Roman"/>
                <w:sz w:val="24"/>
                <w:szCs w:val="24"/>
              </w:rPr>
              <w:t xml:space="preserve">. </w:t>
            </w:r>
          </w:p>
          <w:p w14:paraId="7D2C1ABC" w14:textId="77777777" w:rsidR="00FC0BD5" w:rsidRPr="00B61FB8" w:rsidRDefault="00FC0BD5" w:rsidP="002F3800">
            <w:pPr>
              <w:rPr>
                <w:rFonts w:cs="Times New Roman"/>
                <w:sz w:val="24"/>
                <w:szCs w:val="24"/>
              </w:rPr>
            </w:pPr>
          </w:p>
          <w:p w14:paraId="325978EE" w14:textId="6952B664" w:rsidR="00FC0BD5" w:rsidRDefault="00FC0BD5" w:rsidP="002F3800">
            <w:pPr>
              <w:rPr>
                <w:rFonts w:cs="Times New Roman"/>
                <w:sz w:val="24"/>
                <w:szCs w:val="24"/>
              </w:rPr>
            </w:pPr>
            <w:r w:rsidRPr="00474800">
              <w:rPr>
                <w:rFonts w:cs="Times New Roman"/>
                <w:b/>
                <w:bCs/>
                <w:sz w:val="24"/>
                <w:szCs w:val="24"/>
              </w:rPr>
              <w:t>Point 26:</w:t>
            </w:r>
            <w:r w:rsidRPr="00474800">
              <w:rPr>
                <w:b/>
                <w:bCs/>
              </w:rPr>
              <w:t xml:space="preserve"> </w:t>
            </w:r>
            <w:r w:rsidRPr="00FC0BD5">
              <w:rPr>
                <w:rFonts w:cs="Times New Roman"/>
                <w:sz w:val="24"/>
                <w:szCs w:val="24"/>
              </w:rPr>
              <w:tab/>
            </w:r>
            <w:r>
              <w:rPr>
                <w:rFonts w:cs="Times New Roman"/>
                <w:sz w:val="24"/>
                <w:szCs w:val="24"/>
              </w:rPr>
              <w:t xml:space="preserve">The </w:t>
            </w:r>
            <w:r w:rsidRPr="00FC0BD5">
              <w:rPr>
                <w:rFonts w:cs="Times New Roman"/>
                <w:sz w:val="24"/>
                <w:szCs w:val="24"/>
              </w:rPr>
              <w:t xml:space="preserve">CO is </w:t>
            </w:r>
            <w:r w:rsidR="005B6621">
              <w:rPr>
                <w:rFonts w:cs="Times New Roman"/>
                <w:sz w:val="24"/>
                <w:szCs w:val="24"/>
              </w:rPr>
              <w:t xml:space="preserve">in discussions </w:t>
            </w:r>
            <w:r w:rsidRPr="00FC0BD5">
              <w:rPr>
                <w:rFonts w:cs="Times New Roman"/>
                <w:sz w:val="24"/>
                <w:szCs w:val="24"/>
              </w:rPr>
              <w:t>with UN</w:t>
            </w:r>
            <w:r w:rsidR="00246B17">
              <w:rPr>
                <w:rFonts w:cs="Times New Roman"/>
                <w:sz w:val="24"/>
                <w:szCs w:val="24"/>
              </w:rPr>
              <w:t>HC</w:t>
            </w:r>
            <w:r w:rsidRPr="00FC0BD5">
              <w:rPr>
                <w:rFonts w:cs="Times New Roman"/>
                <w:sz w:val="24"/>
                <w:szCs w:val="24"/>
              </w:rPr>
              <w:t xml:space="preserve">R on </w:t>
            </w:r>
            <w:r w:rsidR="005B6621">
              <w:rPr>
                <w:rFonts w:cs="Times New Roman"/>
                <w:sz w:val="24"/>
                <w:szCs w:val="24"/>
              </w:rPr>
              <w:t xml:space="preserve">collaborating on </w:t>
            </w:r>
            <w:r w:rsidRPr="00FC0BD5">
              <w:rPr>
                <w:rFonts w:cs="Times New Roman"/>
                <w:sz w:val="24"/>
                <w:szCs w:val="24"/>
              </w:rPr>
              <w:t xml:space="preserve">the </w:t>
            </w:r>
            <w:r w:rsidR="00246B17">
              <w:rPr>
                <w:rFonts w:cs="Times New Roman"/>
                <w:sz w:val="24"/>
                <w:szCs w:val="24"/>
              </w:rPr>
              <w:t>D</w:t>
            </w:r>
            <w:r w:rsidRPr="00FC0BD5">
              <w:rPr>
                <w:rFonts w:cs="Times New Roman"/>
                <w:sz w:val="24"/>
                <w:szCs w:val="24"/>
              </w:rPr>
              <w:t xml:space="preserve">urable </w:t>
            </w:r>
            <w:r w:rsidR="00246B17">
              <w:rPr>
                <w:rFonts w:cs="Times New Roman"/>
                <w:sz w:val="24"/>
                <w:szCs w:val="24"/>
              </w:rPr>
              <w:t>S</w:t>
            </w:r>
            <w:r w:rsidRPr="00FC0BD5">
              <w:rPr>
                <w:rFonts w:cs="Times New Roman"/>
                <w:sz w:val="24"/>
                <w:szCs w:val="24"/>
              </w:rPr>
              <w:t>olution</w:t>
            </w:r>
            <w:r w:rsidR="005B6621">
              <w:rPr>
                <w:rFonts w:cs="Times New Roman"/>
                <w:sz w:val="24"/>
                <w:szCs w:val="24"/>
              </w:rPr>
              <w:t>s Strategy</w:t>
            </w:r>
            <w:r w:rsidR="00246B17">
              <w:rPr>
                <w:rFonts w:cs="Times New Roman"/>
                <w:sz w:val="24"/>
                <w:szCs w:val="24"/>
              </w:rPr>
              <w:t xml:space="preserve"> and Human Mobility </w:t>
            </w:r>
            <w:r w:rsidRPr="00FC0BD5">
              <w:rPr>
                <w:rFonts w:cs="Times New Roman"/>
                <w:sz w:val="24"/>
                <w:szCs w:val="24"/>
              </w:rPr>
              <w:t xml:space="preserve">and will </w:t>
            </w:r>
            <w:r w:rsidR="005B6621">
              <w:rPr>
                <w:rFonts w:cs="Times New Roman"/>
                <w:sz w:val="24"/>
                <w:szCs w:val="24"/>
              </w:rPr>
              <w:t xml:space="preserve">explore </w:t>
            </w:r>
            <w:r w:rsidRPr="00FC0BD5">
              <w:rPr>
                <w:rFonts w:cs="Times New Roman"/>
                <w:sz w:val="24"/>
                <w:szCs w:val="24"/>
              </w:rPr>
              <w:t>potential collaboration with the EUD</w:t>
            </w:r>
            <w:r w:rsidR="00246B17">
              <w:rPr>
                <w:rFonts w:cs="Times New Roman"/>
                <w:sz w:val="24"/>
                <w:szCs w:val="24"/>
              </w:rPr>
              <w:t>ELSSD</w:t>
            </w:r>
            <w:r w:rsidRPr="00FC0BD5">
              <w:rPr>
                <w:rFonts w:cs="Times New Roman"/>
                <w:sz w:val="24"/>
                <w:szCs w:val="24"/>
              </w:rPr>
              <w:t xml:space="preserve"> and IOM on the EU funded initiative.</w:t>
            </w:r>
          </w:p>
          <w:p w14:paraId="558DF004" w14:textId="77777777" w:rsidR="00474800" w:rsidRDefault="00474800" w:rsidP="002F3800">
            <w:pPr>
              <w:rPr>
                <w:rFonts w:cs="Times New Roman"/>
                <w:sz w:val="24"/>
                <w:szCs w:val="24"/>
              </w:rPr>
            </w:pPr>
          </w:p>
          <w:p w14:paraId="56FA9410" w14:textId="252C1822" w:rsidR="00474800" w:rsidRPr="00474800" w:rsidRDefault="00474800" w:rsidP="002F3800">
            <w:pPr>
              <w:rPr>
                <w:rFonts w:cs="Times New Roman"/>
                <w:b/>
                <w:bCs/>
                <w:sz w:val="24"/>
                <w:szCs w:val="24"/>
              </w:rPr>
            </w:pPr>
            <w:r w:rsidRPr="00474800">
              <w:rPr>
                <w:rFonts w:cs="Times New Roman"/>
                <w:b/>
                <w:bCs/>
                <w:sz w:val="24"/>
                <w:szCs w:val="24"/>
              </w:rPr>
              <w:t>Point 28</w:t>
            </w:r>
            <w:r>
              <w:rPr>
                <w:rFonts w:cs="Times New Roman"/>
                <w:b/>
                <w:bCs/>
                <w:sz w:val="24"/>
                <w:szCs w:val="24"/>
              </w:rPr>
              <w:t xml:space="preserve">: </w:t>
            </w:r>
            <w:r w:rsidRPr="00474800">
              <w:rPr>
                <w:rFonts w:cs="Times New Roman"/>
                <w:sz w:val="24"/>
                <w:szCs w:val="24"/>
              </w:rPr>
              <w:t>The CPD indicate the resurgence of civil war as less likely than intercommunal conflict does not discount it, so the</w:t>
            </w:r>
            <w:r>
              <w:rPr>
                <w:rFonts w:cs="Times New Roman"/>
                <w:sz w:val="24"/>
                <w:szCs w:val="24"/>
              </w:rPr>
              <w:t xml:space="preserve"> </w:t>
            </w:r>
            <w:r w:rsidRPr="00474800">
              <w:rPr>
                <w:rFonts w:cs="Times New Roman"/>
                <w:sz w:val="24"/>
                <w:szCs w:val="24"/>
              </w:rPr>
              <w:t xml:space="preserve">preventive /mitigating measures </w:t>
            </w:r>
            <w:r>
              <w:rPr>
                <w:rFonts w:cs="Times New Roman"/>
                <w:sz w:val="24"/>
                <w:szCs w:val="24"/>
              </w:rPr>
              <w:t xml:space="preserve">outlined, will </w:t>
            </w:r>
            <w:r w:rsidRPr="00474800">
              <w:rPr>
                <w:rFonts w:cs="Times New Roman"/>
                <w:sz w:val="24"/>
                <w:szCs w:val="24"/>
              </w:rPr>
              <w:t>still apply.</w:t>
            </w:r>
          </w:p>
        </w:tc>
      </w:tr>
    </w:tbl>
    <w:p w14:paraId="70823533" w14:textId="4A083B24" w:rsidR="001567CA" w:rsidRPr="005323D5" w:rsidRDefault="00534E03" w:rsidP="00A457DA">
      <w:pPr>
        <w:spacing w:after="0" w:line="240" w:lineRule="auto"/>
        <w:jc w:val="center"/>
        <w:rPr>
          <w:rFonts w:cs="Times New Roman"/>
          <w:sz w:val="24"/>
          <w:szCs w:val="24"/>
        </w:rPr>
      </w:pPr>
      <w:r>
        <w:rPr>
          <w:rFonts w:cs="Times New Roman"/>
          <w:sz w:val="24"/>
          <w:szCs w:val="24"/>
        </w:rPr>
        <w:lastRenderedPageBreak/>
        <w:t>_______</w:t>
      </w:r>
    </w:p>
    <w:sectPr w:rsidR="001567CA" w:rsidRPr="005323D5" w:rsidSect="009F5068">
      <w:footerReference w:type="default" r:id="rId11"/>
      <w:pgSz w:w="16838" w:h="11906" w:orient="landscape"/>
      <w:pgMar w:top="1440" w:right="864"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18B3" w14:textId="77777777" w:rsidR="00156E03" w:rsidRDefault="00156E03" w:rsidP="0053576A">
      <w:pPr>
        <w:spacing w:after="0" w:line="240" w:lineRule="auto"/>
      </w:pPr>
      <w:r>
        <w:separator/>
      </w:r>
    </w:p>
  </w:endnote>
  <w:endnote w:type="continuationSeparator" w:id="0">
    <w:p w14:paraId="56A638A8" w14:textId="77777777" w:rsidR="00156E03" w:rsidRDefault="00156E03" w:rsidP="0053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443593"/>
      <w:docPartObj>
        <w:docPartGallery w:val="Page Numbers (Bottom of Page)"/>
        <w:docPartUnique/>
      </w:docPartObj>
    </w:sdtPr>
    <w:sdtEndPr>
      <w:rPr>
        <w:noProof/>
      </w:rPr>
    </w:sdtEndPr>
    <w:sdtContent>
      <w:p w14:paraId="343CB1DE" w14:textId="31ABCE7C" w:rsidR="000E5322" w:rsidRDefault="000E53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0D841" w14:textId="77777777" w:rsidR="00F3633B" w:rsidRDefault="00F3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D9BB" w14:textId="77777777" w:rsidR="00156E03" w:rsidRDefault="00156E03" w:rsidP="0053576A">
      <w:pPr>
        <w:spacing w:after="0" w:line="240" w:lineRule="auto"/>
      </w:pPr>
      <w:r>
        <w:separator/>
      </w:r>
    </w:p>
  </w:footnote>
  <w:footnote w:type="continuationSeparator" w:id="0">
    <w:p w14:paraId="223072AD" w14:textId="77777777" w:rsidR="00156E03" w:rsidRDefault="00156E03" w:rsidP="00535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F28"/>
    <w:multiLevelType w:val="hybridMultilevel"/>
    <w:tmpl w:val="9D66DB4C"/>
    <w:lvl w:ilvl="0" w:tplc="89A4B86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AB3EA0"/>
    <w:multiLevelType w:val="hybridMultilevel"/>
    <w:tmpl w:val="561ABD64"/>
    <w:lvl w:ilvl="0" w:tplc="E422AA28">
      <w:start w:val="201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5910383"/>
    <w:multiLevelType w:val="hybridMultilevel"/>
    <w:tmpl w:val="608062BA"/>
    <w:lvl w:ilvl="0" w:tplc="C6A8D322">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84155"/>
    <w:multiLevelType w:val="hybridMultilevel"/>
    <w:tmpl w:val="C67AE982"/>
    <w:lvl w:ilvl="0" w:tplc="0D76C874">
      <w:start w:val="20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124FE"/>
    <w:multiLevelType w:val="hybridMultilevel"/>
    <w:tmpl w:val="899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54064"/>
    <w:multiLevelType w:val="hybridMultilevel"/>
    <w:tmpl w:val="20AA94F6"/>
    <w:lvl w:ilvl="0" w:tplc="506A8AF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320D5"/>
    <w:multiLevelType w:val="hybridMultilevel"/>
    <w:tmpl w:val="C682ED5A"/>
    <w:lvl w:ilvl="0" w:tplc="D862AED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A396C8D"/>
    <w:multiLevelType w:val="hybridMultilevel"/>
    <w:tmpl w:val="0C6A9D6A"/>
    <w:lvl w:ilvl="0" w:tplc="AB2680A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4441B"/>
    <w:multiLevelType w:val="hybridMultilevel"/>
    <w:tmpl w:val="5A1657CA"/>
    <w:lvl w:ilvl="0" w:tplc="87203B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E05210E"/>
    <w:multiLevelType w:val="hybridMultilevel"/>
    <w:tmpl w:val="EBFE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21DB5"/>
    <w:multiLevelType w:val="hybridMultilevel"/>
    <w:tmpl w:val="CD1E7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B1A70"/>
    <w:multiLevelType w:val="hybridMultilevel"/>
    <w:tmpl w:val="9BE29C00"/>
    <w:lvl w:ilvl="0" w:tplc="BB288CF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3655B"/>
    <w:multiLevelType w:val="hybridMultilevel"/>
    <w:tmpl w:val="3F6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71DAC"/>
    <w:multiLevelType w:val="hybridMultilevel"/>
    <w:tmpl w:val="094E4490"/>
    <w:lvl w:ilvl="0" w:tplc="842AA5BE">
      <w:start w:val="2017"/>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C099D"/>
    <w:multiLevelType w:val="hybridMultilevel"/>
    <w:tmpl w:val="968E3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
  </w:num>
  <w:num w:numId="4">
    <w:abstractNumId w:val="9"/>
  </w:num>
  <w:num w:numId="5">
    <w:abstractNumId w:val="4"/>
  </w:num>
  <w:num w:numId="6">
    <w:abstractNumId w:val="7"/>
  </w:num>
  <w:num w:numId="7">
    <w:abstractNumId w:val="5"/>
  </w:num>
  <w:num w:numId="8">
    <w:abstractNumId w:val="1"/>
  </w:num>
  <w:num w:numId="9">
    <w:abstractNumId w:val="11"/>
  </w:num>
  <w:num w:numId="10">
    <w:abstractNumId w:val="3"/>
  </w:num>
  <w:num w:numId="11">
    <w:abstractNumId w:val="13"/>
  </w:num>
  <w:num w:numId="12">
    <w:abstractNumId w:val="12"/>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056A"/>
    <w:rsid w:val="0000038F"/>
    <w:rsid w:val="0000647B"/>
    <w:rsid w:val="00007370"/>
    <w:rsid w:val="00012624"/>
    <w:rsid w:val="00023C33"/>
    <w:rsid w:val="0002543D"/>
    <w:rsid w:val="000301C5"/>
    <w:rsid w:val="00031330"/>
    <w:rsid w:val="0003212B"/>
    <w:rsid w:val="0003213E"/>
    <w:rsid w:val="00035CCD"/>
    <w:rsid w:val="0004201B"/>
    <w:rsid w:val="0004295E"/>
    <w:rsid w:val="000470F0"/>
    <w:rsid w:val="00052B13"/>
    <w:rsid w:val="00054870"/>
    <w:rsid w:val="00055EC9"/>
    <w:rsid w:val="00056EA8"/>
    <w:rsid w:val="00057DC3"/>
    <w:rsid w:val="000756B5"/>
    <w:rsid w:val="000768F7"/>
    <w:rsid w:val="00081427"/>
    <w:rsid w:val="000829C1"/>
    <w:rsid w:val="00084180"/>
    <w:rsid w:val="000873D1"/>
    <w:rsid w:val="0008799D"/>
    <w:rsid w:val="0009138E"/>
    <w:rsid w:val="000A0608"/>
    <w:rsid w:val="000A1942"/>
    <w:rsid w:val="000A21E8"/>
    <w:rsid w:val="000A52D6"/>
    <w:rsid w:val="000B07E9"/>
    <w:rsid w:val="000B3CBB"/>
    <w:rsid w:val="000B3F1C"/>
    <w:rsid w:val="000B4895"/>
    <w:rsid w:val="000B4FED"/>
    <w:rsid w:val="000C0076"/>
    <w:rsid w:val="000C0C64"/>
    <w:rsid w:val="000C190A"/>
    <w:rsid w:val="000C2851"/>
    <w:rsid w:val="000C7D4E"/>
    <w:rsid w:val="000D002C"/>
    <w:rsid w:val="000D1BE1"/>
    <w:rsid w:val="000D46BE"/>
    <w:rsid w:val="000D67BE"/>
    <w:rsid w:val="000E19A2"/>
    <w:rsid w:val="000E3AF8"/>
    <w:rsid w:val="000E5322"/>
    <w:rsid w:val="000E57DC"/>
    <w:rsid w:val="000E5B0D"/>
    <w:rsid w:val="000E64F0"/>
    <w:rsid w:val="000E7EBC"/>
    <w:rsid w:val="000F1C02"/>
    <w:rsid w:val="000F31EC"/>
    <w:rsid w:val="000F42F9"/>
    <w:rsid w:val="000F4FAA"/>
    <w:rsid w:val="000F6F6E"/>
    <w:rsid w:val="00101966"/>
    <w:rsid w:val="00103BFD"/>
    <w:rsid w:val="00107156"/>
    <w:rsid w:val="001119B1"/>
    <w:rsid w:val="00114444"/>
    <w:rsid w:val="00116943"/>
    <w:rsid w:val="0011704F"/>
    <w:rsid w:val="00121B8C"/>
    <w:rsid w:val="00122314"/>
    <w:rsid w:val="00122A81"/>
    <w:rsid w:val="00124979"/>
    <w:rsid w:val="0013018C"/>
    <w:rsid w:val="0013163E"/>
    <w:rsid w:val="001328E8"/>
    <w:rsid w:val="00133AAF"/>
    <w:rsid w:val="00134D13"/>
    <w:rsid w:val="001369D8"/>
    <w:rsid w:val="001372CB"/>
    <w:rsid w:val="00142517"/>
    <w:rsid w:val="00142CA2"/>
    <w:rsid w:val="00143366"/>
    <w:rsid w:val="0014570C"/>
    <w:rsid w:val="00150E35"/>
    <w:rsid w:val="00151ABC"/>
    <w:rsid w:val="00152EA6"/>
    <w:rsid w:val="001563BA"/>
    <w:rsid w:val="001567CA"/>
    <w:rsid w:val="00156E03"/>
    <w:rsid w:val="0016372C"/>
    <w:rsid w:val="00164F3E"/>
    <w:rsid w:val="00166354"/>
    <w:rsid w:val="001714EE"/>
    <w:rsid w:val="00171A79"/>
    <w:rsid w:val="001723E9"/>
    <w:rsid w:val="0018194D"/>
    <w:rsid w:val="001829F6"/>
    <w:rsid w:val="00184620"/>
    <w:rsid w:val="00187411"/>
    <w:rsid w:val="00191310"/>
    <w:rsid w:val="00192C3C"/>
    <w:rsid w:val="0019592A"/>
    <w:rsid w:val="0019670D"/>
    <w:rsid w:val="001A1E1B"/>
    <w:rsid w:val="001A454D"/>
    <w:rsid w:val="001A55BB"/>
    <w:rsid w:val="001A6187"/>
    <w:rsid w:val="001A66BA"/>
    <w:rsid w:val="001B13FD"/>
    <w:rsid w:val="001B3E1B"/>
    <w:rsid w:val="001B4D99"/>
    <w:rsid w:val="001B7483"/>
    <w:rsid w:val="001B79D4"/>
    <w:rsid w:val="001B7D1B"/>
    <w:rsid w:val="001C02B6"/>
    <w:rsid w:val="001C0EE9"/>
    <w:rsid w:val="001C59D1"/>
    <w:rsid w:val="001C5AE9"/>
    <w:rsid w:val="001C74D1"/>
    <w:rsid w:val="001D2E21"/>
    <w:rsid w:val="001D3016"/>
    <w:rsid w:val="001D73C9"/>
    <w:rsid w:val="001DAAAC"/>
    <w:rsid w:val="001E0578"/>
    <w:rsid w:val="001E08F7"/>
    <w:rsid w:val="001E1A7C"/>
    <w:rsid w:val="001E467A"/>
    <w:rsid w:val="001E4A47"/>
    <w:rsid w:val="001E71D5"/>
    <w:rsid w:val="001E7F32"/>
    <w:rsid w:val="001F0745"/>
    <w:rsid w:val="001F279E"/>
    <w:rsid w:val="001F3074"/>
    <w:rsid w:val="001F43EC"/>
    <w:rsid w:val="001F642C"/>
    <w:rsid w:val="001F65DC"/>
    <w:rsid w:val="00200532"/>
    <w:rsid w:val="0020125F"/>
    <w:rsid w:val="00202860"/>
    <w:rsid w:val="002035AF"/>
    <w:rsid w:val="0020544D"/>
    <w:rsid w:val="002054C5"/>
    <w:rsid w:val="002063B3"/>
    <w:rsid w:val="00207533"/>
    <w:rsid w:val="00210E0B"/>
    <w:rsid w:val="002112D8"/>
    <w:rsid w:val="002121AB"/>
    <w:rsid w:val="00213107"/>
    <w:rsid w:val="002137E0"/>
    <w:rsid w:val="00213D00"/>
    <w:rsid w:val="00220B62"/>
    <w:rsid w:val="00221D16"/>
    <w:rsid w:val="00222F93"/>
    <w:rsid w:val="0022333C"/>
    <w:rsid w:val="00224233"/>
    <w:rsid w:val="00224AD6"/>
    <w:rsid w:val="00224B60"/>
    <w:rsid w:val="00224E77"/>
    <w:rsid w:val="00226672"/>
    <w:rsid w:val="00232D7F"/>
    <w:rsid w:val="0023597B"/>
    <w:rsid w:val="0023676B"/>
    <w:rsid w:val="00236AF4"/>
    <w:rsid w:val="0023797B"/>
    <w:rsid w:val="00243476"/>
    <w:rsid w:val="00244C7B"/>
    <w:rsid w:val="00246021"/>
    <w:rsid w:val="00246B17"/>
    <w:rsid w:val="00250474"/>
    <w:rsid w:val="00251414"/>
    <w:rsid w:val="00252A5C"/>
    <w:rsid w:val="0025629A"/>
    <w:rsid w:val="00257B39"/>
    <w:rsid w:val="00261CF3"/>
    <w:rsid w:val="002640A6"/>
    <w:rsid w:val="00264458"/>
    <w:rsid w:val="00265C9A"/>
    <w:rsid w:val="002677E7"/>
    <w:rsid w:val="002718E1"/>
    <w:rsid w:val="00272B81"/>
    <w:rsid w:val="0027540E"/>
    <w:rsid w:val="00275AC7"/>
    <w:rsid w:val="00276EFF"/>
    <w:rsid w:val="00281AA2"/>
    <w:rsid w:val="00286E27"/>
    <w:rsid w:val="00291B55"/>
    <w:rsid w:val="00292971"/>
    <w:rsid w:val="002947C8"/>
    <w:rsid w:val="0029774F"/>
    <w:rsid w:val="002A09D2"/>
    <w:rsid w:val="002A3FBB"/>
    <w:rsid w:val="002A428F"/>
    <w:rsid w:val="002A4EBE"/>
    <w:rsid w:val="002A769E"/>
    <w:rsid w:val="002B2BD0"/>
    <w:rsid w:val="002B3287"/>
    <w:rsid w:val="002B3941"/>
    <w:rsid w:val="002B7079"/>
    <w:rsid w:val="002C0B52"/>
    <w:rsid w:val="002C0E63"/>
    <w:rsid w:val="002C1C86"/>
    <w:rsid w:val="002C6948"/>
    <w:rsid w:val="002D47F3"/>
    <w:rsid w:val="002D7DC9"/>
    <w:rsid w:val="002E0CFF"/>
    <w:rsid w:val="002E22D9"/>
    <w:rsid w:val="002E5BF2"/>
    <w:rsid w:val="002E6A53"/>
    <w:rsid w:val="002F33A7"/>
    <w:rsid w:val="002F34C4"/>
    <w:rsid w:val="002F3800"/>
    <w:rsid w:val="002F438F"/>
    <w:rsid w:val="0030240B"/>
    <w:rsid w:val="003036BE"/>
    <w:rsid w:val="00303CAF"/>
    <w:rsid w:val="00304192"/>
    <w:rsid w:val="00304AD2"/>
    <w:rsid w:val="003065F7"/>
    <w:rsid w:val="00307EBE"/>
    <w:rsid w:val="00310CFA"/>
    <w:rsid w:val="003141C3"/>
    <w:rsid w:val="00316B5C"/>
    <w:rsid w:val="00320088"/>
    <w:rsid w:val="0032142C"/>
    <w:rsid w:val="00321475"/>
    <w:rsid w:val="0032183A"/>
    <w:rsid w:val="003224C5"/>
    <w:rsid w:val="0032450B"/>
    <w:rsid w:val="00324E1A"/>
    <w:rsid w:val="00327093"/>
    <w:rsid w:val="00331CCB"/>
    <w:rsid w:val="00342161"/>
    <w:rsid w:val="00343F03"/>
    <w:rsid w:val="00346A3B"/>
    <w:rsid w:val="00354086"/>
    <w:rsid w:val="00354E71"/>
    <w:rsid w:val="003553E0"/>
    <w:rsid w:val="00355BD0"/>
    <w:rsid w:val="003565D7"/>
    <w:rsid w:val="0035697F"/>
    <w:rsid w:val="00357134"/>
    <w:rsid w:val="00357FB7"/>
    <w:rsid w:val="00365131"/>
    <w:rsid w:val="00365B31"/>
    <w:rsid w:val="00370D2E"/>
    <w:rsid w:val="00372718"/>
    <w:rsid w:val="0037314A"/>
    <w:rsid w:val="0037448B"/>
    <w:rsid w:val="00374AF0"/>
    <w:rsid w:val="00377E5F"/>
    <w:rsid w:val="0038133F"/>
    <w:rsid w:val="003826EB"/>
    <w:rsid w:val="00386F71"/>
    <w:rsid w:val="00387E10"/>
    <w:rsid w:val="003930D9"/>
    <w:rsid w:val="003951BE"/>
    <w:rsid w:val="003A0737"/>
    <w:rsid w:val="003A4408"/>
    <w:rsid w:val="003A5EC2"/>
    <w:rsid w:val="003B06A4"/>
    <w:rsid w:val="003B0E94"/>
    <w:rsid w:val="003B0F75"/>
    <w:rsid w:val="003B206A"/>
    <w:rsid w:val="003B24C4"/>
    <w:rsid w:val="003B4B9B"/>
    <w:rsid w:val="003B5F94"/>
    <w:rsid w:val="003B7B7B"/>
    <w:rsid w:val="003C27EF"/>
    <w:rsid w:val="003C43A7"/>
    <w:rsid w:val="003C665A"/>
    <w:rsid w:val="003D37D3"/>
    <w:rsid w:val="003E28BC"/>
    <w:rsid w:val="003E58C9"/>
    <w:rsid w:val="003F1B9C"/>
    <w:rsid w:val="003F584D"/>
    <w:rsid w:val="003F7B5A"/>
    <w:rsid w:val="00403076"/>
    <w:rsid w:val="004036FA"/>
    <w:rsid w:val="00405CD2"/>
    <w:rsid w:val="00405D9F"/>
    <w:rsid w:val="00406AA4"/>
    <w:rsid w:val="00421675"/>
    <w:rsid w:val="004227EB"/>
    <w:rsid w:val="0042321E"/>
    <w:rsid w:val="00423221"/>
    <w:rsid w:val="00425E1A"/>
    <w:rsid w:val="004261B4"/>
    <w:rsid w:val="004274E8"/>
    <w:rsid w:val="00431490"/>
    <w:rsid w:val="004334BB"/>
    <w:rsid w:val="00437124"/>
    <w:rsid w:val="00441968"/>
    <w:rsid w:val="004444FE"/>
    <w:rsid w:val="0044565F"/>
    <w:rsid w:val="004472DD"/>
    <w:rsid w:val="004511F4"/>
    <w:rsid w:val="004517A9"/>
    <w:rsid w:val="00454778"/>
    <w:rsid w:val="00455113"/>
    <w:rsid w:val="00455B9D"/>
    <w:rsid w:val="00457035"/>
    <w:rsid w:val="00457FB4"/>
    <w:rsid w:val="004628C9"/>
    <w:rsid w:val="004644F8"/>
    <w:rsid w:val="004676B5"/>
    <w:rsid w:val="00470597"/>
    <w:rsid w:val="00470F65"/>
    <w:rsid w:val="0047429D"/>
    <w:rsid w:val="00474800"/>
    <w:rsid w:val="0047664D"/>
    <w:rsid w:val="00476B56"/>
    <w:rsid w:val="00482427"/>
    <w:rsid w:val="004879A3"/>
    <w:rsid w:val="0049029C"/>
    <w:rsid w:val="00490772"/>
    <w:rsid w:val="0049108A"/>
    <w:rsid w:val="00494A81"/>
    <w:rsid w:val="004A0BC6"/>
    <w:rsid w:val="004A1E61"/>
    <w:rsid w:val="004A2F72"/>
    <w:rsid w:val="004A446F"/>
    <w:rsid w:val="004A6011"/>
    <w:rsid w:val="004B040F"/>
    <w:rsid w:val="004B4E45"/>
    <w:rsid w:val="004B6382"/>
    <w:rsid w:val="004C3AA9"/>
    <w:rsid w:val="004C3ACB"/>
    <w:rsid w:val="004C4E3B"/>
    <w:rsid w:val="004D0DAA"/>
    <w:rsid w:val="004D1E5C"/>
    <w:rsid w:val="004D3AA9"/>
    <w:rsid w:val="004D67AC"/>
    <w:rsid w:val="004E17E4"/>
    <w:rsid w:val="004E4297"/>
    <w:rsid w:val="004E4469"/>
    <w:rsid w:val="004E6FE4"/>
    <w:rsid w:val="004E7146"/>
    <w:rsid w:val="004E7B82"/>
    <w:rsid w:val="004F08C6"/>
    <w:rsid w:val="004F13D0"/>
    <w:rsid w:val="004F3936"/>
    <w:rsid w:val="004F3A1D"/>
    <w:rsid w:val="005015DC"/>
    <w:rsid w:val="0050246D"/>
    <w:rsid w:val="0050451D"/>
    <w:rsid w:val="00504E69"/>
    <w:rsid w:val="0050568F"/>
    <w:rsid w:val="00505F5D"/>
    <w:rsid w:val="00507485"/>
    <w:rsid w:val="0050782F"/>
    <w:rsid w:val="00510044"/>
    <w:rsid w:val="005110EE"/>
    <w:rsid w:val="0051202A"/>
    <w:rsid w:val="00513875"/>
    <w:rsid w:val="00515A78"/>
    <w:rsid w:val="0051707E"/>
    <w:rsid w:val="005175EF"/>
    <w:rsid w:val="00524F47"/>
    <w:rsid w:val="005263AE"/>
    <w:rsid w:val="0053058E"/>
    <w:rsid w:val="00530D48"/>
    <w:rsid w:val="00531551"/>
    <w:rsid w:val="005323D5"/>
    <w:rsid w:val="005328FD"/>
    <w:rsid w:val="00534E03"/>
    <w:rsid w:val="005352A4"/>
    <w:rsid w:val="00535705"/>
    <w:rsid w:val="0053576A"/>
    <w:rsid w:val="005364EF"/>
    <w:rsid w:val="00551EAC"/>
    <w:rsid w:val="005574FF"/>
    <w:rsid w:val="00560078"/>
    <w:rsid w:val="005615AE"/>
    <w:rsid w:val="00561AA4"/>
    <w:rsid w:val="00563ED2"/>
    <w:rsid w:val="0056474F"/>
    <w:rsid w:val="0057197B"/>
    <w:rsid w:val="00571E4B"/>
    <w:rsid w:val="005769A5"/>
    <w:rsid w:val="00581AA7"/>
    <w:rsid w:val="00582240"/>
    <w:rsid w:val="005902A0"/>
    <w:rsid w:val="00591407"/>
    <w:rsid w:val="005931E1"/>
    <w:rsid w:val="00594967"/>
    <w:rsid w:val="00594E11"/>
    <w:rsid w:val="00596B39"/>
    <w:rsid w:val="00597E6D"/>
    <w:rsid w:val="005A4CC2"/>
    <w:rsid w:val="005A6641"/>
    <w:rsid w:val="005A6766"/>
    <w:rsid w:val="005B0FC2"/>
    <w:rsid w:val="005B2315"/>
    <w:rsid w:val="005B3994"/>
    <w:rsid w:val="005B3DD4"/>
    <w:rsid w:val="005B593B"/>
    <w:rsid w:val="005B6621"/>
    <w:rsid w:val="005C2563"/>
    <w:rsid w:val="005D06AF"/>
    <w:rsid w:val="005D09B5"/>
    <w:rsid w:val="005D16BC"/>
    <w:rsid w:val="005D425B"/>
    <w:rsid w:val="005D7672"/>
    <w:rsid w:val="005E03FC"/>
    <w:rsid w:val="005E22D2"/>
    <w:rsid w:val="005E35B6"/>
    <w:rsid w:val="005E5767"/>
    <w:rsid w:val="005E6B2E"/>
    <w:rsid w:val="005E7E1A"/>
    <w:rsid w:val="005F07E3"/>
    <w:rsid w:val="00600238"/>
    <w:rsid w:val="006012E8"/>
    <w:rsid w:val="00605D3A"/>
    <w:rsid w:val="00607225"/>
    <w:rsid w:val="006101C9"/>
    <w:rsid w:val="00611382"/>
    <w:rsid w:val="0061196E"/>
    <w:rsid w:val="00614B33"/>
    <w:rsid w:val="006159D2"/>
    <w:rsid w:val="00617D42"/>
    <w:rsid w:val="00620ED4"/>
    <w:rsid w:val="00622047"/>
    <w:rsid w:val="00622D5C"/>
    <w:rsid w:val="00623BAB"/>
    <w:rsid w:val="00625D3A"/>
    <w:rsid w:val="006303BE"/>
    <w:rsid w:val="00631E98"/>
    <w:rsid w:val="00632614"/>
    <w:rsid w:val="00633DB1"/>
    <w:rsid w:val="006352C0"/>
    <w:rsid w:val="0064189F"/>
    <w:rsid w:val="00642639"/>
    <w:rsid w:val="00644CA7"/>
    <w:rsid w:val="00644FBD"/>
    <w:rsid w:val="00646F8E"/>
    <w:rsid w:val="006505B8"/>
    <w:rsid w:val="00650B9D"/>
    <w:rsid w:val="0065107F"/>
    <w:rsid w:val="00651822"/>
    <w:rsid w:val="00652962"/>
    <w:rsid w:val="006568EE"/>
    <w:rsid w:val="00662466"/>
    <w:rsid w:val="00663AD3"/>
    <w:rsid w:val="00665492"/>
    <w:rsid w:val="00666B74"/>
    <w:rsid w:val="00670617"/>
    <w:rsid w:val="00670880"/>
    <w:rsid w:val="00670A1D"/>
    <w:rsid w:val="00672A76"/>
    <w:rsid w:val="006777FC"/>
    <w:rsid w:val="00677865"/>
    <w:rsid w:val="00680A5D"/>
    <w:rsid w:val="00682121"/>
    <w:rsid w:val="006822C3"/>
    <w:rsid w:val="0068398B"/>
    <w:rsid w:val="006874E2"/>
    <w:rsid w:val="00691DAB"/>
    <w:rsid w:val="00692E79"/>
    <w:rsid w:val="006951F2"/>
    <w:rsid w:val="00695401"/>
    <w:rsid w:val="006A31E5"/>
    <w:rsid w:val="006A4609"/>
    <w:rsid w:val="006A4976"/>
    <w:rsid w:val="006A6744"/>
    <w:rsid w:val="006B06F5"/>
    <w:rsid w:val="006B17EA"/>
    <w:rsid w:val="006B22DD"/>
    <w:rsid w:val="006C1102"/>
    <w:rsid w:val="006C5EF7"/>
    <w:rsid w:val="006D1F8F"/>
    <w:rsid w:val="006D25E3"/>
    <w:rsid w:val="006D4586"/>
    <w:rsid w:val="006D5781"/>
    <w:rsid w:val="006D5B1E"/>
    <w:rsid w:val="006D5DF2"/>
    <w:rsid w:val="006E30D6"/>
    <w:rsid w:val="006F00FD"/>
    <w:rsid w:val="006F2389"/>
    <w:rsid w:val="006F3317"/>
    <w:rsid w:val="006F6C34"/>
    <w:rsid w:val="006F7327"/>
    <w:rsid w:val="006F76B4"/>
    <w:rsid w:val="006F78F1"/>
    <w:rsid w:val="00704AB0"/>
    <w:rsid w:val="00707A9C"/>
    <w:rsid w:val="007119E5"/>
    <w:rsid w:val="00715C2C"/>
    <w:rsid w:val="00717653"/>
    <w:rsid w:val="007200BD"/>
    <w:rsid w:val="007245FA"/>
    <w:rsid w:val="00724BDE"/>
    <w:rsid w:val="007330D3"/>
    <w:rsid w:val="0073380D"/>
    <w:rsid w:val="00733C3B"/>
    <w:rsid w:val="00734E82"/>
    <w:rsid w:val="00737CD6"/>
    <w:rsid w:val="007403A0"/>
    <w:rsid w:val="0074051E"/>
    <w:rsid w:val="00740BEC"/>
    <w:rsid w:val="00742AE9"/>
    <w:rsid w:val="007432D3"/>
    <w:rsid w:val="007443EB"/>
    <w:rsid w:val="0074544F"/>
    <w:rsid w:val="007465FC"/>
    <w:rsid w:val="007474C1"/>
    <w:rsid w:val="00750540"/>
    <w:rsid w:val="00752777"/>
    <w:rsid w:val="007535B6"/>
    <w:rsid w:val="00753B5D"/>
    <w:rsid w:val="007560AC"/>
    <w:rsid w:val="00756A4D"/>
    <w:rsid w:val="00757262"/>
    <w:rsid w:val="00757BC8"/>
    <w:rsid w:val="00760CBE"/>
    <w:rsid w:val="00764F2C"/>
    <w:rsid w:val="00770050"/>
    <w:rsid w:val="007821E2"/>
    <w:rsid w:val="00784173"/>
    <w:rsid w:val="00785BC4"/>
    <w:rsid w:val="00785FD7"/>
    <w:rsid w:val="00786778"/>
    <w:rsid w:val="007876A5"/>
    <w:rsid w:val="00791850"/>
    <w:rsid w:val="00795CB3"/>
    <w:rsid w:val="00796BE5"/>
    <w:rsid w:val="00796E9B"/>
    <w:rsid w:val="007A03F4"/>
    <w:rsid w:val="007A256D"/>
    <w:rsid w:val="007A29A9"/>
    <w:rsid w:val="007A621F"/>
    <w:rsid w:val="007A741E"/>
    <w:rsid w:val="007A77DB"/>
    <w:rsid w:val="007A78BF"/>
    <w:rsid w:val="007B15BE"/>
    <w:rsid w:val="007B1D95"/>
    <w:rsid w:val="007B5BFC"/>
    <w:rsid w:val="007B624D"/>
    <w:rsid w:val="007B7021"/>
    <w:rsid w:val="007C0E22"/>
    <w:rsid w:val="007C0E51"/>
    <w:rsid w:val="007C1559"/>
    <w:rsid w:val="007C2DEB"/>
    <w:rsid w:val="007C487F"/>
    <w:rsid w:val="007C7A58"/>
    <w:rsid w:val="007D1C0B"/>
    <w:rsid w:val="007D1E2D"/>
    <w:rsid w:val="007D21DD"/>
    <w:rsid w:val="007D72D6"/>
    <w:rsid w:val="007E0044"/>
    <w:rsid w:val="007E101D"/>
    <w:rsid w:val="007E14FE"/>
    <w:rsid w:val="007E4A1F"/>
    <w:rsid w:val="007E7842"/>
    <w:rsid w:val="007F3664"/>
    <w:rsid w:val="007F4FA2"/>
    <w:rsid w:val="007F776A"/>
    <w:rsid w:val="007F798A"/>
    <w:rsid w:val="00800C4E"/>
    <w:rsid w:val="00801A75"/>
    <w:rsid w:val="00803F68"/>
    <w:rsid w:val="008074E6"/>
    <w:rsid w:val="00811721"/>
    <w:rsid w:val="00813A85"/>
    <w:rsid w:val="00814B3C"/>
    <w:rsid w:val="00814E46"/>
    <w:rsid w:val="0081605D"/>
    <w:rsid w:val="00822C44"/>
    <w:rsid w:val="00823593"/>
    <w:rsid w:val="008306BF"/>
    <w:rsid w:val="00831AF6"/>
    <w:rsid w:val="008331C2"/>
    <w:rsid w:val="00833AFD"/>
    <w:rsid w:val="008348C2"/>
    <w:rsid w:val="00837260"/>
    <w:rsid w:val="008421D3"/>
    <w:rsid w:val="00844533"/>
    <w:rsid w:val="00847FBA"/>
    <w:rsid w:val="008502D0"/>
    <w:rsid w:val="008504A6"/>
    <w:rsid w:val="00851CBF"/>
    <w:rsid w:val="00854341"/>
    <w:rsid w:val="008554B1"/>
    <w:rsid w:val="008569DC"/>
    <w:rsid w:val="008570D0"/>
    <w:rsid w:val="00860942"/>
    <w:rsid w:val="0086099D"/>
    <w:rsid w:val="008635F6"/>
    <w:rsid w:val="008676B8"/>
    <w:rsid w:val="00880B6E"/>
    <w:rsid w:val="0088172F"/>
    <w:rsid w:val="00881AFD"/>
    <w:rsid w:val="0088235C"/>
    <w:rsid w:val="0088323C"/>
    <w:rsid w:val="00883922"/>
    <w:rsid w:val="008842DA"/>
    <w:rsid w:val="008849DF"/>
    <w:rsid w:val="0088687B"/>
    <w:rsid w:val="00887377"/>
    <w:rsid w:val="00891D42"/>
    <w:rsid w:val="00893522"/>
    <w:rsid w:val="008942B2"/>
    <w:rsid w:val="00894B39"/>
    <w:rsid w:val="00896220"/>
    <w:rsid w:val="008979EA"/>
    <w:rsid w:val="008A2512"/>
    <w:rsid w:val="008A4039"/>
    <w:rsid w:val="008A53A3"/>
    <w:rsid w:val="008B0F5D"/>
    <w:rsid w:val="008B22C4"/>
    <w:rsid w:val="008B2769"/>
    <w:rsid w:val="008B283E"/>
    <w:rsid w:val="008B2DDD"/>
    <w:rsid w:val="008B34F4"/>
    <w:rsid w:val="008B4C9C"/>
    <w:rsid w:val="008B7795"/>
    <w:rsid w:val="008C07E7"/>
    <w:rsid w:val="008C18C5"/>
    <w:rsid w:val="008C25E7"/>
    <w:rsid w:val="008C3819"/>
    <w:rsid w:val="008C5FFD"/>
    <w:rsid w:val="008C721C"/>
    <w:rsid w:val="008D02EA"/>
    <w:rsid w:val="008D0862"/>
    <w:rsid w:val="008D1EF2"/>
    <w:rsid w:val="008D2B5A"/>
    <w:rsid w:val="008D4157"/>
    <w:rsid w:val="008E1A63"/>
    <w:rsid w:val="008E741D"/>
    <w:rsid w:val="008F474E"/>
    <w:rsid w:val="008F4AA1"/>
    <w:rsid w:val="008F5281"/>
    <w:rsid w:val="00900C01"/>
    <w:rsid w:val="00901343"/>
    <w:rsid w:val="00920BC8"/>
    <w:rsid w:val="00921135"/>
    <w:rsid w:val="00921CE6"/>
    <w:rsid w:val="009230AD"/>
    <w:rsid w:val="0092549C"/>
    <w:rsid w:val="00930BBF"/>
    <w:rsid w:val="00934851"/>
    <w:rsid w:val="00934F1B"/>
    <w:rsid w:val="009361BB"/>
    <w:rsid w:val="0094011F"/>
    <w:rsid w:val="00940753"/>
    <w:rsid w:val="00941174"/>
    <w:rsid w:val="00943CE7"/>
    <w:rsid w:val="00946BC3"/>
    <w:rsid w:val="00952F85"/>
    <w:rsid w:val="00953ECE"/>
    <w:rsid w:val="0095475C"/>
    <w:rsid w:val="00956ACE"/>
    <w:rsid w:val="0096086F"/>
    <w:rsid w:val="0096272D"/>
    <w:rsid w:val="0096477F"/>
    <w:rsid w:val="00964AA9"/>
    <w:rsid w:val="00976662"/>
    <w:rsid w:val="00981DCD"/>
    <w:rsid w:val="0098421D"/>
    <w:rsid w:val="00984B4D"/>
    <w:rsid w:val="00984BD6"/>
    <w:rsid w:val="009856E9"/>
    <w:rsid w:val="009858E0"/>
    <w:rsid w:val="00990AD6"/>
    <w:rsid w:val="00995963"/>
    <w:rsid w:val="00995DCB"/>
    <w:rsid w:val="0099682A"/>
    <w:rsid w:val="009A1984"/>
    <w:rsid w:val="009A396B"/>
    <w:rsid w:val="009A67A7"/>
    <w:rsid w:val="009A6B8F"/>
    <w:rsid w:val="009A6EF3"/>
    <w:rsid w:val="009B0180"/>
    <w:rsid w:val="009B66ED"/>
    <w:rsid w:val="009C1FDA"/>
    <w:rsid w:val="009C40A4"/>
    <w:rsid w:val="009C5093"/>
    <w:rsid w:val="009C543A"/>
    <w:rsid w:val="009E1A1F"/>
    <w:rsid w:val="009E25AA"/>
    <w:rsid w:val="009E340A"/>
    <w:rsid w:val="009E4940"/>
    <w:rsid w:val="009E6218"/>
    <w:rsid w:val="009F0097"/>
    <w:rsid w:val="009F157F"/>
    <w:rsid w:val="009F5068"/>
    <w:rsid w:val="009F7352"/>
    <w:rsid w:val="009F78F5"/>
    <w:rsid w:val="00A001F3"/>
    <w:rsid w:val="00A01722"/>
    <w:rsid w:val="00A02179"/>
    <w:rsid w:val="00A0219F"/>
    <w:rsid w:val="00A036B6"/>
    <w:rsid w:val="00A04316"/>
    <w:rsid w:val="00A045DA"/>
    <w:rsid w:val="00A04B7A"/>
    <w:rsid w:val="00A04E2E"/>
    <w:rsid w:val="00A067A9"/>
    <w:rsid w:val="00A117E9"/>
    <w:rsid w:val="00A12A18"/>
    <w:rsid w:val="00A14EDE"/>
    <w:rsid w:val="00A160E9"/>
    <w:rsid w:val="00A2169D"/>
    <w:rsid w:val="00A22E6A"/>
    <w:rsid w:val="00A237E4"/>
    <w:rsid w:val="00A24B69"/>
    <w:rsid w:val="00A26ED8"/>
    <w:rsid w:val="00A270A8"/>
    <w:rsid w:val="00A31E24"/>
    <w:rsid w:val="00A35D1B"/>
    <w:rsid w:val="00A36E4E"/>
    <w:rsid w:val="00A40BAC"/>
    <w:rsid w:val="00A41C94"/>
    <w:rsid w:val="00A43196"/>
    <w:rsid w:val="00A457DA"/>
    <w:rsid w:val="00A5258A"/>
    <w:rsid w:val="00A54508"/>
    <w:rsid w:val="00A55DC4"/>
    <w:rsid w:val="00A56A26"/>
    <w:rsid w:val="00A578C2"/>
    <w:rsid w:val="00A57FC8"/>
    <w:rsid w:val="00A60CFF"/>
    <w:rsid w:val="00A61100"/>
    <w:rsid w:val="00A61C3D"/>
    <w:rsid w:val="00A62562"/>
    <w:rsid w:val="00A64077"/>
    <w:rsid w:val="00A65539"/>
    <w:rsid w:val="00A65DDC"/>
    <w:rsid w:val="00A65FDF"/>
    <w:rsid w:val="00A67592"/>
    <w:rsid w:val="00A67B2F"/>
    <w:rsid w:val="00A70580"/>
    <w:rsid w:val="00A71A34"/>
    <w:rsid w:val="00A7486D"/>
    <w:rsid w:val="00A762F5"/>
    <w:rsid w:val="00A84841"/>
    <w:rsid w:val="00A85E2D"/>
    <w:rsid w:val="00A91FEF"/>
    <w:rsid w:val="00A94DA9"/>
    <w:rsid w:val="00A96579"/>
    <w:rsid w:val="00A9699A"/>
    <w:rsid w:val="00AA0907"/>
    <w:rsid w:val="00AA17B7"/>
    <w:rsid w:val="00AB0A07"/>
    <w:rsid w:val="00AB1B30"/>
    <w:rsid w:val="00AB3BB2"/>
    <w:rsid w:val="00AB43E7"/>
    <w:rsid w:val="00AB46BB"/>
    <w:rsid w:val="00AB48A9"/>
    <w:rsid w:val="00AC15E1"/>
    <w:rsid w:val="00AC3172"/>
    <w:rsid w:val="00AC3BA5"/>
    <w:rsid w:val="00AC4701"/>
    <w:rsid w:val="00AC493E"/>
    <w:rsid w:val="00AC4D40"/>
    <w:rsid w:val="00AD19A6"/>
    <w:rsid w:val="00AD1C20"/>
    <w:rsid w:val="00AD209B"/>
    <w:rsid w:val="00AD42AF"/>
    <w:rsid w:val="00AE1797"/>
    <w:rsid w:val="00AE3BA6"/>
    <w:rsid w:val="00AE573C"/>
    <w:rsid w:val="00AF0BF1"/>
    <w:rsid w:val="00AF2323"/>
    <w:rsid w:val="00AF5D06"/>
    <w:rsid w:val="00AF6129"/>
    <w:rsid w:val="00B0424F"/>
    <w:rsid w:val="00B04898"/>
    <w:rsid w:val="00B048CA"/>
    <w:rsid w:val="00B10684"/>
    <w:rsid w:val="00B116F6"/>
    <w:rsid w:val="00B1534A"/>
    <w:rsid w:val="00B17A69"/>
    <w:rsid w:val="00B207DF"/>
    <w:rsid w:val="00B2213F"/>
    <w:rsid w:val="00B30E74"/>
    <w:rsid w:val="00B321E7"/>
    <w:rsid w:val="00B32F12"/>
    <w:rsid w:val="00B34722"/>
    <w:rsid w:val="00B34DBE"/>
    <w:rsid w:val="00B3632D"/>
    <w:rsid w:val="00B405D0"/>
    <w:rsid w:val="00B4255F"/>
    <w:rsid w:val="00B45FB9"/>
    <w:rsid w:val="00B4650F"/>
    <w:rsid w:val="00B46F79"/>
    <w:rsid w:val="00B50121"/>
    <w:rsid w:val="00B50327"/>
    <w:rsid w:val="00B53AA0"/>
    <w:rsid w:val="00B5461D"/>
    <w:rsid w:val="00B56E74"/>
    <w:rsid w:val="00B60E64"/>
    <w:rsid w:val="00B61FB8"/>
    <w:rsid w:val="00B643AF"/>
    <w:rsid w:val="00B64A30"/>
    <w:rsid w:val="00B73260"/>
    <w:rsid w:val="00B757CE"/>
    <w:rsid w:val="00B80761"/>
    <w:rsid w:val="00B81793"/>
    <w:rsid w:val="00B855B3"/>
    <w:rsid w:val="00B866FA"/>
    <w:rsid w:val="00B86770"/>
    <w:rsid w:val="00B86A85"/>
    <w:rsid w:val="00B90103"/>
    <w:rsid w:val="00B907CC"/>
    <w:rsid w:val="00B91A71"/>
    <w:rsid w:val="00B91BC2"/>
    <w:rsid w:val="00B92F98"/>
    <w:rsid w:val="00B964E0"/>
    <w:rsid w:val="00BA01E8"/>
    <w:rsid w:val="00BA0C7B"/>
    <w:rsid w:val="00BA3C95"/>
    <w:rsid w:val="00BA740A"/>
    <w:rsid w:val="00BB61CE"/>
    <w:rsid w:val="00BB69DB"/>
    <w:rsid w:val="00BC2970"/>
    <w:rsid w:val="00BC3252"/>
    <w:rsid w:val="00BC3381"/>
    <w:rsid w:val="00BC4CA8"/>
    <w:rsid w:val="00BC6217"/>
    <w:rsid w:val="00BD0483"/>
    <w:rsid w:val="00BD31A4"/>
    <w:rsid w:val="00BD58FA"/>
    <w:rsid w:val="00BD73D4"/>
    <w:rsid w:val="00BE0DB4"/>
    <w:rsid w:val="00BE5BED"/>
    <w:rsid w:val="00BE79CF"/>
    <w:rsid w:val="00BF15F8"/>
    <w:rsid w:val="00BF2483"/>
    <w:rsid w:val="00BF3B97"/>
    <w:rsid w:val="00BF46FB"/>
    <w:rsid w:val="00BF7053"/>
    <w:rsid w:val="00BF7CEA"/>
    <w:rsid w:val="00C02CE4"/>
    <w:rsid w:val="00C04579"/>
    <w:rsid w:val="00C04A5B"/>
    <w:rsid w:val="00C107B8"/>
    <w:rsid w:val="00C10D3C"/>
    <w:rsid w:val="00C14F82"/>
    <w:rsid w:val="00C154CB"/>
    <w:rsid w:val="00C20E57"/>
    <w:rsid w:val="00C23183"/>
    <w:rsid w:val="00C24187"/>
    <w:rsid w:val="00C2762F"/>
    <w:rsid w:val="00C27EE5"/>
    <w:rsid w:val="00C31B82"/>
    <w:rsid w:val="00C32891"/>
    <w:rsid w:val="00C3356E"/>
    <w:rsid w:val="00C34840"/>
    <w:rsid w:val="00C36665"/>
    <w:rsid w:val="00C36E48"/>
    <w:rsid w:val="00C40C74"/>
    <w:rsid w:val="00C41E6E"/>
    <w:rsid w:val="00C42280"/>
    <w:rsid w:val="00C461AF"/>
    <w:rsid w:val="00C46783"/>
    <w:rsid w:val="00C509B4"/>
    <w:rsid w:val="00C50ED1"/>
    <w:rsid w:val="00C54090"/>
    <w:rsid w:val="00C568B5"/>
    <w:rsid w:val="00C60661"/>
    <w:rsid w:val="00C60CB6"/>
    <w:rsid w:val="00C60D3B"/>
    <w:rsid w:val="00C62133"/>
    <w:rsid w:val="00C626C2"/>
    <w:rsid w:val="00C62F76"/>
    <w:rsid w:val="00C65488"/>
    <w:rsid w:val="00C86E73"/>
    <w:rsid w:val="00C90295"/>
    <w:rsid w:val="00C928AE"/>
    <w:rsid w:val="00C94BAC"/>
    <w:rsid w:val="00C94E69"/>
    <w:rsid w:val="00C95251"/>
    <w:rsid w:val="00C96190"/>
    <w:rsid w:val="00C97D9D"/>
    <w:rsid w:val="00CA0371"/>
    <w:rsid w:val="00CA1466"/>
    <w:rsid w:val="00CA3F5F"/>
    <w:rsid w:val="00CA4CC0"/>
    <w:rsid w:val="00CA4E1A"/>
    <w:rsid w:val="00CA7E2D"/>
    <w:rsid w:val="00CB0BE8"/>
    <w:rsid w:val="00CB0D61"/>
    <w:rsid w:val="00CB1418"/>
    <w:rsid w:val="00CB19D4"/>
    <w:rsid w:val="00CB4315"/>
    <w:rsid w:val="00CB4CC8"/>
    <w:rsid w:val="00CB728F"/>
    <w:rsid w:val="00CC2851"/>
    <w:rsid w:val="00CC42BB"/>
    <w:rsid w:val="00CC453D"/>
    <w:rsid w:val="00CC52B5"/>
    <w:rsid w:val="00CC5DA6"/>
    <w:rsid w:val="00CD1D6F"/>
    <w:rsid w:val="00CD3837"/>
    <w:rsid w:val="00CD3FA0"/>
    <w:rsid w:val="00CD445D"/>
    <w:rsid w:val="00CD5B6D"/>
    <w:rsid w:val="00CD65A9"/>
    <w:rsid w:val="00CD67C8"/>
    <w:rsid w:val="00CD6E1A"/>
    <w:rsid w:val="00CE3184"/>
    <w:rsid w:val="00CE7727"/>
    <w:rsid w:val="00CF7C4E"/>
    <w:rsid w:val="00D00E6F"/>
    <w:rsid w:val="00D0153C"/>
    <w:rsid w:val="00D015D3"/>
    <w:rsid w:val="00D05A18"/>
    <w:rsid w:val="00D05EA5"/>
    <w:rsid w:val="00D06758"/>
    <w:rsid w:val="00D06EB6"/>
    <w:rsid w:val="00D11033"/>
    <w:rsid w:val="00D11E09"/>
    <w:rsid w:val="00D13B32"/>
    <w:rsid w:val="00D14CF4"/>
    <w:rsid w:val="00D14E59"/>
    <w:rsid w:val="00D20461"/>
    <w:rsid w:val="00D235BF"/>
    <w:rsid w:val="00D23686"/>
    <w:rsid w:val="00D23A0A"/>
    <w:rsid w:val="00D249DC"/>
    <w:rsid w:val="00D27B4F"/>
    <w:rsid w:val="00D27FCB"/>
    <w:rsid w:val="00D30B8E"/>
    <w:rsid w:val="00D320A1"/>
    <w:rsid w:val="00D32D95"/>
    <w:rsid w:val="00D339E9"/>
    <w:rsid w:val="00D34EA8"/>
    <w:rsid w:val="00D351FE"/>
    <w:rsid w:val="00D35527"/>
    <w:rsid w:val="00D4192F"/>
    <w:rsid w:val="00D41FE1"/>
    <w:rsid w:val="00D4231A"/>
    <w:rsid w:val="00D54F79"/>
    <w:rsid w:val="00D61AEF"/>
    <w:rsid w:val="00D61F79"/>
    <w:rsid w:val="00D62CBE"/>
    <w:rsid w:val="00D647C5"/>
    <w:rsid w:val="00D679B6"/>
    <w:rsid w:val="00D67C6B"/>
    <w:rsid w:val="00D71904"/>
    <w:rsid w:val="00D755EF"/>
    <w:rsid w:val="00D76E86"/>
    <w:rsid w:val="00D77A74"/>
    <w:rsid w:val="00D801BA"/>
    <w:rsid w:val="00D814A7"/>
    <w:rsid w:val="00D8290D"/>
    <w:rsid w:val="00D84572"/>
    <w:rsid w:val="00D93D57"/>
    <w:rsid w:val="00D96542"/>
    <w:rsid w:val="00DA00C9"/>
    <w:rsid w:val="00DA503F"/>
    <w:rsid w:val="00DA5D1C"/>
    <w:rsid w:val="00DA7E83"/>
    <w:rsid w:val="00DB00A1"/>
    <w:rsid w:val="00DB083F"/>
    <w:rsid w:val="00DB153D"/>
    <w:rsid w:val="00DB49C6"/>
    <w:rsid w:val="00DB4FF6"/>
    <w:rsid w:val="00DB520A"/>
    <w:rsid w:val="00DB684E"/>
    <w:rsid w:val="00DB7331"/>
    <w:rsid w:val="00DC0420"/>
    <w:rsid w:val="00DC05EE"/>
    <w:rsid w:val="00DC24CF"/>
    <w:rsid w:val="00DC3B04"/>
    <w:rsid w:val="00DC492E"/>
    <w:rsid w:val="00DC7A6F"/>
    <w:rsid w:val="00DC7B96"/>
    <w:rsid w:val="00DC7D48"/>
    <w:rsid w:val="00DD08EC"/>
    <w:rsid w:val="00DD38D5"/>
    <w:rsid w:val="00DD3AB2"/>
    <w:rsid w:val="00DD413A"/>
    <w:rsid w:val="00DD5E2F"/>
    <w:rsid w:val="00DD6F8A"/>
    <w:rsid w:val="00DE1DFE"/>
    <w:rsid w:val="00DE3E24"/>
    <w:rsid w:val="00DE5BD5"/>
    <w:rsid w:val="00DE7F55"/>
    <w:rsid w:val="00DF0151"/>
    <w:rsid w:val="00DF2456"/>
    <w:rsid w:val="00DF3D67"/>
    <w:rsid w:val="00DF773A"/>
    <w:rsid w:val="00E00D50"/>
    <w:rsid w:val="00E03066"/>
    <w:rsid w:val="00E0332F"/>
    <w:rsid w:val="00E03BC0"/>
    <w:rsid w:val="00E0433B"/>
    <w:rsid w:val="00E10A6B"/>
    <w:rsid w:val="00E10F54"/>
    <w:rsid w:val="00E14545"/>
    <w:rsid w:val="00E1586C"/>
    <w:rsid w:val="00E21F5F"/>
    <w:rsid w:val="00E2469D"/>
    <w:rsid w:val="00E278F9"/>
    <w:rsid w:val="00E30CCD"/>
    <w:rsid w:val="00E31D5E"/>
    <w:rsid w:val="00E368F9"/>
    <w:rsid w:val="00E425C4"/>
    <w:rsid w:val="00E43FF3"/>
    <w:rsid w:val="00E509F8"/>
    <w:rsid w:val="00E55BAF"/>
    <w:rsid w:val="00E576EA"/>
    <w:rsid w:val="00E57E7A"/>
    <w:rsid w:val="00E61165"/>
    <w:rsid w:val="00E611D7"/>
    <w:rsid w:val="00E61F87"/>
    <w:rsid w:val="00E622A0"/>
    <w:rsid w:val="00E6295A"/>
    <w:rsid w:val="00E65348"/>
    <w:rsid w:val="00E655CE"/>
    <w:rsid w:val="00E6692C"/>
    <w:rsid w:val="00E6746F"/>
    <w:rsid w:val="00E70CC8"/>
    <w:rsid w:val="00E74913"/>
    <w:rsid w:val="00E858A9"/>
    <w:rsid w:val="00E90B42"/>
    <w:rsid w:val="00E97903"/>
    <w:rsid w:val="00EA056A"/>
    <w:rsid w:val="00EA144B"/>
    <w:rsid w:val="00EA1A26"/>
    <w:rsid w:val="00EA445F"/>
    <w:rsid w:val="00EA57C4"/>
    <w:rsid w:val="00EA6D0D"/>
    <w:rsid w:val="00EA7A86"/>
    <w:rsid w:val="00EB1037"/>
    <w:rsid w:val="00EB1427"/>
    <w:rsid w:val="00EB36F1"/>
    <w:rsid w:val="00EB59AF"/>
    <w:rsid w:val="00EB694E"/>
    <w:rsid w:val="00EB736C"/>
    <w:rsid w:val="00EC09FD"/>
    <w:rsid w:val="00EC5092"/>
    <w:rsid w:val="00EC5545"/>
    <w:rsid w:val="00EC58F0"/>
    <w:rsid w:val="00EC66EA"/>
    <w:rsid w:val="00ED385A"/>
    <w:rsid w:val="00ED6291"/>
    <w:rsid w:val="00ED66A8"/>
    <w:rsid w:val="00ED68FB"/>
    <w:rsid w:val="00ED6D41"/>
    <w:rsid w:val="00EE3E9A"/>
    <w:rsid w:val="00EE5759"/>
    <w:rsid w:val="00EE72D7"/>
    <w:rsid w:val="00EE7348"/>
    <w:rsid w:val="00EF0D50"/>
    <w:rsid w:val="00EF3299"/>
    <w:rsid w:val="00EF603A"/>
    <w:rsid w:val="00EF7C8B"/>
    <w:rsid w:val="00F01E2D"/>
    <w:rsid w:val="00F042FC"/>
    <w:rsid w:val="00F04C47"/>
    <w:rsid w:val="00F10570"/>
    <w:rsid w:val="00F106EE"/>
    <w:rsid w:val="00F11227"/>
    <w:rsid w:val="00F14267"/>
    <w:rsid w:val="00F15F1F"/>
    <w:rsid w:val="00F1770D"/>
    <w:rsid w:val="00F2214F"/>
    <w:rsid w:val="00F248D2"/>
    <w:rsid w:val="00F25E34"/>
    <w:rsid w:val="00F26504"/>
    <w:rsid w:val="00F27008"/>
    <w:rsid w:val="00F3217D"/>
    <w:rsid w:val="00F3633B"/>
    <w:rsid w:val="00F3667D"/>
    <w:rsid w:val="00F3734F"/>
    <w:rsid w:val="00F400B0"/>
    <w:rsid w:val="00F42B8A"/>
    <w:rsid w:val="00F45213"/>
    <w:rsid w:val="00F5119E"/>
    <w:rsid w:val="00F51582"/>
    <w:rsid w:val="00F51BA7"/>
    <w:rsid w:val="00F52FFD"/>
    <w:rsid w:val="00F53AF1"/>
    <w:rsid w:val="00F55CDA"/>
    <w:rsid w:val="00F57101"/>
    <w:rsid w:val="00F610CF"/>
    <w:rsid w:val="00F61B64"/>
    <w:rsid w:val="00F63E29"/>
    <w:rsid w:val="00F64177"/>
    <w:rsid w:val="00F6752E"/>
    <w:rsid w:val="00F72E1B"/>
    <w:rsid w:val="00F74435"/>
    <w:rsid w:val="00F8239A"/>
    <w:rsid w:val="00F82EC2"/>
    <w:rsid w:val="00F8428C"/>
    <w:rsid w:val="00F84E91"/>
    <w:rsid w:val="00F8614C"/>
    <w:rsid w:val="00F955FC"/>
    <w:rsid w:val="00F9562D"/>
    <w:rsid w:val="00FA0264"/>
    <w:rsid w:val="00FA072F"/>
    <w:rsid w:val="00FA1642"/>
    <w:rsid w:val="00FA2753"/>
    <w:rsid w:val="00FA4008"/>
    <w:rsid w:val="00FA5A96"/>
    <w:rsid w:val="00FB00E5"/>
    <w:rsid w:val="00FB383D"/>
    <w:rsid w:val="00FB5433"/>
    <w:rsid w:val="00FB7E03"/>
    <w:rsid w:val="00FC0BD5"/>
    <w:rsid w:val="00FC2715"/>
    <w:rsid w:val="00FC480D"/>
    <w:rsid w:val="00FC57F3"/>
    <w:rsid w:val="00FC7764"/>
    <w:rsid w:val="00FC7DD6"/>
    <w:rsid w:val="00FD150C"/>
    <w:rsid w:val="00FD2EE1"/>
    <w:rsid w:val="00FD3270"/>
    <w:rsid w:val="00FD6AF7"/>
    <w:rsid w:val="00FD7450"/>
    <w:rsid w:val="00FE15C6"/>
    <w:rsid w:val="00FE2A93"/>
    <w:rsid w:val="00FE39CD"/>
    <w:rsid w:val="00FF0C14"/>
    <w:rsid w:val="00FF27F2"/>
    <w:rsid w:val="00FF6D49"/>
    <w:rsid w:val="08AFCE41"/>
    <w:rsid w:val="21705495"/>
    <w:rsid w:val="21921D18"/>
    <w:rsid w:val="2D54FD12"/>
    <w:rsid w:val="2D5FBAEB"/>
    <w:rsid w:val="3658BFDD"/>
    <w:rsid w:val="37FD6921"/>
    <w:rsid w:val="3F6AEDB0"/>
    <w:rsid w:val="412C32E2"/>
    <w:rsid w:val="43D57FFC"/>
    <w:rsid w:val="4FBBCC19"/>
    <w:rsid w:val="519AB9EF"/>
    <w:rsid w:val="54C84FAE"/>
    <w:rsid w:val="59AD3558"/>
    <w:rsid w:val="75D1E411"/>
    <w:rsid w:val="7A6A6AA0"/>
    <w:rsid w:val="7B6EEEDD"/>
    <w:rsid w:val="7BD5A2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645211"/>
  <w15:chartTrackingRefBased/>
  <w15:docId w15:val="{B69D277D-215C-448E-A90D-1772993F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B3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FA"/>
    <w:rPr>
      <w:rFonts w:ascii="Segoe UI" w:hAnsi="Segoe UI" w:cs="Segoe UI"/>
      <w:sz w:val="18"/>
      <w:szCs w:val="18"/>
    </w:rPr>
  </w:style>
  <w:style w:type="paragraph" w:styleId="FootnoteText">
    <w:name w:val="footnote text"/>
    <w:basedOn w:val="Normal"/>
    <w:link w:val="FootnoteTextChar"/>
    <w:uiPriority w:val="99"/>
    <w:unhideWhenUsed/>
    <w:rsid w:val="0053576A"/>
    <w:pPr>
      <w:spacing w:after="0" w:line="240" w:lineRule="auto"/>
    </w:pPr>
    <w:rPr>
      <w:sz w:val="20"/>
      <w:szCs w:val="20"/>
    </w:rPr>
  </w:style>
  <w:style w:type="character" w:customStyle="1" w:styleId="FootnoteTextChar">
    <w:name w:val="Footnote Text Char"/>
    <w:basedOn w:val="DefaultParagraphFont"/>
    <w:link w:val="FootnoteText"/>
    <w:uiPriority w:val="99"/>
    <w:rsid w:val="0053576A"/>
    <w:rPr>
      <w:sz w:val="20"/>
      <w:szCs w:val="20"/>
    </w:rPr>
  </w:style>
  <w:style w:type="character" w:styleId="FootnoteReference">
    <w:name w:val="footnote reference"/>
    <w:basedOn w:val="DefaultParagraphFont"/>
    <w:uiPriority w:val="99"/>
    <w:semiHidden/>
    <w:unhideWhenUsed/>
    <w:rsid w:val="0053576A"/>
    <w:rPr>
      <w:vertAlign w:val="superscript"/>
    </w:rPr>
  </w:style>
  <w:style w:type="character" w:styleId="CommentReference">
    <w:name w:val="annotation reference"/>
    <w:basedOn w:val="DefaultParagraphFont"/>
    <w:uiPriority w:val="99"/>
    <w:semiHidden/>
    <w:unhideWhenUsed/>
    <w:rsid w:val="0050568F"/>
    <w:rPr>
      <w:sz w:val="16"/>
      <w:szCs w:val="16"/>
    </w:rPr>
  </w:style>
  <w:style w:type="paragraph" w:styleId="CommentText">
    <w:name w:val="annotation text"/>
    <w:basedOn w:val="Normal"/>
    <w:link w:val="CommentTextChar"/>
    <w:uiPriority w:val="99"/>
    <w:semiHidden/>
    <w:unhideWhenUsed/>
    <w:rsid w:val="0050568F"/>
    <w:pPr>
      <w:spacing w:line="240" w:lineRule="auto"/>
    </w:pPr>
    <w:rPr>
      <w:sz w:val="20"/>
      <w:szCs w:val="20"/>
    </w:rPr>
  </w:style>
  <w:style w:type="character" w:customStyle="1" w:styleId="CommentTextChar">
    <w:name w:val="Comment Text Char"/>
    <w:basedOn w:val="DefaultParagraphFont"/>
    <w:link w:val="CommentText"/>
    <w:uiPriority w:val="99"/>
    <w:semiHidden/>
    <w:rsid w:val="0050568F"/>
    <w:rPr>
      <w:sz w:val="20"/>
      <w:szCs w:val="20"/>
    </w:rPr>
  </w:style>
  <w:style w:type="paragraph" w:styleId="CommentSubject">
    <w:name w:val="annotation subject"/>
    <w:basedOn w:val="CommentText"/>
    <w:next w:val="CommentText"/>
    <w:link w:val="CommentSubjectChar"/>
    <w:uiPriority w:val="99"/>
    <w:semiHidden/>
    <w:unhideWhenUsed/>
    <w:rsid w:val="0050568F"/>
    <w:rPr>
      <w:b/>
      <w:bCs/>
    </w:rPr>
  </w:style>
  <w:style w:type="character" w:customStyle="1" w:styleId="CommentSubjectChar">
    <w:name w:val="Comment Subject Char"/>
    <w:basedOn w:val="CommentTextChar"/>
    <w:link w:val="CommentSubject"/>
    <w:uiPriority w:val="99"/>
    <w:semiHidden/>
    <w:rsid w:val="0050568F"/>
    <w:rPr>
      <w:b/>
      <w:bCs/>
      <w:sz w:val="20"/>
      <w:szCs w:val="20"/>
    </w:rPr>
  </w:style>
  <w:style w:type="paragraph" w:styleId="ListParagraph">
    <w:name w:val="List Paragraph"/>
    <w:basedOn w:val="Normal"/>
    <w:uiPriority w:val="34"/>
    <w:qFormat/>
    <w:rsid w:val="00E1586C"/>
    <w:pPr>
      <w:ind w:left="720"/>
      <w:contextualSpacing/>
    </w:pPr>
  </w:style>
  <w:style w:type="paragraph" w:styleId="Header">
    <w:name w:val="header"/>
    <w:basedOn w:val="Normal"/>
    <w:link w:val="HeaderChar"/>
    <w:uiPriority w:val="99"/>
    <w:unhideWhenUsed/>
    <w:rsid w:val="00E1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6C"/>
  </w:style>
  <w:style w:type="paragraph" w:styleId="Footer">
    <w:name w:val="footer"/>
    <w:basedOn w:val="Normal"/>
    <w:link w:val="FooterChar"/>
    <w:uiPriority w:val="99"/>
    <w:unhideWhenUsed/>
    <w:rsid w:val="00E1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6C"/>
  </w:style>
  <w:style w:type="character" w:styleId="Hyperlink">
    <w:name w:val="Hyperlink"/>
    <w:basedOn w:val="DefaultParagraphFont"/>
    <w:uiPriority w:val="99"/>
    <w:unhideWhenUsed/>
    <w:rsid w:val="00760CBE"/>
    <w:rPr>
      <w:color w:val="0000FF" w:themeColor="hyperlink"/>
      <w:u w:val="single"/>
    </w:rPr>
  </w:style>
  <w:style w:type="character" w:styleId="FollowedHyperlink">
    <w:name w:val="FollowedHyperlink"/>
    <w:basedOn w:val="DefaultParagraphFont"/>
    <w:uiPriority w:val="99"/>
    <w:semiHidden/>
    <w:unhideWhenUsed/>
    <w:rsid w:val="00760CBE"/>
    <w:rPr>
      <w:color w:val="800080" w:themeColor="followedHyperlink"/>
      <w:u w:val="single"/>
    </w:rPr>
  </w:style>
  <w:style w:type="character" w:customStyle="1" w:styleId="Heading1Char">
    <w:name w:val="Heading 1 Char"/>
    <w:basedOn w:val="DefaultParagraphFont"/>
    <w:link w:val="Heading1"/>
    <w:uiPriority w:val="9"/>
    <w:rsid w:val="00FB383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383D"/>
    <w:pPr>
      <w:spacing w:line="259" w:lineRule="auto"/>
      <w:outlineLvl w:val="9"/>
    </w:pPr>
    <w:rPr>
      <w:lang w:val="en-US"/>
    </w:rPr>
  </w:style>
  <w:style w:type="character" w:styleId="Strong">
    <w:name w:val="Strong"/>
    <w:basedOn w:val="DefaultParagraphFont"/>
    <w:uiPriority w:val="22"/>
    <w:qFormat/>
    <w:rsid w:val="00FB383D"/>
    <w:rPr>
      <w:b/>
      <w:bCs/>
    </w:rPr>
  </w:style>
  <w:style w:type="paragraph" w:styleId="Title">
    <w:name w:val="Title"/>
    <w:basedOn w:val="Normal"/>
    <w:next w:val="Normal"/>
    <w:link w:val="TitleChar"/>
    <w:uiPriority w:val="10"/>
    <w:qFormat/>
    <w:rsid w:val="00E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F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44FBD"/>
    <w:pPr>
      <w:spacing w:after="100"/>
    </w:pPr>
  </w:style>
  <w:style w:type="paragraph" w:styleId="Revision">
    <w:name w:val="Revision"/>
    <w:hidden/>
    <w:uiPriority w:val="99"/>
    <w:semiHidden/>
    <w:rsid w:val="00B92F98"/>
    <w:pPr>
      <w:spacing w:after="0" w:line="240" w:lineRule="auto"/>
    </w:pPr>
  </w:style>
  <w:style w:type="table" w:styleId="TableGrid">
    <w:name w:val="Table Grid"/>
    <w:basedOn w:val="TableNormal"/>
    <w:uiPriority w:val="59"/>
    <w:rsid w:val="0015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00700">
      <w:bodyDiv w:val="1"/>
      <w:marLeft w:val="0"/>
      <w:marRight w:val="0"/>
      <w:marTop w:val="0"/>
      <w:marBottom w:val="0"/>
      <w:divBdr>
        <w:top w:val="none" w:sz="0" w:space="0" w:color="auto"/>
        <w:left w:val="none" w:sz="0" w:space="0" w:color="auto"/>
        <w:bottom w:val="none" w:sz="0" w:space="0" w:color="auto"/>
        <w:right w:val="none" w:sz="0" w:space="0" w:color="auto"/>
      </w:divBdr>
    </w:div>
    <w:div w:id="10934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D27EA-064B-4D8F-97D0-E16FFE964A73}">
  <ds:schemaRefs>
    <ds:schemaRef ds:uri="http://schemas.microsoft.com/sharepoint/v3/contenttype/forms"/>
  </ds:schemaRefs>
</ds:datastoreItem>
</file>

<file path=customXml/itemProps2.xml><?xml version="1.0" encoding="utf-8"?>
<ds:datastoreItem xmlns:ds="http://schemas.openxmlformats.org/officeDocument/2006/customXml" ds:itemID="{ED3F57A1-F678-4E3C-90FD-3B5FC0657784}">
  <ds:schemaRefs>
    <ds:schemaRef ds:uri="http://schemas.microsoft.com/office/2006/documentManagement/types"/>
    <ds:schemaRef ds:uri="http://schemas.microsoft.com/office/infopath/2007/PartnerControls"/>
    <ds:schemaRef ds:uri="33856b32-dbbd-4996-9e5d-776de7c2e4f8"/>
    <ds:schemaRef ds:uri="http://purl.org/dc/elements/1.1/"/>
    <ds:schemaRef ds:uri="http://schemas.microsoft.com/office/2006/metadata/properties"/>
    <ds:schemaRef ds:uri="http://purl.org/dc/terms/"/>
    <ds:schemaRef ds:uri="http://schemas.openxmlformats.org/package/2006/metadata/core-properties"/>
    <ds:schemaRef ds:uri="a8946dc4-2e98-472c-b2e6-ca9019b8dfda"/>
    <ds:schemaRef ds:uri="http://www.w3.org/XML/1998/namespace"/>
    <ds:schemaRef ds:uri="http://purl.org/dc/dcmitype/"/>
  </ds:schemaRefs>
</ds:datastoreItem>
</file>

<file path=customXml/itemProps3.xml><?xml version="1.0" encoding="utf-8"?>
<ds:datastoreItem xmlns:ds="http://schemas.openxmlformats.org/officeDocument/2006/customXml" ds:itemID="{C5BDB3A3-0A9F-41A2-AC62-8126EDA5C23F}">
  <ds:schemaRefs>
    <ds:schemaRef ds:uri="http://schemas.openxmlformats.org/officeDocument/2006/bibliography"/>
  </ds:schemaRefs>
</ds:datastoreItem>
</file>

<file path=customXml/itemProps4.xml><?xml version="1.0" encoding="utf-8"?>
<ds:datastoreItem xmlns:ds="http://schemas.openxmlformats.org/officeDocument/2006/customXml" ds:itemID="{6107A8C7-7FB5-4561-BAED-06D6C97A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7349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Iazykova</dc:creator>
  <cp:keywords/>
  <dc:description/>
  <cp:lastModifiedBy>Svetlana Iazykova</cp:lastModifiedBy>
  <cp:revision>2</cp:revision>
  <cp:lastPrinted>2019-10-23T14:31:00Z</cp:lastPrinted>
  <dcterms:created xsi:type="dcterms:W3CDTF">2022-07-05T18:54:00Z</dcterms:created>
  <dcterms:modified xsi:type="dcterms:W3CDTF">2022-07-05T18:54:00Z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TaxKeyword">
    <vt:lpwstr/>
  </property>
  <property fmtid="{D5CDD505-2E9C-101B-9397-08002B2CF9AE}" pid="4" name="Topic">
    <vt:lpwstr>6;#Executive Board Secretariat|f50390f0-051f-4b30-8c1a-099b2feff06a</vt:lpwstr>
  </property>
  <property fmtid="{D5CDD505-2E9C-101B-9397-08002B2CF9AE}" pid="5" name="OfficeDivision">
    <vt:lpwstr>3;#OSEB-456S|18b5a9e7-dadc-4c9a-ac8f-cc91e950b7bc</vt:lpwstr>
  </property>
  <property fmtid="{D5CDD505-2E9C-101B-9397-08002B2CF9AE}" pid="6" name="DocumentType">
    <vt:lpwstr>24;#Country programme strategic planning: BCAs, CPDs, PSNs, SMRs, IRRFs|c7b4bd5a-ce22-4451-b831-28bf412e8e34</vt:lpwstr>
  </property>
  <property fmtid="{D5CDD505-2E9C-101B-9397-08002B2CF9AE}" pid="7" name="GeographicScope">
    <vt:lpwstr/>
  </property>
  <property fmtid="{D5CDD505-2E9C-101B-9397-08002B2CF9AE}" pid="8" name="_dlc_DocIdItemGuid">
    <vt:lpwstr>a38d7688-79ae-4bea-8f55-70d86e9542de</vt:lpwstr>
  </property>
</Properties>
</file>