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94920" w14:textId="77777777" w:rsidR="00AE7BCE" w:rsidRPr="00B07E40" w:rsidRDefault="001B3D3E" w:rsidP="00C87860">
      <w:pPr>
        <w:tabs>
          <w:tab w:val="left" w:pos="1620"/>
        </w:tabs>
        <w:spacing w:line="20" w:lineRule="exact"/>
      </w:pPr>
      <w:r w:rsidRPr="122372D5">
        <w:rPr>
          <w:b/>
          <w:sz w:val="2"/>
          <w:szCs w:val="2"/>
        </w:rPr>
        <w:t xml:space="preserve"> </w:t>
      </w:r>
    </w:p>
    <w:p w14:paraId="69974177" w14:textId="7AA7F3E2" w:rsidR="00414ADC" w:rsidRDefault="00414ADC" w:rsidP="00414ADC">
      <w:pPr>
        <w:rPr>
          <w:b/>
          <w:bCs/>
          <w:sz w:val="28"/>
          <w:szCs w:val="28"/>
        </w:rPr>
      </w:pPr>
      <w:r w:rsidRPr="00C941FD">
        <w:rPr>
          <w:b/>
          <w:bCs/>
          <w:sz w:val="28"/>
          <w:szCs w:val="28"/>
        </w:rPr>
        <w:t xml:space="preserve">Annex </w:t>
      </w:r>
      <w:r>
        <w:rPr>
          <w:b/>
          <w:bCs/>
          <w:sz w:val="28"/>
          <w:szCs w:val="28"/>
        </w:rPr>
        <w:t xml:space="preserve">II </w:t>
      </w:r>
      <w:r w:rsidRPr="00C941FD">
        <w:rPr>
          <w:b/>
          <w:bCs/>
          <w:sz w:val="28"/>
          <w:szCs w:val="28"/>
        </w:rPr>
        <w:t>to DP/202</w:t>
      </w:r>
      <w:r w:rsidR="00927E4B">
        <w:rPr>
          <w:b/>
          <w:bCs/>
          <w:sz w:val="28"/>
          <w:szCs w:val="28"/>
        </w:rPr>
        <w:t>1</w:t>
      </w:r>
      <w:r w:rsidRPr="00C941FD">
        <w:rPr>
          <w:b/>
          <w:bCs/>
          <w:sz w:val="28"/>
          <w:szCs w:val="28"/>
        </w:rPr>
        <w:t>/</w:t>
      </w:r>
      <w:r w:rsidR="00927E4B">
        <w:rPr>
          <w:b/>
          <w:bCs/>
          <w:sz w:val="28"/>
          <w:szCs w:val="28"/>
        </w:rPr>
        <w:t>31</w:t>
      </w:r>
    </w:p>
    <w:p w14:paraId="6AB76132" w14:textId="38D15346" w:rsidR="00414ADC" w:rsidRDefault="00414ADC" w:rsidP="00427FFA">
      <w:pPr>
        <w:pStyle w:val="paragraph"/>
        <w:tabs>
          <w:tab w:val="left" w:pos="720"/>
          <w:tab w:val="left" w:pos="9360"/>
        </w:tabs>
        <w:spacing w:before="0" w:beforeAutospacing="0" w:after="120" w:afterAutospacing="0" w:line="240" w:lineRule="exact"/>
        <w:textAlignment w:val="baseline"/>
        <w:rPr>
          <w:b/>
          <w:bCs/>
          <w:sz w:val="28"/>
          <w:szCs w:val="28"/>
        </w:rPr>
      </w:pPr>
      <w:r>
        <w:rPr>
          <w:b/>
          <w:bCs/>
          <w:sz w:val="28"/>
          <w:szCs w:val="28"/>
        </w:rPr>
        <w:t>Progress against entity</w:t>
      </w:r>
      <w:r w:rsidR="00427FFA">
        <w:rPr>
          <w:b/>
          <w:bCs/>
          <w:sz w:val="28"/>
          <w:szCs w:val="28"/>
        </w:rPr>
        <w:t xml:space="preserve"> </w:t>
      </w:r>
      <w:r>
        <w:rPr>
          <w:b/>
          <w:bCs/>
          <w:sz w:val="28"/>
          <w:szCs w:val="28"/>
        </w:rPr>
        <w:t xml:space="preserve">specific commitments </w:t>
      </w:r>
      <w:r w:rsidR="00427FFA">
        <w:rPr>
          <w:b/>
          <w:bCs/>
          <w:sz w:val="28"/>
          <w:szCs w:val="28"/>
        </w:rPr>
        <w:t>to the funding compact</w:t>
      </w:r>
    </w:p>
    <w:p w14:paraId="1818BBBE" w14:textId="77777777" w:rsidR="00414ADC" w:rsidRDefault="00414ADC" w:rsidP="00B2377C">
      <w:pPr>
        <w:rPr>
          <w:b/>
          <w:color w:val="538135" w:themeColor="accent6" w:themeShade="BF"/>
          <w:sz w:val="18"/>
          <w:szCs w:val="18"/>
          <w:u w:val="single"/>
        </w:rPr>
      </w:pPr>
      <w:bookmarkStart w:id="0" w:name="_Hlk10817179"/>
    </w:p>
    <w:p w14:paraId="07E7362D" w14:textId="77777777" w:rsidR="00B2377C" w:rsidRPr="006C6FC8" w:rsidRDefault="00B2377C" w:rsidP="00B2377C">
      <w:pPr>
        <w:rPr>
          <w:b/>
          <w:color w:val="538135" w:themeColor="accent6" w:themeShade="BF"/>
          <w:sz w:val="18"/>
          <w:szCs w:val="18"/>
          <w:u w:val="single"/>
        </w:rPr>
      </w:pPr>
      <w:r w:rsidRPr="006C6FC8">
        <w:rPr>
          <w:b/>
          <w:color w:val="538135" w:themeColor="accent6" w:themeShade="BF"/>
          <w:sz w:val="18"/>
          <w:szCs w:val="18"/>
          <w:u w:val="single"/>
        </w:rPr>
        <w:t>MEMBER STATE COMMITMENTS</w:t>
      </w:r>
    </w:p>
    <w:tbl>
      <w:tblPr>
        <w:tblStyle w:val="PlainTable2"/>
        <w:tblW w:w="10080" w:type="dxa"/>
        <w:tblLook w:val="04A0" w:firstRow="1" w:lastRow="0" w:firstColumn="1" w:lastColumn="0" w:noHBand="0" w:noVBand="1"/>
      </w:tblPr>
      <w:tblGrid>
        <w:gridCol w:w="1705"/>
        <w:gridCol w:w="2250"/>
        <w:gridCol w:w="2070"/>
        <w:gridCol w:w="4055"/>
      </w:tblGrid>
      <w:tr w:rsidR="00B2377C" w:rsidRPr="006C6FC8" w14:paraId="45B77533" w14:textId="77777777" w:rsidTr="00B237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5" w:type="dxa"/>
          </w:tcPr>
          <w:p w14:paraId="4C162122" w14:textId="77777777" w:rsidR="00B2377C" w:rsidRPr="006C6FC8" w:rsidRDefault="00B2377C" w:rsidP="00B2377C">
            <w:pPr>
              <w:rPr>
                <w:rFonts w:cs="Times New Roman"/>
                <w:b w:val="0"/>
                <w:color w:val="538135" w:themeColor="accent6" w:themeShade="BF"/>
                <w:sz w:val="18"/>
                <w:szCs w:val="18"/>
              </w:rPr>
            </w:pPr>
            <w:bookmarkStart w:id="1" w:name="_Hlk10204146"/>
            <w:r w:rsidRPr="006C6FC8">
              <w:rPr>
                <w:rFonts w:cs="Times New Roman"/>
                <w:color w:val="538135" w:themeColor="accent6" w:themeShade="BF"/>
                <w:sz w:val="18"/>
                <w:szCs w:val="18"/>
              </w:rPr>
              <w:t>Relevant Commitment</w:t>
            </w:r>
          </w:p>
        </w:tc>
        <w:tc>
          <w:tcPr>
            <w:tcW w:w="2250" w:type="dxa"/>
          </w:tcPr>
          <w:p w14:paraId="0801E574" w14:textId="77777777" w:rsidR="00B2377C" w:rsidRPr="006C6FC8"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38135" w:themeColor="accent6" w:themeShade="BF"/>
                <w:sz w:val="18"/>
                <w:szCs w:val="18"/>
              </w:rPr>
            </w:pPr>
            <w:r w:rsidRPr="006C6FC8">
              <w:rPr>
                <w:rFonts w:cs="Times New Roman"/>
                <w:color w:val="538135" w:themeColor="accent6" w:themeShade="BF"/>
                <w:sz w:val="18"/>
                <w:szCs w:val="18"/>
              </w:rPr>
              <w:t>Relevant Funding Compact Indicators</w:t>
            </w:r>
          </w:p>
        </w:tc>
        <w:tc>
          <w:tcPr>
            <w:tcW w:w="2070" w:type="dxa"/>
          </w:tcPr>
          <w:p w14:paraId="4BCC4D49" w14:textId="77777777" w:rsidR="00B2377C" w:rsidRPr="006C6FC8"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38135" w:themeColor="accent6" w:themeShade="BF"/>
                <w:sz w:val="18"/>
                <w:szCs w:val="18"/>
              </w:rPr>
            </w:pPr>
            <w:r w:rsidRPr="006C6FC8">
              <w:rPr>
                <w:rFonts w:cs="Times New Roman"/>
                <w:color w:val="538135" w:themeColor="accent6" w:themeShade="BF"/>
                <w:sz w:val="18"/>
                <w:szCs w:val="18"/>
              </w:rPr>
              <w:t>System-wide Baselines &amp; Targets from Funding Compact</w:t>
            </w:r>
          </w:p>
        </w:tc>
        <w:tc>
          <w:tcPr>
            <w:tcW w:w="4055" w:type="dxa"/>
          </w:tcPr>
          <w:p w14:paraId="77BDC18F" w14:textId="48C8AEDD" w:rsidR="00B2377C" w:rsidRPr="006C6FC8"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38135" w:themeColor="accent6" w:themeShade="BF"/>
                <w:sz w:val="18"/>
                <w:szCs w:val="18"/>
              </w:rPr>
            </w:pPr>
            <w:r w:rsidRPr="006C6FC8">
              <w:rPr>
                <w:rFonts w:cs="Times New Roman"/>
                <w:color w:val="538135" w:themeColor="accent6" w:themeShade="BF"/>
                <w:sz w:val="18"/>
                <w:szCs w:val="18"/>
              </w:rPr>
              <w:t>UN</w:t>
            </w:r>
            <w:r>
              <w:rPr>
                <w:rFonts w:cs="Times New Roman"/>
                <w:color w:val="538135" w:themeColor="accent6" w:themeShade="BF"/>
                <w:sz w:val="18"/>
                <w:szCs w:val="18"/>
              </w:rPr>
              <w:t>DP</w:t>
            </w:r>
            <w:r w:rsidRPr="006C6FC8">
              <w:rPr>
                <w:rFonts w:cs="Times New Roman"/>
                <w:color w:val="538135" w:themeColor="accent6" w:themeShade="BF"/>
                <w:sz w:val="18"/>
                <w:szCs w:val="18"/>
              </w:rPr>
              <w:t xml:space="preserve"> </w:t>
            </w:r>
            <w:r>
              <w:rPr>
                <w:rFonts w:cs="Times New Roman"/>
                <w:color w:val="538135" w:themeColor="accent6" w:themeShade="BF"/>
                <w:sz w:val="18"/>
                <w:szCs w:val="18"/>
              </w:rPr>
              <w:t>Progress</w:t>
            </w:r>
            <w:r w:rsidRPr="006C6FC8">
              <w:rPr>
                <w:rFonts w:cs="Times New Roman"/>
                <w:color w:val="538135" w:themeColor="accent6" w:themeShade="BF"/>
                <w:sz w:val="18"/>
                <w:szCs w:val="18"/>
              </w:rPr>
              <w:t xml:space="preserve"> 20</w:t>
            </w:r>
            <w:r w:rsidR="00F34ED5">
              <w:rPr>
                <w:rFonts w:cs="Times New Roman"/>
                <w:color w:val="538135" w:themeColor="accent6" w:themeShade="BF"/>
                <w:sz w:val="18"/>
                <w:szCs w:val="18"/>
              </w:rPr>
              <w:t>20</w:t>
            </w:r>
            <w:r w:rsidRPr="00D4539E">
              <w:rPr>
                <w:rStyle w:val="FootnoteReference"/>
                <w:color w:val="538135" w:themeColor="accent6" w:themeShade="BF"/>
                <w:sz w:val="18"/>
                <w:szCs w:val="18"/>
              </w:rPr>
              <w:footnoteReference w:id="2"/>
            </w:r>
          </w:p>
        </w:tc>
      </w:tr>
      <w:bookmarkEnd w:id="1"/>
      <w:tr w:rsidR="00B2377C" w:rsidRPr="006C6FC8" w14:paraId="73342745" w14:textId="77777777" w:rsidTr="00B237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2A17EEE2" w14:textId="77777777" w:rsidR="00B2377C" w:rsidRPr="006C6FC8" w:rsidRDefault="00B2377C" w:rsidP="00B2377C">
            <w:pPr>
              <w:rPr>
                <w:rFonts w:cs="Times New Roman"/>
                <w:b w:val="0"/>
                <w:sz w:val="18"/>
                <w:szCs w:val="18"/>
              </w:rPr>
            </w:pPr>
            <w:r w:rsidRPr="006C6FC8">
              <w:rPr>
                <w:rFonts w:cs="Times New Roman"/>
                <w:sz w:val="18"/>
                <w:szCs w:val="18"/>
              </w:rPr>
              <w:t>Aligning funding to entity requirements</w:t>
            </w:r>
          </w:p>
        </w:tc>
      </w:tr>
      <w:tr w:rsidR="00B2377C" w:rsidRPr="006C6FC8" w14:paraId="77DE5E66" w14:textId="77777777" w:rsidTr="00B2377C">
        <w:tc>
          <w:tcPr>
            <w:cnfStyle w:val="001000000000" w:firstRow="0" w:lastRow="0" w:firstColumn="1" w:lastColumn="0" w:oddVBand="0" w:evenVBand="0" w:oddHBand="0" w:evenHBand="0" w:firstRowFirstColumn="0" w:firstRowLastColumn="0" w:lastRowFirstColumn="0" w:lastRowLastColumn="0"/>
            <w:tcW w:w="1705" w:type="dxa"/>
            <w:vMerge w:val="restart"/>
          </w:tcPr>
          <w:p w14:paraId="32D373BC" w14:textId="77777777" w:rsidR="00B2377C" w:rsidRPr="006C6FC8" w:rsidRDefault="00B2377C" w:rsidP="00B2377C">
            <w:pPr>
              <w:spacing w:after="120"/>
              <w:rPr>
                <w:rFonts w:cs="Times New Roman"/>
                <w:sz w:val="18"/>
                <w:szCs w:val="18"/>
              </w:rPr>
            </w:pPr>
            <w:r w:rsidRPr="006C6FC8">
              <w:rPr>
                <w:rFonts w:cs="Times New Roman"/>
                <w:sz w:val="18"/>
                <w:szCs w:val="18"/>
              </w:rPr>
              <w:t>1. Increase core resources for the UNDS</w:t>
            </w:r>
          </w:p>
        </w:tc>
        <w:tc>
          <w:tcPr>
            <w:tcW w:w="2250" w:type="dxa"/>
            <w:tcBorders>
              <w:bottom w:val="nil"/>
            </w:tcBorders>
          </w:tcPr>
          <w:p w14:paraId="750BBBE6"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Core resources as share of voluntary funding for development related activities</w:t>
            </w:r>
          </w:p>
        </w:tc>
        <w:tc>
          <w:tcPr>
            <w:tcW w:w="2070" w:type="dxa"/>
            <w:tcBorders>
              <w:bottom w:val="nil"/>
            </w:tcBorders>
          </w:tcPr>
          <w:p w14:paraId="5E346721"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Baseline (2017): 19.4%</w:t>
            </w:r>
          </w:p>
          <w:p w14:paraId="1B655181"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(2023): 30%</w:t>
            </w:r>
          </w:p>
        </w:tc>
        <w:tc>
          <w:tcPr>
            <w:tcW w:w="4055" w:type="dxa"/>
            <w:tcBorders>
              <w:bottom w:val="nil"/>
            </w:tcBorders>
          </w:tcPr>
          <w:p w14:paraId="18F486A6" w14:textId="0BB86DE0" w:rsidR="00B2377C" w:rsidRPr="00313CFA"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63110">
              <w:rPr>
                <w:rFonts w:cs="Times New Roman"/>
                <w:b/>
                <w:bCs/>
                <w:sz w:val="18"/>
                <w:szCs w:val="18"/>
              </w:rPr>
              <w:t>Baseline 201</w:t>
            </w:r>
            <w:r w:rsidR="00E824CE">
              <w:rPr>
                <w:rFonts w:cs="Times New Roman"/>
                <w:b/>
                <w:bCs/>
                <w:sz w:val="18"/>
                <w:szCs w:val="18"/>
              </w:rPr>
              <w:t>9</w:t>
            </w:r>
            <w:r w:rsidRPr="00313CFA">
              <w:rPr>
                <w:rFonts w:cs="Times New Roman"/>
                <w:sz w:val="18"/>
                <w:szCs w:val="18"/>
              </w:rPr>
              <w:t>: 1</w:t>
            </w:r>
            <w:r w:rsidR="00E824CE">
              <w:rPr>
                <w:rFonts w:cs="Times New Roman"/>
                <w:sz w:val="18"/>
                <w:szCs w:val="18"/>
              </w:rPr>
              <w:t>3</w:t>
            </w:r>
            <w:r w:rsidRPr="00313CFA">
              <w:rPr>
                <w:rFonts w:cs="Times New Roman"/>
                <w:sz w:val="18"/>
                <w:szCs w:val="18"/>
              </w:rPr>
              <w:t>%</w:t>
            </w:r>
            <w:r w:rsidRPr="00313CFA">
              <w:rPr>
                <w:rFonts w:cs="Times New Roman"/>
                <w:sz w:val="18"/>
                <w:szCs w:val="18"/>
              </w:rPr>
              <w:br/>
            </w:r>
            <w:r w:rsidRPr="00863110">
              <w:rPr>
                <w:rFonts w:cs="Times New Roman"/>
                <w:b/>
                <w:bCs/>
                <w:sz w:val="18"/>
                <w:szCs w:val="18"/>
              </w:rPr>
              <w:t>Progress 20</w:t>
            </w:r>
            <w:r w:rsidR="00E824CE">
              <w:rPr>
                <w:rFonts w:cs="Times New Roman"/>
                <w:b/>
                <w:bCs/>
                <w:sz w:val="18"/>
                <w:szCs w:val="18"/>
              </w:rPr>
              <w:t>20</w:t>
            </w:r>
            <w:r w:rsidRPr="00313CFA">
              <w:rPr>
                <w:rFonts w:cs="Times New Roman"/>
                <w:sz w:val="18"/>
                <w:szCs w:val="18"/>
              </w:rPr>
              <w:t>: 1</w:t>
            </w:r>
            <w:r w:rsidR="00E824CE">
              <w:rPr>
                <w:rFonts w:cs="Times New Roman"/>
                <w:sz w:val="18"/>
                <w:szCs w:val="18"/>
              </w:rPr>
              <w:t>2.5</w:t>
            </w:r>
            <w:r w:rsidRPr="00313CFA">
              <w:rPr>
                <w:rFonts w:cs="Times New Roman"/>
                <w:sz w:val="18"/>
                <w:szCs w:val="18"/>
              </w:rPr>
              <w:t>%</w:t>
            </w:r>
            <w:r w:rsidRPr="00313CFA">
              <w:rPr>
                <w:rFonts w:cs="Times New Roman"/>
                <w:sz w:val="18"/>
                <w:szCs w:val="18"/>
              </w:rPr>
              <w:br/>
            </w:r>
            <w:r w:rsidRPr="00863110">
              <w:rPr>
                <w:rFonts w:cs="Times New Roman"/>
                <w:b/>
                <w:bCs/>
                <w:sz w:val="18"/>
                <w:szCs w:val="18"/>
              </w:rPr>
              <w:t>Milestone 202</w:t>
            </w:r>
            <w:r w:rsidR="00E824CE">
              <w:rPr>
                <w:rFonts w:cs="Times New Roman"/>
                <w:b/>
                <w:bCs/>
                <w:sz w:val="18"/>
                <w:szCs w:val="18"/>
              </w:rPr>
              <w:t>1</w:t>
            </w:r>
            <w:r w:rsidRPr="00904645">
              <w:rPr>
                <w:rFonts w:cs="Times New Roman"/>
                <w:sz w:val="18"/>
                <w:szCs w:val="18"/>
              </w:rPr>
              <w:t>: 13%</w:t>
            </w:r>
          </w:p>
        </w:tc>
      </w:tr>
      <w:tr w:rsidR="00B2377C" w:rsidRPr="006C6FC8" w14:paraId="14F5916D"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8D875ED" w14:textId="77777777" w:rsidR="00B2377C" w:rsidRPr="006C6FC8" w:rsidRDefault="00B2377C" w:rsidP="00B2377C">
            <w:pPr>
              <w:spacing w:after="120"/>
              <w:rPr>
                <w:rFonts w:cs="Times New Roman"/>
                <w:sz w:val="18"/>
                <w:szCs w:val="18"/>
              </w:rPr>
            </w:pPr>
          </w:p>
        </w:tc>
        <w:tc>
          <w:tcPr>
            <w:tcW w:w="2250" w:type="dxa"/>
            <w:tcBorders>
              <w:top w:val="nil"/>
            </w:tcBorders>
          </w:tcPr>
          <w:p w14:paraId="1330DD24" w14:textId="77777777" w:rsidR="00B2377C" w:rsidRPr="009F28C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F28CA">
              <w:rPr>
                <w:rFonts w:cs="Times New Roman"/>
                <w:sz w:val="18"/>
                <w:szCs w:val="18"/>
              </w:rPr>
              <w:t xml:space="preserve">Core share of funding for development-related activities (including assessed contributions); </w:t>
            </w:r>
          </w:p>
        </w:tc>
        <w:tc>
          <w:tcPr>
            <w:tcW w:w="2070" w:type="dxa"/>
            <w:tcBorders>
              <w:top w:val="nil"/>
            </w:tcBorders>
          </w:tcPr>
          <w:p w14:paraId="54A071F6"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F28CA">
              <w:rPr>
                <w:rFonts w:cs="Times New Roman"/>
                <w:sz w:val="18"/>
                <w:szCs w:val="18"/>
              </w:rPr>
              <w:t>(2017): 27.0%</w:t>
            </w:r>
          </w:p>
        </w:tc>
        <w:tc>
          <w:tcPr>
            <w:tcW w:w="4055" w:type="dxa"/>
            <w:tcBorders>
              <w:top w:val="nil"/>
            </w:tcBorders>
          </w:tcPr>
          <w:p w14:paraId="2A40D9F0" w14:textId="77777777" w:rsidR="00B2377C" w:rsidRPr="00313CF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F28CA">
              <w:rPr>
                <w:rFonts w:cs="Times New Roman"/>
                <w:sz w:val="18"/>
                <w:szCs w:val="18"/>
              </w:rPr>
              <w:t>UN</w:t>
            </w:r>
            <w:r>
              <w:rPr>
                <w:rFonts w:cs="Times New Roman"/>
                <w:sz w:val="18"/>
                <w:szCs w:val="18"/>
              </w:rPr>
              <w:t>DP</w:t>
            </w:r>
            <w:r w:rsidRPr="009F28CA">
              <w:rPr>
                <w:rFonts w:cs="Times New Roman"/>
                <w:sz w:val="18"/>
                <w:szCs w:val="18"/>
              </w:rPr>
              <w:t xml:space="preserve"> is entirely voluntarily funded and does not receive assessed contributions</w:t>
            </w:r>
          </w:p>
        </w:tc>
      </w:tr>
      <w:tr w:rsidR="00B2377C" w:rsidRPr="006C6FC8" w14:paraId="60FC3320" w14:textId="77777777" w:rsidTr="00B2377C">
        <w:tc>
          <w:tcPr>
            <w:cnfStyle w:val="001000000000" w:firstRow="0" w:lastRow="0" w:firstColumn="1" w:lastColumn="0" w:oddVBand="0" w:evenVBand="0" w:oddHBand="0" w:evenHBand="0" w:firstRowFirstColumn="0" w:firstRowLastColumn="0" w:lastRowFirstColumn="0" w:lastRowLastColumn="0"/>
            <w:tcW w:w="1705" w:type="dxa"/>
            <w:vMerge w:val="restart"/>
          </w:tcPr>
          <w:p w14:paraId="2BD8AFC8" w14:textId="77777777" w:rsidR="00B2377C" w:rsidRPr="006C6FC8" w:rsidRDefault="00B2377C" w:rsidP="00B2377C">
            <w:pPr>
              <w:spacing w:after="120"/>
              <w:rPr>
                <w:rFonts w:cs="Times New Roman"/>
                <w:sz w:val="18"/>
                <w:szCs w:val="18"/>
              </w:rPr>
            </w:pPr>
            <w:r w:rsidRPr="006C6FC8">
              <w:rPr>
                <w:rFonts w:cs="Times New Roman"/>
                <w:sz w:val="18"/>
                <w:szCs w:val="18"/>
              </w:rPr>
              <w:t>2. Double share of non-core contributions provided through development related pooled &amp; thematic funds</w:t>
            </w:r>
          </w:p>
        </w:tc>
        <w:tc>
          <w:tcPr>
            <w:tcW w:w="2250" w:type="dxa"/>
            <w:tcBorders>
              <w:bottom w:val="nil"/>
            </w:tcBorders>
          </w:tcPr>
          <w:p w14:paraId="32DC5370"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 of non-core resources for development related activities channeled through inter-agency pooled funds</w:t>
            </w:r>
          </w:p>
        </w:tc>
        <w:tc>
          <w:tcPr>
            <w:tcW w:w="2070" w:type="dxa"/>
            <w:tcBorders>
              <w:bottom w:val="nil"/>
            </w:tcBorders>
          </w:tcPr>
          <w:p w14:paraId="4979C9FA"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Baseline (2017): 5%</w:t>
            </w:r>
          </w:p>
          <w:p w14:paraId="604650F0"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(2023): 10%</w:t>
            </w:r>
          </w:p>
        </w:tc>
        <w:tc>
          <w:tcPr>
            <w:tcW w:w="4055" w:type="dxa"/>
            <w:tcBorders>
              <w:bottom w:val="nil"/>
            </w:tcBorders>
          </w:tcPr>
          <w:p w14:paraId="049BEE38" w14:textId="0B34FC04" w:rsidR="00B2377C" w:rsidRDefault="00B2377C" w:rsidP="00B2377C">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176CE">
              <w:rPr>
                <w:rFonts w:cs="Times New Roman"/>
                <w:sz w:val="18"/>
                <w:szCs w:val="18"/>
              </w:rPr>
              <w:t>Inter-agency pooled funding as a share of total non-core resources to UN</w:t>
            </w:r>
            <w:r>
              <w:rPr>
                <w:rFonts w:cs="Times New Roman"/>
                <w:sz w:val="18"/>
                <w:szCs w:val="18"/>
              </w:rPr>
              <w:t>DP:</w:t>
            </w:r>
            <w:r w:rsidRPr="00D176CE">
              <w:rPr>
                <w:rFonts w:cs="Times New Roman"/>
                <w:sz w:val="18"/>
                <w:szCs w:val="18"/>
              </w:rPr>
              <w:br/>
            </w:r>
            <w:r w:rsidRPr="003C26D9">
              <w:rPr>
                <w:rFonts w:cs="Times New Roman"/>
                <w:b/>
                <w:bCs/>
                <w:sz w:val="18"/>
                <w:szCs w:val="18"/>
              </w:rPr>
              <w:t>Baseline 201</w:t>
            </w:r>
            <w:r w:rsidR="00E824CE">
              <w:rPr>
                <w:rFonts w:cs="Times New Roman"/>
                <w:b/>
                <w:bCs/>
                <w:sz w:val="18"/>
                <w:szCs w:val="18"/>
              </w:rPr>
              <w:t>9</w:t>
            </w:r>
            <w:r w:rsidRPr="003C26D9">
              <w:rPr>
                <w:rFonts w:cs="Times New Roman"/>
                <w:b/>
                <w:bCs/>
                <w:sz w:val="18"/>
                <w:szCs w:val="18"/>
              </w:rPr>
              <w:t>:</w:t>
            </w:r>
            <w:r>
              <w:rPr>
                <w:rFonts w:cs="Times New Roman"/>
                <w:sz w:val="18"/>
                <w:szCs w:val="18"/>
              </w:rPr>
              <w:t xml:space="preserve"> </w:t>
            </w:r>
            <w:r w:rsidR="00E824CE">
              <w:rPr>
                <w:rFonts w:cs="Times New Roman"/>
                <w:sz w:val="18"/>
                <w:szCs w:val="18"/>
              </w:rPr>
              <w:t>10.8</w:t>
            </w:r>
            <w:r w:rsidRPr="00D176CE">
              <w:rPr>
                <w:rFonts w:cs="Times New Roman"/>
                <w:sz w:val="18"/>
                <w:szCs w:val="18"/>
              </w:rPr>
              <w:t xml:space="preserve">% </w:t>
            </w:r>
          </w:p>
          <w:p w14:paraId="6D0E8473" w14:textId="6DFE9CEA" w:rsidR="00B2377C" w:rsidRPr="00FE36E9"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b/>
                <w:bCs/>
                <w:sz w:val="18"/>
                <w:szCs w:val="18"/>
              </w:rPr>
            </w:pPr>
            <w:r w:rsidRPr="003C26D9">
              <w:rPr>
                <w:rFonts w:cs="Times New Roman"/>
                <w:b/>
                <w:bCs/>
                <w:sz w:val="18"/>
                <w:szCs w:val="18"/>
              </w:rPr>
              <w:t>Progress 20</w:t>
            </w:r>
            <w:r w:rsidR="00E824CE">
              <w:rPr>
                <w:rFonts w:cs="Times New Roman"/>
                <w:b/>
                <w:bCs/>
                <w:sz w:val="18"/>
                <w:szCs w:val="18"/>
              </w:rPr>
              <w:t>20</w:t>
            </w:r>
            <w:r w:rsidRPr="00D176CE">
              <w:rPr>
                <w:rFonts w:cs="Times New Roman"/>
                <w:sz w:val="18"/>
                <w:szCs w:val="18"/>
              </w:rPr>
              <w:t xml:space="preserve">: </w:t>
            </w:r>
            <w:r w:rsidR="00EE438B">
              <w:rPr>
                <w:rFonts w:cs="Times New Roman"/>
                <w:sz w:val="18"/>
                <w:szCs w:val="18"/>
              </w:rPr>
              <w:t>8</w:t>
            </w:r>
            <w:r w:rsidRPr="00D176CE">
              <w:rPr>
                <w:rFonts w:cs="Times New Roman"/>
                <w:sz w:val="18"/>
                <w:szCs w:val="18"/>
              </w:rPr>
              <w:t>%</w:t>
            </w:r>
            <w:r>
              <w:rPr>
                <w:rFonts w:cs="Times New Roman"/>
                <w:sz w:val="18"/>
                <w:szCs w:val="18"/>
              </w:rPr>
              <w:t xml:space="preserve"> </w:t>
            </w:r>
            <w:r w:rsidRPr="00D176CE">
              <w:rPr>
                <w:rFonts w:cs="Times New Roman"/>
                <w:sz w:val="18"/>
                <w:szCs w:val="18"/>
              </w:rPr>
              <w:br/>
            </w:r>
            <w:r w:rsidRPr="003C26D9">
              <w:rPr>
                <w:rFonts w:cs="Times New Roman"/>
                <w:b/>
                <w:bCs/>
                <w:sz w:val="18"/>
                <w:szCs w:val="18"/>
              </w:rPr>
              <w:t>Milestone 202</w:t>
            </w:r>
            <w:r w:rsidR="00E824CE">
              <w:rPr>
                <w:rFonts w:cs="Times New Roman"/>
                <w:b/>
                <w:bCs/>
                <w:sz w:val="18"/>
                <w:szCs w:val="18"/>
              </w:rPr>
              <w:t>1</w:t>
            </w:r>
            <w:r>
              <w:rPr>
                <w:rFonts w:cs="Times New Roman"/>
                <w:sz w:val="18"/>
                <w:szCs w:val="18"/>
              </w:rPr>
              <w:t xml:space="preserve">: </w:t>
            </w:r>
            <w:r w:rsidR="00EE438B">
              <w:rPr>
                <w:rFonts w:cs="Times New Roman"/>
                <w:sz w:val="18"/>
                <w:szCs w:val="18"/>
              </w:rPr>
              <w:t>12</w:t>
            </w:r>
            <w:r>
              <w:rPr>
                <w:rFonts w:cs="Times New Roman"/>
                <w:sz w:val="18"/>
                <w:szCs w:val="18"/>
              </w:rPr>
              <w:t>%</w:t>
            </w:r>
            <w:r>
              <w:rPr>
                <w:rFonts w:cs="Times New Roman"/>
                <w:sz w:val="18"/>
                <w:szCs w:val="18"/>
              </w:rPr>
              <w:br/>
            </w:r>
          </w:p>
        </w:tc>
      </w:tr>
      <w:tr w:rsidR="00B2377C" w:rsidRPr="006C6FC8" w14:paraId="64EADB0A"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46423C80" w14:textId="77777777" w:rsidR="00B2377C" w:rsidRPr="006C6FC8" w:rsidRDefault="00B2377C" w:rsidP="00B2377C">
            <w:pPr>
              <w:spacing w:after="120"/>
              <w:rPr>
                <w:rFonts w:cs="Times New Roman"/>
                <w:sz w:val="18"/>
                <w:szCs w:val="18"/>
              </w:rPr>
            </w:pPr>
          </w:p>
        </w:tc>
        <w:tc>
          <w:tcPr>
            <w:tcW w:w="2250" w:type="dxa"/>
            <w:tcBorders>
              <w:top w:val="nil"/>
            </w:tcBorders>
          </w:tcPr>
          <w:p w14:paraId="7617C739"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 of non-core resources for development related activities channeled through single agency thematic funds</w:t>
            </w:r>
          </w:p>
        </w:tc>
        <w:tc>
          <w:tcPr>
            <w:tcW w:w="2070" w:type="dxa"/>
            <w:tcBorders>
              <w:top w:val="nil"/>
            </w:tcBorders>
          </w:tcPr>
          <w:p w14:paraId="0942D5EA"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Baseline (2017): 3%</w:t>
            </w:r>
          </w:p>
          <w:p w14:paraId="64151D64"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Target (2023): 6%</w:t>
            </w:r>
          </w:p>
        </w:tc>
        <w:tc>
          <w:tcPr>
            <w:tcW w:w="4055" w:type="dxa"/>
            <w:tcBorders>
              <w:top w:val="nil"/>
            </w:tcBorders>
          </w:tcPr>
          <w:p w14:paraId="191565B0" w14:textId="11C3B81E"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DC060A">
              <w:rPr>
                <w:rFonts w:cs="Times New Roman"/>
                <w:sz w:val="18"/>
                <w:szCs w:val="18"/>
              </w:rPr>
              <w:t>T</w:t>
            </w:r>
            <w:r>
              <w:rPr>
                <w:rFonts w:cs="Times New Roman"/>
                <w:sz w:val="18"/>
                <w:szCs w:val="18"/>
              </w:rPr>
              <w:t>hematic F</w:t>
            </w:r>
            <w:r w:rsidRPr="00DC060A">
              <w:rPr>
                <w:rFonts w:cs="Times New Roman"/>
                <w:sz w:val="18"/>
                <w:szCs w:val="18"/>
              </w:rPr>
              <w:t xml:space="preserve">unding </w:t>
            </w:r>
            <w:r>
              <w:rPr>
                <w:rFonts w:cs="Times New Roman"/>
                <w:sz w:val="18"/>
                <w:szCs w:val="18"/>
              </w:rPr>
              <w:t xml:space="preserve">Windows </w:t>
            </w:r>
            <w:r w:rsidRPr="00DC060A">
              <w:rPr>
                <w:rFonts w:cs="Times New Roman"/>
                <w:sz w:val="18"/>
                <w:szCs w:val="18"/>
              </w:rPr>
              <w:t>as a share of total non-core resources from member states to UN</w:t>
            </w:r>
            <w:r>
              <w:rPr>
                <w:rFonts w:cs="Times New Roman"/>
                <w:sz w:val="18"/>
                <w:szCs w:val="18"/>
              </w:rPr>
              <w:t>DP</w:t>
            </w:r>
            <w:r w:rsidRPr="00DC060A">
              <w:rPr>
                <w:rFonts w:cs="Times New Roman"/>
                <w:sz w:val="18"/>
                <w:szCs w:val="18"/>
              </w:rPr>
              <w:t>:</w:t>
            </w:r>
            <w:r w:rsidRPr="00DC060A">
              <w:rPr>
                <w:rFonts w:cs="Times New Roman"/>
                <w:sz w:val="18"/>
                <w:szCs w:val="18"/>
              </w:rPr>
              <w:br/>
            </w:r>
            <w:r w:rsidRPr="00A1598C">
              <w:rPr>
                <w:rFonts w:cs="Times New Roman"/>
                <w:b/>
                <w:bCs/>
                <w:sz w:val="18"/>
                <w:szCs w:val="18"/>
              </w:rPr>
              <w:t>Baseline 201</w:t>
            </w:r>
            <w:r w:rsidR="004B0C18">
              <w:rPr>
                <w:rFonts w:cs="Times New Roman"/>
                <w:b/>
                <w:bCs/>
                <w:sz w:val="18"/>
                <w:szCs w:val="18"/>
              </w:rPr>
              <w:t>9</w:t>
            </w:r>
            <w:r w:rsidRPr="00A1598C">
              <w:rPr>
                <w:rFonts w:cs="Times New Roman"/>
                <w:b/>
                <w:bCs/>
                <w:sz w:val="18"/>
                <w:szCs w:val="18"/>
              </w:rPr>
              <w:t>:</w:t>
            </w:r>
            <w:r w:rsidRPr="00DC060A">
              <w:rPr>
                <w:rFonts w:cs="Times New Roman"/>
                <w:sz w:val="18"/>
                <w:szCs w:val="18"/>
              </w:rPr>
              <w:t xml:space="preserve"> </w:t>
            </w:r>
            <w:r w:rsidR="0021198F">
              <w:rPr>
                <w:rFonts w:cs="Times New Roman"/>
                <w:sz w:val="18"/>
                <w:szCs w:val="18"/>
              </w:rPr>
              <w:t>2.4</w:t>
            </w:r>
            <w:r w:rsidRPr="00DC060A">
              <w:rPr>
                <w:rFonts w:cs="Times New Roman"/>
                <w:sz w:val="18"/>
                <w:szCs w:val="18"/>
              </w:rPr>
              <w:t xml:space="preserve">% </w:t>
            </w:r>
            <w:r w:rsidRPr="00BF7A29" w:rsidDel="00ED15EC">
              <w:rPr>
                <w:rFonts w:cs="Times New Roman"/>
                <w:sz w:val="18"/>
                <w:szCs w:val="18"/>
                <w:vertAlign w:val="superscript"/>
              </w:rPr>
              <w:t xml:space="preserve"> </w:t>
            </w:r>
            <w:r w:rsidRPr="00DC060A">
              <w:rPr>
                <w:rFonts w:cs="Times New Roman"/>
                <w:sz w:val="18"/>
                <w:szCs w:val="18"/>
              </w:rPr>
              <w:br/>
            </w:r>
            <w:r w:rsidRPr="00A1598C">
              <w:rPr>
                <w:rFonts w:cs="Times New Roman"/>
                <w:b/>
                <w:bCs/>
                <w:sz w:val="18"/>
                <w:szCs w:val="18"/>
              </w:rPr>
              <w:t>Progress 20</w:t>
            </w:r>
            <w:r w:rsidR="004B0C18">
              <w:rPr>
                <w:rFonts w:cs="Times New Roman"/>
                <w:b/>
                <w:bCs/>
                <w:sz w:val="18"/>
                <w:szCs w:val="18"/>
              </w:rPr>
              <w:t>20</w:t>
            </w:r>
            <w:r w:rsidRPr="00A1598C">
              <w:rPr>
                <w:rFonts w:cs="Times New Roman"/>
                <w:b/>
                <w:bCs/>
                <w:sz w:val="18"/>
                <w:szCs w:val="18"/>
              </w:rPr>
              <w:t>:</w:t>
            </w:r>
            <w:r w:rsidRPr="00DC060A">
              <w:rPr>
                <w:rFonts w:cs="Times New Roman"/>
                <w:sz w:val="18"/>
                <w:szCs w:val="18"/>
              </w:rPr>
              <w:t xml:space="preserve"> </w:t>
            </w:r>
            <w:r w:rsidR="0021198F">
              <w:rPr>
                <w:rFonts w:cs="Times New Roman"/>
                <w:sz w:val="18"/>
                <w:szCs w:val="18"/>
              </w:rPr>
              <w:t>2.</w:t>
            </w:r>
            <w:r w:rsidR="00344B03">
              <w:rPr>
                <w:rFonts w:cs="Times New Roman"/>
                <w:sz w:val="18"/>
                <w:szCs w:val="18"/>
              </w:rPr>
              <w:t>6</w:t>
            </w:r>
            <w:r w:rsidRPr="00DC060A">
              <w:rPr>
                <w:rFonts w:cs="Times New Roman"/>
                <w:sz w:val="18"/>
                <w:szCs w:val="18"/>
              </w:rPr>
              <w:t xml:space="preserve">% </w:t>
            </w:r>
            <w:r w:rsidRPr="00DC060A">
              <w:rPr>
                <w:rFonts w:cs="Times New Roman"/>
                <w:sz w:val="18"/>
                <w:szCs w:val="18"/>
              </w:rPr>
              <w:br/>
            </w:r>
            <w:r w:rsidRPr="00A1598C">
              <w:rPr>
                <w:rFonts w:cs="Times New Roman"/>
                <w:b/>
                <w:bCs/>
                <w:sz w:val="18"/>
                <w:szCs w:val="18"/>
              </w:rPr>
              <w:t>Milestone 202</w:t>
            </w:r>
            <w:r w:rsidR="004B0C18">
              <w:rPr>
                <w:rFonts w:cs="Times New Roman"/>
                <w:b/>
                <w:bCs/>
                <w:sz w:val="18"/>
                <w:szCs w:val="18"/>
              </w:rPr>
              <w:t>1</w:t>
            </w:r>
            <w:r w:rsidRPr="00ED240F">
              <w:rPr>
                <w:rFonts w:cs="Times New Roman"/>
                <w:sz w:val="18"/>
                <w:szCs w:val="18"/>
              </w:rPr>
              <w:t xml:space="preserve">: </w:t>
            </w:r>
            <w:r w:rsidR="003A3A76">
              <w:rPr>
                <w:rFonts w:cs="Times New Roman"/>
                <w:sz w:val="18"/>
                <w:szCs w:val="18"/>
              </w:rPr>
              <w:t>2</w:t>
            </w:r>
            <w:r w:rsidRPr="00ED240F">
              <w:rPr>
                <w:rFonts w:cs="Times New Roman"/>
                <w:sz w:val="18"/>
                <w:szCs w:val="18"/>
              </w:rPr>
              <w:t>%</w:t>
            </w:r>
          </w:p>
        </w:tc>
      </w:tr>
      <w:tr w:rsidR="00B2377C" w:rsidRPr="006C6FC8" w14:paraId="1951F115" w14:textId="77777777" w:rsidTr="00B2377C">
        <w:trPr>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20E20120" w14:textId="77777777" w:rsidR="00B2377C" w:rsidRPr="00B41CE2" w:rsidRDefault="00B2377C" w:rsidP="00B2377C">
            <w:pPr>
              <w:rPr>
                <w:rFonts w:cs="Times New Roman"/>
                <w:sz w:val="18"/>
                <w:szCs w:val="18"/>
              </w:rPr>
            </w:pPr>
            <w:r w:rsidRPr="006C6FC8">
              <w:rPr>
                <w:rFonts w:cs="Times New Roman"/>
                <w:sz w:val="18"/>
                <w:szCs w:val="18"/>
              </w:rPr>
              <w:t>Providing stability</w:t>
            </w:r>
          </w:p>
        </w:tc>
      </w:tr>
      <w:tr w:rsidR="00B2377C" w:rsidRPr="006C6FC8" w14:paraId="496D8C20"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79A7EE7" w14:textId="77777777" w:rsidR="00B2377C" w:rsidRPr="006C6FC8" w:rsidRDefault="00B2377C" w:rsidP="00B2377C">
            <w:pPr>
              <w:spacing w:after="120"/>
              <w:rPr>
                <w:rFonts w:cs="Times New Roman"/>
                <w:sz w:val="18"/>
                <w:szCs w:val="18"/>
              </w:rPr>
            </w:pPr>
            <w:r w:rsidRPr="006C6FC8">
              <w:rPr>
                <w:rFonts w:cs="Times New Roman"/>
                <w:sz w:val="18"/>
                <w:szCs w:val="18"/>
              </w:rPr>
              <w:t>3. Broaden the sources of funding support to the UNDS</w:t>
            </w:r>
          </w:p>
        </w:tc>
        <w:tc>
          <w:tcPr>
            <w:tcW w:w="2250" w:type="dxa"/>
            <w:tcBorders>
              <w:bottom w:val="nil"/>
            </w:tcBorders>
          </w:tcPr>
          <w:p w14:paraId="7D0360AC"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Number of UNSDG entities reporting an annual increase in the number of contributors of core resources</w:t>
            </w:r>
          </w:p>
        </w:tc>
        <w:tc>
          <w:tcPr>
            <w:tcW w:w="2070" w:type="dxa"/>
            <w:tcBorders>
              <w:bottom w:val="nil"/>
            </w:tcBorders>
          </w:tcPr>
          <w:p w14:paraId="05A090F6"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Baseline (2017): 66%</w:t>
            </w:r>
          </w:p>
          <w:p w14:paraId="7BE5E52F"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Target (2023): 100%</w:t>
            </w:r>
          </w:p>
        </w:tc>
        <w:tc>
          <w:tcPr>
            <w:tcW w:w="4055" w:type="dxa"/>
            <w:tcBorders>
              <w:bottom w:val="nil"/>
            </w:tcBorders>
          </w:tcPr>
          <w:p w14:paraId="3D9648A4" w14:textId="0A9B9155"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E97B2C">
              <w:rPr>
                <w:rFonts w:cs="Times New Roman"/>
                <w:sz w:val="18"/>
                <w:szCs w:val="18"/>
              </w:rPr>
              <w:t>Number of government partners contributing core resources to UN</w:t>
            </w:r>
            <w:r>
              <w:rPr>
                <w:rFonts w:cs="Times New Roman"/>
                <w:sz w:val="18"/>
                <w:szCs w:val="18"/>
              </w:rPr>
              <w:t>DP</w:t>
            </w:r>
            <w:r w:rsidRPr="00E97B2C">
              <w:rPr>
                <w:rFonts w:cs="Times New Roman"/>
                <w:sz w:val="18"/>
                <w:szCs w:val="18"/>
              </w:rPr>
              <w:t>:</w:t>
            </w:r>
            <w:r w:rsidRPr="00E97B2C">
              <w:rPr>
                <w:rFonts w:cs="Times New Roman"/>
                <w:sz w:val="18"/>
                <w:szCs w:val="18"/>
              </w:rPr>
              <w:br/>
            </w:r>
            <w:r w:rsidRPr="0062320A">
              <w:rPr>
                <w:rFonts w:cs="Times New Roman"/>
                <w:b/>
                <w:bCs/>
                <w:sz w:val="18"/>
                <w:szCs w:val="18"/>
              </w:rPr>
              <w:t>Baseline 201</w:t>
            </w:r>
            <w:r w:rsidR="004B0C18">
              <w:rPr>
                <w:rFonts w:cs="Times New Roman"/>
                <w:b/>
                <w:bCs/>
                <w:sz w:val="18"/>
                <w:szCs w:val="18"/>
              </w:rPr>
              <w:t>9</w:t>
            </w:r>
            <w:r w:rsidRPr="00E97B2C">
              <w:rPr>
                <w:rFonts w:cs="Times New Roman"/>
                <w:sz w:val="18"/>
                <w:szCs w:val="18"/>
              </w:rPr>
              <w:t xml:space="preserve">: </w:t>
            </w:r>
            <w:r>
              <w:rPr>
                <w:rFonts w:cs="Times New Roman"/>
                <w:sz w:val="18"/>
                <w:szCs w:val="18"/>
              </w:rPr>
              <w:t>52</w:t>
            </w:r>
            <w:r w:rsidRPr="00E97B2C">
              <w:rPr>
                <w:rFonts w:cs="Times New Roman"/>
                <w:sz w:val="18"/>
                <w:szCs w:val="18"/>
              </w:rPr>
              <w:br/>
            </w:r>
            <w:r w:rsidRPr="0062320A">
              <w:rPr>
                <w:rFonts w:cs="Times New Roman"/>
                <w:b/>
                <w:bCs/>
                <w:sz w:val="18"/>
                <w:szCs w:val="18"/>
              </w:rPr>
              <w:t>Progress 20</w:t>
            </w:r>
            <w:r w:rsidR="004B0C18">
              <w:rPr>
                <w:rFonts w:cs="Times New Roman"/>
                <w:b/>
                <w:bCs/>
                <w:sz w:val="18"/>
                <w:szCs w:val="18"/>
              </w:rPr>
              <w:t>20</w:t>
            </w:r>
            <w:r w:rsidRPr="0062320A">
              <w:rPr>
                <w:rFonts w:cs="Times New Roman"/>
                <w:b/>
                <w:bCs/>
                <w:sz w:val="18"/>
                <w:szCs w:val="18"/>
              </w:rPr>
              <w:t>:</w:t>
            </w:r>
            <w:r w:rsidRPr="00E97B2C">
              <w:rPr>
                <w:rFonts w:cs="Times New Roman"/>
                <w:sz w:val="18"/>
                <w:szCs w:val="18"/>
              </w:rPr>
              <w:t xml:space="preserve"> </w:t>
            </w:r>
            <w:r w:rsidR="0076075E">
              <w:rPr>
                <w:rFonts w:cs="Times New Roman"/>
                <w:sz w:val="18"/>
                <w:szCs w:val="18"/>
              </w:rPr>
              <w:t>49</w:t>
            </w:r>
            <w:r w:rsidRPr="00E97B2C">
              <w:rPr>
                <w:rFonts w:cs="Times New Roman"/>
                <w:sz w:val="18"/>
                <w:szCs w:val="18"/>
              </w:rPr>
              <w:br/>
            </w:r>
            <w:r w:rsidRPr="0062320A">
              <w:rPr>
                <w:rFonts w:cs="Times New Roman"/>
                <w:b/>
                <w:bCs/>
                <w:sz w:val="18"/>
                <w:szCs w:val="18"/>
              </w:rPr>
              <w:t>Milestone 202</w:t>
            </w:r>
            <w:r w:rsidR="004B0C18">
              <w:rPr>
                <w:rFonts w:cs="Times New Roman"/>
                <w:b/>
                <w:bCs/>
                <w:sz w:val="18"/>
                <w:szCs w:val="18"/>
              </w:rPr>
              <w:t>1</w:t>
            </w:r>
            <w:r w:rsidRPr="00E97B2C">
              <w:rPr>
                <w:rFonts w:cs="Times New Roman"/>
                <w:sz w:val="18"/>
                <w:szCs w:val="18"/>
              </w:rPr>
              <w:t xml:space="preserve">: </w:t>
            </w:r>
            <w:r w:rsidR="00E1739E">
              <w:rPr>
                <w:sz w:val="18"/>
                <w:szCs w:val="18"/>
              </w:rPr>
              <w:t>5</w:t>
            </w:r>
            <w:r w:rsidR="00B06301">
              <w:rPr>
                <w:sz w:val="18"/>
                <w:szCs w:val="18"/>
              </w:rPr>
              <w:t>2</w:t>
            </w:r>
          </w:p>
        </w:tc>
      </w:tr>
      <w:bookmarkEnd w:id="0"/>
      <w:tr w:rsidR="004A5F5C" w:rsidRPr="006C6FC8" w14:paraId="277A5C6A" w14:textId="77777777" w:rsidTr="00B2377C">
        <w:tc>
          <w:tcPr>
            <w:cnfStyle w:val="001000000000" w:firstRow="0" w:lastRow="0" w:firstColumn="1" w:lastColumn="0" w:oddVBand="0" w:evenVBand="0" w:oddHBand="0" w:evenHBand="0" w:firstRowFirstColumn="0" w:firstRowLastColumn="0" w:lastRowFirstColumn="0" w:lastRowLastColumn="0"/>
            <w:tcW w:w="1705" w:type="dxa"/>
            <w:vMerge/>
          </w:tcPr>
          <w:p w14:paraId="0AA58B95" w14:textId="77777777" w:rsidR="004A5F5C" w:rsidRPr="006C6FC8" w:rsidRDefault="004A5F5C" w:rsidP="004A5F5C">
            <w:pPr>
              <w:spacing w:after="120"/>
              <w:rPr>
                <w:rFonts w:cs="Times New Roman"/>
                <w:sz w:val="18"/>
                <w:szCs w:val="18"/>
              </w:rPr>
            </w:pPr>
          </w:p>
        </w:tc>
        <w:tc>
          <w:tcPr>
            <w:tcW w:w="2250" w:type="dxa"/>
            <w:tcBorders>
              <w:top w:val="nil"/>
              <w:bottom w:val="single" w:sz="4" w:space="0" w:color="7F7F7F" w:themeColor="text1" w:themeTint="80"/>
            </w:tcBorders>
          </w:tcPr>
          <w:p w14:paraId="0BE89272"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 xml:space="preserve">Number of Member State contributors to development related inter-agency pooled funds and single agency thematic funds </w:t>
            </w:r>
          </w:p>
        </w:tc>
        <w:tc>
          <w:tcPr>
            <w:tcW w:w="2070" w:type="dxa"/>
            <w:tcBorders>
              <w:top w:val="nil"/>
              <w:bottom w:val="single" w:sz="4" w:space="0" w:color="7F7F7F" w:themeColor="text1" w:themeTint="80"/>
            </w:tcBorders>
          </w:tcPr>
          <w:p w14:paraId="7446E58B"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Baseline (2017): 59 and 27</w:t>
            </w:r>
          </w:p>
          <w:p w14:paraId="5EE1064C"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(2023): 100 and 50</w:t>
            </w:r>
          </w:p>
        </w:tc>
        <w:tc>
          <w:tcPr>
            <w:tcW w:w="4055" w:type="dxa"/>
            <w:tcBorders>
              <w:top w:val="nil"/>
              <w:bottom w:val="single" w:sz="4" w:space="0" w:color="7F7F7F" w:themeColor="text1" w:themeTint="80"/>
            </w:tcBorders>
          </w:tcPr>
          <w:p w14:paraId="79BB74BC" w14:textId="6B9D962D" w:rsidR="004A5F5C" w:rsidRPr="006C6FC8" w:rsidRDefault="004A5F5C" w:rsidP="007F5455">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B3138">
              <w:rPr>
                <w:rFonts w:cs="Times New Roman"/>
                <w:sz w:val="18"/>
                <w:szCs w:val="18"/>
              </w:rPr>
              <w:t>Number of member state partners contributing to inter-agency pooled funds</w:t>
            </w:r>
            <w:r>
              <w:rPr>
                <w:rFonts w:cs="Times New Roman"/>
                <w:sz w:val="18"/>
                <w:szCs w:val="18"/>
              </w:rPr>
              <w:t xml:space="preserve"> (managed by MPTFO</w:t>
            </w:r>
            <w:r w:rsidR="00A36C4B">
              <w:rPr>
                <w:rStyle w:val="FootnoteReference"/>
                <w:rFonts w:cs="Times New Roman"/>
                <w:sz w:val="18"/>
                <w:szCs w:val="18"/>
              </w:rPr>
              <w:footnoteReference w:id="3"/>
            </w:r>
            <w:r>
              <w:rPr>
                <w:rFonts w:cs="Times New Roman"/>
                <w:sz w:val="18"/>
                <w:szCs w:val="18"/>
              </w:rPr>
              <w:t>)</w:t>
            </w:r>
            <w:r w:rsidRPr="002B3138">
              <w:rPr>
                <w:rFonts w:cs="Times New Roman"/>
                <w:sz w:val="18"/>
                <w:szCs w:val="18"/>
              </w:rPr>
              <w:t>:</w:t>
            </w:r>
            <w:r w:rsidRPr="002B3138">
              <w:rPr>
                <w:rFonts w:cs="Times New Roman"/>
                <w:sz w:val="18"/>
                <w:szCs w:val="18"/>
              </w:rPr>
              <w:br/>
            </w:r>
            <w:r w:rsidRPr="0062320A">
              <w:rPr>
                <w:rFonts w:cs="Times New Roman"/>
                <w:b/>
                <w:bCs/>
                <w:sz w:val="18"/>
                <w:szCs w:val="18"/>
              </w:rPr>
              <w:t>Baseline 201</w:t>
            </w:r>
            <w:r w:rsidR="004B0C18">
              <w:rPr>
                <w:rFonts w:cs="Times New Roman"/>
                <w:b/>
                <w:bCs/>
                <w:sz w:val="18"/>
                <w:szCs w:val="18"/>
              </w:rPr>
              <w:t>9</w:t>
            </w:r>
            <w:r w:rsidRPr="0062320A">
              <w:rPr>
                <w:rFonts w:cs="Times New Roman"/>
                <w:b/>
                <w:bCs/>
                <w:sz w:val="18"/>
                <w:szCs w:val="18"/>
              </w:rPr>
              <w:t>:</w:t>
            </w:r>
            <w:r>
              <w:rPr>
                <w:rFonts w:cs="Times New Roman"/>
                <w:sz w:val="18"/>
                <w:szCs w:val="18"/>
              </w:rPr>
              <w:t xml:space="preserve"> </w:t>
            </w:r>
            <w:r w:rsidR="00C02705">
              <w:rPr>
                <w:rFonts w:cs="Times New Roman"/>
                <w:sz w:val="18"/>
                <w:szCs w:val="18"/>
              </w:rPr>
              <w:t>34</w:t>
            </w:r>
            <w:r w:rsidRPr="002B3138">
              <w:rPr>
                <w:rFonts w:cs="Times New Roman"/>
                <w:sz w:val="18"/>
                <w:szCs w:val="18"/>
              </w:rPr>
              <w:br/>
            </w:r>
            <w:r w:rsidRPr="0062320A">
              <w:rPr>
                <w:rFonts w:cs="Times New Roman"/>
                <w:b/>
                <w:bCs/>
                <w:sz w:val="18"/>
                <w:szCs w:val="18"/>
              </w:rPr>
              <w:t>Progress 20</w:t>
            </w:r>
            <w:r w:rsidR="004B0C18">
              <w:rPr>
                <w:rFonts w:cs="Times New Roman"/>
                <w:b/>
                <w:bCs/>
                <w:sz w:val="18"/>
                <w:szCs w:val="18"/>
              </w:rPr>
              <w:t>20</w:t>
            </w:r>
            <w:r w:rsidRPr="0062320A">
              <w:rPr>
                <w:rFonts w:cs="Times New Roman"/>
                <w:b/>
                <w:bCs/>
                <w:sz w:val="18"/>
                <w:szCs w:val="18"/>
              </w:rPr>
              <w:t>:</w:t>
            </w:r>
            <w:r>
              <w:rPr>
                <w:rFonts w:cs="Times New Roman"/>
                <w:sz w:val="18"/>
                <w:szCs w:val="18"/>
              </w:rPr>
              <w:t xml:space="preserve"> </w:t>
            </w:r>
            <w:r w:rsidR="00C02705">
              <w:rPr>
                <w:rFonts w:cs="Times New Roman"/>
                <w:sz w:val="18"/>
                <w:szCs w:val="18"/>
              </w:rPr>
              <w:t>50</w:t>
            </w:r>
            <w:r w:rsidR="00C02705">
              <w:rPr>
                <w:rFonts w:cs="Times New Roman"/>
                <w:sz w:val="18"/>
                <w:szCs w:val="18"/>
              </w:rPr>
              <w:br/>
            </w:r>
            <w:r w:rsidRPr="0062320A">
              <w:rPr>
                <w:rFonts w:cs="Times New Roman"/>
                <w:b/>
                <w:bCs/>
                <w:sz w:val="18"/>
                <w:szCs w:val="18"/>
              </w:rPr>
              <w:t>Milestone 202</w:t>
            </w:r>
            <w:r w:rsidR="004B0C18">
              <w:rPr>
                <w:rFonts w:cs="Times New Roman"/>
                <w:b/>
                <w:bCs/>
                <w:sz w:val="18"/>
                <w:szCs w:val="18"/>
              </w:rPr>
              <w:t>1</w:t>
            </w:r>
            <w:r w:rsidR="007F5455">
              <w:rPr>
                <w:rFonts w:cs="Times New Roman"/>
                <w:sz w:val="18"/>
                <w:szCs w:val="18"/>
              </w:rPr>
              <w:t xml:space="preserve">: </w:t>
            </w:r>
            <w:r w:rsidR="00376746">
              <w:rPr>
                <w:rFonts w:cs="Times New Roman"/>
                <w:sz w:val="18"/>
                <w:szCs w:val="18"/>
              </w:rPr>
              <w:t>65</w:t>
            </w:r>
            <w:r w:rsidRPr="002B3138">
              <w:rPr>
                <w:rFonts w:cs="Times New Roman"/>
                <w:sz w:val="18"/>
                <w:szCs w:val="18"/>
              </w:rPr>
              <w:br/>
            </w:r>
            <w:r w:rsidRPr="002B3138">
              <w:rPr>
                <w:rFonts w:cs="Times New Roman"/>
                <w:sz w:val="18"/>
                <w:szCs w:val="18"/>
              </w:rPr>
              <w:br/>
              <w:t>Number of member state partners contributing to UN</w:t>
            </w:r>
            <w:r>
              <w:rPr>
                <w:rFonts w:cs="Times New Roman"/>
                <w:sz w:val="18"/>
                <w:szCs w:val="18"/>
              </w:rPr>
              <w:t>DP Thematic Funding Windows</w:t>
            </w:r>
            <w:r w:rsidRPr="002B3138">
              <w:rPr>
                <w:rFonts w:cs="Times New Roman"/>
                <w:sz w:val="18"/>
                <w:szCs w:val="18"/>
              </w:rPr>
              <w:t>:</w:t>
            </w:r>
            <w:r w:rsidRPr="002B3138">
              <w:rPr>
                <w:rFonts w:cs="Times New Roman"/>
                <w:sz w:val="18"/>
                <w:szCs w:val="18"/>
              </w:rPr>
              <w:br/>
            </w:r>
            <w:r w:rsidRPr="0062320A">
              <w:rPr>
                <w:rFonts w:cs="Times New Roman"/>
                <w:b/>
                <w:bCs/>
                <w:sz w:val="18"/>
                <w:szCs w:val="18"/>
              </w:rPr>
              <w:t>Baseline 201</w:t>
            </w:r>
            <w:r w:rsidR="00D419D4">
              <w:rPr>
                <w:rFonts w:cs="Times New Roman"/>
                <w:b/>
                <w:bCs/>
                <w:sz w:val="18"/>
                <w:szCs w:val="18"/>
              </w:rPr>
              <w:t>9</w:t>
            </w:r>
            <w:r w:rsidRPr="0062320A">
              <w:rPr>
                <w:rFonts w:cs="Times New Roman"/>
                <w:b/>
                <w:bCs/>
                <w:sz w:val="18"/>
                <w:szCs w:val="18"/>
              </w:rPr>
              <w:t>:</w:t>
            </w:r>
            <w:r>
              <w:rPr>
                <w:rFonts w:cs="Times New Roman"/>
                <w:sz w:val="18"/>
                <w:szCs w:val="18"/>
              </w:rPr>
              <w:t xml:space="preserve"> 8</w:t>
            </w:r>
            <w:r w:rsidRPr="002B3138">
              <w:rPr>
                <w:rFonts w:cs="Times New Roman"/>
                <w:sz w:val="18"/>
                <w:szCs w:val="18"/>
              </w:rPr>
              <w:br/>
            </w:r>
            <w:r w:rsidRPr="0062320A">
              <w:rPr>
                <w:rFonts w:cs="Times New Roman"/>
                <w:b/>
                <w:bCs/>
                <w:sz w:val="18"/>
                <w:szCs w:val="18"/>
              </w:rPr>
              <w:t>Progress 20</w:t>
            </w:r>
            <w:r w:rsidR="00D419D4">
              <w:rPr>
                <w:rFonts w:cs="Times New Roman"/>
                <w:b/>
                <w:bCs/>
                <w:sz w:val="18"/>
                <w:szCs w:val="18"/>
              </w:rPr>
              <w:t>20</w:t>
            </w:r>
            <w:r w:rsidRPr="0062320A">
              <w:rPr>
                <w:rFonts w:cs="Times New Roman"/>
                <w:b/>
                <w:bCs/>
                <w:sz w:val="18"/>
                <w:szCs w:val="18"/>
              </w:rPr>
              <w:t>:</w:t>
            </w:r>
            <w:r w:rsidRPr="002B3138">
              <w:rPr>
                <w:rFonts w:cs="Times New Roman"/>
                <w:sz w:val="18"/>
                <w:szCs w:val="18"/>
              </w:rPr>
              <w:t xml:space="preserve"> </w:t>
            </w:r>
            <w:r w:rsidR="00CB7EE0">
              <w:rPr>
                <w:rFonts w:cs="Times New Roman"/>
                <w:sz w:val="18"/>
                <w:szCs w:val="18"/>
              </w:rPr>
              <w:t>9</w:t>
            </w:r>
            <w:r w:rsidRPr="002B3138">
              <w:rPr>
                <w:rFonts w:cs="Times New Roman"/>
                <w:sz w:val="18"/>
                <w:szCs w:val="18"/>
              </w:rPr>
              <w:br/>
            </w:r>
            <w:r w:rsidRPr="0062320A">
              <w:rPr>
                <w:rFonts w:cs="Times New Roman"/>
                <w:b/>
                <w:bCs/>
                <w:sz w:val="18"/>
                <w:szCs w:val="18"/>
              </w:rPr>
              <w:t>Milestone 202</w:t>
            </w:r>
            <w:r w:rsidR="00D419D4">
              <w:rPr>
                <w:rFonts w:cs="Times New Roman"/>
                <w:b/>
                <w:bCs/>
                <w:sz w:val="18"/>
                <w:szCs w:val="18"/>
              </w:rPr>
              <w:t>1</w:t>
            </w:r>
            <w:r w:rsidRPr="0062320A">
              <w:rPr>
                <w:rFonts w:cs="Times New Roman"/>
                <w:b/>
                <w:bCs/>
                <w:sz w:val="18"/>
                <w:szCs w:val="18"/>
              </w:rPr>
              <w:t>:</w:t>
            </w:r>
            <w:r w:rsidRPr="002B3138">
              <w:rPr>
                <w:rFonts w:cs="Times New Roman"/>
                <w:sz w:val="18"/>
                <w:szCs w:val="18"/>
              </w:rPr>
              <w:t xml:space="preserve"> </w:t>
            </w:r>
            <w:r w:rsidR="003A3A76">
              <w:rPr>
                <w:rFonts w:cs="Times New Roman"/>
                <w:sz w:val="18"/>
                <w:szCs w:val="18"/>
              </w:rPr>
              <w:t>10</w:t>
            </w:r>
          </w:p>
        </w:tc>
      </w:tr>
      <w:tr w:rsidR="004A5F5C" w:rsidRPr="006C6FC8" w14:paraId="3CEE4225"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1C381BC3" w14:textId="77777777" w:rsidR="004A5F5C" w:rsidRPr="006C6FC8" w:rsidRDefault="004A5F5C" w:rsidP="004A5F5C">
            <w:pPr>
              <w:spacing w:after="120"/>
              <w:rPr>
                <w:rFonts w:cs="Times New Roman"/>
                <w:sz w:val="18"/>
                <w:szCs w:val="18"/>
              </w:rPr>
            </w:pPr>
            <w:r w:rsidRPr="006C6FC8">
              <w:rPr>
                <w:rFonts w:cs="Times New Roman"/>
                <w:sz w:val="18"/>
                <w:szCs w:val="18"/>
              </w:rPr>
              <w:t xml:space="preserve">4. Provide predictable funding to the specific requirements of UNSDG entities as articulated in their SPs and to the </w:t>
            </w:r>
            <w:r w:rsidRPr="006C6FC8">
              <w:rPr>
                <w:rFonts w:cs="Times New Roman"/>
                <w:sz w:val="18"/>
                <w:szCs w:val="18"/>
              </w:rPr>
              <w:lastRenderedPageBreak/>
              <w:t>UNDAF funding needs at country level</w:t>
            </w:r>
          </w:p>
        </w:tc>
        <w:tc>
          <w:tcPr>
            <w:tcW w:w="2250" w:type="dxa"/>
            <w:tcBorders>
              <w:bottom w:val="nil"/>
            </w:tcBorders>
          </w:tcPr>
          <w:p w14:paraId="2F8DC5BB" w14:textId="77777777" w:rsidR="004A5F5C" w:rsidRPr="006C6FC8" w:rsidRDefault="004A5F5C"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lastRenderedPageBreak/>
              <w:t>Funding gaps in UNSDG strategic plan financing frameworks</w:t>
            </w:r>
          </w:p>
        </w:tc>
        <w:tc>
          <w:tcPr>
            <w:tcW w:w="2070" w:type="dxa"/>
            <w:tcBorders>
              <w:bottom w:val="nil"/>
            </w:tcBorders>
          </w:tcPr>
          <w:p w14:paraId="6CE7721E" w14:textId="77777777" w:rsidR="004A5F5C" w:rsidRPr="006C6FC8" w:rsidRDefault="004A5F5C"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Baseline (201</w:t>
            </w:r>
            <w:r>
              <w:rPr>
                <w:sz w:val="18"/>
                <w:szCs w:val="18"/>
              </w:rPr>
              <w:t>9</w:t>
            </w:r>
            <w:r w:rsidRPr="006C6FC8">
              <w:rPr>
                <w:rFonts w:cs="Times New Roman"/>
                <w:sz w:val="18"/>
                <w:szCs w:val="18"/>
              </w:rPr>
              <w:t xml:space="preserve">): </w:t>
            </w:r>
            <w:proofErr w:type="spellStart"/>
            <w:r w:rsidRPr="006C6FC8">
              <w:rPr>
                <w:rFonts w:cs="Times New Roman"/>
                <w:i/>
                <w:sz w:val="18"/>
                <w:szCs w:val="18"/>
              </w:rPr>
              <w:t>tbd</w:t>
            </w:r>
            <w:proofErr w:type="spellEnd"/>
          </w:p>
          <w:p w14:paraId="0611EB47" w14:textId="77777777" w:rsidR="004A5F5C" w:rsidRPr="006C6FC8" w:rsidRDefault="004A5F5C"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 xml:space="preserve">Target (2021): </w:t>
            </w:r>
            <w:proofErr w:type="spellStart"/>
            <w:r w:rsidRPr="006C6FC8">
              <w:rPr>
                <w:rFonts w:cs="Times New Roman"/>
                <w:i/>
                <w:sz w:val="18"/>
                <w:szCs w:val="18"/>
              </w:rPr>
              <w:t>tbd</w:t>
            </w:r>
            <w:proofErr w:type="spellEnd"/>
          </w:p>
        </w:tc>
        <w:tc>
          <w:tcPr>
            <w:tcW w:w="4055" w:type="dxa"/>
            <w:tcBorders>
              <w:bottom w:val="nil"/>
            </w:tcBorders>
          </w:tcPr>
          <w:p w14:paraId="787BB85D" w14:textId="77777777" w:rsidR="004A5F5C" w:rsidRDefault="004A5F5C" w:rsidP="004A5F5C">
            <w:pPr>
              <w:spacing w:after="120"/>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sz w:val="18"/>
                <w:szCs w:val="18"/>
              </w:rPr>
              <w:t>P</w:t>
            </w:r>
            <w:r w:rsidRPr="00A97FC3">
              <w:rPr>
                <w:rFonts w:cs="Times New Roman"/>
                <w:sz w:val="18"/>
                <w:szCs w:val="18"/>
              </w:rPr>
              <w:t>lanned</w:t>
            </w:r>
            <w:r>
              <w:rPr>
                <w:rFonts w:cs="Times New Roman"/>
                <w:sz w:val="18"/>
                <w:szCs w:val="18"/>
              </w:rPr>
              <w:t xml:space="preserve"> Resource Plan</w:t>
            </w:r>
            <w:r w:rsidRPr="00A97FC3">
              <w:rPr>
                <w:rFonts w:cs="Times New Roman"/>
                <w:sz w:val="18"/>
                <w:szCs w:val="18"/>
              </w:rPr>
              <w:t xml:space="preserve"> versus actual expenditure by Strategic Plan outcomes: </w:t>
            </w:r>
          </w:p>
          <w:p w14:paraId="3D5CC31E" w14:textId="17349803" w:rsidR="004A5F5C" w:rsidRDefault="00785A9A"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b/>
                <w:bCs/>
                <w:sz w:val="18"/>
                <w:szCs w:val="18"/>
              </w:rPr>
              <w:t>Progress</w:t>
            </w:r>
            <w:r w:rsidR="004A5F5C" w:rsidRPr="0050493E">
              <w:rPr>
                <w:rFonts w:cs="Times New Roman"/>
                <w:b/>
                <w:bCs/>
                <w:sz w:val="18"/>
                <w:szCs w:val="18"/>
              </w:rPr>
              <w:t xml:space="preserve"> 20</w:t>
            </w:r>
            <w:r w:rsidR="00607008">
              <w:rPr>
                <w:rFonts w:cs="Times New Roman"/>
                <w:b/>
                <w:bCs/>
                <w:sz w:val="18"/>
                <w:szCs w:val="18"/>
              </w:rPr>
              <w:t>20</w:t>
            </w:r>
            <w:r w:rsidR="004A5F5C" w:rsidRPr="0050493E">
              <w:rPr>
                <w:rFonts w:cs="Times New Roman"/>
                <w:b/>
                <w:bCs/>
                <w:sz w:val="18"/>
                <w:szCs w:val="18"/>
              </w:rPr>
              <w:t>:</w:t>
            </w:r>
            <w:r w:rsidR="004A5F5C" w:rsidRPr="0050493E">
              <w:rPr>
                <w:rFonts w:cs="Times New Roman"/>
                <w:sz w:val="18"/>
                <w:szCs w:val="18"/>
              </w:rPr>
              <w:t xml:space="preserve"> </w:t>
            </w:r>
            <w:r w:rsidR="00905199">
              <w:rPr>
                <w:rFonts w:cs="Times New Roman"/>
                <w:sz w:val="18"/>
                <w:szCs w:val="18"/>
              </w:rPr>
              <w:t xml:space="preserve">UNDP’s </w:t>
            </w:r>
            <w:r w:rsidR="00302FA4">
              <w:rPr>
                <w:rFonts w:cs="Times New Roman"/>
                <w:sz w:val="18"/>
                <w:szCs w:val="18"/>
              </w:rPr>
              <w:t>utilized on average 66.2% of the re</w:t>
            </w:r>
            <w:r w:rsidR="00117B1F">
              <w:rPr>
                <w:rFonts w:cs="Times New Roman"/>
                <w:sz w:val="18"/>
                <w:szCs w:val="18"/>
              </w:rPr>
              <w:t>sources planned for the SP 2018-21 period against the outcomes.</w:t>
            </w:r>
            <w:r w:rsidR="00905199">
              <w:rPr>
                <w:rFonts w:cs="Times New Roman"/>
                <w:sz w:val="18"/>
                <w:szCs w:val="18"/>
              </w:rPr>
              <w:t xml:space="preserve"> </w:t>
            </w:r>
            <w:r w:rsidR="004A5F5C" w:rsidRPr="0050493E">
              <w:rPr>
                <w:rFonts w:cs="Times New Roman"/>
                <w:sz w:val="18"/>
                <w:szCs w:val="18"/>
              </w:rPr>
              <w:t xml:space="preserve"> </w:t>
            </w:r>
          </w:p>
          <w:p w14:paraId="2A3B385E" w14:textId="543FD165" w:rsidR="004A5F5C" w:rsidRPr="0050493E" w:rsidRDefault="004A5F5C" w:rsidP="004A5F5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D1510">
              <w:rPr>
                <w:rFonts w:cs="Times New Roman"/>
                <w:sz w:val="18"/>
                <w:szCs w:val="18"/>
              </w:rPr>
              <w:t>UNDP received $</w:t>
            </w:r>
            <w:r w:rsidR="00233AA7">
              <w:rPr>
                <w:rFonts w:cs="Times New Roman"/>
                <w:sz w:val="18"/>
                <w:szCs w:val="18"/>
              </w:rPr>
              <w:t>5,561</w:t>
            </w:r>
            <w:r w:rsidRPr="00FD1510">
              <w:rPr>
                <w:rFonts w:cs="Times New Roman"/>
                <w:sz w:val="18"/>
                <w:szCs w:val="18"/>
              </w:rPr>
              <w:t xml:space="preserve"> million, </w:t>
            </w:r>
            <w:r w:rsidR="001C1E2F">
              <w:rPr>
                <w:rFonts w:cs="Times New Roman"/>
                <w:sz w:val="18"/>
                <w:szCs w:val="18"/>
              </w:rPr>
              <w:t>4.4</w:t>
            </w:r>
            <w:r w:rsidRPr="00FD1510">
              <w:rPr>
                <w:rFonts w:cs="Times New Roman"/>
                <w:sz w:val="18"/>
                <w:szCs w:val="18"/>
              </w:rPr>
              <w:t xml:space="preserve">% </w:t>
            </w:r>
            <w:r w:rsidR="001C1E2F">
              <w:rPr>
                <w:rFonts w:cs="Times New Roman"/>
                <w:sz w:val="18"/>
                <w:szCs w:val="18"/>
              </w:rPr>
              <w:t>more</w:t>
            </w:r>
            <w:r w:rsidR="001C1E2F" w:rsidRPr="00FD1510">
              <w:rPr>
                <w:rFonts w:cs="Times New Roman"/>
                <w:sz w:val="18"/>
                <w:szCs w:val="18"/>
              </w:rPr>
              <w:t xml:space="preserve"> </w:t>
            </w:r>
            <w:r w:rsidRPr="00FD1510">
              <w:rPr>
                <w:rFonts w:cs="Times New Roman"/>
                <w:sz w:val="18"/>
                <w:szCs w:val="18"/>
              </w:rPr>
              <w:t>than estimated leaving a funding gap of $</w:t>
            </w:r>
            <w:r w:rsidR="00F2229E">
              <w:rPr>
                <w:rFonts w:cs="Times New Roman"/>
                <w:sz w:val="18"/>
                <w:szCs w:val="18"/>
              </w:rPr>
              <w:t>236</w:t>
            </w:r>
            <w:r w:rsidR="00F2229E" w:rsidRPr="00FD1510">
              <w:rPr>
                <w:rFonts w:cs="Times New Roman"/>
                <w:sz w:val="18"/>
                <w:szCs w:val="18"/>
              </w:rPr>
              <w:t xml:space="preserve"> </w:t>
            </w:r>
            <w:r w:rsidRPr="00FD1510">
              <w:rPr>
                <w:rFonts w:cs="Times New Roman"/>
                <w:sz w:val="18"/>
                <w:szCs w:val="18"/>
              </w:rPr>
              <w:t xml:space="preserve">million. </w:t>
            </w:r>
          </w:p>
        </w:tc>
      </w:tr>
      <w:tr w:rsidR="004A5F5C" w:rsidRPr="006C6FC8" w14:paraId="3BB413E8" w14:textId="77777777" w:rsidTr="00B2377C">
        <w:tc>
          <w:tcPr>
            <w:cnfStyle w:val="001000000000" w:firstRow="0" w:lastRow="0" w:firstColumn="1" w:lastColumn="0" w:oddVBand="0" w:evenVBand="0" w:oddHBand="0" w:evenHBand="0" w:firstRowFirstColumn="0" w:firstRowLastColumn="0" w:lastRowFirstColumn="0" w:lastRowLastColumn="0"/>
            <w:tcW w:w="1705" w:type="dxa"/>
            <w:vMerge/>
          </w:tcPr>
          <w:p w14:paraId="1B6C50AC" w14:textId="77777777" w:rsidR="004A5F5C" w:rsidRPr="006C6FC8" w:rsidRDefault="004A5F5C" w:rsidP="004A5F5C">
            <w:pPr>
              <w:spacing w:after="120"/>
              <w:rPr>
                <w:rFonts w:cs="Times New Roman"/>
                <w:sz w:val="18"/>
                <w:szCs w:val="18"/>
              </w:rPr>
            </w:pPr>
          </w:p>
        </w:tc>
        <w:tc>
          <w:tcPr>
            <w:tcW w:w="2250" w:type="dxa"/>
            <w:tcBorders>
              <w:top w:val="nil"/>
              <w:bottom w:val="nil"/>
            </w:tcBorders>
          </w:tcPr>
          <w:p w14:paraId="255F980C"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Fraction of UNDS entities indicating that at least 50% of their contributions are part of multi-year commitments</w:t>
            </w:r>
          </w:p>
        </w:tc>
        <w:tc>
          <w:tcPr>
            <w:tcW w:w="2070" w:type="dxa"/>
            <w:tcBorders>
              <w:top w:val="nil"/>
              <w:bottom w:val="nil"/>
            </w:tcBorders>
          </w:tcPr>
          <w:p w14:paraId="5F58DBB9"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Baseline (2017): 48%</w:t>
            </w:r>
          </w:p>
          <w:p w14:paraId="6EF24077"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(2023): 100%</w:t>
            </w:r>
          </w:p>
        </w:tc>
        <w:tc>
          <w:tcPr>
            <w:tcW w:w="4055" w:type="dxa"/>
            <w:tcBorders>
              <w:top w:val="nil"/>
              <w:bottom w:val="nil"/>
            </w:tcBorders>
          </w:tcPr>
          <w:p w14:paraId="5EA00386" w14:textId="3BE6E76A"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Fraction of UNDP</w:t>
            </w:r>
            <w:r w:rsidRPr="003B0F1E">
              <w:rPr>
                <w:rFonts w:cs="Times New Roman"/>
                <w:sz w:val="18"/>
                <w:szCs w:val="18"/>
              </w:rPr>
              <w:t xml:space="preserve"> contributions that was </w:t>
            </w:r>
            <w:r w:rsidRPr="00B85ADE">
              <w:rPr>
                <w:rFonts w:cs="Times New Roman"/>
                <w:sz w:val="18"/>
                <w:szCs w:val="18"/>
              </w:rPr>
              <w:t>multiyear:</w:t>
            </w:r>
            <w:r w:rsidRPr="00B85ADE">
              <w:rPr>
                <w:rStyle w:val="FootnoteReference"/>
                <w:sz w:val="18"/>
                <w:szCs w:val="18"/>
              </w:rPr>
              <w:footnoteReference w:id="4"/>
            </w:r>
            <w:r w:rsidRPr="00B85ADE">
              <w:rPr>
                <w:rFonts w:cs="Times New Roman"/>
                <w:sz w:val="18"/>
                <w:szCs w:val="18"/>
              </w:rPr>
              <w:br/>
            </w:r>
            <w:r w:rsidRPr="00B85ADE">
              <w:rPr>
                <w:rFonts w:cs="Times New Roman"/>
                <w:b/>
                <w:bCs/>
                <w:sz w:val="18"/>
                <w:szCs w:val="18"/>
              </w:rPr>
              <w:t>Baseline 201</w:t>
            </w:r>
            <w:r w:rsidR="00285A91">
              <w:rPr>
                <w:rFonts w:cs="Times New Roman"/>
                <w:b/>
                <w:bCs/>
                <w:sz w:val="18"/>
                <w:szCs w:val="18"/>
              </w:rPr>
              <w:t>9</w:t>
            </w:r>
            <w:r>
              <w:rPr>
                <w:rFonts w:cs="Times New Roman"/>
                <w:sz w:val="18"/>
                <w:szCs w:val="18"/>
              </w:rPr>
              <w:t xml:space="preserve">: </w:t>
            </w:r>
            <w:r w:rsidR="007037FC">
              <w:rPr>
                <w:rFonts w:cs="Times New Roman"/>
                <w:sz w:val="18"/>
                <w:szCs w:val="18"/>
              </w:rPr>
              <w:t>58</w:t>
            </w:r>
            <w:r w:rsidRPr="00B85ADE">
              <w:rPr>
                <w:rFonts w:cs="Times New Roman"/>
                <w:sz w:val="18"/>
                <w:szCs w:val="18"/>
              </w:rPr>
              <w:t>%</w:t>
            </w:r>
            <w:r w:rsidRPr="003B0F1E">
              <w:rPr>
                <w:rFonts w:cs="Times New Roman"/>
                <w:sz w:val="18"/>
                <w:szCs w:val="18"/>
              </w:rPr>
              <w:br/>
            </w:r>
            <w:r w:rsidRPr="0062320A">
              <w:rPr>
                <w:rFonts w:cs="Times New Roman"/>
                <w:b/>
                <w:bCs/>
                <w:sz w:val="18"/>
                <w:szCs w:val="18"/>
              </w:rPr>
              <w:t>Progress 20</w:t>
            </w:r>
            <w:r w:rsidR="00285A91">
              <w:rPr>
                <w:rFonts w:cs="Times New Roman"/>
                <w:b/>
                <w:bCs/>
                <w:sz w:val="18"/>
                <w:szCs w:val="18"/>
              </w:rPr>
              <w:t>20</w:t>
            </w:r>
            <w:r w:rsidRPr="0062320A">
              <w:rPr>
                <w:rFonts w:cs="Times New Roman"/>
                <w:b/>
                <w:bCs/>
                <w:sz w:val="18"/>
                <w:szCs w:val="18"/>
              </w:rPr>
              <w:t>:</w:t>
            </w:r>
            <w:r>
              <w:rPr>
                <w:rFonts w:cs="Times New Roman"/>
                <w:sz w:val="18"/>
                <w:szCs w:val="18"/>
              </w:rPr>
              <w:t xml:space="preserve"> </w:t>
            </w:r>
            <w:r w:rsidR="003F45AE">
              <w:rPr>
                <w:rFonts w:cs="Times New Roman"/>
                <w:sz w:val="18"/>
                <w:szCs w:val="18"/>
              </w:rPr>
              <w:t>50</w:t>
            </w:r>
            <w:r w:rsidRPr="003B0F1E">
              <w:rPr>
                <w:rFonts w:cs="Times New Roman"/>
                <w:sz w:val="18"/>
                <w:szCs w:val="18"/>
              </w:rPr>
              <w:t>%</w:t>
            </w:r>
            <w:r w:rsidRPr="003B0F1E">
              <w:rPr>
                <w:rFonts w:cs="Times New Roman"/>
                <w:sz w:val="18"/>
                <w:szCs w:val="18"/>
              </w:rPr>
              <w:br/>
            </w:r>
            <w:r w:rsidRPr="0062320A">
              <w:rPr>
                <w:rFonts w:cs="Times New Roman"/>
                <w:b/>
                <w:bCs/>
                <w:sz w:val="18"/>
                <w:szCs w:val="18"/>
              </w:rPr>
              <w:t>Milestone 202</w:t>
            </w:r>
            <w:r w:rsidR="00285A91">
              <w:rPr>
                <w:rFonts w:cs="Times New Roman"/>
                <w:b/>
                <w:bCs/>
                <w:sz w:val="18"/>
                <w:szCs w:val="18"/>
              </w:rPr>
              <w:t>1</w:t>
            </w:r>
            <w:r w:rsidRPr="003B0F1E">
              <w:rPr>
                <w:rFonts w:cs="Times New Roman"/>
                <w:sz w:val="18"/>
                <w:szCs w:val="18"/>
              </w:rPr>
              <w:t xml:space="preserve">: </w:t>
            </w:r>
            <w:r w:rsidR="0069312F">
              <w:rPr>
                <w:rFonts w:cs="Times New Roman"/>
                <w:sz w:val="18"/>
                <w:szCs w:val="18"/>
              </w:rPr>
              <w:t>50</w:t>
            </w:r>
            <w:r w:rsidRPr="0069312F">
              <w:rPr>
                <w:rFonts w:cs="Times New Roman"/>
                <w:sz w:val="18"/>
                <w:szCs w:val="18"/>
              </w:rPr>
              <w:t>%</w:t>
            </w:r>
          </w:p>
        </w:tc>
      </w:tr>
      <w:tr w:rsidR="004A5F5C" w:rsidRPr="006C6FC8" w14:paraId="0A4A7E4F" w14:textId="77777777" w:rsidTr="00B237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066C7829" w14:textId="77777777" w:rsidR="004A5F5C" w:rsidRPr="006C6FC8" w:rsidRDefault="004A5F5C" w:rsidP="004A5F5C">
            <w:pPr>
              <w:rPr>
                <w:rFonts w:cs="Times New Roman"/>
                <w:b w:val="0"/>
                <w:sz w:val="18"/>
                <w:szCs w:val="18"/>
              </w:rPr>
            </w:pPr>
            <w:r w:rsidRPr="006C6FC8">
              <w:rPr>
                <w:rFonts w:cs="Times New Roman"/>
                <w:sz w:val="18"/>
                <w:szCs w:val="18"/>
              </w:rPr>
              <w:t>Facilitating coherence and efficiency</w:t>
            </w:r>
          </w:p>
        </w:tc>
      </w:tr>
      <w:tr w:rsidR="004A5F5C" w:rsidRPr="006C6FC8" w14:paraId="2AD3CE41" w14:textId="77777777" w:rsidTr="00B2377C">
        <w:tc>
          <w:tcPr>
            <w:cnfStyle w:val="001000000000" w:firstRow="0" w:lastRow="0" w:firstColumn="1" w:lastColumn="0" w:oddVBand="0" w:evenVBand="0" w:oddHBand="0" w:evenHBand="0" w:firstRowFirstColumn="0" w:firstRowLastColumn="0" w:lastRowFirstColumn="0" w:lastRowLastColumn="0"/>
            <w:tcW w:w="1705" w:type="dxa"/>
          </w:tcPr>
          <w:p w14:paraId="66DC6620" w14:textId="77777777" w:rsidR="004A5F5C" w:rsidRPr="006C6FC8" w:rsidRDefault="004A5F5C" w:rsidP="004A5F5C">
            <w:pPr>
              <w:spacing w:after="120"/>
              <w:rPr>
                <w:rFonts w:cs="Times New Roman"/>
                <w:sz w:val="18"/>
                <w:szCs w:val="18"/>
              </w:rPr>
            </w:pPr>
            <w:bookmarkStart w:id="2" w:name="_Hlk10203743"/>
            <w:r w:rsidRPr="006C6FC8">
              <w:rPr>
                <w:rFonts w:cs="Times New Roman"/>
                <w:sz w:val="18"/>
                <w:szCs w:val="18"/>
              </w:rPr>
              <w:t>7. Fully comply with cost recovery rates as approved by respective governing bodies</w:t>
            </w:r>
          </w:p>
        </w:tc>
        <w:tc>
          <w:tcPr>
            <w:tcW w:w="2250" w:type="dxa"/>
          </w:tcPr>
          <w:p w14:paraId="3046DA21"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Average # of cost recovery support fee waivers granted per UNDS entity per year</w:t>
            </w:r>
          </w:p>
        </w:tc>
        <w:tc>
          <w:tcPr>
            <w:tcW w:w="2070" w:type="dxa"/>
          </w:tcPr>
          <w:p w14:paraId="292AEB2C"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 xml:space="preserve">Baseline (2017): </w:t>
            </w:r>
            <w:r w:rsidRPr="006C6FC8">
              <w:rPr>
                <w:rFonts w:cs="Times New Roman"/>
                <w:i/>
                <w:sz w:val="18"/>
                <w:szCs w:val="18"/>
              </w:rPr>
              <w:t>tbc</w:t>
            </w:r>
          </w:p>
          <w:p w14:paraId="6E8CBFE3" w14:textId="77777777"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Target (2019 onwards): 0</w:t>
            </w:r>
          </w:p>
        </w:tc>
        <w:tc>
          <w:tcPr>
            <w:tcW w:w="4055" w:type="dxa"/>
          </w:tcPr>
          <w:p w14:paraId="28AA5D8E" w14:textId="594BF859" w:rsidR="004A5F5C" w:rsidRPr="006C6FC8" w:rsidRDefault="004A5F5C" w:rsidP="004A5F5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863110">
              <w:rPr>
                <w:rFonts w:cs="Times New Roman"/>
                <w:sz w:val="18"/>
                <w:szCs w:val="18"/>
              </w:rPr>
              <w:t>Number of cost recovery waivers granted by UN</w:t>
            </w:r>
            <w:r>
              <w:rPr>
                <w:rFonts w:cs="Times New Roman"/>
                <w:sz w:val="18"/>
                <w:szCs w:val="18"/>
              </w:rPr>
              <w:t>DP</w:t>
            </w:r>
            <w:r w:rsidRPr="00863110">
              <w:rPr>
                <w:rFonts w:cs="Times New Roman"/>
                <w:sz w:val="18"/>
                <w:szCs w:val="18"/>
              </w:rPr>
              <w:t xml:space="preserve"> with approximate impact</w:t>
            </w:r>
            <w:r>
              <w:rPr>
                <w:rFonts w:cs="Times New Roman"/>
                <w:sz w:val="18"/>
                <w:szCs w:val="18"/>
              </w:rPr>
              <w:t>:</w:t>
            </w:r>
            <w:r w:rsidRPr="00863110">
              <w:rPr>
                <w:rFonts w:cs="Times New Roman"/>
                <w:sz w:val="18"/>
                <w:szCs w:val="18"/>
              </w:rPr>
              <w:br/>
            </w:r>
            <w:r w:rsidRPr="00606705">
              <w:rPr>
                <w:rFonts w:cs="Times New Roman"/>
                <w:b/>
                <w:bCs/>
                <w:sz w:val="18"/>
                <w:szCs w:val="18"/>
              </w:rPr>
              <w:t>Baseline 201</w:t>
            </w:r>
            <w:r w:rsidR="003F45AE">
              <w:rPr>
                <w:rFonts w:cs="Times New Roman"/>
                <w:b/>
                <w:bCs/>
                <w:sz w:val="18"/>
                <w:szCs w:val="18"/>
              </w:rPr>
              <w:t>9</w:t>
            </w:r>
            <w:r w:rsidRPr="00606705">
              <w:rPr>
                <w:rFonts w:cs="Times New Roman"/>
                <w:b/>
                <w:bCs/>
                <w:sz w:val="18"/>
                <w:szCs w:val="18"/>
              </w:rPr>
              <w:t>:</w:t>
            </w:r>
            <w:r w:rsidRPr="00863110">
              <w:rPr>
                <w:rFonts w:cs="Times New Roman"/>
                <w:sz w:val="18"/>
                <w:szCs w:val="18"/>
              </w:rPr>
              <w:t xml:space="preserve"> </w:t>
            </w:r>
            <w:r w:rsidR="003F45AE" w:rsidRPr="00863110">
              <w:rPr>
                <w:rFonts w:cs="Times New Roman"/>
                <w:sz w:val="18"/>
                <w:szCs w:val="18"/>
              </w:rPr>
              <w:t>UN</w:t>
            </w:r>
            <w:r w:rsidR="003F45AE">
              <w:rPr>
                <w:rFonts w:cs="Times New Roman"/>
                <w:sz w:val="18"/>
                <w:szCs w:val="18"/>
              </w:rPr>
              <w:t xml:space="preserve">DP granted </w:t>
            </w:r>
            <w:r w:rsidR="003F45AE" w:rsidRPr="005B761E">
              <w:rPr>
                <w:rFonts w:cs="Times New Roman"/>
                <w:sz w:val="18"/>
                <w:szCs w:val="18"/>
              </w:rPr>
              <w:t>no new waiver</w:t>
            </w:r>
            <w:r w:rsidR="003F45AE">
              <w:rPr>
                <w:rFonts w:cs="Times New Roman"/>
                <w:sz w:val="18"/>
                <w:szCs w:val="18"/>
              </w:rPr>
              <w:t xml:space="preserve">. But </w:t>
            </w:r>
            <w:r w:rsidR="003F45AE" w:rsidRPr="005B761E">
              <w:rPr>
                <w:rFonts w:cs="Times New Roman"/>
                <w:sz w:val="18"/>
                <w:szCs w:val="18"/>
              </w:rPr>
              <w:t>3 waivers were renewed at previously approved reduced GMS rates</w:t>
            </w:r>
            <w:r w:rsidR="003F45AE">
              <w:rPr>
                <w:rFonts w:cs="Times New Roman"/>
                <w:sz w:val="18"/>
                <w:szCs w:val="18"/>
              </w:rPr>
              <w:t xml:space="preserve">, mainly related to </w:t>
            </w:r>
            <w:r w:rsidR="003F45AE" w:rsidRPr="005B761E">
              <w:rPr>
                <w:rFonts w:cs="Times New Roman"/>
                <w:sz w:val="18"/>
                <w:szCs w:val="18"/>
              </w:rPr>
              <w:t>humanitarian funds for Yemen, DRC and Syria</w:t>
            </w:r>
            <w:r w:rsidR="003F45AE">
              <w:rPr>
                <w:rFonts w:cs="Times New Roman"/>
                <w:sz w:val="18"/>
                <w:szCs w:val="18"/>
              </w:rPr>
              <w:t xml:space="preserve"> with a </w:t>
            </w:r>
            <w:r w:rsidR="003F45AE" w:rsidRPr="005B761E">
              <w:rPr>
                <w:rFonts w:cs="Times New Roman"/>
                <w:sz w:val="18"/>
                <w:szCs w:val="18"/>
              </w:rPr>
              <w:t>total value</w:t>
            </w:r>
            <w:r w:rsidR="003F45AE">
              <w:rPr>
                <w:rFonts w:cs="Times New Roman"/>
                <w:sz w:val="18"/>
                <w:szCs w:val="18"/>
              </w:rPr>
              <w:t xml:space="preserve"> of </w:t>
            </w:r>
            <w:r w:rsidR="003F45AE" w:rsidRPr="005B761E">
              <w:rPr>
                <w:rFonts w:cs="Times New Roman"/>
                <w:sz w:val="18"/>
                <w:szCs w:val="18"/>
              </w:rPr>
              <w:t>$5</w:t>
            </w:r>
            <w:r w:rsidR="003F45AE">
              <w:rPr>
                <w:rFonts w:cs="Times New Roman"/>
                <w:sz w:val="18"/>
                <w:szCs w:val="18"/>
              </w:rPr>
              <w:t>.5 million</w:t>
            </w:r>
            <w:r w:rsidR="003F45AE" w:rsidRPr="00863110">
              <w:rPr>
                <w:rFonts w:cs="Times New Roman"/>
                <w:sz w:val="18"/>
                <w:szCs w:val="18"/>
              </w:rPr>
              <w:t>.</w:t>
            </w:r>
            <w:r w:rsidRPr="00863110">
              <w:rPr>
                <w:rFonts w:cs="Times New Roman"/>
                <w:sz w:val="18"/>
                <w:szCs w:val="18"/>
              </w:rPr>
              <w:br/>
            </w:r>
            <w:r w:rsidRPr="00606705">
              <w:rPr>
                <w:rFonts w:cs="Times New Roman"/>
                <w:b/>
                <w:bCs/>
                <w:sz w:val="18"/>
                <w:szCs w:val="18"/>
              </w:rPr>
              <w:t>Progress 20</w:t>
            </w:r>
            <w:r w:rsidR="003F45AE">
              <w:rPr>
                <w:rFonts w:cs="Times New Roman"/>
                <w:b/>
                <w:bCs/>
                <w:sz w:val="18"/>
                <w:szCs w:val="18"/>
              </w:rPr>
              <w:t>20</w:t>
            </w:r>
            <w:r w:rsidRPr="00606705">
              <w:rPr>
                <w:rFonts w:cs="Times New Roman"/>
                <w:b/>
                <w:bCs/>
                <w:sz w:val="18"/>
                <w:szCs w:val="18"/>
              </w:rPr>
              <w:t>:</w:t>
            </w:r>
            <w:r w:rsidR="00676533">
              <w:t xml:space="preserve"> </w:t>
            </w:r>
            <w:r w:rsidR="00676533" w:rsidRPr="00676533">
              <w:rPr>
                <w:rFonts w:cs="Times New Roman"/>
                <w:b/>
                <w:bCs/>
                <w:sz w:val="18"/>
                <w:szCs w:val="18"/>
              </w:rPr>
              <w:t xml:space="preserve"> </w:t>
            </w:r>
            <w:r w:rsidR="00136376" w:rsidRPr="00136376">
              <w:rPr>
                <w:rFonts w:cs="Times New Roman"/>
                <w:sz w:val="18"/>
                <w:szCs w:val="18"/>
              </w:rPr>
              <w:t xml:space="preserve">Only 1 </w:t>
            </w:r>
            <w:r w:rsidR="00676533" w:rsidRPr="00136376">
              <w:rPr>
                <w:rFonts w:cs="Times New Roman"/>
                <w:sz w:val="18"/>
                <w:szCs w:val="18"/>
              </w:rPr>
              <w:t>new</w:t>
            </w:r>
            <w:r w:rsidR="00676533" w:rsidRPr="00676533">
              <w:rPr>
                <w:rFonts w:cs="Times New Roman"/>
                <w:sz w:val="18"/>
                <w:szCs w:val="18"/>
              </w:rPr>
              <w:t xml:space="preserve"> GMS waivers </w:t>
            </w:r>
            <w:r w:rsidR="00F75DF4">
              <w:rPr>
                <w:rFonts w:cs="Times New Roman"/>
                <w:sz w:val="18"/>
                <w:szCs w:val="18"/>
              </w:rPr>
              <w:t>was</w:t>
            </w:r>
            <w:r w:rsidR="00676533" w:rsidRPr="00676533">
              <w:rPr>
                <w:rFonts w:cs="Times New Roman"/>
                <w:sz w:val="18"/>
                <w:szCs w:val="18"/>
              </w:rPr>
              <w:t xml:space="preserve"> exceptionally authorized in 2020.</w:t>
            </w:r>
            <w:r w:rsidR="00F75DF4">
              <w:rPr>
                <w:rFonts w:cs="Times New Roman"/>
                <w:sz w:val="18"/>
                <w:szCs w:val="18"/>
              </w:rPr>
              <w:t xml:space="preserve"> With a financial value of $33</w:t>
            </w:r>
            <w:r w:rsidR="00182104">
              <w:rPr>
                <w:rFonts w:cs="Times New Roman"/>
                <w:sz w:val="18"/>
                <w:szCs w:val="18"/>
              </w:rPr>
              <w:t>,582</w:t>
            </w:r>
            <w:r w:rsidR="00DC452F">
              <w:rPr>
                <w:rFonts w:cs="Times New Roman"/>
                <w:sz w:val="18"/>
                <w:szCs w:val="18"/>
              </w:rPr>
              <w:t>.</w:t>
            </w:r>
            <w:r w:rsidRPr="00863110">
              <w:rPr>
                <w:rFonts w:cs="Times New Roman"/>
                <w:sz w:val="18"/>
                <w:szCs w:val="18"/>
              </w:rPr>
              <w:br/>
            </w:r>
            <w:r w:rsidRPr="00606705">
              <w:rPr>
                <w:rFonts w:cs="Times New Roman"/>
                <w:b/>
                <w:bCs/>
                <w:sz w:val="18"/>
                <w:szCs w:val="18"/>
              </w:rPr>
              <w:t>Milestone 202</w:t>
            </w:r>
            <w:r w:rsidR="003F45AE">
              <w:rPr>
                <w:rFonts w:cs="Times New Roman"/>
                <w:b/>
                <w:bCs/>
                <w:sz w:val="18"/>
                <w:szCs w:val="18"/>
              </w:rPr>
              <w:t>1</w:t>
            </w:r>
            <w:r w:rsidRPr="00606705">
              <w:rPr>
                <w:rFonts w:cs="Times New Roman"/>
                <w:b/>
                <w:bCs/>
                <w:sz w:val="18"/>
                <w:szCs w:val="18"/>
              </w:rPr>
              <w:t>:</w:t>
            </w:r>
            <w:r w:rsidRPr="00863110">
              <w:rPr>
                <w:rFonts w:cs="Times New Roman"/>
                <w:sz w:val="18"/>
                <w:szCs w:val="18"/>
              </w:rPr>
              <w:t xml:space="preserve"> </w:t>
            </w:r>
            <w:r>
              <w:rPr>
                <w:rFonts w:cs="Times New Roman"/>
                <w:sz w:val="18"/>
                <w:szCs w:val="18"/>
              </w:rPr>
              <w:t>0</w:t>
            </w:r>
          </w:p>
        </w:tc>
      </w:tr>
      <w:bookmarkEnd w:id="2"/>
    </w:tbl>
    <w:p w14:paraId="1A9C59E6" w14:textId="77777777" w:rsidR="00B2377C" w:rsidRPr="006C6FC8" w:rsidRDefault="00B2377C" w:rsidP="00B2377C">
      <w:pPr>
        <w:rPr>
          <w:sz w:val="18"/>
          <w:szCs w:val="18"/>
        </w:rPr>
      </w:pPr>
    </w:p>
    <w:p w14:paraId="7B318E90" w14:textId="77777777" w:rsidR="00B2377C" w:rsidRPr="006C6FC8" w:rsidRDefault="00B2377C" w:rsidP="00B2377C">
      <w:pPr>
        <w:rPr>
          <w:b/>
          <w:color w:val="5B9BD5" w:themeColor="accent1"/>
          <w:sz w:val="18"/>
          <w:szCs w:val="18"/>
          <w:u w:val="single"/>
        </w:rPr>
      </w:pPr>
      <w:r w:rsidRPr="006C6FC8">
        <w:rPr>
          <w:b/>
          <w:color w:val="5B9BD5" w:themeColor="accent1"/>
          <w:sz w:val="18"/>
          <w:szCs w:val="18"/>
          <w:u w:val="single"/>
        </w:rPr>
        <w:t>UN DEVELOPMENT SYSTEM COMMITMENTS</w:t>
      </w:r>
    </w:p>
    <w:tbl>
      <w:tblPr>
        <w:tblStyle w:val="PlainTable2"/>
        <w:tblW w:w="10080" w:type="dxa"/>
        <w:tblLook w:val="04A0" w:firstRow="1" w:lastRow="0" w:firstColumn="1" w:lastColumn="0" w:noHBand="0" w:noVBand="1"/>
      </w:tblPr>
      <w:tblGrid>
        <w:gridCol w:w="1705"/>
        <w:gridCol w:w="2250"/>
        <w:gridCol w:w="2070"/>
        <w:gridCol w:w="4055"/>
      </w:tblGrid>
      <w:tr w:rsidR="00B2377C" w:rsidRPr="00B85ADE" w14:paraId="2F241043" w14:textId="77777777" w:rsidTr="00E95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7372B7D" w14:textId="77777777" w:rsidR="00B2377C" w:rsidRPr="00B85ADE" w:rsidRDefault="00B2377C" w:rsidP="00B2377C">
            <w:pPr>
              <w:rPr>
                <w:rFonts w:cs="Times New Roman"/>
                <w:b w:val="0"/>
                <w:color w:val="5B9BD5" w:themeColor="accent1"/>
                <w:sz w:val="18"/>
                <w:szCs w:val="18"/>
              </w:rPr>
            </w:pPr>
            <w:r w:rsidRPr="00B85ADE">
              <w:rPr>
                <w:rFonts w:cs="Times New Roman"/>
                <w:color w:val="5B9BD5" w:themeColor="accent1"/>
                <w:sz w:val="18"/>
                <w:szCs w:val="18"/>
              </w:rPr>
              <w:t>Relevant Commitment</w:t>
            </w:r>
          </w:p>
        </w:tc>
        <w:tc>
          <w:tcPr>
            <w:tcW w:w="2250" w:type="dxa"/>
          </w:tcPr>
          <w:p w14:paraId="5A8C39F1" w14:textId="77777777" w:rsidR="00B2377C" w:rsidRPr="00B85ADE"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B9BD5" w:themeColor="accent1"/>
                <w:sz w:val="18"/>
                <w:szCs w:val="18"/>
              </w:rPr>
            </w:pPr>
            <w:r w:rsidRPr="00B85ADE">
              <w:rPr>
                <w:rFonts w:cs="Times New Roman"/>
                <w:color w:val="5B9BD5" w:themeColor="accent1"/>
                <w:sz w:val="18"/>
                <w:szCs w:val="18"/>
              </w:rPr>
              <w:t>Relevant Funding Compact Indicators</w:t>
            </w:r>
          </w:p>
        </w:tc>
        <w:tc>
          <w:tcPr>
            <w:tcW w:w="2070" w:type="dxa"/>
          </w:tcPr>
          <w:p w14:paraId="5097C318" w14:textId="77777777" w:rsidR="00B2377C" w:rsidRPr="00B85ADE"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B9BD5" w:themeColor="accent1"/>
                <w:sz w:val="18"/>
                <w:szCs w:val="18"/>
              </w:rPr>
            </w:pPr>
            <w:r w:rsidRPr="00B85ADE">
              <w:rPr>
                <w:rFonts w:cs="Times New Roman"/>
                <w:color w:val="5B9BD5" w:themeColor="accent1"/>
                <w:sz w:val="18"/>
                <w:szCs w:val="18"/>
              </w:rPr>
              <w:t>System-wide Baselines &amp; Targets from Funding Compact</w:t>
            </w:r>
          </w:p>
        </w:tc>
        <w:tc>
          <w:tcPr>
            <w:tcW w:w="4055" w:type="dxa"/>
          </w:tcPr>
          <w:p w14:paraId="692442D0" w14:textId="69599BF2" w:rsidR="00B2377C" w:rsidRPr="00B85ADE" w:rsidRDefault="007B19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B9BD5" w:themeColor="accent1"/>
                <w:sz w:val="18"/>
                <w:szCs w:val="18"/>
              </w:rPr>
            </w:pPr>
            <w:r>
              <w:rPr>
                <w:rFonts w:cs="Times New Roman"/>
                <w:color w:val="5B9BD5" w:themeColor="accent1"/>
                <w:sz w:val="18"/>
                <w:szCs w:val="18"/>
              </w:rPr>
              <w:t>UNDP</w:t>
            </w:r>
            <w:r w:rsidRPr="00B85ADE">
              <w:rPr>
                <w:rFonts w:cs="Times New Roman"/>
                <w:color w:val="5B9BD5" w:themeColor="accent1"/>
                <w:sz w:val="18"/>
                <w:szCs w:val="18"/>
              </w:rPr>
              <w:t xml:space="preserve"> </w:t>
            </w:r>
            <w:r w:rsidR="00B2377C" w:rsidRPr="00B85ADE">
              <w:rPr>
                <w:rFonts w:cs="Times New Roman"/>
                <w:color w:val="5B9BD5" w:themeColor="accent1"/>
                <w:sz w:val="18"/>
                <w:szCs w:val="18"/>
              </w:rPr>
              <w:t>Baselines (2019)</w:t>
            </w:r>
          </w:p>
        </w:tc>
      </w:tr>
      <w:tr w:rsidR="00B2377C" w:rsidRPr="00B85ADE" w14:paraId="69633124" w14:textId="77777777" w:rsidTr="00E95C5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1590A6FF" w14:textId="77777777" w:rsidR="00B2377C" w:rsidRPr="00B85ADE" w:rsidRDefault="00B2377C" w:rsidP="00B2377C">
            <w:pPr>
              <w:spacing w:after="120"/>
              <w:contextualSpacing/>
              <w:rPr>
                <w:rFonts w:cs="Times New Roman"/>
                <w:b w:val="0"/>
                <w:sz w:val="18"/>
                <w:szCs w:val="18"/>
              </w:rPr>
            </w:pPr>
            <w:r w:rsidRPr="00B85ADE">
              <w:rPr>
                <w:rFonts w:cs="Times New Roman"/>
                <w:sz w:val="18"/>
                <w:szCs w:val="18"/>
              </w:rPr>
              <w:t>Accelerating results on the ground</w:t>
            </w:r>
          </w:p>
        </w:tc>
      </w:tr>
      <w:tr w:rsidR="00491E2B" w:rsidRPr="00B85ADE" w14:paraId="0C35C8E3" w14:textId="77777777" w:rsidTr="00491E2B">
        <w:tc>
          <w:tcPr>
            <w:cnfStyle w:val="001000000000" w:firstRow="0" w:lastRow="0" w:firstColumn="1" w:lastColumn="0" w:oddVBand="0" w:evenVBand="0" w:oddHBand="0" w:evenHBand="0" w:firstRowFirstColumn="0" w:firstRowLastColumn="0" w:lastRowFirstColumn="0" w:lastRowLastColumn="0"/>
            <w:tcW w:w="1705" w:type="dxa"/>
            <w:vMerge w:val="restart"/>
          </w:tcPr>
          <w:p w14:paraId="1D612E3D" w14:textId="77777777" w:rsidR="00491E2B" w:rsidRPr="00B85ADE" w:rsidRDefault="00491E2B" w:rsidP="00B2377C">
            <w:pPr>
              <w:spacing w:after="120"/>
              <w:rPr>
                <w:rFonts w:cs="Times New Roman"/>
                <w:sz w:val="18"/>
                <w:szCs w:val="18"/>
              </w:rPr>
            </w:pPr>
            <w:r w:rsidRPr="00B85ADE">
              <w:rPr>
                <w:rFonts w:cs="Times New Roman"/>
                <w:sz w:val="18"/>
                <w:szCs w:val="18"/>
              </w:rPr>
              <w:t>1. Enhance cooperation for results at country level</w:t>
            </w:r>
          </w:p>
        </w:tc>
        <w:tc>
          <w:tcPr>
            <w:tcW w:w="2250" w:type="dxa"/>
            <w:tcBorders>
              <w:bottom w:val="nil"/>
            </w:tcBorders>
          </w:tcPr>
          <w:p w14:paraId="34378CD0" w14:textId="77777777" w:rsidR="00491E2B" w:rsidRPr="00B85ADE" w:rsidRDefault="00491E2B"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Fraction of UNSDG entities reporting at least 15% of development related expenditures on joint activities</w:t>
            </w:r>
            <w:r w:rsidRPr="00B85ADE">
              <w:rPr>
                <w:rFonts w:cs="Times New Roman"/>
                <w:sz w:val="18"/>
                <w:szCs w:val="18"/>
              </w:rPr>
              <w:br/>
            </w:r>
          </w:p>
        </w:tc>
        <w:tc>
          <w:tcPr>
            <w:tcW w:w="2070" w:type="dxa"/>
            <w:tcBorders>
              <w:bottom w:val="nil"/>
            </w:tcBorders>
          </w:tcPr>
          <w:p w14:paraId="5221D94F" w14:textId="77777777" w:rsidR="00491E2B" w:rsidRPr="00B85ADE" w:rsidRDefault="00491E2B"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(2017) 9 entities on a total of 29 or 31% reporting at least 15% of development related expenditures on joint activities</w:t>
            </w:r>
          </w:p>
        </w:tc>
        <w:tc>
          <w:tcPr>
            <w:tcW w:w="4055" w:type="dxa"/>
            <w:tcBorders>
              <w:bottom w:val="nil"/>
            </w:tcBorders>
          </w:tcPr>
          <w:p w14:paraId="779A8C0E" w14:textId="2DC091B2" w:rsidR="00491E2B" w:rsidRDefault="00491E2B"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4539E">
              <w:rPr>
                <w:rFonts w:cs="Times New Roman"/>
                <w:b/>
                <w:bCs/>
                <w:sz w:val="18"/>
                <w:szCs w:val="18"/>
              </w:rPr>
              <w:t>Baseline 201</w:t>
            </w:r>
            <w:r w:rsidR="00E01659">
              <w:rPr>
                <w:rFonts w:cs="Times New Roman"/>
                <w:b/>
                <w:bCs/>
                <w:sz w:val="18"/>
                <w:szCs w:val="18"/>
              </w:rPr>
              <w:t>9</w:t>
            </w:r>
            <w:r w:rsidRPr="00D4539E">
              <w:rPr>
                <w:rStyle w:val="FootnoteReference"/>
                <w:b/>
                <w:bCs/>
                <w:sz w:val="18"/>
                <w:szCs w:val="18"/>
              </w:rPr>
              <w:footnoteReference w:id="5"/>
            </w:r>
            <w:r w:rsidRPr="00D4539E">
              <w:rPr>
                <w:rFonts w:cs="Times New Roman"/>
                <w:b/>
                <w:bCs/>
                <w:sz w:val="18"/>
                <w:szCs w:val="18"/>
              </w:rPr>
              <w:t>:</w:t>
            </w:r>
            <w:r w:rsidRPr="00D4539E">
              <w:rPr>
                <w:rFonts w:cs="Times New Roman"/>
                <w:sz w:val="18"/>
                <w:szCs w:val="18"/>
              </w:rPr>
              <w:t xml:space="preserve"> </w:t>
            </w:r>
            <w:r w:rsidR="00D4539E" w:rsidRPr="00D4539E">
              <w:rPr>
                <w:rFonts w:cs="Times New Roman"/>
                <w:sz w:val="18"/>
                <w:szCs w:val="18"/>
              </w:rPr>
              <w:t>8</w:t>
            </w:r>
            <w:r w:rsidR="00E01659">
              <w:rPr>
                <w:rFonts w:cs="Times New Roman"/>
                <w:sz w:val="18"/>
                <w:szCs w:val="18"/>
              </w:rPr>
              <w:t>.4</w:t>
            </w:r>
            <w:r w:rsidR="00D4539E" w:rsidRPr="00D4539E">
              <w:rPr>
                <w:rFonts w:cs="Times New Roman"/>
                <w:sz w:val="18"/>
                <w:szCs w:val="18"/>
              </w:rPr>
              <w:t>%</w:t>
            </w:r>
            <w:r w:rsidRPr="00D4539E">
              <w:rPr>
                <w:rFonts w:cs="Times New Roman"/>
                <w:sz w:val="18"/>
                <w:szCs w:val="18"/>
              </w:rPr>
              <w:t xml:space="preserve"> </w:t>
            </w:r>
          </w:p>
          <w:p w14:paraId="7EFBE58D" w14:textId="4F35833D" w:rsidR="00491E2B" w:rsidRDefault="00491E2B"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8547C">
              <w:rPr>
                <w:rFonts w:cs="Times New Roman"/>
                <w:b/>
                <w:sz w:val="18"/>
                <w:szCs w:val="18"/>
              </w:rPr>
              <w:t>Progress 20</w:t>
            </w:r>
            <w:r w:rsidR="00E01659">
              <w:rPr>
                <w:rFonts w:cs="Times New Roman"/>
                <w:b/>
                <w:sz w:val="18"/>
                <w:szCs w:val="18"/>
              </w:rPr>
              <w:t>20</w:t>
            </w:r>
            <w:r>
              <w:rPr>
                <w:rFonts w:cs="Times New Roman"/>
                <w:sz w:val="18"/>
                <w:szCs w:val="18"/>
              </w:rPr>
              <w:t xml:space="preserve">: </w:t>
            </w:r>
            <w:r w:rsidR="00E01659">
              <w:rPr>
                <w:rFonts w:cs="Times New Roman"/>
                <w:sz w:val="18"/>
                <w:szCs w:val="18"/>
              </w:rPr>
              <w:t>10</w:t>
            </w:r>
            <w:r>
              <w:rPr>
                <w:rFonts w:cs="Times New Roman"/>
                <w:sz w:val="18"/>
                <w:szCs w:val="18"/>
              </w:rPr>
              <w:t>% of non-core expenditure was spent on joint programmes, which do not fully capture the full gamut of joint activities (see footnote 13)</w:t>
            </w:r>
            <w:r w:rsidRPr="006607F0">
              <w:rPr>
                <w:rFonts w:cs="Times New Roman"/>
                <w:sz w:val="18"/>
                <w:szCs w:val="18"/>
              </w:rPr>
              <w:t xml:space="preserve">. While not marked as Joint Programme, the expenditure of the projects where UN agencies are implementing partners </w:t>
            </w:r>
            <w:r w:rsidR="0003093C">
              <w:rPr>
                <w:rFonts w:cs="Times New Roman"/>
                <w:sz w:val="18"/>
                <w:szCs w:val="18"/>
              </w:rPr>
              <w:t>reached 13.4%</w:t>
            </w:r>
            <w:r w:rsidRPr="006607F0">
              <w:rPr>
                <w:rFonts w:cs="Times New Roman"/>
                <w:sz w:val="18"/>
                <w:szCs w:val="18"/>
              </w:rPr>
              <w:t xml:space="preserve"> of the total expenditure.     </w:t>
            </w:r>
          </w:p>
          <w:p w14:paraId="20A244CA" w14:textId="28D18C22" w:rsidR="00491E2B" w:rsidRPr="002A5AA4" w:rsidRDefault="00491E2B"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D8547C">
              <w:rPr>
                <w:rFonts w:cs="Times New Roman"/>
                <w:b/>
                <w:sz w:val="18"/>
                <w:szCs w:val="18"/>
              </w:rPr>
              <w:t>Milestone 202</w:t>
            </w:r>
            <w:r w:rsidR="00E01659">
              <w:rPr>
                <w:rFonts w:cs="Times New Roman"/>
                <w:b/>
                <w:sz w:val="18"/>
                <w:szCs w:val="18"/>
              </w:rPr>
              <w:t>1</w:t>
            </w:r>
            <w:r>
              <w:rPr>
                <w:rFonts w:cs="Times New Roman"/>
                <w:sz w:val="18"/>
                <w:szCs w:val="18"/>
              </w:rPr>
              <w:t>: 1</w:t>
            </w:r>
            <w:r w:rsidR="00C27801">
              <w:rPr>
                <w:rFonts w:cs="Times New Roman"/>
                <w:sz w:val="18"/>
                <w:szCs w:val="18"/>
              </w:rPr>
              <w:t>5</w:t>
            </w:r>
            <w:r>
              <w:rPr>
                <w:rFonts w:cs="Times New Roman"/>
                <w:sz w:val="18"/>
                <w:szCs w:val="18"/>
              </w:rPr>
              <w:t xml:space="preserve">% </w:t>
            </w:r>
          </w:p>
        </w:tc>
      </w:tr>
      <w:tr w:rsidR="00491E2B" w:rsidRPr="00B85ADE" w14:paraId="05539BB8" w14:textId="77777777" w:rsidTr="0049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0668553B" w14:textId="77777777" w:rsidR="00491E2B" w:rsidRPr="00B85ADE" w:rsidRDefault="00491E2B" w:rsidP="00B2377C">
            <w:pPr>
              <w:spacing w:after="120"/>
              <w:rPr>
                <w:sz w:val="18"/>
                <w:szCs w:val="18"/>
              </w:rPr>
            </w:pPr>
          </w:p>
        </w:tc>
        <w:tc>
          <w:tcPr>
            <w:tcW w:w="2250" w:type="dxa"/>
            <w:tcBorders>
              <w:top w:val="nil"/>
              <w:bottom w:val="single" w:sz="4" w:space="0" w:color="auto"/>
            </w:tcBorders>
          </w:tcPr>
          <w:p w14:paraId="6B9A64B7" w14:textId="77777777" w:rsidR="00491E2B" w:rsidRPr="00B85ADE" w:rsidRDefault="00AA0F3D" w:rsidP="00B2377C">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AA0F3D">
              <w:rPr>
                <w:sz w:val="18"/>
                <w:szCs w:val="18"/>
              </w:rPr>
              <w:t>% of RCs that state that at least 75% of CPDs are aligned to the UNDAF in their country</w:t>
            </w:r>
          </w:p>
        </w:tc>
        <w:tc>
          <w:tcPr>
            <w:tcW w:w="2070" w:type="dxa"/>
            <w:tcBorders>
              <w:top w:val="nil"/>
              <w:bottom w:val="single" w:sz="4" w:space="0" w:color="auto"/>
            </w:tcBorders>
          </w:tcPr>
          <w:p w14:paraId="1D16A7BC" w14:textId="77777777" w:rsidR="00AA0F3D" w:rsidRPr="00AA0F3D" w:rsidRDefault="00AA0F3D" w:rsidP="00AA0F3D">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AA0F3D">
              <w:rPr>
                <w:sz w:val="18"/>
                <w:szCs w:val="18"/>
              </w:rPr>
              <w:t xml:space="preserve">Baseline (2017): </w:t>
            </w:r>
            <w:proofErr w:type="spellStart"/>
            <w:r w:rsidRPr="00AA0F3D">
              <w:rPr>
                <w:sz w:val="18"/>
                <w:szCs w:val="18"/>
              </w:rPr>
              <w:t>tbd</w:t>
            </w:r>
            <w:proofErr w:type="spellEnd"/>
          </w:p>
          <w:p w14:paraId="092D9677" w14:textId="77777777" w:rsidR="00491E2B" w:rsidRPr="00B85ADE" w:rsidRDefault="00AA0F3D" w:rsidP="00AA0F3D">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AA0F3D">
              <w:rPr>
                <w:sz w:val="18"/>
                <w:szCs w:val="18"/>
              </w:rPr>
              <w:t>Target (2023): 100%</w:t>
            </w:r>
          </w:p>
        </w:tc>
        <w:tc>
          <w:tcPr>
            <w:tcW w:w="4055" w:type="dxa"/>
            <w:tcBorders>
              <w:top w:val="nil"/>
              <w:bottom w:val="single" w:sz="4" w:space="0" w:color="auto"/>
            </w:tcBorders>
          </w:tcPr>
          <w:p w14:paraId="34F20B6D" w14:textId="4F458106" w:rsidR="005141DF" w:rsidRPr="005141DF" w:rsidRDefault="005141DF" w:rsidP="005141DF">
            <w:pPr>
              <w:spacing w:after="120"/>
              <w:cnfStyle w:val="000000100000" w:firstRow="0" w:lastRow="0" w:firstColumn="0" w:lastColumn="0" w:oddVBand="0" w:evenVBand="0" w:oddHBand="1" w:evenHBand="0" w:firstRowFirstColumn="0" w:firstRowLastColumn="0" w:lastRowFirstColumn="0" w:lastRowLastColumn="0"/>
              <w:rPr>
                <w:b/>
                <w:bCs/>
                <w:sz w:val="18"/>
                <w:szCs w:val="18"/>
                <w:lang w:eastAsia="en-US"/>
              </w:rPr>
            </w:pPr>
            <w:r w:rsidRPr="005141DF">
              <w:rPr>
                <w:b/>
                <w:bCs/>
                <w:sz w:val="18"/>
                <w:szCs w:val="18"/>
              </w:rPr>
              <w:t>Baseline 201</w:t>
            </w:r>
            <w:r w:rsidR="008B5852">
              <w:rPr>
                <w:b/>
                <w:bCs/>
                <w:sz w:val="18"/>
                <w:szCs w:val="18"/>
              </w:rPr>
              <w:t>9</w:t>
            </w:r>
            <w:r w:rsidRPr="005141DF">
              <w:rPr>
                <w:b/>
                <w:bCs/>
                <w:sz w:val="18"/>
                <w:szCs w:val="18"/>
              </w:rPr>
              <w:t>:</w:t>
            </w:r>
            <w:r w:rsidRPr="005141DF">
              <w:t xml:space="preserve"> </w:t>
            </w:r>
            <w:r w:rsidRPr="005141DF">
              <w:rPr>
                <w:sz w:val="18"/>
                <w:szCs w:val="18"/>
              </w:rPr>
              <w:t>100% of UNDP’s CPD outcomes are aligned with UNDAF outcomes</w:t>
            </w:r>
          </w:p>
          <w:p w14:paraId="44AD3747" w14:textId="3873A7A9" w:rsidR="005141DF" w:rsidRPr="005141DF" w:rsidRDefault="005141DF" w:rsidP="005141DF">
            <w:pPr>
              <w:spacing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5141DF">
              <w:rPr>
                <w:b/>
                <w:bCs/>
                <w:sz w:val="18"/>
                <w:szCs w:val="18"/>
              </w:rPr>
              <w:t>Progress 20</w:t>
            </w:r>
            <w:r w:rsidR="008B5852">
              <w:rPr>
                <w:b/>
                <w:bCs/>
                <w:sz w:val="18"/>
                <w:szCs w:val="18"/>
              </w:rPr>
              <w:t>20</w:t>
            </w:r>
            <w:r w:rsidRPr="005141DF">
              <w:rPr>
                <w:b/>
                <w:bCs/>
                <w:sz w:val="18"/>
                <w:szCs w:val="18"/>
              </w:rPr>
              <w:t xml:space="preserve">:  </w:t>
            </w:r>
            <w:r w:rsidRPr="005141DF">
              <w:rPr>
                <w:sz w:val="18"/>
                <w:szCs w:val="18"/>
              </w:rPr>
              <w:t>100% of UNDP’s CPD outcomes are aligned with UNDAF/Cooperation Framework outcomes</w:t>
            </w:r>
          </w:p>
          <w:p w14:paraId="442E8119" w14:textId="47F3C820" w:rsidR="003D42D8" w:rsidRDefault="005141DF" w:rsidP="005141DF">
            <w:pPr>
              <w:cnfStyle w:val="000000100000" w:firstRow="0" w:lastRow="0" w:firstColumn="0" w:lastColumn="0" w:oddVBand="0" w:evenVBand="0" w:oddHBand="1" w:evenHBand="0" w:firstRowFirstColumn="0" w:firstRowLastColumn="0" w:lastRowFirstColumn="0" w:lastRowLastColumn="0"/>
              <w:rPr>
                <w:sz w:val="18"/>
                <w:szCs w:val="18"/>
              </w:rPr>
            </w:pPr>
            <w:r w:rsidRPr="005141DF">
              <w:rPr>
                <w:b/>
                <w:bCs/>
                <w:sz w:val="18"/>
                <w:szCs w:val="18"/>
              </w:rPr>
              <w:t>Milestone 202</w:t>
            </w:r>
            <w:r w:rsidR="008B5852">
              <w:rPr>
                <w:b/>
                <w:bCs/>
                <w:sz w:val="18"/>
                <w:szCs w:val="18"/>
              </w:rPr>
              <w:t>1</w:t>
            </w:r>
            <w:r w:rsidRPr="005141DF">
              <w:rPr>
                <w:b/>
                <w:bCs/>
                <w:sz w:val="18"/>
                <w:szCs w:val="18"/>
              </w:rPr>
              <w:t>:</w:t>
            </w:r>
            <w:r w:rsidRPr="005141DF">
              <w:rPr>
                <w:sz w:val="18"/>
                <w:szCs w:val="18"/>
              </w:rPr>
              <w:t xml:space="preserve"> 100% of UNDP’s CPD outcomes are aligned with UNDAF/Cooperation Framework outcomes</w:t>
            </w:r>
          </w:p>
          <w:p w14:paraId="471B81E9" w14:textId="77777777" w:rsidR="005141DF" w:rsidRPr="005141DF" w:rsidRDefault="005141DF" w:rsidP="005141DF">
            <w:pPr>
              <w:cnfStyle w:val="000000100000" w:firstRow="0" w:lastRow="0" w:firstColumn="0" w:lastColumn="0" w:oddVBand="0" w:evenVBand="0" w:oddHBand="1" w:evenHBand="0" w:firstRowFirstColumn="0" w:firstRowLastColumn="0" w:lastRowFirstColumn="0" w:lastRowLastColumn="0"/>
              <w:rPr>
                <w:color w:val="1F497D"/>
              </w:rPr>
            </w:pPr>
          </w:p>
        </w:tc>
      </w:tr>
      <w:tr w:rsidR="00B2377C" w:rsidRPr="00B85ADE" w14:paraId="2236FDB4" w14:textId="77777777" w:rsidTr="00491E2B">
        <w:trPr>
          <w:trHeight w:val="2240"/>
        </w:trPr>
        <w:tc>
          <w:tcPr>
            <w:cnfStyle w:val="001000000000" w:firstRow="0" w:lastRow="0" w:firstColumn="1" w:lastColumn="0" w:oddVBand="0" w:evenVBand="0" w:oddHBand="0" w:evenHBand="0" w:firstRowFirstColumn="0" w:firstRowLastColumn="0" w:lastRowFirstColumn="0" w:lastRowLastColumn="0"/>
            <w:tcW w:w="1705" w:type="dxa"/>
          </w:tcPr>
          <w:p w14:paraId="73898DAD" w14:textId="77777777" w:rsidR="00B2377C" w:rsidRPr="00B85ADE" w:rsidRDefault="00B2377C" w:rsidP="00B2377C">
            <w:pPr>
              <w:spacing w:after="120"/>
              <w:rPr>
                <w:rFonts w:cs="Times New Roman"/>
                <w:sz w:val="18"/>
                <w:szCs w:val="18"/>
              </w:rPr>
            </w:pPr>
            <w:r w:rsidRPr="00B85ADE">
              <w:rPr>
                <w:rFonts w:cs="Times New Roman"/>
                <w:sz w:val="18"/>
                <w:szCs w:val="18"/>
              </w:rPr>
              <w:lastRenderedPageBreak/>
              <w:t>2. Increase collaboration on joint and independent system-wide evaluation products to improve UN support on the ground</w:t>
            </w:r>
          </w:p>
        </w:tc>
        <w:tc>
          <w:tcPr>
            <w:tcW w:w="2250" w:type="dxa"/>
            <w:tcBorders>
              <w:top w:val="single" w:sz="4" w:space="0" w:color="auto"/>
            </w:tcBorders>
          </w:tcPr>
          <w:p w14:paraId="7F0D09A6"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Evaluation Offices engaging in joint or Independent System Wide Evaluations (ISWE)</w:t>
            </w:r>
          </w:p>
        </w:tc>
        <w:tc>
          <w:tcPr>
            <w:tcW w:w="2070" w:type="dxa"/>
            <w:tcBorders>
              <w:top w:val="single" w:sz="4" w:space="0" w:color="auto"/>
            </w:tcBorders>
          </w:tcPr>
          <w:p w14:paraId="32382369"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(2018): 29% (joint eval), 20% (ISWE)</w:t>
            </w:r>
          </w:p>
          <w:p w14:paraId="2EB34199"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75% (joint eval), 50% (ISWE)</w:t>
            </w:r>
          </w:p>
        </w:tc>
        <w:tc>
          <w:tcPr>
            <w:tcW w:w="4055" w:type="dxa"/>
            <w:tcBorders>
              <w:top w:val="single" w:sz="4" w:space="0" w:color="auto"/>
            </w:tcBorders>
          </w:tcPr>
          <w:p w14:paraId="2DE844E1" w14:textId="429BD771" w:rsidR="00B2377C"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8"/>
                <w:szCs w:val="18"/>
              </w:rPr>
            </w:pPr>
            <w:r w:rsidRPr="00A60227">
              <w:rPr>
                <w:rFonts w:cs="Times New Roman"/>
                <w:b/>
                <w:bCs/>
                <w:color w:val="000000" w:themeColor="text1"/>
                <w:sz w:val="18"/>
                <w:szCs w:val="18"/>
              </w:rPr>
              <w:t>Progress 20</w:t>
            </w:r>
            <w:r w:rsidR="008B5852">
              <w:rPr>
                <w:rFonts w:cs="Times New Roman"/>
                <w:b/>
                <w:bCs/>
                <w:color w:val="000000" w:themeColor="text1"/>
                <w:sz w:val="18"/>
                <w:szCs w:val="18"/>
              </w:rPr>
              <w:t>20</w:t>
            </w:r>
            <w:r w:rsidRPr="00A60227">
              <w:rPr>
                <w:rFonts w:cs="Times New Roman"/>
                <w:color w:val="000000" w:themeColor="text1"/>
                <w:sz w:val="18"/>
                <w:szCs w:val="18"/>
              </w:rPr>
              <w:t xml:space="preserve">: </w:t>
            </w:r>
            <w:r>
              <w:rPr>
                <w:rFonts w:cs="Times New Roman"/>
                <w:color w:val="000000" w:themeColor="text1"/>
                <w:sz w:val="18"/>
                <w:szCs w:val="18"/>
              </w:rPr>
              <w:t>Yes</w:t>
            </w:r>
            <w:r w:rsidRPr="006B02CE">
              <w:rPr>
                <w:rFonts w:cs="Times New Roman"/>
                <w:color w:val="000000" w:themeColor="text1"/>
                <w:sz w:val="18"/>
                <w:szCs w:val="18"/>
              </w:rPr>
              <w:t xml:space="preserve"> </w:t>
            </w:r>
            <w:r>
              <w:rPr>
                <w:rFonts w:cs="Times New Roman"/>
                <w:color w:val="000000" w:themeColor="text1"/>
                <w:sz w:val="18"/>
                <w:szCs w:val="18"/>
              </w:rPr>
              <w:t xml:space="preserve">- </w:t>
            </w:r>
            <w:r w:rsidRPr="006B02CE">
              <w:rPr>
                <w:rFonts w:cs="Times New Roman"/>
                <w:color w:val="000000" w:themeColor="text1"/>
                <w:sz w:val="18"/>
                <w:szCs w:val="18"/>
              </w:rPr>
              <w:t xml:space="preserve">UNDP conducted </w:t>
            </w:r>
            <w:r w:rsidR="00AB7018">
              <w:rPr>
                <w:rFonts w:cs="Times New Roman"/>
                <w:color w:val="000000" w:themeColor="text1"/>
                <w:sz w:val="18"/>
                <w:szCs w:val="18"/>
              </w:rPr>
              <w:t>3</w:t>
            </w:r>
            <w:r w:rsidR="008764E3">
              <w:rPr>
                <w:rFonts w:cs="Times New Roman"/>
                <w:color w:val="000000" w:themeColor="text1"/>
                <w:sz w:val="18"/>
                <w:szCs w:val="18"/>
              </w:rPr>
              <w:t>8</w:t>
            </w:r>
            <w:r w:rsidRPr="006B02CE">
              <w:rPr>
                <w:rFonts w:cs="Times New Roman"/>
                <w:color w:val="000000" w:themeColor="text1"/>
                <w:sz w:val="18"/>
                <w:szCs w:val="18"/>
              </w:rPr>
              <w:t xml:space="preserve"> joint evaluations</w:t>
            </w:r>
            <w:r>
              <w:rPr>
                <w:rFonts w:cs="Times New Roman"/>
                <w:color w:val="000000" w:themeColor="text1"/>
                <w:sz w:val="18"/>
                <w:szCs w:val="18"/>
              </w:rPr>
              <w:t xml:space="preserve"> (</w:t>
            </w:r>
            <w:r w:rsidR="00182B61" w:rsidRPr="00182B61">
              <w:rPr>
                <w:rFonts w:cs="Times New Roman"/>
                <w:color w:val="000000" w:themeColor="text1"/>
                <w:sz w:val="18"/>
                <w:szCs w:val="18"/>
              </w:rPr>
              <w:t>the uploads of decentralized evaluations into UNDP evaluation resource center accounted for 34 joint evaluations conducted in 2020</w:t>
            </w:r>
            <w:r w:rsidR="00FF1172">
              <w:rPr>
                <w:rFonts w:cs="Times New Roman"/>
                <w:color w:val="000000" w:themeColor="text1"/>
                <w:sz w:val="18"/>
                <w:szCs w:val="18"/>
              </w:rPr>
              <w:t xml:space="preserve"> and 4</w:t>
            </w:r>
            <w:r w:rsidR="002C0A67">
              <w:rPr>
                <w:rFonts w:cs="Times New Roman"/>
                <w:color w:val="000000" w:themeColor="text1"/>
                <w:sz w:val="18"/>
                <w:szCs w:val="18"/>
              </w:rPr>
              <w:t xml:space="preserve"> </w:t>
            </w:r>
            <w:proofErr w:type="gramStart"/>
            <w:r w:rsidR="002C0A67">
              <w:rPr>
                <w:rFonts w:cs="Times New Roman"/>
                <w:color w:val="000000" w:themeColor="text1"/>
                <w:sz w:val="18"/>
                <w:szCs w:val="18"/>
              </w:rPr>
              <w:t xml:space="preserve">joint  </w:t>
            </w:r>
            <w:r w:rsidRPr="007129D5">
              <w:rPr>
                <w:rFonts w:cs="Times New Roman"/>
                <w:color w:val="000000" w:themeColor="text1"/>
                <w:sz w:val="18"/>
                <w:szCs w:val="18"/>
              </w:rPr>
              <w:t>evaluations</w:t>
            </w:r>
            <w:proofErr w:type="gramEnd"/>
            <w:r w:rsidRPr="007129D5">
              <w:rPr>
                <w:rFonts w:cs="Times New Roman"/>
                <w:color w:val="000000" w:themeColor="text1"/>
                <w:sz w:val="18"/>
                <w:szCs w:val="18"/>
              </w:rPr>
              <w:t xml:space="preserve"> </w:t>
            </w:r>
            <w:r w:rsidR="00FF1172">
              <w:rPr>
                <w:rFonts w:cs="Times New Roman"/>
                <w:color w:val="000000" w:themeColor="text1"/>
                <w:sz w:val="18"/>
                <w:szCs w:val="18"/>
              </w:rPr>
              <w:t xml:space="preserve">at the </w:t>
            </w:r>
            <w:r w:rsidR="002C0A67">
              <w:rPr>
                <w:rFonts w:cs="Times New Roman"/>
                <w:color w:val="000000" w:themeColor="text1"/>
                <w:sz w:val="18"/>
                <w:szCs w:val="18"/>
              </w:rPr>
              <w:t>central level</w:t>
            </w:r>
            <w:r w:rsidR="009333AE">
              <w:rPr>
                <w:rFonts w:cs="Times New Roman"/>
                <w:color w:val="000000" w:themeColor="text1"/>
                <w:sz w:val="18"/>
                <w:szCs w:val="18"/>
              </w:rPr>
              <w:t>).</w:t>
            </w:r>
          </w:p>
          <w:p w14:paraId="42A72B5A"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B2377C" w:rsidRPr="00B85ADE" w14:paraId="18739086" w14:textId="77777777" w:rsidTr="00E95C5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32AFAC59" w14:textId="77777777" w:rsidR="00B2377C" w:rsidRPr="00B85ADE" w:rsidRDefault="00B2377C" w:rsidP="00B2377C">
            <w:pPr>
              <w:rPr>
                <w:rFonts w:cs="Times New Roman"/>
                <w:b w:val="0"/>
                <w:sz w:val="18"/>
                <w:szCs w:val="18"/>
              </w:rPr>
            </w:pPr>
            <w:r w:rsidRPr="00B85ADE">
              <w:rPr>
                <w:rFonts w:cs="Times New Roman"/>
                <w:sz w:val="18"/>
                <w:szCs w:val="18"/>
              </w:rPr>
              <w:t>Improving transparency and accountability</w:t>
            </w:r>
          </w:p>
        </w:tc>
      </w:tr>
      <w:tr w:rsidR="00B2377C" w:rsidRPr="00B85ADE" w14:paraId="24F59F8D" w14:textId="77777777" w:rsidTr="00E95C50">
        <w:tc>
          <w:tcPr>
            <w:cnfStyle w:val="001000000000" w:firstRow="0" w:lastRow="0" w:firstColumn="1" w:lastColumn="0" w:oddVBand="0" w:evenVBand="0" w:oddHBand="0" w:evenHBand="0" w:firstRowFirstColumn="0" w:firstRowLastColumn="0" w:lastRowFirstColumn="0" w:lastRowLastColumn="0"/>
            <w:tcW w:w="1705" w:type="dxa"/>
          </w:tcPr>
          <w:p w14:paraId="247C3561" w14:textId="77777777" w:rsidR="00B2377C" w:rsidRPr="00B85ADE" w:rsidRDefault="00B2377C" w:rsidP="00B2377C">
            <w:pPr>
              <w:spacing w:after="120"/>
              <w:rPr>
                <w:rFonts w:cs="Times New Roman"/>
                <w:sz w:val="18"/>
                <w:szCs w:val="18"/>
              </w:rPr>
            </w:pPr>
            <w:r w:rsidRPr="00B85ADE">
              <w:rPr>
                <w:rFonts w:cs="Times New Roman"/>
                <w:sz w:val="18"/>
                <w:szCs w:val="18"/>
              </w:rPr>
              <w:t>6. Strengthen the clarity of entity specific SPs and IRRFs and their annual reporting on results against expenditures</w:t>
            </w:r>
          </w:p>
        </w:tc>
        <w:tc>
          <w:tcPr>
            <w:tcW w:w="2250" w:type="dxa"/>
          </w:tcPr>
          <w:p w14:paraId="4C1895C4"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entities that in their respective governing bodies held structured dialogues in the past year on how to finance the development results agreed in the new SP cycle</w:t>
            </w:r>
          </w:p>
        </w:tc>
        <w:tc>
          <w:tcPr>
            <w:tcW w:w="2070" w:type="dxa"/>
          </w:tcPr>
          <w:p w14:paraId="66365DA3"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(2017): 62%</w:t>
            </w:r>
          </w:p>
          <w:p w14:paraId="4EB32376"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Pr>
          <w:p w14:paraId="49643943" w14:textId="6FA4D174" w:rsidR="00B2377C" w:rsidRPr="00B85ADE" w:rsidRDefault="006200DD" w:rsidP="00DE25E4">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60227">
              <w:rPr>
                <w:rFonts w:cs="Times New Roman"/>
                <w:b/>
                <w:bCs/>
                <w:color w:val="000000" w:themeColor="text1"/>
                <w:sz w:val="18"/>
                <w:szCs w:val="18"/>
              </w:rPr>
              <w:t>Progress 20</w:t>
            </w:r>
            <w:r w:rsidR="004550DB">
              <w:rPr>
                <w:rFonts w:cs="Times New Roman"/>
                <w:b/>
                <w:bCs/>
                <w:color w:val="000000" w:themeColor="text1"/>
                <w:sz w:val="18"/>
                <w:szCs w:val="18"/>
              </w:rPr>
              <w:t>20</w:t>
            </w:r>
            <w:r w:rsidRPr="00A60227">
              <w:rPr>
                <w:rFonts w:cs="Times New Roman"/>
                <w:color w:val="000000" w:themeColor="text1"/>
                <w:sz w:val="18"/>
                <w:szCs w:val="18"/>
              </w:rPr>
              <w:t xml:space="preserve">: </w:t>
            </w:r>
            <w:r w:rsidR="00B2377C" w:rsidRPr="00B85ADE">
              <w:rPr>
                <w:rFonts w:cs="Times New Roman"/>
                <w:b/>
                <w:sz w:val="18"/>
                <w:szCs w:val="18"/>
              </w:rPr>
              <w:t>Yes</w:t>
            </w:r>
            <w:r w:rsidR="00B2377C" w:rsidRPr="00B85ADE">
              <w:rPr>
                <w:rFonts w:cs="Times New Roman"/>
                <w:sz w:val="18"/>
                <w:szCs w:val="18"/>
              </w:rPr>
              <w:t xml:space="preserve"> </w:t>
            </w:r>
            <w:r w:rsidR="00B2377C">
              <w:rPr>
                <w:rFonts w:cs="Times New Roman"/>
                <w:sz w:val="18"/>
                <w:szCs w:val="18"/>
              </w:rPr>
              <w:t>–</w:t>
            </w:r>
            <w:r w:rsidR="00B2377C" w:rsidRPr="00B85ADE">
              <w:rPr>
                <w:rFonts w:cs="Times New Roman"/>
                <w:sz w:val="18"/>
                <w:szCs w:val="18"/>
              </w:rPr>
              <w:t xml:space="preserve"> UN</w:t>
            </w:r>
            <w:r w:rsidR="00B2377C">
              <w:rPr>
                <w:rFonts w:cs="Times New Roman"/>
                <w:sz w:val="18"/>
                <w:szCs w:val="18"/>
              </w:rPr>
              <w:t xml:space="preserve">DP held three </w:t>
            </w:r>
            <w:r w:rsidR="00B2377C" w:rsidRPr="00B85ADE">
              <w:rPr>
                <w:rFonts w:cs="Times New Roman"/>
                <w:sz w:val="18"/>
                <w:szCs w:val="18"/>
              </w:rPr>
              <w:t>structured</w:t>
            </w:r>
            <w:r w:rsidR="00B2377C">
              <w:rPr>
                <w:rFonts w:cs="Times New Roman"/>
                <w:sz w:val="18"/>
                <w:szCs w:val="18"/>
              </w:rPr>
              <w:t xml:space="preserve"> funding</w:t>
            </w:r>
            <w:r w:rsidR="00B2377C" w:rsidRPr="00B85ADE">
              <w:rPr>
                <w:rFonts w:cs="Times New Roman"/>
                <w:sz w:val="18"/>
                <w:szCs w:val="18"/>
              </w:rPr>
              <w:t xml:space="preserve"> dialogue</w:t>
            </w:r>
            <w:r w:rsidR="00B2377C">
              <w:rPr>
                <w:rFonts w:cs="Times New Roman"/>
                <w:sz w:val="18"/>
                <w:szCs w:val="18"/>
              </w:rPr>
              <w:t>s</w:t>
            </w:r>
            <w:r w:rsidR="00B2377C" w:rsidRPr="00B85ADE">
              <w:rPr>
                <w:rFonts w:cs="Times New Roman"/>
                <w:sz w:val="18"/>
                <w:szCs w:val="18"/>
              </w:rPr>
              <w:t xml:space="preserve"> </w:t>
            </w:r>
            <w:r w:rsidR="00B2377C">
              <w:rPr>
                <w:rFonts w:cs="Times New Roman"/>
                <w:sz w:val="18"/>
                <w:szCs w:val="18"/>
              </w:rPr>
              <w:t>wit</w:t>
            </w:r>
            <w:r w:rsidR="00B2377C" w:rsidRPr="00B85ADE">
              <w:rPr>
                <w:rFonts w:cs="Times New Roman"/>
                <w:sz w:val="18"/>
                <w:szCs w:val="18"/>
              </w:rPr>
              <w:t>h</w:t>
            </w:r>
            <w:r w:rsidR="00B2377C">
              <w:rPr>
                <w:rFonts w:cs="Times New Roman"/>
                <w:sz w:val="18"/>
                <w:szCs w:val="18"/>
              </w:rPr>
              <w:t xml:space="preserve"> its Executive Board</w:t>
            </w:r>
            <w:r>
              <w:rPr>
                <w:rFonts w:cs="Times New Roman"/>
                <w:sz w:val="18"/>
                <w:szCs w:val="18"/>
              </w:rPr>
              <w:t xml:space="preserve"> and a </w:t>
            </w:r>
            <w:r w:rsidR="00DE25E4">
              <w:rPr>
                <w:rFonts w:cs="Times New Roman"/>
                <w:sz w:val="18"/>
                <w:szCs w:val="18"/>
              </w:rPr>
              <w:t>joint structured funding dialogue with UNICEF, UNFPA and UN Women</w:t>
            </w:r>
            <w:r w:rsidR="00B2377C" w:rsidRPr="00B85ADE">
              <w:rPr>
                <w:rFonts w:cs="Times New Roman"/>
                <w:sz w:val="18"/>
                <w:szCs w:val="18"/>
              </w:rPr>
              <w:t>.</w:t>
            </w:r>
          </w:p>
        </w:tc>
      </w:tr>
      <w:tr w:rsidR="00B2377C" w:rsidRPr="00B85ADE" w14:paraId="63F01508"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7DF6A063" w14:textId="77777777" w:rsidR="00B2377C" w:rsidRPr="00B85ADE" w:rsidRDefault="00B2377C" w:rsidP="00B2377C">
            <w:pPr>
              <w:spacing w:after="120"/>
              <w:rPr>
                <w:rFonts w:cs="Times New Roman"/>
                <w:sz w:val="18"/>
                <w:szCs w:val="18"/>
              </w:rPr>
            </w:pPr>
            <w:r w:rsidRPr="00B85ADE">
              <w:rPr>
                <w:rFonts w:cs="Times New Roman"/>
                <w:sz w:val="18"/>
                <w:szCs w:val="18"/>
              </w:rPr>
              <w:t>7. Strengthen entity &amp; system-wide transparency &amp; reporting, linking resources to SDG results</w:t>
            </w:r>
          </w:p>
        </w:tc>
        <w:tc>
          <w:tcPr>
            <w:tcW w:w="2250" w:type="dxa"/>
            <w:tcBorders>
              <w:bottom w:val="nil"/>
            </w:tcBorders>
          </w:tcPr>
          <w:p w14:paraId="7973F0B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individually submitting financial data to CEB</w:t>
            </w:r>
          </w:p>
        </w:tc>
        <w:tc>
          <w:tcPr>
            <w:tcW w:w="2070" w:type="dxa"/>
            <w:tcBorders>
              <w:bottom w:val="nil"/>
            </w:tcBorders>
          </w:tcPr>
          <w:p w14:paraId="6FE5CAE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(2017): 69%</w:t>
            </w:r>
          </w:p>
          <w:p w14:paraId="5DA5216F"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bottom w:val="nil"/>
            </w:tcBorders>
          </w:tcPr>
          <w:p w14:paraId="2300775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b/>
                <w:sz w:val="18"/>
                <w:szCs w:val="18"/>
              </w:rPr>
              <w:t>Yes</w:t>
            </w:r>
            <w:r w:rsidRPr="00B85ADE">
              <w:rPr>
                <w:rFonts w:cs="Times New Roman"/>
                <w:sz w:val="18"/>
                <w:szCs w:val="18"/>
              </w:rPr>
              <w:t xml:space="preserve"> – UN</w:t>
            </w:r>
            <w:r>
              <w:rPr>
                <w:rFonts w:cs="Times New Roman"/>
                <w:sz w:val="18"/>
                <w:szCs w:val="18"/>
              </w:rPr>
              <w:t>DP</w:t>
            </w:r>
            <w:r w:rsidRPr="00B85ADE">
              <w:rPr>
                <w:rFonts w:cs="Times New Roman"/>
                <w:sz w:val="18"/>
                <w:szCs w:val="18"/>
              </w:rPr>
              <w:t xml:space="preserve"> submits its financial data to CEB annually.</w:t>
            </w:r>
          </w:p>
        </w:tc>
      </w:tr>
      <w:tr w:rsidR="00B2377C" w:rsidRPr="00B85ADE" w14:paraId="23EB9D71"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0C63C37A" w14:textId="77777777" w:rsidR="00B2377C" w:rsidRPr="00B85ADE" w:rsidRDefault="00B2377C" w:rsidP="00B2377C">
            <w:pPr>
              <w:spacing w:after="120"/>
              <w:rPr>
                <w:rFonts w:cs="Times New Roman"/>
                <w:sz w:val="18"/>
                <w:szCs w:val="18"/>
              </w:rPr>
            </w:pPr>
          </w:p>
        </w:tc>
        <w:tc>
          <w:tcPr>
            <w:tcW w:w="2250" w:type="dxa"/>
            <w:tcBorders>
              <w:top w:val="nil"/>
              <w:bottom w:val="nil"/>
            </w:tcBorders>
          </w:tcPr>
          <w:p w14:paraId="6A4EE48D"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publishing data as per the highest international transparency standards</w:t>
            </w:r>
          </w:p>
        </w:tc>
        <w:tc>
          <w:tcPr>
            <w:tcW w:w="2070" w:type="dxa"/>
            <w:tcBorders>
              <w:top w:val="nil"/>
              <w:bottom w:val="nil"/>
            </w:tcBorders>
          </w:tcPr>
          <w:p w14:paraId="6FA2EF21"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(2017): 36%</w:t>
            </w:r>
          </w:p>
          <w:p w14:paraId="58BCB322"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top w:val="nil"/>
              <w:bottom w:val="nil"/>
            </w:tcBorders>
          </w:tcPr>
          <w:p w14:paraId="5A30F9CA"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b/>
                <w:sz w:val="18"/>
                <w:szCs w:val="18"/>
              </w:rPr>
              <w:t>Yes</w:t>
            </w:r>
            <w:r w:rsidRPr="00B85ADE">
              <w:rPr>
                <w:rFonts w:cs="Times New Roman"/>
                <w:sz w:val="18"/>
                <w:szCs w:val="18"/>
              </w:rPr>
              <w:t xml:space="preserve"> – UN</w:t>
            </w:r>
            <w:r>
              <w:rPr>
                <w:rFonts w:cs="Times New Roman"/>
                <w:sz w:val="18"/>
                <w:szCs w:val="18"/>
              </w:rPr>
              <w:t>DP</w:t>
            </w:r>
            <w:r w:rsidRPr="00B85ADE">
              <w:rPr>
                <w:rFonts w:cs="Times New Roman"/>
                <w:sz w:val="18"/>
                <w:szCs w:val="18"/>
              </w:rPr>
              <w:t xml:space="preserve"> data is published in line with IATI standards.</w:t>
            </w:r>
          </w:p>
        </w:tc>
      </w:tr>
      <w:tr w:rsidR="00B2377C" w:rsidRPr="00B85ADE" w14:paraId="26D83BD1"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103B079" w14:textId="77777777" w:rsidR="00B2377C" w:rsidRPr="00B85ADE" w:rsidRDefault="00B2377C" w:rsidP="00B2377C">
            <w:pPr>
              <w:spacing w:after="120"/>
              <w:rPr>
                <w:rFonts w:cs="Times New Roman"/>
                <w:sz w:val="18"/>
                <w:szCs w:val="18"/>
              </w:rPr>
            </w:pPr>
          </w:p>
        </w:tc>
        <w:tc>
          <w:tcPr>
            <w:tcW w:w="2250" w:type="dxa"/>
            <w:tcBorders>
              <w:top w:val="nil"/>
              <w:bottom w:val="nil"/>
            </w:tcBorders>
          </w:tcPr>
          <w:p w14:paraId="2595E32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with ongoing activities at country level that report expenditures disaggregated by country to the CEB baseline</w:t>
            </w:r>
          </w:p>
        </w:tc>
        <w:tc>
          <w:tcPr>
            <w:tcW w:w="2070" w:type="dxa"/>
            <w:tcBorders>
              <w:top w:val="nil"/>
              <w:bottom w:val="nil"/>
            </w:tcBorders>
          </w:tcPr>
          <w:p w14:paraId="023931A8"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(2017): 46%</w:t>
            </w:r>
          </w:p>
          <w:p w14:paraId="6732BA9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top w:val="nil"/>
              <w:bottom w:val="nil"/>
            </w:tcBorders>
          </w:tcPr>
          <w:p w14:paraId="202E2F45"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b/>
                <w:sz w:val="18"/>
                <w:szCs w:val="18"/>
              </w:rPr>
              <w:t>Yes</w:t>
            </w:r>
            <w:r w:rsidRPr="00B85ADE">
              <w:rPr>
                <w:rFonts w:cs="Times New Roman"/>
                <w:sz w:val="18"/>
                <w:szCs w:val="18"/>
              </w:rPr>
              <w:t xml:space="preserve"> – UN</w:t>
            </w:r>
            <w:r>
              <w:rPr>
                <w:rFonts w:cs="Times New Roman"/>
                <w:sz w:val="18"/>
                <w:szCs w:val="18"/>
              </w:rPr>
              <w:t>DP</w:t>
            </w:r>
            <w:r w:rsidRPr="00B85ADE">
              <w:rPr>
                <w:rFonts w:cs="Times New Roman"/>
                <w:sz w:val="18"/>
                <w:szCs w:val="18"/>
              </w:rPr>
              <w:t xml:space="preserve"> reports expenditures to CEB disaggregated by country.</w:t>
            </w:r>
          </w:p>
        </w:tc>
      </w:tr>
      <w:tr w:rsidR="00B2377C" w:rsidRPr="00B85ADE" w14:paraId="68E524AF"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507B7AEB" w14:textId="77777777" w:rsidR="00B2377C" w:rsidRPr="00B85ADE" w:rsidRDefault="00B2377C" w:rsidP="00B2377C">
            <w:pPr>
              <w:spacing w:after="120"/>
              <w:rPr>
                <w:rFonts w:cs="Times New Roman"/>
                <w:sz w:val="18"/>
                <w:szCs w:val="18"/>
              </w:rPr>
            </w:pPr>
          </w:p>
        </w:tc>
        <w:tc>
          <w:tcPr>
            <w:tcW w:w="2250" w:type="dxa"/>
            <w:tcBorders>
              <w:top w:val="nil"/>
            </w:tcBorders>
          </w:tcPr>
          <w:p w14:paraId="2C2779D7"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that report on expenditures disaggregated by SDG</w:t>
            </w:r>
          </w:p>
        </w:tc>
        <w:tc>
          <w:tcPr>
            <w:tcW w:w="2070" w:type="dxa"/>
            <w:tcBorders>
              <w:top w:val="nil"/>
            </w:tcBorders>
          </w:tcPr>
          <w:p w14:paraId="0179F93D"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(2017): 20%</w:t>
            </w:r>
          </w:p>
          <w:p w14:paraId="3F5B3B41"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top w:val="nil"/>
            </w:tcBorders>
          </w:tcPr>
          <w:p w14:paraId="29FCF8E5"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b/>
                <w:sz w:val="18"/>
                <w:szCs w:val="18"/>
              </w:rPr>
              <w:t>Yes</w:t>
            </w:r>
            <w:r w:rsidRPr="00B85ADE">
              <w:rPr>
                <w:rFonts w:cs="Times New Roman"/>
                <w:sz w:val="18"/>
                <w:szCs w:val="18"/>
              </w:rPr>
              <w:t xml:space="preserve"> – UN</w:t>
            </w:r>
            <w:r>
              <w:rPr>
                <w:rFonts w:cs="Times New Roman"/>
                <w:sz w:val="18"/>
                <w:szCs w:val="18"/>
              </w:rPr>
              <w:t xml:space="preserve">DP </w:t>
            </w:r>
            <w:r w:rsidRPr="00B85ADE">
              <w:rPr>
                <w:rFonts w:cs="Times New Roman"/>
                <w:sz w:val="18"/>
                <w:szCs w:val="18"/>
              </w:rPr>
              <w:t>financial data published is in line with the IATI standard and is disaggregated by S</w:t>
            </w:r>
            <w:r>
              <w:rPr>
                <w:rFonts w:cs="Times New Roman"/>
                <w:sz w:val="18"/>
                <w:szCs w:val="18"/>
              </w:rPr>
              <w:t>DGs</w:t>
            </w:r>
            <w:r w:rsidRPr="00B85ADE">
              <w:rPr>
                <w:rFonts w:cs="Times New Roman"/>
                <w:sz w:val="18"/>
                <w:szCs w:val="18"/>
              </w:rPr>
              <w:t>.</w:t>
            </w:r>
          </w:p>
        </w:tc>
      </w:tr>
      <w:tr w:rsidR="00B2377C" w:rsidRPr="00B85ADE" w14:paraId="2C011579" w14:textId="77777777" w:rsidTr="00E95C50">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39BD2FF5" w14:textId="77777777" w:rsidR="00B2377C" w:rsidRPr="00B85ADE" w:rsidRDefault="00B2377C" w:rsidP="00B2377C">
            <w:pPr>
              <w:spacing w:after="120"/>
              <w:rPr>
                <w:rFonts w:cs="Times New Roman"/>
                <w:sz w:val="18"/>
                <w:szCs w:val="18"/>
              </w:rPr>
            </w:pPr>
            <w:r w:rsidRPr="00B85ADE">
              <w:rPr>
                <w:rFonts w:cs="Times New Roman"/>
                <w:sz w:val="18"/>
                <w:szCs w:val="18"/>
              </w:rPr>
              <w:t>9. Increase accessibility of corporate evaluations and internal audit reports within the disclosure provisions and policies set by governing bodies at the time of report issuance</w:t>
            </w:r>
          </w:p>
        </w:tc>
        <w:tc>
          <w:tcPr>
            <w:tcW w:w="2250" w:type="dxa"/>
            <w:tcBorders>
              <w:bottom w:val="nil"/>
            </w:tcBorders>
          </w:tcPr>
          <w:p w14:paraId="29E59070"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authorized within disclosure provisions and policies who have made their corporate evaluations available on the UNEG website</w:t>
            </w:r>
          </w:p>
        </w:tc>
        <w:tc>
          <w:tcPr>
            <w:tcW w:w="2070" w:type="dxa"/>
            <w:tcBorders>
              <w:bottom w:val="nil"/>
            </w:tcBorders>
          </w:tcPr>
          <w:p w14:paraId="66E2E8A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(2018): 21%</w:t>
            </w:r>
          </w:p>
          <w:p w14:paraId="2A0387CA"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bottom w:val="nil"/>
            </w:tcBorders>
          </w:tcPr>
          <w:p w14:paraId="647D0A4D" w14:textId="77777777" w:rsidR="00B2377C" w:rsidRPr="00225A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b/>
                <w:sz w:val="18"/>
                <w:szCs w:val="18"/>
              </w:rPr>
              <w:t xml:space="preserve">Yes – </w:t>
            </w:r>
            <w:r w:rsidRPr="00225AC8">
              <w:rPr>
                <w:rFonts w:cs="Times New Roman"/>
                <w:sz w:val="18"/>
                <w:szCs w:val="18"/>
              </w:rPr>
              <w:t>UN</w:t>
            </w:r>
            <w:r>
              <w:rPr>
                <w:rFonts w:cs="Times New Roman"/>
                <w:sz w:val="18"/>
                <w:szCs w:val="18"/>
              </w:rPr>
              <w:t>DP</w:t>
            </w:r>
            <w:r w:rsidRPr="00225AC8">
              <w:rPr>
                <w:rFonts w:cs="Times New Roman"/>
                <w:sz w:val="18"/>
                <w:szCs w:val="18"/>
              </w:rPr>
              <w:t xml:space="preserve"> evaluations related management responses are made public and</w:t>
            </w:r>
            <w:r>
              <w:rPr>
                <w:rFonts w:cs="Times New Roman"/>
                <w:sz w:val="18"/>
                <w:szCs w:val="18"/>
              </w:rPr>
              <w:t xml:space="preserve"> published on the</w:t>
            </w:r>
            <w:r w:rsidRPr="00225AC8">
              <w:rPr>
                <w:rFonts w:cs="Times New Roman"/>
                <w:sz w:val="18"/>
                <w:szCs w:val="18"/>
              </w:rPr>
              <w:t xml:space="preserve"> </w:t>
            </w:r>
            <w:r>
              <w:rPr>
                <w:rFonts w:cs="Times New Roman"/>
                <w:sz w:val="18"/>
                <w:szCs w:val="18"/>
              </w:rPr>
              <w:t>IEO website</w:t>
            </w:r>
            <w:r w:rsidRPr="00944F40">
              <w:rPr>
                <w:rFonts w:cs="Times New Roman"/>
                <w:sz w:val="18"/>
                <w:szCs w:val="18"/>
              </w:rPr>
              <w:t xml:space="preserve">. UNEG has indeed started to gather all evaluations publish on its members’ website to a common database : </w:t>
            </w:r>
            <w:hyperlink r:id="rId11" w:history="1">
              <w:r w:rsidRPr="00A868A3">
                <w:rPr>
                  <w:rStyle w:val="Hyperlink"/>
                  <w:rFonts w:cs="Times New Roman"/>
                  <w:sz w:val="18"/>
                  <w:szCs w:val="18"/>
                </w:rPr>
                <w:t>http://www.uneval.org/evaluation/reports</w:t>
              </w:r>
            </w:hyperlink>
            <w:r>
              <w:rPr>
                <w:rFonts w:cs="Times New Roman"/>
                <w:sz w:val="18"/>
                <w:szCs w:val="18"/>
              </w:rPr>
              <w:t xml:space="preserve"> </w:t>
            </w:r>
          </w:p>
        </w:tc>
      </w:tr>
      <w:tr w:rsidR="00B2377C" w:rsidRPr="00B85ADE" w14:paraId="0DA679D8"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40A19335" w14:textId="77777777" w:rsidR="00B2377C" w:rsidRPr="00B85ADE" w:rsidRDefault="00B2377C" w:rsidP="00B2377C">
            <w:pPr>
              <w:spacing w:after="120"/>
              <w:rPr>
                <w:rFonts w:cs="Times New Roman"/>
                <w:sz w:val="18"/>
                <w:szCs w:val="18"/>
              </w:rPr>
            </w:pPr>
          </w:p>
        </w:tc>
        <w:tc>
          <w:tcPr>
            <w:tcW w:w="2250" w:type="dxa"/>
            <w:tcBorders>
              <w:top w:val="nil"/>
              <w:bottom w:val="nil"/>
            </w:tcBorders>
          </w:tcPr>
          <w:p w14:paraId="11992057"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xml:space="preserve">% of internal audit reports issued in line with the disclosure provisions and policies set by the relevant governing bodies, which are available on a dedicated searchable UN-RIAS platform/ website, pending availability of resources; </w:t>
            </w:r>
            <w:r w:rsidRPr="00B85ADE">
              <w:rPr>
                <w:rFonts w:cs="Times New Roman"/>
                <w:sz w:val="18"/>
                <w:szCs w:val="18"/>
              </w:rPr>
              <w:br/>
            </w:r>
          </w:p>
        </w:tc>
        <w:tc>
          <w:tcPr>
            <w:tcW w:w="2070" w:type="dxa"/>
            <w:tcBorders>
              <w:top w:val="nil"/>
              <w:bottom w:val="nil"/>
            </w:tcBorders>
          </w:tcPr>
          <w:p w14:paraId="3A7A530B"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xml:space="preserve">Baseline (2018): 0 </w:t>
            </w:r>
          </w:p>
          <w:p w14:paraId="01D091A2"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TBD</w:t>
            </w:r>
          </w:p>
        </w:tc>
        <w:tc>
          <w:tcPr>
            <w:tcW w:w="4055" w:type="dxa"/>
            <w:tcBorders>
              <w:top w:val="nil"/>
              <w:bottom w:val="nil"/>
            </w:tcBorders>
          </w:tcPr>
          <w:p w14:paraId="396FB604" w14:textId="77777777" w:rsidR="00B2377C" w:rsidRPr="00BE0ABB" w:rsidRDefault="00553783" w:rsidP="00553783">
            <w:pPr>
              <w:spacing w:after="120"/>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Pr>
                <w:rFonts w:cs="Times New Roman"/>
                <w:b/>
                <w:sz w:val="18"/>
                <w:szCs w:val="18"/>
              </w:rPr>
              <w:t>Yes -</w:t>
            </w:r>
            <w:r w:rsidR="00B2377C">
              <w:rPr>
                <w:rFonts w:cs="Times New Roman"/>
                <w:bCs/>
                <w:sz w:val="18"/>
                <w:szCs w:val="18"/>
              </w:rPr>
              <w:t xml:space="preserve"> </w:t>
            </w:r>
            <w:r w:rsidR="00B2377C" w:rsidRPr="00F033D9">
              <w:rPr>
                <w:rFonts w:cs="Times New Roman"/>
                <w:bCs/>
                <w:sz w:val="18"/>
                <w:szCs w:val="18"/>
              </w:rPr>
              <w:t>A</w:t>
            </w:r>
            <w:r w:rsidR="00B2377C">
              <w:rPr>
                <w:rFonts w:cs="Times New Roman"/>
                <w:bCs/>
                <w:sz w:val="18"/>
                <w:szCs w:val="18"/>
              </w:rPr>
              <w:t>ll UNDP</w:t>
            </w:r>
            <w:r w:rsidR="00B2377C" w:rsidRPr="00F033D9">
              <w:rPr>
                <w:rFonts w:cs="Times New Roman"/>
                <w:bCs/>
                <w:sz w:val="18"/>
                <w:szCs w:val="18"/>
              </w:rPr>
              <w:t xml:space="preserve"> audit reports are available</w:t>
            </w:r>
            <w:r w:rsidR="00377744">
              <w:rPr>
                <w:rStyle w:val="FootnoteReference"/>
                <w:rFonts w:cs="Times New Roman"/>
                <w:bCs/>
                <w:sz w:val="18"/>
                <w:szCs w:val="18"/>
              </w:rPr>
              <w:footnoteReference w:id="6"/>
            </w:r>
            <w:r w:rsidR="00B2377C" w:rsidRPr="00F033D9">
              <w:rPr>
                <w:rFonts w:cs="Times New Roman"/>
                <w:bCs/>
                <w:sz w:val="18"/>
                <w:szCs w:val="18"/>
              </w:rPr>
              <w:t xml:space="preserve"> </w:t>
            </w:r>
            <w:r w:rsidR="00B2377C">
              <w:rPr>
                <w:rFonts w:cs="Times New Roman"/>
                <w:bCs/>
                <w:sz w:val="18"/>
                <w:szCs w:val="18"/>
              </w:rPr>
              <w:t>at</w:t>
            </w:r>
            <w:r w:rsidR="00B2377C" w:rsidRPr="00F033D9">
              <w:rPr>
                <w:rFonts w:cs="Times New Roman"/>
                <w:bCs/>
                <w:sz w:val="18"/>
                <w:szCs w:val="18"/>
              </w:rPr>
              <w:t xml:space="preserve"> </w:t>
            </w:r>
            <w:hyperlink r:id="rId12" w:history="1">
              <w:r w:rsidR="00B2377C" w:rsidRPr="00A868A3">
                <w:rPr>
                  <w:rStyle w:val="Hyperlink"/>
                  <w:rFonts w:cs="Times New Roman"/>
                  <w:bCs/>
                  <w:sz w:val="18"/>
                  <w:szCs w:val="18"/>
                </w:rPr>
                <w:t>https://audit-public-disclosure.undp.org/</w:t>
              </w:r>
            </w:hyperlink>
            <w:r w:rsidR="00B2377C">
              <w:rPr>
                <w:rFonts w:cs="Times New Roman"/>
                <w:bCs/>
                <w:sz w:val="18"/>
                <w:szCs w:val="18"/>
              </w:rPr>
              <w:t xml:space="preserve"> </w:t>
            </w:r>
          </w:p>
        </w:tc>
      </w:tr>
      <w:tr w:rsidR="00B2377C" w:rsidRPr="00B85ADE" w14:paraId="6D5E7480"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469D1B66" w14:textId="77777777" w:rsidR="00B2377C" w:rsidRPr="00B85ADE" w:rsidRDefault="00B2377C" w:rsidP="00B2377C">
            <w:pPr>
              <w:spacing w:after="120"/>
              <w:rPr>
                <w:rFonts w:cs="Times New Roman"/>
                <w:sz w:val="18"/>
                <w:szCs w:val="18"/>
              </w:rPr>
            </w:pPr>
          </w:p>
        </w:tc>
        <w:tc>
          <w:tcPr>
            <w:tcW w:w="2250" w:type="dxa"/>
            <w:tcBorders>
              <w:top w:val="nil"/>
            </w:tcBorders>
          </w:tcPr>
          <w:p w14:paraId="14310048"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xml:space="preserve">% of inter-agency pooled funds posting evaluation </w:t>
            </w:r>
            <w:r w:rsidRPr="00B85ADE">
              <w:rPr>
                <w:rFonts w:cs="Times New Roman"/>
                <w:sz w:val="18"/>
                <w:szCs w:val="18"/>
              </w:rPr>
              <w:lastRenderedPageBreak/>
              <w:t>reports on the UNEG website</w:t>
            </w:r>
          </w:p>
        </w:tc>
        <w:tc>
          <w:tcPr>
            <w:tcW w:w="2070" w:type="dxa"/>
            <w:tcBorders>
              <w:top w:val="nil"/>
            </w:tcBorders>
          </w:tcPr>
          <w:p w14:paraId="36E49709"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lastRenderedPageBreak/>
              <w:t>Baseline (2018): 0%</w:t>
            </w:r>
          </w:p>
          <w:p w14:paraId="7A82F5A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(2019): 100%</w:t>
            </w:r>
          </w:p>
        </w:tc>
        <w:tc>
          <w:tcPr>
            <w:tcW w:w="4055" w:type="dxa"/>
            <w:tcBorders>
              <w:top w:val="nil"/>
            </w:tcBorders>
          </w:tcPr>
          <w:p w14:paraId="0D180402" w14:textId="77777777" w:rsidR="00B2377C" w:rsidRPr="00B85ADE" w:rsidRDefault="00553783"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b/>
                <w:bCs/>
                <w:color w:val="000000"/>
                <w:sz w:val="18"/>
                <w:szCs w:val="18"/>
              </w:rPr>
              <w:t xml:space="preserve">Yes – </w:t>
            </w:r>
            <w:r>
              <w:rPr>
                <w:rFonts w:cs="Times New Roman"/>
                <w:bCs/>
                <w:color w:val="000000"/>
                <w:sz w:val="18"/>
                <w:szCs w:val="18"/>
              </w:rPr>
              <w:t>T</w:t>
            </w:r>
            <w:r w:rsidRPr="00553783">
              <w:rPr>
                <w:rFonts w:cs="Times New Roman"/>
                <w:bCs/>
                <w:color w:val="000000"/>
                <w:sz w:val="18"/>
                <w:szCs w:val="18"/>
              </w:rPr>
              <w:t xml:space="preserve">he MPTF Office collaborated closely with the UN Evaluation Group (UNEG), and since fall 2019, UNEG allowed pooled funding evaluations to </w:t>
            </w:r>
            <w:r w:rsidRPr="00553783">
              <w:rPr>
                <w:rFonts w:cs="Times New Roman"/>
                <w:bCs/>
                <w:color w:val="000000"/>
                <w:sz w:val="18"/>
                <w:szCs w:val="18"/>
              </w:rPr>
              <w:lastRenderedPageBreak/>
              <w:t>be tracked and marked in the UNEG evaluation reports database</w:t>
            </w:r>
          </w:p>
        </w:tc>
      </w:tr>
      <w:tr w:rsidR="00B2377C" w:rsidRPr="00B85ADE" w14:paraId="610F50AE"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val="restart"/>
          </w:tcPr>
          <w:p w14:paraId="5BA8400B" w14:textId="77777777" w:rsidR="00B2377C" w:rsidRPr="00B85ADE" w:rsidRDefault="00B2377C" w:rsidP="00B2377C">
            <w:pPr>
              <w:spacing w:after="120"/>
              <w:rPr>
                <w:rFonts w:cs="Times New Roman"/>
                <w:sz w:val="18"/>
                <w:szCs w:val="18"/>
              </w:rPr>
            </w:pPr>
            <w:r w:rsidRPr="00B85ADE">
              <w:rPr>
                <w:rFonts w:cs="Times New Roman"/>
                <w:sz w:val="18"/>
                <w:szCs w:val="18"/>
              </w:rPr>
              <w:lastRenderedPageBreak/>
              <w:t>10. Increase visibility of results from contributors of voluntary core resources, pooled &amp; thematic funds and for program country contributions</w:t>
            </w:r>
          </w:p>
        </w:tc>
        <w:tc>
          <w:tcPr>
            <w:tcW w:w="2250" w:type="dxa"/>
            <w:tcBorders>
              <w:bottom w:val="nil"/>
            </w:tcBorders>
          </w:tcPr>
          <w:p w14:paraId="60ADD56A"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Specific mention of voluntary core, pooled and thematic fund contributors, and program country contributions in UNCT annual results reporting and entity specific country and global reporting</w:t>
            </w:r>
          </w:p>
        </w:tc>
        <w:tc>
          <w:tcPr>
            <w:tcW w:w="2070" w:type="dxa"/>
            <w:tcBorders>
              <w:bottom w:val="nil"/>
            </w:tcBorders>
          </w:tcPr>
          <w:p w14:paraId="07E1212C"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xml:space="preserve">Baseline (2018): </w:t>
            </w:r>
            <w:r w:rsidRPr="00B85ADE">
              <w:rPr>
                <w:rFonts w:cs="Times New Roman"/>
                <w:i/>
                <w:sz w:val="18"/>
                <w:szCs w:val="18"/>
              </w:rPr>
              <w:t>n/a</w:t>
            </w:r>
          </w:p>
          <w:p w14:paraId="62C24A68"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(2020): Yes</w:t>
            </w:r>
          </w:p>
        </w:tc>
        <w:tc>
          <w:tcPr>
            <w:tcW w:w="4055" w:type="dxa"/>
            <w:tcBorders>
              <w:bottom w:val="nil"/>
            </w:tcBorders>
          </w:tcPr>
          <w:p w14:paraId="52AD652D" w14:textId="77777777" w:rsidR="00B2377C" w:rsidRPr="00B85ADE" w:rsidRDefault="00B2377C" w:rsidP="00B2377C">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b/>
                <w:bCs/>
                <w:color w:val="000000"/>
                <w:sz w:val="18"/>
                <w:szCs w:val="18"/>
              </w:rPr>
              <w:t>Yes</w:t>
            </w:r>
            <w:r w:rsidRPr="00B85ADE">
              <w:rPr>
                <w:rFonts w:cs="Times New Roman"/>
                <w:color w:val="000000"/>
                <w:sz w:val="18"/>
                <w:szCs w:val="18"/>
              </w:rPr>
              <w:t xml:space="preserve"> </w:t>
            </w:r>
            <w:r>
              <w:rPr>
                <w:rFonts w:cs="Times New Roman"/>
                <w:color w:val="000000"/>
                <w:sz w:val="18"/>
                <w:szCs w:val="18"/>
              </w:rPr>
              <w:t>–</w:t>
            </w:r>
            <w:r w:rsidRPr="00B85ADE">
              <w:rPr>
                <w:rFonts w:cs="Times New Roman"/>
                <w:color w:val="000000"/>
                <w:sz w:val="18"/>
                <w:szCs w:val="18"/>
              </w:rPr>
              <w:t xml:space="preserve"> </w:t>
            </w:r>
            <w:r>
              <w:rPr>
                <w:rFonts w:cs="Times New Roman"/>
                <w:color w:val="000000"/>
                <w:sz w:val="18"/>
                <w:szCs w:val="18"/>
              </w:rPr>
              <w:t>UNDP recognizes</w:t>
            </w:r>
            <w:r w:rsidRPr="00B85ADE">
              <w:rPr>
                <w:rFonts w:cs="Times New Roman"/>
                <w:color w:val="000000"/>
                <w:sz w:val="18"/>
                <w:szCs w:val="18"/>
              </w:rPr>
              <w:t xml:space="preserve"> </w:t>
            </w:r>
            <w:r>
              <w:rPr>
                <w:rFonts w:cs="Times New Roman"/>
                <w:color w:val="000000"/>
                <w:sz w:val="18"/>
                <w:szCs w:val="18"/>
              </w:rPr>
              <w:t xml:space="preserve">partners contributing </w:t>
            </w:r>
            <w:r w:rsidRPr="00B85ADE">
              <w:rPr>
                <w:rFonts w:cs="Times New Roman"/>
                <w:color w:val="000000"/>
                <w:sz w:val="18"/>
                <w:szCs w:val="18"/>
              </w:rPr>
              <w:t xml:space="preserve">core, pooled and thematic funds </w:t>
            </w:r>
            <w:r>
              <w:rPr>
                <w:rFonts w:cs="Times New Roman"/>
                <w:color w:val="000000"/>
                <w:sz w:val="18"/>
                <w:szCs w:val="18"/>
              </w:rPr>
              <w:t>in</w:t>
            </w:r>
            <w:r w:rsidRPr="00B85ADE">
              <w:rPr>
                <w:rFonts w:cs="Times New Roman"/>
                <w:color w:val="000000"/>
                <w:sz w:val="18"/>
                <w:szCs w:val="18"/>
              </w:rPr>
              <w:t xml:space="preserve"> Annual Report, Annual Results Reports, Funding Compendium, </w:t>
            </w:r>
            <w:r>
              <w:rPr>
                <w:rFonts w:cs="Times New Roman"/>
                <w:color w:val="000000"/>
                <w:sz w:val="18"/>
                <w:szCs w:val="18"/>
              </w:rPr>
              <w:t>including i</w:t>
            </w:r>
            <w:r w:rsidRPr="00003C04">
              <w:rPr>
                <w:rFonts w:cs="Times New Roman"/>
                <w:color w:val="000000"/>
                <w:sz w:val="18"/>
                <w:szCs w:val="18"/>
              </w:rPr>
              <w:t xml:space="preserve">ndividual donor brochures also provide visibility to </w:t>
            </w:r>
            <w:r>
              <w:rPr>
                <w:rFonts w:cs="Times New Roman"/>
                <w:color w:val="000000"/>
                <w:sz w:val="18"/>
                <w:szCs w:val="18"/>
              </w:rPr>
              <w:t>core and pooled funding partners</w:t>
            </w:r>
            <w:r w:rsidRPr="00B85ADE">
              <w:rPr>
                <w:rFonts w:cs="Times New Roman"/>
                <w:color w:val="000000"/>
                <w:sz w:val="18"/>
                <w:szCs w:val="18"/>
              </w:rPr>
              <w:t>.</w:t>
            </w:r>
          </w:p>
        </w:tc>
      </w:tr>
      <w:tr w:rsidR="00B2377C" w:rsidRPr="00B85ADE" w14:paraId="6BD33D60"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396FB2E" w14:textId="77777777" w:rsidR="00B2377C" w:rsidRPr="00B85ADE" w:rsidRDefault="00B2377C" w:rsidP="00B2377C">
            <w:pPr>
              <w:spacing w:after="120"/>
              <w:rPr>
                <w:rFonts w:cs="Times New Roman"/>
                <w:sz w:val="18"/>
                <w:szCs w:val="18"/>
              </w:rPr>
            </w:pPr>
          </w:p>
        </w:tc>
        <w:tc>
          <w:tcPr>
            <w:tcW w:w="2250" w:type="dxa"/>
            <w:tcBorders>
              <w:top w:val="nil"/>
            </w:tcBorders>
          </w:tcPr>
          <w:p w14:paraId="722ED0A0"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Specific mention of individual contributors in all results reporting by pooled fund and thematic fund administrators and UNSDG recipients</w:t>
            </w:r>
          </w:p>
        </w:tc>
        <w:tc>
          <w:tcPr>
            <w:tcW w:w="2070" w:type="dxa"/>
            <w:tcBorders>
              <w:top w:val="nil"/>
            </w:tcBorders>
          </w:tcPr>
          <w:p w14:paraId="09067DD1"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xml:space="preserve">Baseline (2018): </w:t>
            </w:r>
            <w:r w:rsidRPr="00B85ADE">
              <w:rPr>
                <w:rFonts w:cs="Times New Roman"/>
                <w:i/>
                <w:sz w:val="18"/>
                <w:szCs w:val="18"/>
              </w:rPr>
              <w:t>n/a</w:t>
            </w:r>
          </w:p>
          <w:p w14:paraId="59157FC9"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(2020): Yes</w:t>
            </w:r>
          </w:p>
        </w:tc>
        <w:tc>
          <w:tcPr>
            <w:tcW w:w="4055" w:type="dxa"/>
            <w:tcBorders>
              <w:top w:val="nil"/>
            </w:tcBorders>
          </w:tcPr>
          <w:p w14:paraId="28D41917" w14:textId="2D0E16FE" w:rsidR="00B2377C" w:rsidRPr="00D6624B" w:rsidRDefault="005644E2" w:rsidP="003C7865">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highlight w:val="yellow"/>
              </w:rPr>
            </w:pPr>
            <w:r w:rsidRPr="005706E5">
              <w:rPr>
                <w:rFonts w:cs="Times New Roman"/>
                <w:b/>
                <w:bCs/>
                <w:sz w:val="18"/>
                <w:szCs w:val="18"/>
              </w:rPr>
              <w:t>Yes</w:t>
            </w:r>
            <w:r w:rsidR="00B2377C" w:rsidRPr="005706E5">
              <w:rPr>
                <w:rFonts w:cs="Times New Roman"/>
                <w:sz w:val="18"/>
                <w:szCs w:val="18"/>
              </w:rPr>
              <w:t xml:space="preserve">: </w:t>
            </w:r>
            <w:r w:rsidR="005706E5" w:rsidRPr="005706E5">
              <w:rPr>
                <w:rFonts w:cs="Times New Roman"/>
                <w:sz w:val="18"/>
                <w:szCs w:val="18"/>
              </w:rPr>
              <w:t xml:space="preserve">Yes, the </w:t>
            </w:r>
            <w:r w:rsidR="005706E5">
              <w:rPr>
                <w:rFonts w:cs="Times New Roman"/>
                <w:sz w:val="18"/>
                <w:szCs w:val="18"/>
              </w:rPr>
              <w:t>2020</w:t>
            </w:r>
            <w:r w:rsidR="005706E5" w:rsidRPr="005706E5">
              <w:rPr>
                <w:rFonts w:cs="Times New Roman"/>
                <w:sz w:val="18"/>
                <w:szCs w:val="18"/>
              </w:rPr>
              <w:t xml:space="preserve"> Annual Report of UN Multi-Partner Trust Fund Office and thematic funding annual report as well as UNDP’s </w:t>
            </w:r>
            <w:r w:rsidR="005706E5">
              <w:rPr>
                <w:rFonts w:cs="Times New Roman"/>
                <w:sz w:val="18"/>
                <w:szCs w:val="18"/>
              </w:rPr>
              <w:t>annual funding compendium,</w:t>
            </w:r>
            <w:r w:rsidR="005706E5" w:rsidRPr="005706E5">
              <w:rPr>
                <w:rFonts w:cs="Times New Roman"/>
                <w:sz w:val="18"/>
                <w:szCs w:val="18"/>
              </w:rPr>
              <w:t xml:space="preserve"> which specifically recognizes and lists all funding partners to each and every projects and associated results and impa</w:t>
            </w:r>
            <w:r w:rsidR="005706E5">
              <w:rPr>
                <w:rFonts w:cs="Times New Roman"/>
                <w:sz w:val="18"/>
                <w:szCs w:val="18"/>
              </w:rPr>
              <w:t>c</w:t>
            </w:r>
            <w:r w:rsidR="005706E5" w:rsidRPr="005706E5">
              <w:rPr>
                <w:rFonts w:cs="Times New Roman"/>
                <w:sz w:val="18"/>
                <w:szCs w:val="18"/>
              </w:rPr>
              <w:t>t</w:t>
            </w:r>
            <w:r w:rsidR="00FF2C0D" w:rsidRPr="005706E5">
              <w:rPr>
                <w:rFonts w:cs="Times New Roman"/>
                <w:sz w:val="18"/>
                <w:szCs w:val="18"/>
              </w:rPr>
              <w:t xml:space="preserve">. </w:t>
            </w:r>
          </w:p>
        </w:tc>
      </w:tr>
      <w:tr w:rsidR="00B2377C" w:rsidRPr="00B85ADE" w14:paraId="24620F66" w14:textId="77777777" w:rsidTr="00E95C50">
        <w:trPr>
          <w:trHeight w:val="288"/>
        </w:trPr>
        <w:tc>
          <w:tcPr>
            <w:cnfStyle w:val="001000000000" w:firstRow="0" w:lastRow="0" w:firstColumn="1" w:lastColumn="0" w:oddVBand="0" w:evenVBand="0" w:oddHBand="0" w:evenHBand="0" w:firstRowFirstColumn="0" w:firstRowLastColumn="0" w:lastRowFirstColumn="0" w:lastRowLastColumn="0"/>
            <w:tcW w:w="10080" w:type="dxa"/>
            <w:gridSpan w:val="4"/>
            <w:vAlign w:val="center"/>
          </w:tcPr>
          <w:p w14:paraId="21E68AA8" w14:textId="77777777" w:rsidR="00B2377C" w:rsidRPr="00B85ADE" w:rsidRDefault="00B2377C" w:rsidP="00B2377C">
            <w:pPr>
              <w:rPr>
                <w:rFonts w:cs="Times New Roman"/>
                <w:b w:val="0"/>
                <w:sz w:val="18"/>
                <w:szCs w:val="18"/>
              </w:rPr>
            </w:pPr>
            <w:r w:rsidRPr="00B85ADE">
              <w:rPr>
                <w:rFonts w:cs="Times New Roman"/>
                <w:sz w:val="18"/>
                <w:szCs w:val="18"/>
              </w:rPr>
              <w:t>Increasing efficiencies</w:t>
            </w:r>
          </w:p>
        </w:tc>
      </w:tr>
      <w:tr w:rsidR="00B2377C" w:rsidRPr="00B85ADE" w14:paraId="6EFB27A6"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60F570A7" w14:textId="77777777" w:rsidR="00B2377C" w:rsidRPr="00B85ADE" w:rsidRDefault="00B2377C" w:rsidP="00B2377C">
            <w:pPr>
              <w:spacing w:after="120"/>
              <w:rPr>
                <w:rFonts w:cs="Times New Roman"/>
                <w:sz w:val="18"/>
                <w:szCs w:val="18"/>
              </w:rPr>
            </w:pPr>
            <w:r w:rsidRPr="00B85ADE">
              <w:rPr>
                <w:rFonts w:cs="Times New Roman"/>
                <w:sz w:val="18"/>
                <w:szCs w:val="18"/>
              </w:rPr>
              <w:t>11. Implement the SG’s goals on operational consolidation for efficiency gains</w:t>
            </w:r>
          </w:p>
        </w:tc>
        <w:tc>
          <w:tcPr>
            <w:tcW w:w="2250" w:type="dxa"/>
            <w:tcBorders>
              <w:top w:val="nil"/>
              <w:bottom w:val="nil"/>
            </w:tcBorders>
          </w:tcPr>
          <w:p w14:paraId="42EFA423" w14:textId="77777777" w:rsidR="00B2377C" w:rsidRPr="00B85ADE" w:rsidRDefault="00AA45E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AA45EC">
              <w:rPr>
                <w:rFonts w:cs="Times New Roman"/>
                <w:sz w:val="18"/>
                <w:szCs w:val="18"/>
              </w:rPr>
              <w:t>Consolidation of common premises (%)</w:t>
            </w:r>
          </w:p>
        </w:tc>
        <w:tc>
          <w:tcPr>
            <w:tcW w:w="2070" w:type="dxa"/>
            <w:tcBorders>
              <w:top w:val="nil"/>
              <w:bottom w:val="nil"/>
            </w:tcBorders>
          </w:tcPr>
          <w:p w14:paraId="7E78BB03" w14:textId="77777777" w:rsidR="007E5F8D" w:rsidRPr="007E5F8D" w:rsidRDefault="007E5F8D" w:rsidP="007E5F8D">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7E5F8D">
              <w:rPr>
                <w:rFonts w:cs="Times New Roman"/>
                <w:sz w:val="18"/>
                <w:szCs w:val="18"/>
              </w:rPr>
              <w:t>Baseline (2017): 17%</w:t>
            </w:r>
          </w:p>
          <w:p w14:paraId="78AB5C4B" w14:textId="77777777" w:rsidR="00B2377C" w:rsidRPr="00B85ADE" w:rsidRDefault="007E5F8D" w:rsidP="007E5F8D">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7E5F8D">
              <w:rPr>
                <w:rFonts w:cs="Times New Roman"/>
                <w:sz w:val="18"/>
                <w:szCs w:val="18"/>
              </w:rPr>
              <w:t>Target (2021): 50%</w:t>
            </w:r>
          </w:p>
        </w:tc>
        <w:tc>
          <w:tcPr>
            <w:tcW w:w="4055" w:type="dxa"/>
            <w:tcBorders>
              <w:top w:val="nil"/>
              <w:bottom w:val="nil"/>
            </w:tcBorders>
          </w:tcPr>
          <w:p w14:paraId="6100B356" w14:textId="52AFF1A5" w:rsidR="00B2377C" w:rsidRDefault="00F36563" w:rsidP="005B70C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b/>
                <w:sz w:val="18"/>
                <w:szCs w:val="18"/>
              </w:rPr>
              <w:t>Baseline 201</w:t>
            </w:r>
            <w:r w:rsidR="004550DB">
              <w:rPr>
                <w:rFonts w:cs="Times New Roman"/>
                <w:b/>
                <w:sz w:val="18"/>
                <w:szCs w:val="18"/>
              </w:rPr>
              <w:t>9</w:t>
            </w:r>
            <w:r>
              <w:rPr>
                <w:rFonts w:cs="Times New Roman"/>
                <w:b/>
                <w:sz w:val="18"/>
                <w:szCs w:val="18"/>
              </w:rPr>
              <w:t>:</w:t>
            </w:r>
            <w:r>
              <w:rPr>
                <w:rFonts w:cs="Times New Roman"/>
                <w:sz w:val="18"/>
                <w:szCs w:val="18"/>
              </w:rPr>
              <w:t xml:space="preserve"> </w:t>
            </w:r>
            <w:r w:rsidR="00AA45EC">
              <w:rPr>
                <w:rFonts w:cs="Times New Roman"/>
                <w:sz w:val="18"/>
                <w:szCs w:val="18"/>
              </w:rPr>
              <w:t xml:space="preserve"> </w:t>
            </w:r>
            <w:r w:rsidR="007B0428">
              <w:rPr>
                <w:rFonts w:cs="Times New Roman"/>
                <w:sz w:val="18"/>
                <w:szCs w:val="18"/>
              </w:rPr>
              <w:t>83</w:t>
            </w:r>
            <w:r w:rsidR="005B70CC" w:rsidRPr="005B70CC">
              <w:rPr>
                <w:rFonts w:cs="Times New Roman"/>
                <w:sz w:val="18"/>
                <w:szCs w:val="18"/>
              </w:rPr>
              <w:t xml:space="preserve">% </w:t>
            </w:r>
          </w:p>
          <w:p w14:paraId="72ECE173" w14:textId="2B7DCCC9" w:rsidR="00F36563" w:rsidRDefault="00F36563" w:rsidP="00D06429">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F36563">
              <w:rPr>
                <w:rFonts w:cs="Times New Roman"/>
                <w:b/>
                <w:sz w:val="18"/>
                <w:szCs w:val="18"/>
              </w:rPr>
              <w:t>Progress 20</w:t>
            </w:r>
            <w:r w:rsidR="007B0428">
              <w:rPr>
                <w:rFonts w:cs="Times New Roman"/>
                <w:b/>
                <w:sz w:val="18"/>
                <w:szCs w:val="18"/>
              </w:rPr>
              <w:t>20</w:t>
            </w:r>
            <w:r w:rsidRPr="00F36563">
              <w:rPr>
                <w:rFonts w:cs="Times New Roman"/>
                <w:b/>
                <w:sz w:val="18"/>
                <w:szCs w:val="18"/>
              </w:rPr>
              <w:t>:</w:t>
            </w:r>
            <w:r w:rsidR="005B70CC">
              <w:rPr>
                <w:rFonts w:cs="Times New Roman"/>
                <w:b/>
                <w:sz w:val="18"/>
                <w:szCs w:val="18"/>
              </w:rPr>
              <w:t xml:space="preserve"> </w:t>
            </w:r>
            <w:r w:rsidR="00D06429">
              <w:rPr>
                <w:rFonts w:cs="Times New Roman"/>
                <w:sz w:val="18"/>
                <w:szCs w:val="18"/>
              </w:rPr>
              <w:t xml:space="preserve">UNDP shared common premises in </w:t>
            </w:r>
            <w:r w:rsidR="00FE0845">
              <w:rPr>
                <w:rFonts w:cs="Times New Roman"/>
                <w:sz w:val="18"/>
                <w:szCs w:val="18"/>
              </w:rPr>
              <w:t>87</w:t>
            </w:r>
            <w:r w:rsidR="00D06429" w:rsidRPr="00D06429">
              <w:rPr>
                <w:rFonts w:cs="Times New Roman"/>
                <w:sz w:val="18"/>
                <w:szCs w:val="18"/>
              </w:rPr>
              <w:t>%</w:t>
            </w:r>
            <w:r w:rsidR="00D06429">
              <w:rPr>
                <w:rFonts w:cs="Times New Roman"/>
                <w:sz w:val="18"/>
                <w:szCs w:val="18"/>
              </w:rPr>
              <w:t xml:space="preserve"> </w:t>
            </w:r>
            <w:r w:rsidR="00D06429" w:rsidRPr="005B70CC">
              <w:rPr>
                <w:rFonts w:cs="Times New Roman"/>
                <w:sz w:val="18"/>
                <w:szCs w:val="18"/>
              </w:rPr>
              <w:t>of its office locations</w:t>
            </w:r>
          </w:p>
          <w:p w14:paraId="0491F89C" w14:textId="14262BA8" w:rsidR="00AD04A4" w:rsidRPr="00F36563" w:rsidRDefault="00AD04A4" w:rsidP="00D06429">
            <w:pPr>
              <w:spacing w:after="120"/>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D04A4">
              <w:rPr>
                <w:rFonts w:cs="Times New Roman"/>
                <w:b/>
                <w:sz w:val="18"/>
                <w:szCs w:val="18"/>
              </w:rPr>
              <w:t>Milestone 202</w:t>
            </w:r>
            <w:r w:rsidR="00FE4010">
              <w:rPr>
                <w:rFonts w:cs="Times New Roman"/>
                <w:b/>
                <w:sz w:val="18"/>
                <w:szCs w:val="18"/>
              </w:rPr>
              <w:t>1</w:t>
            </w:r>
            <w:r>
              <w:rPr>
                <w:rFonts w:cs="Times New Roman"/>
                <w:sz w:val="18"/>
                <w:szCs w:val="18"/>
              </w:rPr>
              <w:t xml:space="preserve">: </w:t>
            </w:r>
            <w:r w:rsidR="00314A5B">
              <w:rPr>
                <w:rFonts w:cs="Times New Roman"/>
                <w:sz w:val="18"/>
                <w:szCs w:val="18"/>
              </w:rPr>
              <w:t>9</w:t>
            </w:r>
            <w:r w:rsidR="00551F54">
              <w:rPr>
                <w:rFonts w:cs="Times New Roman"/>
                <w:sz w:val="18"/>
                <w:szCs w:val="18"/>
              </w:rPr>
              <w:t>3</w:t>
            </w:r>
            <w:r w:rsidR="00314A5B">
              <w:rPr>
                <w:rFonts w:cs="Times New Roman"/>
                <w:sz w:val="18"/>
                <w:szCs w:val="18"/>
              </w:rPr>
              <w:t>%</w:t>
            </w:r>
          </w:p>
        </w:tc>
      </w:tr>
      <w:tr w:rsidR="00AA45EC" w:rsidRPr="00B85ADE" w14:paraId="5ADB3CC3"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342D073D" w14:textId="77777777" w:rsidR="00AA45EC" w:rsidRPr="00B85ADE" w:rsidRDefault="00AA45EC" w:rsidP="00B2377C">
            <w:pPr>
              <w:spacing w:after="120"/>
              <w:rPr>
                <w:sz w:val="18"/>
                <w:szCs w:val="18"/>
              </w:rPr>
            </w:pPr>
          </w:p>
        </w:tc>
        <w:tc>
          <w:tcPr>
            <w:tcW w:w="2250" w:type="dxa"/>
            <w:tcBorders>
              <w:top w:val="nil"/>
              <w:bottom w:val="nil"/>
            </w:tcBorders>
          </w:tcPr>
          <w:p w14:paraId="3E7B736C" w14:textId="77777777" w:rsidR="00AA45EC" w:rsidRPr="00B85ADE" w:rsidRDefault="00AA45EC" w:rsidP="00AA45EC">
            <w:pPr>
              <w:spacing w:after="120"/>
              <w:cnfStyle w:val="000000000000" w:firstRow="0" w:lastRow="0" w:firstColumn="0" w:lastColumn="0" w:oddVBand="0" w:evenVBand="0" w:oddHBand="0" w:evenHBand="0" w:firstRowFirstColumn="0" w:firstRowLastColumn="0" w:lastRowFirstColumn="0" w:lastRowLastColumn="0"/>
              <w:rPr>
                <w:sz w:val="18"/>
                <w:szCs w:val="18"/>
              </w:rPr>
            </w:pPr>
            <w:r w:rsidRPr="00AA45EC">
              <w:rPr>
                <w:sz w:val="18"/>
                <w:szCs w:val="18"/>
              </w:rPr>
              <w:t>% of UNCTs that have</w:t>
            </w:r>
            <w:r>
              <w:rPr>
                <w:sz w:val="18"/>
                <w:szCs w:val="18"/>
              </w:rPr>
              <w:t xml:space="preserve"> </w:t>
            </w:r>
            <w:r w:rsidRPr="00AA45EC">
              <w:rPr>
                <w:sz w:val="18"/>
                <w:szCs w:val="18"/>
              </w:rPr>
              <w:t>an approved BOS in</w:t>
            </w:r>
            <w:r>
              <w:rPr>
                <w:sz w:val="18"/>
                <w:szCs w:val="18"/>
              </w:rPr>
              <w:t xml:space="preserve"> </w:t>
            </w:r>
            <w:r w:rsidRPr="00AA45EC">
              <w:rPr>
                <w:sz w:val="18"/>
                <w:szCs w:val="18"/>
              </w:rPr>
              <w:t>place, to enable common</w:t>
            </w:r>
            <w:r>
              <w:rPr>
                <w:sz w:val="18"/>
                <w:szCs w:val="18"/>
              </w:rPr>
              <w:t xml:space="preserve"> </w:t>
            </w:r>
            <w:r w:rsidRPr="00AA45EC">
              <w:rPr>
                <w:sz w:val="18"/>
                <w:szCs w:val="18"/>
              </w:rPr>
              <w:t>back offices where</w:t>
            </w:r>
            <w:r>
              <w:rPr>
                <w:sz w:val="18"/>
                <w:szCs w:val="18"/>
              </w:rPr>
              <w:t xml:space="preserve"> </w:t>
            </w:r>
            <w:r w:rsidRPr="00AA45EC">
              <w:rPr>
                <w:sz w:val="18"/>
                <w:szCs w:val="18"/>
              </w:rPr>
              <w:t>appropriate</w:t>
            </w:r>
          </w:p>
        </w:tc>
        <w:tc>
          <w:tcPr>
            <w:tcW w:w="2070" w:type="dxa"/>
            <w:tcBorders>
              <w:top w:val="nil"/>
              <w:bottom w:val="nil"/>
            </w:tcBorders>
          </w:tcPr>
          <w:p w14:paraId="2107BBEB" w14:textId="77777777" w:rsidR="003761B9" w:rsidRDefault="003761B9" w:rsidP="003761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NewRomanPSMT" w:hAnsi="TimesNewRomanPSMT" w:cs="TimesNewRomanPSMT"/>
                <w:sz w:val="20"/>
                <w:szCs w:val="20"/>
                <w:lang w:eastAsia="ja-JP"/>
              </w:rPr>
            </w:pPr>
            <w:r>
              <w:rPr>
                <w:rFonts w:ascii="TimesNewRomanPSMT" w:hAnsi="TimesNewRomanPSMT" w:cs="TimesNewRomanPSMT"/>
                <w:sz w:val="20"/>
                <w:szCs w:val="20"/>
                <w:lang w:eastAsia="ja-JP"/>
              </w:rPr>
              <w:t>Baseline (2017): 20%</w:t>
            </w:r>
          </w:p>
          <w:p w14:paraId="40C0FD5D" w14:textId="77777777" w:rsidR="00AA45EC" w:rsidRPr="00B85ADE" w:rsidRDefault="003761B9" w:rsidP="003761B9">
            <w:pPr>
              <w:spacing w:after="120"/>
              <w:cnfStyle w:val="000000000000" w:firstRow="0" w:lastRow="0" w:firstColumn="0" w:lastColumn="0" w:oddVBand="0" w:evenVBand="0" w:oddHBand="0" w:evenHBand="0" w:firstRowFirstColumn="0" w:firstRowLastColumn="0" w:lastRowFirstColumn="0" w:lastRowLastColumn="0"/>
              <w:rPr>
                <w:sz w:val="18"/>
                <w:szCs w:val="18"/>
              </w:rPr>
            </w:pPr>
            <w:r>
              <w:rPr>
                <w:rFonts w:ascii="TimesNewRomanPSMT" w:hAnsi="TimesNewRomanPSMT" w:cs="TimesNewRomanPSMT"/>
                <w:sz w:val="20"/>
                <w:szCs w:val="20"/>
                <w:lang w:eastAsia="ja-JP"/>
              </w:rPr>
              <w:t>Target (2021): 100%</w:t>
            </w:r>
          </w:p>
        </w:tc>
        <w:tc>
          <w:tcPr>
            <w:tcW w:w="4055" w:type="dxa"/>
            <w:tcBorders>
              <w:top w:val="nil"/>
              <w:bottom w:val="nil"/>
            </w:tcBorders>
          </w:tcPr>
          <w:p w14:paraId="46C4AE34" w14:textId="17658DF9" w:rsidR="00F36563" w:rsidRDefault="00F36563" w:rsidP="00B2377C">
            <w:pPr>
              <w:spacing w:after="120"/>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Baseline 201</w:t>
            </w:r>
            <w:r w:rsidR="0066697A">
              <w:rPr>
                <w:b/>
                <w:sz w:val="18"/>
                <w:szCs w:val="18"/>
              </w:rPr>
              <w:t>9</w:t>
            </w:r>
            <w:r>
              <w:rPr>
                <w:b/>
                <w:sz w:val="18"/>
                <w:szCs w:val="18"/>
              </w:rPr>
              <w:t xml:space="preserve">: </w:t>
            </w:r>
            <w:r w:rsidR="00DE3B84" w:rsidRPr="00DE3B84">
              <w:rPr>
                <w:sz w:val="18"/>
                <w:szCs w:val="18"/>
              </w:rPr>
              <w:t>91%</w:t>
            </w:r>
          </w:p>
          <w:p w14:paraId="025BDD6E" w14:textId="7101141E" w:rsidR="00AD04A4" w:rsidRDefault="00F36563" w:rsidP="00D06429">
            <w:pPr>
              <w:spacing w:after="120"/>
              <w:cnfStyle w:val="000000000000" w:firstRow="0" w:lastRow="0" w:firstColumn="0" w:lastColumn="0" w:oddVBand="0" w:evenVBand="0" w:oddHBand="0" w:evenHBand="0" w:firstRowFirstColumn="0" w:firstRowLastColumn="0" w:lastRowFirstColumn="0" w:lastRowLastColumn="0"/>
              <w:rPr>
                <w:sz w:val="18"/>
                <w:szCs w:val="18"/>
              </w:rPr>
            </w:pPr>
            <w:r>
              <w:rPr>
                <w:b/>
                <w:sz w:val="18"/>
                <w:szCs w:val="18"/>
              </w:rPr>
              <w:t>Progress 20</w:t>
            </w:r>
            <w:r w:rsidR="0066697A">
              <w:rPr>
                <w:b/>
                <w:sz w:val="18"/>
                <w:szCs w:val="18"/>
              </w:rPr>
              <w:t>20</w:t>
            </w:r>
            <w:r w:rsidRPr="00D06429">
              <w:rPr>
                <w:sz w:val="18"/>
                <w:szCs w:val="18"/>
              </w:rPr>
              <w:t xml:space="preserve">: </w:t>
            </w:r>
            <w:r w:rsidR="00B20989">
              <w:rPr>
                <w:sz w:val="18"/>
                <w:szCs w:val="18"/>
              </w:rPr>
              <w:t>120</w:t>
            </w:r>
            <w:r w:rsidR="00B20989" w:rsidRPr="00D06429">
              <w:rPr>
                <w:sz w:val="18"/>
                <w:szCs w:val="18"/>
              </w:rPr>
              <w:t xml:space="preserve"> </w:t>
            </w:r>
            <w:r w:rsidR="00D06429" w:rsidRPr="00D06429">
              <w:rPr>
                <w:sz w:val="18"/>
                <w:szCs w:val="18"/>
              </w:rPr>
              <w:t>out of 1</w:t>
            </w:r>
            <w:r w:rsidR="00EF6836">
              <w:rPr>
                <w:sz w:val="18"/>
                <w:szCs w:val="18"/>
              </w:rPr>
              <w:t>31</w:t>
            </w:r>
            <w:r w:rsidR="00D06429" w:rsidRPr="00D06429">
              <w:rPr>
                <w:sz w:val="18"/>
                <w:szCs w:val="18"/>
              </w:rPr>
              <w:t xml:space="preserve"> offices </w:t>
            </w:r>
            <w:r w:rsidR="00D06429">
              <w:rPr>
                <w:sz w:val="18"/>
                <w:szCs w:val="18"/>
              </w:rPr>
              <w:t>(9</w:t>
            </w:r>
            <w:r w:rsidR="00EF6836">
              <w:rPr>
                <w:sz w:val="18"/>
                <w:szCs w:val="18"/>
              </w:rPr>
              <w:t>2</w:t>
            </w:r>
            <w:r w:rsidR="00D06429">
              <w:rPr>
                <w:sz w:val="18"/>
                <w:szCs w:val="18"/>
              </w:rPr>
              <w:t xml:space="preserve">%) </w:t>
            </w:r>
            <w:r w:rsidR="00D06429" w:rsidRPr="00D06429">
              <w:rPr>
                <w:sz w:val="18"/>
                <w:szCs w:val="18"/>
              </w:rPr>
              <w:t>implemented at least eight elements of the SOPs</w:t>
            </w:r>
          </w:p>
          <w:p w14:paraId="194A84F4" w14:textId="7BCB63A3" w:rsidR="00AA45EC" w:rsidRPr="00B85ADE" w:rsidRDefault="00AD04A4" w:rsidP="00D06429">
            <w:pPr>
              <w:spacing w:after="120"/>
              <w:cnfStyle w:val="000000000000" w:firstRow="0" w:lastRow="0" w:firstColumn="0" w:lastColumn="0" w:oddVBand="0" w:evenVBand="0" w:oddHBand="0" w:evenHBand="0" w:firstRowFirstColumn="0" w:firstRowLastColumn="0" w:lastRowFirstColumn="0" w:lastRowLastColumn="0"/>
              <w:rPr>
                <w:b/>
                <w:sz w:val="18"/>
                <w:szCs w:val="18"/>
              </w:rPr>
            </w:pPr>
            <w:r w:rsidRPr="00AD04A4">
              <w:rPr>
                <w:rFonts w:cs="Times New Roman"/>
                <w:b/>
                <w:sz w:val="18"/>
                <w:szCs w:val="18"/>
              </w:rPr>
              <w:t xml:space="preserve">Milestone </w:t>
            </w:r>
            <w:r w:rsidRPr="00CE1EDF">
              <w:rPr>
                <w:rFonts w:cs="Times New Roman"/>
                <w:b/>
                <w:sz w:val="18"/>
                <w:szCs w:val="18"/>
              </w:rPr>
              <w:t>202</w:t>
            </w:r>
            <w:r w:rsidR="00EF6836" w:rsidRPr="00CE1EDF">
              <w:rPr>
                <w:rFonts w:cs="Times New Roman"/>
                <w:b/>
                <w:sz w:val="18"/>
                <w:szCs w:val="18"/>
              </w:rPr>
              <w:t>1</w:t>
            </w:r>
            <w:r w:rsidRPr="00CE1EDF">
              <w:rPr>
                <w:rFonts w:cs="Times New Roman"/>
                <w:sz w:val="18"/>
                <w:szCs w:val="18"/>
              </w:rPr>
              <w:t xml:space="preserve">: </w:t>
            </w:r>
            <w:r w:rsidR="00CE1EDF" w:rsidRPr="00CE1EDF">
              <w:rPr>
                <w:rFonts w:cs="Times New Roman"/>
                <w:sz w:val="18"/>
                <w:szCs w:val="18"/>
              </w:rPr>
              <w:t>100</w:t>
            </w:r>
            <w:r w:rsidRPr="00CE1EDF">
              <w:rPr>
                <w:rFonts w:cs="Times New Roman"/>
                <w:sz w:val="18"/>
                <w:szCs w:val="18"/>
              </w:rPr>
              <w:t>%</w:t>
            </w:r>
          </w:p>
        </w:tc>
      </w:tr>
      <w:tr w:rsidR="00AA45EC" w:rsidRPr="00B85ADE" w14:paraId="5A12A91A"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7B6F78F" w14:textId="77777777" w:rsidR="00AA45EC" w:rsidRPr="00B85ADE" w:rsidRDefault="00AA45EC" w:rsidP="00AA45EC">
            <w:pPr>
              <w:spacing w:after="120"/>
              <w:rPr>
                <w:sz w:val="18"/>
                <w:szCs w:val="18"/>
              </w:rPr>
            </w:pPr>
          </w:p>
        </w:tc>
        <w:tc>
          <w:tcPr>
            <w:tcW w:w="2250" w:type="dxa"/>
            <w:tcBorders>
              <w:top w:val="nil"/>
              <w:bottom w:val="nil"/>
            </w:tcBorders>
          </w:tcPr>
          <w:p w14:paraId="3143DFF3" w14:textId="77777777" w:rsidR="00AA45EC" w:rsidRPr="00B85ADE" w:rsidRDefault="00AA45EC" w:rsidP="00AA45EC">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B85ADE">
              <w:rPr>
                <w:rFonts w:cs="Times New Roman"/>
                <w:sz w:val="18"/>
                <w:szCs w:val="18"/>
              </w:rPr>
              <w:t>% of UNSDG entities that report to their governing bodies on efficiency gains</w:t>
            </w:r>
          </w:p>
        </w:tc>
        <w:tc>
          <w:tcPr>
            <w:tcW w:w="2070" w:type="dxa"/>
            <w:tcBorders>
              <w:top w:val="nil"/>
              <w:bottom w:val="nil"/>
            </w:tcBorders>
          </w:tcPr>
          <w:p w14:paraId="13F32D32" w14:textId="77777777" w:rsidR="00AA45EC" w:rsidRPr="00B85ADE" w:rsidRDefault="00AA45EC" w:rsidP="00AA45E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(2017): 41%</w:t>
            </w:r>
          </w:p>
          <w:p w14:paraId="73198850" w14:textId="77777777" w:rsidR="00AA45EC" w:rsidRPr="00B85ADE" w:rsidRDefault="00AA45EC" w:rsidP="00AA45EC">
            <w:pPr>
              <w:spacing w:after="120"/>
              <w:cnfStyle w:val="000000100000" w:firstRow="0" w:lastRow="0" w:firstColumn="0" w:lastColumn="0" w:oddVBand="0" w:evenVBand="0" w:oddHBand="1" w:evenHBand="0" w:firstRowFirstColumn="0" w:firstRowLastColumn="0" w:lastRowFirstColumn="0" w:lastRowLastColumn="0"/>
              <w:rPr>
                <w:sz w:val="18"/>
                <w:szCs w:val="18"/>
              </w:rPr>
            </w:pPr>
            <w:r w:rsidRPr="00B85ADE">
              <w:rPr>
                <w:rFonts w:cs="Times New Roman"/>
                <w:sz w:val="18"/>
                <w:szCs w:val="18"/>
              </w:rPr>
              <w:t>Target (2021): 100%</w:t>
            </w:r>
          </w:p>
        </w:tc>
        <w:tc>
          <w:tcPr>
            <w:tcW w:w="4055" w:type="dxa"/>
            <w:tcBorders>
              <w:top w:val="nil"/>
              <w:bottom w:val="nil"/>
            </w:tcBorders>
          </w:tcPr>
          <w:p w14:paraId="358F6B43" w14:textId="5ABBA2B3" w:rsidR="00AA45EC" w:rsidRPr="00B85ADE" w:rsidRDefault="00AA45EC" w:rsidP="00AA45EC">
            <w:pPr>
              <w:spacing w:after="120"/>
              <w:cnfStyle w:val="000000100000" w:firstRow="0" w:lastRow="0" w:firstColumn="0" w:lastColumn="0" w:oddVBand="0" w:evenVBand="0" w:oddHBand="1" w:evenHBand="0" w:firstRowFirstColumn="0" w:firstRowLastColumn="0" w:lastRowFirstColumn="0" w:lastRowLastColumn="0"/>
              <w:rPr>
                <w:b/>
                <w:sz w:val="18"/>
                <w:szCs w:val="18"/>
              </w:rPr>
            </w:pPr>
            <w:r w:rsidRPr="00B85ADE">
              <w:rPr>
                <w:rFonts w:cs="Times New Roman"/>
                <w:b/>
                <w:sz w:val="18"/>
                <w:szCs w:val="18"/>
              </w:rPr>
              <w:t>Yes</w:t>
            </w:r>
            <w:r>
              <w:rPr>
                <w:rFonts w:cs="Times New Roman"/>
                <w:sz w:val="18"/>
                <w:szCs w:val="18"/>
              </w:rPr>
              <w:t xml:space="preserve"> –</w:t>
            </w:r>
            <w:r w:rsidRPr="004A789F">
              <w:rPr>
                <w:rFonts w:cs="Times New Roman"/>
                <w:sz w:val="18"/>
                <w:szCs w:val="18"/>
              </w:rPr>
              <w:t xml:space="preserve"> UNDP measures and reports annually to its Executive Board on its organizational performance through a set of indicators aimed at assessing if UNDP is fit for purpose to deliver against its Strategic Plan per Tier 3 in its Integrated Results and Resources Framework (IRRF), particularly regarding the organizational efficiency and effectiveness fo</w:t>
            </w:r>
            <w:r>
              <w:rPr>
                <w:rFonts w:cs="Times New Roman"/>
                <w:sz w:val="18"/>
                <w:szCs w:val="18"/>
              </w:rPr>
              <w:t xml:space="preserve">r programme delivery. </w:t>
            </w:r>
            <w:r w:rsidR="00F212F7" w:rsidRPr="00F212F7">
              <w:rPr>
                <w:rFonts w:cs="Times New Roman"/>
                <w:sz w:val="18"/>
                <w:szCs w:val="18"/>
              </w:rPr>
              <w:t xml:space="preserve">UNDP generated an estimated $355 million in additional resources for development in 2018-2020 compared to 2014-2017. The UNDP Global Shared Service </w:t>
            </w:r>
            <w:proofErr w:type="spellStart"/>
            <w:r w:rsidR="00F212F7" w:rsidRPr="00F212F7">
              <w:rPr>
                <w:rFonts w:cs="Times New Roman"/>
                <w:sz w:val="18"/>
                <w:szCs w:val="18"/>
              </w:rPr>
              <w:t>Centres</w:t>
            </w:r>
            <w:proofErr w:type="spellEnd"/>
            <w:r w:rsidR="00F212F7" w:rsidRPr="00F212F7">
              <w:rPr>
                <w:rFonts w:cs="Times New Roman"/>
                <w:sz w:val="18"/>
                <w:szCs w:val="18"/>
              </w:rPr>
              <w:t xml:space="preserve"> in Copenhagen and Kuala Lumpur improved the management of nearly 500 country office bank accounts and nearly 64,000 vendors, processing over 26,000 transactions in a way that improves efficiency and mitigates risk.  </w:t>
            </w:r>
            <w:r w:rsidRPr="00B85ADE">
              <w:rPr>
                <w:rFonts w:cs="Times New Roman"/>
                <w:sz w:val="18"/>
                <w:szCs w:val="18"/>
              </w:rPr>
              <w:t xml:space="preserve"> </w:t>
            </w:r>
          </w:p>
        </w:tc>
      </w:tr>
      <w:tr w:rsidR="00AA45EC" w:rsidRPr="00B85ADE" w14:paraId="74EE41FC" w14:textId="77777777" w:rsidTr="00E95C50">
        <w:tc>
          <w:tcPr>
            <w:cnfStyle w:val="001000000000" w:firstRow="0" w:lastRow="0" w:firstColumn="1" w:lastColumn="0" w:oddVBand="0" w:evenVBand="0" w:oddHBand="0" w:evenHBand="0" w:firstRowFirstColumn="0" w:firstRowLastColumn="0" w:lastRowFirstColumn="0" w:lastRowLastColumn="0"/>
            <w:tcW w:w="1705" w:type="dxa"/>
            <w:vMerge/>
          </w:tcPr>
          <w:p w14:paraId="18EE3A64" w14:textId="77777777" w:rsidR="00AA45EC" w:rsidRPr="00B85ADE" w:rsidRDefault="00AA45EC" w:rsidP="00AA45EC">
            <w:pPr>
              <w:spacing w:after="120"/>
              <w:rPr>
                <w:rFonts w:cs="Times New Roman"/>
                <w:sz w:val="18"/>
                <w:szCs w:val="18"/>
              </w:rPr>
            </w:pPr>
          </w:p>
        </w:tc>
        <w:tc>
          <w:tcPr>
            <w:tcW w:w="2250" w:type="dxa"/>
            <w:tcBorders>
              <w:top w:val="nil"/>
            </w:tcBorders>
          </w:tcPr>
          <w:p w14:paraId="0642D00B" w14:textId="77777777" w:rsidR="00AA45EC" w:rsidRPr="00B85ADE" w:rsidRDefault="00AA45EC" w:rsidP="00AA45E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entities that have signed the High-Level Framework on Mutual Recognition</w:t>
            </w:r>
          </w:p>
        </w:tc>
        <w:tc>
          <w:tcPr>
            <w:tcW w:w="2070" w:type="dxa"/>
            <w:tcBorders>
              <w:top w:val="nil"/>
            </w:tcBorders>
          </w:tcPr>
          <w:p w14:paraId="4C33F4EF" w14:textId="77777777" w:rsidR="00AA45EC" w:rsidRPr="00B85ADE" w:rsidRDefault="00AA45EC" w:rsidP="00AA45E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Baseline (2018): 28%</w:t>
            </w:r>
          </w:p>
          <w:p w14:paraId="004864D9" w14:textId="77777777" w:rsidR="00AA45EC" w:rsidRPr="00B85ADE" w:rsidRDefault="00AA45EC" w:rsidP="00AA45E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Borders>
              <w:top w:val="nil"/>
            </w:tcBorders>
          </w:tcPr>
          <w:p w14:paraId="74517B25" w14:textId="3B62C025" w:rsidR="00AA45EC" w:rsidRPr="00B85ADE" w:rsidRDefault="00AA45EC" w:rsidP="00AA45E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9E449C">
              <w:rPr>
                <w:rFonts w:cs="Times New Roman"/>
                <w:b/>
                <w:sz w:val="18"/>
                <w:szCs w:val="18"/>
              </w:rPr>
              <w:t>Yes</w:t>
            </w:r>
            <w:r w:rsidRPr="009E449C">
              <w:rPr>
                <w:rFonts w:cs="Times New Roman"/>
                <w:sz w:val="18"/>
                <w:szCs w:val="18"/>
              </w:rPr>
              <w:t xml:space="preserve"> – </w:t>
            </w:r>
            <w:r w:rsidR="00AF7CA6" w:rsidRPr="009E449C">
              <w:rPr>
                <w:rFonts w:cs="Times New Roman"/>
                <w:sz w:val="18"/>
                <w:szCs w:val="18"/>
              </w:rPr>
              <w:t xml:space="preserve">UNDP </w:t>
            </w:r>
            <w:r w:rsidR="008066C2" w:rsidRPr="009E449C">
              <w:rPr>
                <w:rFonts w:cs="Times New Roman"/>
                <w:sz w:val="18"/>
                <w:szCs w:val="18"/>
              </w:rPr>
              <w:t xml:space="preserve">has signed </w:t>
            </w:r>
            <w:r w:rsidR="00776690" w:rsidRPr="009E449C">
              <w:rPr>
                <w:rFonts w:cs="Times New Roman"/>
                <w:sz w:val="18"/>
                <w:szCs w:val="18"/>
              </w:rPr>
              <w:t>and is compliant under the High-Level Framework on Mutual Recognition.</w:t>
            </w:r>
            <w:r w:rsidR="00776690">
              <w:rPr>
                <w:rFonts w:cs="Times New Roman"/>
                <w:sz w:val="18"/>
                <w:szCs w:val="18"/>
              </w:rPr>
              <w:t xml:space="preserve"> </w:t>
            </w:r>
          </w:p>
        </w:tc>
      </w:tr>
      <w:tr w:rsidR="00AA45EC" w:rsidRPr="00B85ADE" w14:paraId="576CFA02" w14:textId="77777777" w:rsidTr="00E95C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3665F66" w14:textId="77777777" w:rsidR="00AA45EC" w:rsidRPr="00B85ADE" w:rsidRDefault="00AA45EC" w:rsidP="00AA45EC">
            <w:pPr>
              <w:spacing w:after="120"/>
              <w:rPr>
                <w:rFonts w:cs="Times New Roman"/>
                <w:sz w:val="18"/>
                <w:szCs w:val="18"/>
              </w:rPr>
            </w:pPr>
            <w:r w:rsidRPr="00B85ADE">
              <w:rPr>
                <w:rFonts w:cs="Times New Roman"/>
                <w:sz w:val="18"/>
                <w:szCs w:val="18"/>
              </w:rPr>
              <w:t>12. Fully implement &amp; report on approved cost-recovery policies and rates</w:t>
            </w:r>
          </w:p>
        </w:tc>
        <w:tc>
          <w:tcPr>
            <w:tcW w:w="2250" w:type="dxa"/>
          </w:tcPr>
          <w:p w14:paraId="3966B9D3" w14:textId="77777777" w:rsidR="00AA45EC" w:rsidRPr="00B85ADE" w:rsidRDefault="00AA45EC" w:rsidP="00AA45E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UNSDG entities that report annually on the implementation of their approved cost recovery policies and rates to their respective governing body</w:t>
            </w:r>
          </w:p>
        </w:tc>
        <w:tc>
          <w:tcPr>
            <w:tcW w:w="2070" w:type="dxa"/>
          </w:tcPr>
          <w:p w14:paraId="34F3B18A" w14:textId="77777777" w:rsidR="00AA45EC" w:rsidRPr="00B85ADE" w:rsidRDefault="00AA45EC" w:rsidP="00AA45E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Baseline (2017): 51%</w:t>
            </w:r>
          </w:p>
          <w:p w14:paraId="03EEC577" w14:textId="77777777" w:rsidR="00AA45EC" w:rsidRPr="00B85ADE" w:rsidRDefault="00AA45EC" w:rsidP="00AA45E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Target (2021): 100%</w:t>
            </w:r>
          </w:p>
        </w:tc>
        <w:tc>
          <w:tcPr>
            <w:tcW w:w="4055" w:type="dxa"/>
          </w:tcPr>
          <w:p w14:paraId="7A1A20E5" w14:textId="77777777" w:rsidR="00AA45EC" w:rsidRPr="00B85ADE" w:rsidRDefault="00AA45EC" w:rsidP="00AA45E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b/>
                <w:sz w:val="18"/>
                <w:szCs w:val="18"/>
              </w:rPr>
              <w:t>Yes</w:t>
            </w:r>
            <w:r>
              <w:rPr>
                <w:rFonts w:cs="Times New Roman"/>
                <w:sz w:val="18"/>
                <w:szCs w:val="18"/>
              </w:rPr>
              <w:t xml:space="preserve"> –</w:t>
            </w:r>
            <w:r w:rsidRPr="00ED7AA5">
              <w:rPr>
                <w:rFonts w:cs="Times New Roman"/>
                <w:sz w:val="18"/>
                <w:szCs w:val="18"/>
              </w:rPr>
              <w:t xml:space="preserve"> UNDP's current cost recovery policy was articulated in 16 January 2013 (ref DP/FPA/2013/1). This was endorsed by the Executive Board in decision 2013/9, and this was reiterated recently in the joint paper on cost recovery during the EB's second regular session in 2018 (ref DP/FPA-ICEF-UNW/2018/1) and reaffirmed in decision 2018/21.</w:t>
            </w:r>
            <w:r w:rsidRPr="00B85ADE">
              <w:rPr>
                <w:rFonts w:cs="Times New Roman"/>
                <w:sz w:val="18"/>
                <w:szCs w:val="18"/>
              </w:rPr>
              <w:t xml:space="preserve">,   </w:t>
            </w:r>
          </w:p>
        </w:tc>
      </w:tr>
    </w:tbl>
    <w:p w14:paraId="0AC012A5" w14:textId="2BEEBD04" w:rsidR="00B2377C" w:rsidRDefault="00B2377C" w:rsidP="00B2377C"/>
    <w:p w14:paraId="00D613E8" w14:textId="77777777" w:rsidR="0022015B" w:rsidRDefault="0022015B" w:rsidP="00B2377C"/>
    <w:p w14:paraId="0597F759" w14:textId="77777777" w:rsidR="00B2377C" w:rsidRPr="00BE432C" w:rsidRDefault="00B2377C" w:rsidP="00B2377C">
      <w:pPr>
        <w:pStyle w:val="paragraph"/>
        <w:tabs>
          <w:tab w:val="left" w:pos="720"/>
          <w:tab w:val="left" w:pos="9360"/>
        </w:tabs>
        <w:spacing w:before="0" w:beforeAutospacing="0" w:after="120" w:afterAutospacing="0" w:line="240" w:lineRule="exact"/>
        <w:textAlignment w:val="baseline"/>
        <w:rPr>
          <w:rStyle w:val="normaltextrun"/>
          <w:b/>
          <w:bCs/>
          <w:sz w:val="28"/>
          <w:szCs w:val="28"/>
        </w:rPr>
      </w:pPr>
      <w:r w:rsidRPr="00BE432C">
        <w:rPr>
          <w:rStyle w:val="normaltextrun"/>
          <w:sz w:val="28"/>
          <w:szCs w:val="28"/>
        </w:rPr>
        <w:t xml:space="preserve"> </w:t>
      </w:r>
      <w:r w:rsidRPr="00D4539E">
        <w:rPr>
          <w:rFonts w:eastAsiaTheme="minorHAnsi"/>
          <w:b/>
          <w:bCs/>
          <w:sz w:val="18"/>
          <w:szCs w:val="18"/>
          <w:u w:val="single"/>
        </w:rPr>
        <w:t>EXPLANATION OF METHODOLOGY/APPROACH PER INDICATOR</w:t>
      </w:r>
    </w:p>
    <w:p w14:paraId="31F8B5AC" w14:textId="77777777" w:rsidR="00B2377C" w:rsidRPr="006C6FC8" w:rsidRDefault="00B2377C" w:rsidP="00B2377C">
      <w:pPr>
        <w:rPr>
          <w:b/>
          <w:color w:val="538135" w:themeColor="accent6" w:themeShade="BF"/>
          <w:sz w:val="18"/>
          <w:szCs w:val="18"/>
          <w:u w:val="single"/>
        </w:rPr>
      </w:pPr>
      <w:r w:rsidRPr="006C6FC8">
        <w:rPr>
          <w:b/>
          <w:color w:val="538135" w:themeColor="accent6" w:themeShade="BF"/>
          <w:sz w:val="18"/>
          <w:szCs w:val="18"/>
          <w:u w:val="single"/>
        </w:rPr>
        <w:lastRenderedPageBreak/>
        <w:t>MEMBER STATE COMMITMENTS</w:t>
      </w:r>
    </w:p>
    <w:tbl>
      <w:tblPr>
        <w:tblStyle w:val="PlainTable2"/>
        <w:tblW w:w="5000" w:type="pct"/>
        <w:tblLook w:val="04A0" w:firstRow="1" w:lastRow="0" w:firstColumn="1" w:lastColumn="0" w:noHBand="0" w:noVBand="1"/>
      </w:tblPr>
      <w:tblGrid>
        <w:gridCol w:w="1740"/>
        <w:gridCol w:w="2709"/>
        <w:gridCol w:w="5613"/>
      </w:tblGrid>
      <w:tr w:rsidR="00B2377C" w:rsidRPr="006C6FC8" w14:paraId="32125428" w14:textId="77777777" w:rsidTr="00B237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5" w:type="pct"/>
          </w:tcPr>
          <w:p w14:paraId="2D5E64FF" w14:textId="77777777" w:rsidR="00B2377C" w:rsidRPr="006C6FC8" w:rsidRDefault="00B2377C" w:rsidP="00B2377C">
            <w:pPr>
              <w:rPr>
                <w:rFonts w:cs="Times New Roman"/>
                <w:b w:val="0"/>
                <w:color w:val="538135" w:themeColor="accent6" w:themeShade="BF"/>
                <w:sz w:val="18"/>
                <w:szCs w:val="18"/>
              </w:rPr>
            </w:pPr>
            <w:r w:rsidRPr="006C6FC8">
              <w:rPr>
                <w:rFonts w:cs="Times New Roman"/>
                <w:color w:val="538135" w:themeColor="accent6" w:themeShade="BF"/>
                <w:sz w:val="18"/>
                <w:szCs w:val="18"/>
              </w:rPr>
              <w:t>Relevant Commitment</w:t>
            </w:r>
          </w:p>
        </w:tc>
        <w:tc>
          <w:tcPr>
            <w:tcW w:w="1346" w:type="pct"/>
          </w:tcPr>
          <w:p w14:paraId="1955587D" w14:textId="77777777" w:rsidR="00B2377C" w:rsidRPr="006C6FC8"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38135" w:themeColor="accent6" w:themeShade="BF"/>
                <w:sz w:val="18"/>
                <w:szCs w:val="18"/>
              </w:rPr>
            </w:pPr>
            <w:r w:rsidRPr="006C6FC8">
              <w:rPr>
                <w:rFonts w:cs="Times New Roman"/>
                <w:color w:val="538135" w:themeColor="accent6" w:themeShade="BF"/>
                <w:sz w:val="18"/>
                <w:szCs w:val="18"/>
              </w:rPr>
              <w:t>Relevant Funding Compact Indicators</w:t>
            </w:r>
          </w:p>
        </w:tc>
        <w:tc>
          <w:tcPr>
            <w:tcW w:w="2788" w:type="pct"/>
          </w:tcPr>
          <w:p w14:paraId="7A3082AE" w14:textId="77777777" w:rsidR="00B2377C" w:rsidRPr="00BE432C"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Cs w:val="0"/>
                <w:color w:val="538135" w:themeColor="accent6" w:themeShade="BF"/>
                <w:sz w:val="18"/>
                <w:szCs w:val="18"/>
              </w:rPr>
            </w:pPr>
            <w:r w:rsidRPr="00BE432C">
              <w:rPr>
                <w:rFonts w:cs="Times New Roman"/>
                <w:bCs w:val="0"/>
                <w:color w:val="538135" w:themeColor="accent6" w:themeShade="BF"/>
                <w:sz w:val="18"/>
                <w:szCs w:val="18"/>
              </w:rPr>
              <w:t>Methodology / Approach</w:t>
            </w:r>
            <w:r w:rsidRPr="00BE432C">
              <w:rPr>
                <w:rStyle w:val="FootnoteReference"/>
                <w:bCs w:val="0"/>
                <w:color w:val="538135" w:themeColor="accent6" w:themeShade="BF"/>
                <w:sz w:val="18"/>
                <w:szCs w:val="18"/>
              </w:rPr>
              <w:footnoteReference w:id="7"/>
            </w:r>
          </w:p>
        </w:tc>
      </w:tr>
      <w:tr w:rsidR="00B2377C" w:rsidRPr="006C6FC8" w14:paraId="4234B122" w14:textId="77777777" w:rsidTr="00B237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0433619F" w14:textId="77777777" w:rsidR="00B2377C" w:rsidRPr="006C6FC8" w:rsidRDefault="00B2377C" w:rsidP="00B2377C">
            <w:pPr>
              <w:rPr>
                <w:rFonts w:cs="Times New Roman"/>
                <w:bCs w:val="0"/>
                <w:sz w:val="18"/>
                <w:szCs w:val="18"/>
              </w:rPr>
            </w:pPr>
            <w:r w:rsidRPr="006C6FC8">
              <w:rPr>
                <w:rFonts w:cs="Times New Roman"/>
                <w:sz w:val="18"/>
                <w:szCs w:val="18"/>
              </w:rPr>
              <w:t>Aligning funding to entity requirements</w:t>
            </w:r>
          </w:p>
        </w:tc>
      </w:tr>
      <w:tr w:rsidR="00B2377C" w:rsidRPr="006C6FC8" w14:paraId="2C4C4826"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7A7C2ACF" w14:textId="77777777" w:rsidR="00B2377C" w:rsidRPr="006C6FC8" w:rsidRDefault="00B2377C" w:rsidP="00B2377C">
            <w:pPr>
              <w:spacing w:after="120"/>
              <w:rPr>
                <w:rFonts w:cs="Times New Roman"/>
                <w:sz w:val="18"/>
                <w:szCs w:val="18"/>
              </w:rPr>
            </w:pPr>
            <w:r w:rsidRPr="006C6FC8">
              <w:rPr>
                <w:rFonts w:cs="Times New Roman"/>
                <w:sz w:val="18"/>
                <w:szCs w:val="18"/>
              </w:rPr>
              <w:t>1. Increase core resources for the UNDS</w:t>
            </w:r>
          </w:p>
        </w:tc>
        <w:tc>
          <w:tcPr>
            <w:tcW w:w="1346" w:type="pct"/>
            <w:tcBorders>
              <w:bottom w:val="nil"/>
            </w:tcBorders>
          </w:tcPr>
          <w:p w14:paraId="08832FA7"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Core resources as share of voluntary funding for development related activities</w:t>
            </w:r>
          </w:p>
        </w:tc>
        <w:tc>
          <w:tcPr>
            <w:tcW w:w="2788" w:type="pct"/>
            <w:tcBorders>
              <w:bottom w:val="nil"/>
            </w:tcBorders>
          </w:tcPr>
          <w:p w14:paraId="2BC7D53D" w14:textId="77777777" w:rsidR="00B2377C" w:rsidRPr="003236A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236AE">
              <w:rPr>
                <w:rFonts w:cs="Times New Roman"/>
                <w:color w:val="000000"/>
                <w:sz w:val="18"/>
                <w:szCs w:val="18"/>
              </w:rPr>
              <w:t>Use DESA methodology for 19.4% baseline. Baseline is calculated by dividing core DEV voluntary contributions by total DEV voluntary contributions [i.e. Column C</w:t>
            </w:r>
            <w:proofErr w:type="gramStart"/>
            <w:r w:rsidRPr="003236AE">
              <w:rPr>
                <w:rFonts w:cs="Times New Roman"/>
                <w:color w:val="000000"/>
                <w:sz w:val="18"/>
                <w:szCs w:val="18"/>
              </w:rPr>
              <w:t>/(</w:t>
            </w:r>
            <w:proofErr w:type="gramEnd"/>
            <w:r w:rsidRPr="003236AE">
              <w:rPr>
                <w:rFonts w:cs="Times New Roman"/>
                <w:color w:val="000000"/>
                <w:sz w:val="18"/>
                <w:szCs w:val="18"/>
              </w:rPr>
              <w:t xml:space="preserve">column </w:t>
            </w:r>
            <w:proofErr w:type="spellStart"/>
            <w:r w:rsidR="00B60CDA" w:rsidRPr="003236AE">
              <w:rPr>
                <w:rFonts w:cs="Times New Roman"/>
                <w:color w:val="000000"/>
                <w:sz w:val="18"/>
                <w:szCs w:val="18"/>
              </w:rPr>
              <w:t>Column</w:t>
            </w:r>
            <w:proofErr w:type="spellEnd"/>
            <w:r w:rsidRPr="003236AE">
              <w:rPr>
                <w:rFonts w:cs="Times New Roman"/>
                <w:color w:val="000000"/>
                <w:sz w:val="18"/>
                <w:szCs w:val="18"/>
              </w:rPr>
              <w:t xml:space="preserve"> D) in Table A-3a of </w:t>
            </w:r>
            <w:r w:rsidR="00B60CDA" w:rsidRPr="003236AE">
              <w:rPr>
                <w:rFonts w:cs="Times New Roman"/>
                <w:color w:val="000000"/>
                <w:sz w:val="18"/>
                <w:szCs w:val="18"/>
              </w:rPr>
              <w:t>statistical</w:t>
            </w:r>
            <w:r w:rsidRPr="003236AE">
              <w:rPr>
                <w:rFonts w:cs="Times New Roman"/>
                <w:color w:val="000000"/>
                <w:sz w:val="18"/>
                <w:szCs w:val="18"/>
              </w:rPr>
              <w:t xml:space="preserve"> annex to QCPR report]. Core funding income should be expressed as a share of deve</w:t>
            </w:r>
            <w:r>
              <w:rPr>
                <w:rFonts w:cs="Times New Roman"/>
                <w:color w:val="000000"/>
                <w:sz w:val="18"/>
                <w:szCs w:val="18"/>
              </w:rPr>
              <w:t xml:space="preserve">lopment-related contribution - </w:t>
            </w:r>
            <w:r w:rsidRPr="003236AE">
              <w:rPr>
                <w:rFonts w:cs="Times New Roman"/>
                <w:color w:val="000000"/>
                <w:sz w:val="18"/>
                <w:szCs w:val="18"/>
              </w:rPr>
              <w:t xml:space="preserve">As this is a Member State commitment, the figures should be limited to contributions from member states. </w:t>
            </w:r>
          </w:p>
        </w:tc>
      </w:tr>
      <w:tr w:rsidR="00B2377C" w:rsidRPr="006C6FC8" w14:paraId="7F46463A"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05789C1F" w14:textId="77777777" w:rsidR="00B2377C" w:rsidRPr="006C6FC8" w:rsidRDefault="00B2377C" w:rsidP="00B2377C">
            <w:pPr>
              <w:spacing w:after="120"/>
              <w:rPr>
                <w:rFonts w:cs="Times New Roman"/>
                <w:sz w:val="18"/>
                <w:szCs w:val="18"/>
              </w:rPr>
            </w:pPr>
          </w:p>
        </w:tc>
        <w:tc>
          <w:tcPr>
            <w:tcW w:w="1346" w:type="pct"/>
            <w:tcBorders>
              <w:top w:val="nil"/>
            </w:tcBorders>
          </w:tcPr>
          <w:p w14:paraId="7F09FB38" w14:textId="77777777" w:rsidR="00B2377C" w:rsidRPr="009F28C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F28CA">
              <w:rPr>
                <w:rFonts w:cs="Times New Roman"/>
                <w:sz w:val="18"/>
                <w:szCs w:val="18"/>
              </w:rPr>
              <w:t xml:space="preserve">Core share of funding for development-related activities (including assessed contributions); </w:t>
            </w:r>
          </w:p>
        </w:tc>
        <w:tc>
          <w:tcPr>
            <w:tcW w:w="2788" w:type="pct"/>
            <w:tcBorders>
              <w:top w:val="nil"/>
            </w:tcBorders>
          </w:tcPr>
          <w:p w14:paraId="3CF788C2" w14:textId="77777777" w:rsidR="00B2377C" w:rsidRPr="003236A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236AE">
              <w:rPr>
                <w:rFonts w:cs="Times New Roman"/>
                <w:color w:val="000000"/>
                <w:sz w:val="18"/>
                <w:szCs w:val="18"/>
              </w:rPr>
              <w:t xml:space="preserve">Use DESA methodology for 27.0 % baseline. Baseline is calculated by </w:t>
            </w:r>
            <w:proofErr w:type="gramStart"/>
            <w:r w:rsidRPr="003236AE">
              <w:rPr>
                <w:rFonts w:cs="Times New Roman"/>
                <w:color w:val="000000"/>
                <w:sz w:val="18"/>
                <w:szCs w:val="18"/>
              </w:rPr>
              <w:t>dividing:</w:t>
            </w:r>
            <w:proofErr w:type="gramEnd"/>
            <w:r>
              <w:rPr>
                <w:rFonts w:cs="Times New Roman"/>
                <w:color w:val="000000"/>
                <w:sz w:val="18"/>
                <w:szCs w:val="18"/>
              </w:rPr>
              <w:t xml:space="preserve"> </w:t>
            </w:r>
            <w:r w:rsidRPr="003236AE">
              <w:rPr>
                <w:rFonts w:cs="Times New Roman"/>
                <w:color w:val="000000"/>
                <w:sz w:val="18"/>
                <w:szCs w:val="18"/>
              </w:rPr>
              <w:t xml:space="preserve">core &amp; assessed DEV contributions by total DEV voluntary contributions [i.e. (Column B+ Column C)/column E) in Table A-3a of </w:t>
            </w:r>
            <w:r w:rsidR="00B60CDA" w:rsidRPr="003236AE">
              <w:rPr>
                <w:rFonts w:cs="Times New Roman"/>
                <w:color w:val="000000"/>
                <w:sz w:val="18"/>
                <w:szCs w:val="18"/>
              </w:rPr>
              <w:t>statistical</w:t>
            </w:r>
            <w:r w:rsidRPr="003236AE">
              <w:rPr>
                <w:rFonts w:cs="Times New Roman"/>
                <w:color w:val="000000"/>
                <w:sz w:val="18"/>
                <w:szCs w:val="18"/>
              </w:rPr>
              <w:t xml:space="preserve"> annex to QCPR report]. Core funding income should be expressed as a share of development-related contribution. As this is a Member State commitment, the figures should be limited to contributions from member states. </w:t>
            </w:r>
          </w:p>
        </w:tc>
      </w:tr>
      <w:tr w:rsidR="00B2377C" w:rsidRPr="006C6FC8" w14:paraId="1DBA663D"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46011169" w14:textId="77777777" w:rsidR="00B2377C" w:rsidRPr="006C6FC8" w:rsidRDefault="00B2377C" w:rsidP="00B2377C">
            <w:pPr>
              <w:spacing w:after="120"/>
              <w:rPr>
                <w:rFonts w:cs="Times New Roman"/>
                <w:sz w:val="18"/>
                <w:szCs w:val="18"/>
              </w:rPr>
            </w:pPr>
            <w:r w:rsidRPr="006C6FC8">
              <w:rPr>
                <w:rFonts w:cs="Times New Roman"/>
                <w:sz w:val="18"/>
                <w:szCs w:val="18"/>
              </w:rPr>
              <w:t>2. Double share of non-core contributions provided through development related pooled &amp; thematic funds</w:t>
            </w:r>
          </w:p>
        </w:tc>
        <w:tc>
          <w:tcPr>
            <w:tcW w:w="1346" w:type="pct"/>
            <w:tcBorders>
              <w:bottom w:val="nil"/>
            </w:tcBorders>
          </w:tcPr>
          <w:p w14:paraId="3205CA2E"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 of non-core resources for development related activities channeled through inter-agency pooled funds</w:t>
            </w:r>
          </w:p>
        </w:tc>
        <w:tc>
          <w:tcPr>
            <w:tcW w:w="2788" w:type="pct"/>
            <w:tcBorders>
              <w:bottom w:val="nil"/>
            </w:tcBorders>
          </w:tcPr>
          <w:p w14:paraId="232A02CE" w14:textId="77777777" w:rsidR="00B2377C" w:rsidRPr="003236A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236AE">
              <w:rPr>
                <w:rFonts w:cs="Times New Roman"/>
                <w:color w:val="000000"/>
                <w:sz w:val="18"/>
                <w:szCs w:val="18"/>
              </w:rPr>
              <w:t>Use of DESA methodology for 5% baseline:</w:t>
            </w:r>
            <w:r>
              <w:rPr>
                <w:rFonts w:cs="Times New Roman"/>
                <w:color w:val="000000"/>
                <w:sz w:val="18"/>
                <w:szCs w:val="18"/>
              </w:rPr>
              <w:t xml:space="preserve"> </w:t>
            </w:r>
            <w:r w:rsidRPr="003236AE">
              <w:rPr>
                <w:rFonts w:cs="Times New Roman"/>
                <w:color w:val="000000"/>
                <w:sz w:val="18"/>
                <w:szCs w:val="18"/>
              </w:rPr>
              <w:t>Using the inter-agency pooled fund database to obtain the total contributions made to development, transition and climate inter-agency pooled funds ($706 million in 2017), divide this by total non-core contributions to development-related activities (column D in Table A-3a of statistical annex).</w:t>
            </w:r>
          </w:p>
        </w:tc>
      </w:tr>
      <w:tr w:rsidR="00B2377C" w:rsidRPr="006C6FC8" w14:paraId="0183E1B0"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12F0FDFE" w14:textId="77777777" w:rsidR="00B2377C" w:rsidRPr="006C6FC8" w:rsidRDefault="00B2377C" w:rsidP="00B2377C">
            <w:pPr>
              <w:spacing w:after="120"/>
              <w:rPr>
                <w:rFonts w:cs="Times New Roman"/>
                <w:sz w:val="18"/>
                <w:szCs w:val="18"/>
              </w:rPr>
            </w:pPr>
          </w:p>
        </w:tc>
        <w:tc>
          <w:tcPr>
            <w:tcW w:w="1346" w:type="pct"/>
            <w:tcBorders>
              <w:top w:val="nil"/>
            </w:tcBorders>
          </w:tcPr>
          <w:p w14:paraId="424CA5DB"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 of non-core resources for development related activities channeled through single agency thematic funds</w:t>
            </w:r>
          </w:p>
        </w:tc>
        <w:tc>
          <w:tcPr>
            <w:tcW w:w="2788" w:type="pct"/>
            <w:tcBorders>
              <w:top w:val="nil"/>
            </w:tcBorders>
          </w:tcPr>
          <w:p w14:paraId="11839F53" w14:textId="77777777" w:rsidR="00B2377C" w:rsidRPr="003236A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236AE">
              <w:rPr>
                <w:rFonts w:cs="Times New Roman"/>
                <w:color w:val="000000"/>
                <w:sz w:val="18"/>
                <w:szCs w:val="18"/>
              </w:rPr>
              <w:t>Use of DESA methodology for 3% baseline</w:t>
            </w:r>
            <w:r>
              <w:rPr>
                <w:rFonts w:cs="Times New Roman"/>
                <w:color w:val="000000"/>
                <w:sz w:val="18"/>
                <w:szCs w:val="18"/>
              </w:rPr>
              <w:t xml:space="preserve">. </w:t>
            </w:r>
            <w:r w:rsidRPr="003236AE">
              <w:rPr>
                <w:rFonts w:cs="Times New Roman"/>
                <w:color w:val="000000"/>
                <w:sz w:val="18"/>
                <w:szCs w:val="18"/>
              </w:rPr>
              <w:t>Total contributions to development-related thematic funds, divided by total non-core funding to development-related activities (column D in Table A-3a of statistical annex).</w:t>
            </w:r>
          </w:p>
        </w:tc>
      </w:tr>
      <w:tr w:rsidR="00B2377C" w:rsidRPr="006C6FC8" w14:paraId="77AEA4FF"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3B75C8B2" w14:textId="77777777" w:rsidR="00B2377C" w:rsidRPr="006C6FC8" w:rsidRDefault="00B2377C" w:rsidP="00B2377C">
            <w:pPr>
              <w:spacing w:after="120"/>
              <w:rPr>
                <w:rFonts w:cs="Times New Roman"/>
                <w:sz w:val="18"/>
                <w:szCs w:val="18"/>
              </w:rPr>
            </w:pPr>
            <w:r w:rsidRPr="006C6FC8">
              <w:rPr>
                <w:rFonts w:cs="Times New Roman"/>
                <w:sz w:val="18"/>
                <w:szCs w:val="18"/>
              </w:rPr>
              <w:t>3. Broaden the sources of funding support to the UNDS</w:t>
            </w:r>
          </w:p>
        </w:tc>
        <w:tc>
          <w:tcPr>
            <w:tcW w:w="1346" w:type="pct"/>
            <w:tcBorders>
              <w:bottom w:val="nil"/>
            </w:tcBorders>
          </w:tcPr>
          <w:p w14:paraId="30A13181"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Number of UNSDG entities reporting an annual increase in the number of contributors of core resources</w:t>
            </w:r>
          </w:p>
        </w:tc>
        <w:tc>
          <w:tcPr>
            <w:tcW w:w="2788" w:type="pct"/>
            <w:tcBorders>
              <w:bottom w:val="nil"/>
            </w:tcBorders>
          </w:tcPr>
          <w:p w14:paraId="32F4E2D4" w14:textId="77777777" w:rsidR="00B2377C" w:rsidRPr="00252B7B" w:rsidRDefault="00B2377C" w:rsidP="00B2377C">
            <w:pPr>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3236AE">
              <w:rPr>
                <w:rFonts w:cs="Times New Roman"/>
                <w:color w:val="000000"/>
                <w:sz w:val="18"/>
                <w:szCs w:val="18"/>
              </w:rPr>
              <w:t>Number of Member States contributing to core and increase/decrease from previous year &amp; from 2017 baseline (in percentage and number)</w:t>
            </w:r>
            <w:r>
              <w:rPr>
                <w:rFonts w:cs="Times New Roman"/>
                <w:color w:val="000000"/>
                <w:sz w:val="18"/>
                <w:szCs w:val="18"/>
              </w:rPr>
              <w:t>.</w:t>
            </w:r>
          </w:p>
        </w:tc>
      </w:tr>
      <w:tr w:rsidR="00B2377C" w:rsidRPr="006C6FC8" w14:paraId="4500E69A"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01FCBD82" w14:textId="77777777" w:rsidR="00B2377C" w:rsidRPr="006C6FC8" w:rsidRDefault="00B2377C" w:rsidP="00B2377C">
            <w:pPr>
              <w:spacing w:after="120"/>
              <w:rPr>
                <w:rFonts w:cs="Times New Roman"/>
                <w:sz w:val="18"/>
                <w:szCs w:val="18"/>
              </w:rPr>
            </w:pPr>
          </w:p>
        </w:tc>
        <w:tc>
          <w:tcPr>
            <w:tcW w:w="1346" w:type="pct"/>
            <w:tcBorders>
              <w:top w:val="nil"/>
            </w:tcBorders>
          </w:tcPr>
          <w:p w14:paraId="57FEC2DF"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 xml:space="preserve">Number of Member State contributors to development related inter-agency pooled funds and single agency thematic funds </w:t>
            </w:r>
          </w:p>
        </w:tc>
        <w:tc>
          <w:tcPr>
            <w:tcW w:w="2788" w:type="pct"/>
            <w:tcBorders>
              <w:top w:val="nil"/>
            </w:tcBorders>
          </w:tcPr>
          <w:p w14:paraId="6386CA04" w14:textId="77777777" w:rsidR="00B2377C" w:rsidRPr="003236AE" w:rsidRDefault="00B2377C" w:rsidP="00B2377C">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236AE">
              <w:rPr>
                <w:rFonts w:cs="Times New Roman"/>
                <w:color w:val="000000"/>
                <w:sz w:val="18"/>
                <w:szCs w:val="18"/>
              </w:rPr>
              <w:t>Number of Member States contributing to entity administered pooled funds (breakdown per fund) and to agency managed thematic funds (breakdown per fund) and annual increase/decrease (in percentage and number). A single agency thematic fund is a single-entity funding mechanism designed to support high-level outcomes within the strategic plan; it is established by one UN entity, receiving contribution from several donors. The entity assumes full accountability for the funds received and is the sole direct recipient of the funding. A single agency can be Global (multi country) and Outcome or Thematic specific.</w:t>
            </w:r>
          </w:p>
        </w:tc>
      </w:tr>
      <w:tr w:rsidR="00B2377C" w:rsidRPr="006C6FC8" w14:paraId="1DD5F42B"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4E9B720B" w14:textId="77777777" w:rsidR="00B2377C" w:rsidRPr="006C6FC8" w:rsidRDefault="00B2377C" w:rsidP="00B2377C">
            <w:pPr>
              <w:spacing w:after="120"/>
              <w:rPr>
                <w:rFonts w:cs="Times New Roman"/>
                <w:sz w:val="18"/>
                <w:szCs w:val="18"/>
              </w:rPr>
            </w:pPr>
            <w:r w:rsidRPr="006C6FC8">
              <w:rPr>
                <w:rFonts w:cs="Times New Roman"/>
                <w:sz w:val="18"/>
                <w:szCs w:val="18"/>
              </w:rPr>
              <w:t>4. Provide predictable funding to the specific requirements of UNSDG entities as articulated in their SPs and to the UNDAF funding needs at country level</w:t>
            </w:r>
          </w:p>
        </w:tc>
        <w:tc>
          <w:tcPr>
            <w:tcW w:w="1346" w:type="pct"/>
            <w:tcBorders>
              <w:bottom w:val="nil"/>
            </w:tcBorders>
          </w:tcPr>
          <w:p w14:paraId="3C72F081"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Funding gaps in UNSDG strategic plan financing frameworks</w:t>
            </w:r>
          </w:p>
        </w:tc>
        <w:tc>
          <w:tcPr>
            <w:tcW w:w="2788" w:type="pct"/>
            <w:tcBorders>
              <w:bottom w:val="nil"/>
            </w:tcBorders>
          </w:tcPr>
          <w:p w14:paraId="20815CE8" w14:textId="77777777" w:rsidR="00B2377C" w:rsidRPr="0093044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930448">
              <w:rPr>
                <w:rFonts w:cs="Times New Roman"/>
                <w:color w:val="000000"/>
                <w:sz w:val="18"/>
                <w:szCs w:val="18"/>
              </w:rPr>
              <w:t xml:space="preserve">Percentage of funding received versus overall budget (per year and cumulative) - where possible and relevant, indicate funding gap per strategic plan outcome [and other relevant criteria, as appropriate]. Two proxies that assess funding gap against the Strategic Plan:                                             a) Percentage of resource planned versus actual expenditure by Strategic Plan outcomes: Total programme expenditure for 2018-2019 against the 2018-2021 resource plan or X% of the mid-point target. b) Percentage of estimated contributions versus actual contribution received: In 2019, X received XX million, X% less/more than estimated [leaving a funding gap, of XX million / generating a surplus of XX million]. In 2018, X received $X </w:t>
            </w:r>
            <w:proofErr w:type="spellStart"/>
            <w:r w:rsidRPr="00930448">
              <w:rPr>
                <w:rFonts w:cs="Times New Roman"/>
                <w:color w:val="000000"/>
                <w:sz w:val="18"/>
                <w:szCs w:val="18"/>
              </w:rPr>
              <w:t>X</w:t>
            </w:r>
            <w:proofErr w:type="spellEnd"/>
            <w:r w:rsidRPr="00930448">
              <w:rPr>
                <w:rFonts w:cs="Times New Roman"/>
                <w:color w:val="000000"/>
                <w:sz w:val="18"/>
                <w:szCs w:val="18"/>
              </w:rPr>
              <w:t xml:space="preserve">% higher/lower than the estimate. </w:t>
            </w:r>
          </w:p>
        </w:tc>
      </w:tr>
      <w:tr w:rsidR="00B2377C" w:rsidRPr="006C6FC8" w14:paraId="3F6E8BE4"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Borders>
              <w:bottom w:val="single" w:sz="2" w:space="0" w:color="auto"/>
            </w:tcBorders>
          </w:tcPr>
          <w:p w14:paraId="3404DED4" w14:textId="77777777" w:rsidR="00B2377C" w:rsidRPr="006C6FC8" w:rsidRDefault="00B2377C" w:rsidP="00B2377C">
            <w:pPr>
              <w:spacing w:after="120"/>
              <w:rPr>
                <w:rFonts w:cs="Times New Roman"/>
                <w:sz w:val="18"/>
                <w:szCs w:val="18"/>
              </w:rPr>
            </w:pPr>
          </w:p>
        </w:tc>
        <w:tc>
          <w:tcPr>
            <w:tcW w:w="1346" w:type="pct"/>
            <w:tcBorders>
              <w:top w:val="nil"/>
              <w:bottom w:val="single" w:sz="2" w:space="0" w:color="auto"/>
            </w:tcBorders>
          </w:tcPr>
          <w:p w14:paraId="39E53040" w14:textId="77777777" w:rsidR="00B2377C" w:rsidRPr="006C6FC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6C6FC8">
              <w:rPr>
                <w:rFonts w:cs="Times New Roman"/>
                <w:sz w:val="18"/>
                <w:szCs w:val="18"/>
              </w:rPr>
              <w:t xml:space="preserve">Fraction of UNDS entities indicating that at least 50% of </w:t>
            </w:r>
            <w:r w:rsidRPr="006C6FC8">
              <w:rPr>
                <w:rFonts w:cs="Times New Roman"/>
                <w:sz w:val="18"/>
                <w:szCs w:val="18"/>
              </w:rPr>
              <w:lastRenderedPageBreak/>
              <w:t>their contributions are part of multi-year commitments</w:t>
            </w:r>
          </w:p>
        </w:tc>
        <w:tc>
          <w:tcPr>
            <w:tcW w:w="2788" w:type="pct"/>
            <w:tcBorders>
              <w:top w:val="nil"/>
              <w:bottom w:val="single" w:sz="2" w:space="0" w:color="auto"/>
            </w:tcBorders>
          </w:tcPr>
          <w:p w14:paraId="2878DACC" w14:textId="77777777" w:rsidR="00B2377C" w:rsidRPr="00930448"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930448">
              <w:rPr>
                <w:rFonts w:cs="Times New Roman"/>
                <w:color w:val="000000"/>
                <w:sz w:val="18"/>
                <w:szCs w:val="18"/>
              </w:rPr>
              <w:lastRenderedPageBreak/>
              <w:t>Y/N (with exact figure reported), based on the following definitio</w:t>
            </w:r>
            <w:r>
              <w:rPr>
                <w:rFonts w:cs="Times New Roman"/>
                <w:color w:val="000000"/>
                <w:sz w:val="18"/>
                <w:szCs w:val="18"/>
              </w:rPr>
              <w:t>n</w:t>
            </w:r>
            <w:r w:rsidRPr="00930448">
              <w:rPr>
                <w:rFonts w:cs="Times New Roman"/>
                <w:color w:val="000000"/>
                <w:sz w:val="18"/>
                <w:szCs w:val="18"/>
              </w:rPr>
              <w:t>: "share of total contributions received in a given year that is part of a financial commitment that covers multiple years." (DESA survey)</w:t>
            </w:r>
          </w:p>
        </w:tc>
      </w:tr>
      <w:tr w:rsidR="00B2377C" w:rsidRPr="006C6FC8" w14:paraId="38A7A6AB" w14:textId="77777777" w:rsidTr="00B2377C">
        <w:tc>
          <w:tcPr>
            <w:cnfStyle w:val="001000000000" w:firstRow="0" w:lastRow="0" w:firstColumn="1" w:lastColumn="0" w:oddVBand="0" w:evenVBand="0" w:oddHBand="0" w:evenHBand="0" w:firstRowFirstColumn="0" w:firstRowLastColumn="0" w:lastRowFirstColumn="0" w:lastRowLastColumn="0"/>
            <w:tcW w:w="865" w:type="pct"/>
            <w:tcBorders>
              <w:top w:val="single" w:sz="2" w:space="0" w:color="auto"/>
              <w:bottom w:val="single" w:sz="4" w:space="0" w:color="7F7F7F" w:themeColor="text1" w:themeTint="80"/>
            </w:tcBorders>
          </w:tcPr>
          <w:p w14:paraId="0EF9841F" w14:textId="77777777" w:rsidR="00B2377C" w:rsidRPr="006C6FC8" w:rsidRDefault="00B2377C" w:rsidP="00B2377C">
            <w:pPr>
              <w:spacing w:after="120"/>
              <w:rPr>
                <w:rFonts w:cs="Times New Roman"/>
                <w:sz w:val="18"/>
                <w:szCs w:val="18"/>
              </w:rPr>
            </w:pPr>
            <w:r w:rsidRPr="006C6FC8">
              <w:rPr>
                <w:rFonts w:cs="Times New Roman"/>
                <w:sz w:val="18"/>
                <w:szCs w:val="18"/>
              </w:rPr>
              <w:t>7. Fully comply with cost recovery rates as approved by respective governing bodies</w:t>
            </w:r>
          </w:p>
        </w:tc>
        <w:tc>
          <w:tcPr>
            <w:tcW w:w="1346" w:type="pct"/>
            <w:tcBorders>
              <w:top w:val="single" w:sz="2" w:space="0" w:color="auto"/>
              <w:bottom w:val="single" w:sz="4" w:space="0" w:color="7F7F7F" w:themeColor="text1" w:themeTint="80"/>
            </w:tcBorders>
          </w:tcPr>
          <w:p w14:paraId="154E4805" w14:textId="77777777" w:rsidR="00B2377C" w:rsidRPr="006C6FC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6C6FC8">
              <w:rPr>
                <w:rFonts w:cs="Times New Roman"/>
                <w:sz w:val="18"/>
                <w:szCs w:val="18"/>
              </w:rPr>
              <w:t>Average # of cost recovery support fee waivers granted per UNDS entity per year</w:t>
            </w:r>
          </w:p>
        </w:tc>
        <w:tc>
          <w:tcPr>
            <w:tcW w:w="2788" w:type="pct"/>
            <w:tcBorders>
              <w:top w:val="single" w:sz="2" w:space="0" w:color="auto"/>
              <w:bottom w:val="single" w:sz="4" w:space="0" w:color="7F7F7F" w:themeColor="text1" w:themeTint="80"/>
            </w:tcBorders>
          </w:tcPr>
          <w:p w14:paraId="772DA87A" w14:textId="77777777" w:rsidR="00B2377C" w:rsidRPr="0093044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Pr>
                <w:rFonts w:cs="Times New Roman"/>
                <w:color w:val="000000"/>
                <w:sz w:val="18"/>
                <w:szCs w:val="18"/>
              </w:rPr>
              <w:t xml:space="preserve">Number </w:t>
            </w:r>
            <w:r w:rsidRPr="00930448">
              <w:rPr>
                <w:rFonts w:cs="Times New Roman"/>
                <w:color w:val="000000"/>
                <w:sz w:val="18"/>
                <w:szCs w:val="18"/>
              </w:rPr>
              <w:t>of cost recovery waivers granted during the year (with $ value of waivers combined). Note additional elemen</w:t>
            </w:r>
            <w:r>
              <w:rPr>
                <w:rFonts w:cs="Times New Roman"/>
                <w:color w:val="000000"/>
                <w:sz w:val="18"/>
                <w:szCs w:val="18"/>
              </w:rPr>
              <w:t xml:space="preserve">t </w:t>
            </w:r>
            <w:r w:rsidRPr="00930448">
              <w:rPr>
                <w:rFonts w:cs="Times New Roman"/>
                <w:color w:val="000000"/>
                <w:sz w:val="18"/>
                <w:szCs w:val="18"/>
              </w:rPr>
              <w:t>of reporting ($ value) compared to indicator</w:t>
            </w:r>
          </w:p>
          <w:p w14:paraId="2DA54728" w14:textId="77777777" w:rsidR="00B2377C" w:rsidRPr="00930448"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p>
        </w:tc>
      </w:tr>
    </w:tbl>
    <w:p w14:paraId="12B1BF7F" w14:textId="77777777" w:rsidR="00B2377C" w:rsidRDefault="00B2377C" w:rsidP="00B2377C">
      <w:pPr>
        <w:rPr>
          <w:b/>
          <w:color w:val="5B9BD5" w:themeColor="accent1"/>
          <w:sz w:val="18"/>
          <w:szCs w:val="18"/>
          <w:u w:val="single"/>
        </w:rPr>
      </w:pPr>
    </w:p>
    <w:p w14:paraId="480C28A7" w14:textId="77777777" w:rsidR="00B2377C" w:rsidRPr="006C6FC8" w:rsidRDefault="00B2377C" w:rsidP="00B2377C">
      <w:pPr>
        <w:rPr>
          <w:b/>
          <w:color w:val="5B9BD5" w:themeColor="accent1"/>
          <w:sz w:val="18"/>
          <w:szCs w:val="18"/>
          <w:u w:val="single"/>
        </w:rPr>
      </w:pPr>
      <w:r w:rsidRPr="006C6FC8">
        <w:rPr>
          <w:b/>
          <w:color w:val="5B9BD5" w:themeColor="accent1"/>
          <w:sz w:val="18"/>
          <w:szCs w:val="18"/>
          <w:u w:val="single"/>
        </w:rPr>
        <w:t>UN DEVELOPMENT SYSTEM COMMITMENTS</w:t>
      </w:r>
    </w:p>
    <w:tbl>
      <w:tblPr>
        <w:tblStyle w:val="PlainTable2"/>
        <w:tblW w:w="5000" w:type="pct"/>
        <w:tblLook w:val="04A0" w:firstRow="1" w:lastRow="0" w:firstColumn="1" w:lastColumn="0" w:noHBand="0" w:noVBand="1"/>
      </w:tblPr>
      <w:tblGrid>
        <w:gridCol w:w="1741"/>
        <w:gridCol w:w="2805"/>
        <w:gridCol w:w="5516"/>
      </w:tblGrid>
      <w:tr w:rsidR="00B2377C" w:rsidRPr="00B85ADE" w14:paraId="24DB3379" w14:textId="77777777" w:rsidTr="00B2377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65" w:type="pct"/>
          </w:tcPr>
          <w:p w14:paraId="15806D61" w14:textId="77777777" w:rsidR="00B2377C" w:rsidRPr="00B85ADE" w:rsidRDefault="00B2377C" w:rsidP="00B2377C">
            <w:pPr>
              <w:rPr>
                <w:rFonts w:cs="Times New Roman"/>
                <w:b w:val="0"/>
                <w:color w:val="5B9BD5" w:themeColor="accent1"/>
                <w:sz w:val="18"/>
                <w:szCs w:val="18"/>
              </w:rPr>
            </w:pPr>
            <w:r w:rsidRPr="00B85ADE">
              <w:rPr>
                <w:rFonts w:cs="Times New Roman"/>
                <w:color w:val="5B9BD5" w:themeColor="accent1"/>
                <w:sz w:val="18"/>
                <w:szCs w:val="18"/>
              </w:rPr>
              <w:t>Relevant Commitment</w:t>
            </w:r>
          </w:p>
        </w:tc>
        <w:tc>
          <w:tcPr>
            <w:tcW w:w="1394" w:type="pct"/>
          </w:tcPr>
          <w:p w14:paraId="7AF0EC7D" w14:textId="77777777" w:rsidR="00B2377C" w:rsidRPr="00B85ADE"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b w:val="0"/>
                <w:color w:val="5B9BD5" w:themeColor="accent1"/>
                <w:sz w:val="18"/>
                <w:szCs w:val="18"/>
              </w:rPr>
            </w:pPr>
            <w:r w:rsidRPr="00B85ADE">
              <w:rPr>
                <w:rFonts w:cs="Times New Roman"/>
                <w:color w:val="5B9BD5" w:themeColor="accent1"/>
                <w:sz w:val="18"/>
                <w:szCs w:val="18"/>
              </w:rPr>
              <w:t>Relevant Funding Compact Indicators</w:t>
            </w:r>
          </w:p>
        </w:tc>
        <w:tc>
          <w:tcPr>
            <w:tcW w:w="2741" w:type="pct"/>
          </w:tcPr>
          <w:p w14:paraId="07AD77D7" w14:textId="77777777" w:rsidR="00B2377C" w:rsidRPr="00B85ADE" w:rsidRDefault="00B2377C" w:rsidP="00B2377C">
            <w:pPr>
              <w:cnfStyle w:val="100000000000" w:firstRow="1" w:lastRow="0" w:firstColumn="0" w:lastColumn="0" w:oddVBand="0" w:evenVBand="0" w:oddHBand="0" w:evenHBand="0" w:firstRowFirstColumn="0" w:firstRowLastColumn="0" w:lastRowFirstColumn="0" w:lastRowLastColumn="0"/>
              <w:rPr>
                <w:rFonts w:cs="Times New Roman"/>
                <w:color w:val="5B9BD5" w:themeColor="accent1"/>
                <w:sz w:val="18"/>
                <w:szCs w:val="18"/>
              </w:rPr>
            </w:pPr>
            <w:r w:rsidRPr="00930448">
              <w:rPr>
                <w:rFonts w:cs="Times New Roman"/>
                <w:color w:val="5B9BD5" w:themeColor="accent1"/>
                <w:sz w:val="18"/>
                <w:szCs w:val="18"/>
              </w:rPr>
              <w:t>Methodology / Approach</w:t>
            </w:r>
            <w:r w:rsidRPr="00930448">
              <w:rPr>
                <w:b w:val="0"/>
                <w:bCs w:val="0"/>
                <w:color w:val="5B9BD5" w:themeColor="accent1"/>
                <w:vertAlign w:val="superscript"/>
              </w:rPr>
              <w:footnoteReference w:id="8"/>
            </w:r>
          </w:p>
        </w:tc>
      </w:tr>
      <w:tr w:rsidR="00B2377C" w:rsidRPr="00B85ADE" w14:paraId="6CF574CF"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08525D8F" w14:textId="77777777" w:rsidR="00B2377C" w:rsidRPr="00B85ADE" w:rsidRDefault="00B2377C" w:rsidP="00B2377C">
            <w:pPr>
              <w:spacing w:after="120"/>
              <w:rPr>
                <w:rFonts w:cs="Times New Roman"/>
                <w:sz w:val="18"/>
                <w:szCs w:val="18"/>
              </w:rPr>
            </w:pPr>
            <w:r w:rsidRPr="00B85ADE">
              <w:rPr>
                <w:rFonts w:cs="Times New Roman"/>
                <w:sz w:val="18"/>
                <w:szCs w:val="18"/>
              </w:rPr>
              <w:t>1. Enhance cooperation for results at country level</w:t>
            </w:r>
          </w:p>
        </w:tc>
        <w:tc>
          <w:tcPr>
            <w:tcW w:w="1394" w:type="pct"/>
            <w:tcBorders>
              <w:bottom w:val="nil"/>
            </w:tcBorders>
          </w:tcPr>
          <w:p w14:paraId="5ADBFE0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Fraction of UNSDG entities reporting at least 15% of development related expenditures on joint activities</w:t>
            </w:r>
          </w:p>
        </w:tc>
        <w:tc>
          <w:tcPr>
            <w:tcW w:w="2741" w:type="pct"/>
            <w:tcBorders>
              <w:bottom w:val="nil"/>
            </w:tcBorders>
          </w:tcPr>
          <w:p w14:paraId="44AE4763"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DCO to use UNINFO tool to track and report - joint activities are implemented by two or more UN agencies, including Joint Programmes as well as communication, advocacy, analysis etc. DCO to track the number of joint activities compared with the total number of activities (per CF and for the total CF currently in UNINFO); The total budget share of joint activities versus the total budget of the CF split between total planned and total expenditures. The question is asked in DESA survey of UN entity headquarters. For the purpose of the Compact reporting however, it is more appropriate and less transaction cost heavy to track the commitment at the RCO/UNCT level (rather than agency HQ level) through UNINFO</w:t>
            </w:r>
            <w:r>
              <w:rPr>
                <w:rFonts w:cs="Times New Roman"/>
                <w:color w:val="000000"/>
                <w:sz w:val="18"/>
                <w:szCs w:val="18"/>
              </w:rPr>
              <w:t>.</w:t>
            </w:r>
          </w:p>
        </w:tc>
      </w:tr>
      <w:tr w:rsidR="00B2377C" w:rsidRPr="00B85ADE" w14:paraId="342FF924" w14:textId="77777777" w:rsidTr="00B2377C">
        <w:trPr>
          <w:trHeight w:val="2060"/>
        </w:trPr>
        <w:tc>
          <w:tcPr>
            <w:cnfStyle w:val="001000000000" w:firstRow="0" w:lastRow="0" w:firstColumn="1" w:lastColumn="0" w:oddVBand="0" w:evenVBand="0" w:oddHBand="0" w:evenHBand="0" w:firstRowFirstColumn="0" w:firstRowLastColumn="0" w:lastRowFirstColumn="0" w:lastRowLastColumn="0"/>
            <w:tcW w:w="865" w:type="pct"/>
            <w:tcBorders>
              <w:top w:val="single" w:sz="4" w:space="0" w:color="auto"/>
            </w:tcBorders>
          </w:tcPr>
          <w:p w14:paraId="1F8F0CDB" w14:textId="77777777" w:rsidR="00B2377C" w:rsidRPr="00B85ADE" w:rsidRDefault="00B2377C" w:rsidP="00B2377C">
            <w:pPr>
              <w:spacing w:after="120"/>
              <w:rPr>
                <w:rFonts w:cs="Times New Roman"/>
                <w:sz w:val="18"/>
                <w:szCs w:val="18"/>
              </w:rPr>
            </w:pPr>
            <w:r w:rsidRPr="00B85ADE">
              <w:rPr>
                <w:rFonts w:cs="Times New Roman"/>
                <w:sz w:val="18"/>
                <w:szCs w:val="18"/>
              </w:rPr>
              <w:t>2. Increase collaboration on joint and independent system-wide evaluation products to improve UN support on the ground</w:t>
            </w:r>
          </w:p>
        </w:tc>
        <w:tc>
          <w:tcPr>
            <w:tcW w:w="1394" w:type="pct"/>
            <w:tcBorders>
              <w:top w:val="single" w:sz="4" w:space="0" w:color="auto"/>
            </w:tcBorders>
          </w:tcPr>
          <w:p w14:paraId="4DECF783"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Evaluation Offices engaging in joint or Independent System Wide Evaluations (ISWE)</w:t>
            </w:r>
          </w:p>
        </w:tc>
        <w:tc>
          <w:tcPr>
            <w:tcW w:w="2741" w:type="pct"/>
            <w:tcBorders>
              <w:top w:val="single" w:sz="4" w:space="0" w:color="auto"/>
            </w:tcBorders>
          </w:tcPr>
          <w:p w14:paraId="16E04125" w14:textId="77777777" w:rsidR="00B2377C" w:rsidRPr="0034790A"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Y/N with number of joint evaluations and/or ISWE underway and specific example(s); Use the following definition of ISWE: "a systematic and impartial assessment of the relevance, coherence, efficiency, effectiveness, results, and sustainability of the combined contributions of United Nations entities, to achieve the goals and targets set out in the 2030 Agenda for Sustainable Development". A joint evaluation implies the participation of at least 2 UN entities; an ISWE implies the participation of a majority of UN entities with a mandate related to the evaluation topic".</w:t>
            </w:r>
          </w:p>
        </w:tc>
      </w:tr>
      <w:tr w:rsidR="00B2377C" w:rsidRPr="00B85ADE" w14:paraId="43AF0F13"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2F75A59B" w14:textId="77777777" w:rsidR="00B2377C" w:rsidRPr="00B85ADE" w:rsidRDefault="00B2377C" w:rsidP="00B2377C">
            <w:pPr>
              <w:spacing w:after="120"/>
              <w:rPr>
                <w:rFonts w:cs="Times New Roman"/>
                <w:sz w:val="18"/>
                <w:szCs w:val="18"/>
              </w:rPr>
            </w:pPr>
            <w:r w:rsidRPr="00B85ADE">
              <w:rPr>
                <w:rFonts w:cs="Times New Roman"/>
                <w:sz w:val="18"/>
                <w:szCs w:val="18"/>
              </w:rPr>
              <w:t>6. Strengthen the clarity of entity specific SPs and IRRFs and their annual reporting on results against expenditures</w:t>
            </w:r>
          </w:p>
        </w:tc>
        <w:tc>
          <w:tcPr>
            <w:tcW w:w="1394" w:type="pct"/>
          </w:tcPr>
          <w:p w14:paraId="4F5F08BE"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UNSDG entities that in their respective governing bodies held structured dialogues in the past year on how to finance the development results agreed in the new SP cycle</w:t>
            </w:r>
          </w:p>
        </w:tc>
        <w:tc>
          <w:tcPr>
            <w:tcW w:w="2741" w:type="pct"/>
          </w:tcPr>
          <w:p w14:paraId="0BDF4E46"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 xml:space="preserve">Y/N with entity specific narrative on content of the dialogue, </w:t>
            </w:r>
            <w:proofErr w:type="spellStart"/>
            <w:r w:rsidRPr="0034790A">
              <w:rPr>
                <w:rFonts w:cs="Times New Roman"/>
                <w:color w:val="000000"/>
                <w:sz w:val="18"/>
                <w:szCs w:val="18"/>
              </w:rPr>
              <w:t>e.g</w:t>
            </w:r>
            <w:proofErr w:type="spellEnd"/>
            <w:r w:rsidRPr="0034790A">
              <w:rPr>
                <w:rFonts w:cs="Times New Roman"/>
                <w:color w:val="000000"/>
                <w:sz w:val="18"/>
                <w:szCs w:val="18"/>
              </w:rPr>
              <w:t>: issues raised / future agenda / alignment with Funding Compact</w:t>
            </w:r>
          </w:p>
          <w:p w14:paraId="10CA8077"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r>
      <w:tr w:rsidR="00B2377C" w:rsidRPr="00B85ADE" w14:paraId="6B42BFD4" w14:textId="77777777" w:rsidTr="00B2377C">
        <w:tc>
          <w:tcPr>
            <w:cnfStyle w:val="001000000000" w:firstRow="0" w:lastRow="0" w:firstColumn="1" w:lastColumn="0" w:oddVBand="0" w:evenVBand="0" w:oddHBand="0" w:evenHBand="0" w:firstRowFirstColumn="0" w:firstRowLastColumn="0" w:lastRowFirstColumn="0" w:lastRowLastColumn="0"/>
            <w:tcW w:w="865" w:type="pct"/>
            <w:vMerge w:val="restart"/>
          </w:tcPr>
          <w:p w14:paraId="2DE22E6F" w14:textId="77777777" w:rsidR="00B2377C" w:rsidRPr="00B85ADE" w:rsidRDefault="00B2377C" w:rsidP="00B2377C">
            <w:pPr>
              <w:spacing w:after="120"/>
              <w:rPr>
                <w:rFonts w:cs="Times New Roman"/>
                <w:sz w:val="18"/>
                <w:szCs w:val="18"/>
              </w:rPr>
            </w:pPr>
            <w:r w:rsidRPr="00B85ADE">
              <w:rPr>
                <w:rFonts w:cs="Times New Roman"/>
                <w:sz w:val="18"/>
                <w:szCs w:val="18"/>
              </w:rPr>
              <w:t>7. Strengthen entity &amp; system-wide transparency &amp; reporting, linking resources to SDG results</w:t>
            </w:r>
          </w:p>
        </w:tc>
        <w:tc>
          <w:tcPr>
            <w:tcW w:w="1394" w:type="pct"/>
            <w:tcBorders>
              <w:bottom w:val="nil"/>
            </w:tcBorders>
          </w:tcPr>
          <w:p w14:paraId="591C2CB1"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individually submitting financial data to CEB</w:t>
            </w:r>
          </w:p>
        </w:tc>
        <w:tc>
          <w:tcPr>
            <w:tcW w:w="2741" w:type="pct"/>
            <w:tcBorders>
              <w:bottom w:val="nil"/>
            </w:tcBorders>
          </w:tcPr>
          <w:p w14:paraId="28EB705F" w14:textId="77777777" w:rsidR="00B2377C" w:rsidRPr="0034790A"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Y/N (with date of first report)</w:t>
            </w:r>
          </w:p>
        </w:tc>
      </w:tr>
      <w:tr w:rsidR="00B2377C" w:rsidRPr="00B85ADE" w14:paraId="25868CD6"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7AC6279E" w14:textId="77777777" w:rsidR="00B2377C" w:rsidRPr="00B85ADE" w:rsidRDefault="00B2377C" w:rsidP="00B2377C">
            <w:pPr>
              <w:spacing w:after="120"/>
              <w:rPr>
                <w:rFonts w:cs="Times New Roman"/>
                <w:sz w:val="18"/>
                <w:szCs w:val="18"/>
              </w:rPr>
            </w:pPr>
          </w:p>
        </w:tc>
        <w:tc>
          <w:tcPr>
            <w:tcW w:w="1394" w:type="pct"/>
            <w:tcBorders>
              <w:top w:val="nil"/>
              <w:bottom w:val="nil"/>
            </w:tcBorders>
          </w:tcPr>
          <w:p w14:paraId="1EEABF21"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publishing data as per the highest international transparency standards</w:t>
            </w:r>
          </w:p>
        </w:tc>
        <w:tc>
          <w:tcPr>
            <w:tcW w:w="2741" w:type="pct"/>
            <w:tcBorders>
              <w:top w:val="nil"/>
              <w:bottom w:val="nil"/>
            </w:tcBorders>
          </w:tcPr>
          <w:p w14:paraId="2EB309AA"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 xml:space="preserve">Y/N on reporting to IATI (with date of first report). DESA survey to mention IATI specifically. </w:t>
            </w:r>
          </w:p>
        </w:tc>
      </w:tr>
      <w:tr w:rsidR="00B2377C" w:rsidRPr="00B85ADE" w14:paraId="11985DAE" w14:textId="77777777" w:rsidTr="00B2377C">
        <w:tc>
          <w:tcPr>
            <w:cnfStyle w:val="001000000000" w:firstRow="0" w:lastRow="0" w:firstColumn="1" w:lastColumn="0" w:oddVBand="0" w:evenVBand="0" w:oddHBand="0" w:evenHBand="0" w:firstRowFirstColumn="0" w:firstRowLastColumn="0" w:lastRowFirstColumn="0" w:lastRowLastColumn="0"/>
            <w:tcW w:w="865" w:type="pct"/>
            <w:vMerge/>
          </w:tcPr>
          <w:p w14:paraId="35D5AB8F" w14:textId="77777777" w:rsidR="00B2377C" w:rsidRPr="00B85ADE" w:rsidRDefault="00B2377C" w:rsidP="00B2377C">
            <w:pPr>
              <w:spacing w:after="120"/>
              <w:rPr>
                <w:rFonts w:cs="Times New Roman"/>
                <w:sz w:val="18"/>
                <w:szCs w:val="18"/>
              </w:rPr>
            </w:pPr>
          </w:p>
        </w:tc>
        <w:tc>
          <w:tcPr>
            <w:tcW w:w="1394" w:type="pct"/>
            <w:tcBorders>
              <w:top w:val="nil"/>
              <w:bottom w:val="nil"/>
            </w:tcBorders>
          </w:tcPr>
          <w:p w14:paraId="6123612B"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with ongoing activities at country level that report expenditures disaggregated by country to the CEB baseline</w:t>
            </w:r>
          </w:p>
        </w:tc>
        <w:tc>
          <w:tcPr>
            <w:tcW w:w="2741" w:type="pct"/>
            <w:tcBorders>
              <w:top w:val="nil"/>
              <w:bottom w:val="nil"/>
            </w:tcBorders>
          </w:tcPr>
          <w:p w14:paraId="25538EC2" w14:textId="77777777" w:rsidR="00B2377C" w:rsidRPr="0034790A"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Y/N (with date of first report)</w:t>
            </w:r>
          </w:p>
        </w:tc>
      </w:tr>
      <w:tr w:rsidR="00B2377C" w:rsidRPr="00B85ADE" w14:paraId="3BA9E663"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1D4E8E57" w14:textId="77777777" w:rsidR="00B2377C" w:rsidRPr="00B85ADE" w:rsidRDefault="00B2377C" w:rsidP="00B2377C">
            <w:pPr>
              <w:spacing w:after="120"/>
              <w:rPr>
                <w:rFonts w:cs="Times New Roman"/>
                <w:sz w:val="18"/>
                <w:szCs w:val="18"/>
              </w:rPr>
            </w:pPr>
          </w:p>
        </w:tc>
        <w:tc>
          <w:tcPr>
            <w:tcW w:w="1394" w:type="pct"/>
            <w:tcBorders>
              <w:top w:val="nil"/>
            </w:tcBorders>
          </w:tcPr>
          <w:p w14:paraId="69B766EF"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UNDS entities that report on expenditures disaggregated by SDG</w:t>
            </w:r>
          </w:p>
        </w:tc>
        <w:tc>
          <w:tcPr>
            <w:tcW w:w="2741" w:type="pct"/>
            <w:tcBorders>
              <w:top w:val="nil"/>
            </w:tcBorders>
          </w:tcPr>
          <w:p w14:paraId="3BF4DC08" w14:textId="77777777" w:rsidR="00B2377C" w:rsidRPr="0034790A"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34790A">
              <w:rPr>
                <w:rFonts w:cs="Times New Roman"/>
                <w:color w:val="000000"/>
                <w:sz w:val="18"/>
                <w:szCs w:val="18"/>
              </w:rPr>
              <w:t>Y/N (with date of first report)</w:t>
            </w:r>
          </w:p>
        </w:tc>
      </w:tr>
      <w:tr w:rsidR="00B2377C" w:rsidRPr="00B85ADE" w14:paraId="409F1E4D" w14:textId="77777777" w:rsidTr="00B2377C">
        <w:trPr>
          <w:trHeight w:val="1160"/>
        </w:trPr>
        <w:tc>
          <w:tcPr>
            <w:cnfStyle w:val="001000000000" w:firstRow="0" w:lastRow="0" w:firstColumn="1" w:lastColumn="0" w:oddVBand="0" w:evenVBand="0" w:oddHBand="0" w:evenHBand="0" w:firstRowFirstColumn="0" w:firstRowLastColumn="0" w:lastRowFirstColumn="0" w:lastRowLastColumn="0"/>
            <w:tcW w:w="865" w:type="pct"/>
            <w:vMerge w:val="restart"/>
          </w:tcPr>
          <w:p w14:paraId="7FF848BD" w14:textId="77777777" w:rsidR="00B2377C" w:rsidRPr="00B85ADE" w:rsidRDefault="00B2377C" w:rsidP="00B2377C">
            <w:pPr>
              <w:spacing w:after="120"/>
              <w:rPr>
                <w:rFonts w:cs="Times New Roman"/>
                <w:sz w:val="18"/>
                <w:szCs w:val="18"/>
              </w:rPr>
            </w:pPr>
            <w:r w:rsidRPr="00B85ADE">
              <w:rPr>
                <w:rFonts w:cs="Times New Roman"/>
                <w:sz w:val="18"/>
                <w:szCs w:val="18"/>
              </w:rPr>
              <w:lastRenderedPageBreak/>
              <w:t>9. Increase accessibility of corporate evaluations and internal audit reports within the disclosure provisions and policies set by governing bodies at the time of report issuance</w:t>
            </w:r>
          </w:p>
        </w:tc>
        <w:tc>
          <w:tcPr>
            <w:tcW w:w="1394" w:type="pct"/>
            <w:tcBorders>
              <w:bottom w:val="nil"/>
            </w:tcBorders>
          </w:tcPr>
          <w:p w14:paraId="730B86A0"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UNDS entities authorized within disclosure provisions and policies who have made their corporate evaluations available on the UNEG website</w:t>
            </w:r>
          </w:p>
        </w:tc>
        <w:tc>
          <w:tcPr>
            <w:tcW w:w="2741" w:type="pct"/>
            <w:tcBorders>
              <w:bottom w:val="nil"/>
            </w:tcBorders>
          </w:tcPr>
          <w:p w14:paraId="1C388DA8" w14:textId="77777777" w:rsidR="00B2377C" w:rsidRPr="006B2087"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with specific example(s) - add narrative related to disclosure provisions and policies</w:t>
            </w:r>
          </w:p>
        </w:tc>
      </w:tr>
      <w:tr w:rsidR="00B2377C" w:rsidRPr="00B85ADE" w14:paraId="2EF14773"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Pr>
          <w:p w14:paraId="335A599F" w14:textId="77777777" w:rsidR="00B2377C" w:rsidRPr="00B85ADE" w:rsidRDefault="00B2377C" w:rsidP="00B2377C">
            <w:pPr>
              <w:spacing w:after="120"/>
              <w:rPr>
                <w:rFonts w:cs="Times New Roman"/>
                <w:sz w:val="18"/>
                <w:szCs w:val="18"/>
              </w:rPr>
            </w:pPr>
          </w:p>
        </w:tc>
        <w:tc>
          <w:tcPr>
            <w:tcW w:w="1394" w:type="pct"/>
            <w:tcBorders>
              <w:top w:val="nil"/>
              <w:bottom w:val="nil"/>
            </w:tcBorders>
          </w:tcPr>
          <w:p w14:paraId="2C2D06F3"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internal audit reports issued in line with the disclosure provisions and policies set by the relevant governing bodies, which are available on a dedicated searchable UN-RIAS platform/ website, pending a</w:t>
            </w:r>
            <w:r>
              <w:rPr>
                <w:rFonts w:cs="Times New Roman"/>
                <w:sz w:val="18"/>
                <w:szCs w:val="18"/>
              </w:rPr>
              <w:t xml:space="preserve">vailability of resources; </w:t>
            </w:r>
          </w:p>
        </w:tc>
        <w:tc>
          <w:tcPr>
            <w:tcW w:w="2741" w:type="pct"/>
            <w:tcBorders>
              <w:top w:val="nil"/>
              <w:bottom w:val="nil"/>
            </w:tcBorders>
          </w:tcPr>
          <w:p w14:paraId="5670581D" w14:textId="77777777" w:rsidR="00B2377C" w:rsidRPr="006B2087"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 of entity specific internal audits available on UN RIAS platform - add narrative related to disclosure provisions and policies</w:t>
            </w:r>
          </w:p>
        </w:tc>
      </w:tr>
      <w:tr w:rsidR="00B2377C" w:rsidRPr="00B85ADE" w14:paraId="030DD21E" w14:textId="77777777" w:rsidTr="00B2377C">
        <w:tc>
          <w:tcPr>
            <w:cnfStyle w:val="001000000000" w:firstRow="0" w:lastRow="0" w:firstColumn="1" w:lastColumn="0" w:oddVBand="0" w:evenVBand="0" w:oddHBand="0" w:evenHBand="0" w:firstRowFirstColumn="0" w:firstRowLastColumn="0" w:lastRowFirstColumn="0" w:lastRowLastColumn="0"/>
            <w:tcW w:w="865" w:type="pct"/>
            <w:vMerge/>
          </w:tcPr>
          <w:p w14:paraId="794EC45D" w14:textId="77777777" w:rsidR="00B2377C" w:rsidRPr="00B85ADE" w:rsidRDefault="00B2377C" w:rsidP="00B2377C">
            <w:pPr>
              <w:spacing w:after="120"/>
              <w:rPr>
                <w:rFonts w:cs="Times New Roman"/>
                <w:sz w:val="18"/>
                <w:szCs w:val="18"/>
              </w:rPr>
            </w:pPr>
          </w:p>
        </w:tc>
        <w:tc>
          <w:tcPr>
            <w:tcW w:w="1394" w:type="pct"/>
            <w:tcBorders>
              <w:top w:val="nil"/>
            </w:tcBorders>
          </w:tcPr>
          <w:p w14:paraId="5DD02FD3"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inter-agency pooled funds posting evaluation reports on the UNEG website</w:t>
            </w:r>
          </w:p>
        </w:tc>
        <w:tc>
          <w:tcPr>
            <w:tcW w:w="2741" w:type="pct"/>
            <w:tcBorders>
              <w:top w:val="nil"/>
            </w:tcBorders>
          </w:tcPr>
          <w:p w14:paraId="16C79E3A" w14:textId="77777777" w:rsidR="00B2377C" w:rsidRPr="006B2087"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 xml:space="preserve">Number of inter-agency pooled funds evaluation reports available on UNEG website divided by total inter agency pooled funds evaluations. </w:t>
            </w:r>
          </w:p>
        </w:tc>
      </w:tr>
      <w:tr w:rsidR="00B2377C" w:rsidRPr="00B85ADE" w14:paraId="037C6F90"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val="restart"/>
            <w:tcBorders>
              <w:bottom w:val="nil"/>
            </w:tcBorders>
          </w:tcPr>
          <w:p w14:paraId="44428178" w14:textId="77777777" w:rsidR="00B2377C" w:rsidRPr="00B85ADE" w:rsidRDefault="00B2377C" w:rsidP="00B2377C">
            <w:pPr>
              <w:spacing w:after="120"/>
              <w:rPr>
                <w:rFonts w:cs="Times New Roman"/>
                <w:sz w:val="18"/>
                <w:szCs w:val="18"/>
              </w:rPr>
            </w:pPr>
            <w:r w:rsidRPr="00B85ADE">
              <w:rPr>
                <w:rFonts w:cs="Times New Roman"/>
                <w:sz w:val="18"/>
                <w:szCs w:val="18"/>
              </w:rPr>
              <w:t>10. Increase visibility of results from contributors of voluntary core resources, pooled &amp; thematic funds and for program country contributions</w:t>
            </w:r>
          </w:p>
        </w:tc>
        <w:tc>
          <w:tcPr>
            <w:tcW w:w="1394" w:type="pct"/>
            <w:tcBorders>
              <w:bottom w:val="nil"/>
            </w:tcBorders>
          </w:tcPr>
          <w:p w14:paraId="466DB7C1"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Specific mention of voluntary core, pooled and thematic fund contributors, and program country contributions in UNCT annual results reporting and entity specific country and global reporting</w:t>
            </w:r>
          </w:p>
        </w:tc>
        <w:tc>
          <w:tcPr>
            <w:tcW w:w="2741" w:type="pct"/>
            <w:tcBorders>
              <w:bottom w:val="nil"/>
            </w:tcBorders>
          </w:tcPr>
          <w:p w14:paraId="7A2F4BD0" w14:textId="77777777" w:rsidR="00B2377C" w:rsidRPr="006B2087"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for pooled funds if entity is a fund administrative agent or AA and entity specific thematic funds; with specific example(s) / evidence and steps taken or to be taken to meet commitment</w:t>
            </w:r>
          </w:p>
        </w:tc>
      </w:tr>
      <w:tr w:rsidR="00B2377C" w:rsidRPr="00B85ADE" w14:paraId="4DDE7C9B" w14:textId="77777777" w:rsidTr="00B2377C">
        <w:tc>
          <w:tcPr>
            <w:cnfStyle w:val="001000000000" w:firstRow="0" w:lastRow="0" w:firstColumn="1" w:lastColumn="0" w:oddVBand="0" w:evenVBand="0" w:oddHBand="0" w:evenHBand="0" w:firstRowFirstColumn="0" w:firstRowLastColumn="0" w:lastRowFirstColumn="0" w:lastRowLastColumn="0"/>
            <w:tcW w:w="865" w:type="pct"/>
            <w:vMerge/>
            <w:tcBorders>
              <w:top w:val="nil"/>
            </w:tcBorders>
          </w:tcPr>
          <w:p w14:paraId="57D0AAAC" w14:textId="77777777" w:rsidR="00B2377C" w:rsidRPr="00B85ADE" w:rsidRDefault="00B2377C" w:rsidP="00B2377C">
            <w:pPr>
              <w:spacing w:after="120"/>
              <w:rPr>
                <w:rFonts w:cs="Times New Roman"/>
                <w:sz w:val="18"/>
                <w:szCs w:val="18"/>
              </w:rPr>
            </w:pPr>
          </w:p>
        </w:tc>
        <w:tc>
          <w:tcPr>
            <w:tcW w:w="1394" w:type="pct"/>
            <w:tcBorders>
              <w:top w:val="nil"/>
            </w:tcBorders>
          </w:tcPr>
          <w:p w14:paraId="7B306DA2"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Specific mention of individual contributors in all results reporting by pooled fund and thematic fund administrators and UNSDG recipients</w:t>
            </w:r>
          </w:p>
        </w:tc>
        <w:tc>
          <w:tcPr>
            <w:tcW w:w="2741" w:type="pct"/>
            <w:tcBorders>
              <w:top w:val="nil"/>
            </w:tcBorders>
          </w:tcPr>
          <w:p w14:paraId="0BEAE84D" w14:textId="77777777" w:rsidR="00B2377C" w:rsidRPr="006B2087"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or N/A (if entity is not a fund administrative agent or AA) and for entity specific thematic funds; with specific example(s) / evidence and steps taken or to be taken to meet commitment</w:t>
            </w:r>
          </w:p>
        </w:tc>
      </w:tr>
      <w:tr w:rsidR="00B2377C" w:rsidRPr="00B85ADE" w14:paraId="5C7020EA"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val="restart"/>
          </w:tcPr>
          <w:p w14:paraId="6B5F2DB5" w14:textId="77777777" w:rsidR="00B2377C" w:rsidRPr="00B85ADE" w:rsidRDefault="00B2377C" w:rsidP="00B2377C">
            <w:pPr>
              <w:spacing w:after="120"/>
              <w:rPr>
                <w:rFonts w:cs="Times New Roman"/>
                <w:sz w:val="18"/>
                <w:szCs w:val="18"/>
              </w:rPr>
            </w:pPr>
            <w:r w:rsidRPr="00B85ADE">
              <w:rPr>
                <w:rFonts w:cs="Times New Roman"/>
                <w:sz w:val="18"/>
                <w:szCs w:val="18"/>
              </w:rPr>
              <w:t>11. Implement the SG’s goals on operational consolidation for efficiency gains</w:t>
            </w:r>
          </w:p>
        </w:tc>
        <w:tc>
          <w:tcPr>
            <w:tcW w:w="1394" w:type="pct"/>
            <w:tcBorders>
              <w:bottom w:val="nil"/>
            </w:tcBorders>
          </w:tcPr>
          <w:p w14:paraId="3D696C1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UNSDG entities that report to their governing bodies on efficiency gains</w:t>
            </w:r>
          </w:p>
        </w:tc>
        <w:tc>
          <w:tcPr>
            <w:tcW w:w="2741" w:type="pct"/>
            <w:tcBorders>
              <w:bottom w:val="nil"/>
            </w:tcBorders>
          </w:tcPr>
          <w:p w14:paraId="1063B6FF" w14:textId="79E5F9AA" w:rsidR="00B2377C" w:rsidRPr="006B2087"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with entity specific narrative</w:t>
            </w:r>
          </w:p>
        </w:tc>
      </w:tr>
      <w:tr w:rsidR="00B2377C" w:rsidRPr="00B85ADE" w14:paraId="07251084" w14:textId="77777777" w:rsidTr="00B2377C">
        <w:tc>
          <w:tcPr>
            <w:cnfStyle w:val="001000000000" w:firstRow="0" w:lastRow="0" w:firstColumn="1" w:lastColumn="0" w:oddVBand="0" w:evenVBand="0" w:oddHBand="0" w:evenHBand="0" w:firstRowFirstColumn="0" w:firstRowLastColumn="0" w:lastRowFirstColumn="0" w:lastRowLastColumn="0"/>
            <w:tcW w:w="865" w:type="pct"/>
            <w:vMerge/>
          </w:tcPr>
          <w:p w14:paraId="54AB8766" w14:textId="77777777" w:rsidR="00B2377C" w:rsidRPr="00B85ADE" w:rsidRDefault="00B2377C" w:rsidP="00B2377C">
            <w:pPr>
              <w:spacing w:after="120"/>
              <w:rPr>
                <w:rFonts w:cs="Times New Roman"/>
                <w:sz w:val="18"/>
                <w:szCs w:val="18"/>
              </w:rPr>
            </w:pPr>
          </w:p>
        </w:tc>
        <w:tc>
          <w:tcPr>
            <w:tcW w:w="1394" w:type="pct"/>
            <w:tcBorders>
              <w:top w:val="nil"/>
              <w:bottom w:val="nil"/>
            </w:tcBorders>
          </w:tcPr>
          <w:p w14:paraId="53763E74" w14:textId="77777777" w:rsidR="00B2377C" w:rsidRPr="00B85ADE"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85ADE">
              <w:rPr>
                <w:rFonts w:cs="Times New Roman"/>
                <w:sz w:val="18"/>
                <w:szCs w:val="18"/>
              </w:rPr>
              <w:t>% of UNSDG entities that have signed the High-Level Framework on Mutual Recognition</w:t>
            </w:r>
          </w:p>
        </w:tc>
        <w:tc>
          <w:tcPr>
            <w:tcW w:w="2741" w:type="pct"/>
            <w:tcBorders>
              <w:top w:val="nil"/>
              <w:bottom w:val="nil"/>
            </w:tcBorders>
          </w:tcPr>
          <w:p w14:paraId="7A46BF47" w14:textId="77777777" w:rsidR="00B2377C" w:rsidRPr="006B2087" w:rsidRDefault="00B2377C" w:rsidP="00B2377C">
            <w:pPr>
              <w:spacing w:after="120"/>
              <w:cnfStyle w:val="000000000000" w:firstRow="0" w:lastRow="0" w:firstColumn="0" w:lastColumn="0" w:oddVBand="0" w:evenVBand="0" w:oddHBand="0"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with year of signature and entity specific narrative</w:t>
            </w:r>
          </w:p>
        </w:tc>
      </w:tr>
      <w:tr w:rsidR="00B2377C" w:rsidRPr="00B85ADE" w14:paraId="241592F0" w14:textId="77777777" w:rsidTr="00B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33F74609" w14:textId="77777777" w:rsidR="00B2377C" w:rsidRPr="00B85ADE" w:rsidRDefault="00B2377C" w:rsidP="00B2377C">
            <w:pPr>
              <w:spacing w:after="120"/>
              <w:rPr>
                <w:rFonts w:cs="Times New Roman"/>
                <w:sz w:val="18"/>
                <w:szCs w:val="18"/>
              </w:rPr>
            </w:pPr>
            <w:r w:rsidRPr="00B85ADE">
              <w:rPr>
                <w:rFonts w:cs="Times New Roman"/>
                <w:sz w:val="18"/>
                <w:szCs w:val="18"/>
              </w:rPr>
              <w:t>12. Fully implement &amp; report on approved cost-recovery policies and rates</w:t>
            </w:r>
          </w:p>
        </w:tc>
        <w:tc>
          <w:tcPr>
            <w:tcW w:w="1394" w:type="pct"/>
          </w:tcPr>
          <w:p w14:paraId="304695F2" w14:textId="77777777" w:rsidR="00B2377C" w:rsidRPr="00B85ADE"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85ADE">
              <w:rPr>
                <w:rFonts w:cs="Times New Roman"/>
                <w:sz w:val="18"/>
                <w:szCs w:val="18"/>
              </w:rPr>
              <w:t>% of UNSDG entities that report annually on the implementation of their approved cost recovery policies and rates to their respective governing body</w:t>
            </w:r>
          </w:p>
        </w:tc>
        <w:tc>
          <w:tcPr>
            <w:tcW w:w="2741" w:type="pct"/>
          </w:tcPr>
          <w:p w14:paraId="1EF3341E" w14:textId="77777777" w:rsidR="00B2377C" w:rsidRPr="006B2087" w:rsidRDefault="00B2377C" w:rsidP="00B2377C">
            <w:pPr>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r w:rsidRPr="006B2087">
              <w:rPr>
                <w:rFonts w:cs="Times New Roman"/>
                <w:color w:val="000000"/>
                <w:sz w:val="18"/>
                <w:szCs w:val="18"/>
              </w:rPr>
              <w:t>Y/N (with date of first report)</w:t>
            </w:r>
          </w:p>
          <w:p w14:paraId="73231626" w14:textId="77777777" w:rsidR="00B2377C" w:rsidRPr="006B2087" w:rsidRDefault="00B2377C" w:rsidP="00B2377C">
            <w:pPr>
              <w:spacing w:after="120"/>
              <w:cnfStyle w:val="000000100000" w:firstRow="0" w:lastRow="0" w:firstColumn="0" w:lastColumn="0" w:oddVBand="0" w:evenVBand="0" w:oddHBand="1" w:evenHBand="0" w:firstRowFirstColumn="0" w:firstRowLastColumn="0" w:lastRowFirstColumn="0" w:lastRowLastColumn="0"/>
              <w:rPr>
                <w:rFonts w:cs="Times New Roman"/>
                <w:color w:val="000000"/>
                <w:sz w:val="18"/>
                <w:szCs w:val="18"/>
              </w:rPr>
            </w:pPr>
          </w:p>
        </w:tc>
      </w:tr>
    </w:tbl>
    <w:p w14:paraId="6AB2C0A6" w14:textId="77777777" w:rsidR="004736AF" w:rsidRPr="00B07E40" w:rsidRDefault="004736AF" w:rsidP="00A924C8">
      <w:pPr>
        <w:pStyle w:val="SingleTxt"/>
        <w:tabs>
          <w:tab w:val="left" w:pos="1620"/>
        </w:tabs>
        <w:spacing w:line="240" w:lineRule="auto"/>
      </w:pPr>
    </w:p>
    <w:sectPr w:rsidR="004736AF" w:rsidRPr="00B07E40" w:rsidSect="003B60A1">
      <w:footerReference w:type="even" r:id="rId13"/>
      <w:footerReference w:type="default" r:id="rId14"/>
      <w:footerReference w:type="first" r:id="rId15"/>
      <w:type w:val="continuous"/>
      <w:pgSz w:w="12240" w:h="15840" w:code="1"/>
      <w:pgMar w:top="1276" w:right="1170" w:bottom="1296" w:left="1008" w:header="108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79D07" w14:textId="77777777" w:rsidR="004D7499" w:rsidRDefault="004D7499" w:rsidP="00F4772E">
      <w:r>
        <w:separator/>
      </w:r>
    </w:p>
  </w:endnote>
  <w:endnote w:type="continuationSeparator" w:id="0">
    <w:p w14:paraId="74EF120E" w14:textId="77777777" w:rsidR="004D7499" w:rsidRDefault="004D7499" w:rsidP="00F4772E">
      <w:r>
        <w:continuationSeparator/>
      </w:r>
    </w:p>
  </w:endnote>
  <w:endnote w:type="continuationNotice" w:id="1">
    <w:p w14:paraId="6B37E067" w14:textId="77777777" w:rsidR="004D7499" w:rsidRDefault="004D7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158944"/>
      <w:docPartObj>
        <w:docPartGallery w:val="Page Numbers (Bottom of Page)"/>
        <w:docPartUnique/>
      </w:docPartObj>
    </w:sdtPr>
    <w:sdtEndPr>
      <w:rPr>
        <w:b/>
        <w:noProof/>
        <w:sz w:val="17"/>
        <w:szCs w:val="17"/>
      </w:rPr>
    </w:sdtEndPr>
    <w:sdtContent>
      <w:p w14:paraId="7CE9B500" w14:textId="77777777" w:rsidR="00DE25E4" w:rsidRPr="00FF3411" w:rsidRDefault="00DE25E4" w:rsidP="00E81831">
        <w:pPr>
          <w:pStyle w:val="Footer"/>
          <w:ind w:firstLine="540"/>
          <w:rPr>
            <w:b/>
            <w:sz w:val="17"/>
            <w:szCs w:val="17"/>
          </w:rPr>
        </w:pPr>
        <w:r w:rsidRPr="00FF3411">
          <w:rPr>
            <w:b/>
            <w:sz w:val="17"/>
            <w:szCs w:val="17"/>
          </w:rPr>
          <w:fldChar w:fldCharType="begin"/>
        </w:r>
        <w:r w:rsidRPr="00FF3411">
          <w:rPr>
            <w:b/>
            <w:sz w:val="17"/>
            <w:szCs w:val="17"/>
          </w:rPr>
          <w:instrText xml:space="preserve"> PAGE   \* MERGEFORMAT </w:instrText>
        </w:r>
        <w:r w:rsidRPr="00FF3411">
          <w:rPr>
            <w:b/>
            <w:sz w:val="17"/>
            <w:szCs w:val="17"/>
          </w:rPr>
          <w:fldChar w:fldCharType="separate"/>
        </w:r>
        <w:r w:rsidR="00427FFA">
          <w:rPr>
            <w:b/>
            <w:noProof/>
            <w:sz w:val="17"/>
            <w:szCs w:val="17"/>
          </w:rPr>
          <w:t>2</w:t>
        </w:r>
        <w:r w:rsidRPr="00FF3411">
          <w:rPr>
            <w:b/>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953752"/>
      <w:docPartObj>
        <w:docPartGallery w:val="Page Numbers (Bottom of Page)"/>
        <w:docPartUnique/>
      </w:docPartObj>
    </w:sdtPr>
    <w:sdtEndPr>
      <w:rPr>
        <w:b/>
        <w:noProof/>
        <w:sz w:val="17"/>
        <w:szCs w:val="17"/>
      </w:rPr>
    </w:sdtEndPr>
    <w:sdtContent>
      <w:p w14:paraId="052A426F" w14:textId="77777777" w:rsidR="00DE25E4" w:rsidRPr="004D46A1" w:rsidRDefault="00DE25E4" w:rsidP="00FF3411">
        <w:pPr>
          <w:pStyle w:val="Footer"/>
          <w:jc w:val="right"/>
          <w:rPr>
            <w:b/>
            <w:sz w:val="17"/>
            <w:szCs w:val="17"/>
          </w:rPr>
        </w:pPr>
        <w:r w:rsidRPr="004D46A1">
          <w:rPr>
            <w:b/>
            <w:sz w:val="17"/>
            <w:szCs w:val="17"/>
          </w:rPr>
          <w:fldChar w:fldCharType="begin"/>
        </w:r>
        <w:r w:rsidRPr="004D46A1">
          <w:rPr>
            <w:b/>
            <w:sz w:val="17"/>
            <w:szCs w:val="17"/>
          </w:rPr>
          <w:instrText xml:space="preserve"> PAGE   \* MERGEFORMAT </w:instrText>
        </w:r>
        <w:r w:rsidRPr="004D46A1">
          <w:rPr>
            <w:b/>
            <w:sz w:val="17"/>
            <w:szCs w:val="17"/>
          </w:rPr>
          <w:fldChar w:fldCharType="separate"/>
        </w:r>
        <w:r w:rsidR="00427FFA">
          <w:rPr>
            <w:b/>
            <w:noProof/>
            <w:sz w:val="17"/>
            <w:szCs w:val="17"/>
          </w:rPr>
          <w:t>3</w:t>
        </w:r>
        <w:r w:rsidRPr="004D46A1">
          <w:rPr>
            <w:b/>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3BDB8" w14:textId="77777777" w:rsidR="00DE25E4" w:rsidRPr="00790643" w:rsidRDefault="00DE25E4">
    <w:pPr>
      <w:pStyle w:val="Footer"/>
      <w:jc w:val="right"/>
      <w:rPr>
        <w:sz w:val="17"/>
        <w:szCs w:val="17"/>
      </w:rPr>
    </w:pPr>
  </w:p>
  <w:p w14:paraId="7D621142" w14:textId="77777777" w:rsidR="00DE25E4" w:rsidRDefault="00DE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E54D9" w14:textId="77777777" w:rsidR="004D7499" w:rsidRDefault="004D7499" w:rsidP="00F4772E">
      <w:r>
        <w:separator/>
      </w:r>
    </w:p>
  </w:footnote>
  <w:footnote w:type="continuationSeparator" w:id="0">
    <w:p w14:paraId="3388F390" w14:textId="77777777" w:rsidR="004D7499" w:rsidRDefault="004D7499" w:rsidP="00F4772E">
      <w:r>
        <w:continuationSeparator/>
      </w:r>
    </w:p>
  </w:footnote>
  <w:footnote w:type="continuationNotice" w:id="1">
    <w:p w14:paraId="71D0AB19" w14:textId="77777777" w:rsidR="004D7499" w:rsidRDefault="004D7499"/>
  </w:footnote>
  <w:footnote w:id="2">
    <w:p w14:paraId="3AB1C3ED" w14:textId="77777777" w:rsidR="00DE25E4" w:rsidRDefault="00DE25E4" w:rsidP="00B2377C">
      <w:pPr>
        <w:pStyle w:val="FootnoteText"/>
      </w:pPr>
      <w:r>
        <w:rPr>
          <w:rStyle w:val="FootnoteReference"/>
        </w:rPr>
        <w:footnoteRef/>
      </w:r>
      <w:r>
        <w:t xml:space="preserve"> </w:t>
      </w:r>
      <w:r w:rsidRPr="00D4539E">
        <w:rPr>
          <w:sz w:val="18"/>
          <w:szCs w:val="18"/>
        </w:rPr>
        <w:t>Milestones may not be applicable to all indicators (</w:t>
      </w:r>
      <w:proofErr w:type="spellStart"/>
      <w:r w:rsidRPr="00D4539E">
        <w:rPr>
          <w:sz w:val="18"/>
          <w:szCs w:val="18"/>
        </w:rPr>
        <w:t>eg.</w:t>
      </w:r>
      <w:proofErr w:type="spellEnd"/>
      <w:r w:rsidRPr="00D4539E">
        <w:rPr>
          <w:sz w:val="18"/>
          <w:szCs w:val="18"/>
        </w:rPr>
        <w:t xml:space="preserve"> ‘yes/no’ indicators will not have a milestone).</w:t>
      </w:r>
      <w:r>
        <w:t xml:space="preserve"> </w:t>
      </w:r>
    </w:p>
  </w:footnote>
  <w:footnote w:id="3">
    <w:p w14:paraId="221A0CC1" w14:textId="54DD500C" w:rsidR="00A36C4B" w:rsidRDefault="00A36C4B">
      <w:pPr>
        <w:pStyle w:val="FootnoteText"/>
      </w:pPr>
      <w:r>
        <w:rPr>
          <w:rStyle w:val="FootnoteReference"/>
        </w:rPr>
        <w:footnoteRef/>
      </w:r>
      <w:r>
        <w:t xml:space="preserve"> </w:t>
      </w:r>
      <w:r w:rsidR="00E86097">
        <w:t>Although the reported number of contributor</w:t>
      </w:r>
      <w:r w:rsidR="00904645">
        <w:t>s</w:t>
      </w:r>
      <w:r w:rsidR="00E86097">
        <w:t xml:space="preserve"> only refer to the 50 Member States, the total number of contributors are 64 including the private sector, corporations, </w:t>
      </w:r>
      <w:r w:rsidR="00E86097" w:rsidRPr="00904645">
        <w:t>NGOs</w:t>
      </w:r>
      <w:r w:rsidR="00BA113E" w:rsidRPr="00904645">
        <w:rPr>
          <w:sz w:val="18"/>
          <w:szCs w:val="22"/>
        </w:rPr>
        <w:t>.</w:t>
      </w:r>
      <w:r w:rsidR="00BA113E" w:rsidRPr="00BA113E">
        <w:rPr>
          <w:sz w:val="18"/>
          <w:szCs w:val="22"/>
        </w:rPr>
        <w:t xml:space="preserve"> </w:t>
      </w:r>
    </w:p>
  </w:footnote>
  <w:footnote w:id="4">
    <w:p w14:paraId="50B632B0" w14:textId="77777777" w:rsidR="004A5F5C" w:rsidRPr="005B6E1C" w:rsidRDefault="004A5F5C" w:rsidP="00B2377C">
      <w:pPr>
        <w:pStyle w:val="FootnoteText"/>
        <w:rPr>
          <w:sz w:val="18"/>
          <w:szCs w:val="18"/>
        </w:rPr>
      </w:pPr>
      <w:r w:rsidRPr="005B6E1C">
        <w:rPr>
          <w:rStyle w:val="FootnoteReference"/>
          <w:sz w:val="18"/>
          <w:szCs w:val="18"/>
        </w:rPr>
        <w:footnoteRef/>
      </w:r>
      <w:r w:rsidRPr="005B6E1C">
        <w:rPr>
          <w:sz w:val="18"/>
          <w:szCs w:val="18"/>
        </w:rPr>
        <w:t xml:space="preserve"> Multi-year agreements are those with a lifetime of two years or more. These do not include any amendments.</w:t>
      </w:r>
    </w:p>
  </w:footnote>
  <w:footnote w:id="5">
    <w:p w14:paraId="78C370BC" w14:textId="5DDE6B19" w:rsidR="00491E2B" w:rsidRDefault="00491E2B" w:rsidP="00B2377C">
      <w:pPr>
        <w:pStyle w:val="FootnoteText"/>
      </w:pPr>
      <w:r>
        <w:rPr>
          <w:rStyle w:val="FootnoteReference"/>
        </w:rPr>
        <w:footnoteRef/>
      </w:r>
      <w:r>
        <w:t xml:space="preserve"> </w:t>
      </w:r>
      <w:r w:rsidRPr="00D4539E">
        <w:rPr>
          <w:sz w:val="18"/>
          <w:szCs w:val="18"/>
        </w:rPr>
        <w:t xml:space="preserve">To date, an agreed definition amongst the UNSDG of what constitutes ‘joint activities’ does not exist. This is acknowledged in the </w:t>
      </w:r>
      <w:hyperlink r:id="rId1" w:history="1">
        <w:r w:rsidRPr="00D4539E">
          <w:rPr>
            <w:rStyle w:val="Hyperlink"/>
            <w:sz w:val="18"/>
            <w:szCs w:val="18"/>
          </w:rPr>
          <w:t>2020 Secretary-General’s Report on the Implementation of the QCPR (Addendum 1)</w:t>
        </w:r>
      </w:hyperlink>
      <w:r w:rsidRPr="00D4539E">
        <w:rPr>
          <w:sz w:val="18"/>
          <w:szCs w:val="18"/>
        </w:rPr>
        <w:t>, page 17, stating “Two entities pointed to methodological challenges: one, there is not yet an agreed definition of joint activities, and two, there is lack of an adequate tracking system, which is currently being established</w:t>
      </w:r>
      <w:r w:rsidRPr="008D43EB">
        <w:rPr>
          <w:sz w:val="18"/>
          <w:szCs w:val="18"/>
        </w:rPr>
        <w:t>”.</w:t>
      </w:r>
      <w:r w:rsidR="005D7EA9" w:rsidRPr="008D43EB">
        <w:rPr>
          <w:sz w:val="18"/>
          <w:szCs w:val="18"/>
        </w:rPr>
        <w:t xml:space="preserve"> In April 2021, an inter-agency advisory group was established to develop a new joint programme guidance, which may revisit the definition of Joint Programme to give more clarity.  In the meantime, the proportion of programme expenditure where UNDP partnered with UN agencies in project implementation reached 13.4% of the total expenditure in 2020.</w:t>
      </w:r>
    </w:p>
  </w:footnote>
  <w:footnote w:id="6">
    <w:p w14:paraId="7CC8E497" w14:textId="187D63EE" w:rsidR="00377744" w:rsidRDefault="00377744" w:rsidP="00377744">
      <w:pPr>
        <w:pStyle w:val="FootnoteText"/>
      </w:pPr>
      <w:r w:rsidRPr="008D43EB">
        <w:rPr>
          <w:rStyle w:val="FootnoteReference"/>
          <w:sz w:val="18"/>
        </w:rPr>
        <w:footnoteRef/>
      </w:r>
      <w:r w:rsidRPr="008D43EB">
        <w:rPr>
          <w:sz w:val="18"/>
        </w:rPr>
        <w:t xml:space="preserve"> UN-RIAS is working on putting together a proposal for an "oversight trust fund" with UNEG, and UN-RIAS in order to be able to receive funding to finance, inter alia, the development and maintenance of </w:t>
      </w:r>
      <w:proofErr w:type="gramStart"/>
      <w:r w:rsidRPr="008D43EB">
        <w:rPr>
          <w:sz w:val="18"/>
        </w:rPr>
        <w:t>a</w:t>
      </w:r>
      <w:proofErr w:type="gramEnd"/>
      <w:r w:rsidRPr="008D43EB">
        <w:rPr>
          <w:sz w:val="18"/>
        </w:rPr>
        <w:t xml:space="preserve"> UN-RIAS platform.</w:t>
      </w:r>
    </w:p>
  </w:footnote>
  <w:footnote w:id="7">
    <w:p w14:paraId="41F65E48" w14:textId="77777777" w:rsidR="00DE25E4" w:rsidRPr="00930448" w:rsidRDefault="00DE25E4" w:rsidP="00B2377C">
      <w:pPr>
        <w:pStyle w:val="FootnoteText"/>
        <w:rPr>
          <w:sz w:val="18"/>
          <w:szCs w:val="18"/>
        </w:rPr>
      </w:pPr>
      <w:r w:rsidRPr="00930448">
        <w:rPr>
          <w:rStyle w:val="FootnoteReference"/>
          <w:sz w:val="18"/>
          <w:szCs w:val="18"/>
        </w:rPr>
        <w:footnoteRef/>
      </w:r>
      <w:r w:rsidRPr="00930448">
        <w:rPr>
          <w:sz w:val="18"/>
          <w:szCs w:val="18"/>
        </w:rPr>
        <w:t xml:space="preserve"> Methodology/approach is</w:t>
      </w:r>
      <w:r>
        <w:rPr>
          <w:sz w:val="18"/>
          <w:szCs w:val="18"/>
        </w:rPr>
        <w:t xml:space="preserve"> provided by </w:t>
      </w:r>
      <w:r w:rsidRPr="00930448">
        <w:rPr>
          <w:sz w:val="18"/>
          <w:szCs w:val="18"/>
        </w:rPr>
        <w:t xml:space="preserve">UN Development Coordination Office (DCO) for overall reporting on the Funding Compact and QCPR. </w:t>
      </w:r>
    </w:p>
  </w:footnote>
  <w:footnote w:id="8">
    <w:p w14:paraId="238BB983" w14:textId="77777777" w:rsidR="00DE25E4" w:rsidRPr="00930448" w:rsidRDefault="00DE25E4" w:rsidP="00B2377C">
      <w:pPr>
        <w:pStyle w:val="FootnoteText"/>
        <w:rPr>
          <w:sz w:val="18"/>
          <w:szCs w:val="18"/>
        </w:rPr>
      </w:pPr>
      <w:r w:rsidRPr="00930448">
        <w:rPr>
          <w:rStyle w:val="FootnoteReference"/>
          <w:sz w:val="18"/>
          <w:szCs w:val="18"/>
        </w:rPr>
        <w:footnoteRef/>
      </w:r>
      <w:r w:rsidRPr="00930448">
        <w:rPr>
          <w:sz w:val="18"/>
          <w:szCs w:val="18"/>
        </w:rPr>
        <w:t xml:space="preserve"> Methodology/approach is</w:t>
      </w:r>
      <w:r>
        <w:rPr>
          <w:sz w:val="18"/>
          <w:szCs w:val="18"/>
        </w:rPr>
        <w:t xml:space="preserve"> provided by </w:t>
      </w:r>
      <w:r w:rsidRPr="00930448">
        <w:rPr>
          <w:sz w:val="18"/>
          <w:szCs w:val="18"/>
        </w:rPr>
        <w:t xml:space="preserve">UN Development Coordination Office (DCO) for overall reporting on the Funding Compact and QCPR.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442F820"/>
    <w:lvl w:ilvl="0">
      <w:start w:val="1"/>
      <w:numFmt w:val="bullet"/>
      <w:lvlText w:val=""/>
      <w:lvlJc w:val="left"/>
      <w:pPr>
        <w:tabs>
          <w:tab w:val="num" w:pos="4950"/>
        </w:tabs>
        <w:ind w:left="4950" w:firstLine="0"/>
      </w:pPr>
      <w:rPr>
        <w:rFonts w:ascii="Symbol" w:hAnsi="Symbol" w:hint="default"/>
      </w:rPr>
    </w:lvl>
    <w:lvl w:ilvl="1">
      <w:start w:val="1"/>
      <w:numFmt w:val="bullet"/>
      <w:lvlText w:val=""/>
      <w:lvlJc w:val="left"/>
      <w:pPr>
        <w:tabs>
          <w:tab w:val="num" w:pos="5670"/>
        </w:tabs>
        <w:ind w:left="6030" w:hanging="360"/>
      </w:pPr>
      <w:rPr>
        <w:rFonts w:ascii="Symbol" w:hAnsi="Symbol" w:hint="default"/>
      </w:rPr>
    </w:lvl>
    <w:lvl w:ilvl="2">
      <w:start w:val="1"/>
      <w:numFmt w:val="bullet"/>
      <w:lvlText w:val="o"/>
      <w:lvlJc w:val="left"/>
      <w:pPr>
        <w:tabs>
          <w:tab w:val="num" w:pos="6390"/>
        </w:tabs>
        <w:ind w:left="6750" w:hanging="360"/>
      </w:pPr>
      <w:rPr>
        <w:rFonts w:ascii="Courier New" w:hAnsi="Courier New" w:cs="Courier New" w:hint="default"/>
      </w:rPr>
    </w:lvl>
    <w:lvl w:ilvl="3">
      <w:start w:val="1"/>
      <w:numFmt w:val="bullet"/>
      <w:lvlText w:val=""/>
      <w:lvlJc w:val="left"/>
      <w:pPr>
        <w:tabs>
          <w:tab w:val="num" w:pos="7110"/>
        </w:tabs>
        <w:ind w:left="7470" w:hanging="360"/>
      </w:pPr>
      <w:rPr>
        <w:rFonts w:ascii="Wingdings" w:hAnsi="Wingdings" w:hint="default"/>
      </w:rPr>
    </w:lvl>
    <w:lvl w:ilvl="4">
      <w:start w:val="1"/>
      <w:numFmt w:val="bullet"/>
      <w:lvlText w:val=""/>
      <w:lvlJc w:val="left"/>
      <w:pPr>
        <w:tabs>
          <w:tab w:val="num" w:pos="7830"/>
        </w:tabs>
        <w:ind w:left="8190" w:hanging="360"/>
      </w:pPr>
      <w:rPr>
        <w:rFonts w:ascii="Wingdings" w:hAnsi="Wingdings" w:hint="default"/>
      </w:rPr>
    </w:lvl>
    <w:lvl w:ilvl="5">
      <w:start w:val="1"/>
      <w:numFmt w:val="bullet"/>
      <w:lvlText w:val=""/>
      <w:lvlJc w:val="left"/>
      <w:pPr>
        <w:tabs>
          <w:tab w:val="num" w:pos="8550"/>
        </w:tabs>
        <w:ind w:left="8910" w:hanging="360"/>
      </w:pPr>
      <w:rPr>
        <w:rFonts w:ascii="Symbol" w:hAnsi="Symbol" w:hint="default"/>
      </w:rPr>
    </w:lvl>
    <w:lvl w:ilvl="6">
      <w:start w:val="1"/>
      <w:numFmt w:val="bullet"/>
      <w:lvlText w:val="o"/>
      <w:lvlJc w:val="left"/>
      <w:pPr>
        <w:tabs>
          <w:tab w:val="num" w:pos="9270"/>
        </w:tabs>
        <w:ind w:left="9630" w:hanging="360"/>
      </w:pPr>
      <w:rPr>
        <w:rFonts w:ascii="Courier New" w:hAnsi="Courier New" w:cs="Courier New" w:hint="default"/>
      </w:rPr>
    </w:lvl>
    <w:lvl w:ilvl="7">
      <w:start w:val="1"/>
      <w:numFmt w:val="bullet"/>
      <w:lvlText w:val=""/>
      <w:lvlJc w:val="left"/>
      <w:pPr>
        <w:tabs>
          <w:tab w:val="num" w:pos="9990"/>
        </w:tabs>
        <w:ind w:left="10350" w:hanging="360"/>
      </w:pPr>
      <w:rPr>
        <w:rFonts w:ascii="Wingdings" w:hAnsi="Wingdings" w:hint="default"/>
      </w:rPr>
    </w:lvl>
    <w:lvl w:ilvl="8">
      <w:start w:val="1"/>
      <w:numFmt w:val="bullet"/>
      <w:lvlText w:val=""/>
      <w:lvlJc w:val="left"/>
      <w:pPr>
        <w:tabs>
          <w:tab w:val="num" w:pos="10710"/>
        </w:tabs>
        <w:ind w:left="1107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C5131"/>
    <w:multiLevelType w:val="hybridMultilevel"/>
    <w:tmpl w:val="12827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1C11D8"/>
    <w:multiLevelType w:val="hybridMultilevel"/>
    <w:tmpl w:val="5E20840E"/>
    <w:lvl w:ilvl="0" w:tplc="0409000F">
      <w:start w:val="1"/>
      <w:numFmt w:val="decimal"/>
      <w:lvlText w:val="%1."/>
      <w:lvlJc w:val="left"/>
      <w:pPr>
        <w:ind w:left="1620"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4" w15:restartNumberingAfterBreak="0">
    <w:nsid w:val="024A77FF"/>
    <w:multiLevelType w:val="hybridMultilevel"/>
    <w:tmpl w:val="9B80FAB4"/>
    <w:lvl w:ilvl="0" w:tplc="D1BE273C">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03771DBF"/>
    <w:multiLevelType w:val="hybridMultilevel"/>
    <w:tmpl w:val="1CF89D40"/>
    <w:lvl w:ilvl="0" w:tplc="2A068ED2">
      <w:start w:val="1"/>
      <w:numFmt w:val="decimal"/>
      <w:lvlText w:val="%1."/>
      <w:lvlJc w:val="left"/>
      <w:pPr>
        <w:ind w:left="1800" w:hanging="360"/>
      </w:pPr>
      <w:rPr>
        <w:b w:val="0"/>
        <w:bCs w:val="0"/>
        <w:sz w:val="20"/>
        <w:szCs w:val="20"/>
      </w:rPr>
    </w:lvl>
    <w:lvl w:ilvl="1" w:tplc="E4BA2FB6">
      <w:start w:val="1"/>
      <w:numFmt w:val="lowerLetter"/>
      <w:lvlText w:val="%2."/>
      <w:lvlJc w:val="left"/>
      <w:pPr>
        <w:ind w:left="1260" w:hanging="360"/>
      </w:pPr>
    </w:lvl>
    <w:lvl w:ilvl="2" w:tplc="AA3C6F4E">
      <w:start w:val="1"/>
      <w:numFmt w:val="lowerRoman"/>
      <w:lvlText w:val="%3."/>
      <w:lvlJc w:val="right"/>
      <w:pPr>
        <w:ind w:left="1980" w:hanging="180"/>
      </w:pPr>
    </w:lvl>
    <w:lvl w:ilvl="3" w:tplc="A41072D0">
      <w:start w:val="1"/>
      <w:numFmt w:val="decimal"/>
      <w:lvlText w:val="%4."/>
      <w:lvlJc w:val="left"/>
      <w:pPr>
        <w:ind w:left="2700" w:hanging="360"/>
      </w:pPr>
    </w:lvl>
    <w:lvl w:ilvl="4" w:tplc="F00223C8">
      <w:start w:val="1"/>
      <w:numFmt w:val="lowerLetter"/>
      <w:lvlText w:val="%5."/>
      <w:lvlJc w:val="left"/>
      <w:pPr>
        <w:ind w:left="3420" w:hanging="360"/>
      </w:pPr>
    </w:lvl>
    <w:lvl w:ilvl="5" w:tplc="F84AF54C">
      <w:start w:val="1"/>
      <w:numFmt w:val="lowerRoman"/>
      <w:lvlText w:val="%6."/>
      <w:lvlJc w:val="right"/>
      <w:pPr>
        <w:ind w:left="4140" w:hanging="180"/>
      </w:pPr>
    </w:lvl>
    <w:lvl w:ilvl="6" w:tplc="FEDCDF6C">
      <w:start w:val="1"/>
      <w:numFmt w:val="decimal"/>
      <w:lvlText w:val="%7."/>
      <w:lvlJc w:val="left"/>
      <w:pPr>
        <w:ind w:left="4860" w:hanging="360"/>
      </w:pPr>
    </w:lvl>
    <w:lvl w:ilvl="7" w:tplc="C1904ED8">
      <w:start w:val="1"/>
      <w:numFmt w:val="lowerLetter"/>
      <w:lvlText w:val="%8."/>
      <w:lvlJc w:val="left"/>
      <w:pPr>
        <w:ind w:left="5580" w:hanging="360"/>
      </w:pPr>
    </w:lvl>
    <w:lvl w:ilvl="8" w:tplc="4628F70E">
      <w:start w:val="1"/>
      <w:numFmt w:val="lowerRoman"/>
      <w:lvlText w:val="%9."/>
      <w:lvlJc w:val="right"/>
      <w:pPr>
        <w:ind w:left="6300" w:hanging="180"/>
      </w:pPr>
    </w:lvl>
  </w:abstractNum>
  <w:abstractNum w:abstractNumId="6" w15:restartNumberingAfterBreak="0">
    <w:nsid w:val="0464162B"/>
    <w:multiLevelType w:val="hybridMultilevel"/>
    <w:tmpl w:val="7D2EDA6C"/>
    <w:lvl w:ilvl="0" w:tplc="9D6CE83A">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096F0E63"/>
    <w:multiLevelType w:val="hybridMultilevel"/>
    <w:tmpl w:val="6FEC4C60"/>
    <w:lvl w:ilvl="0" w:tplc="E154EE38">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0A242698"/>
    <w:multiLevelType w:val="multilevel"/>
    <w:tmpl w:val="09486D62"/>
    <w:lvl w:ilvl="0">
      <w:start w:val="43"/>
      <w:numFmt w:val="decimal"/>
      <w:lvlText w:val="%1."/>
      <w:lvlJc w:val="left"/>
      <w:pPr>
        <w:ind w:left="-187" w:hanging="360"/>
      </w:pPr>
      <w:rPr>
        <w:rFonts w:cs="Calibri" w:hint="default"/>
      </w:rPr>
    </w:lvl>
    <w:lvl w:ilvl="1">
      <w:start w:val="1"/>
      <w:numFmt w:val="lowerLetter"/>
      <w:lvlText w:val="%2."/>
      <w:lvlJc w:val="left"/>
      <w:pPr>
        <w:ind w:left="533" w:hanging="360"/>
      </w:pPr>
    </w:lvl>
    <w:lvl w:ilvl="2">
      <w:start w:val="1"/>
      <w:numFmt w:val="lowerRoman"/>
      <w:lvlText w:val="%3."/>
      <w:lvlJc w:val="right"/>
      <w:pPr>
        <w:ind w:left="1253" w:hanging="180"/>
      </w:pPr>
    </w:lvl>
    <w:lvl w:ilvl="3">
      <w:start w:val="1"/>
      <w:numFmt w:val="decimal"/>
      <w:lvlText w:val="%4."/>
      <w:lvlJc w:val="left"/>
      <w:pPr>
        <w:ind w:left="1973" w:hanging="360"/>
      </w:pPr>
    </w:lvl>
    <w:lvl w:ilvl="4">
      <w:start w:val="1"/>
      <w:numFmt w:val="lowerLetter"/>
      <w:lvlText w:val="%5."/>
      <w:lvlJc w:val="left"/>
      <w:pPr>
        <w:ind w:left="2693" w:hanging="360"/>
      </w:pPr>
    </w:lvl>
    <w:lvl w:ilvl="5">
      <w:start w:val="1"/>
      <w:numFmt w:val="lowerRoman"/>
      <w:lvlText w:val="%6."/>
      <w:lvlJc w:val="right"/>
      <w:pPr>
        <w:ind w:left="3413" w:hanging="180"/>
      </w:pPr>
    </w:lvl>
    <w:lvl w:ilvl="6">
      <w:start w:val="1"/>
      <w:numFmt w:val="decimal"/>
      <w:lvlText w:val="%7."/>
      <w:lvlJc w:val="left"/>
      <w:pPr>
        <w:ind w:left="4133" w:hanging="360"/>
      </w:pPr>
    </w:lvl>
    <w:lvl w:ilvl="7">
      <w:start w:val="1"/>
      <w:numFmt w:val="lowerLetter"/>
      <w:lvlText w:val="%8."/>
      <w:lvlJc w:val="left"/>
      <w:pPr>
        <w:ind w:left="4853" w:hanging="360"/>
      </w:pPr>
    </w:lvl>
    <w:lvl w:ilvl="8">
      <w:start w:val="1"/>
      <w:numFmt w:val="lowerRoman"/>
      <w:lvlText w:val="%9."/>
      <w:lvlJc w:val="right"/>
      <w:pPr>
        <w:ind w:left="5573" w:hanging="180"/>
      </w:pPr>
    </w:lvl>
  </w:abstractNum>
  <w:abstractNum w:abstractNumId="9" w15:restartNumberingAfterBreak="0">
    <w:nsid w:val="0A7B49FD"/>
    <w:multiLevelType w:val="hybridMultilevel"/>
    <w:tmpl w:val="77DE180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60E50"/>
    <w:multiLevelType w:val="hybridMultilevel"/>
    <w:tmpl w:val="7B947E4E"/>
    <w:lvl w:ilvl="0" w:tplc="32AC7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2120B0"/>
    <w:multiLevelType w:val="hybridMultilevel"/>
    <w:tmpl w:val="4C8E3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86DEF"/>
    <w:multiLevelType w:val="hybridMultilevel"/>
    <w:tmpl w:val="5DAC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9688C"/>
    <w:multiLevelType w:val="hybridMultilevel"/>
    <w:tmpl w:val="5A24AB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275552"/>
    <w:multiLevelType w:val="hybridMultilevel"/>
    <w:tmpl w:val="3384BA8E"/>
    <w:lvl w:ilvl="0" w:tplc="04090005">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B95826"/>
    <w:multiLevelType w:val="hybridMultilevel"/>
    <w:tmpl w:val="9740DD12"/>
    <w:lvl w:ilvl="0" w:tplc="5AF614C2">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CB50A9"/>
    <w:multiLevelType w:val="hybridMultilevel"/>
    <w:tmpl w:val="5066C534"/>
    <w:lvl w:ilvl="0" w:tplc="CBF04CD0">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25720DF"/>
    <w:multiLevelType w:val="hybridMultilevel"/>
    <w:tmpl w:val="9572AD60"/>
    <w:lvl w:ilvl="0" w:tplc="F36884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6F77C1D"/>
    <w:multiLevelType w:val="hybridMultilevel"/>
    <w:tmpl w:val="771E16F8"/>
    <w:lvl w:ilvl="0" w:tplc="32AC7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4F162A"/>
    <w:multiLevelType w:val="hybridMultilevel"/>
    <w:tmpl w:val="71809BB0"/>
    <w:lvl w:ilvl="0" w:tplc="69F0AB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BC97D88"/>
    <w:multiLevelType w:val="hybridMultilevel"/>
    <w:tmpl w:val="3492250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2EAC4618"/>
    <w:multiLevelType w:val="hybridMultilevel"/>
    <w:tmpl w:val="6EB80B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6A3370"/>
    <w:multiLevelType w:val="multilevel"/>
    <w:tmpl w:val="09486D62"/>
    <w:lvl w:ilvl="0">
      <w:start w:val="43"/>
      <w:numFmt w:val="decimal"/>
      <w:lvlText w:val="%1."/>
      <w:lvlJc w:val="left"/>
      <w:pPr>
        <w:ind w:left="-187" w:hanging="360"/>
      </w:pPr>
      <w:rPr>
        <w:rFonts w:cs="Calibri" w:hint="default"/>
      </w:rPr>
    </w:lvl>
    <w:lvl w:ilvl="1">
      <w:start w:val="1"/>
      <w:numFmt w:val="lowerLetter"/>
      <w:lvlText w:val="%2."/>
      <w:lvlJc w:val="left"/>
      <w:pPr>
        <w:ind w:left="533" w:hanging="360"/>
      </w:pPr>
    </w:lvl>
    <w:lvl w:ilvl="2">
      <w:start w:val="1"/>
      <w:numFmt w:val="lowerRoman"/>
      <w:lvlText w:val="%3."/>
      <w:lvlJc w:val="right"/>
      <w:pPr>
        <w:ind w:left="1253" w:hanging="180"/>
      </w:pPr>
    </w:lvl>
    <w:lvl w:ilvl="3">
      <w:start w:val="1"/>
      <w:numFmt w:val="decimal"/>
      <w:lvlText w:val="%4."/>
      <w:lvlJc w:val="left"/>
      <w:pPr>
        <w:ind w:left="1973" w:hanging="360"/>
      </w:pPr>
    </w:lvl>
    <w:lvl w:ilvl="4">
      <w:start w:val="1"/>
      <w:numFmt w:val="lowerLetter"/>
      <w:lvlText w:val="%5."/>
      <w:lvlJc w:val="left"/>
      <w:pPr>
        <w:ind w:left="2693" w:hanging="360"/>
      </w:pPr>
    </w:lvl>
    <w:lvl w:ilvl="5">
      <w:start w:val="1"/>
      <w:numFmt w:val="lowerRoman"/>
      <w:lvlText w:val="%6."/>
      <w:lvlJc w:val="right"/>
      <w:pPr>
        <w:ind w:left="3413" w:hanging="180"/>
      </w:pPr>
    </w:lvl>
    <w:lvl w:ilvl="6">
      <w:start w:val="1"/>
      <w:numFmt w:val="decimal"/>
      <w:lvlText w:val="%7."/>
      <w:lvlJc w:val="left"/>
      <w:pPr>
        <w:ind w:left="4133" w:hanging="360"/>
      </w:pPr>
    </w:lvl>
    <w:lvl w:ilvl="7">
      <w:start w:val="1"/>
      <w:numFmt w:val="lowerLetter"/>
      <w:lvlText w:val="%8."/>
      <w:lvlJc w:val="left"/>
      <w:pPr>
        <w:ind w:left="4853" w:hanging="360"/>
      </w:pPr>
    </w:lvl>
    <w:lvl w:ilvl="8">
      <w:start w:val="1"/>
      <w:numFmt w:val="lowerRoman"/>
      <w:lvlText w:val="%9."/>
      <w:lvlJc w:val="right"/>
      <w:pPr>
        <w:ind w:left="5573" w:hanging="180"/>
      </w:pPr>
    </w:lvl>
  </w:abstractNum>
  <w:abstractNum w:abstractNumId="23" w15:restartNumberingAfterBreak="0">
    <w:nsid w:val="345B3CAF"/>
    <w:multiLevelType w:val="multilevel"/>
    <w:tmpl w:val="AF9681B4"/>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6175F6B"/>
    <w:multiLevelType w:val="hybridMultilevel"/>
    <w:tmpl w:val="5FA82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7468A2"/>
    <w:multiLevelType w:val="hybridMultilevel"/>
    <w:tmpl w:val="83BE8C2E"/>
    <w:lvl w:ilvl="0" w:tplc="2FDC50B6">
      <w:start w:val="1"/>
      <w:numFmt w:val="upperLetter"/>
      <w:lvlText w:val="%1."/>
      <w:lvlJc w:val="left"/>
      <w:pPr>
        <w:ind w:left="1627" w:hanging="360"/>
      </w:pPr>
      <w:rPr>
        <w:rFonts w:hint="default"/>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399A07C7"/>
    <w:multiLevelType w:val="hybridMultilevel"/>
    <w:tmpl w:val="09486D62"/>
    <w:lvl w:ilvl="0" w:tplc="6554DF02">
      <w:start w:val="43"/>
      <w:numFmt w:val="decimal"/>
      <w:lvlText w:val="%1."/>
      <w:lvlJc w:val="left"/>
      <w:pPr>
        <w:ind w:left="-187" w:hanging="360"/>
      </w:pPr>
      <w:rPr>
        <w:rFonts w:cs="Calibri"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27" w15:restartNumberingAfterBreak="0">
    <w:nsid w:val="3C222DCD"/>
    <w:multiLevelType w:val="hybridMultilevel"/>
    <w:tmpl w:val="A780474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5EE6D17"/>
    <w:multiLevelType w:val="hybridMultilevel"/>
    <w:tmpl w:val="52A04702"/>
    <w:lvl w:ilvl="0" w:tplc="D59EBA1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D1E0D"/>
    <w:multiLevelType w:val="hybridMultilevel"/>
    <w:tmpl w:val="3936257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0657E7"/>
    <w:multiLevelType w:val="hybridMultilevel"/>
    <w:tmpl w:val="23B2B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144E65"/>
    <w:multiLevelType w:val="hybridMultilevel"/>
    <w:tmpl w:val="6FEC4C60"/>
    <w:lvl w:ilvl="0" w:tplc="E154EE38">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57094B68"/>
    <w:multiLevelType w:val="hybridMultilevel"/>
    <w:tmpl w:val="DA7696D4"/>
    <w:lvl w:ilvl="0" w:tplc="F36884B2">
      <w:start w:val="1"/>
      <w:numFmt w:val="lowerLetter"/>
      <w:lvlText w:val="(%1)"/>
      <w:lvlJc w:val="left"/>
      <w:pPr>
        <w:ind w:left="1350" w:hanging="360"/>
      </w:pPr>
      <w:rPr>
        <w:rFonts w:hint="default"/>
      </w:rPr>
    </w:lvl>
    <w:lvl w:ilvl="1" w:tplc="F36884B2">
      <w:start w:val="1"/>
      <w:numFmt w:val="lowerLetter"/>
      <w:lvlText w:val="(%2)"/>
      <w:lvlJc w:val="left"/>
      <w:pPr>
        <w:ind w:left="2070" w:hanging="360"/>
      </w:pPr>
      <w:rPr>
        <w:rFont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59E142CD"/>
    <w:multiLevelType w:val="hybridMultilevel"/>
    <w:tmpl w:val="9B80FAB4"/>
    <w:lvl w:ilvl="0" w:tplc="D1BE273C">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15:restartNumberingAfterBreak="0">
    <w:nsid w:val="5BC445CF"/>
    <w:multiLevelType w:val="hybridMultilevel"/>
    <w:tmpl w:val="9A0433E6"/>
    <w:lvl w:ilvl="0" w:tplc="96247E24">
      <w:start w:val="1"/>
      <w:numFmt w:val="decimal"/>
      <w:lvlText w:val="%1."/>
      <w:lvlJc w:val="left"/>
      <w:pPr>
        <w:ind w:left="1080" w:hanging="360"/>
      </w:pPr>
      <w:rPr>
        <w:rFonts w:ascii="Times New Roman" w:hAnsi="Times New Roman" w:cs="Times New Roman" w:hint="default"/>
        <w:b w:val="0"/>
        <w:bCs/>
        <w:sz w:val="20"/>
        <w:szCs w:val="20"/>
      </w:rPr>
    </w:lvl>
    <w:lvl w:ilvl="1" w:tplc="F36884B2">
      <w:start w:val="1"/>
      <w:numFmt w:val="lowerLetter"/>
      <w:lvlText w:val="(%2)"/>
      <w:lvlJc w:val="left"/>
      <w:pPr>
        <w:ind w:left="1800" w:hanging="360"/>
      </w:pPr>
      <w:rPr>
        <w:rFonts w:hint="default"/>
      </w:rPr>
    </w:lvl>
    <w:lvl w:ilvl="2" w:tplc="F25E95F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B45566"/>
    <w:multiLevelType w:val="hybridMultilevel"/>
    <w:tmpl w:val="D57C9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4E5189"/>
    <w:multiLevelType w:val="hybridMultilevel"/>
    <w:tmpl w:val="5E462FEA"/>
    <w:lvl w:ilvl="0" w:tplc="04090003">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DC0752"/>
    <w:multiLevelType w:val="hybridMultilevel"/>
    <w:tmpl w:val="C480FCFC"/>
    <w:lvl w:ilvl="0" w:tplc="AB58C65C">
      <w:start w:val="1"/>
      <w:numFmt w:val="decimal"/>
      <w:lvlText w:val="%1."/>
      <w:lvlJc w:val="left"/>
      <w:pPr>
        <w:ind w:left="720" w:hanging="360"/>
      </w:pPr>
      <w:rPr>
        <w:rFonts w:ascii="Times New Roman" w:eastAsia="SimSun" w:hAnsi="Times New Roman" w:cs="Times New Roman"/>
      </w:rPr>
    </w:lvl>
    <w:lvl w:ilvl="1" w:tplc="B2C48078">
      <w:start w:val="1"/>
      <w:numFmt w:val="upperRoman"/>
      <w:lvlText w:val="%2."/>
      <w:lvlJc w:val="left"/>
      <w:pPr>
        <w:ind w:left="1440" w:hanging="360"/>
      </w:pPr>
      <w:rPr>
        <w:rFonts w:ascii="Calibri" w:eastAsia="Times New Roman" w:hAnsi="Calibri" w:cs="Times New Roman"/>
      </w:rPr>
    </w:lvl>
    <w:lvl w:ilvl="2" w:tplc="6C240C16">
      <w:start w:val="1"/>
      <w:numFmt w:val="upperRoman"/>
      <w:lvlText w:val="%3."/>
      <w:lvlJc w:val="right"/>
      <w:pPr>
        <w:ind w:left="2160" w:hanging="180"/>
      </w:pPr>
      <w:rPr>
        <w:rFonts w:ascii="Times New Roman" w:eastAsia="Times New Roman" w:hAnsi="Times New Roman" w:cs="Times New Roman"/>
      </w:rPr>
    </w:lvl>
    <w:lvl w:ilvl="3" w:tplc="ECF03DB6">
      <w:start w:val="1"/>
      <w:numFmt w:val="decimal"/>
      <w:lvlText w:val="%4."/>
      <w:lvlJc w:val="left"/>
      <w:pPr>
        <w:ind w:left="1800" w:hanging="360"/>
      </w:pPr>
      <w:rPr>
        <w:rFonts w:ascii="Times New Roman" w:eastAsia="Times New Roman" w:hAnsi="Times New Roman" w:cs="Times New Roman"/>
        <w:b w:val="0"/>
        <w:i w:val="0"/>
        <w:color w:val="000000"/>
        <w:sz w:val="20"/>
        <w:szCs w:val="20"/>
        <w:lang w:val="en-US"/>
      </w:rPr>
    </w:lvl>
    <w:lvl w:ilvl="4" w:tplc="04090019">
      <w:start w:val="1"/>
      <w:numFmt w:val="lowerLetter"/>
      <w:lvlText w:val="%5."/>
      <w:lvlJc w:val="left"/>
      <w:pPr>
        <w:ind w:left="3600" w:hanging="360"/>
      </w:pPr>
    </w:lvl>
    <w:lvl w:ilvl="5" w:tplc="4DAE5A8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57650"/>
    <w:multiLevelType w:val="multilevel"/>
    <w:tmpl w:val="09486D62"/>
    <w:lvl w:ilvl="0">
      <w:start w:val="43"/>
      <w:numFmt w:val="decimal"/>
      <w:lvlText w:val="%1."/>
      <w:lvlJc w:val="left"/>
      <w:pPr>
        <w:ind w:left="-187" w:hanging="360"/>
      </w:pPr>
      <w:rPr>
        <w:rFonts w:cs="Calibri" w:hint="default"/>
      </w:rPr>
    </w:lvl>
    <w:lvl w:ilvl="1">
      <w:start w:val="1"/>
      <w:numFmt w:val="lowerLetter"/>
      <w:lvlText w:val="%2."/>
      <w:lvlJc w:val="left"/>
      <w:pPr>
        <w:ind w:left="533" w:hanging="360"/>
      </w:pPr>
    </w:lvl>
    <w:lvl w:ilvl="2">
      <w:start w:val="1"/>
      <w:numFmt w:val="lowerRoman"/>
      <w:lvlText w:val="%3."/>
      <w:lvlJc w:val="right"/>
      <w:pPr>
        <w:ind w:left="1253" w:hanging="180"/>
      </w:pPr>
    </w:lvl>
    <w:lvl w:ilvl="3">
      <w:start w:val="1"/>
      <w:numFmt w:val="decimal"/>
      <w:lvlText w:val="%4."/>
      <w:lvlJc w:val="left"/>
      <w:pPr>
        <w:ind w:left="1973" w:hanging="360"/>
      </w:pPr>
    </w:lvl>
    <w:lvl w:ilvl="4">
      <w:start w:val="1"/>
      <w:numFmt w:val="lowerLetter"/>
      <w:lvlText w:val="%5."/>
      <w:lvlJc w:val="left"/>
      <w:pPr>
        <w:ind w:left="2693" w:hanging="360"/>
      </w:pPr>
    </w:lvl>
    <w:lvl w:ilvl="5">
      <w:start w:val="1"/>
      <w:numFmt w:val="lowerRoman"/>
      <w:lvlText w:val="%6."/>
      <w:lvlJc w:val="right"/>
      <w:pPr>
        <w:ind w:left="3413" w:hanging="180"/>
      </w:pPr>
    </w:lvl>
    <w:lvl w:ilvl="6">
      <w:start w:val="1"/>
      <w:numFmt w:val="decimal"/>
      <w:lvlText w:val="%7."/>
      <w:lvlJc w:val="left"/>
      <w:pPr>
        <w:ind w:left="4133" w:hanging="360"/>
      </w:pPr>
    </w:lvl>
    <w:lvl w:ilvl="7">
      <w:start w:val="1"/>
      <w:numFmt w:val="lowerLetter"/>
      <w:lvlText w:val="%8."/>
      <w:lvlJc w:val="left"/>
      <w:pPr>
        <w:ind w:left="4853" w:hanging="360"/>
      </w:pPr>
    </w:lvl>
    <w:lvl w:ilvl="8">
      <w:start w:val="1"/>
      <w:numFmt w:val="lowerRoman"/>
      <w:lvlText w:val="%9."/>
      <w:lvlJc w:val="right"/>
      <w:pPr>
        <w:ind w:left="5573" w:hanging="180"/>
      </w:pPr>
    </w:lvl>
  </w:abstractNum>
  <w:abstractNum w:abstractNumId="39" w15:restartNumberingAfterBreak="0">
    <w:nsid w:val="6A3411C0"/>
    <w:multiLevelType w:val="hybridMultilevel"/>
    <w:tmpl w:val="30B61D8A"/>
    <w:lvl w:ilvl="0" w:tplc="4D0E781C">
      <w:start w:val="1"/>
      <w:numFmt w:val="decimal"/>
      <w:lvlText w:val="%1."/>
      <w:lvlJc w:val="left"/>
      <w:pPr>
        <w:ind w:left="1987" w:hanging="1627"/>
      </w:pPr>
      <w:rPr>
        <w:rFonts w:eastAsiaTheme="minorHAnsi" w:hint="default"/>
        <w:w w:val="10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BC0289"/>
    <w:multiLevelType w:val="hybridMultilevel"/>
    <w:tmpl w:val="0304F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A53CE9"/>
    <w:multiLevelType w:val="hybridMultilevel"/>
    <w:tmpl w:val="894CB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68116C3"/>
    <w:multiLevelType w:val="hybridMultilevel"/>
    <w:tmpl w:val="F296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F42C50"/>
    <w:multiLevelType w:val="hybridMultilevel"/>
    <w:tmpl w:val="9B80FAB4"/>
    <w:lvl w:ilvl="0" w:tplc="D1BE273C">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4" w15:restartNumberingAfterBreak="0">
    <w:nsid w:val="79034565"/>
    <w:multiLevelType w:val="hybridMultilevel"/>
    <w:tmpl w:val="D8467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904C35"/>
    <w:multiLevelType w:val="hybridMultilevel"/>
    <w:tmpl w:val="B362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40AB6"/>
    <w:multiLevelType w:val="hybridMultilevel"/>
    <w:tmpl w:val="686673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37"/>
  </w:num>
  <w:num w:numId="3">
    <w:abstractNumId w:val="24"/>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8"/>
  </w:num>
  <w:num w:numId="10">
    <w:abstractNumId w:val="46"/>
  </w:num>
  <w:num w:numId="11">
    <w:abstractNumId w:val="14"/>
  </w:num>
  <w:num w:numId="12">
    <w:abstractNumId w:val="13"/>
  </w:num>
  <w:num w:numId="13">
    <w:abstractNumId w:val="41"/>
  </w:num>
  <w:num w:numId="14">
    <w:abstractNumId w:val="0"/>
  </w:num>
  <w:num w:numId="15">
    <w:abstractNumId w:val="26"/>
  </w:num>
  <w:num w:numId="16">
    <w:abstractNumId w:val="38"/>
  </w:num>
  <w:num w:numId="17">
    <w:abstractNumId w:val="8"/>
  </w:num>
  <w:num w:numId="18">
    <w:abstractNumId w:val="22"/>
  </w:num>
  <w:num w:numId="19">
    <w:abstractNumId w:val="36"/>
  </w:num>
  <w:num w:numId="20">
    <w:abstractNumId w:val="6"/>
  </w:num>
  <w:num w:numId="21">
    <w:abstractNumId w:val="45"/>
  </w:num>
  <w:num w:numId="22">
    <w:abstractNumId w:val="39"/>
  </w:num>
  <w:num w:numId="23">
    <w:abstractNumId w:val="3"/>
  </w:num>
  <w:num w:numId="24">
    <w:abstractNumId w:val="42"/>
  </w:num>
  <w:num w:numId="25">
    <w:abstractNumId w:val="2"/>
  </w:num>
  <w:num w:numId="26">
    <w:abstractNumId w:val="44"/>
  </w:num>
  <w:num w:numId="27">
    <w:abstractNumId w:val="10"/>
  </w:num>
  <w:num w:numId="28">
    <w:abstractNumId w:val="18"/>
  </w:num>
  <w:num w:numId="29">
    <w:abstractNumId w:val="7"/>
  </w:num>
  <w:num w:numId="30">
    <w:abstractNumId w:val="31"/>
  </w:num>
  <w:num w:numId="31">
    <w:abstractNumId w:val="15"/>
  </w:num>
  <w:num w:numId="32">
    <w:abstractNumId w:val="20"/>
  </w:num>
  <w:num w:numId="33">
    <w:abstractNumId w:val="27"/>
  </w:num>
  <w:num w:numId="34">
    <w:abstractNumId w:val="29"/>
  </w:num>
  <w:num w:numId="35">
    <w:abstractNumId w:val="9"/>
  </w:num>
  <w:num w:numId="36">
    <w:abstractNumId w:val="19"/>
  </w:num>
  <w:num w:numId="37">
    <w:abstractNumId w:val="5"/>
  </w:num>
  <w:num w:numId="38">
    <w:abstractNumId w:val="4"/>
  </w:num>
  <w:num w:numId="39">
    <w:abstractNumId w:val="43"/>
  </w:num>
  <w:num w:numId="40">
    <w:abstractNumId w:val="33"/>
  </w:num>
  <w:num w:numId="41">
    <w:abstractNumId w:val="40"/>
  </w:num>
  <w:num w:numId="42">
    <w:abstractNumId w:val="1"/>
  </w:num>
  <w:num w:numId="43">
    <w:abstractNumId w:val="35"/>
  </w:num>
  <w:num w:numId="44">
    <w:abstractNumId w:val="21"/>
  </w:num>
  <w:num w:numId="45">
    <w:abstractNumId w:val="11"/>
  </w:num>
  <w:num w:numId="46">
    <w:abstractNumId w:val="34"/>
  </w:num>
  <w:num w:numId="47">
    <w:abstractNumId w:val="32"/>
  </w:num>
  <w:num w:numId="48">
    <w:abstractNumId w:val="1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458577"/>
    <w:docVar w:name="FooterJN" w:val="14-58577"/>
    <w:docVar w:name="jobn" w:val="14-58577 (7)"/>
    <w:docVar w:name="jobnDT" w:val="14-58577 (7)      "/>
    <w:docVar w:name="jobnDTDT" w:val="14-58577 (7)      200814"/>
    <w:docVar w:name="JobNo" w:val="1458577"/>
    <w:docVar w:name="sss1" w:val="DP/2014/21"/>
    <w:docVar w:name="Symbol1" w:val="DP/2014/21"/>
  </w:docVars>
  <w:rsids>
    <w:rsidRoot w:val="00F4772E"/>
    <w:rsid w:val="0000017A"/>
    <w:rsid w:val="000001C5"/>
    <w:rsid w:val="00000394"/>
    <w:rsid w:val="00000595"/>
    <w:rsid w:val="0000061F"/>
    <w:rsid w:val="00000D41"/>
    <w:rsid w:val="00000E34"/>
    <w:rsid w:val="00001029"/>
    <w:rsid w:val="000011F3"/>
    <w:rsid w:val="00001303"/>
    <w:rsid w:val="00001749"/>
    <w:rsid w:val="00001875"/>
    <w:rsid w:val="00001BAA"/>
    <w:rsid w:val="00001F62"/>
    <w:rsid w:val="00002444"/>
    <w:rsid w:val="00003A9F"/>
    <w:rsid w:val="00003C24"/>
    <w:rsid w:val="00003D6B"/>
    <w:rsid w:val="00003E1A"/>
    <w:rsid w:val="000042EB"/>
    <w:rsid w:val="000044E8"/>
    <w:rsid w:val="00004589"/>
    <w:rsid w:val="000046D4"/>
    <w:rsid w:val="00004C34"/>
    <w:rsid w:val="00004E17"/>
    <w:rsid w:val="000050A3"/>
    <w:rsid w:val="00006511"/>
    <w:rsid w:val="00006D23"/>
    <w:rsid w:val="000073B7"/>
    <w:rsid w:val="000075C4"/>
    <w:rsid w:val="0000764D"/>
    <w:rsid w:val="000076DC"/>
    <w:rsid w:val="000076F8"/>
    <w:rsid w:val="00007E2A"/>
    <w:rsid w:val="00007EB0"/>
    <w:rsid w:val="000101E7"/>
    <w:rsid w:val="000104CB"/>
    <w:rsid w:val="00010A64"/>
    <w:rsid w:val="000111FD"/>
    <w:rsid w:val="00011269"/>
    <w:rsid w:val="000112D4"/>
    <w:rsid w:val="000116FE"/>
    <w:rsid w:val="0001194A"/>
    <w:rsid w:val="00011993"/>
    <w:rsid w:val="0001199C"/>
    <w:rsid w:val="00011AD8"/>
    <w:rsid w:val="00011D9B"/>
    <w:rsid w:val="0001228E"/>
    <w:rsid w:val="000129A9"/>
    <w:rsid w:val="00012A0E"/>
    <w:rsid w:val="00012B24"/>
    <w:rsid w:val="00012E09"/>
    <w:rsid w:val="00013016"/>
    <w:rsid w:val="0001304C"/>
    <w:rsid w:val="0001327C"/>
    <w:rsid w:val="000133CE"/>
    <w:rsid w:val="00013B74"/>
    <w:rsid w:val="00013BD9"/>
    <w:rsid w:val="00013C70"/>
    <w:rsid w:val="00014056"/>
    <w:rsid w:val="0001426E"/>
    <w:rsid w:val="000143F5"/>
    <w:rsid w:val="000144B6"/>
    <w:rsid w:val="0001525A"/>
    <w:rsid w:val="000152B5"/>
    <w:rsid w:val="00015701"/>
    <w:rsid w:val="00015A1A"/>
    <w:rsid w:val="00015B46"/>
    <w:rsid w:val="00016222"/>
    <w:rsid w:val="00016482"/>
    <w:rsid w:val="00016DC0"/>
    <w:rsid w:val="00016DD4"/>
    <w:rsid w:val="000174B5"/>
    <w:rsid w:val="000177D5"/>
    <w:rsid w:val="00017BAF"/>
    <w:rsid w:val="00017D83"/>
    <w:rsid w:val="000201AF"/>
    <w:rsid w:val="00020C3A"/>
    <w:rsid w:val="0002154C"/>
    <w:rsid w:val="00021B72"/>
    <w:rsid w:val="00021BBB"/>
    <w:rsid w:val="00021F8D"/>
    <w:rsid w:val="00022158"/>
    <w:rsid w:val="00022360"/>
    <w:rsid w:val="0002236C"/>
    <w:rsid w:val="00022669"/>
    <w:rsid w:val="000226D0"/>
    <w:rsid w:val="00022748"/>
    <w:rsid w:val="00022952"/>
    <w:rsid w:val="0002323A"/>
    <w:rsid w:val="000232AC"/>
    <w:rsid w:val="00023B5E"/>
    <w:rsid w:val="000250A2"/>
    <w:rsid w:val="000251A9"/>
    <w:rsid w:val="000253B2"/>
    <w:rsid w:val="00025D9B"/>
    <w:rsid w:val="00025FFE"/>
    <w:rsid w:val="00026394"/>
    <w:rsid w:val="000268E3"/>
    <w:rsid w:val="00026C98"/>
    <w:rsid w:val="00027333"/>
    <w:rsid w:val="00027616"/>
    <w:rsid w:val="0003054E"/>
    <w:rsid w:val="0003093C"/>
    <w:rsid w:val="00030A3B"/>
    <w:rsid w:val="00030C2E"/>
    <w:rsid w:val="0003133C"/>
    <w:rsid w:val="0003153A"/>
    <w:rsid w:val="00031600"/>
    <w:rsid w:val="000318DA"/>
    <w:rsid w:val="00031B19"/>
    <w:rsid w:val="000326EC"/>
    <w:rsid w:val="000327AF"/>
    <w:rsid w:val="000329B3"/>
    <w:rsid w:val="00032C9C"/>
    <w:rsid w:val="00033633"/>
    <w:rsid w:val="00033748"/>
    <w:rsid w:val="00034F71"/>
    <w:rsid w:val="00035376"/>
    <w:rsid w:val="0003607A"/>
    <w:rsid w:val="000360ED"/>
    <w:rsid w:val="00037173"/>
    <w:rsid w:val="000374C5"/>
    <w:rsid w:val="00037C1A"/>
    <w:rsid w:val="00037E70"/>
    <w:rsid w:val="0004020C"/>
    <w:rsid w:val="000411DD"/>
    <w:rsid w:val="0004134F"/>
    <w:rsid w:val="000419A0"/>
    <w:rsid w:val="00041C2F"/>
    <w:rsid w:val="00041C85"/>
    <w:rsid w:val="00041FAE"/>
    <w:rsid w:val="000420E7"/>
    <w:rsid w:val="00042403"/>
    <w:rsid w:val="00042629"/>
    <w:rsid w:val="0004296E"/>
    <w:rsid w:val="000429F1"/>
    <w:rsid w:val="00042A5E"/>
    <w:rsid w:val="0004325F"/>
    <w:rsid w:val="0004386C"/>
    <w:rsid w:val="000442ED"/>
    <w:rsid w:val="00044404"/>
    <w:rsid w:val="00044513"/>
    <w:rsid w:val="000452B1"/>
    <w:rsid w:val="0004559B"/>
    <w:rsid w:val="00045B20"/>
    <w:rsid w:val="0004659A"/>
    <w:rsid w:val="00046C57"/>
    <w:rsid w:val="00046D92"/>
    <w:rsid w:val="0004743A"/>
    <w:rsid w:val="0004749D"/>
    <w:rsid w:val="000474F8"/>
    <w:rsid w:val="000475D7"/>
    <w:rsid w:val="00047A6C"/>
    <w:rsid w:val="00047E4B"/>
    <w:rsid w:val="00047E54"/>
    <w:rsid w:val="00047F38"/>
    <w:rsid w:val="00047FCF"/>
    <w:rsid w:val="00050271"/>
    <w:rsid w:val="00050522"/>
    <w:rsid w:val="00050905"/>
    <w:rsid w:val="0005190F"/>
    <w:rsid w:val="00051D45"/>
    <w:rsid w:val="0005220D"/>
    <w:rsid w:val="000528F7"/>
    <w:rsid w:val="00052A94"/>
    <w:rsid w:val="00053785"/>
    <w:rsid w:val="00053E55"/>
    <w:rsid w:val="00054781"/>
    <w:rsid w:val="00054AEA"/>
    <w:rsid w:val="00054DE0"/>
    <w:rsid w:val="00055176"/>
    <w:rsid w:val="00055991"/>
    <w:rsid w:val="00055E4D"/>
    <w:rsid w:val="0005656E"/>
    <w:rsid w:val="0005670D"/>
    <w:rsid w:val="00056989"/>
    <w:rsid w:val="00056BD0"/>
    <w:rsid w:val="00056F9D"/>
    <w:rsid w:val="00056FA3"/>
    <w:rsid w:val="00057938"/>
    <w:rsid w:val="00057DA5"/>
    <w:rsid w:val="00060C36"/>
    <w:rsid w:val="00060CF5"/>
    <w:rsid w:val="000614B4"/>
    <w:rsid w:val="00061BA2"/>
    <w:rsid w:val="00061BFE"/>
    <w:rsid w:val="00061D3E"/>
    <w:rsid w:val="0006249E"/>
    <w:rsid w:val="000627F0"/>
    <w:rsid w:val="00062C7C"/>
    <w:rsid w:val="00062CE5"/>
    <w:rsid w:val="00063367"/>
    <w:rsid w:val="000644FF"/>
    <w:rsid w:val="0006543D"/>
    <w:rsid w:val="0006564D"/>
    <w:rsid w:val="0006581C"/>
    <w:rsid w:val="00065BF0"/>
    <w:rsid w:val="00065F09"/>
    <w:rsid w:val="00066839"/>
    <w:rsid w:val="00066A5A"/>
    <w:rsid w:val="00066A8C"/>
    <w:rsid w:val="000676E7"/>
    <w:rsid w:val="00067CFA"/>
    <w:rsid w:val="00067E1D"/>
    <w:rsid w:val="00067FE0"/>
    <w:rsid w:val="00070886"/>
    <w:rsid w:val="00070C9C"/>
    <w:rsid w:val="00072E94"/>
    <w:rsid w:val="00072F66"/>
    <w:rsid w:val="00073946"/>
    <w:rsid w:val="00073A6E"/>
    <w:rsid w:val="00073E52"/>
    <w:rsid w:val="00074A3F"/>
    <w:rsid w:val="00075900"/>
    <w:rsid w:val="00075A05"/>
    <w:rsid w:val="00075D62"/>
    <w:rsid w:val="00075FC1"/>
    <w:rsid w:val="0007605A"/>
    <w:rsid w:val="00076107"/>
    <w:rsid w:val="00076D64"/>
    <w:rsid w:val="00076FA2"/>
    <w:rsid w:val="00077114"/>
    <w:rsid w:val="0007751E"/>
    <w:rsid w:val="0007753B"/>
    <w:rsid w:val="00077736"/>
    <w:rsid w:val="000778CA"/>
    <w:rsid w:val="000779D5"/>
    <w:rsid w:val="000801E7"/>
    <w:rsid w:val="000802EC"/>
    <w:rsid w:val="00080F47"/>
    <w:rsid w:val="00080FC2"/>
    <w:rsid w:val="00081627"/>
    <w:rsid w:val="00081A33"/>
    <w:rsid w:val="00081E7D"/>
    <w:rsid w:val="00081ECE"/>
    <w:rsid w:val="0008217E"/>
    <w:rsid w:val="000821EE"/>
    <w:rsid w:val="00082F77"/>
    <w:rsid w:val="00083064"/>
    <w:rsid w:val="00083684"/>
    <w:rsid w:val="00083A69"/>
    <w:rsid w:val="00084693"/>
    <w:rsid w:val="000846DC"/>
    <w:rsid w:val="00084B24"/>
    <w:rsid w:val="0008542C"/>
    <w:rsid w:val="000856E0"/>
    <w:rsid w:val="000856FE"/>
    <w:rsid w:val="00085730"/>
    <w:rsid w:val="0008584E"/>
    <w:rsid w:val="00085A8B"/>
    <w:rsid w:val="000860C3"/>
    <w:rsid w:val="000864B9"/>
    <w:rsid w:val="00086D82"/>
    <w:rsid w:val="00087AD2"/>
    <w:rsid w:val="00087BEE"/>
    <w:rsid w:val="00087CEC"/>
    <w:rsid w:val="00090012"/>
    <w:rsid w:val="000901FD"/>
    <w:rsid w:val="0009099D"/>
    <w:rsid w:val="00090B6B"/>
    <w:rsid w:val="00090D8B"/>
    <w:rsid w:val="00090EEA"/>
    <w:rsid w:val="00091CF9"/>
    <w:rsid w:val="000922AA"/>
    <w:rsid w:val="000931CD"/>
    <w:rsid w:val="00093AC3"/>
    <w:rsid w:val="00094023"/>
    <w:rsid w:val="00094371"/>
    <w:rsid w:val="00094580"/>
    <w:rsid w:val="000945DB"/>
    <w:rsid w:val="00094671"/>
    <w:rsid w:val="000946E1"/>
    <w:rsid w:val="0009501F"/>
    <w:rsid w:val="00095775"/>
    <w:rsid w:val="00096637"/>
    <w:rsid w:val="00096866"/>
    <w:rsid w:val="00096B2A"/>
    <w:rsid w:val="000970FC"/>
    <w:rsid w:val="00097161"/>
    <w:rsid w:val="000972DC"/>
    <w:rsid w:val="000975A3"/>
    <w:rsid w:val="00097639"/>
    <w:rsid w:val="00097C3B"/>
    <w:rsid w:val="00097E7B"/>
    <w:rsid w:val="000A04A3"/>
    <w:rsid w:val="000A08A6"/>
    <w:rsid w:val="000A0C39"/>
    <w:rsid w:val="000A0C4F"/>
    <w:rsid w:val="000A1072"/>
    <w:rsid w:val="000A1253"/>
    <w:rsid w:val="000A1AB6"/>
    <w:rsid w:val="000A1FEA"/>
    <w:rsid w:val="000A204C"/>
    <w:rsid w:val="000A2269"/>
    <w:rsid w:val="000A27FE"/>
    <w:rsid w:val="000A281C"/>
    <w:rsid w:val="000A283C"/>
    <w:rsid w:val="000A28F3"/>
    <w:rsid w:val="000A2938"/>
    <w:rsid w:val="000A2D48"/>
    <w:rsid w:val="000A35C0"/>
    <w:rsid w:val="000A36F9"/>
    <w:rsid w:val="000A38B9"/>
    <w:rsid w:val="000A3902"/>
    <w:rsid w:val="000A3DA4"/>
    <w:rsid w:val="000A410C"/>
    <w:rsid w:val="000A41CC"/>
    <w:rsid w:val="000A4735"/>
    <w:rsid w:val="000A4DCF"/>
    <w:rsid w:val="000A4E18"/>
    <w:rsid w:val="000A54BA"/>
    <w:rsid w:val="000A563D"/>
    <w:rsid w:val="000A6925"/>
    <w:rsid w:val="000A6C70"/>
    <w:rsid w:val="000A6D44"/>
    <w:rsid w:val="000A74EF"/>
    <w:rsid w:val="000A7947"/>
    <w:rsid w:val="000A7DE4"/>
    <w:rsid w:val="000A7F34"/>
    <w:rsid w:val="000B0143"/>
    <w:rsid w:val="000B0561"/>
    <w:rsid w:val="000B0CAF"/>
    <w:rsid w:val="000B14F5"/>
    <w:rsid w:val="000B1627"/>
    <w:rsid w:val="000B1DE6"/>
    <w:rsid w:val="000B2707"/>
    <w:rsid w:val="000B2752"/>
    <w:rsid w:val="000B2C10"/>
    <w:rsid w:val="000B2E9A"/>
    <w:rsid w:val="000B3086"/>
    <w:rsid w:val="000B36A1"/>
    <w:rsid w:val="000B36DC"/>
    <w:rsid w:val="000B371B"/>
    <w:rsid w:val="000B3952"/>
    <w:rsid w:val="000B3A1E"/>
    <w:rsid w:val="000B4079"/>
    <w:rsid w:val="000B44E1"/>
    <w:rsid w:val="000B4743"/>
    <w:rsid w:val="000B4868"/>
    <w:rsid w:val="000B4C19"/>
    <w:rsid w:val="000B50A6"/>
    <w:rsid w:val="000B5DBF"/>
    <w:rsid w:val="000B6085"/>
    <w:rsid w:val="000B63A6"/>
    <w:rsid w:val="000B64FA"/>
    <w:rsid w:val="000B6571"/>
    <w:rsid w:val="000B675C"/>
    <w:rsid w:val="000B7BB6"/>
    <w:rsid w:val="000B7C33"/>
    <w:rsid w:val="000B7C48"/>
    <w:rsid w:val="000B7DE2"/>
    <w:rsid w:val="000B7E48"/>
    <w:rsid w:val="000C01A9"/>
    <w:rsid w:val="000C065F"/>
    <w:rsid w:val="000C0749"/>
    <w:rsid w:val="000C086A"/>
    <w:rsid w:val="000C16B0"/>
    <w:rsid w:val="000C195A"/>
    <w:rsid w:val="000C1A0B"/>
    <w:rsid w:val="000C1C2B"/>
    <w:rsid w:val="000C1F03"/>
    <w:rsid w:val="000C30B7"/>
    <w:rsid w:val="000C30D8"/>
    <w:rsid w:val="000C3905"/>
    <w:rsid w:val="000C3A0C"/>
    <w:rsid w:val="000C42FC"/>
    <w:rsid w:val="000C4C75"/>
    <w:rsid w:val="000C5066"/>
    <w:rsid w:val="000C5154"/>
    <w:rsid w:val="000C553A"/>
    <w:rsid w:val="000C5802"/>
    <w:rsid w:val="000C5AE7"/>
    <w:rsid w:val="000C5F77"/>
    <w:rsid w:val="000C6018"/>
    <w:rsid w:val="000C608B"/>
    <w:rsid w:val="000C6396"/>
    <w:rsid w:val="000C6598"/>
    <w:rsid w:val="000C697B"/>
    <w:rsid w:val="000C6AF2"/>
    <w:rsid w:val="000C6E5D"/>
    <w:rsid w:val="000C74C3"/>
    <w:rsid w:val="000C77DA"/>
    <w:rsid w:val="000C7AB8"/>
    <w:rsid w:val="000D0160"/>
    <w:rsid w:val="000D02FE"/>
    <w:rsid w:val="000D0D2F"/>
    <w:rsid w:val="000D0F40"/>
    <w:rsid w:val="000D1794"/>
    <w:rsid w:val="000D17FD"/>
    <w:rsid w:val="000D1D3C"/>
    <w:rsid w:val="000D1D50"/>
    <w:rsid w:val="000D23CE"/>
    <w:rsid w:val="000D2A5E"/>
    <w:rsid w:val="000D3383"/>
    <w:rsid w:val="000D33B0"/>
    <w:rsid w:val="000D3782"/>
    <w:rsid w:val="000D3EDC"/>
    <w:rsid w:val="000D3F5F"/>
    <w:rsid w:val="000D3FBF"/>
    <w:rsid w:val="000D4115"/>
    <w:rsid w:val="000D5471"/>
    <w:rsid w:val="000D5741"/>
    <w:rsid w:val="000D5F48"/>
    <w:rsid w:val="000D6033"/>
    <w:rsid w:val="000D72C2"/>
    <w:rsid w:val="000D7C0D"/>
    <w:rsid w:val="000D7EF9"/>
    <w:rsid w:val="000D7F32"/>
    <w:rsid w:val="000E03A4"/>
    <w:rsid w:val="000E0716"/>
    <w:rsid w:val="000E0898"/>
    <w:rsid w:val="000E08AD"/>
    <w:rsid w:val="000E1373"/>
    <w:rsid w:val="000E16CA"/>
    <w:rsid w:val="000E1783"/>
    <w:rsid w:val="000E1AE2"/>
    <w:rsid w:val="000E1CFD"/>
    <w:rsid w:val="000E1D53"/>
    <w:rsid w:val="000E214A"/>
    <w:rsid w:val="000E262D"/>
    <w:rsid w:val="000E26A9"/>
    <w:rsid w:val="000E26EE"/>
    <w:rsid w:val="000E28B5"/>
    <w:rsid w:val="000E3201"/>
    <w:rsid w:val="000E479F"/>
    <w:rsid w:val="000E4A70"/>
    <w:rsid w:val="000E5B2F"/>
    <w:rsid w:val="000E5CD2"/>
    <w:rsid w:val="000E6146"/>
    <w:rsid w:val="000E61A4"/>
    <w:rsid w:val="000E66C4"/>
    <w:rsid w:val="000E6830"/>
    <w:rsid w:val="000E6BAA"/>
    <w:rsid w:val="000E72D7"/>
    <w:rsid w:val="000E755F"/>
    <w:rsid w:val="000E7663"/>
    <w:rsid w:val="000E7770"/>
    <w:rsid w:val="000F00B9"/>
    <w:rsid w:val="000F04B3"/>
    <w:rsid w:val="000F0798"/>
    <w:rsid w:val="000F1C00"/>
    <w:rsid w:val="000F1C62"/>
    <w:rsid w:val="000F1C6D"/>
    <w:rsid w:val="000F1F8A"/>
    <w:rsid w:val="000F2089"/>
    <w:rsid w:val="000F25A5"/>
    <w:rsid w:val="000F2A57"/>
    <w:rsid w:val="000F2CBD"/>
    <w:rsid w:val="000F2CE2"/>
    <w:rsid w:val="000F3477"/>
    <w:rsid w:val="000F376A"/>
    <w:rsid w:val="000F3D9F"/>
    <w:rsid w:val="000F3F17"/>
    <w:rsid w:val="000F4CA0"/>
    <w:rsid w:val="000F4D9C"/>
    <w:rsid w:val="000F58CE"/>
    <w:rsid w:val="000F5C89"/>
    <w:rsid w:val="000F5DE4"/>
    <w:rsid w:val="000F5ED7"/>
    <w:rsid w:val="000F62F6"/>
    <w:rsid w:val="000F681F"/>
    <w:rsid w:val="000F6A1E"/>
    <w:rsid w:val="000F6F81"/>
    <w:rsid w:val="000F7133"/>
    <w:rsid w:val="000F7332"/>
    <w:rsid w:val="00100109"/>
    <w:rsid w:val="0010041C"/>
    <w:rsid w:val="00100717"/>
    <w:rsid w:val="001008BB"/>
    <w:rsid w:val="0010181B"/>
    <w:rsid w:val="0010184C"/>
    <w:rsid w:val="00101C0C"/>
    <w:rsid w:val="00101E0D"/>
    <w:rsid w:val="00101FB5"/>
    <w:rsid w:val="001020D4"/>
    <w:rsid w:val="001025A6"/>
    <w:rsid w:val="00102B4C"/>
    <w:rsid w:val="00102C2A"/>
    <w:rsid w:val="001031A8"/>
    <w:rsid w:val="001031D7"/>
    <w:rsid w:val="001033BD"/>
    <w:rsid w:val="0010358D"/>
    <w:rsid w:val="001036D4"/>
    <w:rsid w:val="001037AB"/>
    <w:rsid w:val="001037AC"/>
    <w:rsid w:val="00103E31"/>
    <w:rsid w:val="00104323"/>
    <w:rsid w:val="0010472A"/>
    <w:rsid w:val="001048E1"/>
    <w:rsid w:val="00104BCD"/>
    <w:rsid w:val="0010598A"/>
    <w:rsid w:val="00105A73"/>
    <w:rsid w:val="00105D9E"/>
    <w:rsid w:val="00105F0E"/>
    <w:rsid w:val="001060F4"/>
    <w:rsid w:val="00106473"/>
    <w:rsid w:val="00106CB5"/>
    <w:rsid w:val="00106D76"/>
    <w:rsid w:val="0010709A"/>
    <w:rsid w:val="0010713E"/>
    <w:rsid w:val="0010750D"/>
    <w:rsid w:val="001076D7"/>
    <w:rsid w:val="00107CE5"/>
    <w:rsid w:val="00110089"/>
    <w:rsid w:val="0011018C"/>
    <w:rsid w:val="001101CC"/>
    <w:rsid w:val="00110C3C"/>
    <w:rsid w:val="001110F8"/>
    <w:rsid w:val="00111457"/>
    <w:rsid w:val="0011146A"/>
    <w:rsid w:val="00111BAD"/>
    <w:rsid w:val="00111D7C"/>
    <w:rsid w:val="00111E7C"/>
    <w:rsid w:val="001124BC"/>
    <w:rsid w:val="00112668"/>
    <w:rsid w:val="00112B1C"/>
    <w:rsid w:val="001132C9"/>
    <w:rsid w:val="00113753"/>
    <w:rsid w:val="0011473D"/>
    <w:rsid w:val="00114BC8"/>
    <w:rsid w:val="0011508B"/>
    <w:rsid w:val="001151AC"/>
    <w:rsid w:val="0011558F"/>
    <w:rsid w:val="0011587F"/>
    <w:rsid w:val="00115A45"/>
    <w:rsid w:val="00115FC5"/>
    <w:rsid w:val="00116063"/>
    <w:rsid w:val="001161F7"/>
    <w:rsid w:val="001164E1"/>
    <w:rsid w:val="00116D70"/>
    <w:rsid w:val="00116FA0"/>
    <w:rsid w:val="00117087"/>
    <w:rsid w:val="001170E4"/>
    <w:rsid w:val="00117109"/>
    <w:rsid w:val="00117348"/>
    <w:rsid w:val="00117524"/>
    <w:rsid w:val="0011790B"/>
    <w:rsid w:val="0011796F"/>
    <w:rsid w:val="00117B1F"/>
    <w:rsid w:val="00117B77"/>
    <w:rsid w:val="00117DED"/>
    <w:rsid w:val="00120126"/>
    <w:rsid w:val="00120192"/>
    <w:rsid w:val="001201E6"/>
    <w:rsid w:val="0012044F"/>
    <w:rsid w:val="00120B19"/>
    <w:rsid w:val="00120DFE"/>
    <w:rsid w:val="00120FA9"/>
    <w:rsid w:val="00121A7C"/>
    <w:rsid w:val="0012278F"/>
    <w:rsid w:val="00122D97"/>
    <w:rsid w:val="00122F96"/>
    <w:rsid w:val="00123B2F"/>
    <w:rsid w:val="00123BD9"/>
    <w:rsid w:val="001242B0"/>
    <w:rsid w:val="001243D3"/>
    <w:rsid w:val="001248FF"/>
    <w:rsid w:val="00124DA6"/>
    <w:rsid w:val="00125318"/>
    <w:rsid w:val="001254C0"/>
    <w:rsid w:val="001255EA"/>
    <w:rsid w:val="00125F06"/>
    <w:rsid w:val="00126E19"/>
    <w:rsid w:val="00127384"/>
    <w:rsid w:val="00127B1D"/>
    <w:rsid w:val="00127D0E"/>
    <w:rsid w:val="00127E66"/>
    <w:rsid w:val="00127F9A"/>
    <w:rsid w:val="001304E0"/>
    <w:rsid w:val="00130D38"/>
    <w:rsid w:val="001313FE"/>
    <w:rsid w:val="0013174C"/>
    <w:rsid w:val="001321EA"/>
    <w:rsid w:val="001323C7"/>
    <w:rsid w:val="00132789"/>
    <w:rsid w:val="001328D6"/>
    <w:rsid w:val="00132B7D"/>
    <w:rsid w:val="00132EBF"/>
    <w:rsid w:val="001330D0"/>
    <w:rsid w:val="00133506"/>
    <w:rsid w:val="00133A45"/>
    <w:rsid w:val="0013433E"/>
    <w:rsid w:val="001346F9"/>
    <w:rsid w:val="0013498D"/>
    <w:rsid w:val="00134A5C"/>
    <w:rsid w:val="0013528F"/>
    <w:rsid w:val="00135355"/>
    <w:rsid w:val="001359B4"/>
    <w:rsid w:val="00135A41"/>
    <w:rsid w:val="00135B63"/>
    <w:rsid w:val="00135E8D"/>
    <w:rsid w:val="00136376"/>
    <w:rsid w:val="00136509"/>
    <w:rsid w:val="001365AC"/>
    <w:rsid w:val="00136C73"/>
    <w:rsid w:val="00137288"/>
    <w:rsid w:val="00137FAB"/>
    <w:rsid w:val="0014044D"/>
    <w:rsid w:val="00140489"/>
    <w:rsid w:val="00140A0F"/>
    <w:rsid w:val="00140E50"/>
    <w:rsid w:val="00140EB6"/>
    <w:rsid w:val="001411BB"/>
    <w:rsid w:val="00141259"/>
    <w:rsid w:val="00141282"/>
    <w:rsid w:val="00141CB3"/>
    <w:rsid w:val="0014201A"/>
    <w:rsid w:val="001421CD"/>
    <w:rsid w:val="001422A8"/>
    <w:rsid w:val="001425BE"/>
    <w:rsid w:val="00142AE6"/>
    <w:rsid w:val="00142CD7"/>
    <w:rsid w:val="00142E26"/>
    <w:rsid w:val="001430CC"/>
    <w:rsid w:val="001430F0"/>
    <w:rsid w:val="001435B4"/>
    <w:rsid w:val="001435F4"/>
    <w:rsid w:val="00143E25"/>
    <w:rsid w:val="00143F48"/>
    <w:rsid w:val="0014400B"/>
    <w:rsid w:val="0014400D"/>
    <w:rsid w:val="001457E2"/>
    <w:rsid w:val="00145E06"/>
    <w:rsid w:val="0014626F"/>
    <w:rsid w:val="001463A1"/>
    <w:rsid w:val="0014687C"/>
    <w:rsid w:val="001469B4"/>
    <w:rsid w:val="00146B2A"/>
    <w:rsid w:val="00146C92"/>
    <w:rsid w:val="00146FBF"/>
    <w:rsid w:val="00147112"/>
    <w:rsid w:val="00147322"/>
    <w:rsid w:val="0014793D"/>
    <w:rsid w:val="00147CCB"/>
    <w:rsid w:val="00147F7D"/>
    <w:rsid w:val="00150504"/>
    <w:rsid w:val="0015087E"/>
    <w:rsid w:val="0015088F"/>
    <w:rsid w:val="00150AF8"/>
    <w:rsid w:val="00151093"/>
    <w:rsid w:val="001513ED"/>
    <w:rsid w:val="001515EE"/>
    <w:rsid w:val="00151B03"/>
    <w:rsid w:val="00152124"/>
    <w:rsid w:val="00152A11"/>
    <w:rsid w:val="00152DB2"/>
    <w:rsid w:val="00153161"/>
    <w:rsid w:val="001535C2"/>
    <w:rsid w:val="00153736"/>
    <w:rsid w:val="00153B6C"/>
    <w:rsid w:val="00153BB7"/>
    <w:rsid w:val="00154123"/>
    <w:rsid w:val="00154244"/>
    <w:rsid w:val="0015455C"/>
    <w:rsid w:val="00154768"/>
    <w:rsid w:val="00154EAC"/>
    <w:rsid w:val="0015537B"/>
    <w:rsid w:val="001554F9"/>
    <w:rsid w:val="0015584D"/>
    <w:rsid w:val="00155BB3"/>
    <w:rsid w:val="00156272"/>
    <w:rsid w:val="00156B65"/>
    <w:rsid w:val="00156CD9"/>
    <w:rsid w:val="00157053"/>
    <w:rsid w:val="00157117"/>
    <w:rsid w:val="001571CC"/>
    <w:rsid w:val="00157292"/>
    <w:rsid w:val="0015765B"/>
    <w:rsid w:val="001577D4"/>
    <w:rsid w:val="00157F6B"/>
    <w:rsid w:val="00160692"/>
    <w:rsid w:val="001607CB"/>
    <w:rsid w:val="00160866"/>
    <w:rsid w:val="001608C2"/>
    <w:rsid w:val="00160A43"/>
    <w:rsid w:val="00160D6B"/>
    <w:rsid w:val="00161740"/>
    <w:rsid w:val="00161779"/>
    <w:rsid w:val="001626A4"/>
    <w:rsid w:val="00162752"/>
    <w:rsid w:val="0016279D"/>
    <w:rsid w:val="001628C7"/>
    <w:rsid w:val="00162F6B"/>
    <w:rsid w:val="00162F84"/>
    <w:rsid w:val="00163062"/>
    <w:rsid w:val="00163077"/>
    <w:rsid w:val="001632BA"/>
    <w:rsid w:val="00163455"/>
    <w:rsid w:val="00163604"/>
    <w:rsid w:val="001638A4"/>
    <w:rsid w:val="001638A5"/>
    <w:rsid w:val="001645F4"/>
    <w:rsid w:val="001647BE"/>
    <w:rsid w:val="001649D7"/>
    <w:rsid w:val="00164E26"/>
    <w:rsid w:val="001652FB"/>
    <w:rsid w:val="00165B28"/>
    <w:rsid w:val="00165DEA"/>
    <w:rsid w:val="00165FBB"/>
    <w:rsid w:val="00166029"/>
    <w:rsid w:val="00166C15"/>
    <w:rsid w:val="00166F40"/>
    <w:rsid w:val="00167808"/>
    <w:rsid w:val="00167CBB"/>
    <w:rsid w:val="00167ED0"/>
    <w:rsid w:val="001701AD"/>
    <w:rsid w:val="0017061F"/>
    <w:rsid w:val="00170638"/>
    <w:rsid w:val="00170E67"/>
    <w:rsid w:val="00170F40"/>
    <w:rsid w:val="0017131D"/>
    <w:rsid w:val="00171472"/>
    <w:rsid w:val="0017174A"/>
    <w:rsid w:val="00171DB6"/>
    <w:rsid w:val="00171F0C"/>
    <w:rsid w:val="001721C1"/>
    <w:rsid w:val="001723D2"/>
    <w:rsid w:val="0017249D"/>
    <w:rsid w:val="00172501"/>
    <w:rsid w:val="00172657"/>
    <w:rsid w:val="00173437"/>
    <w:rsid w:val="001735C0"/>
    <w:rsid w:val="001736E9"/>
    <w:rsid w:val="001737F1"/>
    <w:rsid w:val="00173B85"/>
    <w:rsid w:val="001741BA"/>
    <w:rsid w:val="00174434"/>
    <w:rsid w:val="0017475B"/>
    <w:rsid w:val="001748AC"/>
    <w:rsid w:val="001748F0"/>
    <w:rsid w:val="00174998"/>
    <w:rsid w:val="00174ADF"/>
    <w:rsid w:val="00175CBE"/>
    <w:rsid w:val="00175F0D"/>
    <w:rsid w:val="00175F9D"/>
    <w:rsid w:val="00176060"/>
    <w:rsid w:val="001761F6"/>
    <w:rsid w:val="0017658F"/>
    <w:rsid w:val="001765CB"/>
    <w:rsid w:val="00176BCC"/>
    <w:rsid w:val="00176F1A"/>
    <w:rsid w:val="00177543"/>
    <w:rsid w:val="0017779D"/>
    <w:rsid w:val="00180050"/>
    <w:rsid w:val="00180162"/>
    <w:rsid w:val="001802F0"/>
    <w:rsid w:val="00180431"/>
    <w:rsid w:val="001805D2"/>
    <w:rsid w:val="00180DE7"/>
    <w:rsid w:val="00181112"/>
    <w:rsid w:val="00181227"/>
    <w:rsid w:val="00181B7A"/>
    <w:rsid w:val="00182104"/>
    <w:rsid w:val="00182118"/>
    <w:rsid w:val="0018221A"/>
    <w:rsid w:val="00182B61"/>
    <w:rsid w:val="00182B67"/>
    <w:rsid w:val="00182C0D"/>
    <w:rsid w:val="00183402"/>
    <w:rsid w:val="00183506"/>
    <w:rsid w:val="00183758"/>
    <w:rsid w:val="00183909"/>
    <w:rsid w:val="00183FD8"/>
    <w:rsid w:val="00184440"/>
    <w:rsid w:val="001846AE"/>
    <w:rsid w:val="00184CF0"/>
    <w:rsid w:val="00184FF4"/>
    <w:rsid w:val="00185114"/>
    <w:rsid w:val="0018514C"/>
    <w:rsid w:val="0018520E"/>
    <w:rsid w:val="0018533D"/>
    <w:rsid w:val="001853D0"/>
    <w:rsid w:val="0018541E"/>
    <w:rsid w:val="00185443"/>
    <w:rsid w:val="00185731"/>
    <w:rsid w:val="00185A45"/>
    <w:rsid w:val="00185A86"/>
    <w:rsid w:val="00186209"/>
    <w:rsid w:val="001862EC"/>
    <w:rsid w:val="00186522"/>
    <w:rsid w:val="00186537"/>
    <w:rsid w:val="00186856"/>
    <w:rsid w:val="00186D98"/>
    <w:rsid w:val="00187BDA"/>
    <w:rsid w:val="001901D6"/>
    <w:rsid w:val="00190AEE"/>
    <w:rsid w:val="00190BF1"/>
    <w:rsid w:val="00191643"/>
    <w:rsid w:val="00191780"/>
    <w:rsid w:val="001918DA"/>
    <w:rsid w:val="001919A5"/>
    <w:rsid w:val="00191CFB"/>
    <w:rsid w:val="00192161"/>
    <w:rsid w:val="00192552"/>
    <w:rsid w:val="00192A96"/>
    <w:rsid w:val="00192C81"/>
    <w:rsid w:val="0019355E"/>
    <w:rsid w:val="0019388E"/>
    <w:rsid w:val="001938A3"/>
    <w:rsid w:val="00193B73"/>
    <w:rsid w:val="00193C37"/>
    <w:rsid w:val="00194CF9"/>
    <w:rsid w:val="00194DF2"/>
    <w:rsid w:val="0019528B"/>
    <w:rsid w:val="00195458"/>
    <w:rsid w:val="00195921"/>
    <w:rsid w:val="00195D6E"/>
    <w:rsid w:val="001961D5"/>
    <w:rsid w:val="0019648B"/>
    <w:rsid w:val="001966F7"/>
    <w:rsid w:val="0019686E"/>
    <w:rsid w:val="00196949"/>
    <w:rsid w:val="00196F61"/>
    <w:rsid w:val="00196F6D"/>
    <w:rsid w:val="00197039"/>
    <w:rsid w:val="00197C0C"/>
    <w:rsid w:val="00197F55"/>
    <w:rsid w:val="001A0350"/>
    <w:rsid w:val="001A05B2"/>
    <w:rsid w:val="001A1250"/>
    <w:rsid w:val="001A133A"/>
    <w:rsid w:val="001A19C0"/>
    <w:rsid w:val="001A19ED"/>
    <w:rsid w:val="001A1AE8"/>
    <w:rsid w:val="001A1C84"/>
    <w:rsid w:val="001A1D72"/>
    <w:rsid w:val="001A214B"/>
    <w:rsid w:val="001A2718"/>
    <w:rsid w:val="001A2A50"/>
    <w:rsid w:val="001A3752"/>
    <w:rsid w:val="001A4306"/>
    <w:rsid w:val="001A4398"/>
    <w:rsid w:val="001A490D"/>
    <w:rsid w:val="001A4D1B"/>
    <w:rsid w:val="001A500A"/>
    <w:rsid w:val="001A555B"/>
    <w:rsid w:val="001A61B3"/>
    <w:rsid w:val="001A6A70"/>
    <w:rsid w:val="001A6EA1"/>
    <w:rsid w:val="001A75A7"/>
    <w:rsid w:val="001A7B09"/>
    <w:rsid w:val="001A7E5A"/>
    <w:rsid w:val="001B007F"/>
    <w:rsid w:val="001B05F1"/>
    <w:rsid w:val="001B0BAF"/>
    <w:rsid w:val="001B0C8B"/>
    <w:rsid w:val="001B0DE6"/>
    <w:rsid w:val="001B10C8"/>
    <w:rsid w:val="001B1CC9"/>
    <w:rsid w:val="001B1E7E"/>
    <w:rsid w:val="001B2198"/>
    <w:rsid w:val="001B2228"/>
    <w:rsid w:val="001B23E6"/>
    <w:rsid w:val="001B2719"/>
    <w:rsid w:val="001B2A9F"/>
    <w:rsid w:val="001B30CC"/>
    <w:rsid w:val="001B37C6"/>
    <w:rsid w:val="001B3D3E"/>
    <w:rsid w:val="001B3E68"/>
    <w:rsid w:val="001B3FC8"/>
    <w:rsid w:val="001B439B"/>
    <w:rsid w:val="001B444B"/>
    <w:rsid w:val="001B4536"/>
    <w:rsid w:val="001B5656"/>
    <w:rsid w:val="001B5787"/>
    <w:rsid w:val="001B5E16"/>
    <w:rsid w:val="001B641E"/>
    <w:rsid w:val="001B653B"/>
    <w:rsid w:val="001B68A4"/>
    <w:rsid w:val="001B6A13"/>
    <w:rsid w:val="001B7394"/>
    <w:rsid w:val="001B7ABE"/>
    <w:rsid w:val="001B7B9F"/>
    <w:rsid w:val="001B7CC9"/>
    <w:rsid w:val="001B7D91"/>
    <w:rsid w:val="001C008C"/>
    <w:rsid w:val="001C098C"/>
    <w:rsid w:val="001C09A2"/>
    <w:rsid w:val="001C0C05"/>
    <w:rsid w:val="001C13E9"/>
    <w:rsid w:val="001C14A0"/>
    <w:rsid w:val="001C179D"/>
    <w:rsid w:val="001C1B09"/>
    <w:rsid w:val="001C1E2F"/>
    <w:rsid w:val="001C22CE"/>
    <w:rsid w:val="001C2A6C"/>
    <w:rsid w:val="001C3521"/>
    <w:rsid w:val="001C3689"/>
    <w:rsid w:val="001C3B65"/>
    <w:rsid w:val="001C3F53"/>
    <w:rsid w:val="001C4467"/>
    <w:rsid w:val="001C45DF"/>
    <w:rsid w:val="001C4CAA"/>
    <w:rsid w:val="001C4DD8"/>
    <w:rsid w:val="001C4E22"/>
    <w:rsid w:val="001C5DB8"/>
    <w:rsid w:val="001C66CC"/>
    <w:rsid w:val="001C68E7"/>
    <w:rsid w:val="001C6F99"/>
    <w:rsid w:val="001C722F"/>
    <w:rsid w:val="001C762D"/>
    <w:rsid w:val="001C78DE"/>
    <w:rsid w:val="001C7AC1"/>
    <w:rsid w:val="001C7BD2"/>
    <w:rsid w:val="001D0002"/>
    <w:rsid w:val="001D09D4"/>
    <w:rsid w:val="001D1650"/>
    <w:rsid w:val="001D16A8"/>
    <w:rsid w:val="001D1D0F"/>
    <w:rsid w:val="001D2164"/>
    <w:rsid w:val="001D24A5"/>
    <w:rsid w:val="001D2D73"/>
    <w:rsid w:val="001D395F"/>
    <w:rsid w:val="001D3A7B"/>
    <w:rsid w:val="001D3B8E"/>
    <w:rsid w:val="001D3F58"/>
    <w:rsid w:val="001D41B6"/>
    <w:rsid w:val="001D42CA"/>
    <w:rsid w:val="001D594B"/>
    <w:rsid w:val="001D5FBF"/>
    <w:rsid w:val="001D636D"/>
    <w:rsid w:val="001D65CB"/>
    <w:rsid w:val="001D6747"/>
    <w:rsid w:val="001D6CBE"/>
    <w:rsid w:val="001D7B32"/>
    <w:rsid w:val="001D7C7A"/>
    <w:rsid w:val="001D7DA0"/>
    <w:rsid w:val="001D7EAB"/>
    <w:rsid w:val="001D7F55"/>
    <w:rsid w:val="001E00DD"/>
    <w:rsid w:val="001E0314"/>
    <w:rsid w:val="001E0461"/>
    <w:rsid w:val="001E0730"/>
    <w:rsid w:val="001E0C1D"/>
    <w:rsid w:val="001E1031"/>
    <w:rsid w:val="001E116B"/>
    <w:rsid w:val="001E1223"/>
    <w:rsid w:val="001E1240"/>
    <w:rsid w:val="001E17E5"/>
    <w:rsid w:val="001E286B"/>
    <w:rsid w:val="001E3288"/>
    <w:rsid w:val="001E369D"/>
    <w:rsid w:val="001E386B"/>
    <w:rsid w:val="001E3B95"/>
    <w:rsid w:val="001E4C0D"/>
    <w:rsid w:val="001E552C"/>
    <w:rsid w:val="001E55A7"/>
    <w:rsid w:val="001E56A4"/>
    <w:rsid w:val="001E5B36"/>
    <w:rsid w:val="001E64D2"/>
    <w:rsid w:val="001E65B1"/>
    <w:rsid w:val="001E65EE"/>
    <w:rsid w:val="001E6C84"/>
    <w:rsid w:val="001E6E15"/>
    <w:rsid w:val="001E7567"/>
    <w:rsid w:val="001E7DA6"/>
    <w:rsid w:val="001F0111"/>
    <w:rsid w:val="001F01B7"/>
    <w:rsid w:val="001F0311"/>
    <w:rsid w:val="001F0423"/>
    <w:rsid w:val="001F05CF"/>
    <w:rsid w:val="001F0765"/>
    <w:rsid w:val="001F0FB9"/>
    <w:rsid w:val="001F1208"/>
    <w:rsid w:val="001F1AFC"/>
    <w:rsid w:val="001F2562"/>
    <w:rsid w:val="001F2752"/>
    <w:rsid w:val="001F2857"/>
    <w:rsid w:val="001F2C4C"/>
    <w:rsid w:val="001F2F7B"/>
    <w:rsid w:val="001F336C"/>
    <w:rsid w:val="001F4343"/>
    <w:rsid w:val="001F44AE"/>
    <w:rsid w:val="001F490E"/>
    <w:rsid w:val="001F4C65"/>
    <w:rsid w:val="001F50A7"/>
    <w:rsid w:val="001F553F"/>
    <w:rsid w:val="001F63F6"/>
    <w:rsid w:val="001F6456"/>
    <w:rsid w:val="001F65F9"/>
    <w:rsid w:val="001F6D69"/>
    <w:rsid w:val="001F6FFB"/>
    <w:rsid w:val="001F737F"/>
    <w:rsid w:val="001F7483"/>
    <w:rsid w:val="001F7D91"/>
    <w:rsid w:val="001F7E9C"/>
    <w:rsid w:val="001F7F5D"/>
    <w:rsid w:val="002003DE"/>
    <w:rsid w:val="002005B4"/>
    <w:rsid w:val="002008CC"/>
    <w:rsid w:val="00200E03"/>
    <w:rsid w:val="00200F34"/>
    <w:rsid w:val="0020158A"/>
    <w:rsid w:val="0020158D"/>
    <w:rsid w:val="0020190A"/>
    <w:rsid w:val="00202158"/>
    <w:rsid w:val="0020238D"/>
    <w:rsid w:val="00202A8D"/>
    <w:rsid w:val="002033AF"/>
    <w:rsid w:val="00203ED4"/>
    <w:rsid w:val="00204A3C"/>
    <w:rsid w:val="00204B74"/>
    <w:rsid w:val="00204DCA"/>
    <w:rsid w:val="002051B9"/>
    <w:rsid w:val="00205264"/>
    <w:rsid w:val="002059CB"/>
    <w:rsid w:val="00206232"/>
    <w:rsid w:val="002065D9"/>
    <w:rsid w:val="00206CE0"/>
    <w:rsid w:val="0020743A"/>
    <w:rsid w:val="00207443"/>
    <w:rsid w:val="002078A6"/>
    <w:rsid w:val="00207934"/>
    <w:rsid w:val="00210241"/>
    <w:rsid w:val="0021039D"/>
    <w:rsid w:val="00210650"/>
    <w:rsid w:val="00210C01"/>
    <w:rsid w:val="0021198F"/>
    <w:rsid w:val="0021264A"/>
    <w:rsid w:val="0021282B"/>
    <w:rsid w:val="0021283D"/>
    <w:rsid w:val="00213AA6"/>
    <w:rsid w:val="00213F11"/>
    <w:rsid w:val="002143DC"/>
    <w:rsid w:val="0021442F"/>
    <w:rsid w:val="0021469C"/>
    <w:rsid w:val="00214CAE"/>
    <w:rsid w:val="00214DA2"/>
    <w:rsid w:val="00214E99"/>
    <w:rsid w:val="00215304"/>
    <w:rsid w:val="0021535E"/>
    <w:rsid w:val="0021577D"/>
    <w:rsid w:val="00215921"/>
    <w:rsid w:val="00215E97"/>
    <w:rsid w:val="00216276"/>
    <w:rsid w:val="0021688D"/>
    <w:rsid w:val="00216DE7"/>
    <w:rsid w:val="002173D7"/>
    <w:rsid w:val="00217558"/>
    <w:rsid w:val="00217ABB"/>
    <w:rsid w:val="00217CAA"/>
    <w:rsid w:val="00217CBA"/>
    <w:rsid w:val="00217CE2"/>
    <w:rsid w:val="00217D68"/>
    <w:rsid w:val="0022015B"/>
    <w:rsid w:val="002204B8"/>
    <w:rsid w:val="00220F5F"/>
    <w:rsid w:val="0022112E"/>
    <w:rsid w:val="00221526"/>
    <w:rsid w:val="002215F9"/>
    <w:rsid w:val="002217A7"/>
    <w:rsid w:val="00221855"/>
    <w:rsid w:val="002221A5"/>
    <w:rsid w:val="002223B1"/>
    <w:rsid w:val="002225B6"/>
    <w:rsid w:val="002228A3"/>
    <w:rsid w:val="00222F12"/>
    <w:rsid w:val="0022304F"/>
    <w:rsid w:val="00223EFE"/>
    <w:rsid w:val="0022400C"/>
    <w:rsid w:val="00224915"/>
    <w:rsid w:val="00224D45"/>
    <w:rsid w:val="0022506D"/>
    <w:rsid w:val="0022559C"/>
    <w:rsid w:val="00225F72"/>
    <w:rsid w:val="0022604C"/>
    <w:rsid w:val="0022650A"/>
    <w:rsid w:val="002267A8"/>
    <w:rsid w:val="00226F49"/>
    <w:rsid w:val="00227057"/>
    <w:rsid w:val="002272A5"/>
    <w:rsid w:val="00227B42"/>
    <w:rsid w:val="00227F38"/>
    <w:rsid w:val="002301B4"/>
    <w:rsid w:val="00230909"/>
    <w:rsid w:val="002313ED"/>
    <w:rsid w:val="0023163A"/>
    <w:rsid w:val="00232072"/>
    <w:rsid w:val="00232673"/>
    <w:rsid w:val="0023292B"/>
    <w:rsid w:val="00232D08"/>
    <w:rsid w:val="0023323A"/>
    <w:rsid w:val="002338E0"/>
    <w:rsid w:val="00233981"/>
    <w:rsid w:val="00233A56"/>
    <w:rsid w:val="00233AA7"/>
    <w:rsid w:val="00233C28"/>
    <w:rsid w:val="00234E21"/>
    <w:rsid w:val="00235DDF"/>
    <w:rsid w:val="00235EB4"/>
    <w:rsid w:val="00235F68"/>
    <w:rsid w:val="0023657F"/>
    <w:rsid w:val="00236844"/>
    <w:rsid w:val="0023692E"/>
    <w:rsid w:val="002375EB"/>
    <w:rsid w:val="00237AE5"/>
    <w:rsid w:val="002401AC"/>
    <w:rsid w:val="0024029F"/>
    <w:rsid w:val="002406DD"/>
    <w:rsid w:val="00241032"/>
    <w:rsid w:val="00241705"/>
    <w:rsid w:val="002417F4"/>
    <w:rsid w:val="002420AC"/>
    <w:rsid w:val="00242B1C"/>
    <w:rsid w:val="00243027"/>
    <w:rsid w:val="00243110"/>
    <w:rsid w:val="00243273"/>
    <w:rsid w:val="002432DB"/>
    <w:rsid w:val="002438F0"/>
    <w:rsid w:val="002439E3"/>
    <w:rsid w:val="00243A99"/>
    <w:rsid w:val="00243E8F"/>
    <w:rsid w:val="00244A41"/>
    <w:rsid w:val="00245351"/>
    <w:rsid w:val="002453E3"/>
    <w:rsid w:val="002457AC"/>
    <w:rsid w:val="002459F5"/>
    <w:rsid w:val="00245C73"/>
    <w:rsid w:val="00245EE0"/>
    <w:rsid w:val="002469B5"/>
    <w:rsid w:val="002470BA"/>
    <w:rsid w:val="002474CB"/>
    <w:rsid w:val="002474D6"/>
    <w:rsid w:val="00247A27"/>
    <w:rsid w:val="00247A69"/>
    <w:rsid w:val="00250082"/>
    <w:rsid w:val="00250BE9"/>
    <w:rsid w:val="00250CA9"/>
    <w:rsid w:val="00250CB4"/>
    <w:rsid w:val="00250F3F"/>
    <w:rsid w:val="00251360"/>
    <w:rsid w:val="00251B49"/>
    <w:rsid w:val="00251D26"/>
    <w:rsid w:val="00251D93"/>
    <w:rsid w:val="00251EC8"/>
    <w:rsid w:val="002522BE"/>
    <w:rsid w:val="00252348"/>
    <w:rsid w:val="00252417"/>
    <w:rsid w:val="0025282D"/>
    <w:rsid w:val="0025378A"/>
    <w:rsid w:val="00253AA0"/>
    <w:rsid w:val="00253EA2"/>
    <w:rsid w:val="0025487D"/>
    <w:rsid w:val="00254AB4"/>
    <w:rsid w:val="00254B94"/>
    <w:rsid w:val="002553DE"/>
    <w:rsid w:val="002556DE"/>
    <w:rsid w:val="00255B9C"/>
    <w:rsid w:val="00256257"/>
    <w:rsid w:val="00256C13"/>
    <w:rsid w:val="002574D5"/>
    <w:rsid w:val="00257509"/>
    <w:rsid w:val="002575C0"/>
    <w:rsid w:val="002576BC"/>
    <w:rsid w:val="00257B98"/>
    <w:rsid w:val="00257BF8"/>
    <w:rsid w:val="00257F15"/>
    <w:rsid w:val="002603A8"/>
    <w:rsid w:val="0026062B"/>
    <w:rsid w:val="00260B19"/>
    <w:rsid w:val="00260FC4"/>
    <w:rsid w:val="00261437"/>
    <w:rsid w:val="0026155A"/>
    <w:rsid w:val="002617BD"/>
    <w:rsid w:val="0026193F"/>
    <w:rsid w:val="00261F72"/>
    <w:rsid w:val="002620FB"/>
    <w:rsid w:val="002626AA"/>
    <w:rsid w:val="00262B31"/>
    <w:rsid w:val="00262DE0"/>
    <w:rsid w:val="00262E9D"/>
    <w:rsid w:val="00263721"/>
    <w:rsid w:val="002639DF"/>
    <w:rsid w:val="00263BDF"/>
    <w:rsid w:val="00263DF9"/>
    <w:rsid w:val="002645E1"/>
    <w:rsid w:val="00264B3D"/>
    <w:rsid w:val="00264BF0"/>
    <w:rsid w:val="00264CE2"/>
    <w:rsid w:val="00264F11"/>
    <w:rsid w:val="002654B4"/>
    <w:rsid w:val="00265900"/>
    <w:rsid w:val="00265A11"/>
    <w:rsid w:val="00265F7B"/>
    <w:rsid w:val="00266139"/>
    <w:rsid w:val="00266771"/>
    <w:rsid w:val="00266D89"/>
    <w:rsid w:val="00267389"/>
    <w:rsid w:val="002678C6"/>
    <w:rsid w:val="00267A2B"/>
    <w:rsid w:val="00270344"/>
    <w:rsid w:val="00270A79"/>
    <w:rsid w:val="00270AC4"/>
    <w:rsid w:val="00270F9F"/>
    <w:rsid w:val="00271082"/>
    <w:rsid w:val="002710C3"/>
    <w:rsid w:val="0027113F"/>
    <w:rsid w:val="00271155"/>
    <w:rsid w:val="002715BA"/>
    <w:rsid w:val="00271DB6"/>
    <w:rsid w:val="00271DDC"/>
    <w:rsid w:val="0027231A"/>
    <w:rsid w:val="0027243E"/>
    <w:rsid w:val="00272C68"/>
    <w:rsid w:val="00273303"/>
    <w:rsid w:val="0027352F"/>
    <w:rsid w:val="00273882"/>
    <w:rsid w:val="00273BFB"/>
    <w:rsid w:val="00273C18"/>
    <w:rsid w:val="002741CE"/>
    <w:rsid w:val="002743A8"/>
    <w:rsid w:val="0027451A"/>
    <w:rsid w:val="00274EE5"/>
    <w:rsid w:val="0027513A"/>
    <w:rsid w:val="00275147"/>
    <w:rsid w:val="002754E6"/>
    <w:rsid w:val="002755FE"/>
    <w:rsid w:val="00276676"/>
    <w:rsid w:val="0027694A"/>
    <w:rsid w:val="00276AEF"/>
    <w:rsid w:val="00276F3B"/>
    <w:rsid w:val="002771C6"/>
    <w:rsid w:val="0027752A"/>
    <w:rsid w:val="00277B1D"/>
    <w:rsid w:val="00277C2A"/>
    <w:rsid w:val="00281146"/>
    <w:rsid w:val="00281705"/>
    <w:rsid w:val="00281CB5"/>
    <w:rsid w:val="00282050"/>
    <w:rsid w:val="00282185"/>
    <w:rsid w:val="00282673"/>
    <w:rsid w:val="002829EF"/>
    <w:rsid w:val="00283482"/>
    <w:rsid w:val="00283751"/>
    <w:rsid w:val="002839D2"/>
    <w:rsid w:val="00284130"/>
    <w:rsid w:val="00284A31"/>
    <w:rsid w:val="00284B21"/>
    <w:rsid w:val="00284E45"/>
    <w:rsid w:val="00285A91"/>
    <w:rsid w:val="00285B00"/>
    <w:rsid w:val="00285BB5"/>
    <w:rsid w:val="00285CF0"/>
    <w:rsid w:val="00285DA5"/>
    <w:rsid w:val="00285DED"/>
    <w:rsid w:val="0028649A"/>
    <w:rsid w:val="002864ED"/>
    <w:rsid w:val="00286506"/>
    <w:rsid w:val="00286AD0"/>
    <w:rsid w:val="00286B9F"/>
    <w:rsid w:val="00286C3D"/>
    <w:rsid w:val="00287B92"/>
    <w:rsid w:val="00287EBB"/>
    <w:rsid w:val="002903A9"/>
    <w:rsid w:val="00290827"/>
    <w:rsid w:val="00290E15"/>
    <w:rsid w:val="00290E28"/>
    <w:rsid w:val="002918E5"/>
    <w:rsid w:val="0029230D"/>
    <w:rsid w:val="00292375"/>
    <w:rsid w:val="00292401"/>
    <w:rsid w:val="0029263F"/>
    <w:rsid w:val="00292695"/>
    <w:rsid w:val="00292887"/>
    <w:rsid w:val="0029297F"/>
    <w:rsid w:val="00292B59"/>
    <w:rsid w:val="00292B61"/>
    <w:rsid w:val="00292D08"/>
    <w:rsid w:val="00293173"/>
    <w:rsid w:val="00293219"/>
    <w:rsid w:val="00293738"/>
    <w:rsid w:val="00293D31"/>
    <w:rsid w:val="00293E73"/>
    <w:rsid w:val="00293EB5"/>
    <w:rsid w:val="0029415F"/>
    <w:rsid w:val="00294460"/>
    <w:rsid w:val="00294D5B"/>
    <w:rsid w:val="002955E4"/>
    <w:rsid w:val="00295DA9"/>
    <w:rsid w:val="00296C93"/>
    <w:rsid w:val="00297CC5"/>
    <w:rsid w:val="002A09BF"/>
    <w:rsid w:val="002A11DB"/>
    <w:rsid w:val="002A1353"/>
    <w:rsid w:val="002A17FF"/>
    <w:rsid w:val="002A1BD1"/>
    <w:rsid w:val="002A2983"/>
    <w:rsid w:val="002A3076"/>
    <w:rsid w:val="002A32F4"/>
    <w:rsid w:val="002A3468"/>
    <w:rsid w:val="002A3B22"/>
    <w:rsid w:val="002A3C66"/>
    <w:rsid w:val="002A3E25"/>
    <w:rsid w:val="002A4EF5"/>
    <w:rsid w:val="002A51C9"/>
    <w:rsid w:val="002A535C"/>
    <w:rsid w:val="002A5554"/>
    <w:rsid w:val="002A59D6"/>
    <w:rsid w:val="002A6C8B"/>
    <w:rsid w:val="002A761D"/>
    <w:rsid w:val="002A79E7"/>
    <w:rsid w:val="002A7EBF"/>
    <w:rsid w:val="002B01D4"/>
    <w:rsid w:val="002B050F"/>
    <w:rsid w:val="002B0978"/>
    <w:rsid w:val="002B0CC5"/>
    <w:rsid w:val="002B23CF"/>
    <w:rsid w:val="002B2789"/>
    <w:rsid w:val="002B2CF3"/>
    <w:rsid w:val="002B2EDA"/>
    <w:rsid w:val="002B379B"/>
    <w:rsid w:val="002B38DC"/>
    <w:rsid w:val="002B3D95"/>
    <w:rsid w:val="002B41F3"/>
    <w:rsid w:val="002B44F6"/>
    <w:rsid w:val="002B45F9"/>
    <w:rsid w:val="002B4619"/>
    <w:rsid w:val="002B4C2D"/>
    <w:rsid w:val="002B4E76"/>
    <w:rsid w:val="002B5652"/>
    <w:rsid w:val="002B5C4C"/>
    <w:rsid w:val="002B63E0"/>
    <w:rsid w:val="002B6631"/>
    <w:rsid w:val="002B6668"/>
    <w:rsid w:val="002B6802"/>
    <w:rsid w:val="002B6D58"/>
    <w:rsid w:val="002B6F3C"/>
    <w:rsid w:val="002B7101"/>
    <w:rsid w:val="002B7489"/>
    <w:rsid w:val="002B74EA"/>
    <w:rsid w:val="002B7595"/>
    <w:rsid w:val="002B77C3"/>
    <w:rsid w:val="002B78D1"/>
    <w:rsid w:val="002B7F4C"/>
    <w:rsid w:val="002C0A67"/>
    <w:rsid w:val="002C0D6B"/>
    <w:rsid w:val="002C0EBD"/>
    <w:rsid w:val="002C0F0C"/>
    <w:rsid w:val="002C1999"/>
    <w:rsid w:val="002C1A8A"/>
    <w:rsid w:val="002C1CC0"/>
    <w:rsid w:val="002C1EDD"/>
    <w:rsid w:val="002C2990"/>
    <w:rsid w:val="002C2D24"/>
    <w:rsid w:val="002C315B"/>
    <w:rsid w:val="002C3C35"/>
    <w:rsid w:val="002C4850"/>
    <w:rsid w:val="002C50BF"/>
    <w:rsid w:val="002C51D6"/>
    <w:rsid w:val="002C5C10"/>
    <w:rsid w:val="002C5C3B"/>
    <w:rsid w:val="002C5DB4"/>
    <w:rsid w:val="002C60BA"/>
    <w:rsid w:val="002C611F"/>
    <w:rsid w:val="002C6249"/>
    <w:rsid w:val="002C701C"/>
    <w:rsid w:val="002C70C6"/>
    <w:rsid w:val="002C742C"/>
    <w:rsid w:val="002D0017"/>
    <w:rsid w:val="002D00D9"/>
    <w:rsid w:val="002D04DA"/>
    <w:rsid w:val="002D284F"/>
    <w:rsid w:val="002D2B27"/>
    <w:rsid w:val="002D2C46"/>
    <w:rsid w:val="002D2D1F"/>
    <w:rsid w:val="002D2DC1"/>
    <w:rsid w:val="002D305E"/>
    <w:rsid w:val="002D361B"/>
    <w:rsid w:val="002D39F8"/>
    <w:rsid w:val="002D3E38"/>
    <w:rsid w:val="002D47CF"/>
    <w:rsid w:val="002D4AE3"/>
    <w:rsid w:val="002D4BC8"/>
    <w:rsid w:val="002D54BD"/>
    <w:rsid w:val="002D550E"/>
    <w:rsid w:val="002D5A99"/>
    <w:rsid w:val="002D5B75"/>
    <w:rsid w:val="002D6010"/>
    <w:rsid w:val="002D6954"/>
    <w:rsid w:val="002D6DAA"/>
    <w:rsid w:val="002D6F10"/>
    <w:rsid w:val="002D70CB"/>
    <w:rsid w:val="002D76B0"/>
    <w:rsid w:val="002D7D59"/>
    <w:rsid w:val="002D7FB5"/>
    <w:rsid w:val="002E0256"/>
    <w:rsid w:val="002E063E"/>
    <w:rsid w:val="002E066C"/>
    <w:rsid w:val="002E0AE2"/>
    <w:rsid w:val="002E0D0F"/>
    <w:rsid w:val="002E1D72"/>
    <w:rsid w:val="002E1FD5"/>
    <w:rsid w:val="002E22CE"/>
    <w:rsid w:val="002E2939"/>
    <w:rsid w:val="002E2F80"/>
    <w:rsid w:val="002E30C1"/>
    <w:rsid w:val="002E31E8"/>
    <w:rsid w:val="002E3A9F"/>
    <w:rsid w:val="002E3E65"/>
    <w:rsid w:val="002E4202"/>
    <w:rsid w:val="002E4A33"/>
    <w:rsid w:val="002E5386"/>
    <w:rsid w:val="002E5AEB"/>
    <w:rsid w:val="002E5C1D"/>
    <w:rsid w:val="002E5FC9"/>
    <w:rsid w:val="002E642F"/>
    <w:rsid w:val="002E65EE"/>
    <w:rsid w:val="002E6645"/>
    <w:rsid w:val="002E6861"/>
    <w:rsid w:val="002E71A7"/>
    <w:rsid w:val="002E7407"/>
    <w:rsid w:val="002E7729"/>
    <w:rsid w:val="002E7A04"/>
    <w:rsid w:val="002F0757"/>
    <w:rsid w:val="002F1160"/>
    <w:rsid w:val="002F134F"/>
    <w:rsid w:val="002F1A46"/>
    <w:rsid w:val="002F1BC6"/>
    <w:rsid w:val="002F1C73"/>
    <w:rsid w:val="002F2230"/>
    <w:rsid w:val="002F2271"/>
    <w:rsid w:val="002F2652"/>
    <w:rsid w:val="002F2708"/>
    <w:rsid w:val="002F2AF4"/>
    <w:rsid w:val="002F2AF9"/>
    <w:rsid w:val="002F319F"/>
    <w:rsid w:val="002F326A"/>
    <w:rsid w:val="002F38A7"/>
    <w:rsid w:val="002F3FAF"/>
    <w:rsid w:val="002F459E"/>
    <w:rsid w:val="002F4A43"/>
    <w:rsid w:val="002F4DFD"/>
    <w:rsid w:val="002F5539"/>
    <w:rsid w:val="002F5799"/>
    <w:rsid w:val="002F5901"/>
    <w:rsid w:val="002F5995"/>
    <w:rsid w:val="002F5E09"/>
    <w:rsid w:val="002F60B8"/>
    <w:rsid w:val="002F6356"/>
    <w:rsid w:val="002F69A1"/>
    <w:rsid w:val="002F6ABF"/>
    <w:rsid w:val="002F71CE"/>
    <w:rsid w:val="002F7C7F"/>
    <w:rsid w:val="0030055B"/>
    <w:rsid w:val="003005FF"/>
    <w:rsid w:val="00300821"/>
    <w:rsid w:val="00300994"/>
    <w:rsid w:val="003017C0"/>
    <w:rsid w:val="003018D2"/>
    <w:rsid w:val="00301B08"/>
    <w:rsid w:val="00302B5A"/>
    <w:rsid w:val="00302C61"/>
    <w:rsid w:val="00302FA4"/>
    <w:rsid w:val="00303450"/>
    <w:rsid w:val="003042B4"/>
    <w:rsid w:val="003042D1"/>
    <w:rsid w:val="003044D8"/>
    <w:rsid w:val="00304ADC"/>
    <w:rsid w:val="00304BBC"/>
    <w:rsid w:val="00304E5E"/>
    <w:rsid w:val="0030528C"/>
    <w:rsid w:val="003054C7"/>
    <w:rsid w:val="003056F3"/>
    <w:rsid w:val="003059AE"/>
    <w:rsid w:val="00305CC9"/>
    <w:rsid w:val="003062B7"/>
    <w:rsid w:val="0030643A"/>
    <w:rsid w:val="0030705F"/>
    <w:rsid w:val="003071D7"/>
    <w:rsid w:val="003072DE"/>
    <w:rsid w:val="003073B6"/>
    <w:rsid w:val="00307CDA"/>
    <w:rsid w:val="00307D84"/>
    <w:rsid w:val="0031026B"/>
    <w:rsid w:val="00310C43"/>
    <w:rsid w:val="00310D68"/>
    <w:rsid w:val="00310E74"/>
    <w:rsid w:val="00310FBE"/>
    <w:rsid w:val="00311401"/>
    <w:rsid w:val="00311C90"/>
    <w:rsid w:val="00311FF4"/>
    <w:rsid w:val="0031292E"/>
    <w:rsid w:val="00312DDC"/>
    <w:rsid w:val="00313171"/>
    <w:rsid w:val="00313986"/>
    <w:rsid w:val="0031411C"/>
    <w:rsid w:val="0031471E"/>
    <w:rsid w:val="0031490B"/>
    <w:rsid w:val="00314A5B"/>
    <w:rsid w:val="00314BC4"/>
    <w:rsid w:val="003153D2"/>
    <w:rsid w:val="003155F4"/>
    <w:rsid w:val="003157CB"/>
    <w:rsid w:val="003158CF"/>
    <w:rsid w:val="00315F6A"/>
    <w:rsid w:val="0031614F"/>
    <w:rsid w:val="003166E4"/>
    <w:rsid w:val="003167B7"/>
    <w:rsid w:val="0031699C"/>
    <w:rsid w:val="003172D5"/>
    <w:rsid w:val="00317364"/>
    <w:rsid w:val="003176F6"/>
    <w:rsid w:val="003177F4"/>
    <w:rsid w:val="00317AC6"/>
    <w:rsid w:val="00320D1C"/>
    <w:rsid w:val="00320E4F"/>
    <w:rsid w:val="00320F05"/>
    <w:rsid w:val="00321090"/>
    <w:rsid w:val="0032142B"/>
    <w:rsid w:val="0032197B"/>
    <w:rsid w:val="00321E5F"/>
    <w:rsid w:val="00321FF4"/>
    <w:rsid w:val="00322BE0"/>
    <w:rsid w:val="00323E6D"/>
    <w:rsid w:val="0032417C"/>
    <w:rsid w:val="00324678"/>
    <w:rsid w:val="00324F2B"/>
    <w:rsid w:val="003250E5"/>
    <w:rsid w:val="003251FD"/>
    <w:rsid w:val="00325274"/>
    <w:rsid w:val="00325C61"/>
    <w:rsid w:val="00326088"/>
    <w:rsid w:val="003262C2"/>
    <w:rsid w:val="00326578"/>
    <w:rsid w:val="003269A0"/>
    <w:rsid w:val="00327296"/>
    <w:rsid w:val="003272C3"/>
    <w:rsid w:val="00327309"/>
    <w:rsid w:val="003273EA"/>
    <w:rsid w:val="003276F7"/>
    <w:rsid w:val="00327EB9"/>
    <w:rsid w:val="00330849"/>
    <w:rsid w:val="00330C3D"/>
    <w:rsid w:val="003314FF"/>
    <w:rsid w:val="00331856"/>
    <w:rsid w:val="00331D7D"/>
    <w:rsid w:val="00331F46"/>
    <w:rsid w:val="00332330"/>
    <w:rsid w:val="00332FDE"/>
    <w:rsid w:val="0033349D"/>
    <w:rsid w:val="0033390B"/>
    <w:rsid w:val="003339E4"/>
    <w:rsid w:val="00333B39"/>
    <w:rsid w:val="00333FB7"/>
    <w:rsid w:val="00334F21"/>
    <w:rsid w:val="00335353"/>
    <w:rsid w:val="00335A92"/>
    <w:rsid w:val="00336FE4"/>
    <w:rsid w:val="003376A2"/>
    <w:rsid w:val="00337B15"/>
    <w:rsid w:val="003402DB"/>
    <w:rsid w:val="00340B55"/>
    <w:rsid w:val="00340CF3"/>
    <w:rsid w:val="00341277"/>
    <w:rsid w:val="00341702"/>
    <w:rsid w:val="00341B05"/>
    <w:rsid w:val="00341B49"/>
    <w:rsid w:val="00341FE7"/>
    <w:rsid w:val="00342875"/>
    <w:rsid w:val="00342A8C"/>
    <w:rsid w:val="00342AB5"/>
    <w:rsid w:val="00342C99"/>
    <w:rsid w:val="00342E45"/>
    <w:rsid w:val="00342FA6"/>
    <w:rsid w:val="003432A3"/>
    <w:rsid w:val="00343367"/>
    <w:rsid w:val="00343A8E"/>
    <w:rsid w:val="00343B52"/>
    <w:rsid w:val="003444E3"/>
    <w:rsid w:val="00344669"/>
    <w:rsid w:val="00344B03"/>
    <w:rsid w:val="00344F83"/>
    <w:rsid w:val="00345173"/>
    <w:rsid w:val="00345CFC"/>
    <w:rsid w:val="00345DEE"/>
    <w:rsid w:val="0034622B"/>
    <w:rsid w:val="003474F2"/>
    <w:rsid w:val="00347FDB"/>
    <w:rsid w:val="00350349"/>
    <w:rsid w:val="00350382"/>
    <w:rsid w:val="0035069E"/>
    <w:rsid w:val="003508AC"/>
    <w:rsid w:val="00350F58"/>
    <w:rsid w:val="00351372"/>
    <w:rsid w:val="0035158B"/>
    <w:rsid w:val="00351C65"/>
    <w:rsid w:val="00352D98"/>
    <w:rsid w:val="00352F2A"/>
    <w:rsid w:val="00352FC6"/>
    <w:rsid w:val="00353398"/>
    <w:rsid w:val="00353D16"/>
    <w:rsid w:val="0035414A"/>
    <w:rsid w:val="00354151"/>
    <w:rsid w:val="0035427B"/>
    <w:rsid w:val="00354612"/>
    <w:rsid w:val="00354876"/>
    <w:rsid w:val="0035494E"/>
    <w:rsid w:val="003549F3"/>
    <w:rsid w:val="00355066"/>
    <w:rsid w:val="003555D7"/>
    <w:rsid w:val="0035580B"/>
    <w:rsid w:val="00355B75"/>
    <w:rsid w:val="003560C9"/>
    <w:rsid w:val="00356837"/>
    <w:rsid w:val="003573E2"/>
    <w:rsid w:val="00357557"/>
    <w:rsid w:val="00357EC4"/>
    <w:rsid w:val="003602D6"/>
    <w:rsid w:val="0036034B"/>
    <w:rsid w:val="00360800"/>
    <w:rsid w:val="0036085C"/>
    <w:rsid w:val="00360893"/>
    <w:rsid w:val="0036106A"/>
    <w:rsid w:val="00361629"/>
    <w:rsid w:val="003616B0"/>
    <w:rsid w:val="00361F91"/>
    <w:rsid w:val="00362896"/>
    <w:rsid w:val="00362C0D"/>
    <w:rsid w:val="003640DD"/>
    <w:rsid w:val="0036411A"/>
    <w:rsid w:val="00364293"/>
    <w:rsid w:val="0036439D"/>
    <w:rsid w:val="00364419"/>
    <w:rsid w:val="003644A3"/>
    <w:rsid w:val="00364597"/>
    <w:rsid w:val="003647E6"/>
    <w:rsid w:val="003649E2"/>
    <w:rsid w:val="0036517A"/>
    <w:rsid w:val="00365828"/>
    <w:rsid w:val="0036587B"/>
    <w:rsid w:val="00365FA9"/>
    <w:rsid w:val="00366AB0"/>
    <w:rsid w:val="00366D93"/>
    <w:rsid w:val="0036709B"/>
    <w:rsid w:val="00367411"/>
    <w:rsid w:val="003676FC"/>
    <w:rsid w:val="00370134"/>
    <w:rsid w:val="0037047F"/>
    <w:rsid w:val="00370C5F"/>
    <w:rsid w:val="0037122B"/>
    <w:rsid w:val="003717D3"/>
    <w:rsid w:val="00371C4E"/>
    <w:rsid w:val="003728C5"/>
    <w:rsid w:val="00372E06"/>
    <w:rsid w:val="0037307A"/>
    <w:rsid w:val="00373A70"/>
    <w:rsid w:val="0037431E"/>
    <w:rsid w:val="00374522"/>
    <w:rsid w:val="00374D88"/>
    <w:rsid w:val="003761B9"/>
    <w:rsid w:val="00376746"/>
    <w:rsid w:val="00376E6B"/>
    <w:rsid w:val="003773A5"/>
    <w:rsid w:val="00377744"/>
    <w:rsid w:val="00377E4E"/>
    <w:rsid w:val="00380477"/>
    <w:rsid w:val="0038091A"/>
    <w:rsid w:val="00380A07"/>
    <w:rsid w:val="00380BDB"/>
    <w:rsid w:val="00380E9D"/>
    <w:rsid w:val="003813D0"/>
    <w:rsid w:val="0038239F"/>
    <w:rsid w:val="003826BD"/>
    <w:rsid w:val="00382879"/>
    <w:rsid w:val="00382BAF"/>
    <w:rsid w:val="00382CE9"/>
    <w:rsid w:val="00382FB5"/>
    <w:rsid w:val="00383070"/>
    <w:rsid w:val="00383EC0"/>
    <w:rsid w:val="0038417B"/>
    <w:rsid w:val="003846D7"/>
    <w:rsid w:val="003847DF"/>
    <w:rsid w:val="00384DC4"/>
    <w:rsid w:val="0038531E"/>
    <w:rsid w:val="0038540A"/>
    <w:rsid w:val="0038550B"/>
    <w:rsid w:val="003857EF"/>
    <w:rsid w:val="00385B81"/>
    <w:rsid w:val="00385FCB"/>
    <w:rsid w:val="00386DEC"/>
    <w:rsid w:val="00386E91"/>
    <w:rsid w:val="003872F8"/>
    <w:rsid w:val="00387B43"/>
    <w:rsid w:val="00387E96"/>
    <w:rsid w:val="00390231"/>
    <w:rsid w:val="003904D9"/>
    <w:rsid w:val="00390533"/>
    <w:rsid w:val="00390717"/>
    <w:rsid w:val="003908E4"/>
    <w:rsid w:val="0039099D"/>
    <w:rsid w:val="0039111A"/>
    <w:rsid w:val="00391F44"/>
    <w:rsid w:val="00392220"/>
    <w:rsid w:val="0039277B"/>
    <w:rsid w:val="0039288A"/>
    <w:rsid w:val="00392A3F"/>
    <w:rsid w:val="00392B1C"/>
    <w:rsid w:val="00392BBF"/>
    <w:rsid w:val="00392E2A"/>
    <w:rsid w:val="00393175"/>
    <w:rsid w:val="00393572"/>
    <w:rsid w:val="00393BF5"/>
    <w:rsid w:val="00393FCF"/>
    <w:rsid w:val="003940CE"/>
    <w:rsid w:val="00394279"/>
    <w:rsid w:val="0039485F"/>
    <w:rsid w:val="00394E36"/>
    <w:rsid w:val="00395297"/>
    <w:rsid w:val="003952D2"/>
    <w:rsid w:val="003958AC"/>
    <w:rsid w:val="00395932"/>
    <w:rsid w:val="00395A7E"/>
    <w:rsid w:val="0039614D"/>
    <w:rsid w:val="0039734B"/>
    <w:rsid w:val="0039763D"/>
    <w:rsid w:val="003976B3"/>
    <w:rsid w:val="00397FDA"/>
    <w:rsid w:val="003A0185"/>
    <w:rsid w:val="003A09FB"/>
    <w:rsid w:val="003A0F63"/>
    <w:rsid w:val="003A1220"/>
    <w:rsid w:val="003A1252"/>
    <w:rsid w:val="003A19A7"/>
    <w:rsid w:val="003A24E8"/>
    <w:rsid w:val="003A2B92"/>
    <w:rsid w:val="003A300E"/>
    <w:rsid w:val="003A30DF"/>
    <w:rsid w:val="003A32AB"/>
    <w:rsid w:val="003A39BA"/>
    <w:rsid w:val="003A3A76"/>
    <w:rsid w:val="003A44CD"/>
    <w:rsid w:val="003A477C"/>
    <w:rsid w:val="003A4803"/>
    <w:rsid w:val="003A4987"/>
    <w:rsid w:val="003A4A16"/>
    <w:rsid w:val="003A4D83"/>
    <w:rsid w:val="003A54BB"/>
    <w:rsid w:val="003A6134"/>
    <w:rsid w:val="003A6A95"/>
    <w:rsid w:val="003A7FA0"/>
    <w:rsid w:val="003B0C32"/>
    <w:rsid w:val="003B0D70"/>
    <w:rsid w:val="003B1584"/>
    <w:rsid w:val="003B18DC"/>
    <w:rsid w:val="003B196B"/>
    <w:rsid w:val="003B1DBC"/>
    <w:rsid w:val="003B2A36"/>
    <w:rsid w:val="003B2E83"/>
    <w:rsid w:val="003B35EC"/>
    <w:rsid w:val="003B3702"/>
    <w:rsid w:val="003B3D67"/>
    <w:rsid w:val="003B3F77"/>
    <w:rsid w:val="003B465C"/>
    <w:rsid w:val="003B4DB2"/>
    <w:rsid w:val="003B4E68"/>
    <w:rsid w:val="003B4EA7"/>
    <w:rsid w:val="003B5041"/>
    <w:rsid w:val="003B5173"/>
    <w:rsid w:val="003B5579"/>
    <w:rsid w:val="003B59E9"/>
    <w:rsid w:val="003B5CE4"/>
    <w:rsid w:val="003B60A1"/>
    <w:rsid w:val="003B632E"/>
    <w:rsid w:val="003B65A2"/>
    <w:rsid w:val="003B6606"/>
    <w:rsid w:val="003B66A0"/>
    <w:rsid w:val="003B68F3"/>
    <w:rsid w:val="003B6CC8"/>
    <w:rsid w:val="003B7221"/>
    <w:rsid w:val="003B7B3D"/>
    <w:rsid w:val="003B7E42"/>
    <w:rsid w:val="003C057D"/>
    <w:rsid w:val="003C0A17"/>
    <w:rsid w:val="003C0FF0"/>
    <w:rsid w:val="003C10AC"/>
    <w:rsid w:val="003C1151"/>
    <w:rsid w:val="003C14A5"/>
    <w:rsid w:val="003C14C5"/>
    <w:rsid w:val="003C19BE"/>
    <w:rsid w:val="003C281E"/>
    <w:rsid w:val="003C3240"/>
    <w:rsid w:val="003C34E3"/>
    <w:rsid w:val="003C36D4"/>
    <w:rsid w:val="003C36E6"/>
    <w:rsid w:val="003C38B5"/>
    <w:rsid w:val="003C3B1F"/>
    <w:rsid w:val="003C3C4D"/>
    <w:rsid w:val="003C3DA3"/>
    <w:rsid w:val="003C3E0C"/>
    <w:rsid w:val="003C40F7"/>
    <w:rsid w:val="003C4DBC"/>
    <w:rsid w:val="003C53B1"/>
    <w:rsid w:val="003C5AAA"/>
    <w:rsid w:val="003C5F10"/>
    <w:rsid w:val="003C60D8"/>
    <w:rsid w:val="003C64F6"/>
    <w:rsid w:val="003C6ABD"/>
    <w:rsid w:val="003C6C59"/>
    <w:rsid w:val="003C71D4"/>
    <w:rsid w:val="003C7477"/>
    <w:rsid w:val="003C778D"/>
    <w:rsid w:val="003C77E0"/>
    <w:rsid w:val="003C7865"/>
    <w:rsid w:val="003C7B08"/>
    <w:rsid w:val="003C7B0D"/>
    <w:rsid w:val="003C7BD3"/>
    <w:rsid w:val="003D029E"/>
    <w:rsid w:val="003D0A61"/>
    <w:rsid w:val="003D133C"/>
    <w:rsid w:val="003D156B"/>
    <w:rsid w:val="003D18EE"/>
    <w:rsid w:val="003D1AC9"/>
    <w:rsid w:val="003D2071"/>
    <w:rsid w:val="003D24A3"/>
    <w:rsid w:val="003D2BAD"/>
    <w:rsid w:val="003D2F7F"/>
    <w:rsid w:val="003D3702"/>
    <w:rsid w:val="003D376D"/>
    <w:rsid w:val="003D3E9A"/>
    <w:rsid w:val="003D42D8"/>
    <w:rsid w:val="003D4452"/>
    <w:rsid w:val="003D451A"/>
    <w:rsid w:val="003D463A"/>
    <w:rsid w:val="003D481C"/>
    <w:rsid w:val="003D4F40"/>
    <w:rsid w:val="003D5328"/>
    <w:rsid w:val="003D5A79"/>
    <w:rsid w:val="003D5CFF"/>
    <w:rsid w:val="003D5EFD"/>
    <w:rsid w:val="003D6C3A"/>
    <w:rsid w:val="003D73D2"/>
    <w:rsid w:val="003D7EBD"/>
    <w:rsid w:val="003E06E8"/>
    <w:rsid w:val="003E104E"/>
    <w:rsid w:val="003E12DC"/>
    <w:rsid w:val="003E1592"/>
    <w:rsid w:val="003E1A51"/>
    <w:rsid w:val="003E1CA0"/>
    <w:rsid w:val="003E1CAB"/>
    <w:rsid w:val="003E20BA"/>
    <w:rsid w:val="003E2281"/>
    <w:rsid w:val="003E310F"/>
    <w:rsid w:val="003E3380"/>
    <w:rsid w:val="003E3583"/>
    <w:rsid w:val="003E3819"/>
    <w:rsid w:val="003E3B5B"/>
    <w:rsid w:val="003E41E2"/>
    <w:rsid w:val="003E4411"/>
    <w:rsid w:val="003E4A80"/>
    <w:rsid w:val="003E5387"/>
    <w:rsid w:val="003E565A"/>
    <w:rsid w:val="003E59CE"/>
    <w:rsid w:val="003E5ACD"/>
    <w:rsid w:val="003E5D68"/>
    <w:rsid w:val="003E5F07"/>
    <w:rsid w:val="003E62EB"/>
    <w:rsid w:val="003E6945"/>
    <w:rsid w:val="003E6BA4"/>
    <w:rsid w:val="003E6C32"/>
    <w:rsid w:val="003E6DCB"/>
    <w:rsid w:val="003E722B"/>
    <w:rsid w:val="003E791B"/>
    <w:rsid w:val="003F00F8"/>
    <w:rsid w:val="003F09A1"/>
    <w:rsid w:val="003F0E44"/>
    <w:rsid w:val="003F0FBB"/>
    <w:rsid w:val="003F1028"/>
    <w:rsid w:val="003F105E"/>
    <w:rsid w:val="003F1085"/>
    <w:rsid w:val="003F1350"/>
    <w:rsid w:val="003F136E"/>
    <w:rsid w:val="003F1701"/>
    <w:rsid w:val="003F1F01"/>
    <w:rsid w:val="003F3451"/>
    <w:rsid w:val="003F369A"/>
    <w:rsid w:val="003F3DB5"/>
    <w:rsid w:val="003F42E7"/>
    <w:rsid w:val="003F45AE"/>
    <w:rsid w:val="003F4745"/>
    <w:rsid w:val="003F49AF"/>
    <w:rsid w:val="003F4C33"/>
    <w:rsid w:val="003F515B"/>
    <w:rsid w:val="003F5521"/>
    <w:rsid w:val="003F598A"/>
    <w:rsid w:val="003F5DA9"/>
    <w:rsid w:val="003F642E"/>
    <w:rsid w:val="003F65FC"/>
    <w:rsid w:val="003F66BC"/>
    <w:rsid w:val="003F6E61"/>
    <w:rsid w:val="003F6F13"/>
    <w:rsid w:val="003F74EE"/>
    <w:rsid w:val="003F75BF"/>
    <w:rsid w:val="003F79F5"/>
    <w:rsid w:val="00400552"/>
    <w:rsid w:val="004009E1"/>
    <w:rsid w:val="004012A1"/>
    <w:rsid w:val="0040189E"/>
    <w:rsid w:val="004019F1"/>
    <w:rsid w:val="00401B71"/>
    <w:rsid w:val="00402121"/>
    <w:rsid w:val="00402C0C"/>
    <w:rsid w:val="00403363"/>
    <w:rsid w:val="004039F9"/>
    <w:rsid w:val="0040404E"/>
    <w:rsid w:val="00404A4A"/>
    <w:rsid w:val="00404BC1"/>
    <w:rsid w:val="00404DB4"/>
    <w:rsid w:val="004050ED"/>
    <w:rsid w:val="00405212"/>
    <w:rsid w:val="0040532D"/>
    <w:rsid w:val="0040553A"/>
    <w:rsid w:val="0040553D"/>
    <w:rsid w:val="004057D9"/>
    <w:rsid w:val="00405A62"/>
    <w:rsid w:val="00405DC2"/>
    <w:rsid w:val="0040604C"/>
    <w:rsid w:val="0040661D"/>
    <w:rsid w:val="0040663D"/>
    <w:rsid w:val="004068B5"/>
    <w:rsid w:val="004073EA"/>
    <w:rsid w:val="004077CB"/>
    <w:rsid w:val="004103F6"/>
    <w:rsid w:val="004105E9"/>
    <w:rsid w:val="00410CF3"/>
    <w:rsid w:val="00410D94"/>
    <w:rsid w:val="0041156C"/>
    <w:rsid w:val="004119C1"/>
    <w:rsid w:val="00411AB8"/>
    <w:rsid w:val="00411BFA"/>
    <w:rsid w:val="004127B0"/>
    <w:rsid w:val="00412BB8"/>
    <w:rsid w:val="0041335A"/>
    <w:rsid w:val="004146A8"/>
    <w:rsid w:val="004148C6"/>
    <w:rsid w:val="0041498A"/>
    <w:rsid w:val="00414ADC"/>
    <w:rsid w:val="00415B36"/>
    <w:rsid w:val="00415D70"/>
    <w:rsid w:val="0041676C"/>
    <w:rsid w:val="0041699C"/>
    <w:rsid w:val="00416C95"/>
    <w:rsid w:val="00416E85"/>
    <w:rsid w:val="004175E4"/>
    <w:rsid w:val="00417706"/>
    <w:rsid w:val="00417B77"/>
    <w:rsid w:val="00417CF4"/>
    <w:rsid w:val="004203F7"/>
    <w:rsid w:val="0042056E"/>
    <w:rsid w:val="00420589"/>
    <w:rsid w:val="004208F1"/>
    <w:rsid w:val="00420DA9"/>
    <w:rsid w:val="00420E32"/>
    <w:rsid w:val="00421031"/>
    <w:rsid w:val="00421314"/>
    <w:rsid w:val="00421503"/>
    <w:rsid w:val="00421694"/>
    <w:rsid w:val="0042170A"/>
    <w:rsid w:val="0042176D"/>
    <w:rsid w:val="0042177B"/>
    <w:rsid w:val="004219EF"/>
    <w:rsid w:val="00421A53"/>
    <w:rsid w:val="00421F7B"/>
    <w:rsid w:val="00422469"/>
    <w:rsid w:val="0042274D"/>
    <w:rsid w:val="004229AF"/>
    <w:rsid w:val="00422D75"/>
    <w:rsid w:val="00422DE9"/>
    <w:rsid w:val="00423673"/>
    <w:rsid w:val="00423698"/>
    <w:rsid w:val="0042389E"/>
    <w:rsid w:val="00424020"/>
    <w:rsid w:val="00424021"/>
    <w:rsid w:val="004241ED"/>
    <w:rsid w:val="00424339"/>
    <w:rsid w:val="004249FA"/>
    <w:rsid w:val="0042510D"/>
    <w:rsid w:val="004257C2"/>
    <w:rsid w:val="004259DE"/>
    <w:rsid w:val="004259F9"/>
    <w:rsid w:val="00425A24"/>
    <w:rsid w:val="00425E8D"/>
    <w:rsid w:val="00426125"/>
    <w:rsid w:val="00426FC7"/>
    <w:rsid w:val="00427BD3"/>
    <w:rsid w:val="00427BF0"/>
    <w:rsid w:val="00427FFA"/>
    <w:rsid w:val="00430100"/>
    <w:rsid w:val="00430494"/>
    <w:rsid w:val="004309E0"/>
    <w:rsid w:val="00430C79"/>
    <w:rsid w:val="00430D2D"/>
    <w:rsid w:val="00431156"/>
    <w:rsid w:val="004314E0"/>
    <w:rsid w:val="00431A11"/>
    <w:rsid w:val="00431B50"/>
    <w:rsid w:val="00431EED"/>
    <w:rsid w:val="0043216B"/>
    <w:rsid w:val="0043261E"/>
    <w:rsid w:val="0043292D"/>
    <w:rsid w:val="004329FE"/>
    <w:rsid w:val="00432EA4"/>
    <w:rsid w:val="00432F55"/>
    <w:rsid w:val="00433269"/>
    <w:rsid w:val="004336A2"/>
    <w:rsid w:val="00433AE7"/>
    <w:rsid w:val="00434182"/>
    <w:rsid w:val="0043460E"/>
    <w:rsid w:val="00434CC1"/>
    <w:rsid w:val="0043549B"/>
    <w:rsid w:val="004362E6"/>
    <w:rsid w:val="0043645F"/>
    <w:rsid w:val="00436478"/>
    <w:rsid w:val="00436951"/>
    <w:rsid w:val="00437475"/>
    <w:rsid w:val="004376DC"/>
    <w:rsid w:val="00437B55"/>
    <w:rsid w:val="00437D8A"/>
    <w:rsid w:val="004400BA"/>
    <w:rsid w:val="004403C9"/>
    <w:rsid w:val="00440A37"/>
    <w:rsid w:val="00440C9E"/>
    <w:rsid w:val="0044104E"/>
    <w:rsid w:val="00441195"/>
    <w:rsid w:val="0044149F"/>
    <w:rsid w:val="004420A2"/>
    <w:rsid w:val="004427DA"/>
    <w:rsid w:val="00442847"/>
    <w:rsid w:val="00442A35"/>
    <w:rsid w:val="00442B61"/>
    <w:rsid w:val="00442D1B"/>
    <w:rsid w:val="00442D40"/>
    <w:rsid w:val="00443436"/>
    <w:rsid w:val="004434AE"/>
    <w:rsid w:val="004436A6"/>
    <w:rsid w:val="00443B23"/>
    <w:rsid w:val="00444343"/>
    <w:rsid w:val="004445F4"/>
    <w:rsid w:val="00444608"/>
    <w:rsid w:val="00444E7F"/>
    <w:rsid w:val="00445FD4"/>
    <w:rsid w:val="004460EC"/>
    <w:rsid w:val="0044661F"/>
    <w:rsid w:val="00447B7D"/>
    <w:rsid w:val="00447E88"/>
    <w:rsid w:val="00450191"/>
    <w:rsid w:val="004506EF"/>
    <w:rsid w:val="0045071B"/>
    <w:rsid w:val="00450925"/>
    <w:rsid w:val="004514A5"/>
    <w:rsid w:val="004515DD"/>
    <w:rsid w:val="00451727"/>
    <w:rsid w:val="00451812"/>
    <w:rsid w:val="00451C8A"/>
    <w:rsid w:val="00451D2F"/>
    <w:rsid w:val="0045239A"/>
    <w:rsid w:val="004524D7"/>
    <w:rsid w:val="00452C00"/>
    <w:rsid w:val="00452E23"/>
    <w:rsid w:val="0045348B"/>
    <w:rsid w:val="00453497"/>
    <w:rsid w:val="00453BD7"/>
    <w:rsid w:val="00453F63"/>
    <w:rsid w:val="004541EA"/>
    <w:rsid w:val="0045474C"/>
    <w:rsid w:val="00454E0D"/>
    <w:rsid w:val="004550DB"/>
    <w:rsid w:val="00455712"/>
    <w:rsid w:val="00455A8D"/>
    <w:rsid w:val="00455AF8"/>
    <w:rsid w:val="00455B73"/>
    <w:rsid w:val="00455E1F"/>
    <w:rsid w:val="00456180"/>
    <w:rsid w:val="00457435"/>
    <w:rsid w:val="0045764A"/>
    <w:rsid w:val="00457B8E"/>
    <w:rsid w:val="0046024A"/>
    <w:rsid w:val="00460440"/>
    <w:rsid w:val="00460990"/>
    <w:rsid w:val="00460DFA"/>
    <w:rsid w:val="00460EFA"/>
    <w:rsid w:val="00460FEC"/>
    <w:rsid w:val="004611DF"/>
    <w:rsid w:val="00461291"/>
    <w:rsid w:val="00461F6A"/>
    <w:rsid w:val="00462373"/>
    <w:rsid w:val="00462675"/>
    <w:rsid w:val="0046268F"/>
    <w:rsid w:val="004628D0"/>
    <w:rsid w:val="00463219"/>
    <w:rsid w:val="00463262"/>
    <w:rsid w:val="004633AE"/>
    <w:rsid w:val="004639BC"/>
    <w:rsid w:val="00463D1E"/>
    <w:rsid w:val="00463DCD"/>
    <w:rsid w:val="00463F50"/>
    <w:rsid w:val="0046432A"/>
    <w:rsid w:val="0046460E"/>
    <w:rsid w:val="00464BA5"/>
    <w:rsid w:val="00464E14"/>
    <w:rsid w:val="00465623"/>
    <w:rsid w:val="0046589C"/>
    <w:rsid w:val="004664FB"/>
    <w:rsid w:val="0046680A"/>
    <w:rsid w:val="004668F8"/>
    <w:rsid w:val="00466A9F"/>
    <w:rsid w:val="00466BC2"/>
    <w:rsid w:val="00466C57"/>
    <w:rsid w:val="004679AA"/>
    <w:rsid w:val="00467A35"/>
    <w:rsid w:val="00467ECA"/>
    <w:rsid w:val="00470A79"/>
    <w:rsid w:val="00470B18"/>
    <w:rsid w:val="00470CC9"/>
    <w:rsid w:val="0047112F"/>
    <w:rsid w:val="00471414"/>
    <w:rsid w:val="00471811"/>
    <w:rsid w:val="00471936"/>
    <w:rsid w:val="004719F8"/>
    <w:rsid w:val="004723A0"/>
    <w:rsid w:val="0047293C"/>
    <w:rsid w:val="00472A8B"/>
    <w:rsid w:val="00473013"/>
    <w:rsid w:val="0047316D"/>
    <w:rsid w:val="004731E4"/>
    <w:rsid w:val="004733CC"/>
    <w:rsid w:val="00473478"/>
    <w:rsid w:val="00473552"/>
    <w:rsid w:val="004736AF"/>
    <w:rsid w:val="004749DA"/>
    <w:rsid w:val="004752C5"/>
    <w:rsid w:val="0047565B"/>
    <w:rsid w:val="00475C52"/>
    <w:rsid w:val="004760E9"/>
    <w:rsid w:val="00476149"/>
    <w:rsid w:val="004766B5"/>
    <w:rsid w:val="004767D1"/>
    <w:rsid w:val="00476A3D"/>
    <w:rsid w:val="00476D67"/>
    <w:rsid w:val="00476D7C"/>
    <w:rsid w:val="00477820"/>
    <w:rsid w:val="00477B04"/>
    <w:rsid w:val="00477F36"/>
    <w:rsid w:val="00480267"/>
    <w:rsid w:val="00480393"/>
    <w:rsid w:val="00481110"/>
    <w:rsid w:val="00481250"/>
    <w:rsid w:val="00481EA3"/>
    <w:rsid w:val="0048202C"/>
    <w:rsid w:val="00482529"/>
    <w:rsid w:val="0048298F"/>
    <w:rsid w:val="00482B48"/>
    <w:rsid w:val="00482F81"/>
    <w:rsid w:val="00483043"/>
    <w:rsid w:val="00483CBC"/>
    <w:rsid w:val="00483F2C"/>
    <w:rsid w:val="00483F7C"/>
    <w:rsid w:val="00484ADB"/>
    <w:rsid w:val="004857E1"/>
    <w:rsid w:val="004859F7"/>
    <w:rsid w:val="00485D2C"/>
    <w:rsid w:val="00485F30"/>
    <w:rsid w:val="00485F76"/>
    <w:rsid w:val="00486550"/>
    <w:rsid w:val="00486742"/>
    <w:rsid w:val="00486C1E"/>
    <w:rsid w:val="00486F1C"/>
    <w:rsid w:val="00487235"/>
    <w:rsid w:val="00487306"/>
    <w:rsid w:val="004879DD"/>
    <w:rsid w:val="00487A48"/>
    <w:rsid w:val="00487B62"/>
    <w:rsid w:val="00487C20"/>
    <w:rsid w:val="00487EC6"/>
    <w:rsid w:val="00487EDE"/>
    <w:rsid w:val="00490179"/>
    <w:rsid w:val="004906B8"/>
    <w:rsid w:val="00490711"/>
    <w:rsid w:val="00490784"/>
    <w:rsid w:val="00491AAA"/>
    <w:rsid w:val="00491E2B"/>
    <w:rsid w:val="00491FC9"/>
    <w:rsid w:val="0049205F"/>
    <w:rsid w:val="0049219D"/>
    <w:rsid w:val="0049259C"/>
    <w:rsid w:val="00492949"/>
    <w:rsid w:val="00492D7C"/>
    <w:rsid w:val="00492F5B"/>
    <w:rsid w:val="004939A3"/>
    <w:rsid w:val="00493F40"/>
    <w:rsid w:val="004940BD"/>
    <w:rsid w:val="00494161"/>
    <w:rsid w:val="004943B1"/>
    <w:rsid w:val="004947CE"/>
    <w:rsid w:val="004947DF"/>
    <w:rsid w:val="00494900"/>
    <w:rsid w:val="0049541D"/>
    <w:rsid w:val="004954DE"/>
    <w:rsid w:val="0049600C"/>
    <w:rsid w:val="00496473"/>
    <w:rsid w:val="0049739B"/>
    <w:rsid w:val="00497D9F"/>
    <w:rsid w:val="004A0299"/>
    <w:rsid w:val="004A03DE"/>
    <w:rsid w:val="004A070E"/>
    <w:rsid w:val="004A09A7"/>
    <w:rsid w:val="004A0A22"/>
    <w:rsid w:val="004A0D6B"/>
    <w:rsid w:val="004A0E7C"/>
    <w:rsid w:val="004A134F"/>
    <w:rsid w:val="004A15DD"/>
    <w:rsid w:val="004A240D"/>
    <w:rsid w:val="004A2587"/>
    <w:rsid w:val="004A3341"/>
    <w:rsid w:val="004A33FC"/>
    <w:rsid w:val="004A42BA"/>
    <w:rsid w:val="004A433F"/>
    <w:rsid w:val="004A45C3"/>
    <w:rsid w:val="004A5410"/>
    <w:rsid w:val="004A5583"/>
    <w:rsid w:val="004A558B"/>
    <w:rsid w:val="004A564F"/>
    <w:rsid w:val="004A565B"/>
    <w:rsid w:val="004A5815"/>
    <w:rsid w:val="004A598A"/>
    <w:rsid w:val="004A5C3E"/>
    <w:rsid w:val="004A5C5D"/>
    <w:rsid w:val="004A5F5C"/>
    <w:rsid w:val="004A6076"/>
    <w:rsid w:val="004A6680"/>
    <w:rsid w:val="004A6913"/>
    <w:rsid w:val="004A692D"/>
    <w:rsid w:val="004A699A"/>
    <w:rsid w:val="004A6B2B"/>
    <w:rsid w:val="004A6E34"/>
    <w:rsid w:val="004A7782"/>
    <w:rsid w:val="004A781D"/>
    <w:rsid w:val="004A7B8F"/>
    <w:rsid w:val="004A7CEB"/>
    <w:rsid w:val="004A7D26"/>
    <w:rsid w:val="004B024E"/>
    <w:rsid w:val="004B02F8"/>
    <w:rsid w:val="004B0366"/>
    <w:rsid w:val="004B0C18"/>
    <w:rsid w:val="004B1101"/>
    <w:rsid w:val="004B13A7"/>
    <w:rsid w:val="004B164B"/>
    <w:rsid w:val="004B18A0"/>
    <w:rsid w:val="004B1C85"/>
    <w:rsid w:val="004B204E"/>
    <w:rsid w:val="004B208C"/>
    <w:rsid w:val="004B2CE5"/>
    <w:rsid w:val="004B3661"/>
    <w:rsid w:val="004B3965"/>
    <w:rsid w:val="004B3AE6"/>
    <w:rsid w:val="004B4420"/>
    <w:rsid w:val="004B4859"/>
    <w:rsid w:val="004B4A0D"/>
    <w:rsid w:val="004B4A91"/>
    <w:rsid w:val="004B56E6"/>
    <w:rsid w:val="004B57EF"/>
    <w:rsid w:val="004B5897"/>
    <w:rsid w:val="004B5C2E"/>
    <w:rsid w:val="004B6B4D"/>
    <w:rsid w:val="004B6CF5"/>
    <w:rsid w:val="004B6DF4"/>
    <w:rsid w:val="004B6F31"/>
    <w:rsid w:val="004B7682"/>
    <w:rsid w:val="004C029F"/>
    <w:rsid w:val="004C0B92"/>
    <w:rsid w:val="004C1224"/>
    <w:rsid w:val="004C13DB"/>
    <w:rsid w:val="004C14CB"/>
    <w:rsid w:val="004C170C"/>
    <w:rsid w:val="004C19E9"/>
    <w:rsid w:val="004C201D"/>
    <w:rsid w:val="004C233D"/>
    <w:rsid w:val="004C2BF9"/>
    <w:rsid w:val="004C2F11"/>
    <w:rsid w:val="004C32BE"/>
    <w:rsid w:val="004C3B58"/>
    <w:rsid w:val="004C3C99"/>
    <w:rsid w:val="004C422C"/>
    <w:rsid w:val="004C5284"/>
    <w:rsid w:val="004C548A"/>
    <w:rsid w:val="004C57F8"/>
    <w:rsid w:val="004C5CF9"/>
    <w:rsid w:val="004C5E33"/>
    <w:rsid w:val="004C6178"/>
    <w:rsid w:val="004C62DA"/>
    <w:rsid w:val="004C642B"/>
    <w:rsid w:val="004C6793"/>
    <w:rsid w:val="004C6B25"/>
    <w:rsid w:val="004C6E5B"/>
    <w:rsid w:val="004C70F9"/>
    <w:rsid w:val="004C7FFB"/>
    <w:rsid w:val="004D00D1"/>
    <w:rsid w:val="004D031C"/>
    <w:rsid w:val="004D0D9F"/>
    <w:rsid w:val="004D1155"/>
    <w:rsid w:val="004D143A"/>
    <w:rsid w:val="004D1FEE"/>
    <w:rsid w:val="004D2E6A"/>
    <w:rsid w:val="004D3C28"/>
    <w:rsid w:val="004D46A1"/>
    <w:rsid w:val="004D481C"/>
    <w:rsid w:val="004D4837"/>
    <w:rsid w:val="004D4ACB"/>
    <w:rsid w:val="004D4E78"/>
    <w:rsid w:val="004D5478"/>
    <w:rsid w:val="004D5AB1"/>
    <w:rsid w:val="004D6277"/>
    <w:rsid w:val="004D6645"/>
    <w:rsid w:val="004D68AE"/>
    <w:rsid w:val="004D69E1"/>
    <w:rsid w:val="004D6C48"/>
    <w:rsid w:val="004D6E73"/>
    <w:rsid w:val="004D6E91"/>
    <w:rsid w:val="004D6EB5"/>
    <w:rsid w:val="004D7499"/>
    <w:rsid w:val="004D7A4E"/>
    <w:rsid w:val="004D7A78"/>
    <w:rsid w:val="004D7EA7"/>
    <w:rsid w:val="004E0152"/>
    <w:rsid w:val="004E04FC"/>
    <w:rsid w:val="004E069F"/>
    <w:rsid w:val="004E0BF7"/>
    <w:rsid w:val="004E1227"/>
    <w:rsid w:val="004E181B"/>
    <w:rsid w:val="004E1822"/>
    <w:rsid w:val="004E1F01"/>
    <w:rsid w:val="004E20CF"/>
    <w:rsid w:val="004E22C1"/>
    <w:rsid w:val="004E22CD"/>
    <w:rsid w:val="004E2743"/>
    <w:rsid w:val="004E2772"/>
    <w:rsid w:val="004E30A6"/>
    <w:rsid w:val="004E34E6"/>
    <w:rsid w:val="004E3AF1"/>
    <w:rsid w:val="004E42CB"/>
    <w:rsid w:val="004E49D8"/>
    <w:rsid w:val="004E4F68"/>
    <w:rsid w:val="004E4FF0"/>
    <w:rsid w:val="004E5542"/>
    <w:rsid w:val="004E55FA"/>
    <w:rsid w:val="004E58A1"/>
    <w:rsid w:val="004E5990"/>
    <w:rsid w:val="004E62DC"/>
    <w:rsid w:val="004E692A"/>
    <w:rsid w:val="004E6E02"/>
    <w:rsid w:val="004E71E6"/>
    <w:rsid w:val="004E74ED"/>
    <w:rsid w:val="004E7F03"/>
    <w:rsid w:val="004F0433"/>
    <w:rsid w:val="004F0B8F"/>
    <w:rsid w:val="004F0C4F"/>
    <w:rsid w:val="004F0DED"/>
    <w:rsid w:val="004F201A"/>
    <w:rsid w:val="004F25BC"/>
    <w:rsid w:val="004F2842"/>
    <w:rsid w:val="004F377C"/>
    <w:rsid w:val="004F3898"/>
    <w:rsid w:val="004F3CAE"/>
    <w:rsid w:val="004F3F20"/>
    <w:rsid w:val="004F4A42"/>
    <w:rsid w:val="004F4A61"/>
    <w:rsid w:val="004F4A70"/>
    <w:rsid w:val="004F5116"/>
    <w:rsid w:val="004F551D"/>
    <w:rsid w:val="004F5D48"/>
    <w:rsid w:val="004F6618"/>
    <w:rsid w:val="004F66DF"/>
    <w:rsid w:val="004F6B38"/>
    <w:rsid w:val="004F6EBD"/>
    <w:rsid w:val="004F6FF4"/>
    <w:rsid w:val="004F7009"/>
    <w:rsid w:val="004F730C"/>
    <w:rsid w:val="004F78C3"/>
    <w:rsid w:val="004F7A50"/>
    <w:rsid w:val="004F7F0C"/>
    <w:rsid w:val="005000EA"/>
    <w:rsid w:val="0050012A"/>
    <w:rsid w:val="00500644"/>
    <w:rsid w:val="005006B9"/>
    <w:rsid w:val="00500AF3"/>
    <w:rsid w:val="00501404"/>
    <w:rsid w:val="005015B6"/>
    <w:rsid w:val="00501762"/>
    <w:rsid w:val="005019BF"/>
    <w:rsid w:val="00501A3A"/>
    <w:rsid w:val="00502666"/>
    <w:rsid w:val="0050286B"/>
    <w:rsid w:val="00502EC6"/>
    <w:rsid w:val="00502EEE"/>
    <w:rsid w:val="00503107"/>
    <w:rsid w:val="00503109"/>
    <w:rsid w:val="005031FF"/>
    <w:rsid w:val="00503AD9"/>
    <w:rsid w:val="00504950"/>
    <w:rsid w:val="0050544A"/>
    <w:rsid w:val="00506134"/>
    <w:rsid w:val="005063ED"/>
    <w:rsid w:val="005065E2"/>
    <w:rsid w:val="00506661"/>
    <w:rsid w:val="00507227"/>
    <w:rsid w:val="0050733B"/>
    <w:rsid w:val="00507776"/>
    <w:rsid w:val="00510292"/>
    <w:rsid w:val="00510C17"/>
    <w:rsid w:val="00510D22"/>
    <w:rsid w:val="00510D8A"/>
    <w:rsid w:val="005111C4"/>
    <w:rsid w:val="005111D0"/>
    <w:rsid w:val="0051128C"/>
    <w:rsid w:val="005115B5"/>
    <w:rsid w:val="00511735"/>
    <w:rsid w:val="0051193F"/>
    <w:rsid w:val="00511E68"/>
    <w:rsid w:val="0051250E"/>
    <w:rsid w:val="0051282C"/>
    <w:rsid w:val="0051284A"/>
    <w:rsid w:val="00512CB8"/>
    <w:rsid w:val="00513298"/>
    <w:rsid w:val="0051378C"/>
    <w:rsid w:val="00513B7D"/>
    <w:rsid w:val="005141DF"/>
    <w:rsid w:val="00514294"/>
    <w:rsid w:val="00514750"/>
    <w:rsid w:val="00514809"/>
    <w:rsid w:val="0051485E"/>
    <w:rsid w:val="00515213"/>
    <w:rsid w:val="00515554"/>
    <w:rsid w:val="00515D38"/>
    <w:rsid w:val="00515E24"/>
    <w:rsid w:val="0051602A"/>
    <w:rsid w:val="00516D6D"/>
    <w:rsid w:val="00516E05"/>
    <w:rsid w:val="00516E84"/>
    <w:rsid w:val="00516F92"/>
    <w:rsid w:val="00516FD8"/>
    <w:rsid w:val="0051710B"/>
    <w:rsid w:val="005172CB"/>
    <w:rsid w:val="00517DD1"/>
    <w:rsid w:val="00517E7D"/>
    <w:rsid w:val="0052032A"/>
    <w:rsid w:val="005208BC"/>
    <w:rsid w:val="00520A63"/>
    <w:rsid w:val="00520DB7"/>
    <w:rsid w:val="005210A4"/>
    <w:rsid w:val="0052170A"/>
    <w:rsid w:val="00521967"/>
    <w:rsid w:val="00521B6A"/>
    <w:rsid w:val="00521D45"/>
    <w:rsid w:val="00521E8A"/>
    <w:rsid w:val="005221A9"/>
    <w:rsid w:val="0052274B"/>
    <w:rsid w:val="005229AE"/>
    <w:rsid w:val="00522D42"/>
    <w:rsid w:val="0052342E"/>
    <w:rsid w:val="00523527"/>
    <w:rsid w:val="0052373F"/>
    <w:rsid w:val="005241B9"/>
    <w:rsid w:val="0052458F"/>
    <w:rsid w:val="00524668"/>
    <w:rsid w:val="0052474A"/>
    <w:rsid w:val="00524AA3"/>
    <w:rsid w:val="00524AF5"/>
    <w:rsid w:val="005256E3"/>
    <w:rsid w:val="00525910"/>
    <w:rsid w:val="00525ABD"/>
    <w:rsid w:val="00525D12"/>
    <w:rsid w:val="00525DDE"/>
    <w:rsid w:val="0052656A"/>
    <w:rsid w:val="00526C50"/>
    <w:rsid w:val="00526D16"/>
    <w:rsid w:val="00527509"/>
    <w:rsid w:val="0052766E"/>
    <w:rsid w:val="005278AE"/>
    <w:rsid w:val="005278C0"/>
    <w:rsid w:val="00527ADF"/>
    <w:rsid w:val="00527DD3"/>
    <w:rsid w:val="00527E86"/>
    <w:rsid w:val="00530593"/>
    <w:rsid w:val="0053099B"/>
    <w:rsid w:val="0053158D"/>
    <w:rsid w:val="00531DCD"/>
    <w:rsid w:val="00531F6F"/>
    <w:rsid w:val="005324C4"/>
    <w:rsid w:val="00532AE1"/>
    <w:rsid w:val="00532E1C"/>
    <w:rsid w:val="005332CF"/>
    <w:rsid w:val="0053375B"/>
    <w:rsid w:val="00533BE2"/>
    <w:rsid w:val="005345E9"/>
    <w:rsid w:val="00534D3E"/>
    <w:rsid w:val="00534FCB"/>
    <w:rsid w:val="00535021"/>
    <w:rsid w:val="00535298"/>
    <w:rsid w:val="005354BC"/>
    <w:rsid w:val="005355A0"/>
    <w:rsid w:val="0053582A"/>
    <w:rsid w:val="00535C52"/>
    <w:rsid w:val="00535E2A"/>
    <w:rsid w:val="00536177"/>
    <w:rsid w:val="005362EE"/>
    <w:rsid w:val="005367EA"/>
    <w:rsid w:val="005368B3"/>
    <w:rsid w:val="00536D4D"/>
    <w:rsid w:val="00537038"/>
    <w:rsid w:val="005373CB"/>
    <w:rsid w:val="00537B54"/>
    <w:rsid w:val="00540578"/>
    <w:rsid w:val="00540803"/>
    <w:rsid w:val="00540A58"/>
    <w:rsid w:val="00540D0E"/>
    <w:rsid w:val="00540DAC"/>
    <w:rsid w:val="00541806"/>
    <w:rsid w:val="00541CCC"/>
    <w:rsid w:val="00541D62"/>
    <w:rsid w:val="005421E6"/>
    <w:rsid w:val="005425F3"/>
    <w:rsid w:val="00542A47"/>
    <w:rsid w:val="00542E8F"/>
    <w:rsid w:val="00542F20"/>
    <w:rsid w:val="00543A6E"/>
    <w:rsid w:val="00543B06"/>
    <w:rsid w:val="005443E3"/>
    <w:rsid w:val="00544423"/>
    <w:rsid w:val="00544577"/>
    <w:rsid w:val="00544EF2"/>
    <w:rsid w:val="0054571D"/>
    <w:rsid w:val="005466C3"/>
    <w:rsid w:val="00546786"/>
    <w:rsid w:val="005468A6"/>
    <w:rsid w:val="00546AA8"/>
    <w:rsid w:val="00546B3C"/>
    <w:rsid w:val="005470D5"/>
    <w:rsid w:val="00547F5E"/>
    <w:rsid w:val="005505AF"/>
    <w:rsid w:val="005508DC"/>
    <w:rsid w:val="00550DD9"/>
    <w:rsid w:val="00551393"/>
    <w:rsid w:val="005516AE"/>
    <w:rsid w:val="00551974"/>
    <w:rsid w:val="00551EE4"/>
    <w:rsid w:val="00551F54"/>
    <w:rsid w:val="005523DE"/>
    <w:rsid w:val="005527D9"/>
    <w:rsid w:val="00553170"/>
    <w:rsid w:val="005535CF"/>
    <w:rsid w:val="005536DE"/>
    <w:rsid w:val="00553783"/>
    <w:rsid w:val="0055430A"/>
    <w:rsid w:val="00554BB7"/>
    <w:rsid w:val="00554FC2"/>
    <w:rsid w:val="005556E8"/>
    <w:rsid w:val="0055584E"/>
    <w:rsid w:val="00555B82"/>
    <w:rsid w:val="00555D44"/>
    <w:rsid w:val="005561AB"/>
    <w:rsid w:val="005563AC"/>
    <w:rsid w:val="005563C2"/>
    <w:rsid w:val="00556875"/>
    <w:rsid w:val="00557472"/>
    <w:rsid w:val="0055759B"/>
    <w:rsid w:val="005575A1"/>
    <w:rsid w:val="005575A8"/>
    <w:rsid w:val="005575FC"/>
    <w:rsid w:val="005578D0"/>
    <w:rsid w:val="00557DC2"/>
    <w:rsid w:val="00557FA4"/>
    <w:rsid w:val="00560F55"/>
    <w:rsid w:val="00560FC2"/>
    <w:rsid w:val="00561332"/>
    <w:rsid w:val="005615AB"/>
    <w:rsid w:val="005619B5"/>
    <w:rsid w:val="00561F35"/>
    <w:rsid w:val="0056279C"/>
    <w:rsid w:val="0056345F"/>
    <w:rsid w:val="005634AA"/>
    <w:rsid w:val="005635FA"/>
    <w:rsid w:val="00563679"/>
    <w:rsid w:val="00563971"/>
    <w:rsid w:val="00563D4B"/>
    <w:rsid w:val="00563E67"/>
    <w:rsid w:val="005644E2"/>
    <w:rsid w:val="0056476E"/>
    <w:rsid w:val="00564A84"/>
    <w:rsid w:val="00564AFA"/>
    <w:rsid w:val="00564D96"/>
    <w:rsid w:val="00564DF5"/>
    <w:rsid w:val="00564E0C"/>
    <w:rsid w:val="00565374"/>
    <w:rsid w:val="00565A03"/>
    <w:rsid w:val="00565A38"/>
    <w:rsid w:val="00565DAC"/>
    <w:rsid w:val="00565E22"/>
    <w:rsid w:val="00566C04"/>
    <w:rsid w:val="00567361"/>
    <w:rsid w:val="00567C79"/>
    <w:rsid w:val="005702CD"/>
    <w:rsid w:val="0057038D"/>
    <w:rsid w:val="005706E5"/>
    <w:rsid w:val="005706EC"/>
    <w:rsid w:val="00570A8A"/>
    <w:rsid w:val="00570A9D"/>
    <w:rsid w:val="00571144"/>
    <w:rsid w:val="00571BB3"/>
    <w:rsid w:val="00571CE5"/>
    <w:rsid w:val="005722B1"/>
    <w:rsid w:val="00572581"/>
    <w:rsid w:val="00572AD3"/>
    <w:rsid w:val="005744B4"/>
    <w:rsid w:val="005747A1"/>
    <w:rsid w:val="0057520C"/>
    <w:rsid w:val="005755E5"/>
    <w:rsid w:val="005766B1"/>
    <w:rsid w:val="0057670E"/>
    <w:rsid w:val="00576C3A"/>
    <w:rsid w:val="00576FA0"/>
    <w:rsid w:val="0057711D"/>
    <w:rsid w:val="005777EA"/>
    <w:rsid w:val="00580113"/>
    <w:rsid w:val="00580418"/>
    <w:rsid w:val="005806EF"/>
    <w:rsid w:val="00580EBC"/>
    <w:rsid w:val="00580EDF"/>
    <w:rsid w:val="005810DB"/>
    <w:rsid w:val="005813FD"/>
    <w:rsid w:val="005816F4"/>
    <w:rsid w:val="00581A6D"/>
    <w:rsid w:val="00581B06"/>
    <w:rsid w:val="00582569"/>
    <w:rsid w:val="00582D61"/>
    <w:rsid w:val="00582FDB"/>
    <w:rsid w:val="00583027"/>
    <w:rsid w:val="00583135"/>
    <w:rsid w:val="005832DF"/>
    <w:rsid w:val="0058331D"/>
    <w:rsid w:val="00583A58"/>
    <w:rsid w:val="00583A8D"/>
    <w:rsid w:val="00583ADB"/>
    <w:rsid w:val="00583AE8"/>
    <w:rsid w:val="00584193"/>
    <w:rsid w:val="005842B0"/>
    <w:rsid w:val="0058438C"/>
    <w:rsid w:val="00584696"/>
    <w:rsid w:val="0058472E"/>
    <w:rsid w:val="005848A4"/>
    <w:rsid w:val="00584B3D"/>
    <w:rsid w:val="00584DC0"/>
    <w:rsid w:val="00584EDE"/>
    <w:rsid w:val="0058590A"/>
    <w:rsid w:val="00585C80"/>
    <w:rsid w:val="00585F0E"/>
    <w:rsid w:val="005860C0"/>
    <w:rsid w:val="005860C6"/>
    <w:rsid w:val="0058627E"/>
    <w:rsid w:val="00586BCD"/>
    <w:rsid w:val="00586D00"/>
    <w:rsid w:val="00587039"/>
    <w:rsid w:val="00587297"/>
    <w:rsid w:val="00587433"/>
    <w:rsid w:val="00587847"/>
    <w:rsid w:val="00590077"/>
    <w:rsid w:val="00590130"/>
    <w:rsid w:val="00590206"/>
    <w:rsid w:val="005906FE"/>
    <w:rsid w:val="005908EE"/>
    <w:rsid w:val="005909D1"/>
    <w:rsid w:val="0059106E"/>
    <w:rsid w:val="00591204"/>
    <w:rsid w:val="005912EF"/>
    <w:rsid w:val="005913AA"/>
    <w:rsid w:val="005918E4"/>
    <w:rsid w:val="0059192A"/>
    <w:rsid w:val="00591AB9"/>
    <w:rsid w:val="00591DD1"/>
    <w:rsid w:val="00592099"/>
    <w:rsid w:val="00592417"/>
    <w:rsid w:val="00592E13"/>
    <w:rsid w:val="00592EB4"/>
    <w:rsid w:val="00593582"/>
    <w:rsid w:val="0059398B"/>
    <w:rsid w:val="00593C90"/>
    <w:rsid w:val="00594667"/>
    <w:rsid w:val="00594948"/>
    <w:rsid w:val="00594A65"/>
    <w:rsid w:val="00594B88"/>
    <w:rsid w:val="005950EC"/>
    <w:rsid w:val="00595545"/>
    <w:rsid w:val="0059564E"/>
    <w:rsid w:val="005958AD"/>
    <w:rsid w:val="00595B3B"/>
    <w:rsid w:val="00595D0B"/>
    <w:rsid w:val="00595FE7"/>
    <w:rsid w:val="0059666A"/>
    <w:rsid w:val="00596888"/>
    <w:rsid w:val="00596DF6"/>
    <w:rsid w:val="00596F7E"/>
    <w:rsid w:val="00597538"/>
    <w:rsid w:val="00597605"/>
    <w:rsid w:val="005A01B1"/>
    <w:rsid w:val="005A03D5"/>
    <w:rsid w:val="005A0456"/>
    <w:rsid w:val="005A082C"/>
    <w:rsid w:val="005A099A"/>
    <w:rsid w:val="005A09FB"/>
    <w:rsid w:val="005A1635"/>
    <w:rsid w:val="005A16D1"/>
    <w:rsid w:val="005A187E"/>
    <w:rsid w:val="005A2ACE"/>
    <w:rsid w:val="005A2C96"/>
    <w:rsid w:val="005A381A"/>
    <w:rsid w:val="005A3A5B"/>
    <w:rsid w:val="005A3E88"/>
    <w:rsid w:val="005A3F11"/>
    <w:rsid w:val="005A4601"/>
    <w:rsid w:val="005A4649"/>
    <w:rsid w:val="005A46CD"/>
    <w:rsid w:val="005A4809"/>
    <w:rsid w:val="005A5149"/>
    <w:rsid w:val="005A5E34"/>
    <w:rsid w:val="005A697F"/>
    <w:rsid w:val="005A6CEA"/>
    <w:rsid w:val="005A70DB"/>
    <w:rsid w:val="005A7B53"/>
    <w:rsid w:val="005A7CAD"/>
    <w:rsid w:val="005A7DB8"/>
    <w:rsid w:val="005A7F79"/>
    <w:rsid w:val="005B02B5"/>
    <w:rsid w:val="005B0ACC"/>
    <w:rsid w:val="005B0B9C"/>
    <w:rsid w:val="005B11AF"/>
    <w:rsid w:val="005B1631"/>
    <w:rsid w:val="005B19C4"/>
    <w:rsid w:val="005B1CB6"/>
    <w:rsid w:val="005B221C"/>
    <w:rsid w:val="005B261A"/>
    <w:rsid w:val="005B2BA6"/>
    <w:rsid w:val="005B2CFC"/>
    <w:rsid w:val="005B2FD9"/>
    <w:rsid w:val="005B318A"/>
    <w:rsid w:val="005B3413"/>
    <w:rsid w:val="005B348E"/>
    <w:rsid w:val="005B34EE"/>
    <w:rsid w:val="005B3775"/>
    <w:rsid w:val="005B3863"/>
    <w:rsid w:val="005B3978"/>
    <w:rsid w:val="005B39FE"/>
    <w:rsid w:val="005B3B3E"/>
    <w:rsid w:val="005B4244"/>
    <w:rsid w:val="005B43B3"/>
    <w:rsid w:val="005B4820"/>
    <w:rsid w:val="005B48B0"/>
    <w:rsid w:val="005B4CCB"/>
    <w:rsid w:val="005B51D0"/>
    <w:rsid w:val="005B56A9"/>
    <w:rsid w:val="005B6014"/>
    <w:rsid w:val="005B6834"/>
    <w:rsid w:val="005B690E"/>
    <w:rsid w:val="005B70C4"/>
    <w:rsid w:val="005B70CC"/>
    <w:rsid w:val="005B713C"/>
    <w:rsid w:val="005B72FA"/>
    <w:rsid w:val="005B7748"/>
    <w:rsid w:val="005B7DDE"/>
    <w:rsid w:val="005C00D1"/>
    <w:rsid w:val="005C0596"/>
    <w:rsid w:val="005C08D2"/>
    <w:rsid w:val="005C0A19"/>
    <w:rsid w:val="005C0FBA"/>
    <w:rsid w:val="005C12D3"/>
    <w:rsid w:val="005C182E"/>
    <w:rsid w:val="005C1AAB"/>
    <w:rsid w:val="005C22BD"/>
    <w:rsid w:val="005C2939"/>
    <w:rsid w:val="005C29AF"/>
    <w:rsid w:val="005C2D1E"/>
    <w:rsid w:val="005C2DFC"/>
    <w:rsid w:val="005C3057"/>
    <w:rsid w:val="005C322D"/>
    <w:rsid w:val="005C325D"/>
    <w:rsid w:val="005C32BB"/>
    <w:rsid w:val="005C33DB"/>
    <w:rsid w:val="005C3893"/>
    <w:rsid w:val="005C3DDE"/>
    <w:rsid w:val="005C44F9"/>
    <w:rsid w:val="005C45BE"/>
    <w:rsid w:val="005C4B90"/>
    <w:rsid w:val="005C4CAF"/>
    <w:rsid w:val="005C5818"/>
    <w:rsid w:val="005C58A1"/>
    <w:rsid w:val="005C59EB"/>
    <w:rsid w:val="005C6334"/>
    <w:rsid w:val="005C653D"/>
    <w:rsid w:val="005C6749"/>
    <w:rsid w:val="005C686F"/>
    <w:rsid w:val="005C68D3"/>
    <w:rsid w:val="005C7249"/>
    <w:rsid w:val="005C7427"/>
    <w:rsid w:val="005C7B4F"/>
    <w:rsid w:val="005C7E8D"/>
    <w:rsid w:val="005D0002"/>
    <w:rsid w:val="005D0734"/>
    <w:rsid w:val="005D07D0"/>
    <w:rsid w:val="005D0EEE"/>
    <w:rsid w:val="005D178C"/>
    <w:rsid w:val="005D1D93"/>
    <w:rsid w:val="005D292A"/>
    <w:rsid w:val="005D2ECA"/>
    <w:rsid w:val="005D44DC"/>
    <w:rsid w:val="005D46FB"/>
    <w:rsid w:val="005D4C79"/>
    <w:rsid w:val="005D59BF"/>
    <w:rsid w:val="005D5E31"/>
    <w:rsid w:val="005D5E97"/>
    <w:rsid w:val="005D63DF"/>
    <w:rsid w:val="005D6A9D"/>
    <w:rsid w:val="005D6D36"/>
    <w:rsid w:val="005D6FD3"/>
    <w:rsid w:val="005D76A6"/>
    <w:rsid w:val="005D792C"/>
    <w:rsid w:val="005D7EA9"/>
    <w:rsid w:val="005E0A02"/>
    <w:rsid w:val="005E0AC5"/>
    <w:rsid w:val="005E1E7F"/>
    <w:rsid w:val="005E239A"/>
    <w:rsid w:val="005E3344"/>
    <w:rsid w:val="005E39FD"/>
    <w:rsid w:val="005E3D23"/>
    <w:rsid w:val="005E444E"/>
    <w:rsid w:val="005E4A57"/>
    <w:rsid w:val="005E4D3C"/>
    <w:rsid w:val="005E5377"/>
    <w:rsid w:val="005E53DE"/>
    <w:rsid w:val="005E5617"/>
    <w:rsid w:val="005E5A6D"/>
    <w:rsid w:val="005E5BEE"/>
    <w:rsid w:val="005E5E0B"/>
    <w:rsid w:val="005E6286"/>
    <w:rsid w:val="005E642E"/>
    <w:rsid w:val="005E6F1B"/>
    <w:rsid w:val="005E7203"/>
    <w:rsid w:val="005E7C23"/>
    <w:rsid w:val="005F02B2"/>
    <w:rsid w:val="005F0989"/>
    <w:rsid w:val="005F0CCD"/>
    <w:rsid w:val="005F0FC8"/>
    <w:rsid w:val="005F17A0"/>
    <w:rsid w:val="005F182A"/>
    <w:rsid w:val="005F1ADE"/>
    <w:rsid w:val="005F2265"/>
    <w:rsid w:val="005F2411"/>
    <w:rsid w:val="005F2DE9"/>
    <w:rsid w:val="005F3268"/>
    <w:rsid w:val="005F34D9"/>
    <w:rsid w:val="005F3C1E"/>
    <w:rsid w:val="005F402B"/>
    <w:rsid w:val="005F40C6"/>
    <w:rsid w:val="005F44EB"/>
    <w:rsid w:val="005F47D4"/>
    <w:rsid w:val="005F4B30"/>
    <w:rsid w:val="005F4EEF"/>
    <w:rsid w:val="005F4FA5"/>
    <w:rsid w:val="005F547F"/>
    <w:rsid w:val="005F5950"/>
    <w:rsid w:val="005F5977"/>
    <w:rsid w:val="005F5F41"/>
    <w:rsid w:val="005F6003"/>
    <w:rsid w:val="005F61A1"/>
    <w:rsid w:val="005F6574"/>
    <w:rsid w:val="005F688C"/>
    <w:rsid w:val="005F6B0B"/>
    <w:rsid w:val="005F6CB5"/>
    <w:rsid w:val="005F7571"/>
    <w:rsid w:val="005F7816"/>
    <w:rsid w:val="005F789B"/>
    <w:rsid w:val="005F7B45"/>
    <w:rsid w:val="005F7D3E"/>
    <w:rsid w:val="006001A4"/>
    <w:rsid w:val="00600EC7"/>
    <w:rsid w:val="006010FD"/>
    <w:rsid w:val="006012E2"/>
    <w:rsid w:val="00601B68"/>
    <w:rsid w:val="006023CF"/>
    <w:rsid w:val="00602F65"/>
    <w:rsid w:val="00603220"/>
    <w:rsid w:val="00603CA6"/>
    <w:rsid w:val="00603D02"/>
    <w:rsid w:val="00603FB2"/>
    <w:rsid w:val="00604A5F"/>
    <w:rsid w:val="00604D4D"/>
    <w:rsid w:val="00604EDB"/>
    <w:rsid w:val="00605349"/>
    <w:rsid w:val="00605CDC"/>
    <w:rsid w:val="00606D2B"/>
    <w:rsid w:val="00606E32"/>
    <w:rsid w:val="00607008"/>
    <w:rsid w:val="00607067"/>
    <w:rsid w:val="006071BC"/>
    <w:rsid w:val="006072EA"/>
    <w:rsid w:val="00607697"/>
    <w:rsid w:val="0060787C"/>
    <w:rsid w:val="00607910"/>
    <w:rsid w:val="00610673"/>
    <w:rsid w:val="00610735"/>
    <w:rsid w:val="0061107A"/>
    <w:rsid w:val="00611162"/>
    <w:rsid w:val="00611256"/>
    <w:rsid w:val="0061165D"/>
    <w:rsid w:val="0061201D"/>
    <w:rsid w:val="006127C7"/>
    <w:rsid w:val="00612DB7"/>
    <w:rsid w:val="00612F25"/>
    <w:rsid w:val="0061343F"/>
    <w:rsid w:val="00613813"/>
    <w:rsid w:val="00613999"/>
    <w:rsid w:val="00613EE5"/>
    <w:rsid w:val="00614024"/>
    <w:rsid w:val="00614761"/>
    <w:rsid w:val="00614D3D"/>
    <w:rsid w:val="00616313"/>
    <w:rsid w:val="006165AC"/>
    <w:rsid w:val="006166B3"/>
    <w:rsid w:val="00616BEE"/>
    <w:rsid w:val="0061751E"/>
    <w:rsid w:val="00617D25"/>
    <w:rsid w:val="00617EC2"/>
    <w:rsid w:val="00617EFD"/>
    <w:rsid w:val="006200DD"/>
    <w:rsid w:val="00620568"/>
    <w:rsid w:val="0062083C"/>
    <w:rsid w:val="00620CBB"/>
    <w:rsid w:val="00621224"/>
    <w:rsid w:val="006219AD"/>
    <w:rsid w:val="00622003"/>
    <w:rsid w:val="00622224"/>
    <w:rsid w:val="006226B4"/>
    <w:rsid w:val="006227A2"/>
    <w:rsid w:val="00622AB8"/>
    <w:rsid w:val="00622ACE"/>
    <w:rsid w:val="00622D02"/>
    <w:rsid w:val="00622DFC"/>
    <w:rsid w:val="00623B12"/>
    <w:rsid w:val="00623E8C"/>
    <w:rsid w:val="00624041"/>
    <w:rsid w:val="00624AB0"/>
    <w:rsid w:val="00624B2A"/>
    <w:rsid w:val="006260E6"/>
    <w:rsid w:val="00626100"/>
    <w:rsid w:val="006261B1"/>
    <w:rsid w:val="00626D6C"/>
    <w:rsid w:val="0062760F"/>
    <w:rsid w:val="006276C9"/>
    <w:rsid w:val="00627FE7"/>
    <w:rsid w:val="0063004F"/>
    <w:rsid w:val="00630C8D"/>
    <w:rsid w:val="00630F58"/>
    <w:rsid w:val="00630F6F"/>
    <w:rsid w:val="0063115A"/>
    <w:rsid w:val="006313E6"/>
    <w:rsid w:val="00631DB1"/>
    <w:rsid w:val="0063254A"/>
    <w:rsid w:val="00632568"/>
    <w:rsid w:val="0063256B"/>
    <w:rsid w:val="00632B24"/>
    <w:rsid w:val="00632D93"/>
    <w:rsid w:val="00633445"/>
    <w:rsid w:val="00633B3D"/>
    <w:rsid w:val="00633E8D"/>
    <w:rsid w:val="006343B2"/>
    <w:rsid w:val="006348BE"/>
    <w:rsid w:val="00634EDB"/>
    <w:rsid w:val="006350FC"/>
    <w:rsid w:val="00635B84"/>
    <w:rsid w:val="00635CA6"/>
    <w:rsid w:val="00636F2B"/>
    <w:rsid w:val="0063734C"/>
    <w:rsid w:val="006379B9"/>
    <w:rsid w:val="00637A6E"/>
    <w:rsid w:val="00637A7E"/>
    <w:rsid w:val="00637FDE"/>
    <w:rsid w:val="006408A4"/>
    <w:rsid w:val="006408D0"/>
    <w:rsid w:val="00640B07"/>
    <w:rsid w:val="00640E3A"/>
    <w:rsid w:val="0064146A"/>
    <w:rsid w:val="006414BA"/>
    <w:rsid w:val="006417B0"/>
    <w:rsid w:val="00641C78"/>
    <w:rsid w:val="0064256A"/>
    <w:rsid w:val="00642B88"/>
    <w:rsid w:val="00642CDD"/>
    <w:rsid w:val="00642E34"/>
    <w:rsid w:val="006437C5"/>
    <w:rsid w:val="0064399E"/>
    <w:rsid w:val="00643BDE"/>
    <w:rsid w:val="00643FED"/>
    <w:rsid w:val="0064439A"/>
    <w:rsid w:val="00644502"/>
    <w:rsid w:val="00644B34"/>
    <w:rsid w:val="006451A4"/>
    <w:rsid w:val="006454D6"/>
    <w:rsid w:val="006454E4"/>
    <w:rsid w:val="0064552F"/>
    <w:rsid w:val="00645586"/>
    <w:rsid w:val="00645B29"/>
    <w:rsid w:val="00646012"/>
    <w:rsid w:val="0064628E"/>
    <w:rsid w:val="00646439"/>
    <w:rsid w:val="00646582"/>
    <w:rsid w:val="00646AAC"/>
    <w:rsid w:val="00646F70"/>
    <w:rsid w:val="00647432"/>
    <w:rsid w:val="00647499"/>
    <w:rsid w:val="00647988"/>
    <w:rsid w:val="00647F34"/>
    <w:rsid w:val="0065019E"/>
    <w:rsid w:val="006502D3"/>
    <w:rsid w:val="0065051B"/>
    <w:rsid w:val="006509D3"/>
    <w:rsid w:val="00650B63"/>
    <w:rsid w:val="00650C1A"/>
    <w:rsid w:val="00650F48"/>
    <w:rsid w:val="0065107E"/>
    <w:rsid w:val="00651266"/>
    <w:rsid w:val="00651372"/>
    <w:rsid w:val="00651A12"/>
    <w:rsid w:val="00651B4E"/>
    <w:rsid w:val="00651DEB"/>
    <w:rsid w:val="0065246E"/>
    <w:rsid w:val="006526BA"/>
    <w:rsid w:val="0065333C"/>
    <w:rsid w:val="006536DC"/>
    <w:rsid w:val="00653784"/>
    <w:rsid w:val="0065395B"/>
    <w:rsid w:val="00653C83"/>
    <w:rsid w:val="006548BF"/>
    <w:rsid w:val="006552FA"/>
    <w:rsid w:val="006554D4"/>
    <w:rsid w:val="00655F98"/>
    <w:rsid w:val="00656018"/>
    <w:rsid w:val="00656649"/>
    <w:rsid w:val="00656888"/>
    <w:rsid w:val="006568DF"/>
    <w:rsid w:val="00656B68"/>
    <w:rsid w:val="0065750E"/>
    <w:rsid w:val="00657562"/>
    <w:rsid w:val="00657BFD"/>
    <w:rsid w:val="0066017A"/>
    <w:rsid w:val="0066051A"/>
    <w:rsid w:val="0066068C"/>
    <w:rsid w:val="006607F0"/>
    <w:rsid w:val="00660CA9"/>
    <w:rsid w:val="00660D60"/>
    <w:rsid w:val="00660F4F"/>
    <w:rsid w:val="0066111B"/>
    <w:rsid w:val="00661180"/>
    <w:rsid w:val="00661315"/>
    <w:rsid w:val="006613D6"/>
    <w:rsid w:val="00661A6D"/>
    <w:rsid w:val="00661D56"/>
    <w:rsid w:val="00661FF0"/>
    <w:rsid w:val="006621B9"/>
    <w:rsid w:val="00662CE3"/>
    <w:rsid w:val="00662D9E"/>
    <w:rsid w:val="0066319D"/>
    <w:rsid w:val="006632A6"/>
    <w:rsid w:val="006635B7"/>
    <w:rsid w:val="0066377B"/>
    <w:rsid w:val="00663DB8"/>
    <w:rsid w:val="00663F3F"/>
    <w:rsid w:val="00663F45"/>
    <w:rsid w:val="006641CB"/>
    <w:rsid w:val="00664260"/>
    <w:rsid w:val="006647F3"/>
    <w:rsid w:val="006648A8"/>
    <w:rsid w:val="00664906"/>
    <w:rsid w:val="00664BCB"/>
    <w:rsid w:val="00664DC1"/>
    <w:rsid w:val="00665112"/>
    <w:rsid w:val="00665EDC"/>
    <w:rsid w:val="0066697A"/>
    <w:rsid w:val="00667015"/>
    <w:rsid w:val="00667CE6"/>
    <w:rsid w:val="00667DB5"/>
    <w:rsid w:val="00667E0C"/>
    <w:rsid w:val="00667E61"/>
    <w:rsid w:val="00670BBC"/>
    <w:rsid w:val="00671177"/>
    <w:rsid w:val="006713F3"/>
    <w:rsid w:val="006715CA"/>
    <w:rsid w:val="00671AF1"/>
    <w:rsid w:val="00671D98"/>
    <w:rsid w:val="00671DBC"/>
    <w:rsid w:val="00671E19"/>
    <w:rsid w:val="00671EFC"/>
    <w:rsid w:val="00672059"/>
    <w:rsid w:val="006720F0"/>
    <w:rsid w:val="00672103"/>
    <w:rsid w:val="006727EF"/>
    <w:rsid w:val="00672950"/>
    <w:rsid w:val="00672C5E"/>
    <w:rsid w:val="00673712"/>
    <w:rsid w:val="00673B38"/>
    <w:rsid w:val="00674271"/>
    <w:rsid w:val="0067454E"/>
    <w:rsid w:val="0067498E"/>
    <w:rsid w:val="00675D55"/>
    <w:rsid w:val="00675F67"/>
    <w:rsid w:val="006762CD"/>
    <w:rsid w:val="00676533"/>
    <w:rsid w:val="00676646"/>
    <w:rsid w:val="00676737"/>
    <w:rsid w:val="00676CFB"/>
    <w:rsid w:val="006774E1"/>
    <w:rsid w:val="00677ED9"/>
    <w:rsid w:val="00680216"/>
    <w:rsid w:val="0068063E"/>
    <w:rsid w:val="006806F3"/>
    <w:rsid w:val="00680895"/>
    <w:rsid w:val="006812EC"/>
    <w:rsid w:val="00681B4C"/>
    <w:rsid w:val="00681C47"/>
    <w:rsid w:val="00682021"/>
    <w:rsid w:val="006824CD"/>
    <w:rsid w:val="00682989"/>
    <w:rsid w:val="00682A1F"/>
    <w:rsid w:val="00682FEB"/>
    <w:rsid w:val="00683288"/>
    <w:rsid w:val="0068375B"/>
    <w:rsid w:val="006839AA"/>
    <w:rsid w:val="0068415B"/>
    <w:rsid w:val="00685206"/>
    <w:rsid w:val="00685BC9"/>
    <w:rsid w:val="00685CE3"/>
    <w:rsid w:val="00686653"/>
    <w:rsid w:val="00686BCB"/>
    <w:rsid w:val="00686BDF"/>
    <w:rsid w:val="00686DB8"/>
    <w:rsid w:val="00686FC7"/>
    <w:rsid w:val="0068700F"/>
    <w:rsid w:val="00687566"/>
    <w:rsid w:val="006875F0"/>
    <w:rsid w:val="00687B52"/>
    <w:rsid w:val="00687BC7"/>
    <w:rsid w:val="00687E65"/>
    <w:rsid w:val="006903B8"/>
    <w:rsid w:val="0069066E"/>
    <w:rsid w:val="0069068B"/>
    <w:rsid w:val="00690DA1"/>
    <w:rsid w:val="006911B2"/>
    <w:rsid w:val="006914D2"/>
    <w:rsid w:val="006918CB"/>
    <w:rsid w:val="00691900"/>
    <w:rsid w:val="00691919"/>
    <w:rsid w:val="00691A08"/>
    <w:rsid w:val="00691D0A"/>
    <w:rsid w:val="00692261"/>
    <w:rsid w:val="006928F0"/>
    <w:rsid w:val="0069312F"/>
    <w:rsid w:val="006935B7"/>
    <w:rsid w:val="0069370C"/>
    <w:rsid w:val="00693B7E"/>
    <w:rsid w:val="00693F30"/>
    <w:rsid w:val="00694599"/>
    <w:rsid w:val="00694708"/>
    <w:rsid w:val="00694BAD"/>
    <w:rsid w:val="00694D22"/>
    <w:rsid w:val="006953C0"/>
    <w:rsid w:val="00695E4E"/>
    <w:rsid w:val="0069674F"/>
    <w:rsid w:val="00696C83"/>
    <w:rsid w:val="00696E2E"/>
    <w:rsid w:val="00696E49"/>
    <w:rsid w:val="00697223"/>
    <w:rsid w:val="00697751"/>
    <w:rsid w:val="00697A62"/>
    <w:rsid w:val="00697B53"/>
    <w:rsid w:val="006A00D4"/>
    <w:rsid w:val="006A0198"/>
    <w:rsid w:val="006A02F8"/>
    <w:rsid w:val="006A0894"/>
    <w:rsid w:val="006A0F20"/>
    <w:rsid w:val="006A1986"/>
    <w:rsid w:val="006A1AA7"/>
    <w:rsid w:val="006A1D6A"/>
    <w:rsid w:val="006A1FE6"/>
    <w:rsid w:val="006A2061"/>
    <w:rsid w:val="006A212E"/>
    <w:rsid w:val="006A24EC"/>
    <w:rsid w:val="006A2D53"/>
    <w:rsid w:val="006A37D7"/>
    <w:rsid w:val="006A3997"/>
    <w:rsid w:val="006A44D5"/>
    <w:rsid w:val="006A5182"/>
    <w:rsid w:val="006A5A52"/>
    <w:rsid w:val="006A618F"/>
    <w:rsid w:val="006A6297"/>
    <w:rsid w:val="006A634D"/>
    <w:rsid w:val="006A63BB"/>
    <w:rsid w:val="006A668E"/>
    <w:rsid w:val="006A6D74"/>
    <w:rsid w:val="006A6E90"/>
    <w:rsid w:val="006A7026"/>
    <w:rsid w:val="006A70D9"/>
    <w:rsid w:val="006A7442"/>
    <w:rsid w:val="006B001C"/>
    <w:rsid w:val="006B0166"/>
    <w:rsid w:val="006B0423"/>
    <w:rsid w:val="006B0D1B"/>
    <w:rsid w:val="006B132B"/>
    <w:rsid w:val="006B14D2"/>
    <w:rsid w:val="006B187F"/>
    <w:rsid w:val="006B1C10"/>
    <w:rsid w:val="006B2168"/>
    <w:rsid w:val="006B264D"/>
    <w:rsid w:val="006B2C8C"/>
    <w:rsid w:val="006B3063"/>
    <w:rsid w:val="006B307F"/>
    <w:rsid w:val="006B31F8"/>
    <w:rsid w:val="006B34EE"/>
    <w:rsid w:val="006B3743"/>
    <w:rsid w:val="006B3883"/>
    <w:rsid w:val="006B3AAF"/>
    <w:rsid w:val="006B4B82"/>
    <w:rsid w:val="006B4EDC"/>
    <w:rsid w:val="006B4EE8"/>
    <w:rsid w:val="006B520D"/>
    <w:rsid w:val="006B5FEB"/>
    <w:rsid w:val="006B6027"/>
    <w:rsid w:val="006B6067"/>
    <w:rsid w:val="006B6B7B"/>
    <w:rsid w:val="006B6ED1"/>
    <w:rsid w:val="006B7068"/>
    <w:rsid w:val="006C005A"/>
    <w:rsid w:val="006C0085"/>
    <w:rsid w:val="006C0AE3"/>
    <w:rsid w:val="006C0EFF"/>
    <w:rsid w:val="006C1595"/>
    <w:rsid w:val="006C1780"/>
    <w:rsid w:val="006C19DD"/>
    <w:rsid w:val="006C1B7A"/>
    <w:rsid w:val="006C1B7E"/>
    <w:rsid w:val="006C1DDB"/>
    <w:rsid w:val="006C1E3D"/>
    <w:rsid w:val="006C2099"/>
    <w:rsid w:val="006C21AF"/>
    <w:rsid w:val="006C224E"/>
    <w:rsid w:val="006C256B"/>
    <w:rsid w:val="006C3029"/>
    <w:rsid w:val="006C33D4"/>
    <w:rsid w:val="006C38B4"/>
    <w:rsid w:val="006C38E2"/>
    <w:rsid w:val="006C3A2D"/>
    <w:rsid w:val="006C3D6F"/>
    <w:rsid w:val="006C4075"/>
    <w:rsid w:val="006C4374"/>
    <w:rsid w:val="006C452F"/>
    <w:rsid w:val="006C4DC2"/>
    <w:rsid w:val="006C505B"/>
    <w:rsid w:val="006C5346"/>
    <w:rsid w:val="006C576C"/>
    <w:rsid w:val="006C58F0"/>
    <w:rsid w:val="006C5F3B"/>
    <w:rsid w:val="006C7530"/>
    <w:rsid w:val="006C7CD6"/>
    <w:rsid w:val="006C7FA7"/>
    <w:rsid w:val="006D04EE"/>
    <w:rsid w:val="006D0C35"/>
    <w:rsid w:val="006D0F90"/>
    <w:rsid w:val="006D103E"/>
    <w:rsid w:val="006D1728"/>
    <w:rsid w:val="006D1F44"/>
    <w:rsid w:val="006D2055"/>
    <w:rsid w:val="006D22C7"/>
    <w:rsid w:val="006D2369"/>
    <w:rsid w:val="006D2E27"/>
    <w:rsid w:val="006D303B"/>
    <w:rsid w:val="006D361C"/>
    <w:rsid w:val="006D3969"/>
    <w:rsid w:val="006D39FA"/>
    <w:rsid w:val="006D3BAC"/>
    <w:rsid w:val="006D3CB4"/>
    <w:rsid w:val="006D40EB"/>
    <w:rsid w:val="006D422F"/>
    <w:rsid w:val="006D42FB"/>
    <w:rsid w:val="006D4A46"/>
    <w:rsid w:val="006D4CF4"/>
    <w:rsid w:val="006D51E1"/>
    <w:rsid w:val="006D5B2A"/>
    <w:rsid w:val="006D5D9E"/>
    <w:rsid w:val="006D6132"/>
    <w:rsid w:val="006D68F5"/>
    <w:rsid w:val="006D71FF"/>
    <w:rsid w:val="006D7214"/>
    <w:rsid w:val="006D72B6"/>
    <w:rsid w:val="006D7557"/>
    <w:rsid w:val="006D7BDB"/>
    <w:rsid w:val="006E0620"/>
    <w:rsid w:val="006E09A9"/>
    <w:rsid w:val="006E0F11"/>
    <w:rsid w:val="006E0FC2"/>
    <w:rsid w:val="006E10E6"/>
    <w:rsid w:val="006E1206"/>
    <w:rsid w:val="006E14A9"/>
    <w:rsid w:val="006E1867"/>
    <w:rsid w:val="006E1A88"/>
    <w:rsid w:val="006E1BA1"/>
    <w:rsid w:val="006E1BB9"/>
    <w:rsid w:val="006E25C3"/>
    <w:rsid w:val="006E2F77"/>
    <w:rsid w:val="006E3055"/>
    <w:rsid w:val="006E34EC"/>
    <w:rsid w:val="006E39D9"/>
    <w:rsid w:val="006E3D88"/>
    <w:rsid w:val="006E3EAE"/>
    <w:rsid w:val="006E4344"/>
    <w:rsid w:val="006E45CA"/>
    <w:rsid w:val="006E4A24"/>
    <w:rsid w:val="006E4D9E"/>
    <w:rsid w:val="006E4E70"/>
    <w:rsid w:val="006E5B47"/>
    <w:rsid w:val="006E5DA0"/>
    <w:rsid w:val="006E642F"/>
    <w:rsid w:val="006E6BD2"/>
    <w:rsid w:val="006E6FD7"/>
    <w:rsid w:val="006E717C"/>
    <w:rsid w:val="006F0678"/>
    <w:rsid w:val="006F0749"/>
    <w:rsid w:val="006F0C08"/>
    <w:rsid w:val="006F17DE"/>
    <w:rsid w:val="006F1D48"/>
    <w:rsid w:val="006F1E5C"/>
    <w:rsid w:val="006F2474"/>
    <w:rsid w:val="006F2529"/>
    <w:rsid w:val="006F276B"/>
    <w:rsid w:val="006F338B"/>
    <w:rsid w:val="006F3EEA"/>
    <w:rsid w:val="006F3F1F"/>
    <w:rsid w:val="006F3FE3"/>
    <w:rsid w:val="006F54B9"/>
    <w:rsid w:val="006F5ECA"/>
    <w:rsid w:val="006F62B0"/>
    <w:rsid w:val="006F6422"/>
    <w:rsid w:val="006F6C45"/>
    <w:rsid w:val="006F717C"/>
    <w:rsid w:val="006F74B6"/>
    <w:rsid w:val="006F7D88"/>
    <w:rsid w:val="00700304"/>
    <w:rsid w:val="0070036F"/>
    <w:rsid w:val="0070038A"/>
    <w:rsid w:val="00700510"/>
    <w:rsid w:val="007005A7"/>
    <w:rsid w:val="0070062B"/>
    <w:rsid w:val="00700B33"/>
    <w:rsid w:val="00700CE2"/>
    <w:rsid w:val="00701D00"/>
    <w:rsid w:val="00701D53"/>
    <w:rsid w:val="00701E11"/>
    <w:rsid w:val="00701E37"/>
    <w:rsid w:val="00701F47"/>
    <w:rsid w:val="007030F7"/>
    <w:rsid w:val="00703121"/>
    <w:rsid w:val="00703492"/>
    <w:rsid w:val="007037FC"/>
    <w:rsid w:val="00703861"/>
    <w:rsid w:val="00703DA8"/>
    <w:rsid w:val="00703E00"/>
    <w:rsid w:val="00704027"/>
    <w:rsid w:val="00704F62"/>
    <w:rsid w:val="0070560C"/>
    <w:rsid w:val="00705741"/>
    <w:rsid w:val="00705B97"/>
    <w:rsid w:val="00705C29"/>
    <w:rsid w:val="00706303"/>
    <w:rsid w:val="00706628"/>
    <w:rsid w:val="007066ED"/>
    <w:rsid w:val="00706C24"/>
    <w:rsid w:val="00706D81"/>
    <w:rsid w:val="00707586"/>
    <w:rsid w:val="00707D1B"/>
    <w:rsid w:val="00707DEA"/>
    <w:rsid w:val="00710DA2"/>
    <w:rsid w:val="007113DD"/>
    <w:rsid w:val="00711839"/>
    <w:rsid w:val="00711A36"/>
    <w:rsid w:val="00711BD6"/>
    <w:rsid w:val="00711C6F"/>
    <w:rsid w:val="0071268E"/>
    <w:rsid w:val="007126BC"/>
    <w:rsid w:val="00712C3D"/>
    <w:rsid w:val="007133D5"/>
    <w:rsid w:val="0071371B"/>
    <w:rsid w:val="00713F23"/>
    <w:rsid w:val="00714133"/>
    <w:rsid w:val="00714147"/>
    <w:rsid w:val="00714512"/>
    <w:rsid w:val="00714853"/>
    <w:rsid w:val="00714AE1"/>
    <w:rsid w:val="00714C42"/>
    <w:rsid w:val="00714C81"/>
    <w:rsid w:val="00714EC7"/>
    <w:rsid w:val="00715085"/>
    <w:rsid w:val="00716025"/>
    <w:rsid w:val="00716092"/>
    <w:rsid w:val="00716E27"/>
    <w:rsid w:val="00716E47"/>
    <w:rsid w:val="00717007"/>
    <w:rsid w:val="00717088"/>
    <w:rsid w:val="00717FDE"/>
    <w:rsid w:val="00720229"/>
    <w:rsid w:val="007202C5"/>
    <w:rsid w:val="0072037F"/>
    <w:rsid w:val="0072069D"/>
    <w:rsid w:val="00720F83"/>
    <w:rsid w:val="007214B0"/>
    <w:rsid w:val="00722170"/>
    <w:rsid w:val="00722465"/>
    <w:rsid w:val="007228CF"/>
    <w:rsid w:val="0072295F"/>
    <w:rsid w:val="00722DFD"/>
    <w:rsid w:val="0072399B"/>
    <w:rsid w:val="00723BEC"/>
    <w:rsid w:val="00724265"/>
    <w:rsid w:val="0072454F"/>
    <w:rsid w:val="007248FF"/>
    <w:rsid w:val="00724C79"/>
    <w:rsid w:val="007252CD"/>
    <w:rsid w:val="00725455"/>
    <w:rsid w:val="00725F49"/>
    <w:rsid w:val="00726045"/>
    <w:rsid w:val="00726181"/>
    <w:rsid w:val="0072683E"/>
    <w:rsid w:val="007268A7"/>
    <w:rsid w:val="0072696F"/>
    <w:rsid w:val="007269A5"/>
    <w:rsid w:val="00726AB2"/>
    <w:rsid w:val="00726BAB"/>
    <w:rsid w:val="00726FD0"/>
    <w:rsid w:val="00727169"/>
    <w:rsid w:val="007305A7"/>
    <w:rsid w:val="0073128A"/>
    <w:rsid w:val="0073129D"/>
    <w:rsid w:val="007314BA"/>
    <w:rsid w:val="00731A33"/>
    <w:rsid w:val="00731DAA"/>
    <w:rsid w:val="00731FD1"/>
    <w:rsid w:val="00732238"/>
    <w:rsid w:val="007324D9"/>
    <w:rsid w:val="00732583"/>
    <w:rsid w:val="00732A56"/>
    <w:rsid w:val="007330D1"/>
    <w:rsid w:val="00733616"/>
    <w:rsid w:val="00733969"/>
    <w:rsid w:val="00733A3A"/>
    <w:rsid w:val="007344D9"/>
    <w:rsid w:val="00734B39"/>
    <w:rsid w:val="007354FB"/>
    <w:rsid w:val="00735996"/>
    <w:rsid w:val="00735BB5"/>
    <w:rsid w:val="00735E7A"/>
    <w:rsid w:val="0073605F"/>
    <w:rsid w:val="0073621E"/>
    <w:rsid w:val="00736DFD"/>
    <w:rsid w:val="00737325"/>
    <w:rsid w:val="00737580"/>
    <w:rsid w:val="0073774C"/>
    <w:rsid w:val="00737C85"/>
    <w:rsid w:val="00740037"/>
    <w:rsid w:val="0074007A"/>
    <w:rsid w:val="00740243"/>
    <w:rsid w:val="00740B27"/>
    <w:rsid w:val="00740B4E"/>
    <w:rsid w:val="00741B30"/>
    <w:rsid w:val="00741E3D"/>
    <w:rsid w:val="00741ECB"/>
    <w:rsid w:val="007421B2"/>
    <w:rsid w:val="00742223"/>
    <w:rsid w:val="00742414"/>
    <w:rsid w:val="00742DB4"/>
    <w:rsid w:val="00742E4F"/>
    <w:rsid w:val="00742F57"/>
    <w:rsid w:val="007435F6"/>
    <w:rsid w:val="00743A17"/>
    <w:rsid w:val="00743A67"/>
    <w:rsid w:val="00743D20"/>
    <w:rsid w:val="007441B0"/>
    <w:rsid w:val="00744761"/>
    <w:rsid w:val="00744B2E"/>
    <w:rsid w:val="00744CA6"/>
    <w:rsid w:val="0074520D"/>
    <w:rsid w:val="007453F5"/>
    <w:rsid w:val="007457B9"/>
    <w:rsid w:val="00745916"/>
    <w:rsid w:val="00745C80"/>
    <w:rsid w:val="0074623A"/>
    <w:rsid w:val="00746B9B"/>
    <w:rsid w:val="00746BF5"/>
    <w:rsid w:val="00746C96"/>
    <w:rsid w:val="00746FF7"/>
    <w:rsid w:val="007474C5"/>
    <w:rsid w:val="0074758B"/>
    <w:rsid w:val="00747B2E"/>
    <w:rsid w:val="00747F13"/>
    <w:rsid w:val="00750114"/>
    <w:rsid w:val="00750244"/>
    <w:rsid w:val="007509DD"/>
    <w:rsid w:val="00750B2C"/>
    <w:rsid w:val="00751536"/>
    <w:rsid w:val="00751EB0"/>
    <w:rsid w:val="00752D8B"/>
    <w:rsid w:val="00752D9F"/>
    <w:rsid w:val="00752DDE"/>
    <w:rsid w:val="00752E56"/>
    <w:rsid w:val="00752E71"/>
    <w:rsid w:val="00752F29"/>
    <w:rsid w:val="007531D6"/>
    <w:rsid w:val="00753751"/>
    <w:rsid w:val="00753983"/>
    <w:rsid w:val="007543FB"/>
    <w:rsid w:val="00754E3A"/>
    <w:rsid w:val="00755479"/>
    <w:rsid w:val="00755D83"/>
    <w:rsid w:val="00756A74"/>
    <w:rsid w:val="0075728E"/>
    <w:rsid w:val="00757E3D"/>
    <w:rsid w:val="00760000"/>
    <w:rsid w:val="0076075E"/>
    <w:rsid w:val="00760B88"/>
    <w:rsid w:val="007612F9"/>
    <w:rsid w:val="0076150F"/>
    <w:rsid w:val="0076169E"/>
    <w:rsid w:val="007618BE"/>
    <w:rsid w:val="007618C9"/>
    <w:rsid w:val="00761C29"/>
    <w:rsid w:val="00761C62"/>
    <w:rsid w:val="007625FC"/>
    <w:rsid w:val="0076295F"/>
    <w:rsid w:val="00762EB8"/>
    <w:rsid w:val="00763173"/>
    <w:rsid w:val="0076327D"/>
    <w:rsid w:val="00763572"/>
    <w:rsid w:val="007635DC"/>
    <w:rsid w:val="00763732"/>
    <w:rsid w:val="00763A32"/>
    <w:rsid w:val="00763C89"/>
    <w:rsid w:val="00764038"/>
    <w:rsid w:val="007642E1"/>
    <w:rsid w:val="007644AB"/>
    <w:rsid w:val="007646F4"/>
    <w:rsid w:val="00764CFF"/>
    <w:rsid w:val="00764F7B"/>
    <w:rsid w:val="00765D95"/>
    <w:rsid w:val="00765FFD"/>
    <w:rsid w:val="00766111"/>
    <w:rsid w:val="00766478"/>
    <w:rsid w:val="0076648B"/>
    <w:rsid w:val="0076648D"/>
    <w:rsid w:val="00766A86"/>
    <w:rsid w:val="00766F81"/>
    <w:rsid w:val="00767003"/>
    <w:rsid w:val="00767084"/>
    <w:rsid w:val="00767971"/>
    <w:rsid w:val="00767BD7"/>
    <w:rsid w:val="007700A8"/>
    <w:rsid w:val="00770217"/>
    <w:rsid w:val="00770A4A"/>
    <w:rsid w:val="0077134E"/>
    <w:rsid w:val="007714F6"/>
    <w:rsid w:val="0077186F"/>
    <w:rsid w:val="00771934"/>
    <w:rsid w:val="00771D3C"/>
    <w:rsid w:val="00772109"/>
    <w:rsid w:val="0077240C"/>
    <w:rsid w:val="00772C62"/>
    <w:rsid w:val="00772FB7"/>
    <w:rsid w:val="007734B1"/>
    <w:rsid w:val="0077370B"/>
    <w:rsid w:val="00773B3D"/>
    <w:rsid w:val="00773C43"/>
    <w:rsid w:val="00773CB2"/>
    <w:rsid w:val="0077495E"/>
    <w:rsid w:val="00774979"/>
    <w:rsid w:val="00774B88"/>
    <w:rsid w:val="00774D18"/>
    <w:rsid w:val="007750B4"/>
    <w:rsid w:val="00776690"/>
    <w:rsid w:val="00776C6F"/>
    <w:rsid w:val="0077782A"/>
    <w:rsid w:val="00780009"/>
    <w:rsid w:val="00780310"/>
    <w:rsid w:val="007808A0"/>
    <w:rsid w:val="007809C7"/>
    <w:rsid w:val="00780BD1"/>
    <w:rsid w:val="00781227"/>
    <w:rsid w:val="007815AA"/>
    <w:rsid w:val="007816BD"/>
    <w:rsid w:val="007816ED"/>
    <w:rsid w:val="00781D7F"/>
    <w:rsid w:val="00781E0F"/>
    <w:rsid w:val="0078297F"/>
    <w:rsid w:val="007833E8"/>
    <w:rsid w:val="0078374F"/>
    <w:rsid w:val="00783C68"/>
    <w:rsid w:val="00783F1D"/>
    <w:rsid w:val="00783F4B"/>
    <w:rsid w:val="007841D5"/>
    <w:rsid w:val="007846CF"/>
    <w:rsid w:val="00784774"/>
    <w:rsid w:val="00784795"/>
    <w:rsid w:val="0078485F"/>
    <w:rsid w:val="00784862"/>
    <w:rsid w:val="00784C76"/>
    <w:rsid w:val="0078505F"/>
    <w:rsid w:val="007852B1"/>
    <w:rsid w:val="00785592"/>
    <w:rsid w:val="007857A6"/>
    <w:rsid w:val="007858A2"/>
    <w:rsid w:val="00785A9A"/>
    <w:rsid w:val="00785BBF"/>
    <w:rsid w:val="00785BE9"/>
    <w:rsid w:val="00785D3F"/>
    <w:rsid w:val="007860A4"/>
    <w:rsid w:val="007862C7"/>
    <w:rsid w:val="007863F8"/>
    <w:rsid w:val="007864E9"/>
    <w:rsid w:val="007870DB"/>
    <w:rsid w:val="00787DE5"/>
    <w:rsid w:val="00787E88"/>
    <w:rsid w:val="00787FB1"/>
    <w:rsid w:val="00787FC4"/>
    <w:rsid w:val="007905BD"/>
    <w:rsid w:val="00790643"/>
    <w:rsid w:val="00790ADF"/>
    <w:rsid w:val="00790AEE"/>
    <w:rsid w:val="007910DD"/>
    <w:rsid w:val="00791D31"/>
    <w:rsid w:val="00791D3F"/>
    <w:rsid w:val="00792131"/>
    <w:rsid w:val="00792965"/>
    <w:rsid w:val="00792AF2"/>
    <w:rsid w:val="00792CEC"/>
    <w:rsid w:val="00792F16"/>
    <w:rsid w:val="00792F58"/>
    <w:rsid w:val="007934CE"/>
    <w:rsid w:val="007935DC"/>
    <w:rsid w:val="00793698"/>
    <w:rsid w:val="007936C7"/>
    <w:rsid w:val="00793B71"/>
    <w:rsid w:val="00793BB9"/>
    <w:rsid w:val="00793F09"/>
    <w:rsid w:val="007949FB"/>
    <w:rsid w:val="00794BE1"/>
    <w:rsid w:val="00794E91"/>
    <w:rsid w:val="00795767"/>
    <w:rsid w:val="00796E44"/>
    <w:rsid w:val="00796E87"/>
    <w:rsid w:val="00796ED5"/>
    <w:rsid w:val="0079702E"/>
    <w:rsid w:val="007970FF"/>
    <w:rsid w:val="0079755A"/>
    <w:rsid w:val="007978A5"/>
    <w:rsid w:val="007979A4"/>
    <w:rsid w:val="00797C55"/>
    <w:rsid w:val="00797F7A"/>
    <w:rsid w:val="007A02E5"/>
    <w:rsid w:val="007A039A"/>
    <w:rsid w:val="007A065A"/>
    <w:rsid w:val="007A0C85"/>
    <w:rsid w:val="007A0CA7"/>
    <w:rsid w:val="007A0DDB"/>
    <w:rsid w:val="007A105E"/>
    <w:rsid w:val="007A20BE"/>
    <w:rsid w:val="007A2358"/>
    <w:rsid w:val="007A23ED"/>
    <w:rsid w:val="007A2B6B"/>
    <w:rsid w:val="007A32F9"/>
    <w:rsid w:val="007A3617"/>
    <w:rsid w:val="007A3671"/>
    <w:rsid w:val="007A41D5"/>
    <w:rsid w:val="007A47B7"/>
    <w:rsid w:val="007A5649"/>
    <w:rsid w:val="007A5C2F"/>
    <w:rsid w:val="007A62A8"/>
    <w:rsid w:val="007A63E8"/>
    <w:rsid w:val="007A6A1D"/>
    <w:rsid w:val="007A6ECC"/>
    <w:rsid w:val="007A6FED"/>
    <w:rsid w:val="007A73FD"/>
    <w:rsid w:val="007A7EE9"/>
    <w:rsid w:val="007A7FDE"/>
    <w:rsid w:val="007B0428"/>
    <w:rsid w:val="007B06E0"/>
    <w:rsid w:val="007B0AA6"/>
    <w:rsid w:val="007B0D0B"/>
    <w:rsid w:val="007B0DF4"/>
    <w:rsid w:val="007B1500"/>
    <w:rsid w:val="007B197C"/>
    <w:rsid w:val="007B1AB7"/>
    <w:rsid w:val="007B1C79"/>
    <w:rsid w:val="007B1DB5"/>
    <w:rsid w:val="007B1FFB"/>
    <w:rsid w:val="007B23B0"/>
    <w:rsid w:val="007B2F81"/>
    <w:rsid w:val="007B4071"/>
    <w:rsid w:val="007B4648"/>
    <w:rsid w:val="007B4910"/>
    <w:rsid w:val="007B51EB"/>
    <w:rsid w:val="007B5550"/>
    <w:rsid w:val="007B56B8"/>
    <w:rsid w:val="007B58F2"/>
    <w:rsid w:val="007B5EF1"/>
    <w:rsid w:val="007B60C3"/>
    <w:rsid w:val="007B61E3"/>
    <w:rsid w:val="007B642B"/>
    <w:rsid w:val="007B64B7"/>
    <w:rsid w:val="007B6A78"/>
    <w:rsid w:val="007B6B9F"/>
    <w:rsid w:val="007B6BA0"/>
    <w:rsid w:val="007B6D8A"/>
    <w:rsid w:val="007B6EF5"/>
    <w:rsid w:val="007B6FC5"/>
    <w:rsid w:val="007B721E"/>
    <w:rsid w:val="007B7EA4"/>
    <w:rsid w:val="007B7FBC"/>
    <w:rsid w:val="007C01FA"/>
    <w:rsid w:val="007C0273"/>
    <w:rsid w:val="007C03F5"/>
    <w:rsid w:val="007C1078"/>
    <w:rsid w:val="007C1141"/>
    <w:rsid w:val="007C1487"/>
    <w:rsid w:val="007C14FB"/>
    <w:rsid w:val="007C1593"/>
    <w:rsid w:val="007C22FE"/>
    <w:rsid w:val="007C249D"/>
    <w:rsid w:val="007C2EF8"/>
    <w:rsid w:val="007C2FC5"/>
    <w:rsid w:val="007C31B0"/>
    <w:rsid w:val="007C364F"/>
    <w:rsid w:val="007C3786"/>
    <w:rsid w:val="007C37AC"/>
    <w:rsid w:val="007C3CD0"/>
    <w:rsid w:val="007C4050"/>
    <w:rsid w:val="007C421E"/>
    <w:rsid w:val="007C4D4E"/>
    <w:rsid w:val="007C4F19"/>
    <w:rsid w:val="007C506C"/>
    <w:rsid w:val="007C5E9F"/>
    <w:rsid w:val="007C6413"/>
    <w:rsid w:val="007C6D58"/>
    <w:rsid w:val="007C6DEB"/>
    <w:rsid w:val="007C6F00"/>
    <w:rsid w:val="007C705D"/>
    <w:rsid w:val="007C70E5"/>
    <w:rsid w:val="007C7362"/>
    <w:rsid w:val="007C77BC"/>
    <w:rsid w:val="007C784D"/>
    <w:rsid w:val="007C78E3"/>
    <w:rsid w:val="007D036B"/>
    <w:rsid w:val="007D06D1"/>
    <w:rsid w:val="007D0BAE"/>
    <w:rsid w:val="007D0EE4"/>
    <w:rsid w:val="007D1240"/>
    <w:rsid w:val="007D191A"/>
    <w:rsid w:val="007D1929"/>
    <w:rsid w:val="007D1932"/>
    <w:rsid w:val="007D2079"/>
    <w:rsid w:val="007D20C0"/>
    <w:rsid w:val="007D24E5"/>
    <w:rsid w:val="007D2A69"/>
    <w:rsid w:val="007D2ADA"/>
    <w:rsid w:val="007D2B76"/>
    <w:rsid w:val="007D2B86"/>
    <w:rsid w:val="007D2FD3"/>
    <w:rsid w:val="007D30AF"/>
    <w:rsid w:val="007D332F"/>
    <w:rsid w:val="007D3579"/>
    <w:rsid w:val="007D35C4"/>
    <w:rsid w:val="007D3905"/>
    <w:rsid w:val="007D3D9C"/>
    <w:rsid w:val="007D3ED8"/>
    <w:rsid w:val="007D4485"/>
    <w:rsid w:val="007D44EA"/>
    <w:rsid w:val="007D47F9"/>
    <w:rsid w:val="007D4B45"/>
    <w:rsid w:val="007D4C95"/>
    <w:rsid w:val="007D5129"/>
    <w:rsid w:val="007D5678"/>
    <w:rsid w:val="007D576E"/>
    <w:rsid w:val="007D59C4"/>
    <w:rsid w:val="007D60DE"/>
    <w:rsid w:val="007D62C0"/>
    <w:rsid w:val="007D67EC"/>
    <w:rsid w:val="007D6D64"/>
    <w:rsid w:val="007D746F"/>
    <w:rsid w:val="007D762B"/>
    <w:rsid w:val="007D76DC"/>
    <w:rsid w:val="007D7E86"/>
    <w:rsid w:val="007D7EDC"/>
    <w:rsid w:val="007E0151"/>
    <w:rsid w:val="007E04D1"/>
    <w:rsid w:val="007E06B8"/>
    <w:rsid w:val="007E0F00"/>
    <w:rsid w:val="007E13EF"/>
    <w:rsid w:val="007E1848"/>
    <w:rsid w:val="007E1AD0"/>
    <w:rsid w:val="007E1C31"/>
    <w:rsid w:val="007E1FBB"/>
    <w:rsid w:val="007E2022"/>
    <w:rsid w:val="007E21AC"/>
    <w:rsid w:val="007E227D"/>
    <w:rsid w:val="007E22AD"/>
    <w:rsid w:val="007E23DA"/>
    <w:rsid w:val="007E2DF0"/>
    <w:rsid w:val="007E3265"/>
    <w:rsid w:val="007E3634"/>
    <w:rsid w:val="007E398A"/>
    <w:rsid w:val="007E45EE"/>
    <w:rsid w:val="007E48D5"/>
    <w:rsid w:val="007E494D"/>
    <w:rsid w:val="007E4AB0"/>
    <w:rsid w:val="007E4B31"/>
    <w:rsid w:val="007E4D71"/>
    <w:rsid w:val="007E4E32"/>
    <w:rsid w:val="007E5057"/>
    <w:rsid w:val="007E531D"/>
    <w:rsid w:val="007E57D7"/>
    <w:rsid w:val="007E5B13"/>
    <w:rsid w:val="007E5B8A"/>
    <w:rsid w:val="007E5C4B"/>
    <w:rsid w:val="007E5CD0"/>
    <w:rsid w:val="007E5F8D"/>
    <w:rsid w:val="007E61A6"/>
    <w:rsid w:val="007E62C1"/>
    <w:rsid w:val="007E6327"/>
    <w:rsid w:val="007E6D52"/>
    <w:rsid w:val="007E7946"/>
    <w:rsid w:val="007E7C32"/>
    <w:rsid w:val="007E7F56"/>
    <w:rsid w:val="007F02EE"/>
    <w:rsid w:val="007F07EB"/>
    <w:rsid w:val="007F0854"/>
    <w:rsid w:val="007F0F5B"/>
    <w:rsid w:val="007F10DC"/>
    <w:rsid w:val="007F130B"/>
    <w:rsid w:val="007F1393"/>
    <w:rsid w:val="007F1488"/>
    <w:rsid w:val="007F1A9D"/>
    <w:rsid w:val="007F1EB8"/>
    <w:rsid w:val="007F20C6"/>
    <w:rsid w:val="007F274C"/>
    <w:rsid w:val="007F2AC0"/>
    <w:rsid w:val="007F2C81"/>
    <w:rsid w:val="007F2EE6"/>
    <w:rsid w:val="007F3016"/>
    <w:rsid w:val="007F33A4"/>
    <w:rsid w:val="007F3B7A"/>
    <w:rsid w:val="007F4C17"/>
    <w:rsid w:val="007F4C84"/>
    <w:rsid w:val="007F4D66"/>
    <w:rsid w:val="007F51B0"/>
    <w:rsid w:val="007F535B"/>
    <w:rsid w:val="007F53E9"/>
    <w:rsid w:val="007F5455"/>
    <w:rsid w:val="007F59BB"/>
    <w:rsid w:val="007F5C85"/>
    <w:rsid w:val="007F6002"/>
    <w:rsid w:val="007F6410"/>
    <w:rsid w:val="007F6963"/>
    <w:rsid w:val="007F6DEF"/>
    <w:rsid w:val="007F6E39"/>
    <w:rsid w:val="007F78EC"/>
    <w:rsid w:val="007F7987"/>
    <w:rsid w:val="007F7A54"/>
    <w:rsid w:val="007F7F05"/>
    <w:rsid w:val="007F7F2C"/>
    <w:rsid w:val="00800DB9"/>
    <w:rsid w:val="0080114C"/>
    <w:rsid w:val="0080142E"/>
    <w:rsid w:val="00801560"/>
    <w:rsid w:val="0080211C"/>
    <w:rsid w:val="00802467"/>
    <w:rsid w:val="0080277A"/>
    <w:rsid w:val="008027FA"/>
    <w:rsid w:val="0080299A"/>
    <w:rsid w:val="00802A18"/>
    <w:rsid w:val="00802EB6"/>
    <w:rsid w:val="0080329C"/>
    <w:rsid w:val="00803636"/>
    <w:rsid w:val="00803A34"/>
    <w:rsid w:val="00804599"/>
    <w:rsid w:val="0080475D"/>
    <w:rsid w:val="00804EC8"/>
    <w:rsid w:val="00804EEF"/>
    <w:rsid w:val="008050B2"/>
    <w:rsid w:val="008055ED"/>
    <w:rsid w:val="0080572C"/>
    <w:rsid w:val="00805801"/>
    <w:rsid w:val="008066C2"/>
    <w:rsid w:val="00806721"/>
    <w:rsid w:val="00806D45"/>
    <w:rsid w:val="00807D76"/>
    <w:rsid w:val="00807E40"/>
    <w:rsid w:val="00810289"/>
    <w:rsid w:val="0081197C"/>
    <w:rsid w:val="00811E65"/>
    <w:rsid w:val="00811F59"/>
    <w:rsid w:val="00811F86"/>
    <w:rsid w:val="00812016"/>
    <w:rsid w:val="008121B5"/>
    <w:rsid w:val="00812635"/>
    <w:rsid w:val="0081283D"/>
    <w:rsid w:val="0081380E"/>
    <w:rsid w:val="00813C5C"/>
    <w:rsid w:val="00813F8C"/>
    <w:rsid w:val="008143C3"/>
    <w:rsid w:val="00814BB5"/>
    <w:rsid w:val="00814FE2"/>
    <w:rsid w:val="008154D7"/>
    <w:rsid w:val="00815608"/>
    <w:rsid w:val="008159F6"/>
    <w:rsid w:val="00815E5F"/>
    <w:rsid w:val="00815EE9"/>
    <w:rsid w:val="00815F72"/>
    <w:rsid w:val="0081625A"/>
    <w:rsid w:val="0081635E"/>
    <w:rsid w:val="008164B6"/>
    <w:rsid w:val="008164C0"/>
    <w:rsid w:val="008169FB"/>
    <w:rsid w:val="008171BA"/>
    <w:rsid w:val="00817CE6"/>
    <w:rsid w:val="00817D17"/>
    <w:rsid w:val="00817D6B"/>
    <w:rsid w:val="008200BA"/>
    <w:rsid w:val="00820421"/>
    <w:rsid w:val="0082044E"/>
    <w:rsid w:val="00820E7E"/>
    <w:rsid w:val="0082123B"/>
    <w:rsid w:val="00821272"/>
    <w:rsid w:val="0082175E"/>
    <w:rsid w:val="00821943"/>
    <w:rsid w:val="00821AC6"/>
    <w:rsid w:val="00821AE1"/>
    <w:rsid w:val="00821C57"/>
    <w:rsid w:val="00821D59"/>
    <w:rsid w:val="008220C3"/>
    <w:rsid w:val="0082220C"/>
    <w:rsid w:val="00822383"/>
    <w:rsid w:val="00822803"/>
    <w:rsid w:val="00822B4D"/>
    <w:rsid w:val="00822CEB"/>
    <w:rsid w:val="0082394F"/>
    <w:rsid w:val="00823999"/>
    <w:rsid w:val="00823A2F"/>
    <w:rsid w:val="0082462B"/>
    <w:rsid w:val="008248A6"/>
    <w:rsid w:val="0082543B"/>
    <w:rsid w:val="008255C9"/>
    <w:rsid w:val="00825C86"/>
    <w:rsid w:val="008261E6"/>
    <w:rsid w:val="00826284"/>
    <w:rsid w:val="0082631D"/>
    <w:rsid w:val="008267D7"/>
    <w:rsid w:val="00826A9E"/>
    <w:rsid w:val="00826D95"/>
    <w:rsid w:val="00827249"/>
    <w:rsid w:val="0082786D"/>
    <w:rsid w:val="00827CAE"/>
    <w:rsid w:val="00827DF4"/>
    <w:rsid w:val="00830439"/>
    <w:rsid w:val="008306F1"/>
    <w:rsid w:val="00830727"/>
    <w:rsid w:val="0083074E"/>
    <w:rsid w:val="0083116E"/>
    <w:rsid w:val="00831883"/>
    <w:rsid w:val="00831C07"/>
    <w:rsid w:val="00832170"/>
    <w:rsid w:val="00832880"/>
    <w:rsid w:val="0083313B"/>
    <w:rsid w:val="008334C0"/>
    <w:rsid w:val="00833A57"/>
    <w:rsid w:val="00833BD0"/>
    <w:rsid w:val="00833F4C"/>
    <w:rsid w:val="00834394"/>
    <w:rsid w:val="00834650"/>
    <w:rsid w:val="00834942"/>
    <w:rsid w:val="00834BF4"/>
    <w:rsid w:val="00834DB9"/>
    <w:rsid w:val="00834F84"/>
    <w:rsid w:val="0083517F"/>
    <w:rsid w:val="008351EB"/>
    <w:rsid w:val="00835422"/>
    <w:rsid w:val="00835CF3"/>
    <w:rsid w:val="00835D57"/>
    <w:rsid w:val="00835F2F"/>
    <w:rsid w:val="008364A8"/>
    <w:rsid w:val="008365B7"/>
    <w:rsid w:val="00837340"/>
    <w:rsid w:val="0083766E"/>
    <w:rsid w:val="008377ED"/>
    <w:rsid w:val="00837A03"/>
    <w:rsid w:val="00837F1D"/>
    <w:rsid w:val="00840108"/>
    <w:rsid w:val="00840568"/>
    <w:rsid w:val="008405A6"/>
    <w:rsid w:val="00840C51"/>
    <w:rsid w:val="00840EC7"/>
    <w:rsid w:val="0084134B"/>
    <w:rsid w:val="008416D5"/>
    <w:rsid w:val="008419F1"/>
    <w:rsid w:val="008422DA"/>
    <w:rsid w:val="00842550"/>
    <w:rsid w:val="0084255F"/>
    <w:rsid w:val="00842928"/>
    <w:rsid w:val="00842B56"/>
    <w:rsid w:val="00842E09"/>
    <w:rsid w:val="00843530"/>
    <w:rsid w:val="00843538"/>
    <w:rsid w:val="00843569"/>
    <w:rsid w:val="008437F5"/>
    <w:rsid w:val="008438C3"/>
    <w:rsid w:val="00843EF1"/>
    <w:rsid w:val="00844449"/>
    <w:rsid w:val="00844982"/>
    <w:rsid w:val="00844C89"/>
    <w:rsid w:val="0084530D"/>
    <w:rsid w:val="008459DF"/>
    <w:rsid w:val="00845BFA"/>
    <w:rsid w:val="00845FBC"/>
    <w:rsid w:val="0084692E"/>
    <w:rsid w:val="0084693A"/>
    <w:rsid w:val="00846BC6"/>
    <w:rsid w:val="00846D07"/>
    <w:rsid w:val="00846E3F"/>
    <w:rsid w:val="0084713E"/>
    <w:rsid w:val="00847405"/>
    <w:rsid w:val="00847AC6"/>
    <w:rsid w:val="00847B97"/>
    <w:rsid w:val="00847D1B"/>
    <w:rsid w:val="00850037"/>
    <w:rsid w:val="00850CD8"/>
    <w:rsid w:val="00850D0B"/>
    <w:rsid w:val="008513BC"/>
    <w:rsid w:val="008513F6"/>
    <w:rsid w:val="00852028"/>
    <w:rsid w:val="008522ED"/>
    <w:rsid w:val="008524E0"/>
    <w:rsid w:val="00852A89"/>
    <w:rsid w:val="00852D7F"/>
    <w:rsid w:val="0085399E"/>
    <w:rsid w:val="00853DB6"/>
    <w:rsid w:val="008541AE"/>
    <w:rsid w:val="00854956"/>
    <w:rsid w:val="00855710"/>
    <w:rsid w:val="008559D3"/>
    <w:rsid w:val="00855A9B"/>
    <w:rsid w:val="00855F10"/>
    <w:rsid w:val="00856C97"/>
    <w:rsid w:val="00856EAD"/>
    <w:rsid w:val="00857108"/>
    <w:rsid w:val="0085781D"/>
    <w:rsid w:val="008579B2"/>
    <w:rsid w:val="00857E4B"/>
    <w:rsid w:val="00857F7A"/>
    <w:rsid w:val="00860DEC"/>
    <w:rsid w:val="00860E1F"/>
    <w:rsid w:val="00860E7B"/>
    <w:rsid w:val="00860E81"/>
    <w:rsid w:val="008613A1"/>
    <w:rsid w:val="00861962"/>
    <w:rsid w:val="00861CD4"/>
    <w:rsid w:val="0086261F"/>
    <w:rsid w:val="0086262D"/>
    <w:rsid w:val="008626B1"/>
    <w:rsid w:val="00862861"/>
    <w:rsid w:val="008628FE"/>
    <w:rsid w:val="00862AEA"/>
    <w:rsid w:val="008631E2"/>
    <w:rsid w:val="00863208"/>
    <w:rsid w:val="0086350D"/>
    <w:rsid w:val="00863F94"/>
    <w:rsid w:val="00864C11"/>
    <w:rsid w:val="00864D51"/>
    <w:rsid w:val="00865B72"/>
    <w:rsid w:val="00865E78"/>
    <w:rsid w:val="00866417"/>
    <w:rsid w:val="00866658"/>
    <w:rsid w:val="00866938"/>
    <w:rsid w:val="00866B20"/>
    <w:rsid w:val="00866FD8"/>
    <w:rsid w:val="008674F7"/>
    <w:rsid w:val="008676E3"/>
    <w:rsid w:val="00867F5E"/>
    <w:rsid w:val="008700C7"/>
    <w:rsid w:val="0087098C"/>
    <w:rsid w:val="008709D8"/>
    <w:rsid w:val="00870D68"/>
    <w:rsid w:val="0087133B"/>
    <w:rsid w:val="00871DDE"/>
    <w:rsid w:val="008725B0"/>
    <w:rsid w:val="0087283F"/>
    <w:rsid w:val="00872A0F"/>
    <w:rsid w:val="00872DFF"/>
    <w:rsid w:val="00872F2F"/>
    <w:rsid w:val="00872FFF"/>
    <w:rsid w:val="00873029"/>
    <w:rsid w:val="00873908"/>
    <w:rsid w:val="00873931"/>
    <w:rsid w:val="00873CA7"/>
    <w:rsid w:val="008741F2"/>
    <w:rsid w:val="00874687"/>
    <w:rsid w:val="00874B62"/>
    <w:rsid w:val="00874D8B"/>
    <w:rsid w:val="00875395"/>
    <w:rsid w:val="008753A5"/>
    <w:rsid w:val="0087565E"/>
    <w:rsid w:val="00875C64"/>
    <w:rsid w:val="0087601D"/>
    <w:rsid w:val="00876169"/>
    <w:rsid w:val="0087634C"/>
    <w:rsid w:val="00876442"/>
    <w:rsid w:val="008764E3"/>
    <w:rsid w:val="0087680C"/>
    <w:rsid w:val="008768AD"/>
    <w:rsid w:val="008769D1"/>
    <w:rsid w:val="00877C07"/>
    <w:rsid w:val="00877E8D"/>
    <w:rsid w:val="008803BF"/>
    <w:rsid w:val="00880537"/>
    <w:rsid w:val="008807F0"/>
    <w:rsid w:val="008809D6"/>
    <w:rsid w:val="0088150C"/>
    <w:rsid w:val="008815AA"/>
    <w:rsid w:val="008816B8"/>
    <w:rsid w:val="0088197C"/>
    <w:rsid w:val="00882202"/>
    <w:rsid w:val="008828AD"/>
    <w:rsid w:val="00882A9D"/>
    <w:rsid w:val="00882ED8"/>
    <w:rsid w:val="00883D8E"/>
    <w:rsid w:val="00884285"/>
    <w:rsid w:val="008844CA"/>
    <w:rsid w:val="00884AEF"/>
    <w:rsid w:val="00884C2B"/>
    <w:rsid w:val="00885665"/>
    <w:rsid w:val="008859BA"/>
    <w:rsid w:val="00885F8F"/>
    <w:rsid w:val="0088618F"/>
    <w:rsid w:val="0088681A"/>
    <w:rsid w:val="008869FD"/>
    <w:rsid w:val="00886C87"/>
    <w:rsid w:val="00887B7F"/>
    <w:rsid w:val="00890316"/>
    <w:rsid w:val="00890899"/>
    <w:rsid w:val="008909E0"/>
    <w:rsid w:val="00890B24"/>
    <w:rsid w:val="00890BE5"/>
    <w:rsid w:val="00891080"/>
    <w:rsid w:val="0089115C"/>
    <w:rsid w:val="00891610"/>
    <w:rsid w:val="00891895"/>
    <w:rsid w:val="008923AA"/>
    <w:rsid w:val="008934BA"/>
    <w:rsid w:val="00893648"/>
    <w:rsid w:val="00893F30"/>
    <w:rsid w:val="00894620"/>
    <w:rsid w:val="00894B62"/>
    <w:rsid w:val="00894C0A"/>
    <w:rsid w:val="00894F64"/>
    <w:rsid w:val="008958EF"/>
    <w:rsid w:val="00895BD8"/>
    <w:rsid w:val="00896129"/>
    <w:rsid w:val="00896BC8"/>
    <w:rsid w:val="008979B8"/>
    <w:rsid w:val="00897BB4"/>
    <w:rsid w:val="00897C94"/>
    <w:rsid w:val="00897E08"/>
    <w:rsid w:val="00897E46"/>
    <w:rsid w:val="008A080A"/>
    <w:rsid w:val="008A0BB6"/>
    <w:rsid w:val="008A0E27"/>
    <w:rsid w:val="008A1454"/>
    <w:rsid w:val="008A1CA5"/>
    <w:rsid w:val="008A1CB8"/>
    <w:rsid w:val="008A24C4"/>
    <w:rsid w:val="008A2E68"/>
    <w:rsid w:val="008A3247"/>
    <w:rsid w:val="008A3685"/>
    <w:rsid w:val="008A384F"/>
    <w:rsid w:val="008A3C33"/>
    <w:rsid w:val="008A3FAB"/>
    <w:rsid w:val="008A44D5"/>
    <w:rsid w:val="008A4555"/>
    <w:rsid w:val="008A4C41"/>
    <w:rsid w:val="008A4C70"/>
    <w:rsid w:val="008A4CB5"/>
    <w:rsid w:val="008A4F54"/>
    <w:rsid w:val="008A5033"/>
    <w:rsid w:val="008A5599"/>
    <w:rsid w:val="008A5740"/>
    <w:rsid w:val="008A5E69"/>
    <w:rsid w:val="008A5F9A"/>
    <w:rsid w:val="008A62D2"/>
    <w:rsid w:val="008A6840"/>
    <w:rsid w:val="008A68D6"/>
    <w:rsid w:val="008A6C80"/>
    <w:rsid w:val="008A6D53"/>
    <w:rsid w:val="008A6DA2"/>
    <w:rsid w:val="008A6FFD"/>
    <w:rsid w:val="008A700A"/>
    <w:rsid w:val="008A70A0"/>
    <w:rsid w:val="008A73BB"/>
    <w:rsid w:val="008A748A"/>
    <w:rsid w:val="008A774A"/>
    <w:rsid w:val="008A7ADD"/>
    <w:rsid w:val="008A7CC6"/>
    <w:rsid w:val="008A7FA1"/>
    <w:rsid w:val="008B0128"/>
    <w:rsid w:val="008B0367"/>
    <w:rsid w:val="008B03DB"/>
    <w:rsid w:val="008B0445"/>
    <w:rsid w:val="008B0637"/>
    <w:rsid w:val="008B068E"/>
    <w:rsid w:val="008B0B59"/>
    <w:rsid w:val="008B0D74"/>
    <w:rsid w:val="008B1508"/>
    <w:rsid w:val="008B18FA"/>
    <w:rsid w:val="008B1B2E"/>
    <w:rsid w:val="008B2453"/>
    <w:rsid w:val="008B3894"/>
    <w:rsid w:val="008B397F"/>
    <w:rsid w:val="008B4224"/>
    <w:rsid w:val="008B45B6"/>
    <w:rsid w:val="008B4A44"/>
    <w:rsid w:val="008B4CC1"/>
    <w:rsid w:val="008B51F3"/>
    <w:rsid w:val="008B523A"/>
    <w:rsid w:val="008B5321"/>
    <w:rsid w:val="008B5334"/>
    <w:rsid w:val="008B5852"/>
    <w:rsid w:val="008B5920"/>
    <w:rsid w:val="008B6001"/>
    <w:rsid w:val="008B60A6"/>
    <w:rsid w:val="008B630B"/>
    <w:rsid w:val="008B6725"/>
    <w:rsid w:val="008B6BF1"/>
    <w:rsid w:val="008B6E81"/>
    <w:rsid w:val="008B705B"/>
    <w:rsid w:val="008B71D9"/>
    <w:rsid w:val="008B72D1"/>
    <w:rsid w:val="008B7804"/>
    <w:rsid w:val="008B797A"/>
    <w:rsid w:val="008B7D80"/>
    <w:rsid w:val="008C03F6"/>
    <w:rsid w:val="008C0B84"/>
    <w:rsid w:val="008C0D22"/>
    <w:rsid w:val="008C0E8C"/>
    <w:rsid w:val="008C0EB0"/>
    <w:rsid w:val="008C1142"/>
    <w:rsid w:val="008C1FC3"/>
    <w:rsid w:val="008C22FC"/>
    <w:rsid w:val="008C30DE"/>
    <w:rsid w:val="008C3504"/>
    <w:rsid w:val="008C42F4"/>
    <w:rsid w:val="008C4999"/>
    <w:rsid w:val="008C4A35"/>
    <w:rsid w:val="008C4C80"/>
    <w:rsid w:val="008C4D1D"/>
    <w:rsid w:val="008C4DA4"/>
    <w:rsid w:val="008C4F2C"/>
    <w:rsid w:val="008C52D9"/>
    <w:rsid w:val="008C5850"/>
    <w:rsid w:val="008C6321"/>
    <w:rsid w:val="008C6615"/>
    <w:rsid w:val="008C67F6"/>
    <w:rsid w:val="008C6865"/>
    <w:rsid w:val="008C6D7E"/>
    <w:rsid w:val="008C6E38"/>
    <w:rsid w:val="008C6EA8"/>
    <w:rsid w:val="008C7ADC"/>
    <w:rsid w:val="008D00CA"/>
    <w:rsid w:val="008D01A0"/>
    <w:rsid w:val="008D0297"/>
    <w:rsid w:val="008D05E5"/>
    <w:rsid w:val="008D06F2"/>
    <w:rsid w:val="008D0ED9"/>
    <w:rsid w:val="008D138F"/>
    <w:rsid w:val="008D1526"/>
    <w:rsid w:val="008D1D09"/>
    <w:rsid w:val="008D2248"/>
    <w:rsid w:val="008D2260"/>
    <w:rsid w:val="008D2369"/>
    <w:rsid w:val="008D2398"/>
    <w:rsid w:val="008D24A6"/>
    <w:rsid w:val="008D2615"/>
    <w:rsid w:val="008D30BE"/>
    <w:rsid w:val="008D318F"/>
    <w:rsid w:val="008D3603"/>
    <w:rsid w:val="008D3C00"/>
    <w:rsid w:val="008D43C3"/>
    <w:rsid w:val="008D43D9"/>
    <w:rsid w:val="008D43EB"/>
    <w:rsid w:val="008D4847"/>
    <w:rsid w:val="008D4948"/>
    <w:rsid w:val="008D50BE"/>
    <w:rsid w:val="008D5852"/>
    <w:rsid w:val="008D6092"/>
    <w:rsid w:val="008D61E5"/>
    <w:rsid w:val="008D63E4"/>
    <w:rsid w:val="008D6C09"/>
    <w:rsid w:val="008D70A9"/>
    <w:rsid w:val="008D736A"/>
    <w:rsid w:val="008D7906"/>
    <w:rsid w:val="008D791B"/>
    <w:rsid w:val="008D7B53"/>
    <w:rsid w:val="008D7D07"/>
    <w:rsid w:val="008E0125"/>
    <w:rsid w:val="008E05AA"/>
    <w:rsid w:val="008E073B"/>
    <w:rsid w:val="008E0A7E"/>
    <w:rsid w:val="008E168B"/>
    <w:rsid w:val="008E1C4F"/>
    <w:rsid w:val="008E1EEE"/>
    <w:rsid w:val="008E202E"/>
    <w:rsid w:val="008E213E"/>
    <w:rsid w:val="008E3478"/>
    <w:rsid w:val="008E3D2A"/>
    <w:rsid w:val="008E426A"/>
    <w:rsid w:val="008E48E8"/>
    <w:rsid w:val="008E49FF"/>
    <w:rsid w:val="008E4A93"/>
    <w:rsid w:val="008E4D9B"/>
    <w:rsid w:val="008E5448"/>
    <w:rsid w:val="008E5A27"/>
    <w:rsid w:val="008E5B5D"/>
    <w:rsid w:val="008E5E7A"/>
    <w:rsid w:val="008E6110"/>
    <w:rsid w:val="008E6186"/>
    <w:rsid w:val="008E62B7"/>
    <w:rsid w:val="008E685E"/>
    <w:rsid w:val="008E698A"/>
    <w:rsid w:val="008E6A9B"/>
    <w:rsid w:val="008E6E84"/>
    <w:rsid w:val="008E7080"/>
    <w:rsid w:val="008E730E"/>
    <w:rsid w:val="008E733B"/>
    <w:rsid w:val="008E7FE9"/>
    <w:rsid w:val="008F01A1"/>
    <w:rsid w:val="008F01FB"/>
    <w:rsid w:val="008F066E"/>
    <w:rsid w:val="008F0C44"/>
    <w:rsid w:val="008F0CD8"/>
    <w:rsid w:val="008F0F63"/>
    <w:rsid w:val="008F11E4"/>
    <w:rsid w:val="008F155B"/>
    <w:rsid w:val="008F16A2"/>
    <w:rsid w:val="008F1C4A"/>
    <w:rsid w:val="008F1E0D"/>
    <w:rsid w:val="008F210C"/>
    <w:rsid w:val="008F2265"/>
    <w:rsid w:val="008F272E"/>
    <w:rsid w:val="008F2796"/>
    <w:rsid w:val="008F2C6F"/>
    <w:rsid w:val="008F2E40"/>
    <w:rsid w:val="008F2F81"/>
    <w:rsid w:val="008F335F"/>
    <w:rsid w:val="008F39F6"/>
    <w:rsid w:val="008F4339"/>
    <w:rsid w:val="008F438D"/>
    <w:rsid w:val="008F44E6"/>
    <w:rsid w:val="008F44F4"/>
    <w:rsid w:val="008F4A14"/>
    <w:rsid w:val="008F4D32"/>
    <w:rsid w:val="008F525F"/>
    <w:rsid w:val="008F5344"/>
    <w:rsid w:val="008F551F"/>
    <w:rsid w:val="008F6A1B"/>
    <w:rsid w:val="008F6DC0"/>
    <w:rsid w:val="008F7897"/>
    <w:rsid w:val="008F79E9"/>
    <w:rsid w:val="008F7D04"/>
    <w:rsid w:val="008F7DA4"/>
    <w:rsid w:val="00900026"/>
    <w:rsid w:val="00900D04"/>
    <w:rsid w:val="00901181"/>
    <w:rsid w:val="00901442"/>
    <w:rsid w:val="00901569"/>
    <w:rsid w:val="00901F02"/>
    <w:rsid w:val="009024EF"/>
    <w:rsid w:val="0090265B"/>
    <w:rsid w:val="00902B1F"/>
    <w:rsid w:val="0090339D"/>
    <w:rsid w:val="009037A7"/>
    <w:rsid w:val="00903B52"/>
    <w:rsid w:val="00903EAD"/>
    <w:rsid w:val="00903EEA"/>
    <w:rsid w:val="00904645"/>
    <w:rsid w:val="00905199"/>
    <w:rsid w:val="00905CA1"/>
    <w:rsid w:val="00906187"/>
    <w:rsid w:val="00906B4F"/>
    <w:rsid w:val="00906EB2"/>
    <w:rsid w:val="00907117"/>
    <w:rsid w:val="0090745E"/>
    <w:rsid w:val="00907E5E"/>
    <w:rsid w:val="009104A6"/>
    <w:rsid w:val="009105C4"/>
    <w:rsid w:val="009106C9"/>
    <w:rsid w:val="009114FD"/>
    <w:rsid w:val="009116DC"/>
    <w:rsid w:val="00911889"/>
    <w:rsid w:val="00911BA9"/>
    <w:rsid w:val="009122AB"/>
    <w:rsid w:val="009123A3"/>
    <w:rsid w:val="00912503"/>
    <w:rsid w:val="0091288A"/>
    <w:rsid w:val="00912C2B"/>
    <w:rsid w:val="009134BE"/>
    <w:rsid w:val="00913B42"/>
    <w:rsid w:val="00914CB3"/>
    <w:rsid w:val="00914D4E"/>
    <w:rsid w:val="00914ECC"/>
    <w:rsid w:val="00915063"/>
    <w:rsid w:val="00915761"/>
    <w:rsid w:val="009159DF"/>
    <w:rsid w:val="00916035"/>
    <w:rsid w:val="0091611F"/>
    <w:rsid w:val="00916331"/>
    <w:rsid w:val="00916533"/>
    <w:rsid w:val="009166D0"/>
    <w:rsid w:val="009167C8"/>
    <w:rsid w:val="00916B01"/>
    <w:rsid w:val="00916BE2"/>
    <w:rsid w:val="009173EF"/>
    <w:rsid w:val="009174DC"/>
    <w:rsid w:val="009176D2"/>
    <w:rsid w:val="00917BC7"/>
    <w:rsid w:val="00917FBD"/>
    <w:rsid w:val="00920455"/>
    <w:rsid w:val="00920981"/>
    <w:rsid w:val="0092109B"/>
    <w:rsid w:val="009217D6"/>
    <w:rsid w:val="00921C39"/>
    <w:rsid w:val="00921E19"/>
    <w:rsid w:val="00922039"/>
    <w:rsid w:val="0092207A"/>
    <w:rsid w:val="00922895"/>
    <w:rsid w:val="0092306A"/>
    <w:rsid w:val="00923199"/>
    <w:rsid w:val="0092356B"/>
    <w:rsid w:val="00923978"/>
    <w:rsid w:val="00923A85"/>
    <w:rsid w:val="0092417C"/>
    <w:rsid w:val="00924334"/>
    <w:rsid w:val="0092436E"/>
    <w:rsid w:val="00924509"/>
    <w:rsid w:val="009249E2"/>
    <w:rsid w:val="009252B3"/>
    <w:rsid w:val="0092555C"/>
    <w:rsid w:val="00925627"/>
    <w:rsid w:val="00925D72"/>
    <w:rsid w:val="00925F0F"/>
    <w:rsid w:val="009260A2"/>
    <w:rsid w:val="0092665A"/>
    <w:rsid w:val="009266FC"/>
    <w:rsid w:val="0092677E"/>
    <w:rsid w:val="00926AA5"/>
    <w:rsid w:val="00926D37"/>
    <w:rsid w:val="00927767"/>
    <w:rsid w:val="009278FB"/>
    <w:rsid w:val="00927E4B"/>
    <w:rsid w:val="00927EE6"/>
    <w:rsid w:val="009305B8"/>
    <w:rsid w:val="00930993"/>
    <w:rsid w:val="009316B3"/>
    <w:rsid w:val="00931A82"/>
    <w:rsid w:val="00931AE0"/>
    <w:rsid w:val="00931ED9"/>
    <w:rsid w:val="009320F5"/>
    <w:rsid w:val="009324D5"/>
    <w:rsid w:val="00932509"/>
    <w:rsid w:val="00932827"/>
    <w:rsid w:val="00932866"/>
    <w:rsid w:val="00932AEA"/>
    <w:rsid w:val="00932C63"/>
    <w:rsid w:val="009332E4"/>
    <w:rsid w:val="009333AE"/>
    <w:rsid w:val="00933D35"/>
    <w:rsid w:val="00934B9B"/>
    <w:rsid w:val="00934E81"/>
    <w:rsid w:val="009351D6"/>
    <w:rsid w:val="009357A4"/>
    <w:rsid w:val="00935C03"/>
    <w:rsid w:val="00936007"/>
    <w:rsid w:val="009360D9"/>
    <w:rsid w:val="0093623B"/>
    <w:rsid w:val="009368BA"/>
    <w:rsid w:val="00936BC0"/>
    <w:rsid w:val="00936EEC"/>
    <w:rsid w:val="009370A9"/>
    <w:rsid w:val="0093746F"/>
    <w:rsid w:val="00937517"/>
    <w:rsid w:val="009377A9"/>
    <w:rsid w:val="0093791A"/>
    <w:rsid w:val="0093792E"/>
    <w:rsid w:val="00937B42"/>
    <w:rsid w:val="00937EFF"/>
    <w:rsid w:val="00937F8B"/>
    <w:rsid w:val="00940093"/>
    <w:rsid w:val="009400A0"/>
    <w:rsid w:val="0094043B"/>
    <w:rsid w:val="0094072F"/>
    <w:rsid w:val="00940CC9"/>
    <w:rsid w:val="009410A0"/>
    <w:rsid w:val="009419F7"/>
    <w:rsid w:val="009420C1"/>
    <w:rsid w:val="00942750"/>
    <w:rsid w:val="00942A72"/>
    <w:rsid w:val="00942B32"/>
    <w:rsid w:val="00942C41"/>
    <w:rsid w:val="009439B4"/>
    <w:rsid w:val="00943B79"/>
    <w:rsid w:val="00943BC4"/>
    <w:rsid w:val="00944496"/>
    <w:rsid w:val="00944AE9"/>
    <w:rsid w:val="0094517F"/>
    <w:rsid w:val="0094529D"/>
    <w:rsid w:val="00945550"/>
    <w:rsid w:val="0094557D"/>
    <w:rsid w:val="009457BB"/>
    <w:rsid w:val="009459FD"/>
    <w:rsid w:val="00945DD0"/>
    <w:rsid w:val="009469DD"/>
    <w:rsid w:val="00946DDC"/>
    <w:rsid w:val="0094725F"/>
    <w:rsid w:val="00947570"/>
    <w:rsid w:val="009477EB"/>
    <w:rsid w:val="00947937"/>
    <w:rsid w:val="00947B3B"/>
    <w:rsid w:val="00947F3B"/>
    <w:rsid w:val="00950A14"/>
    <w:rsid w:val="0095134C"/>
    <w:rsid w:val="009520B0"/>
    <w:rsid w:val="009520DC"/>
    <w:rsid w:val="009522EA"/>
    <w:rsid w:val="009522FB"/>
    <w:rsid w:val="009525B2"/>
    <w:rsid w:val="009525FC"/>
    <w:rsid w:val="009528F1"/>
    <w:rsid w:val="00952A72"/>
    <w:rsid w:val="00952DED"/>
    <w:rsid w:val="00953001"/>
    <w:rsid w:val="009531EA"/>
    <w:rsid w:val="009535BC"/>
    <w:rsid w:val="00953A62"/>
    <w:rsid w:val="009540A2"/>
    <w:rsid w:val="0095422B"/>
    <w:rsid w:val="00954469"/>
    <w:rsid w:val="00954533"/>
    <w:rsid w:val="00954735"/>
    <w:rsid w:val="00955106"/>
    <w:rsid w:val="009551E1"/>
    <w:rsid w:val="00956314"/>
    <w:rsid w:val="0095648C"/>
    <w:rsid w:val="009564AE"/>
    <w:rsid w:val="00956C09"/>
    <w:rsid w:val="00956EEC"/>
    <w:rsid w:val="00956EF9"/>
    <w:rsid w:val="00957B8D"/>
    <w:rsid w:val="00960369"/>
    <w:rsid w:val="009603AC"/>
    <w:rsid w:val="009604CB"/>
    <w:rsid w:val="00960943"/>
    <w:rsid w:val="00961790"/>
    <w:rsid w:val="0096196B"/>
    <w:rsid w:val="00961BCE"/>
    <w:rsid w:val="00962632"/>
    <w:rsid w:val="009631BA"/>
    <w:rsid w:val="00963747"/>
    <w:rsid w:val="0096404B"/>
    <w:rsid w:val="009643E2"/>
    <w:rsid w:val="0096457D"/>
    <w:rsid w:val="00964718"/>
    <w:rsid w:val="00964D37"/>
    <w:rsid w:val="00964EE4"/>
    <w:rsid w:val="00964FF8"/>
    <w:rsid w:val="009650DB"/>
    <w:rsid w:val="00965851"/>
    <w:rsid w:val="00965F5B"/>
    <w:rsid w:val="0096629E"/>
    <w:rsid w:val="009663F9"/>
    <w:rsid w:val="009668E7"/>
    <w:rsid w:val="00966944"/>
    <w:rsid w:val="00966CA6"/>
    <w:rsid w:val="00966DDF"/>
    <w:rsid w:val="00966F11"/>
    <w:rsid w:val="0096700B"/>
    <w:rsid w:val="0096743C"/>
    <w:rsid w:val="0096765A"/>
    <w:rsid w:val="00967796"/>
    <w:rsid w:val="009679EC"/>
    <w:rsid w:val="00967A7D"/>
    <w:rsid w:val="00967EC6"/>
    <w:rsid w:val="009708F9"/>
    <w:rsid w:val="00971485"/>
    <w:rsid w:val="0097168C"/>
    <w:rsid w:val="00971C7A"/>
    <w:rsid w:val="00971EAE"/>
    <w:rsid w:val="00972693"/>
    <w:rsid w:val="00972B87"/>
    <w:rsid w:val="00973013"/>
    <w:rsid w:val="0097307F"/>
    <w:rsid w:val="00973250"/>
    <w:rsid w:val="00973559"/>
    <w:rsid w:val="00973625"/>
    <w:rsid w:val="0097384B"/>
    <w:rsid w:val="00973BD6"/>
    <w:rsid w:val="00974131"/>
    <w:rsid w:val="00974B62"/>
    <w:rsid w:val="00974B7D"/>
    <w:rsid w:val="00974D37"/>
    <w:rsid w:val="00975611"/>
    <w:rsid w:val="009759C1"/>
    <w:rsid w:val="00975D99"/>
    <w:rsid w:val="009761F9"/>
    <w:rsid w:val="00976325"/>
    <w:rsid w:val="0097646A"/>
    <w:rsid w:val="009764B8"/>
    <w:rsid w:val="0097659E"/>
    <w:rsid w:val="00976F30"/>
    <w:rsid w:val="009771AD"/>
    <w:rsid w:val="0097758C"/>
    <w:rsid w:val="009809D6"/>
    <w:rsid w:val="00980BBE"/>
    <w:rsid w:val="0098108E"/>
    <w:rsid w:val="009810A9"/>
    <w:rsid w:val="009816E4"/>
    <w:rsid w:val="00981DFB"/>
    <w:rsid w:val="0098204D"/>
    <w:rsid w:val="00982811"/>
    <w:rsid w:val="00982832"/>
    <w:rsid w:val="00982AD8"/>
    <w:rsid w:val="00982DBB"/>
    <w:rsid w:val="00983077"/>
    <w:rsid w:val="00983915"/>
    <w:rsid w:val="00983EB0"/>
    <w:rsid w:val="0098467B"/>
    <w:rsid w:val="009847E7"/>
    <w:rsid w:val="0098487C"/>
    <w:rsid w:val="00984894"/>
    <w:rsid w:val="00984C6C"/>
    <w:rsid w:val="00985696"/>
    <w:rsid w:val="009857B2"/>
    <w:rsid w:val="00986C4F"/>
    <w:rsid w:val="00986ECF"/>
    <w:rsid w:val="00987151"/>
    <w:rsid w:val="0098729D"/>
    <w:rsid w:val="0098756B"/>
    <w:rsid w:val="00990000"/>
    <w:rsid w:val="00990051"/>
    <w:rsid w:val="0099007F"/>
    <w:rsid w:val="009904D5"/>
    <w:rsid w:val="00990675"/>
    <w:rsid w:val="00990C24"/>
    <w:rsid w:val="00990C52"/>
    <w:rsid w:val="00991577"/>
    <w:rsid w:val="00991A57"/>
    <w:rsid w:val="00991B92"/>
    <w:rsid w:val="00991BE8"/>
    <w:rsid w:val="00991D9F"/>
    <w:rsid w:val="009922CB"/>
    <w:rsid w:val="00992793"/>
    <w:rsid w:val="00992867"/>
    <w:rsid w:val="009928E3"/>
    <w:rsid w:val="00993103"/>
    <w:rsid w:val="00993DF8"/>
    <w:rsid w:val="00993F82"/>
    <w:rsid w:val="009947CF"/>
    <w:rsid w:val="00994D8D"/>
    <w:rsid w:val="009952D5"/>
    <w:rsid w:val="009953FE"/>
    <w:rsid w:val="0099635E"/>
    <w:rsid w:val="009965D3"/>
    <w:rsid w:val="009966B5"/>
    <w:rsid w:val="00996CE3"/>
    <w:rsid w:val="00996D58"/>
    <w:rsid w:val="00996DC8"/>
    <w:rsid w:val="009970DC"/>
    <w:rsid w:val="00997116"/>
    <w:rsid w:val="009972B6"/>
    <w:rsid w:val="009977C6"/>
    <w:rsid w:val="00997A19"/>
    <w:rsid w:val="00997E80"/>
    <w:rsid w:val="009A056A"/>
    <w:rsid w:val="009A115F"/>
    <w:rsid w:val="009A1189"/>
    <w:rsid w:val="009A1F3F"/>
    <w:rsid w:val="009A254C"/>
    <w:rsid w:val="009A27D1"/>
    <w:rsid w:val="009A2C51"/>
    <w:rsid w:val="009A3E62"/>
    <w:rsid w:val="009A446A"/>
    <w:rsid w:val="009A4C62"/>
    <w:rsid w:val="009A4EB7"/>
    <w:rsid w:val="009A4FDD"/>
    <w:rsid w:val="009A512C"/>
    <w:rsid w:val="009A5FB5"/>
    <w:rsid w:val="009A64A7"/>
    <w:rsid w:val="009A723B"/>
    <w:rsid w:val="009A73E6"/>
    <w:rsid w:val="009A7C03"/>
    <w:rsid w:val="009A7DEE"/>
    <w:rsid w:val="009A7EA5"/>
    <w:rsid w:val="009B0108"/>
    <w:rsid w:val="009B0303"/>
    <w:rsid w:val="009B0382"/>
    <w:rsid w:val="009B098C"/>
    <w:rsid w:val="009B1472"/>
    <w:rsid w:val="009B1A48"/>
    <w:rsid w:val="009B2087"/>
    <w:rsid w:val="009B27FD"/>
    <w:rsid w:val="009B29E0"/>
    <w:rsid w:val="009B2B68"/>
    <w:rsid w:val="009B319D"/>
    <w:rsid w:val="009B3509"/>
    <w:rsid w:val="009B4025"/>
    <w:rsid w:val="009B40A5"/>
    <w:rsid w:val="009B434D"/>
    <w:rsid w:val="009B4649"/>
    <w:rsid w:val="009B5CA8"/>
    <w:rsid w:val="009B625E"/>
    <w:rsid w:val="009B640C"/>
    <w:rsid w:val="009B6424"/>
    <w:rsid w:val="009B65F3"/>
    <w:rsid w:val="009B68DF"/>
    <w:rsid w:val="009B6F07"/>
    <w:rsid w:val="009B7B6A"/>
    <w:rsid w:val="009C074F"/>
    <w:rsid w:val="009C14CA"/>
    <w:rsid w:val="009C19BF"/>
    <w:rsid w:val="009C1F40"/>
    <w:rsid w:val="009C217A"/>
    <w:rsid w:val="009C245A"/>
    <w:rsid w:val="009C2491"/>
    <w:rsid w:val="009C2520"/>
    <w:rsid w:val="009C25B1"/>
    <w:rsid w:val="009C2847"/>
    <w:rsid w:val="009C2BAD"/>
    <w:rsid w:val="009C3098"/>
    <w:rsid w:val="009C3139"/>
    <w:rsid w:val="009C346D"/>
    <w:rsid w:val="009C34C6"/>
    <w:rsid w:val="009C3B03"/>
    <w:rsid w:val="009C4286"/>
    <w:rsid w:val="009C457F"/>
    <w:rsid w:val="009C4610"/>
    <w:rsid w:val="009C48E8"/>
    <w:rsid w:val="009C4E0F"/>
    <w:rsid w:val="009C4FA6"/>
    <w:rsid w:val="009C50AA"/>
    <w:rsid w:val="009C546B"/>
    <w:rsid w:val="009C59C8"/>
    <w:rsid w:val="009C59FA"/>
    <w:rsid w:val="009C5ABC"/>
    <w:rsid w:val="009C6918"/>
    <w:rsid w:val="009C6A08"/>
    <w:rsid w:val="009C70CB"/>
    <w:rsid w:val="009C712C"/>
    <w:rsid w:val="009C7A31"/>
    <w:rsid w:val="009C7A75"/>
    <w:rsid w:val="009C7B0B"/>
    <w:rsid w:val="009C7D34"/>
    <w:rsid w:val="009C7E1D"/>
    <w:rsid w:val="009C7E93"/>
    <w:rsid w:val="009D0011"/>
    <w:rsid w:val="009D02A1"/>
    <w:rsid w:val="009D088B"/>
    <w:rsid w:val="009D12B6"/>
    <w:rsid w:val="009D14AC"/>
    <w:rsid w:val="009D1517"/>
    <w:rsid w:val="009D151F"/>
    <w:rsid w:val="009D1B7F"/>
    <w:rsid w:val="009D1D2D"/>
    <w:rsid w:val="009D1D37"/>
    <w:rsid w:val="009D2302"/>
    <w:rsid w:val="009D2642"/>
    <w:rsid w:val="009D26D2"/>
    <w:rsid w:val="009D2E53"/>
    <w:rsid w:val="009D30B2"/>
    <w:rsid w:val="009D32B8"/>
    <w:rsid w:val="009D3481"/>
    <w:rsid w:val="009D3A7F"/>
    <w:rsid w:val="009D3B3F"/>
    <w:rsid w:val="009D40C0"/>
    <w:rsid w:val="009D48D0"/>
    <w:rsid w:val="009D5230"/>
    <w:rsid w:val="009D533E"/>
    <w:rsid w:val="009D5D5B"/>
    <w:rsid w:val="009D6525"/>
    <w:rsid w:val="009D6542"/>
    <w:rsid w:val="009D66E4"/>
    <w:rsid w:val="009D74EC"/>
    <w:rsid w:val="009D74F2"/>
    <w:rsid w:val="009D75DF"/>
    <w:rsid w:val="009D7680"/>
    <w:rsid w:val="009E0A8E"/>
    <w:rsid w:val="009E0D0D"/>
    <w:rsid w:val="009E1303"/>
    <w:rsid w:val="009E1568"/>
    <w:rsid w:val="009E1770"/>
    <w:rsid w:val="009E2018"/>
    <w:rsid w:val="009E218A"/>
    <w:rsid w:val="009E21FD"/>
    <w:rsid w:val="009E24CB"/>
    <w:rsid w:val="009E2514"/>
    <w:rsid w:val="009E2691"/>
    <w:rsid w:val="009E2843"/>
    <w:rsid w:val="009E35B8"/>
    <w:rsid w:val="009E3A2B"/>
    <w:rsid w:val="009E3ED8"/>
    <w:rsid w:val="009E4007"/>
    <w:rsid w:val="009E411C"/>
    <w:rsid w:val="009E4129"/>
    <w:rsid w:val="009E449C"/>
    <w:rsid w:val="009E4557"/>
    <w:rsid w:val="009E473F"/>
    <w:rsid w:val="009E4C69"/>
    <w:rsid w:val="009E510B"/>
    <w:rsid w:val="009E558A"/>
    <w:rsid w:val="009E5A11"/>
    <w:rsid w:val="009E5DD6"/>
    <w:rsid w:val="009E61FE"/>
    <w:rsid w:val="009E6320"/>
    <w:rsid w:val="009E6584"/>
    <w:rsid w:val="009E6803"/>
    <w:rsid w:val="009E77B6"/>
    <w:rsid w:val="009E7B69"/>
    <w:rsid w:val="009F00CC"/>
    <w:rsid w:val="009F0AE5"/>
    <w:rsid w:val="009F176B"/>
    <w:rsid w:val="009F1824"/>
    <w:rsid w:val="009F1D52"/>
    <w:rsid w:val="009F2813"/>
    <w:rsid w:val="009F2AA3"/>
    <w:rsid w:val="009F2CB9"/>
    <w:rsid w:val="009F38EC"/>
    <w:rsid w:val="009F3F16"/>
    <w:rsid w:val="009F4111"/>
    <w:rsid w:val="009F4A72"/>
    <w:rsid w:val="009F4B27"/>
    <w:rsid w:val="009F4C2A"/>
    <w:rsid w:val="009F50E3"/>
    <w:rsid w:val="009F551B"/>
    <w:rsid w:val="009F5918"/>
    <w:rsid w:val="009F5E91"/>
    <w:rsid w:val="009F61C2"/>
    <w:rsid w:val="009F633D"/>
    <w:rsid w:val="009F6355"/>
    <w:rsid w:val="009F67C0"/>
    <w:rsid w:val="009F7488"/>
    <w:rsid w:val="009F7A7F"/>
    <w:rsid w:val="009F7D36"/>
    <w:rsid w:val="00A004E8"/>
    <w:rsid w:val="00A00AF2"/>
    <w:rsid w:val="00A00BE3"/>
    <w:rsid w:val="00A00E2A"/>
    <w:rsid w:val="00A018C3"/>
    <w:rsid w:val="00A01CA5"/>
    <w:rsid w:val="00A01E12"/>
    <w:rsid w:val="00A0233F"/>
    <w:rsid w:val="00A02A08"/>
    <w:rsid w:val="00A02FB3"/>
    <w:rsid w:val="00A03686"/>
    <w:rsid w:val="00A03935"/>
    <w:rsid w:val="00A03CAA"/>
    <w:rsid w:val="00A03CCE"/>
    <w:rsid w:val="00A03DC1"/>
    <w:rsid w:val="00A0410C"/>
    <w:rsid w:val="00A04470"/>
    <w:rsid w:val="00A0454A"/>
    <w:rsid w:val="00A047F9"/>
    <w:rsid w:val="00A04B2B"/>
    <w:rsid w:val="00A04E69"/>
    <w:rsid w:val="00A04FEE"/>
    <w:rsid w:val="00A05476"/>
    <w:rsid w:val="00A057B9"/>
    <w:rsid w:val="00A05C38"/>
    <w:rsid w:val="00A05D4F"/>
    <w:rsid w:val="00A05F1C"/>
    <w:rsid w:val="00A06BE9"/>
    <w:rsid w:val="00A07534"/>
    <w:rsid w:val="00A0776B"/>
    <w:rsid w:val="00A07F1E"/>
    <w:rsid w:val="00A100EC"/>
    <w:rsid w:val="00A101DE"/>
    <w:rsid w:val="00A10390"/>
    <w:rsid w:val="00A103B8"/>
    <w:rsid w:val="00A10564"/>
    <w:rsid w:val="00A10686"/>
    <w:rsid w:val="00A1080F"/>
    <w:rsid w:val="00A1087A"/>
    <w:rsid w:val="00A1089F"/>
    <w:rsid w:val="00A108F1"/>
    <w:rsid w:val="00A11096"/>
    <w:rsid w:val="00A11191"/>
    <w:rsid w:val="00A11357"/>
    <w:rsid w:val="00A11429"/>
    <w:rsid w:val="00A11566"/>
    <w:rsid w:val="00A11733"/>
    <w:rsid w:val="00A11FCF"/>
    <w:rsid w:val="00A1269D"/>
    <w:rsid w:val="00A12849"/>
    <w:rsid w:val="00A12A82"/>
    <w:rsid w:val="00A130DE"/>
    <w:rsid w:val="00A132BB"/>
    <w:rsid w:val="00A13366"/>
    <w:rsid w:val="00A133B0"/>
    <w:rsid w:val="00A13B68"/>
    <w:rsid w:val="00A13B77"/>
    <w:rsid w:val="00A13B7E"/>
    <w:rsid w:val="00A14084"/>
    <w:rsid w:val="00A140F7"/>
    <w:rsid w:val="00A145FD"/>
    <w:rsid w:val="00A1470C"/>
    <w:rsid w:val="00A1484C"/>
    <w:rsid w:val="00A14887"/>
    <w:rsid w:val="00A14AC1"/>
    <w:rsid w:val="00A14AC6"/>
    <w:rsid w:val="00A14B04"/>
    <w:rsid w:val="00A14D0C"/>
    <w:rsid w:val="00A15153"/>
    <w:rsid w:val="00A16365"/>
    <w:rsid w:val="00A164C7"/>
    <w:rsid w:val="00A16695"/>
    <w:rsid w:val="00A166F8"/>
    <w:rsid w:val="00A16E5F"/>
    <w:rsid w:val="00A1702F"/>
    <w:rsid w:val="00A17427"/>
    <w:rsid w:val="00A174F9"/>
    <w:rsid w:val="00A20BCF"/>
    <w:rsid w:val="00A20D62"/>
    <w:rsid w:val="00A20F0C"/>
    <w:rsid w:val="00A21055"/>
    <w:rsid w:val="00A21445"/>
    <w:rsid w:val="00A21569"/>
    <w:rsid w:val="00A21900"/>
    <w:rsid w:val="00A21BA9"/>
    <w:rsid w:val="00A22084"/>
    <w:rsid w:val="00A22195"/>
    <w:rsid w:val="00A22540"/>
    <w:rsid w:val="00A225CE"/>
    <w:rsid w:val="00A227B6"/>
    <w:rsid w:val="00A22862"/>
    <w:rsid w:val="00A2344D"/>
    <w:rsid w:val="00A2344E"/>
    <w:rsid w:val="00A238F2"/>
    <w:rsid w:val="00A24149"/>
    <w:rsid w:val="00A2476E"/>
    <w:rsid w:val="00A24845"/>
    <w:rsid w:val="00A24CAE"/>
    <w:rsid w:val="00A25279"/>
    <w:rsid w:val="00A252B2"/>
    <w:rsid w:val="00A25D3A"/>
    <w:rsid w:val="00A26327"/>
    <w:rsid w:val="00A26789"/>
    <w:rsid w:val="00A26790"/>
    <w:rsid w:val="00A269C5"/>
    <w:rsid w:val="00A26C8C"/>
    <w:rsid w:val="00A26F0B"/>
    <w:rsid w:val="00A27036"/>
    <w:rsid w:val="00A27220"/>
    <w:rsid w:val="00A2755A"/>
    <w:rsid w:val="00A27670"/>
    <w:rsid w:val="00A27881"/>
    <w:rsid w:val="00A27D15"/>
    <w:rsid w:val="00A30356"/>
    <w:rsid w:val="00A303C6"/>
    <w:rsid w:val="00A30729"/>
    <w:rsid w:val="00A307E0"/>
    <w:rsid w:val="00A30A16"/>
    <w:rsid w:val="00A30D99"/>
    <w:rsid w:val="00A318C5"/>
    <w:rsid w:val="00A32868"/>
    <w:rsid w:val="00A32951"/>
    <w:rsid w:val="00A32A20"/>
    <w:rsid w:val="00A32D42"/>
    <w:rsid w:val="00A3306B"/>
    <w:rsid w:val="00A33544"/>
    <w:rsid w:val="00A336CD"/>
    <w:rsid w:val="00A33AC9"/>
    <w:rsid w:val="00A33D4D"/>
    <w:rsid w:val="00A33EF4"/>
    <w:rsid w:val="00A3423B"/>
    <w:rsid w:val="00A34541"/>
    <w:rsid w:val="00A3462C"/>
    <w:rsid w:val="00A34EB6"/>
    <w:rsid w:val="00A34EBB"/>
    <w:rsid w:val="00A35150"/>
    <w:rsid w:val="00A35195"/>
    <w:rsid w:val="00A35250"/>
    <w:rsid w:val="00A358D8"/>
    <w:rsid w:val="00A35E4B"/>
    <w:rsid w:val="00A36057"/>
    <w:rsid w:val="00A360EE"/>
    <w:rsid w:val="00A3616D"/>
    <w:rsid w:val="00A36BE1"/>
    <w:rsid w:val="00A36C4B"/>
    <w:rsid w:val="00A36EFB"/>
    <w:rsid w:val="00A37CAA"/>
    <w:rsid w:val="00A37DE8"/>
    <w:rsid w:val="00A37F24"/>
    <w:rsid w:val="00A400E6"/>
    <w:rsid w:val="00A402C3"/>
    <w:rsid w:val="00A4081E"/>
    <w:rsid w:val="00A40D33"/>
    <w:rsid w:val="00A40F39"/>
    <w:rsid w:val="00A4132F"/>
    <w:rsid w:val="00A4136A"/>
    <w:rsid w:val="00A418FA"/>
    <w:rsid w:val="00A41A16"/>
    <w:rsid w:val="00A41C35"/>
    <w:rsid w:val="00A42808"/>
    <w:rsid w:val="00A42ED0"/>
    <w:rsid w:val="00A4311A"/>
    <w:rsid w:val="00A43225"/>
    <w:rsid w:val="00A4386D"/>
    <w:rsid w:val="00A43C4E"/>
    <w:rsid w:val="00A43DC6"/>
    <w:rsid w:val="00A442D9"/>
    <w:rsid w:val="00A44AFD"/>
    <w:rsid w:val="00A44BA7"/>
    <w:rsid w:val="00A4537D"/>
    <w:rsid w:val="00A453BB"/>
    <w:rsid w:val="00A45E19"/>
    <w:rsid w:val="00A4627B"/>
    <w:rsid w:val="00A463B5"/>
    <w:rsid w:val="00A46F13"/>
    <w:rsid w:val="00A46F60"/>
    <w:rsid w:val="00A46F9F"/>
    <w:rsid w:val="00A46FB0"/>
    <w:rsid w:val="00A4744C"/>
    <w:rsid w:val="00A47477"/>
    <w:rsid w:val="00A478DF"/>
    <w:rsid w:val="00A47A09"/>
    <w:rsid w:val="00A47CE5"/>
    <w:rsid w:val="00A47FE4"/>
    <w:rsid w:val="00A50139"/>
    <w:rsid w:val="00A50408"/>
    <w:rsid w:val="00A5040F"/>
    <w:rsid w:val="00A504EF"/>
    <w:rsid w:val="00A50545"/>
    <w:rsid w:val="00A50701"/>
    <w:rsid w:val="00A50BC5"/>
    <w:rsid w:val="00A5144B"/>
    <w:rsid w:val="00A516AB"/>
    <w:rsid w:val="00A5188D"/>
    <w:rsid w:val="00A52283"/>
    <w:rsid w:val="00A52947"/>
    <w:rsid w:val="00A52A70"/>
    <w:rsid w:val="00A52B4E"/>
    <w:rsid w:val="00A52B58"/>
    <w:rsid w:val="00A54A9D"/>
    <w:rsid w:val="00A54D7E"/>
    <w:rsid w:val="00A54E05"/>
    <w:rsid w:val="00A55529"/>
    <w:rsid w:val="00A559F6"/>
    <w:rsid w:val="00A55CCB"/>
    <w:rsid w:val="00A55D5E"/>
    <w:rsid w:val="00A5606E"/>
    <w:rsid w:val="00A562A2"/>
    <w:rsid w:val="00A565DA"/>
    <w:rsid w:val="00A56B7F"/>
    <w:rsid w:val="00A56F39"/>
    <w:rsid w:val="00A570EF"/>
    <w:rsid w:val="00A57732"/>
    <w:rsid w:val="00A5791C"/>
    <w:rsid w:val="00A602FD"/>
    <w:rsid w:val="00A6088D"/>
    <w:rsid w:val="00A60B8E"/>
    <w:rsid w:val="00A61268"/>
    <w:rsid w:val="00A61462"/>
    <w:rsid w:val="00A616C4"/>
    <w:rsid w:val="00A61A4A"/>
    <w:rsid w:val="00A630E1"/>
    <w:rsid w:val="00A63703"/>
    <w:rsid w:val="00A63F5B"/>
    <w:rsid w:val="00A643E4"/>
    <w:rsid w:val="00A648D7"/>
    <w:rsid w:val="00A64B9D"/>
    <w:rsid w:val="00A64C52"/>
    <w:rsid w:val="00A6545B"/>
    <w:rsid w:val="00A6557D"/>
    <w:rsid w:val="00A65B03"/>
    <w:rsid w:val="00A661D7"/>
    <w:rsid w:val="00A664E5"/>
    <w:rsid w:val="00A666D3"/>
    <w:rsid w:val="00A66EF0"/>
    <w:rsid w:val="00A6730A"/>
    <w:rsid w:val="00A67394"/>
    <w:rsid w:val="00A678DE"/>
    <w:rsid w:val="00A67A64"/>
    <w:rsid w:val="00A71690"/>
    <w:rsid w:val="00A71803"/>
    <w:rsid w:val="00A72143"/>
    <w:rsid w:val="00A72434"/>
    <w:rsid w:val="00A7245F"/>
    <w:rsid w:val="00A72528"/>
    <w:rsid w:val="00A72585"/>
    <w:rsid w:val="00A7265F"/>
    <w:rsid w:val="00A727A8"/>
    <w:rsid w:val="00A72F74"/>
    <w:rsid w:val="00A733DF"/>
    <w:rsid w:val="00A73CDF"/>
    <w:rsid w:val="00A74401"/>
    <w:rsid w:val="00A74796"/>
    <w:rsid w:val="00A747AD"/>
    <w:rsid w:val="00A750AC"/>
    <w:rsid w:val="00A7520A"/>
    <w:rsid w:val="00A754DF"/>
    <w:rsid w:val="00A75734"/>
    <w:rsid w:val="00A759FE"/>
    <w:rsid w:val="00A75D9B"/>
    <w:rsid w:val="00A7636D"/>
    <w:rsid w:val="00A76910"/>
    <w:rsid w:val="00A76E9A"/>
    <w:rsid w:val="00A7794C"/>
    <w:rsid w:val="00A779B6"/>
    <w:rsid w:val="00A77A56"/>
    <w:rsid w:val="00A77AA5"/>
    <w:rsid w:val="00A77FAC"/>
    <w:rsid w:val="00A8006F"/>
    <w:rsid w:val="00A8008B"/>
    <w:rsid w:val="00A80449"/>
    <w:rsid w:val="00A804D5"/>
    <w:rsid w:val="00A809DA"/>
    <w:rsid w:val="00A80DC4"/>
    <w:rsid w:val="00A813C4"/>
    <w:rsid w:val="00A822E9"/>
    <w:rsid w:val="00A8271E"/>
    <w:rsid w:val="00A82926"/>
    <w:rsid w:val="00A82C7E"/>
    <w:rsid w:val="00A8324F"/>
    <w:rsid w:val="00A8367F"/>
    <w:rsid w:val="00A83D2E"/>
    <w:rsid w:val="00A8446A"/>
    <w:rsid w:val="00A84FD5"/>
    <w:rsid w:val="00A85CE8"/>
    <w:rsid w:val="00A85E3C"/>
    <w:rsid w:val="00A8622D"/>
    <w:rsid w:val="00A8670B"/>
    <w:rsid w:val="00A8682B"/>
    <w:rsid w:val="00A86A65"/>
    <w:rsid w:val="00A86BC7"/>
    <w:rsid w:val="00A8721F"/>
    <w:rsid w:val="00A87529"/>
    <w:rsid w:val="00A875FF"/>
    <w:rsid w:val="00A87F32"/>
    <w:rsid w:val="00A90145"/>
    <w:rsid w:val="00A901BC"/>
    <w:rsid w:val="00A902EE"/>
    <w:rsid w:val="00A903F8"/>
    <w:rsid w:val="00A90E47"/>
    <w:rsid w:val="00A90F3B"/>
    <w:rsid w:val="00A91122"/>
    <w:rsid w:val="00A912AC"/>
    <w:rsid w:val="00A91C70"/>
    <w:rsid w:val="00A920C0"/>
    <w:rsid w:val="00A922E7"/>
    <w:rsid w:val="00A923F0"/>
    <w:rsid w:val="00A924C8"/>
    <w:rsid w:val="00A92936"/>
    <w:rsid w:val="00A92B94"/>
    <w:rsid w:val="00A93990"/>
    <w:rsid w:val="00A93B76"/>
    <w:rsid w:val="00A94132"/>
    <w:rsid w:val="00A945A9"/>
    <w:rsid w:val="00A94693"/>
    <w:rsid w:val="00A94D70"/>
    <w:rsid w:val="00A94EFC"/>
    <w:rsid w:val="00A950BA"/>
    <w:rsid w:val="00A9537D"/>
    <w:rsid w:val="00A95455"/>
    <w:rsid w:val="00A9547F"/>
    <w:rsid w:val="00A9567E"/>
    <w:rsid w:val="00A95A4A"/>
    <w:rsid w:val="00A95CB3"/>
    <w:rsid w:val="00A95DDD"/>
    <w:rsid w:val="00A95E12"/>
    <w:rsid w:val="00A95FED"/>
    <w:rsid w:val="00A965B4"/>
    <w:rsid w:val="00A96735"/>
    <w:rsid w:val="00A96939"/>
    <w:rsid w:val="00A96B82"/>
    <w:rsid w:val="00A96EA2"/>
    <w:rsid w:val="00A96FFF"/>
    <w:rsid w:val="00A97117"/>
    <w:rsid w:val="00A972C2"/>
    <w:rsid w:val="00A9735B"/>
    <w:rsid w:val="00A9788F"/>
    <w:rsid w:val="00A979AE"/>
    <w:rsid w:val="00A97BA5"/>
    <w:rsid w:val="00AA014D"/>
    <w:rsid w:val="00AA08B4"/>
    <w:rsid w:val="00AA0D25"/>
    <w:rsid w:val="00AA0F3D"/>
    <w:rsid w:val="00AA1E4C"/>
    <w:rsid w:val="00AA1FA7"/>
    <w:rsid w:val="00AA2700"/>
    <w:rsid w:val="00AA29F0"/>
    <w:rsid w:val="00AA2BBF"/>
    <w:rsid w:val="00AA2FFE"/>
    <w:rsid w:val="00AA3787"/>
    <w:rsid w:val="00AA45EC"/>
    <w:rsid w:val="00AA5075"/>
    <w:rsid w:val="00AA5701"/>
    <w:rsid w:val="00AA5755"/>
    <w:rsid w:val="00AA5806"/>
    <w:rsid w:val="00AA5927"/>
    <w:rsid w:val="00AA59B6"/>
    <w:rsid w:val="00AA5ABE"/>
    <w:rsid w:val="00AA5EF8"/>
    <w:rsid w:val="00AA6420"/>
    <w:rsid w:val="00AA653D"/>
    <w:rsid w:val="00AA6783"/>
    <w:rsid w:val="00AA6DDA"/>
    <w:rsid w:val="00AA73F6"/>
    <w:rsid w:val="00AA760E"/>
    <w:rsid w:val="00AA76FC"/>
    <w:rsid w:val="00AA7A5B"/>
    <w:rsid w:val="00AA7B21"/>
    <w:rsid w:val="00AA7C14"/>
    <w:rsid w:val="00AA7C2C"/>
    <w:rsid w:val="00AA7FDB"/>
    <w:rsid w:val="00AB063A"/>
    <w:rsid w:val="00AB0A44"/>
    <w:rsid w:val="00AB109F"/>
    <w:rsid w:val="00AB18D0"/>
    <w:rsid w:val="00AB1CF1"/>
    <w:rsid w:val="00AB20A2"/>
    <w:rsid w:val="00AB20DB"/>
    <w:rsid w:val="00AB30EC"/>
    <w:rsid w:val="00AB332A"/>
    <w:rsid w:val="00AB365C"/>
    <w:rsid w:val="00AB393E"/>
    <w:rsid w:val="00AB3963"/>
    <w:rsid w:val="00AB4550"/>
    <w:rsid w:val="00AB4568"/>
    <w:rsid w:val="00AB4918"/>
    <w:rsid w:val="00AB55FD"/>
    <w:rsid w:val="00AB5891"/>
    <w:rsid w:val="00AB58AD"/>
    <w:rsid w:val="00AB60BB"/>
    <w:rsid w:val="00AB63E2"/>
    <w:rsid w:val="00AB6482"/>
    <w:rsid w:val="00AB6875"/>
    <w:rsid w:val="00AB6E7B"/>
    <w:rsid w:val="00AB6F58"/>
    <w:rsid w:val="00AB7018"/>
    <w:rsid w:val="00AB71EF"/>
    <w:rsid w:val="00AB78B7"/>
    <w:rsid w:val="00AC03F1"/>
    <w:rsid w:val="00AC07DE"/>
    <w:rsid w:val="00AC093B"/>
    <w:rsid w:val="00AC0C14"/>
    <w:rsid w:val="00AC1011"/>
    <w:rsid w:val="00AC123D"/>
    <w:rsid w:val="00AC15AE"/>
    <w:rsid w:val="00AC1994"/>
    <w:rsid w:val="00AC1F8C"/>
    <w:rsid w:val="00AC1FA6"/>
    <w:rsid w:val="00AC2435"/>
    <w:rsid w:val="00AC2715"/>
    <w:rsid w:val="00AC2775"/>
    <w:rsid w:val="00AC2B3C"/>
    <w:rsid w:val="00AC2B6F"/>
    <w:rsid w:val="00AC3369"/>
    <w:rsid w:val="00AC34CF"/>
    <w:rsid w:val="00AC35CF"/>
    <w:rsid w:val="00AC37A3"/>
    <w:rsid w:val="00AC446B"/>
    <w:rsid w:val="00AC4550"/>
    <w:rsid w:val="00AC46FD"/>
    <w:rsid w:val="00AC487D"/>
    <w:rsid w:val="00AC48E5"/>
    <w:rsid w:val="00AC4920"/>
    <w:rsid w:val="00AC4DC0"/>
    <w:rsid w:val="00AC512C"/>
    <w:rsid w:val="00AC519B"/>
    <w:rsid w:val="00AC5A32"/>
    <w:rsid w:val="00AC5F5B"/>
    <w:rsid w:val="00AC63FC"/>
    <w:rsid w:val="00AC67F0"/>
    <w:rsid w:val="00AC69EE"/>
    <w:rsid w:val="00AC6E11"/>
    <w:rsid w:val="00AC737E"/>
    <w:rsid w:val="00AC786B"/>
    <w:rsid w:val="00AD001C"/>
    <w:rsid w:val="00AD04A4"/>
    <w:rsid w:val="00AD0746"/>
    <w:rsid w:val="00AD0B65"/>
    <w:rsid w:val="00AD0ED1"/>
    <w:rsid w:val="00AD169C"/>
    <w:rsid w:val="00AD1A48"/>
    <w:rsid w:val="00AD1E63"/>
    <w:rsid w:val="00AD344D"/>
    <w:rsid w:val="00AD43F4"/>
    <w:rsid w:val="00AD4CAF"/>
    <w:rsid w:val="00AD4DB5"/>
    <w:rsid w:val="00AD4F61"/>
    <w:rsid w:val="00AD5106"/>
    <w:rsid w:val="00AD5316"/>
    <w:rsid w:val="00AD5EDD"/>
    <w:rsid w:val="00AD6198"/>
    <w:rsid w:val="00AD6306"/>
    <w:rsid w:val="00AD6663"/>
    <w:rsid w:val="00AD6CD0"/>
    <w:rsid w:val="00AD74A1"/>
    <w:rsid w:val="00AD7929"/>
    <w:rsid w:val="00AD7D8A"/>
    <w:rsid w:val="00AE0108"/>
    <w:rsid w:val="00AE034C"/>
    <w:rsid w:val="00AE03C9"/>
    <w:rsid w:val="00AE0579"/>
    <w:rsid w:val="00AE1185"/>
    <w:rsid w:val="00AE137A"/>
    <w:rsid w:val="00AE1DD8"/>
    <w:rsid w:val="00AE1EF5"/>
    <w:rsid w:val="00AE2857"/>
    <w:rsid w:val="00AE2DB5"/>
    <w:rsid w:val="00AE2F2D"/>
    <w:rsid w:val="00AE31B4"/>
    <w:rsid w:val="00AE3239"/>
    <w:rsid w:val="00AE328F"/>
    <w:rsid w:val="00AE3582"/>
    <w:rsid w:val="00AE3AB0"/>
    <w:rsid w:val="00AE3AC1"/>
    <w:rsid w:val="00AE3C64"/>
    <w:rsid w:val="00AE418A"/>
    <w:rsid w:val="00AE432F"/>
    <w:rsid w:val="00AE4379"/>
    <w:rsid w:val="00AE459E"/>
    <w:rsid w:val="00AE503C"/>
    <w:rsid w:val="00AE5256"/>
    <w:rsid w:val="00AE54C4"/>
    <w:rsid w:val="00AE5646"/>
    <w:rsid w:val="00AE5BA6"/>
    <w:rsid w:val="00AE5E42"/>
    <w:rsid w:val="00AE6520"/>
    <w:rsid w:val="00AE6528"/>
    <w:rsid w:val="00AE6C4F"/>
    <w:rsid w:val="00AE7366"/>
    <w:rsid w:val="00AE75AE"/>
    <w:rsid w:val="00AE75CC"/>
    <w:rsid w:val="00AE7BCE"/>
    <w:rsid w:val="00AF00D3"/>
    <w:rsid w:val="00AF0DA9"/>
    <w:rsid w:val="00AF18BC"/>
    <w:rsid w:val="00AF1F33"/>
    <w:rsid w:val="00AF2364"/>
    <w:rsid w:val="00AF2C1B"/>
    <w:rsid w:val="00AF2FEB"/>
    <w:rsid w:val="00AF3323"/>
    <w:rsid w:val="00AF3892"/>
    <w:rsid w:val="00AF4A10"/>
    <w:rsid w:val="00AF4AC7"/>
    <w:rsid w:val="00AF5A64"/>
    <w:rsid w:val="00AF5C50"/>
    <w:rsid w:val="00AF6423"/>
    <w:rsid w:val="00AF698F"/>
    <w:rsid w:val="00AF6FA0"/>
    <w:rsid w:val="00AF70DA"/>
    <w:rsid w:val="00AF75E5"/>
    <w:rsid w:val="00AF79C7"/>
    <w:rsid w:val="00AF7C43"/>
    <w:rsid w:val="00AF7CA6"/>
    <w:rsid w:val="00B0084E"/>
    <w:rsid w:val="00B00B08"/>
    <w:rsid w:val="00B00C71"/>
    <w:rsid w:val="00B013AE"/>
    <w:rsid w:val="00B01E2F"/>
    <w:rsid w:val="00B021DD"/>
    <w:rsid w:val="00B02666"/>
    <w:rsid w:val="00B03041"/>
    <w:rsid w:val="00B033A4"/>
    <w:rsid w:val="00B036AC"/>
    <w:rsid w:val="00B037C9"/>
    <w:rsid w:val="00B0398F"/>
    <w:rsid w:val="00B03A2E"/>
    <w:rsid w:val="00B03C4D"/>
    <w:rsid w:val="00B03FAD"/>
    <w:rsid w:val="00B04E5C"/>
    <w:rsid w:val="00B04E99"/>
    <w:rsid w:val="00B054E0"/>
    <w:rsid w:val="00B05691"/>
    <w:rsid w:val="00B058F5"/>
    <w:rsid w:val="00B0597C"/>
    <w:rsid w:val="00B0609D"/>
    <w:rsid w:val="00B062C7"/>
    <w:rsid w:val="00B06301"/>
    <w:rsid w:val="00B06F29"/>
    <w:rsid w:val="00B073E8"/>
    <w:rsid w:val="00B075D3"/>
    <w:rsid w:val="00B077A0"/>
    <w:rsid w:val="00B07977"/>
    <w:rsid w:val="00B07B28"/>
    <w:rsid w:val="00B07E40"/>
    <w:rsid w:val="00B102AC"/>
    <w:rsid w:val="00B10730"/>
    <w:rsid w:val="00B10794"/>
    <w:rsid w:val="00B108E6"/>
    <w:rsid w:val="00B11DCE"/>
    <w:rsid w:val="00B1217E"/>
    <w:rsid w:val="00B128CF"/>
    <w:rsid w:val="00B12C13"/>
    <w:rsid w:val="00B12CCB"/>
    <w:rsid w:val="00B13763"/>
    <w:rsid w:val="00B13DE8"/>
    <w:rsid w:val="00B14090"/>
    <w:rsid w:val="00B14339"/>
    <w:rsid w:val="00B1453D"/>
    <w:rsid w:val="00B145BF"/>
    <w:rsid w:val="00B14B7F"/>
    <w:rsid w:val="00B14C12"/>
    <w:rsid w:val="00B14C96"/>
    <w:rsid w:val="00B14FA9"/>
    <w:rsid w:val="00B158D9"/>
    <w:rsid w:val="00B161D4"/>
    <w:rsid w:val="00B16309"/>
    <w:rsid w:val="00B16320"/>
    <w:rsid w:val="00B16514"/>
    <w:rsid w:val="00B16678"/>
    <w:rsid w:val="00B167AB"/>
    <w:rsid w:val="00B17203"/>
    <w:rsid w:val="00B17383"/>
    <w:rsid w:val="00B1790D"/>
    <w:rsid w:val="00B17C52"/>
    <w:rsid w:val="00B2002B"/>
    <w:rsid w:val="00B20808"/>
    <w:rsid w:val="00B20989"/>
    <w:rsid w:val="00B20F69"/>
    <w:rsid w:val="00B20FC0"/>
    <w:rsid w:val="00B21113"/>
    <w:rsid w:val="00B212B4"/>
    <w:rsid w:val="00B216D8"/>
    <w:rsid w:val="00B21AEA"/>
    <w:rsid w:val="00B21C33"/>
    <w:rsid w:val="00B21F6E"/>
    <w:rsid w:val="00B22C61"/>
    <w:rsid w:val="00B22FAB"/>
    <w:rsid w:val="00B23119"/>
    <w:rsid w:val="00B23373"/>
    <w:rsid w:val="00B2377C"/>
    <w:rsid w:val="00B237D9"/>
    <w:rsid w:val="00B2397B"/>
    <w:rsid w:val="00B23982"/>
    <w:rsid w:val="00B23B6B"/>
    <w:rsid w:val="00B23F77"/>
    <w:rsid w:val="00B243A1"/>
    <w:rsid w:val="00B24B93"/>
    <w:rsid w:val="00B24D66"/>
    <w:rsid w:val="00B250DA"/>
    <w:rsid w:val="00B259D5"/>
    <w:rsid w:val="00B25D01"/>
    <w:rsid w:val="00B26A8E"/>
    <w:rsid w:val="00B26D53"/>
    <w:rsid w:val="00B26DF2"/>
    <w:rsid w:val="00B26F40"/>
    <w:rsid w:val="00B2733B"/>
    <w:rsid w:val="00B278A6"/>
    <w:rsid w:val="00B27E38"/>
    <w:rsid w:val="00B30CA4"/>
    <w:rsid w:val="00B31472"/>
    <w:rsid w:val="00B315DD"/>
    <w:rsid w:val="00B3160A"/>
    <w:rsid w:val="00B31FB1"/>
    <w:rsid w:val="00B324F9"/>
    <w:rsid w:val="00B33251"/>
    <w:rsid w:val="00B332EA"/>
    <w:rsid w:val="00B33E3E"/>
    <w:rsid w:val="00B34589"/>
    <w:rsid w:val="00B34ACE"/>
    <w:rsid w:val="00B357EC"/>
    <w:rsid w:val="00B35A2D"/>
    <w:rsid w:val="00B35EF0"/>
    <w:rsid w:val="00B367A0"/>
    <w:rsid w:val="00B3696D"/>
    <w:rsid w:val="00B36976"/>
    <w:rsid w:val="00B369C1"/>
    <w:rsid w:val="00B36A04"/>
    <w:rsid w:val="00B36E90"/>
    <w:rsid w:val="00B36F21"/>
    <w:rsid w:val="00B372E3"/>
    <w:rsid w:val="00B37908"/>
    <w:rsid w:val="00B37953"/>
    <w:rsid w:val="00B37A4B"/>
    <w:rsid w:val="00B37F95"/>
    <w:rsid w:val="00B40AC8"/>
    <w:rsid w:val="00B40C47"/>
    <w:rsid w:val="00B40D30"/>
    <w:rsid w:val="00B40D45"/>
    <w:rsid w:val="00B411C6"/>
    <w:rsid w:val="00B41745"/>
    <w:rsid w:val="00B41760"/>
    <w:rsid w:val="00B41772"/>
    <w:rsid w:val="00B41A57"/>
    <w:rsid w:val="00B41EFC"/>
    <w:rsid w:val="00B41EFE"/>
    <w:rsid w:val="00B422B5"/>
    <w:rsid w:val="00B42495"/>
    <w:rsid w:val="00B42764"/>
    <w:rsid w:val="00B43720"/>
    <w:rsid w:val="00B43A8C"/>
    <w:rsid w:val="00B43B98"/>
    <w:rsid w:val="00B43C85"/>
    <w:rsid w:val="00B43D15"/>
    <w:rsid w:val="00B43E3A"/>
    <w:rsid w:val="00B44568"/>
    <w:rsid w:val="00B44772"/>
    <w:rsid w:val="00B44A34"/>
    <w:rsid w:val="00B4555E"/>
    <w:rsid w:val="00B45624"/>
    <w:rsid w:val="00B45C4C"/>
    <w:rsid w:val="00B45FE4"/>
    <w:rsid w:val="00B461F6"/>
    <w:rsid w:val="00B462C5"/>
    <w:rsid w:val="00B463A7"/>
    <w:rsid w:val="00B46565"/>
    <w:rsid w:val="00B46815"/>
    <w:rsid w:val="00B46A43"/>
    <w:rsid w:val="00B46B69"/>
    <w:rsid w:val="00B46BC5"/>
    <w:rsid w:val="00B470D8"/>
    <w:rsid w:val="00B47681"/>
    <w:rsid w:val="00B47859"/>
    <w:rsid w:val="00B47B43"/>
    <w:rsid w:val="00B47DE9"/>
    <w:rsid w:val="00B5099E"/>
    <w:rsid w:val="00B50B81"/>
    <w:rsid w:val="00B50D32"/>
    <w:rsid w:val="00B51168"/>
    <w:rsid w:val="00B516A3"/>
    <w:rsid w:val="00B51905"/>
    <w:rsid w:val="00B51B7C"/>
    <w:rsid w:val="00B52110"/>
    <w:rsid w:val="00B524CA"/>
    <w:rsid w:val="00B5257D"/>
    <w:rsid w:val="00B52B44"/>
    <w:rsid w:val="00B52D28"/>
    <w:rsid w:val="00B531FC"/>
    <w:rsid w:val="00B53464"/>
    <w:rsid w:val="00B53493"/>
    <w:rsid w:val="00B5373A"/>
    <w:rsid w:val="00B538F5"/>
    <w:rsid w:val="00B539E9"/>
    <w:rsid w:val="00B53FFB"/>
    <w:rsid w:val="00B54387"/>
    <w:rsid w:val="00B5464F"/>
    <w:rsid w:val="00B54D95"/>
    <w:rsid w:val="00B5543D"/>
    <w:rsid w:val="00B55999"/>
    <w:rsid w:val="00B56D2C"/>
    <w:rsid w:val="00B57479"/>
    <w:rsid w:val="00B574D7"/>
    <w:rsid w:val="00B575B1"/>
    <w:rsid w:val="00B57758"/>
    <w:rsid w:val="00B57BDA"/>
    <w:rsid w:val="00B57CEA"/>
    <w:rsid w:val="00B57D3C"/>
    <w:rsid w:val="00B606B3"/>
    <w:rsid w:val="00B60738"/>
    <w:rsid w:val="00B6079E"/>
    <w:rsid w:val="00B607A0"/>
    <w:rsid w:val="00B609B2"/>
    <w:rsid w:val="00B60A3E"/>
    <w:rsid w:val="00B60CDA"/>
    <w:rsid w:val="00B61264"/>
    <w:rsid w:val="00B61AE2"/>
    <w:rsid w:val="00B61E2C"/>
    <w:rsid w:val="00B6242D"/>
    <w:rsid w:val="00B626A2"/>
    <w:rsid w:val="00B628D3"/>
    <w:rsid w:val="00B629D0"/>
    <w:rsid w:val="00B62D4A"/>
    <w:rsid w:val="00B62F22"/>
    <w:rsid w:val="00B6316D"/>
    <w:rsid w:val="00B63E0A"/>
    <w:rsid w:val="00B63F01"/>
    <w:rsid w:val="00B649B4"/>
    <w:rsid w:val="00B64F21"/>
    <w:rsid w:val="00B6512B"/>
    <w:rsid w:val="00B6529C"/>
    <w:rsid w:val="00B6549E"/>
    <w:rsid w:val="00B65BEE"/>
    <w:rsid w:val="00B65D89"/>
    <w:rsid w:val="00B6609C"/>
    <w:rsid w:val="00B67213"/>
    <w:rsid w:val="00B67A1D"/>
    <w:rsid w:val="00B67C5E"/>
    <w:rsid w:val="00B7018D"/>
    <w:rsid w:val="00B7072B"/>
    <w:rsid w:val="00B7084B"/>
    <w:rsid w:val="00B711A8"/>
    <w:rsid w:val="00B713A9"/>
    <w:rsid w:val="00B72058"/>
    <w:rsid w:val="00B73041"/>
    <w:rsid w:val="00B7313F"/>
    <w:rsid w:val="00B7392B"/>
    <w:rsid w:val="00B73992"/>
    <w:rsid w:val="00B73D4A"/>
    <w:rsid w:val="00B7420D"/>
    <w:rsid w:val="00B746EF"/>
    <w:rsid w:val="00B74AE4"/>
    <w:rsid w:val="00B74B32"/>
    <w:rsid w:val="00B74C15"/>
    <w:rsid w:val="00B758F8"/>
    <w:rsid w:val="00B75A76"/>
    <w:rsid w:val="00B75A9A"/>
    <w:rsid w:val="00B75CE7"/>
    <w:rsid w:val="00B75D7E"/>
    <w:rsid w:val="00B7691C"/>
    <w:rsid w:val="00B7695F"/>
    <w:rsid w:val="00B76C93"/>
    <w:rsid w:val="00B76D68"/>
    <w:rsid w:val="00B774C3"/>
    <w:rsid w:val="00B77B9B"/>
    <w:rsid w:val="00B77FCD"/>
    <w:rsid w:val="00B800FC"/>
    <w:rsid w:val="00B801B8"/>
    <w:rsid w:val="00B8049B"/>
    <w:rsid w:val="00B8088D"/>
    <w:rsid w:val="00B80D1C"/>
    <w:rsid w:val="00B8114E"/>
    <w:rsid w:val="00B8135D"/>
    <w:rsid w:val="00B81373"/>
    <w:rsid w:val="00B814D8"/>
    <w:rsid w:val="00B81A36"/>
    <w:rsid w:val="00B81D90"/>
    <w:rsid w:val="00B82A0B"/>
    <w:rsid w:val="00B82AA0"/>
    <w:rsid w:val="00B82B4C"/>
    <w:rsid w:val="00B82BD3"/>
    <w:rsid w:val="00B82E80"/>
    <w:rsid w:val="00B83025"/>
    <w:rsid w:val="00B836BA"/>
    <w:rsid w:val="00B83F49"/>
    <w:rsid w:val="00B842EA"/>
    <w:rsid w:val="00B84E3C"/>
    <w:rsid w:val="00B84F22"/>
    <w:rsid w:val="00B85068"/>
    <w:rsid w:val="00B85100"/>
    <w:rsid w:val="00B8518A"/>
    <w:rsid w:val="00B855CB"/>
    <w:rsid w:val="00B85938"/>
    <w:rsid w:val="00B85BC3"/>
    <w:rsid w:val="00B85D3B"/>
    <w:rsid w:val="00B86034"/>
    <w:rsid w:val="00B860D7"/>
    <w:rsid w:val="00B86239"/>
    <w:rsid w:val="00B86358"/>
    <w:rsid w:val="00B8659A"/>
    <w:rsid w:val="00B86C30"/>
    <w:rsid w:val="00B86CFC"/>
    <w:rsid w:val="00B86D61"/>
    <w:rsid w:val="00B86D7D"/>
    <w:rsid w:val="00B8757A"/>
    <w:rsid w:val="00B87923"/>
    <w:rsid w:val="00B87A8E"/>
    <w:rsid w:val="00B87C24"/>
    <w:rsid w:val="00B9005A"/>
    <w:rsid w:val="00B90789"/>
    <w:rsid w:val="00B9119D"/>
    <w:rsid w:val="00B91800"/>
    <w:rsid w:val="00B91C26"/>
    <w:rsid w:val="00B92279"/>
    <w:rsid w:val="00B92BE3"/>
    <w:rsid w:val="00B9311A"/>
    <w:rsid w:val="00B93FF2"/>
    <w:rsid w:val="00B9413D"/>
    <w:rsid w:val="00B946D3"/>
    <w:rsid w:val="00B94C57"/>
    <w:rsid w:val="00B94CD4"/>
    <w:rsid w:val="00B94E4C"/>
    <w:rsid w:val="00B94F58"/>
    <w:rsid w:val="00B9537F"/>
    <w:rsid w:val="00B954B1"/>
    <w:rsid w:val="00B9558C"/>
    <w:rsid w:val="00B95641"/>
    <w:rsid w:val="00B958CE"/>
    <w:rsid w:val="00B95B65"/>
    <w:rsid w:val="00B95C0A"/>
    <w:rsid w:val="00B95CD0"/>
    <w:rsid w:val="00B95EAD"/>
    <w:rsid w:val="00B965E2"/>
    <w:rsid w:val="00B96A8D"/>
    <w:rsid w:val="00B96C4F"/>
    <w:rsid w:val="00B96CE9"/>
    <w:rsid w:val="00B96D69"/>
    <w:rsid w:val="00B9703F"/>
    <w:rsid w:val="00B9706E"/>
    <w:rsid w:val="00B970BE"/>
    <w:rsid w:val="00B97E72"/>
    <w:rsid w:val="00BA00D7"/>
    <w:rsid w:val="00BA0604"/>
    <w:rsid w:val="00BA0686"/>
    <w:rsid w:val="00BA0776"/>
    <w:rsid w:val="00BA113E"/>
    <w:rsid w:val="00BA1D62"/>
    <w:rsid w:val="00BA1F14"/>
    <w:rsid w:val="00BA258C"/>
    <w:rsid w:val="00BA2625"/>
    <w:rsid w:val="00BA2973"/>
    <w:rsid w:val="00BA30B5"/>
    <w:rsid w:val="00BA3BA6"/>
    <w:rsid w:val="00BA46F5"/>
    <w:rsid w:val="00BA4852"/>
    <w:rsid w:val="00BA4D71"/>
    <w:rsid w:val="00BA570D"/>
    <w:rsid w:val="00BA597D"/>
    <w:rsid w:val="00BA6C3D"/>
    <w:rsid w:val="00BA6D6F"/>
    <w:rsid w:val="00BA772F"/>
    <w:rsid w:val="00BA7A44"/>
    <w:rsid w:val="00BA7D49"/>
    <w:rsid w:val="00BB04FB"/>
    <w:rsid w:val="00BB11D8"/>
    <w:rsid w:val="00BB1705"/>
    <w:rsid w:val="00BB1968"/>
    <w:rsid w:val="00BB198F"/>
    <w:rsid w:val="00BB1F93"/>
    <w:rsid w:val="00BB20F3"/>
    <w:rsid w:val="00BB23B3"/>
    <w:rsid w:val="00BB27AE"/>
    <w:rsid w:val="00BB2AB2"/>
    <w:rsid w:val="00BB2B37"/>
    <w:rsid w:val="00BB2D33"/>
    <w:rsid w:val="00BB2D53"/>
    <w:rsid w:val="00BB3035"/>
    <w:rsid w:val="00BB351E"/>
    <w:rsid w:val="00BB3572"/>
    <w:rsid w:val="00BB37FD"/>
    <w:rsid w:val="00BB39A3"/>
    <w:rsid w:val="00BB428B"/>
    <w:rsid w:val="00BB4582"/>
    <w:rsid w:val="00BB4881"/>
    <w:rsid w:val="00BB4E95"/>
    <w:rsid w:val="00BB4F0E"/>
    <w:rsid w:val="00BB54AB"/>
    <w:rsid w:val="00BB5677"/>
    <w:rsid w:val="00BB5909"/>
    <w:rsid w:val="00BB5AC8"/>
    <w:rsid w:val="00BB5D11"/>
    <w:rsid w:val="00BB5FAE"/>
    <w:rsid w:val="00BB6274"/>
    <w:rsid w:val="00BB69FE"/>
    <w:rsid w:val="00BB6A5D"/>
    <w:rsid w:val="00BB6C17"/>
    <w:rsid w:val="00BB70CF"/>
    <w:rsid w:val="00BB72B5"/>
    <w:rsid w:val="00BB7B28"/>
    <w:rsid w:val="00BB7BEA"/>
    <w:rsid w:val="00BC0185"/>
    <w:rsid w:val="00BC0208"/>
    <w:rsid w:val="00BC0288"/>
    <w:rsid w:val="00BC0363"/>
    <w:rsid w:val="00BC0698"/>
    <w:rsid w:val="00BC0810"/>
    <w:rsid w:val="00BC1676"/>
    <w:rsid w:val="00BC175B"/>
    <w:rsid w:val="00BC1C4E"/>
    <w:rsid w:val="00BC1E88"/>
    <w:rsid w:val="00BC1F0B"/>
    <w:rsid w:val="00BC1F88"/>
    <w:rsid w:val="00BC20C1"/>
    <w:rsid w:val="00BC20F2"/>
    <w:rsid w:val="00BC219D"/>
    <w:rsid w:val="00BC2719"/>
    <w:rsid w:val="00BC2A1F"/>
    <w:rsid w:val="00BC3CD3"/>
    <w:rsid w:val="00BC3D16"/>
    <w:rsid w:val="00BC43DA"/>
    <w:rsid w:val="00BC495E"/>
    <w:rsid w:val="00BC4D47"/>
    <w:rsid w:val="00BC4F5D"/>
    <w:rsid w:val="00BC5475"/>
    <w:rsid w:val="00BC5808"/>
    <w:rsid w:val="00BC5BA0"/>
    <w:rsid w:val="00BC5BE7"/>
    <w:rsid w:val="00BC5D1D"/>
    <w:rsid w:val="00BC5E64"/>
    <w:rsid w:val="00BC60C0"/>
    <w:rsid w:val="00BC60D2"/>
    <w:rsid w:val="00BC6108"/>
    <w:rsid w:val="00BC65E8"/>
    <w:rsid w:val="00BC6ED1"/>
    <w:rsid w:val="00BC7784"/>
    <w:rsid w:val="00BD0881"/>
    <w:rsid w:val="00BD1455"/>
    <w:rsid w:val="00BD1BFB"/>
    <w:rsid w:val="00BD2390"/>
    <w:rsid w:val="00BD248D"/>
    <w:rsid w:val="00BD2DF1"/>
    <w:rsid w:val="00BD33C3"/>
    <w:rsid w:val="00BD34E5"/>
    <w:rsid w:val="00BD3B99"/>
    <w:rsid w:val="00BD3EA9"/>
    <w:rsid w:val="00BD42A9"/>
    <w:rsid w:val="00BD4E05"/>
    <w:rsid w:val="00BD55FA"/>
    <w:rsid w:val="00BD58B2"/>
    <w:rsid w:val="00BD5C8C"/>
    <w:rsid w:val="00BD611B"/>
    <w:rsid w:val="00BD6961"/>
    <w:rsid w:val="00BD69B1"/>
    <w:rsid w:val="00BD6E36"/>
    <w:rsid w:val="00BD6E64"/>
    <w:rsid w:val="00BD6FD4"/>
    <w:rsid w:val="00BD7306"/>
    <w:rsid w:val="00BD74AA"/>
    <w:rsid w:val="00BD74D1"/>
    <w:rsid w:val="00BD74DD"/>
    <w:rsid w:val="00BD7877"/>
    <w:rsid w:val="00BD7AA4"/>
    <w:rsid w:val="00BE0201"/>
    <w:rsid w:val="00BE0463"/>
    <w:rsid w:val="00BE0C48"/>
    <w:rsid w:val="00BE0F6F"/>
    <w:rsid w:val="00BE121C"/>
    <w:rsid w:val="00BE1740"/>
    <w:rsid w:val="00BE1883"/>
    <w:rsid w:val="00BE1A73"/>
    <w:rsid w:val="00BE2A76"/>
    <w:rsid w:val="00BE2C59"/>
    <w:rsid w:val="00BE2DD5"/>
    <w:rsid w:val="00BE2F75"/>
    <w:rsid w:val="00BE3178"/>
    <w:rsid w:val="00BE3390"/>
    <w:rsid w:val="00BE3E22"/>
    <w:rsid w:val="00BE42A1"/>
    <w:rsid w:val="00BE4AF7"/>
    <w:rsid w:val="00BE4FA1"/>
    <w:rsid w:val="00BE544E"/>
    <w:rsid w:val="00BE549D"/>
    <w:rsid w:val="00BE56C5"/>
    <w:rsid w:val="00BE56FC"/>
    <w:rsid w:val="00BE5C09"/>
    <w:rsid w:val="00BE5E81"/>
    <w:rsid w:val="00BE6089"/>
    <w:rsid w:val="00BE617E"/>
    <w:rsid w:val="00BE628D"/>
    <w:rsid w:val="00BE63D2"/>
    <w:rsid w:val="00BE663C"/>
    <w:rsid w:val="00BE69E3"/>
    <w:rsid w:val="00BE6C44"/>
    <w:rsid w:val="00BE6E57"/>
    <w:rsid w:val="00BE70B3"/>
    <w:rsid w:val="00BE75E2"/>
    <w:rsid w:val="00BF0F32"/>
    <w:rsid w:val="00BF1023"/>
    <w:rsid w:val="00BF10E9"/>
    <w:rsid w:val="00BF157F"/>
    <w:rsid w:val="00BF1700"/>
    <w:rsid w:val="00BF1BEB"/>
    <w:rsid w:val="00BF22B1"/>
    <w:rsid w:val="00BF2381"/>
    <w:rsid w:val="00BF2865"/>
    <w:rsid w:val="00BF291A"/>
    <w:rsid w:val="00BF30F0"/>
    <w:rsid w:val="00BF313C"/>
    <w:rsid w:val="00BF323B"/>
    <w:rsid w:val="00BF36D6"/>
    <w:rsid w:val="00BF435E"/>
    <w:rsid w:val="00BF46EC"/>
    <w:rsid w:val="00BF5A4B"/>
    <w:rsid w:val="00BF6471"/>
    <w:rsid w:val="00BF6714"/>
    <w:rsid w:val="00BF689C"/>
    <w:rsid w:val="00BF6D9E"/>
    <w:rsid w:val="00BF72B7"/>
    <w:rsid w:val="00BF7406"/>
    <w:rsid w:val="00C0091E"/>
    <w:rsid w:val="00C00D6D"/>
    <w:rsid w:val="00C00DB5"/>
    <w:rsid w:val="00C00E36"/>
    <w:rsid w:val="00C01825"/>
    <w:rsid w:val="00C01C0F"/>
    <w:rsid w:val="00C01C64"/>
    <w:rsid w:val="00C01CF8"/>
    <w:rsid w:val="00C02166"/>
    <w:rsid w:val="00C02705"/>
    <w:rsid w:val="00C02887"/>
    <w:rsid w:val="00C02D63"/>
    <w:rsid w:val="00C03552"/>
    <w:rsid w:val="00C03896"/>
    <w:rsid w:val="00C03C3B"/>
    <w:rsid w:val="00C04ECB"/>
    <w:rsid w:val="00C0529A"/>
    <w:rsid w:val="00C05539"/>
    <w:rsid w:val="00C06A58"/>
    <w:rsid w:val="00C06C2F"/>
    <w:rsid w:val="00C0728E"/>
    <w:rsid w:val="00C07450"/>
    <w:rsid w:val="00C077CF"/>
    <w:rsid w:val="00C07876"/>
    <w:rsid w:val="00C079D8"/>
    <w:rsid w:val="00C07AC9"/>
    <w:rsid w:val="00C07BC2"/>
    <w:rsid w:val="00C10E4A"/>
    <w:rsid w:val="00C10F44"/>
    <w:rsid w:val="00C114B3"/>
    <w:rsid w:val="00C119F2"/>
    <w:rsid w:val="00C11A0A"/>
    <w:rsid w:val="00C120A0"/>
    <w:rsid w:val="00C12100"/>
    <w:rsid w:val="00C128B2"/>
    <w:rsid w:val="00C12FD8"/>
    <w:rsid w:val="00C13992"/>
    <w:rsid w:val="00C13C9F"/>
    <w:rsid w:val="00C13DD0"/>
    <w:rsid w:val="00C153D8"/>
    <w:rsid w:val="00C155ED"/>
    <w:rsid w:val="00C15BBE"/>
    <w:rsid w:val="00C15BC3"/>
    <w:rsid w:val="00C15BF4"/>
    <w:rsid w:val="00C15CDF"/>
    <w:rsid w:val="00C15D10"/>
    <w:rsid w:val="00C15FB8"/>
    <w:rsid w:val="00C160A6"/>
    <w:rsid w:val="00C164AE"/>
    <w:rsid w:val="00C1688F"/>
    <w:rsid w:val="00C170C9"/>
    <w:rsid w:val="00C174F3"/>
    <w:rsid w:val="00C1758F"/>
    <w:rsid w:val="00C17AA6"/>
    <w:rsid w:val="00C17D7B"/>
    <w:rsid w:val="00C17E70"/>
    <w:rsid w:val="00C205B8"/>
    <w:rsid w:val="00C20A59"/>
    <w:rsid w:val="00C20F6F"/>
    <w:rsid w:val="00C214CA"/>
    <w:rsid w:val="00C2160B"/>
    <w:rsid w:val="00C2183D"/>
    <w:rsid w:val="00C2236B"/>
    <w:rsid w:val="00C22C29"/>
    <w:rsid w:val="00C22F67"/>
    <w:rsid w:val="00C22FE6"/>
    <w:rsid w:val="00C2318B"/>
    <w:rsid w:val="00C2405A"/>
    <w:rsid w:val="00C24339"/>
    <w:rsid w:val="00C244BC"/>
    <w:rsid w:val="00C25593"/>
    <w:rsid w:val="00C25765"/>
    <w:rsid w:val="00C257BC"/>
    <w:rsid w:val="00C259AD"/>
    <w:rsid w:val="00C25F7B"/>
    <w:rsid w:val="00C260DD"/>
    <w:rsid w:val="00C26288"/>
    <w:rsid w:val="00C263F3"/>
    <w:rsid w:val="00C26B7C"/>
    <w:rsid w:val="00C2711B"/>
    <w:rsid w:val="00C27801"/>
    <w:rsid w:val="00C27924"/>
    <w:rsid w:val="00C27DF9"/>
    <w:rsid w:val="00C27E71"/>
    <w:rsid w:val="00C300A4"/>
    <w:rsid w:val="00C30BAB"/>
    <w:rsid w:val="00C31432"/>
    <w:rsid w:val="00C319BD"/>
    <w:rsid w:val="00C32A70"/>
    <w:rsid w:val="00C33296"/>
    <w:rsid w:val="00C33551"/>
    <w:rsid w:val="00C34101"/>
    <w:rsid w:val="00C34818"/>
    <w:rsid w:val="00C34884"/>
    <w:rsid w:val="00C34A2A"/>
    <w:rsid w:val="00C35A8E"/>
    <w:rsid w:val="00C35CD8"/>
    <w:rsid w:val="00C3662A"/>
    <w:rsid w:val="00C36CD2"/>
    <w:rsid w:val="00C36D04"/>
    <w:rsid w:val="00C37208"/>
    <w:rsid w:val="00C373F1"/>
    <w:rsid w:val="00C37589"/>
    <w:rsid w:val="00C3762B"/>
    <w:rsid w:val="00C37688"/>
    <w:rsid w:val="00C40586"/>
    <w:rsid w:val="00C40D0B"/>
    <w:rsid w:val="00C4155F"/>
    <w:rsid w:val="00C4181A"/>
    <w:rsid w:val="00C418E0"/>
    <w:rsid w:val="00C41CD4"/>
    <w:rsid w:val="00C41D11"/>
    <w:rsid w:val="00C41EDE"/>
    <w:rsid w:val="00C42F0A"/>
    <w:rsid w:val="00C42F9C"/>
    <w:rsid w:val="00C42FA9"/>
    <w:rsid w:val="00C430BC"/>
    <w:rsid w:val="00C4369C"/>
    <w:rsid w:val="00C43A0F"/>
    <w:rsid w:val="00C43B99"/>
    <w:rsid w:val="00C43D1B"/>
    <w:rsid w:val="00C43F83"/>
    <w:rsid w:val="00C4415F"/>
    <w:rsid w:val="00C4438D"/>
    <w:rsid w:val="00C44C9F"/>
    <w:rsid w:val="00C44EA6"/>
    <w:rsid w:val="00C459D0"/>
    <w:rsid w:val="00C45E47"/>
    <w:rsid w:val="00C46812"/>
    <w:rsid w:val="00C46C68"/>
    <w:rsid w:val="00C470F8"/>
    <w:rsid w:val="00C477E2"/>
    <w:rsid w:val="00C478C0"/>
    <w:rsid w:val="00C47947"/>
    <w:rsid w:val="00C47A66"/>
    <w:rsid w:val="00C502E5"/>
    <w:rsid w:val="00C5080B"/>
    <w:rsid w:val="00C50AAD"/>
    <w:rsid w:val="00C51013"/>
    <w:rsid w:val="00C51759"/>
    <w:rsid w:val="00C51B8E"/>
    <w:rsid w:val="00C51BD9"/>
    <w:rsid w:val="00C52048"/>
    <w:rsid w:val="00C52063"/>
    <w:rsid w:val="00C520F4"/>
    <w:rsid w:val="00C524BB"/>
    <w:rsid w:val="00C526ED"/>
    <w:rsid w:val="00C52AF7"/>
    <w:rsid w:val="00C52DA1"/>
    <w:rsid w:val="00C5332C"/>
    <w:rsid w:val="00C53B81"/>
    <w:rsid w:val="00C53EF7"/>
    <w:rsid w:val="00C53F1B"/>
    <w:rsid w:val="00C540E9"/>
    <w:rsid w:val="00C54336"/>
    <w:rsid w:val="00C543B4"/>
    <w:rsid w:val="00C54447"/>
    <w:rsid w:val="00C54513"/>
    <w:rsid w:val="00C54785"/>
    <w:rsid w:val="00C54B71"/>
    <w:rsid w:val="00C54BBB"/>
    <w:rsid w:val="00C54DF7"/>
    <w:rsid w:val="00C55041"/>
    <w:rsid w:val="00C56332"/>
    <w:rsid w:val="00C5633E"/>
    <w:rsid w:val="00C563C1"/>
    <w:rsid w:val="00C56FAF"/>
    <w:rsid w:val="00C571EA"/>
    <w:rsid w:val="00C577C1"/>
    <w:rsid w:val="00C57B7B"/>
    <w:rsid w:val="00C57D0E"/>
    <w:rsid w:val="00C60523"/>
    <w:rsid w:val="00C60B37"/>
    <w:rsid w:val="00C60BA0"/>
    <w:rsid w:val="00C60DDD"/>
    <w:rsid w:val="00C61446"/>
    <w:rsid w:val="00C614A5"/>
    <w:rsid w:val="00C61AF5"/>
    <w:rsid w:val="00C61F46"/>
    <w:rsid w:val="00C6218E"/>
    <w:rsid w:val="00C621DF"/>
    <w:rsid w:val="00C62F0D"/>
    <w:rsid w:val="00C6385C"/>
    <w:rsid w:val="00C63EAF"/>
    <w:rsid w:val="00C6516B"/>
    <w:rsid w:val="00C6591E"/>
    <w:rsid w:val="00C65959"/>
    <w:rsid w:val="00C65AFD"/>
    <w:rsid w:val="00C65B10"/>
    <w:rsid w:val="00C66109"/>
    <w:rsid w:val="00C663BD"/>
    <w:rsid w:val="00C665E4"/>
    <w:rsid w:val="00C66CB7"/>
    <w:rsid w:val="00C66F49"/>
    <w:rsid w:val="00C70185"/>
    <w:rsid w:val="00C70D78"/>
    <w:rsid w:val="00C70EE5"/>
    <w:rsid w:val="00C71040"/>
    <w:rsid w:val="00C714E7"/>
    <w:rsid w:val="00C71C3B"/>
    <w:rsid w:val="00C71F8D"/>
    <w:rsid w:val="00C7263C"/>
    <w:rsid w:val="00C72875"/>
    <w:rsid w:val="00C72C14"/>
    <w:rsid w:val="00C7361C"/>
    <w:rsid w:val="00C73AEC"/>
    <w:rsid w:val="00C73B61"/>
    <w:rsid w:val="00C73DB8"/>
    <w:rsid w:val="00C73F4B"/>
    <w:rsid w:val="00C746C2"/>
    <w:rsid w:val="00C753AF"/>
    <w:rsid w:val="00C75642"/>
    <w:rsid w:val="00C76502"/>
    <w:rsid w:val="00C76F1B"/>
    <w:rsid w:val="00C77390"/>
    <w:rsid w:val="00C77755"/>
    <w:rsid w:val="00C77884"/>
    <w:rsid w:val="00C77DD3"/>
    <w:rsid w:val="00C80229"/>
    <w:rsid w:val="00C8067A"/>
    <w:rsid w:val="00C81510"/>
    <w:rsid w:val="00C81DA4"/>
    <w:rsid w:val="00C82371"/>
    <w:rsid w:val="00C828D1"/>
    <w:rsid w:val="00C82EC5"/>
    <w:rsid w:val="00C830BB"/>
    <w:rsid w:val="00C83D2D"/>
    <w:rsid w:val="00C84492"/>
    <w:rsid w:val="00C845BD"/>
    <w:rsid w:val="00C84683"/>
    <w:rsid w:val="00C856E4"/>
    <w:rsid w:val="00C85A4A"/>
    <w:rsid w:val="00C85E25"/>
    <w:rsid w:val="00C85ED4"/>
    <w:rsid w:val="00C8606E"/>
    <w:rsid w:val="00C863A3"/>
    <w:rsid w:val="00C86DC6"/>
    <w:rsid w:val="00C86E63"/>
    <w:rsid w:val="00C86F1D"/>
    <w:rsid w:val="00C87103"/>
    <w:rsid w:val="00C87269"/>
    <w:rsid w:val="00C87707"/>
    <w:rsid w:val="00C87860"/>
    <w:rsid w:val="00C87AE2"/>
    <w:rsid w:val="00C87D6B"/>
    <w:rsid w:val="00C87D74"/>
    <w:rsid w:val="00C908AC"/>
    <w:rsid w:val="00C9090D"/>
    <w:rsid w:val="00C909FA"/>
    <w:rsid w:val="00C90C96"/>
    <w:rsid w:val="00C91668"/>
    <w:rsid w:val="00C91982"/>
    <w:rsid w:val="00C919A4"/>
    <w:rsid w:val="00C91F5D"/>
    <w:rsid w:val="00C9277B"/>
    <w:rsid w:val="00C92B70"/>
    <w:rsid w:val="00C92CA1"/>
    <w:rsid w:val="00C93290"/>
    <w:rsid w:val="00C932C7"/>
    <w:rsid w:val="00C93845"/>
    <w:rsid w:val="00C93F15"/>
    <w:rsid w:val="00C941FE"/>
    <w:rsid w:val="00C94362"/>
    <w:rsid w:val="00C94A15"/>
    <w:rsid w:val="00C94CD1"/>
    <w:rsid w:val="00C94DB3"/>
    <w:rsid w:val="00C94F2D"/>
    <w:rsid w:val="00C95E2B"/>
    <w:rsid w:val="00C95E62"/>
    <w:rsid w:val="00C962CD"/>
    <w:rsid w:val="00C9696D"/>
    <w:rsid w:val="00C96A0C"/>
    <w:rsid w:val="00C971C7"/>
    <w:rsid w:val="00C971E0"/>
    <w:rsid w:val="00C97347"/>
    <w:rsid w:val="00C979F6"/>
    <w:rsid w:val="00CA0320"/>
    <w:rsid w:val="00CA034C"/>
    <w:rsid w:val="00CA167D"/>
    <w:rsid w:val="00CA1802"/>
    <w:rsid w:val="00CA19A7"/>
    <w:rsid w:val="00CA1B92"/>
    <w:rsid w:val="00CA2921"/>
    <w:rsid w:val="00CA2D68"/>
    <w:rsid w:val="00CA2E01"/>
    <w:rsid w:val="00CA2E38"/>
    <w:rsid w:val="00CA30F1"/>
    <w:rsid w:val="00CA3497"/>
    <w:rsid w:val="00CA381A"/>
    <w:rsid w:val="00CA3982"/>
    <w:rsid w:val="00CA3B01"/>
    <w:rsid w:val="00CA3CD9"/>
    <w:rsid w:val="00CA4552"/>
    <w:rsid w:val="00CA4624"/>
    <w:rsid w:val="00CA47B0"/>
    <w:rsid w:val="00CA4BA6"/>
    <w:rsid w:val="00CA4D30"/>
    <w:rsid w:val="00CA4E35"/>
    <w:rsid w:val="00CA5395"/>
    <w:rsid w:val="00CA57D9"/>
    <w:rsid w:val="00CA5DFC"/>
    <w:rsid w:val="00CA5EF9"/>
    <w:rsid w:val="00CA61B6"/>
    <w:rsid w:val="00CA62A7"/>
    <w:rsid w:val="00CA695C"/>
    <w:rsid w:val="00CA6AD7"/>
    <w:rsid w:val="00CA6DA6"/>
    <w:rsid w:val="00CA6FBF"/>
    <w:rsid w:val="00CA704B"/>
    <w:rsid w:val="00CA730A"/>
    <w:rsid w:val="00CA7669"/>
    <w:rsid w:val="00CA7E22"/>
    <w:rsid w:val="00CB078E"/>
    <w:rsid w:val="00CB08C7"/>
    <w:rsid w:val="00CB0CFB"/>
    <w:rsid w:val="00CB0E24"/>
    <w:rsid w:val="00CB1C1E"/>
    <w:rsid w:val="00CB21DF"/>
    <w:rsid w:val="00CB28B4"/>
    <w:rsid w:val="00CB2EC0"/>
    <w:rsid w:val="00CB30F5"/>
    <w:rsid w:val="00CB3F09"/>
    <w:rsid w:val="00CB4780"/>
    <w:rsid w:val="00CB49DA"/>
    <w:rsid w:val="00CB5917"/>
    <w:rsid w:val="00CB6456"/>
    <w:rsid w:val="00CB64F1"/>
    <w:rsid w:val="00CB662C"/>
    <w:rsid w:val="00CB7151"/>
    <w:rsid w:val="00CB71C5"/>
    <w:rsid w:val="00CB728A"/>
    <w:rsid w:val="00CB7346"/>
    <w:rsid w:val="00CB7624"/>
    <w:rsid w:val="00CB7949"/>
    <w:rsid w:val="00CB7EE0"/>
    <w:rsid w:val="00CC0508"/>
    <w:rsid w:val="00CC0EE0"/>
    <w:rsid w:val="00CC120A"/>
    <w:rsid w:val="00CC17F9"/>
    <w:rsid w:val="00CC1C44"/>
    <w:rsid w:val="00CC24AF"/>
    <w:rsid w:val="00CC27BC"/>
    <w:rsid w:val="00CC28E4"/>
    <w:rsid w:val="00CC2AB1"/>
    <w:rsid w:val="00CC2DFB"/>
    <w:rsid w:val="00CC3C9D"/>
    <w:rsid w:val="00CC3E9F"/>
    <w:rsid w:val="00CC41EC"/>
    <w:rsid w:val="00CC43DA"/>
    <w:rsid w:val="00CC448B"/>
    <w:rsid w:val="00CC47C4"/>
    <w:rsid w:val="00CC4884"/>
    <w:rsid w:val="00CC5951"/>
    <w:rsid w:val="00CC5A51"/>
    <w:rsid w:val="00CC7664"/>
    <w:rsid w:val="00CC7829"/>
    <w:rsid w:val="00CD0778"/>
    <w:rsid w:val="00CD0B8D"/>
    <w:rsid w:val="00CD0C95"/>
    <w:rsid w:val="00CD0F93"/>
    <w:rsid w:val="00CD0FB0"/>
    <w:rsid w:val="00CD1154"/>
    <w:rsid w:val="00CD15D8"/>
    <w:rsid w:val="00CD1AC2"/>
    <w:rsid w:val="00CD2144"/>
    <w:rsid w:val="00CD22D0"/>
    <w:rsid w:val="00CD2359"/>
    <w:rsid w:val="00CD2E86"/>
    <w:rsid w:val="00CD3520"/>
    <w:rsid w:val="00CD3777"/>
    <w:rsid w:val="00CD42CB"/>
    <w:rsid w:val="00CD44DE"/>
    <w:rsid w:val="00CD4B3D"/>
    <w:rsid w:val="00CD519F"/>
    <w:rsid w:val="00CD5373"/>
    <w:rsid w:val="00CD5881"/>
    <w:rsid w:val="00CD58A4"/>
    <w:rsid w:val="00CD5D54"/>
    <w:rsid w:val="00CD62E7"/>
    <w:rsid w:val="00CD64CE"/>
    <w:rsid w:val="00CD6865"/>
    <w:rsid w:val="00CD6903"/>
    <w:rsid w:val="00CD6907"/>
    <w:rsid w:val="00CD6EEF"/>
    <w:rsid w:val="00CD6F6A"/>
    <w:rsid w:val="00CD7A8C"/>
    <w:rsid w:val="00CD7B8A"/>
    <w:rsid w:val="00CD7BF5"/>
    <w:rsid w:val="00CD7F94"/>
    <w:rsid w:val="00CE0297"/>
    <w:rsid w:val="00CE033C"/>
    <w:rsid w:val="00CE04E5"/>
    <w:rsid w:val="00CE07F2"/>
    <w:rsid w:val="00CE0958"/>
    <w:rsid w:val="00CE0D5A"/>
    <w:rsid w:val="00CE1019"/>
    <w:rsid w:val="00CE177D"/>
    <w:rsid w:val="00CE17A5"/>
    <w:rsid w:val="00CE1D83"/>
    <w:rsid w:val="00CE1EDF"/>
    <w:rsid w:val="00CE1F73"/>
    <w:rsid w:val="00CE2216"/>
    <w:rsid w:val="00CE227B"/>
    <w:rsid w:val="00CE237C"/>
    <w:rsid w:val="00CE2AE1"/>
    <w:rsid w:val="00CE31B9"/>
    <w:rsid w:val="00CE35B2"/>
    <w:rsid w:val="00CE3A86"/>
    <w:rsid w:val="00CE3EDB"/>
    <w:rsid w:val="00CE3F5F"/>
    <w:rsid w:val="00CE4457"/>
    <w:rsid w:val="00CE44D9"/>
    <w:rsid w:val="00CE47EE"/>
    <w:rsid w:val="00CE484E"/>
    <w:rsid w:val="00CE4E53"/>
    <w:rsid w:val="00CE4F27"/>
    <w:rsid w:val="00CE4FC1"/>
    <w:rsid w:val="00CE528D"/>
    <w:rsid w:val="00CE5B46"/>
    <w:rsid w:val="00CE5F10"/>
    <w:rsid w:val="00CE6407"/>
    <w:rsid w:val="00CE72D6"/>
    <w:rsid w:val="00CE7558"/>
    <w:rsid w:val="00CF0685"/>
    <w:rsid w:val="00CF0876"/>
    <w:rsid w:val="00CF0E43"/>
    <w:rsid w:val="00CF0EE0"/>
    <w:rsid w:val="00CF10A6"/>
    <w:rsid w:val="00CF1E4C"/>
    <w:rsid w:val="00CF1E57"/>
    <w:rsid w:val="00CF1EAF"/>
    <w:rsid w:val="00CF210E"/>
    <w:rsid w:val="00CF2455"/>
    <w:rsid w:val="00CF2774"/>
    <w:rsid w:val="00CF2CCB"/>
    <w:rsid w:val="00CF3155"/>
    <w:rsid w:val="00CF35B8"/>
    <w:rsid w:val="00CF3986"/>
    <w:rsid w:val="00CF3989"/>
    <w:rsid w:val="00CF3C9D"/>
    <w:rsid w:val="00CF3E28"/>
    <w:rsid w:val="00CF4550"/>
    <w:rsid w:val="00CF47AA"/>
    <w:rsid w:val="00CF4B41"/>
    <w:rsid w:val="00CF515D"/>
    <w:rsid w:val="00CF5245"/>
    <w:rsid w:val="00CF55BF"/>
    <w:rsid w:val="00CF55C0"/>
    <w:rsid w:val="00CF5849"/>
    <w:rsid w:val="00CF584C"/>
    <w:rsid w:val="00CF591E"/>
    <w:rsid w:val="00CF5B9A"/>
    <w:rsid w:val="00CF63C0"/>
    <w:rsid w:val="00CF6574"/>
    <w:rsid w:val="00CF6606"/>
    <w:rsid w:val="00CF6B57"/>
    <w:rsid w:val="00CF6C2C"/>
    <w:rsid w:val="00CF6DF5"/>
    <w:rsid w:val="00CF716B"/>
    <w:rsid w:val="00CF787B"/>
    <w:rsid w:val="00CF7938"/>
    <w:rsid w:val="00CF7A44"/>
    <w:rsid w:val="00CF7B42"/>
    <w:rsid w:val="00CF7B94"/>
    <w:rsid w:val="00CF7DDF"/>
    <w:rsid w:val="00CF7E3A"/>
    <w:rsid w:val="00D00199"/>
    <w:rsid w:val="00D00286"/>
    <w:rsid w:val="00D002CD"/>
    <w:rsid w:val="00D006AC"/>
    <w:rsid w:val="00D00E1E"/>
    <w:rsid w:val="00D010B6"/>
    <w:rsid w:val="00D011B7"/>
    <w:rsid w:val="00D01667"/>
    <w:rsid w:val="00D0182A"/>
    <w:rsid w:val="00D01B5D"/>
    <w:rsid w:val="00D01D3D"/>
    <w:rsid w:val="00D01F31"/>
    <w:rsid w:val="00D023C4"/>
    <w:rsid w:val="00D026D6"/>
    <w:rsid w:val="00D02CD2"/>
    <w:rsid w:val="00D02D49"/>
    <w:rsid w:val="00D03131"/>
    <w:rsid w:val="00D033E2"/>
    <w:rsid w:val="00D0395E"/>
    <w:rsid w:val="00D03C0A"/>
    <w:rsid w:val="00D03DEA"/>
    <w:rsid w:val="00D03EF3"/>
    <w:rsid w:val="00D0405E"/>
    <w:rsid w:val="00D044F5"/>
    <w:rsid w:val="00D0491C"/>
    <w:rsid w:val="00D05AA0"/>
    <w:rsid w:val="00D05BA0"/>
    <w:rsid w:val="00D062A3"/>
    <w:rsid w:val="00D062A4"/>
    <w:rsid w:val="00D062F0"/>
    <w:rsid w:val="00D06429"/>
    <w:rsid w:val="00D064B4"/>
    <w:rsid w:val="00D06758"/>
    <w:rsid w:val="00D06918"/>
    <w:rsid w:val="00D06ADC"/>
    <w:rsid w:val="00D074A6"/>
    <w:rsid w:val="00D07576"/>
    <w:rsid w:val="00D0794D"/>
    <w:rsid w:val="00D10546"/>
    <w:rsid w:val="00D106D7"/>
    <w:rsid w:val="00D10BB3"/>
    <w:rsid w:val="00D10C17"/>
    <w:rsid w:val="00D11A06"/>
    <w:rsid w:val="00D11B1C"/>
    <w:rsid w:val="00D11E8B"/>
    <w:rsid w:val="00D11F51"/>
    <w:rsid w:val="00D1288B"/>
    <w:rsid w:val="00D12A24"/>
    <w:rsid w:val="00D12DB5"/>
    <w:rsid w:val="00D13401"/>
    <w:rsid w:val="00D1349C"/>
    <w:rsid w:val="00D1395B"/>
    <w:rsid w:val="00D140F1"/>
    <w:rsid w:val="00D142CF"/>
    <w:rsid w:val="00D142EB"/>
    <w:rsid w:val="00D1432F"/>
    <w:rsid w:val="00D14456"/>
    <w:rsid w:val="00D15445"/>
    <w:rsid w:val="00D1555C"/>
    <w:rsid w:val="00D15DA2"/>
    <w:rsid w:val="00D15EFD"/>
    <w:rsid w:val="00D164CA"/>
    <w:rsid w:val="00D164D4"/>
    <w:rsid w:val="00D16AB2"/>
    <w:rsid w:val="00D16CEA"/>
    <w:rsid w:val="00D172E2"/>
    <w:rsid w:val="00D174B3"/>
    <w:rsid w:val="00D175C0"/>
    <w:rsid w:val="00D17B72"/>
    <w:rsid w:val="00D201AA"/>
    <w:rsid w:val="00D20BEE"/>
    <w:rsid w:val="00D20FCA"/>
    <w:rsid w:val="00D2112D"/>
    <w:rsid w:val="00D211CC"/>
    <w:rsid w:val="00D21264"/>
    <w:rsid w:val="00D21314"/>
    <w:rsid w:val="00D21B1A"/>
    <w:rsid w:val="00D21C4B"/>
    <w:rsid w:val="00D21C58"/>
    <w:rsid w:val="00D21D28"/>
    <w:rsid w:val="00D22160"/>
    <w:rsid w:val="00D222BA"/>
    <w:rsid w:val="00D22362"/>
    <w:rsid w:val="00D2247E"/>
    <w:rsid w:val="00D22649"/>
    <w:rsid w:val="00D226C5"/>
    <w:rsid w:val="00D22F54"/>
    <w:rsid w:val="00D23349"/>
    <w:rsid w:val="00D236D7"/>
    <w:rsid w:val="00D239FA"/>
    <w:rsid w:val="00D23B3B"/>
    <w:rsid w:val="00D24187"/>
    <w:rsid w:val="00D2419A"/>
    <w:rsid w:val="00D243A0"/>
    <w:rsid w:val="00D2452E"/>
    <w:rsid w:val="00D2496A"/>
    <w:rsid w:val="00D24980"/>
    <w:rsid w:val="00D249B2"/>
    <w:rsid w:val="00D24CE2"/>
    <w:rsid w:val="00D2505A"/>
    <w:rsid w:val="00D2520C"/>
    <w:rsid w:val="00D2534D"/>
    <w:rsid w:val="00D25C80"/>
    <w:rsid w:val="00D25FF8"/>
    <w:rsid w:val="00D26347"/>
    <w:rsid w:val="00D2666D"/>
    <w:rsid w:val="00D267C3"/>
    <w:rsid w:val="00D26ABD"/>
    <w:rsid w:val="00D26F26"/>
    <w:rsid w:val="00D27218"/>
    <w:rsid w:val="00D27830"/>
    <w:rsid w:val="00D30694"/>
    <w:rsid w:val="00D30955"/>
    <w:rsid w:val="00D32046"/>
    <w:rsid w:val="00D32BB4"/>
    <w:rsid w:val="00D32D1F"/>
    <w:rsid w:val="00D32D91"/>
    <w:rsid w:val="00D32DFD"/>
    <w:rsid w:val="00D33141"/>
    <w:rsid w:val="00D332E7"/>
    <w:rsid w:val="00D334C9"/>
    <w:rsid w:val="00D33712"/>
    <w:rsid w:val="00D33B61"/>
    <w:rsid w:val="00D33E84"/>
    <w:rsid w:val="00D34CDF"/>
    <w:rsid w:val="00D34E48"/>
    <w:rsid w:val="00D34E4C"/>
    <w:rsid w:val="00D35001"/>
    <w:rsid w:val="00D351EF"/>
    <w:rsid w:val="00D356D8"/>
    <w:rsid w:val="00D35B43"/>
    <w:rsid w:val="00D36881"/>
    <w:rsid w:val="00D37067"/>
    <w:rsid w:val="00D3712B"/>
    <w:rsid w:val="00D37399"/>
    <w:rsid w:val="00D379B2"/>
    <w:rsid w:val="00D400B7"/>
    <w:rsid w:val="00D401FF"/>
    <w:rsid w:val="00D4051D"/>
    <w:rsid w:val="00D40C18"/>
    <w:rsid w:val="00D41136"/>
    <w:rsid w:val="00D419D4"/>
    <w:rsid w:val="00D421FD"/>
    <w:rsid w:val="00D435D6"/>
    <w:rsid w:val="00D43712"/>
    <w:rsid w:val="00D43856"/>
    <w:rsid w:val="00D4389D"/>
    <w:rsid w:val="00D43987"/>
    <w:rsid w:val="00D43A1A"/>
    <w:rsid w:val="00D43A9A"/>
    <w:rsid w:val="00D43AC9"/>
    <w:rsid w:val="00D43BF7"/>
    <w:rsid w:val="00D43C57"/>
    <w:rsid w:val="00D43E11"/>
    <w:rsid w:val="00D44007"/>
    <w:rsid w:val="00D44242"/>
    <w:rsid w:val="00D44864"/>
    <w:rsid w:val="00D4490A"/>
    <w:rsid w:val="00D44D9D"/>
    <w:rsid w:val="00D4539E"/>
    <w:rsid w:val="00D45605"/>
    <w:rsid w:val="00D4586C"/>
    <w:rsid w:val="00D45F32"/>
    <w:rsid w:val="00D460C8"/>
    <w:rsid w:val="00D4635E"/>
    <w:rsid w:val="00D4650B"/>
    <w:rsid w:val="00D469C2"/>
    <w:rsid w:val="00D46FF2"/>
    <w:rsid w:val="00D47006"/>
    <w:rsid w:val="00D471C5"/>
    <w:rsid w:val="00D474CC"/>
    <w:rsid w:val="00D47A1B"/>
    <w:rsid w:val="00D47A9F"/>
    <w:rsid w:val="00D47C71"/>
    <w:rsid w:val="00D503B0"/>
    <w:rsid w:val="00D50649"/>
    <w:rsid w:val="00D50A8B"/>
    <w:rsid w:val="00D50C8E"/>
    <w:rsid w:val="00D50CD9"/>
    <w:rsid w:val="00D51A1F"/>
    <w:rsid w:val="00D52223"/>
    <w:rsid w:val="00D529B3"/>
    <w:rsid w:val="00D53111"/>
    <w:rsid w:val="00D53178"/>
    <w:rsid w:val="00D537F1"/>
    <w:rsid w:val="00D53919"/>
    <w:rsid w:val="00D5398A"/>
    <w:rsid w:val="00D53D8F"/>
    <w:rsid w:val="00D53E12"/>
    <w:rsid w:val="00D5474D"/>
    <w:rsid w:val="00D54BB4"/>
    <w:rsid w:val="00D55366"/>
    <w:rsid w:val="00D558D2"/>
    <w:rsid w:val="00D55CAF"/>
    <w:rsid w:val="00D56138"/>
    <w:rsid w:val="00D56CE0"/>
    <w:rsid w:val="00D57788"/>
    <w:rsid w:val="00D578FA"/>
    <w:rsid w:val="00D57A12"/>
    <w:rsid w:val="00D604A9"/>
    <w:rsid w:val="00D607D0"/>
    <w:rsid w:val="00D60850"/>
    <w:rsid w:val="00D6108C"/>
    <w:rsid w:val="00D611E8"/>
    <w:rsid w:val="00D61473"/>
    <w:rsid w:val="00D616A2"/>
    <w:rsid w:val="00D61710"/>
    <w:rsid w:val="00D61D22"/>
    <w:rsid w:val="00D61F3B"/>
    <w:rsid w:val="00D63678"/>
    <w:rsid w:val="00D63B9C"/>
    <w:rsid w:val="00D63BA1"/>
    <w:rsid w:val="00D63E85"/>
    <w:rsid w:val="00D63E8C"/>
    <w:rsid w:val="00D64210"/>
    <w:rsid w:val="00D65039"/>
    <w:rsid w:val="00D650FC"/>
    <w:rsid w:val="00D65CB4"/>
    <w:rsid w:val="00D65F1C"/>
    <w:rsid w:val="00D66083"/>
    <w:rsid w:val="00D6624B"/>
    <w:rsid w:val="00D664C2"/>
    <w:rsid w:val="00D667A2"/>
    <w:rsid w:val="00D67699"/>
    <w:rsid w:val="00D677DF"/>
    <w:rsid w:val="00D67F91"/>
    <w:rsid w:val="00D705A6"/>
    <w:rsid w:val="00D7079F"/>
    <w:rsid w:val="00D70804"/>
    <w:rsid w:val="00D708BC"/>
    <w:rsid w:val="00D70BB4"/>
    <w:rsid w:val="00D71CA6"/>
    <w:rsid w:val="00D71CAF"/>
    <w:rsid w:val="00D72186"/>
    <w:rsid w:val="00D73447"/>
    <w:rsid w:val="00D737B7"/>
    <w:rsid w:val="00D739EE"/>
    <w:rsid w:val="00D73B14"/>
    <w:rsid w:val="00D73D6C"/>
    <w:rsid w:val="00D74186"/>
    <w:rsid w:val="00D74612"/>
    <w:rsid w:val="00D747A2"/>
    <w:rsid w:val="00D748BC"/>
    <w:rsid w:val="00D74AF4"/>
    <w:rsid w:val="00D7610C"/>
    <w:rsid w:val="00D765AF"/>
    <w:rsid w:val="00D766F4"/>
    <w:rsid w:val="00D76D1C"/>
    <w:rsid w:val="00D76DB8"/>
    <w:rsid w:val="00D76DE8"/>
    <w:rsid w:val="00D76FE2"/>
    <w:rsid w:val="00D771AB"/>
    <w:rsid w:val="00D775D2"/>
    <w:rsid w:val="00D7774F"/>
    <w:rsid w:val="00D77F13"/>
    <w:rsid w:val="00D80659"/>
    <w:rsid w:val="00D80AF2"/>
    <w:rsid w:val="00D810B9"/>
    <w:rsid w:val="00D810E8"/>
    <w:rsid w:val="00D81381"/>
    <w:rsid w:val="00D8144A"/>
    <w:rsid w:val="00D81521"/>
    <w:rsid w:val="00D818D3"/>
    <w:rsid w:val="00D81E68"/>
    <w:rsid w:val="00D81FEC"/>
    <w:rsid w:val="00D820AD"/>
    <w:rsid w:val="00D8242A"/>
    <w:rsid w:val="00D8251E"/>
    <w:rsid w:val="00D8254F"/>
    <w:rsid w:val="00D82635"/>
    <w:rsid w:val="00D82C4A"/>
    <w:rsid w:val="00D836CD"/>
    <w:rsid w:val="00D83742"/>
    <w:rsid w:val="00D837C5"/>
    <w:rsid w:val="00D837E3"/>
    <w:rsid w:val="00D83A6E"/>
    <w:rsid w:val="00D83CCE"/>
    <w:rsid w:val="00D83CD0"/>
    <w:rsid w:val="00D83D4F"/>
    <w:rsid w:val="00D83E1A"/>
    <w:rsid w:val="00D84051"/>
    <w:rsid w:val="00D84202"/>
    <w:rsid w:val="00D8427E"/>
    <w:rsid w:val="00D847D6"/>
    <w:rsid w:val="00D84811"/>
    <w:rsid w:val="00D84957"/>
    <w:rsid w:val="00D84AC0"/>
    <w:rsid w:val="00D84DE3"/>
    <w:rsid w:val="00D84FC6"/>
    <w:rsid w:val="00D85059"/>
    <w:rsid w:val="00D8511A"/>
    <w:rsid w:val="00D854BC"/>
    <w:rsid w:val="00D85780"/>
    <w:rsid w:val="00D85C0F"/>
    <w:rsid w:val="00D85CC2"/>
    <w:rsid w:val="00D85D5F"/>
    <w:rsid w:val="00D85FAF"/>
    <w:rsid w:val="00D86C00"/>
    <w:rsid w:val="00D87089"/>
    <w:rsid w:val="00D870F3"/>
    <w:rsid w:val="00D8718E"/>
    <w:rsid w:val="00D87596"/>
    <w:rsid w:val="00D875A3"/>
    <w:rsid w:val="00D878F6"/>
    <w:rsid w:val="00D87A7C"/>
    <w:rsid w:val="00D87B3F"/>
    <w:rsid w:val="00D9006C"/>
    <w:rsid w:val="00D90A11"/>
    <w:rsid w:val="00D90A4C"/>
    <w:rsid w:val="00D90B20"/>
    <w:rsid w:val="00D911D4"/>
    <w:rsid w:val="00D914BB"/>
    <w:rsid w:val="00D91708"/>
    <w:rsid w:val="00D91982"/>
    <w:rsid w:val="00D91B2A"/>
    <w:rsid w:val="00D9202F"/>
    <w:rsid w:val="00D92281"/>
    <w:rsid w:val="00D926B3"/>
    <w:rsid w:val="00D928C4"/>
    <w:rsid w:val="00D92DA2"/>
    <w:rsid w:val="00D92DC0"/>
    <w:rsid w:val="00D92E20"/>
    <w:rsid w:val="00D93164"/>
    <w:rsid w:val="00D931EC"/>
    <w:rsid w:val="00D93200"/>
    <w:rsid w:val="00D93247"/>
    <w:rsid w:val="00D93443"/>
    <w:rsid w:val="00D93758"/>
    <w:rsid w:val="00D93769"/>
    <w:rsid w:val="00D9384E"/>
    <w:rsid w:val="00D9393C"/>
    <w:rsid w:val="00D93C45"/>
    <w:rsid w:val="00D93E11"/>
    <w:rsid w:val="00D945EC"/>
    <w:rsid w:val="00D9484B"/>
    <w:rsid w:val="00D948A0"/>
    <w:rsid w:val="00D94A81"/>
    <w:rsid w:val="00D951AE"/>
    <w:rsid w:val="00D952F8"/>
    <w:rsid w:val="00D955B8"/>
    <w:rsid w:val="00D959C1"/>
    <w:rsid w:val="00D95CE1"/>
    <w:rsid w:val="00D95D7B"/>
    <w:rsid w:val="00D962F4"/>
    <w:rsid w:val="00D96536"/>
    <w:rsid w:val="00D9661A"/>
    <w:rsid w:val="00D96821"/>
    <w:rsid w:val="00D96838"/>
    <w:rsid w:val="00D96A4A"/>
    <w:rsid w:val="00D96EFD"/>
    <w:rsid w:val="00D97554"/>
    <w:rsid w:val="00D97838"/>
    <w:rsid w:val="00DA01AA"/>
    <w:rsid w:val="00DA025C"/>
    <w:rsid w:val="00DA072F"/>
    <w:rsid w:val="00DA07C8"/>
    <w:rsid w:val="00DA0A43"/>
    <w:rsid w:val="00DA103E"/>
    <w:rsid w:val="00DA11D4"/>
    <w:rsid w:val="00DA1579"/>
    <w:rsid w:val="00DA17F2"/>
    <w:rsid w:val="00DA1AB2"/>
    <w:rsid w:val="00DA1FE4"/>
    <w:rsid w:val="00DA26AF"/>
    <w:rsid w:val="00DA2891"/>
    <w:rsid w:val="00DA2EC8"/>
    <w:rsid w:val="00DA338B"/>
    <w:rsid w:val="00DA34A5"/>
    <w:rsid w:val="00DA3DDF"/>
    <w:rsid w:val="00DA4652"/>
    <w:rsid w:val="00DA4B93"/>
    <w:rsid w:val="00DA4BB6"/>
    <w:rsid w:val="00DA4C9B"/>
    <w:rsid w:val="00DA5A3D"/>
    <w:rsid w:val="00DA5ED1"/>
    <w:rsid w:val="00DA5F7C"/>
    <w:rsid w:val="00DA6035"/>
    <w:rsid w:val="00DA634B"/>
    <w:rsid w:val="00DA6597"/>
    <w:rsid w:val="00DA67F0"/>
    <w:rsid w:val="00DA68E1"/>
    <w:rsid w:val="00DA713C"/>
    <w:rsid w:val="00DA770C"/>
    <w:rsid w:val="00DA7EBF"/>
    <w:rsid w:val="00DA7F7C"/>
    <w:rsid w:val="00DB077D"/>
    <w:rsid w:val="00DB0989"/>
    <w:rsid w:val="00DB0AF4"/>
    <w:rsid w:val="00DB0DA3"/>
    <w:rsid w:val="00DB0E83"/>
    <w:rsid w:val="00DB1009"/>
    <w:rsid w:val="00DB1313"/>
    <w:rsid w:val="00DB1473"/>
    <w:rsid w:val="00DB18B1"/>
    <w:rsid w:val="00DB18CE"/>
    <w:rsid w:val="00DB1CD7"/>
    <w:rsid w:val="00DB1DC2"/>
    <w:rsid w:val="00DB2048"/>
    <w:rsid w:val="00DB2485"/>
    <w:rsid w:val="00DB2DBB"/>
    <w:rsid w:val="00DB3047"/>
    <w:rsid w:val="00DB31AD"/>
    <w:rsid w:val="00DB3326"/>
    <w:rsid w:val="00DB39F3"/>
    <w:rsid w:val="00DB4340"/>
    <w:rsid w:val="00DB4551"/>
    <w:rsid w:val="00DB456A"/>
    <w:rsid w:val="00DB460D"/>
    <w:rsid w:val="00DB4BAD"/>
    <w:rsid w:val="00DB4C51"/>
    <w:rsid w:val="00DB504A"/>
    <w:rsid w:val="00DB58D7"/>
    <w:rsid w:val="00DB68DD"/>
    <w:rsid w:val="00DB6A72"/>
    <w:rsid w:val="00DB6B65"/>
    <w:rsid w:val="00DB6F16"/>
    <w:rsid w:val="00DB6F34"/>
    <w:rsid w:val="00DB794E"/>
    <w:rsid w:val="00DB7A06"/>
    <w:rsid w:val="00DB7AA1"/>
    <w:rsid w:val="00DB7D8C"/>
    <w:rsid w:val="00DB7EAD"/>
    <w:rsid w:val="00DC0B0B"/>
    <w:rsid w:val="00DC0E78"/>
    <w:rsid w:val="00DC0F44"/>
    <w:rsid w:val="00DC0FEA"/>
    <w:rsid w:val="00DC111F"/>
    <w:rsid w:val="00DC1170"/>
    <w:rsid w:val="00DC1735"/>
    <w:rsid w:val="00DC1834"/>
    <w:rsid w:val="00DC1A66"/>
    <w:rsid w:val="00DC1CE3"/>
    <w:rsid w:val="00DC1D05"/>
    <w:rsid w:val="00DC1D2E"/>
    <w:rsid w:val="00DC1D4B"/>
    <w:rsid w:val="00DC21EF"/>
    <w:rsid w:val="00DC2508"/>
    <w:rsid w:val="00DC2BEF"/>
    <w:rsid w:val="00DC2FED"/>
    <w:rsid w:val="00DC392B"/>
    <w:rsid w:val="00DC3A0C"/>
    <w:rsid w:val="00DC3A48"/>
    <w:rsid w:val="00DC3D1C"/>
    <w:rsid w:val="00DC3D89"/>
    <w:rsid w:val="00DC43CF"/>
    <w:rsid w:val="00DC44DE"/>
    <w:rsid w:val="00DC452F"/>
    <w:rsid w:val="00DC4A97"/>
    <w:rsid w:val="00DC57AC"/>
    <w:rsid w:val="00DC5B7E"/>
    <w:rsid w:val="00DC612E"/>
    <w:rsid w:val="00DC628D"/>
    <w:rsid w:val="00DC6A00"/>
    <w:rsid w:val="00DC6E8A"/>
    <w:rsid w:val="00DC6F2C"/>
    <w:rsid w:val="00DC7652"/>
    <w:rsid w:val="00DC7A1A"/>
    <w:rsid w:val="00DC7AAA"/>
    <w:rsid w:val="00DC7B0D"/>
    <w:rsid w:val="00DC7F91"/>
    <w:rsid w:val="00DD1467"/>
    <w:rsid w:val="00DD17D7"/>
    <w:rsid w:val="00DD2147"/>
    <w:rsid w:val="00DD2898"/>
    <w:rsid w:val="00DD28E7"/>
    <w:rsid w:val="00DD2C11"/>
    <w:rsid w:val="00DD3236"/>
    <w:rsid w:val="00DD366E"/>
    <w:rsid w:val="00DD3A0D"/>
    <w:rsid w:val="00DD3A69"/>
    <w:rsid w:val="00DD3AF0"/>
    <w:rsid w:val="00DD3BE7"/>
    <w:rsid w:val="00DD4058"/>
    <w:rsid w:val="00DD45A3"/>
    <w:rsid w:val="00DD462A"/>
    <w:rsid w:val="00DD4C34"/>
    <w:rsid w:val="00DD4D75"/>
    <w:rsid w:val="00DD52E0"/>
    <w:rsid w:val="00DD558F"/>
    <w:rsid w:val="00DD5888"/>
    <w:rsid w:val="00DD5B84"/>
    <w:rsid w:val="00DD5C79"/>
    <w:rsid w:val="00DD5CF0"/>
    <w:rsid w:val="00DD6264"/>
    <w:rsid w:val="00DD6289"/>
    <w:rsid w:val="00DD633B"/>
    <w:rsid w:val="00DD731A"/>
    <w:rsid w:val="00DD7774"/>
    <w:rsid w:val="00DD7B2E"/>
    <w:rsid w:val="00DD7E92"/>
    <w:rsid w:val="00DE0A73"/>
    <w:rsid w:val="00DE100B"/>
    <w:rsid w:val="00DE103F"/>
    <w:rsid w:val="00DE1349"/>
    <w:rsid w:val="00DE2025"/>
    <w:rsid w:val="00DE218B"/>
    <w:rsid w:val="00DE2269"/>
    <w:rsid w:val="00DE244A"/>
    <w:rsid w:val="00DE2596"/>
    <w:rsid w:val="00DE25E4"/>
    <w:rsid w:val="00DE26BB"/>
    <w:rsid w:val="00DE2BEE"/>
    <w:rsid w:val="00DE2C8E"/>
    <w:rsid w:val="00DE2D8C"/>
    <w:rsid w:val="00DE2ED4"/>
    <w:rsid w:val="00DE3701"/>
    <w:rsid w:val="00DE3B84"/>
    <w:rsid w:val="00DE52EE"/>
    <w:rsid w:val="00DE563C"/>
    <w:rsid w:val="00DE5A8D"/>
    <w:rsid w:val="00DE5B82"/>
    <w:rsid w:val="00DE5D2C"/>
    <w:rsid w:val="00DE5E33"/>
    <w:rsid w:val="00DE631E"/>
    <w:rsid w:val="00DE6E5E"/>
    <w:rsid w:val="00DE6FC9"/>
    <w:rsid w:val="00DE723D"/>
    <w:rsid w:val="00DE7265"/>
    <w:rsid w:val="00DE748A"/>
    <w:rsid w:val="00DE777C"/>
    <w:rsid w:val="00DF0043"/>
    <w:rsid w:val="00DF06EC"/>
    <w:rsid w:val="00DF0BE4"/>
    <w:rsid w:val="00DF1175"/>
    <w:rsid w:val="00DF16AD"/>
    <w:rsid w:val="00DF17ED"/>
    <w:rsid w:val="00DF1CA1"/>
    <w:rsid w:val="00DF1DDA"/>
    <w:rsid w:val="00DF2251"/>
    <w:rsid w:val="00DF2367"/>
    <w:rsid w:val="00DF23DA"/>
    <w:rsid w:val="00DF27D6"/>
    <w:rsid w:val="00DF2D9F"/>
    <w:rsid w:val="00DF300C"/>
    <w:rsid w:val="00DF3140"/>
    <w:rsid w:val="00DF3B28"/>
    <w:rsid w:val="00DF3D1F"/>
    <w:rsid w:val="00DF42C5"/>
    <w:rsid w:val="00DF43AA"/>
    <w:rsid w:val="00DF45B0"/>
    <w:rsid w:val="00DF536B"/>
    <w:rsid w:val="00DF564D"/>
    <w:rsid w:val="00DF5D45"/>
    <w:rsid w:val="00DF5F14"/>
    <w:rsid w:val="00DF6118"/>
    <w:rsid w:val="00DF6452"/>
    <w:rsid w:val="00DF66FE"/>
    <w:rsid w:val="00DF6849"/>
    <w:rsid w:val="00DF6A05"/>
    <w:rsid w:val="00DF710B"/>
    <w:rsid w:val="00DF7850"/>
    <w:rsid w:val="00DF7C51"/>
    <w:rsid w:val="00E007F7"/>
    <w:rsid w:val="00E009AD"/>
    <w:rsid w:val="00E01157"/>
    <w:rsid w:val="00E0118F"/>
    <w:rsid w:val="00E013E8"/>
    <w:rsid w:val="00E01659"/>
    <w:rsid w:val="00E016D1"/>
    <w:rsid w:val="00E01DA7"/>
    <w:rsid w:val="00E01EA5"/>
    <w:rsid w:val="00E021AE"/>
    <w:rsid w:val="00E02C27"/>
    <w:rsid w:val="00E03125"/>
    <w:rsid w:val="00E03A40"/>
    <w:rsid w:val="00E03A47"/>
    <w:rsid w:val="00E042E6"/>
    <w:rsid w:val="00E04682"/>
    <w:rsid w:val="00E04948"/>
    <w:rsid w:val="00E04A1F"/>
    <w:rsid w:val="00E04AF0"/>
    <w:rsid w:val="00E04DE6"/>
    <w:rsid w:val="00E0520C"/>
    <w:rsid w:val="00E05270"/>
    <w:rsid w:val="00E0564C"/>
    <w:rsid w:val="00E056F8"/>
    <w:rsid w:val="00E057F6"/>
    <w:rsid w:val="00E05876"/>
    <w:rsid w:val="00E05DFE"/>
    <w:rsid w:val="00E06184"/>
    <w:rsid w:val="00E06622"/>
    <w:rsid w:val="00E070E2"/>
    <w:rsid w:val="00E07612"/>
    <w:rsid w:val="00E0799B"/>
    <w:rsid w:val="00E07CBA"/>
    <w:rsid w:val="00E07D04"/>
    <w:rsid w:val="00E10FC0"/>
    <w:rsid w:val="00E11175"/>
    <w:rsid w:val="00E11DD3"/>
    <w:rsid w:val="00E12139"/>
    <w:rsid w:val="00E12439"/>
    <w:rsid w:val="00E125F8"/>
    <w:rsid w:val="00E12E62"/>
    <w:rsid w:val="00E13084"/>
    <w:rsid w:val="00E133E6"/>
    <w:rsid w:val="00E13BFF"/>
    <w:rsid w:val="00E13E3C"/>
    <w:rsid w:val="00E1416B"/>
    <w:rsid w:val="00E14A6A"/>
    <w:rsid w:val="00E14D80"/>
    <w:rsid w:val="00E14DFF"/>
    <w:rsid w:val="00E14F95"/>
    <w:rsid w:val="00E151BD"/>
    <w:rsid w:val="00E15278"/>
    <w:rsid w:val="00E153E3"/>
    <w:rsid w:val="00E15758"/>
    <w:rsid w:val="00E15799"/>
    <w:rsid w:val="00E15833"/>
    <w:rsid w:val="00E15B8F"/>
    <w:rsid w:val="00E15C2A"/>
    <w:rsid w:val="00E15CDC"/>
    <w:rsid w:val="00E15D12"/>
    <w:rsid w:val="00E161B4"/>
    <w:rsid w:val="00E1643E"/>
    <w:rsid w:val="00E167EA"/>
    <w:rsid w:val="00E16881"/>
    <w:rsid w:val="00E169BF"/>
    <w:rsid w:val="00E16B52"/>
    <w:rsid w:val="00E170C9"/>
    <w:rsid w:val="00E1739E"/>
    <w:rsid w:val="00E1742B"/>
    <w:rsid w:val="00E179F8"/>
    <w:rsid w:val="00E179FA"/>
    <w:rsid w:val="00E17D54"/>
    <w:rsid w:val="00E17F9A"/>
    <w:rsid w:val="00E20BFA"/>
    <w:rsid w:val="00E210F0"/>
    <w:rsid w:val="00E21FE0"/>
    <w:rsid w:val="00E223CA"/>
    <w:rsid w:val="00E22642"/>
    <w:rsid w:val="00E22871"/>
    <w:rsid w:val="00E2297C"/>
    <w:rsid w:val="00E22994"/>
    <w:rsid w:val="00E22A46"/>
    <w:rsid w:val="00E22AE8"/>
    <w:rsid w:val="00E22C01"/>
    <w:rsid w:val="00E22CB4"/>
    <w:rsid w:val="00E23625"/>
    <w:rsid w:val="00E2395F"/>
    <w:rsid w:val="00E23D11"/>
    <w:rsid w:val="00E24BDF"/>
    <w:rsid w:val="00E24CB7"/>
    <w:rsid w:val="00E251F3"/>
    <w:rsid w:val="00E258ED"/>
    <w:rsid w:val="00E2639E"/>
    <w:rsid w:val="00E26DB6"/>
    <w:rsid w:val="00E26F62"/>
    <w:rsid w:val="00E2704A"/>
    <w:rsid w:val="00E270AF"/>
    <w:rsid w:val="00E2765F"/>
    <w:rsid w:val="00E27C73"/>
    <w:rsid w:val="00E27CA7"/>
    <w:rsid w:val="00E27DEC"/>
    <w:rsid w:val="00E30316"/>
    <w:rsid w:val="00E30395"/>
    <w:rsid w:val="00E304C7"/>
    <w:rsid w:val="00E30DB9"/>
    <w:rsid w:val="00E30F5A"/>
    <w:rsid w:val="00E313CD"/>
    <w:rsid w:val="00E315DA"/>
    <w:rsid w:val="00E31F23"/>
    <w:rsid w:val="00E323D4"/>
    <w:rsid w:val="00E32C1E"/>
    <w:rsid w:val="00E32EEA"/>
    <w:rsid w:val="00E3309B"/>
    <w:rsid w:val="00E33376"/>
    <w:rsid w:val="00E33B87"/>
    <w:rsid w:val="00E342BC"/>
    <w:rsid w:val="00E34639"/>
    <w:rsid w:val="00E34811"/>
    <w:rsid w:val="00E34AA5"/>
    <w:rsid w:val="00E352BC"/>
    <w:rsid w:val="00E35453"/>
    <w:rsid w:val="00E3578D"/>
    <w:rsid w:val="00E3588D"/>
    <w:rsid w:val="00E35A88"/>
    <w:rsid w:val="00E35BD9"/>
    <w:rsid w:val="00E35FD2"/>
    <w:rsid w:val="00E3619A"/>
    <w:rsid w:val="00E365F6"/>
    <w:rsid w:val="00E368F7"/>
    <w:rsid w:val="00E3706F"/>
    <w:rsid w:val="00E371AC"/>
    <w:rsid w:val="00E37753"/>
    <w:rsid w:val="00E37980"/>
    <w:rsid w:val="00E37B43"/>
    <w:rsid w:val="00E37BA0"/>
    <w:rsid w:val="00E37C7A"/>
    <w:rsid w:val="00E37FA7"/>
    <w:rsid w:val="00E406A4"/>
    <w:rsid w:val="00E406B7"/>
    <w:rsid w:val="00E41016"/>
    <w:rsid w:val="00E4127B"/>
    <w:rsid w:val="00E417F9"/>
    <w:rsid w:val="00E41937"/>
    <w:rsid w:val="00E4196B"/>
    <w:rsid w:val="00E41996"/>
    <w:rsid w:val="00E42111"/>
    <w:rsid w:val="00E422D9"/>
    <w:rsid w:val="00E4232D"/>
    <w:rsid w:val="00E42A34"/>
    <w:rsid w:val="00E436C6"/>
    <w:rsid w:val="00E437EE"/>
    <w:rsid w:val="00E43C7A"/>
    <w:rsid w:val="00E4404D"/>
    <w:rsid w:val="00E4460B"/>
    <w:rsid w:val="00E4463C"/>
    <w:rsid w:val="00E44A37"/>
    <w:rsid w:val="00E4525D"/>
    <w:rsid w:val="00E45B0A"/>
    <w:rsid w:val="00E45BDB"/>
    <w:rsid w:val="00E45E5A"/>
    <w:rsid w:val="00E461EB"/>
    <w:rsid w:val="00E462D3"/>
    <w:rsid w:val="00E463E2"/>
    <w:rsid w:val="00E46E47"/>
    <w:rsid w:val="00E475AA"/>
    <w:rsid w:val="00E479E9"/>
    <w:rsid w:val="00E501C5"/>
    <w:rsid w:val="00E5118D"/>
    <w:rsid w:val="00E512B8"/>
    <w:rsid w:val="00E516CB"/>
    <w:rsid w:val="00E52952"/>
    <w:rsid w:val="00E52B24"/>
    <w:rsid w:val="00E52CB9"/>
    <w:rsid w:val="00E52E72"/>
    <w:rsid w:val="00E534C7"/>
    <w:rsid w:val="00E53A37"/>
    <w:rsid w:val="00E53EC5"/>
    <w:rsid w:val="00E54899"/>
    <w:rsid w:val="00E54915"/>
    <w:rsid w:val="00E549D4"/>
    <w:rsid w:val="00E556A7"/>
    <w:rsid w:val="00E55980"/>
    <w:rsid w:val="00E55BD8"/>
    <w:rsid w:val="00E55DEF"/>
    <w:rsid w:val="00E56D99"/>
    <w:rsid w:val="00E56DF0"/>
    <w:rsid w:val="00E56F1A"/>
    <w:rsid w:val="00E5709C"/>
    <w:rsid w:val="00E57163"/>
    <w:rsid w:val="00E57340"/>
    <w:rsid w:val="00E5754B"/>
    <w:rsid w:val="00E5781C"/>
    <w:rsid w:val="00E57B0D"/>
    <w:rsid w:val="00E57F25"/>
    <w:rsid w:val="00E603DC"/>
    <w:rsid w:val="00E606AA"/>
    <w:rsid w:val="00E606E5"/>
    <w:rsid w:val="00E607CF"/>
    <w:rsid w:val="00E60EBC"/>
    <w:rsid w:val="00E60F91"/>
    <w:rsid w:val="00E61BC0"/>
    <w:rsid w:val="00E62212"/>
    <w:rsid w:val="00E62968"/>
    <w:rsid w:val="00E63442"/>
    <w:rsid w:val="00E634F8"/>
    <w:rsid w:val="00E63F61"/>
    <w:rsid w:val="00E63FF0"/>
    <w:rsid w:val="00E64288"/>
    <w:rsid w:val="00E64FBD"/>
    <w:rsid w:val="00E6514A"/>
    <w:rsid w:val="00E655C9"/>
    <w:rsid w:val="00E65A8B"/>
    <w:rsid w:val="00E65E1D"/>
    <w:rsid w:val="00E65FE4"/>
    <w:rsid w:val="00E663C2"/>
    <w:rsid w:val="00E66684"/>
    <w:rsid w:val="00E667F9"/>
    <w:rsid w:val="00E66A37"/>
    <w:rsid w:val="00E66B4A"/>
    <w:rsid w:val="00E67665"/>
    <w:rsid w:val="00E678DB"/>
    <w:rsid w:val="00E67DBB"/>
    <w:rsid w:val="00E70250"/>
    <w:rsid w:val="00E70303"/>
    <w:rsid w:val="00E706E6"/>
    <w:rsid w:val="00E7092C"/>
    <w:rsid w:val="00E70A55"/>
    <w:rsid w:val="00E70D11"/>
    <w:rsid w:val="00E71011"/>
    <w:rsid w:val="00E713EF"/>
    <w:rsid w:val="00E71E95"/>
    <w:rsid w:val="00E71EE8"/>
    <w:rsid w:val="00E729CC"/>
    <w:rsid w:val="00E72A65"/>
    <w:rsid w:val="00E731E7"/>
    <w:rsid w:val="00E736F7"/>
    <w:rsid w:val="00E73760"/>
    <w:rsid w:val="00E73D75"/>
    <w:rsid w:val="00E7407A"/>
    <w:rsid w:val="00E74231"/>
    <w:rsid w:val="00E747CD"/>
    <w:rsid w:val="00E74BF5"/>
    <w:rsid w:val="00E74CFA"/>
    <w:rsid w:val="00E75253"/>
    <w:rsid w:val="00E75449"/>
    <w:rsid w:val="00E757DD"/>
    <w:rsid w:val="00E75F8F"/>
    <w:rsid w:val="00E76384"/>
    <w:rsid w:val="00E76414"/>
    <w:rsid w:val="00E7663E"/>
    <w:rsid w:val="00E768A1"/>
    <w:rsid w:val="00E76A21"/>
    <w:rsid w:val="00E774E6"/>
    <w:rsid w:val="00E77981"/>
    <w:rsid w:val="00E804E2"/>
    <w:rsid w:val="00E810FC"/>
    <w:rsid w:val="00E817BF"/>
    <w:rsid w:val="00E81831"/>
    <w:rsid w:val="00E81A1E"/>
    <w:rsid w:val="00E824CE"/>
    <w:rsid w:val="00E8270D"/>
    <w:rsid w:val="00E82A29"/>
    <w:rsid w:val="00E82F38"/>
    <w:rsid w:val="00E82F9B"/>
    <w:rsid w:val="00E830B0"/>
    <w:rsid w:val="00E8337F"/>
    <w:rsid w:val="00E8352D"/>
    <w:rsid w:val="00E83BB1"/>
    <w:rsid w:val="00E846F1"/>
    <w:rsid w:val="00E847C8"/>
    <w:rsid w:val="00E84B35"/>
    <w:rsid w:val="00E84F3F"/>
    <w:rsid w:val="00E85287"/>
    <w:rsid w:val="00E85780"/>
    <w:rsid w:val="00E85C56"/>
    <w:rsid w:val="00E85E13"/>
    <w:rsid w:val="00E85F01"/>
    <w:rsid w:val="00E86097"/>
    <w:rsid w:val="00E86EAE"/>
    <w:rsid w:val="00E87319"/>
    <w:rsid w:val="00E8749E"/>
    <w:rsid w:val="00E87ACE"/>
    <w:rsid w:val="00E90088"/>
    <w:rsid w:val="00E900A8"/>
    <w:rsid w:val="00E9061A"/>
    <w:rsid w:val="00E906A4"/>
    <w:rsid w:val="00E907FD"/>
    <w:rsid w:val="00E90AE3"/>
    <w:rsid w:val="00E90CA9"/>
    <w:rsid w:val="00E9113E"/>
    <w:rsid w:val="00E911E0"/>
    <w:rsid w:val="00E9150E"/>
    <w:rsid w:val="00E919A9"/>
    <w:rsid w:val="00E9289C"/>
    <w:rsid w:val="00E928F2"/>
    <w:rsid w:val="00E92AC0"/>
    <w:rsid w:val="00E92B54"/>
    <w:rsid w:val="00E92CFE"/>
    <w:rsid w:val="00E9336B"/>
    <w:rsid w:val="00E933B1"/>
    <w:rsid w:val="00E93C12"/>
    <w:rsid w:val="00E93E93"/>
    <w:rsid w:val="00E94C11"/>
    <w:rsid w:val="00E94FDA"/>
    <w:rsid w:val="00E950EA"/>
    <w:rsid w:val="00E95793"/>
    <w:rsid w:val="00E95C50"/>
    <w:rsid w:val="00E95F2B"/>
    <w:rsid w:val="00E96544"/>
    <w:rsid w:val="00E9664C"/>
    <w:rsid w:val="00E96B75"/>
    <w:rsid w:val="00E96BBB"/>
    <w:rsid w:val="00E96EEF"/>
    <w:rsid w:val="00E975BB"/>
    <w:rsid w:val="00E97819"/>
    <w:rsid w:val="00E978FD"/>
    <w:rsid w:val="00E97CAB"/>
    <w:rsid w:val="00E97D3F"/>
    <w:rsid w:val="00E97DEB"/>
    <w:rsid w:val="00EA06F3"/>
    <w:rsid w:val="00EA0FB1"/>
    <w:rsid w:val="00EA100D"/>
    <w:rsid w:val="00EA1335"/>
    <w:rsid w:val="00EA1457"/>
    <w:rsid w:val="00EA14A4"/>
    <w:rsid w:val="00EA1AC1"/>
    <w:rsid w:val="00EA1B5A"/>
    <w:rsid w:val="00EA1FBC"/>
    <w:rsid w:val="00EA2520"/>
    <w:rsid w:val="00EA2BE0"/>
    <w:rsid w:val="00EA2E17"/>
    <w:rsid w:val="00EA30A7"/>
    <w:rsid w:val="00EA324C"/>
    <w:rsid w:val="00EA32B1"/>
    <w:rsid w:val="00EA3A95"/>
    <w:rsid w:val="00EA3F62"/>
    <w:rsid w:val="00EA425A"/>
    <w:rsid w:val="00EA4338"/>
    <w:rsid w:val="00EA4373"/>
    <w:rsid w:val="00EA488F"/>
    <w:rsid w:val="00EA4CCB"/>
    <w:rsid w:val="00EA4DC8"/>
    <w:rsid w:val="00EA524D"/>
    <w:rsid w:val="00EA5454"/>
    <w:rsid w:val="00EA6A55"/>
    <w:rsid w:val="00EA7471"/>
    <w:rsid w:val="00EA7A76"/>
    <w:rsid w:val="00EA7B99"/>
    <w:rsid w:val="00EA7DE2"/>
    <w:rsid w:val="00EA7F71"/>
    <w:rsid w:val="00EB01D7"/>
    <w:rsid w:val="00EB0D0D"/>
    <w:rsid w:val="00EB1275"/>
    <w:rsid w:val="00EB155E"/>
    <w:rsid w:val="00EB1891"/>
    <w:rsid w:val="00EB1B20"/>
    <w:rsid w:val="00EB1C48"/>
    <w:rsid w:val="00EB2296"/>
    <w:rsid w:val="00EB291E"/>
    <w:rsid w:val="00EB2D60"/>
    <w:rsid w:val="00EB3830"/>
    <w:rsid w:val="00EB3C50"/>
    <w:rsid w:val="00EB40B1"/>
    <w:rsid w:val="00EB416F"/>
    <w:rsid w:val="00EB4B0F"/>
    <w:rsid w:val="00EB50BA"/>
    <w:rsid w:val="00EB5A4F"/>
    <w:rsid w:val="00EB6138"/>
    <w:rsid w:val="00EB63F9"/>
    <w:rsid w:val="00EB6418"/>
    <w:rsid w:val="00EB67BB"/>
    <w:rsid w:val="00EB69D0"/>
    <w:rsid w:val="00EB6FD5"/>
    <w:rsid w:val="00EB7324"/>
    <w:rsid w:val="00EB782F"/>
    <w:rsid w:val="00EB7DBB"/>
    <w:rsid w:val="00EB7FDF"/>
    <w:rsid w:val="00EC0082"/>
    <w:rsid w:val="00EC010E"/>
    <w:rsid w:val="00EC03E3"/>
    <w:rsid w:val="00EC058B"/>
    <w:rsid w:val="00EC0C29"/>
    <w:rsid w:val="00EC0FD7"/>
    <w:rsid w:val="00EC16BF"/>
    <w:rsid w:val="00EC1CCD"/>
    <w:rsid w:val="00EC2305"/>
    <w:rsid w:val="00EC2351"/>
    <w:rsid w:val="00EC2465"/>
    <w:rsid w:val="00EC29E0"/>
    <w:rsid w:val="00EC2D4C"/>
    <w:rsid w:val="00EC3430"/>
    <w:rsid w:val="00EC3A92"/>
    <w:rsid w:val="00EC3BC3"/>
    <w:rsid w:val="00EC3C82"/>
    <w:rsid w:val="00EC44F4"/>
    <w:rsid w:val="00EC4633"/>
    <w:rsid w:val="00EC4EC6"/>
    <w:rsid w:val="00EC57A6"/>
    <w:rsid w:val="00EC5D1D"/>
    <w:rsid w:val="00EC609E"/>
    <w:rsid w:val="00EC72D1"/>
    <w:rsid w:val="00EC7622"/>
    <w:rsid w:val="00EC7A0C"/>
    <w:rsid w:val="00EC7CBC"/>
    <w:rsid w:val="00ED0750"/>
    <w:rsid w:val="00ED1896"/>
    <w:rsid w:val="00ED1C24"/>
    <w:rsid w:val="00ED1CA0"/>
    <w:rsid w:val="00ED240F"/>
    <w:rsid w:val="00ED2832"/>
    <w:rsid w:val="00ED2D2D"/>
    <w:rsid w:val="00ED33EA"/>
    <w:rsid w:val="00ED402D"/>
    <w:rsid w:val="00ED4308"/>
    <w:rsid w:val="00ED4893"/>
    <w:rsid w:val="00ED4AA5"/>
    <w:rsid w:val="00ED4C61"/>
    <w:rsid w:val="00ED4F54"/>
    <w:rsid w:val="00ED4FB0"/>
    <w:rsid w:val="00ED50DF"/>
    <w:rsid w:val="00ED5104"/>
    <w:rsid w:val="00ED5437"/>
    <w:rsid w:val="00ED5D15"/>
    <w:rsid w:val="00ED5D9E"/>
    <w:rsid w:val="00ED5DAB"/>
    <w:rsid w:val="00ED633C"/>
    <w:rsid w:val="00ED69DD"/>
    <w:rsid w:val="00ED70CC"/>
    <w:rsid w:val="00ED7A66"/>
    <w:rsid w:val="00EE02F7"/>
    <w:rsid w:val="00EE0883"/>
    <w:rsid w:val="00EE0FCC"/>
    <w:rsid w:val="00EE11EE"/>
    <w:rsid w:val="00EE1A40"/>
    <w:rsid w:val="00EE220E"/>
    <w:rsid w:val="00EE2412"/>
    <w:rsid w:val="00EE2B53"/>
    <w:rsid w:val="00EE321E"/>
    <w:rsid w:val="00EE360A"/>
    <w:rsid w:val="00EE3795"/>
    <w:rsid w:val="00EE391C"/>
    <w:rsid w:val="00EE39F8"/>
    <w:rsid w:val="00EE3C96"/>
    <w:rsid w:val="00EE3EF6"/>
    <w:rsid w:val="00EE4001"/>
    <w:rsid w:val="00EE438B"/>
    <w:rsid w:val="00EE4485"/>
    <w:rsid w:val="00EE45BF"/>
    <w:rsid w:val="00EE4B94"/>
    <w:rsid w:val="00EE5BDD"/>
    <w:rsid w:val="00EE5D26"/>
    <w:rsid w:val="00EE5E90"/>
    <w:rsid w:val="00EE628D"/>
    <w:rsid w:val="00EE6FE6"/>
    <w:rsid w:val="00EE74B2"/>
    <w:rsid w:val="00EE77D3"/>
    <w:rsid w:val="00EE78D6"/>
    <w:rsid w:val="00EE7C3F"/>
    <w:rsid w:val="00EF02E5"/>
    <w:rsid w:val="00EF079A"/>
    <w:rsid w:val="00EF0A1F"/>
    <w:rsid w:val="00EF0B18"/>
    <w:rsid w:val="00EF1232"/>
    <w:rsid w:val="00EF16E5"/>
    <w:rsid w:val="00EF1917"/>
    <w:rsid w:val="00EF1AE6"/>
    <w:rsid w:val="00EF20B2"/>
    <w:rsid w:val="00EF24AC"/>
    <w:rsid w:val="00EF2829"/>
    <w:rsid w:val="00EF28BB"/>
    <w:rsid w:val="00EF2F43"/>
    <w:rsid w:val="00EF38D7"/>
    <w:rsid w:val="00EF3ABD"/>
    <w:rsid w:val="00EF3F32"/>
    <w:rsid w:val="00EF4297"/>
    <w:rsid w:val="00EF4344"/>
    <w:rsid w:val="00EF4A17"/>
    <w:rsid w:val="00EF4E85"/>
    <w:rsid w:val="00EF510D"/>
    <w:rsid w:val="00EF57B9"/>
    <w:rsid w:val="00EF5952"/>
    <w:rsid w:val="00EF5D3B"/>
    <w:rsid w:val="00EF5F28"/>
    <w:rsid w:val="00EF6836"/>
    <w:rsid w:val="00EF69BA"/>
    <w:rsid w:val="00EF6A5E"/>
    <w:rsid w:val="00EF6DF7"/>
    <w:rsid w:val="00EF7145"/>
    <w:rsid w:val="00EF7AE8"/>
    <w:rsid w:val="00EF7C6E"/>
    <w:rsid w:val="00EF7CE5"/>
    <w:rsid w:val="00EF7DF3"/>
    <w:rsid w:val="00F00339"/>
    <w:rsid w:val="00F00A92"/>
    <w:rsid w:val="00F00D85"/>
    <w:rsid w:val="00F01029"/>
    <w:rsid w:val="00F0144F"/>
    <w:rsid w:val="00F01605"/>
    <w:rsid w:val="00F0184F"/>
    <w:rsid w:val="00F01890"/>
    <w:rsid w:val="00F01CAE"/>
    <w:rsid w:val="00F01E99"/>
    <w:rsid w:val="00F01EFB"/>
    <w:rsid w:val="00F0204F"/>
    <w:rsid w:val="00F02991"/>
    <w:rsid w:val="00F02DB8"/>
    <w:rsid w:val="00F04542"/>
    <w:rsid w:val="00F052C2"/>
    <w:rsid w:val="00F05D27"/>
    <w:rsid w:val="00F05DDF"/>
    <w:rsid w:val="00F06082"/>
    <w:rsid w:val="00F064CA"/>
    <w:rsid w:val="00F0667C"/>
    <w:rsid w:val="00F066AA"/>
    <w:rsid w:val="00F06B82"/>
    <w:rsid w:val="00F07225"/>
    <w:rsid w:val="00F07ACD"/>
    <w:rsid w:val="00F07BE0"/>
    <w:rsid w:val="00F07EA4"/>
    <w:rsid w:val="00F1063F"/>
    <w:rsid w:val="00F10726"/>
    <w:rsid w:val="00F10BA0"/>
    <w:rsid w:val="00F10D9E"/>
    <w:rsid w:val="00F10E28"/>
    <w:rsid w:val="00F11025"/>
    <w:rsid w:val="00F1137D"/>
    <w:rsid w:val="00F11A89"/>
    <w:rsid w:val="00F122C4"/>
    <w:rsid w:val="00F124B4"/>
    <w:rsid w:val="00F12902"/>
    <w:rsid w:val="00F12C61"/>
    <w:rsid w:val="00F12DEB"/>
    <w:rsid w:val="00F12E95"/>
    <w:rsid w:val="00F14188"/>
    <w:rsid w:val="00F143C9"/>
    <w:rsid w:val="00F14803"/>
    <w:rsid w:val="00F15D5A"/>
    <w:rsid w:val="00F16290"/>
    <w:rsid w:val="00F16469"/>
    <w:rsid w:val="00F1667A"/>
    <w:rsid w:val="00F16A9F"/>
    <w:rsid w:val="00F16E6A"/>
    <w:rsid w:val="00F17802"/>
    <w:rsid w:val="00F17D36"/>
    <w:rsid w:val="00F17DFC"/>
    <w:rsid w:val="00F20811"/>
    <w:rsid w:val="00F20A68"/>
    <w:rsid w:val="00F20D66"/>
    <w:rsid w:val="00F20E8E"/>
    <w:rsid w:val="00F20F4D"/>
    <w:rsid w:val="00F210F5"/>
    <w:rsid w:val="00F212F7"/>
    <w:rsid w:val="00F2138F"/>
    <w:rsid w:val="00F213E1"/>
    <w:rsid w:val="00F21753"/>
    <w:rsid w:val="00F2229E"/>
    <w:rsid w:val="00F222B6"/>
    <w:rsid w:val="00F223BA"/>
    <w:rsid w:val="00F225E0"/>
    <w:rsid w:val="00F22A93"/>
    <w:rsid w:val="00F22D23"/>
    <w:rsid w:val="00F230CD"/>
    <w:rsid w:val="00F2350C"/>
    <w:rsid w:val="00F23692"/>
    <w:rsid w:val="00F23715"/>
    <w:rsid w:val="00F23759"/>
    <w:rsid w:val="00F238A9"/>
    <w:rsid w:val="00F23B5F"/>
    <w:rsid w:val="00F246DC"/>
    <w:rsid w:val="00F24746"/>
    <w:rsid w:val="00F25155"/>
    <w:rsid w:val="00F2572F"/>
    <w:rsid w:val="00F25A63"/>
    <w:rsid w:val="00F25E46"/>
    <w:rsid w:val="00F25FD4"/>
    <w:rsid w:val="00F26381"/>
    <w:rsid w:val="00F2643F"/>
    <w:rsid w:val="00F2690E"/>
    <w:rsid w:val="00F2694A"/>
    <w:rsid w:val="00F26CD0"/>
    <w:rsid w:val="00F26EB7"/>
    <w:rsid w:val="00F26FCE"/>
    <w:rsid w:val="00F27190"/>
    <w:rsid w:val="00F275E2"/>
    <w:rsid w:val="00F276B3"/>
    <w:rsid w:val="00F27F1A"/>
    <w:rsid w:val="00F308C2"/>
    <w:rsid w:val="00F30952"/>
    <w:rsid w:val="00F309A5"/>
    <w:rsid w:val="00F3112C"/>
    <w:rsid w:val="00F3112E"/>
    <w:rsid w:val="00F3116C"/>
    <w:rsid w:val="00F31A7E"/>
    <w:rsid w:val="00F31B87"/>
    <w:rsid w:val="00F31F05"/>
    <w:rsid w:val="00F328CB"/>
    <w:rsid w:val="00F32911"/>
    <w:rsid w:val="00F32AF1"/>
    <w:rsid w:val="00F32FD1"/>
    <w:rsid w:val="00F32FEF"/>
    <w:rsid w:val="00F332EE"/>
    <w:rsid w:val="00F3367F"/>
    <w:rsid w:val="00F336AD"/>
    <w:rsid w:val="00F341DD"/>
    <w:rsid w:val="00F34730"/>
    <w:rsid w:val="00F34AFF"/>
    <w:rsid w:val="00F34CDC"/>
    <w:rsid w:val="00F34ED5"/>
    <w:rsid w:val="00F35A8B"/>
    <w:rsid w:val="00F35A92"/>
    <w:rsid w:val="00F35B98"/>
    <w:rsid w:val="00F36134"/>
    <w:rsid w:val="00F36367"/>
    <w:rsid w:val="00F36563"/>
    <w:rsid w:val="00F36725"/>
    <w:rsid w:val="00F36AEB"/>
    <w:rsid w:val="00F36AFE"/>
    <w:rsid w:val="00F36CF7"/>
    <w:rsid w:val="00F36FFF"/>
    <w:rsid w:val="00F371B8"/>
    <w:rsid w:val="00F37BCA"/>
    <w:rsid w:val="00F40153"/>
    <w:rsid w:val="00F409E4"/>
    <w:rsid w:val="00F40AEE"/>
    <w:rsid w:val="00F40CB2"/>
    <w:rsid w:val="00F40D68"/>
    <w:rsid w:val="00F40FE2"/>
    <w:rsid w:val="00F410F2"/>
    <w:rsid w:val="00F41491"/>
    <w:rsid w:val="00F418D8"/>
    <w:rsid w:val="00F418E0"/>
    <w:rsid w:val="00F41D21"/>
    <w:rsid w:val="00F4285A"/>
    <w:rsid w:val="00F42CCD"/>
    <w:rsid w:val="00F42E8D"/>
    <w:rsid w:val="00F42F9B"/>
    <w:rsid w:val="00F43B10"/>
    <w:rsid w:val="00F44069"/>
    <w:rsid w:val="00F44164"/>
    <w:rsid w:val="00F441F0"/>
    <w:rsid w:val="00F4422D"/>
    <w:rsid w:val="00F4424B"/>
    <w:rsid w:val="00F44301"/>
    <w:rsid w:val="00F45074"/>
    <w:rsid w:val="00F450F6"/>
    <w:rsid w:val="00F45505"/>
    <w:rsid w:val="00F45A5A"/>
    <w:rsid w:val="00F45F8E"/>
    <w:rsid w:val="00F463FB"/>
    <w:rsid w:val="00F46B52"/>
    <w:rsid w:val="00F46F90"/>
    <w:rsid w:val="00F47443"/>
    <w:rsid w:val="00F4772E"/>
    <w:rsid w:val="00F47A2C"/>
    <w:rsid w:val="00F501B9"/>
    <w:rsid w:val="00F51BFC"/>
    <w:rsid w:val="00F51C2D"/>
    <w:rsid w:val="00F51DF2"/>
    <w:rsid w:val="00F52045"/>
    <w:rsid w:val="00F520E0"/>
    <w:rsid w:val="00F5236A"/>
    <w:rsid w:val="00F524AD"/>
    <w:rsid w:val="00F52873"/>
    <w:rsid w:val="00F52B93"/>
    <w:rsid w:val="00F52D68"/>
    <w:rsid w:val="00F52D86"/>
    <w:rsid w:val="00F52E1B"/>
    <w:rsid w:val="00F538A3"/>
    <w:rsid w:val="00F5438B"/>
    <w:rsid w:val="00F54BF8"/>
    <w:rsid w:val="00F55187"/>
    <w:rsid w:val="00F55464"/>
    <w:rsid w:val="00F5551A"/>
    <w:rsid w:val="00F55D54"/>
    <w:rsid w:val="00F5673B"/>
    <w:rsid w:val="00F57B41"/>
    <w:rsid w:val="00F57D64"/>
    <w:rsid w:val="00F602D6"/>
    <w:rsid w:val="00F6134F"/>
    <w:rsid w:val="00F6138E"/>
    <w:rsid w:val="00F615CA"/>
    <w:rsid w:val="00F61802"/>
    <w:rsid w:val="00F619BC"/>
    <w:rsid w:val="00F624F4"/>
    <w:rsid w:val="00F6257D"/>
    <w:rsid w:val="00F62AD6"/>
    <w:rsid w:val="00F62C13"/>
    <w:rsid w:val="00F62F73"/>
    <w:rsid w:val="00F62FC5"/>
    <w:rsid w:val="00F6327B"/>
    <w:rsid w:val="00F6392B"/>
    <w:rsid w:val="00F63D1B"/>
    <w:rsid w:val="00F641D7"/>
    <w:rsid w:val="00F64305"/>
    <w:rsid w:val="00F64389"/>
    <w:rsid w:val="00F6515F"/>
    <w:rsid w:val="00F654EF"/>
    <w:rsid w:val="00F65F5B"/>
    <w:rsid w:val="00F6615A"/>
    <w:rsid w:val="00F663BD"/>
    <w:rsid w:val="00F66D14"/>
    <w:rsid w:val="00F6730A"/>
    <w:rsid w:val="00F6742C"/>
    <w:rsid w:val="00F67634"/>
    <w:rsid w:val="00F7065B"/>
    <w:rsid w:val="00F717F9"/>
    <w:rsid w:val="00F71DC0"/>
    <w:rsid w:val="00F71E7E"/>
    <w:rsid w:val="00F72260"/>
    <w:rsid w:val="00F72345"/>
    <w:rsid w:val="00F72B57"/>
    <w:rsid w:val="00F72BDA"/>
    <w:rsid w:val="00F72E44"/>
    <w:rsid w:val="00F72F83"/>
    <w:rsid w:val="00F736AD"/>
    <w:rsid w:val="00F73899"/>
    <w:rsid w:val="00F73A09"/>
    <w:rsid w:val="00F73C74"/>
    <w:rsid w:val="00F73CA3"/>
    <w:rsid w:val="00F74C80"/>
    <w:rsid w:val="00F7544A"/>
    <w:rsid w:val="00F75DF4"/>
    <w:rsid w:val="00F75E66"/>
    <w:rsid w:val="00F7620F"/>
    <w:rsid w:val="00F76239"/>
    <w:rsid w:val="00F76717"/>
    <w:rsid w:val="00F76AB9"/>
    <w:rsid w:val="00F76E2C"/>
    <w:rsid w:val="00F7703F"/>
    <w:rsid w:val="00F770AB"/>
    <w:rsid w:val="00F81200"/>
    <w:rsid w:val="00F81407"/>
    <w:rsid w:val="00F81812"/>
    <w:rsid w:val="00F81EBF"/>
    <w:rsid w:val="00F81F02"/>
    <w:rsid w:val="00F8206A"/>
    <w:rsid w:val="00F82375"/>
    <w:rsid w:val="00F82533"/>
    <w:rsid w:val="00F82744"/>
    <w:rsid w:val="00F82BEE"/>
    <w:rsid w:val="00F82F81"/>
    <w:rsid w:val="00F831C6"/>
    <w:rsid w:val="00F835A3"/>
    <w:rsid w:val="00F839E2"/>
    <w:rsid w:val="00F839FD"/>
    <w:rsid w:val="00F83F5B"/>
    <w:rsid w:val="00F83F74"/>
    <w:rsid w:val="00F843C4"/>
    <w:rsid w:val="00F848FB"/>
    <w:rsid w:val="00F84AB0"/>
    <w:rsid w:val="00F84AF5"/>
    <w:rsid w:val="00F84C6D"/>
    <w:rsid w:val="00F84C7A"/>
    <w:rsid w:val="00F853A3"/>
    <w:rsid w:val="00F85471"/>
    <w:rsid w:val="00F85E0B"/>
    <w:rsid w:val="00F85EA1"/>
    <w:rsid w:val="00F863E4"/>
    <w:rsid w:val="00F864F9"/>
    <w:rsid w:val="00F86806"/>
    <w:rsid w:val="00F870A4"/>
    <w:rsid w:val="00F875F3"/>
    <w:rsid w:val="00F8768F"/>
    <w:rsid w:val="00F876F9"/>
    <w:rsid w:val="00F87A7D"/>
    <w:rsid w:val="00F90533"/>
    <w:rsid w:val="00F906BB"/>
    <w:rsid w:val="00F9072C"/>
    <w:rsid w:val="00F909DC"/>
    <w:rsid w:val="00F90B13"/>
    <w:rsid w:val="00F91CAD"/>
    <w:rsid w:val="00F91FA4"/>
    <w:rsid w:val="00F9215B"/>
    <w:rsid w:val="00F9248B"/>
    <w:rsid w:val="00F925CE"/>
    <w:rsid w:val="00F9278C"/>
    <w:rsid w:val="00F92AB6"/>
    <w:rsid w:val="00F92AF1"/>
    <w:rsid w:val="00F92EEB"/>
    <w:rsid w:val="00F93025"/>
    <w:rsid w:val="00F930BD"/>
    <w:rsid w:val="00F932CB"/>
    <w:rsid w:val="00F9375D"/>
    <w:rsid w:val="00F938A0"/>
    <w:rsid w:val="00F93B0A"/>
    <w:rsid w:val="00F93BAD"/>
    <w:rsid w:val="00F94284"/>
    <w:rsid w:val="00F94814"/>
    <w:rsid w:val="00F94F38"/>
    <w:rsid w:val="00F952FF"/>
    <w:rsid w:val="00F96242"/>
    <w:rsid w:val="00F966E2"/>
    <w:rsid w:val="00F97022"/>
    <w:rsid w:val="00F971CE"/>
    <w:rsid w:val="00F97252"/>
    <w:rsid w:val="00F973D7"/>
    <w:rsid w:val="00F9779B"/>
    <w:rsid w:val="00F978CE"/>
    <w:rsid w:val="00F97DA3"/>
    <w:rsid w:val="00F97F21"/>
    <w:rsid w:val="00FA082A"/>
    <w:rsid w:val="00FA0EA4"/>
    <w:rsid w:val="00FA0F9D"/>
    <w:rsid w:val="00FA16F5"/>
    <w:rsid w:val="00FA1A08"/>
    <w:rsid w:val="00FA1CB7"/>
    <w:rsid w:val="00FA1EEB"/>
    <w:rsid w:val="00FA2030"/>
    <w:rsid w:val="00FA22A6"/>
    <w:rsid w:val="00FA240A"/>
    <w:rsid w:val="00FA2E8E"/>
    <w:rsid w:val="00FA2FE2"/>
    <w:rsid w:val="00FA3003"/>
    <w:rsid w:val="00FA3507"/>
    <w:rsid w:val="00FA35AA"/>
    <w:rsid w:val="00FA36BF"/>
    <w:rsid w:val="00FA405F"/>
    <w:rsid w:val="00FA42DA"/>
    <w:rsid w:val="00FA4685"/>
    <w:rsid w:val="00FA4851"/>
    <w:rsid w:val="00FA4A0F"/>
    <w:rsid w:val="00FA4ACC"/>
    <w:rsid w:val="00FA4AEC"/>
    <w:rsid w:val="00FA5236"/>
    <w:rsid w:val="00FA52E5"/>
    <w:rsid w:val="00FA5401"/>
    <w:rsid w:val="00FA6573"/>
    <w:rsid w:val="00FA748C"/>
    <w:rsid w:val="00FA7959"/>
    <w:rsid w:val="00FA79D9"/>
    <w:rsid w:val="00FA7D74"/>
    <w:rsid w:val="00FA7F3A"/>
    <w:rsid w:val="00FB01E3"/>
    <w:rsid w:val="00FB053E"/>
    <w:rsid w:val="00FB0587"/>
    <w:rsid w:val="00FB07C8"/>
    <w:rsid w:val="00FB0ABF"/>
    <w:rsid w:val="00FB1108"/>
    <w:rsid w:val="00FB144D"/>
    <w:rsid w:val="00FB14F7"/>
    <w:rsid w:val="00FB177E"/>
    <w:rsid w:val="00FB1E85"/>
    <w:rsid w:val="00FB27AD"/>
    <w:rsid w:val="00FB2973"/>
    <w:rsid w:val="00FB29AD"/>
    <w:rsid w:val="00FB2DBA"/>
    <w:rsid w:val="00FB31C4"/>
    <w:rsid w:val="00FB360C"/>
    <w:rsid w:val="00FB3980"/>
    <w:rsid w:val="00FB41B6"/>
    <w:rsid w:val="00FB444D"/>
    <w:rsid w:val="00FB4D87"/>
    <w:rsid w:val="00FB4DC4"/>
    <w:rsid w:val="00FB4FF4"/>
    <w:rsid w:val="00FB52CF"/>
    <w:rsid w:val="00FB5380"/>
    <w:rsid w:val="00FB5581"/>
    <w:rsid w:val="00FB682B"/>
    <w:rsid w:val="00FB6F19"/>
    <w:rsid w:val="00FB7021"/>
    <w:rsid w:val="00FB7077"/>
    <w:rsid w:val="00FB70A0"/>
    <w:rsid w:val="00FB7466"/>
    <w:rsid w:val="00FB7F83"/>
    <w:rsid w:val="00FB7FA4"/>
    <w:rsid w:val="00FC0178"/>
    <w:rsid w:val="00FC043D"/>
    <w:rsid w:val="00FC0702"/>
    <w:rsid w:val="00FC0F4C"/>
    <w:rsid w:val="00FC1684"/>
    <w:rsid w:val="00FC2117"/>
    <w:rsid w:val="00FC21FA"/>
    <w:rsid w:val="00FC2BDE"/>
    <w:rsid w:val="00FC2C19"/>
    <w:rsid w:val="00FC2CA1"/>
    <w:rsid w:val="00FC2CE3"/>
    <w:rsid w:val="00FC3402"/>
    <w:rsid w:val="00FC34AC"/>
    <w:rsid w:val="00FC35FF"/>
    <w:rsid w:val="00FC366C"/>
    <w:rsid w:val="00FC3E5B"/>
    <w:rsid w:val="00FC4A8C"/>
    <w:rsid w:val="00FC5048"/>
    <w:rsid w:val="00FC55FE"/>
    <w:rsid w:val="00FC5A6D"/>
    <w:rsid w:val="00FC5C6B"/>
    <w:rsid w:val="00FC6521"/>
    <w:rsid w:val="00FC6856"/>
    <w:rsid w:val="00FC6951"/>
    <w:rsid w:val="00FC69AB"/>
    <w:rsid w:val="00FC6CEA"/>
    <w:rsid w:val="00FC6E10"/>
    <w:rsid w:val="00FC6FEC"/>
    <w:rsid w:val="00FC7241"/>
    <w:rsid w:val="00FC7684"/>
    <w:rsid w:val="00FC77F9"/>
    <w:rsid w:val="00FC7F7E"/>
    <w:rsid w:val="00FD0549"/>
    <w:rsid w:val="00FD08E8"/>
    <w:rsid w:val="00FD0F9D"/>
    <w:rsid w:val="00FD11A9"/>
    <w:rsid w:val="00FD140D"/>
    <w:rsid w:val="00FD18AD"/>
    <w:rsid w:val="00FD1A35"/>
    <w:rsid w:val="00FD1E73"/>
    <w:rsid w:val="00FD2423"/>
    <w:rsid w:val="00FD334D"/>
    <w:rsid w:val="00FD38E2"/>
    <w:rsid w:val="00FD3A0D"/>
    <w:rsid w:val="00FD3B61"/>
    <w:rsid w:val="00FD3C67"/>
    <w:rsid w:val="00FD4215"/>
    <w:rsid w:val="00FD4303"/>
    <w:rsid w:val="00FD4760"/>
    <w:rsid w:val="00FD4873"/>
    <w:rsid w:val="00FD48BB"/>
    <w:rsid w:val="00FD4DFC"/>
    <w:rsid w:val="00FD4E18"/>
    <w:rsid w:val="00FD4F9E"/>
    <w:rsid w:val="00FD50E6"/>
    <w:rsid w:val="00FD51AC"/>
    <w:rsid w:val="00FD5BCF"/>
    <w:rsid w:val="00FD5FE4"/>
    <w:rsid w:val="00FD65BE"/>
    <w:rsid w:val="00FD73DA"/>
    <w:rsid w:val="00FD754E"/>
    <w:rsid w:val="00FD7B83"/>
    <w:rsid w:val="00FD7BFF"/>
    <w:rsid w:val="00FD7EB1"/>
    <w:rsid w:val="00FE0146"/>
    <w:rsid w:val="00FE0327"/>
    <w:rsid w:val="00FE07E7"/>
    <w:rsid w:val="00FE0845"/>
    <w:rsid w:val="00FE0924"/>
    <w:rsid w:val="00FE0BE7"/>
    <w:rsid w:val="00FE134F"/>
    <w:rsid w:val="00FE15F5"/>
    <w:rsid w:val="00FE1894"/>
    <w:rsid w:val="00FE190E"/>
    <w:rsid w:val="00FE1941"/>
    <w:rsid w:val="00FE1A2A"/>
    <w:rsid w:val="00FE1A47"/>
    <w:rsid w:val="00FE1FD7"/>
    <w:rsid w:val="00FE21FE"/>
    <w:rsid w:val="00FE249D"/>
    <w:rsid w:val="00FE2B78"/>
    <w:rsid w:val="00FE2C6A"/>
    <w:rsid w:val="00FE2D55"/>
    <w:rsid w:val="00FE300E"/>
    <w:rsid w:val="00FE4010"/>
    <w:rsid w:val="00FE413F"/>
    <w:rsid w:val="00FE45E0"/>
    <w:rsid w:val="00FE4A40"/>
    <w:rsid w:val="00FE56F2"/>
    <w:rsid w:val="00FE5DDA"/>
    <w:rsid w:val="00FE6402"/>
    <w:rsid w:val="00FE66FA"/>
    <w:rsid w:val="00FE6FC7"/>
    <w:rsid w:val="00FE764E"/>
    <w:rsid w:val="00FE7BD7"/>
    <w:rsid w:val="00FE7D75"/>
    <w:rsid w:val="00FE7E1E"/>
    <w:rsid w:val="00FE7F0D"/>
    <w:rsid w:val="00FF0132"/>
    <w:rsid w:val="00FF0C08"/>
    <w:rsid w:val="00FF1172"/>
    <w:rsid w:val="00FF191E"/>
    <w:rsid w:val="00FF23AD"/>
    <w:rsid w:val="00FF2C0D"/>
    <w:rsid w:val="00FF2EE9"/>
    <w:rsid w:val="00FF2F2E"/>
    <w:rsid w:val="00FF3120"/>
    <w:rsid w:val="00FF338D"/>
    <w:rsid w:val="00FF3411"/>
    <w:rsid w:val="00FF3A4A"/>
    <w:rsid w:val="00FF4026"/>
    <w:rsid w:val="00FF40B4"/>
    <w:rsid w:val="00FF4B41"/>
    <w:rsid w:val="00FF4BFA"/>
    <w:rsid w:val="00FF4E3A"/>
    <w:rsid w:val="00FF5A2C"/>
    <w:rsid w:val="00FF5E36"/>
    <w:rsid w:val="00FF6429"/>
    <w:rsid w:val="00FF6715"/>
    <w:rsid w:val="00FF6894"/>
    <w:rsid w:val="00FF6FC2"/>
    <w:rsid w:val="00FF7719"/>
    <w:rsid w:val="00FF7899"/>
    <w:rsid w:val="00FF79A5"/>
    <w:rsid w:val="00FF7A04"/>
    <w:rsid w:val="00FF7A92"/>
    <w:rsid w:val="00FF7CCB"/>
    <w:rsid w:val="00FF7D8E"/>
    <w:rsid w:val="0E8EE120"/>
    <w:rsid w:val="122372D5"/>
    <w:rsid w:val="48CAD833"/>
    <w:rsid w:val="599310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EBD8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1A53"/>
    <w:rPr>
      <w:rFonts w:ascii="Times New Roman" w:hAnsi="Times New Roman"/>
      <w:lang w:eastAsia="zh-CN"/>
    </w:rPr>
  </w:style>
  <w:style w:type="paragraph" w:styleId="Heading1">
    <w:name w:val="heading 1"/>
    <w:basedOn w:val="Normal"/>
    <w:next w:val="Normal"/>
    <w:link w:val="Heading1Char"/>
    <w:qFormat/>
    <w:rsid w:val="00F4772E"/>
    <w:pPr>
      <w:keepNext/>
      <w:ind w:firstLine="720"/>
      <w:outlineLvl w:val="0"/>
    </w:pPr>
    <w:rPr>
      <w:b/>
      <w:bCs/>
      <w:sz w:val="22"/>
    </w:rPr>
  </w:style>
  <w:style w:type="paragraph" w:styleId="Heading2">
    <w:name w:val="heading 2"/>
    <w:basedOn w:val="Normal"/>
    <w:next w:val="Normal"/>
    <w:link w:val="Heading2Char"/>
    <w:qFormat/>
    <w:rsid w:val="00F4772E"/>
    <w:pPr>
      <w:keepNext/>
      <w:outlineLvl w:val="1"/>
    </w:pPr>
    <w:rPr>
      <w:b/>
      <w:bCs/>
    </w:rPr>
  </w:style>
  <w:style w:type="paragraph" w:styleId="Heading6">
    <w:name w:val="heading 6"/>
    <w:basedOn w:val="Normal"/>
    <w:next w:val="Normal"/>
    <w:link w:val="Heading6Char"/>
    <w:qFormat/>
    <w:rsid w:val="00F4772E"/>
    <w:pPr>
      <w:keepNext/>
      <w:outlineLvl w:val="5"/>
    </w:pPr>
    <w:rPr>
      <w:b/>
      <w:sz w:val="20"/>
    </w:rPr>
  </w:style>
  <w:style w:type="paragraph" w:styleId="Heading9">
    <w:name w:val="heading 9"/>
    <w:basedOn w:val="Normal"/>
    <w:next w:val="Normal"/>
    <w:link w:val="Heading9Char"/>
    <w:uiPriority w:val="9"/>
    <w:semiHidden/>
    <w:unhideWhenUsed/>
    <w:qFormat/>
    <w:rsid w:val="00414A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772E"/>
    <w:rPr>
      <w:rFonts w:ascii="Times New Roman" w:eastAsia="Times New Roman" w:hAnsi="Times New Roman" w:cs="Times New Roman"/>
      <w:b/>
      <w:bCs/>
      <w:szCs w:val="20"/>
      <w:lang w:val="en-GB"/>
    </w:rPr>
  </w:style>
  <w:style w:type="character" w:customStyle="1" w:styleId="Heading2Char">
    <w:name w:val="Heading 2 Char"/>
    <w:link w:val="Heading2"/>
    <w:rsid w:val="00F4772E"/>
    <w:rPr>
      <w:rFonts w:ascii="Times New Roman" w:eastAsia="Times New Roman" w:hAnsi="Times New Roman" w:cs="Times New Roman"/>
      <w:b/>
      <w:bCs/>
      <w:sz w:val="24"/>
      <w:szCs w:val="20"/>
      <w:lang w:val="en-GB"/>
    </w:rPr>
  </w:style>
  <w:style w:type="character" w:customStyle="1" w:styleId="Heading6Char">
    <w:name w:val="Heading 6 Char"/>
    <w:link w:val="Heading6"/>
    <w:rsid w:val="00F4772E"/>
    <w:rPr>
      <w:rFonts w:ascii="Times New Roman" w:eastAsia="Times New Roman" w:hAnsi="Times New Roman" w:cs="Times New Roman"/>
      <w:b/>
      <w:sz w:val="20"/>
      <w:szCs w:val="20"/>
      <w:lang w:val="en-GB"/>
    </w:rPr>
  </w:style>
  <w:style w:type="paragraph" w:styleId="FootnoteText">
    <w:name w:val="footnote text"/>
    <w:aliases w:val="Footnote Text Char1,Footnote Text Char2,Footnote Text Char1 Char1,Footnote Text Char Char Char1,Footnote Text Char1 Char Char,Footnote Text Char Char Char Char,Footnote Text Char Char1 Char,Footnote Text Char Char2,ft,single space,Char,f"/>
    <w:basedOn w:val="Normal"/>
    <w:link w:val="FootnoteTextChar"/>
    <w:uiPriority w:val="99"/>
    <w:rsid w:val="00F4772E"/>
    <w:rPr>
      <w:sz w:val="20"/>
    </w:rPr>
  </w:style>
  <w:style w:type="character" w:customStyle="1" w:styleId="FootnoteTextChar">
    <w:name w:val="Footnote Text Char"/>
    <w:aliases w:val="Footnote Text Char1 Char,Footnote Text Char2 Char,Footnote Text Char1 Char1 Char,Footnote Text Char Char Char1 Char,Footnote Text Char1 Char Char Char,Footnote Text Char Char Char Char Char,Footnote Text Char Char1 Char Char,ft Char"/>
    <w:link w:val="FootnoteText"/>
    <w:uiPriority w:val="99"/>
    <w:rsid w:val="00F4772E"/>
    <w:rPr>
      <w:rFonts w:ascii="Times New Roman" w:eastAsia="Times New Roman" w:hAnsi="Times New Roman" w:cs="Times New Roman"/>
      <w:sz w:val="20"/>
      <w:szCs w:val="20"/>
    </w:rPr>
  </w:style>
  <w:style w:type="paragraph" w:styleId="Header">
    <w:name w:val="header"/>
    <w:basedOn w:val="Normal"/>
    <w:link w:val="HeaderChar"/>
    <w:rsid w:val="00F4772E"/>
    <w:pPr>
      <w:tabs>
        <w:tab w:val="center" w:pos="4320"/>
        <w:tab w:val="right" w:pos="8640"/>
      </w:tabs>
    </w:pPr>
    <w:rPr>
      <w:sz w:val="20"/>
    </w:rPr>
  </w:style>
  <w:style w:type="character" w:customStyle="1" w:styleId="HeaderChar">
    <w:name w:val="Header Char"/>
    <w:link w:val="Header"/>
    <w:uiPriority w:val="99"/>
    <w:rsid w:val="00F4772E"/>
    <w:rPr>
      <w:rFonts w:ascii="Times New Roman" w:eastAsia="Times New Roman" w:hAnsi="Times New Roman" w:cs="Times New Roman"/>
      <w:sz w:val="20"/>
      <w:szCs w:val="20"/>
    </w:rPr>
  </w:style>
  <w:style w:type="paragraph" w:customStyle="1" w:styleId="HCh">
    <w:name w:val="_ H _Ch"/>
    <w:basedOn w:val="Normal"/>
    <w:next w:val="Normal"/>
    <w:rsid w:val="00F4772E"/>
    <w:pPr>
      <w:keepNext/>
      <w:keepLines/>
      <w:suppressAutoHyphens/>
      <w:spacing w:line="300" w:lineRule="exact"/>
      <w:outlineLvl w:val="0"/>
    </w:pPr>
    <w:rPr>
      <w:b/>
      <w:spacing w:val="-2"/>
      <w:w w:val="103"/>
      <w:kern w:val="14"/>
      <w:sz w:val="28"/>
    </w:rPr>
  </w:style>
  <w:style w:type="paragraph" w:customStyle="1" w:styleId="XLarge">
    <w:name w:val="XLarge"/>
    <w:basedOn w:val="Normal"/>
    <w:rsid w:val="00F4772E"/>
    <w:pPr>
      <w:keepNext/>
      <w:keepLines/>
      <w:tabs>
        <w:tab w:val="right" w:leader="dot" w:pos="360"/>
      </w:tabs>
      <w:suppressAutoHyphens/>
      <w:spacing w:line="390" w:lineRule="exact"/>
      <w:outlineLvl w:val="0"/>
    </w:pPr>
    <w:rPr>
      <w:b/>
      <w:spacing w:val="-4"/>
      <w:w w:val="98"/>
      <w:kern w:val="14"/>
      <w:sz w:val="40"/>
    </w:rPr>
  </w:style>
  <w:style w:type="paragraph" w:styleId="BodyText">
    <w:name w:val="Body Text"/>
    <w:basedOn w:val="Normal"/>
    <w:link w:val="BodyTextChar"/>
    <w:rsid w:val="00F4772E"/>
    <w:pPr>
      <w:spacing w:after="120"/>
    </w:pPr>
    <w:rPr>
      <w:sz w:val="20"/>
    </w:rPr>
  </w:style>
  <w:style w:type="character" w:customStyle="1" w:styleId="BodyTextChar">
    <w:name w:val="Body Text Char"/>
    <w:link w:val="BodyText"/>
    <w:rsid w:val="00F4772E"/>
    <w:rPr>
      <w:rFonts w:ascii="Times New Roman" w:eastAsia="Times New Roman" w:hAnsi="Times New Roman" w:cs="Times New Roman"/>
      <w:sz w:val="20"/>
      <w:szCs w:val="20"/>
    </w:rPr>
  </w:style>
  <w:style w:type="paragraph" w:styleId="Footer">
    <w:name w:val="footer"/>
    <w:basedOn w:val="Normal"/>
    <w:link w:val="FooterChar"/>
    <w:uiPriority w:val="99"/>
    <w:rsid w:val="00F4772E"/>
    <w:pPr>
      <w:tabs>
        <w:tab w:val="center" w:pos="4320"/>
        <w:tab w:val="right" w:pos="8640"/>
      </w:tabs>
    </w:pPr>
  </w:style>
  <w:style w:type="character" w:customStyle="1" w:styleId="FooterChar">
    <w:name w:val="Footer Char"/>
    <w:link w:val="Footer"/>
    <w:uiPriority w:val="99"/>
    <w:rsid w:val="00F4772E"/>
    <w:rPr>
      <w:rFonts w:ascii="Times New Roman" w:eastAsia="Times New Roman" w:hAnsi="Times New Roman" w:cs="Times New Roman"/>
      <w:sz w:val="24"/>
      <w:szCs w:val="20"/>
      <w:lang w:val="en-GB"/>
    </w:rPr>
  </w:style>
  <w:style w:type="character" w:styleId="PageNumber">
    <w:name w:val="page number"/>
    <w:basedOn w:val="DefaultParagraphFont"/>
    <w:rsid w:val="00F4772E"/>
  </w:style>
  <w:style w:type="character" w:styleId="FootnoteReference">
    <w:name w:val="footnote reference"/>
    <w:aliases w:val="ftref,Carattere Char1,Carattere Char Char Carattere Carattere Char Char, Carattere Char1, Carattere Char Char Carattere Carattere Char Char,16 Point,Superscript 6 Point,fr,referencia nota al pie,Ref. de nota al pie2,BVI fnr"/>
    <w:uiPriority w:val="99"/>
    <w:rsid w:val="00F4772E"/>
    <w:rPr>
      <w:vertAlign w:val="superscript"/>
    </w:rPr>
  </w:style>
  <w:style w:type="character" w:styleId="Hyperlink">
    <w:name w:val="Hyperlink"/>
    <w:rsid w:val="00F4772E"/>
    <w:rPr>
      <w:color w:val="0000FF"/>
      <w:u w:val="none"/>
    </w:rPr>
  </w:style>
  <w:style w:type="paragraph" w:styleId="BodyTextIndent">
    <w:name w:val="Body Text Indent"/>
    <w:basedOn w:val="Normal"/>
    <w:link w:val="BodyTextIndentChar"/>
    <w:rsid w:val="00F4772E"/>
    <w:pPr>
      <w:spacing w:line="240" w:lineRule="exact"/>
    </w:pPr>
    <w:rPr>
      <w:rFonts w:ascii="Courier New" w:hAnsi="Courier New"/>
      <w:color w:val="FF0000"/>
      <w:sz w:val="20"/>
    </w:rPr>
  </w:style>
  <w:style w:type="character" w:customStyle="1" w:styleId="BodyTextIndentChar">
    <w:name w:val="Body Text Indent Char"/>
    <w:link w:val="BodyTextIndent"/>
    <w:rsid w:val="00F4772E"/>
    <w:rPr>
      <w:rFonts w:ascii="Courier New" w:eastAsia="Times New Roman" w:hAnsi="Courier New" w:cs="Times New Roman"/>
      <w:color w:val="FF0000"/>
      <w:sz w:val="20"/>
      <w:szCs w:val="20"/>
    </w:rPr>
  </w:style>
  <w:style w:type="paragraph" w:customStyle="1" w:styleId="SingleTxt">
    <w:name w:val="__Single Txt"/>
    <w:basedOn w:val="Normal"/>
    <w:link w:val="SingleTxtChar"/>
    <w:qFormat/>
    <w:rsid w:val="00F477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rPr>
  </w:style>
  <w:style w:type="character" w:styleId="CommentReference">
    <w:name w:val="annotation reference"/>
    <w:rsid w:val="00F4772E"/>
    <w:rPr>
      <w:sz w:val="16"/>
      <w:szCs w:val="16"/>
    </w:rPr>
  </w:style>
  <w:style w:type="paragraph" w:styleId="CommentText">
    <w:name w:val="annotation text"/>
    <w:aliases w:val=" Char"/>
    <w:basedOn w:val="Normal"/>
    <w:link w:val="CommentTextChar"/>
    <w:uiPriority w:val="99"/>
    <w:rsid w:val="00F4772E"/>
    <w:rPr>
      <w:sz w:val="20"/>
    </w:rPr>
  </w:style>
  <w:style w:type="character" w:customStyle="1" w:styleId="CommentTextChar">
    <w:name w:val="Comment Text Char"/>
    <w:aliases w:val=" Char Char"/>
    <w:link w:val="CommentText"/>
    <w:uiPriority w:val="99"/>
    <w:rsid w:val="00F4772E"/>
    <w:rPr>
      <w:rFonts w:ascii="Times New Roman" w:eastAsia="Times New Roman" w:hAnsi="Times New Roman" w:cs="Times New Roman"/>
      <w:sz w:val="20"/>
      <w:szCs w:val="20"/>
      <w:lang w:val="en-GB"/>
    </w:rPr>
  </w:style>
  <w:style w:type="table" w:styleId="TableGrid">
    <w:name w:val="Table Grid"/>
    <w:basedOn w:val="TableNormal"/>
    <w:rsid w:val="00F4772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singletxt">
    <w:name w:val="x_singletxt"/>
    <w:basedOn w:val="Normal"/>
    <w:rsid w:val="00F4772E"/>
    <w:pPr>
      <w:spacing w:before="100" w:beforeAutospacing="1" w:after="100" w:afterAutospacing="1"/>
    </w:pPr>
    <w:rPr>
      <w:rFonts w:ascii="Times" w:hAnsi="Times"/>
      <w:sz w:val="20"/>
    </w:rPr>
  </w:style>
  <w:style w:type="character" w:customStyle="1" w:styleId="bodytextchar0">
    <w:name w:val="bodytextchar"/>
    <w:basedOn w:val="DefaultParagraphFont"/>
    <w:rsid w:val="00F4772E"/>
  </w:style>
  <w:style w:type="paragraph" w:styleId="BalloonText">
    <w:name w:val="Balloon Text"/>
    <w:basedOn w:val="Normal"/>
    <w:link w:val="BalloonTextChar"/>
    <w:uiPriority w:val="99"/>
    <w:semiHidden/>
    <w:unhideWhenUsed/>
    <w:rsid w:val="00F4772E"/>
    <w:rPr>
      <w:rFonts w:ascii="Tahoma" w:hAnsi="Tahoma" w:cs="Tahoma"/>
      <w:sz w:val="16"/>
      <w:szCs w:val="16"/>
    </w:rPr>
  </w:style>
  <w:style w:type="character" w:customStyle="1" w:styleId="BalloonTextChar">
    <w:name w:val="Balloon Text Char"/>
    <w:link w:val="BalloonText"/>
    <w:uiPriority w:val="99"/>
    <w:semiHidden/>
    <w:rsid w:val="00F4772E"/>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DB0AF4"/>
    <w:rPr>
      <w:b/>
      <w:bCs/>
    </w:rPr>
  </w:style>
  <w:style w:type="character" w:customStyle="1" w:styleId="CommentSubjectChar">
    <w:name w:val="Comment Subject Char"/>
    <w:link w:val="CommentSubject"/>
    <w:uiPriority w:val="99"/>
    <w:semiHidden/>
    <w:rsid w:val="00DB0AF4"/>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FA4ACC"/>
    <w:pPr>
      <w:spacing w:after="240"/>
    </w:pPr>
    <w:rPr>
      <w:rFonts w:ascii="Arial" w:hAnsi="Arial" w:cs="Arial"/>
      <w:color w:val="000000"/>
    </w:rPr>
  </w:style>
  <w:style w:type="paragraph" w:customStyle="1" w:styleId="ColorfulList-Accent11">
    <w:name w:val="Colorful List - Accent 11"/>
    <w:basedOn w:val="Normal"/>
    <w:uiPriority w:val="34"/>
    <w:qFormat/>
    <w:rsid w:val="009122AB"/>
    <w:pPr>
      <w:spacing w:after="200" w:line="276" w:lineRule="auto"/>
      <w:ind w:left="720"/>
      <w:contextualSpacing/>
    </w:pPr>
    <w:rPr>
      <w:rFonts w:ascii="Calibri" w:hAnsi="Calibri"/>
      <w:sz w:val="22"/>
      <w:szCs w:val="22"/>
    </w:rPr>
  </w:style>
  <w:style w:type="character" w:styleId="FollowedHyperlink">
    <w:name w:val="FollowedHyperlink"/>
    <w:uiPriority w:val="99"/>
    <w:semiHidden/>
    <w:unhideWhenUsed/>
    <w:rsid w:val="006713F3"/>
    <w:rPr>
      <w:color w:val="0000FF"/>
      <w:u w:val="none"/>
    </w:rPr>
  </w:style>
  <w:style w:type="paragraph" w:customStyle="1" w:styleId="H56">
    <w:name w:val="_ H_5/6"/>
    <w:basedOn w:val="Normal"/>
    <w:next w:val="Normal"/>
    <w:rsid w:val="00EF510D"/>
    <w:pPr>
      <w:keepNext/>
      <w:keepLines/>
      <w:tabs>
        <w:tab w:val="right" w:pos="360"/>
      </w:tabs>
      <w:suppressAutoHyphens/>
      <w:spacing w:line="240" w:lineRule="exact"/>
      <w:outlineLvl w:val="4"/>
    </w:pPr>
    <w:rPr>
      <w:rFonts w:eastAsia="Malgun Gothic"/>
      <w:spacing w:val="4"/>
      <w:w w:val="103"/>
      <w:kern w:val="14"/>
      <w:sz w:val="20"/>
    </w:rPr>
  </w:style>
  <w:style w:type="paragraph" w:customStyle="1" w:styleId="ColorfulShading-Accent11">
    <w:name w:val="Colorful Shading - Accent 11"/>
    <w:hidden/>
    <w:uiPriority w:val="99"/>
    <w:semiHidden/>
    <w:rsid w:val="004A5583"/>
    <w:rPr>
      <w:rFonts w:ascii="Times New Roman" w:eastAsia="Times New Roman" w:hAnsi="Times New Roman"/>
      <w:lang w:val="en-GB" w:eastAsia="en-US"/>
    </w:rPr>
  </w:style>
  <w:style w:type="paragraph" w:styleId="DocumentMap">
    <w:name w:val="Document Map"/>
    <w:basedOn w:val="Normal"/>
    <w:link w:val="DocumentMapChar"/>
    <w:uiPriority w:val="99"/>
    <w:semiHidden/>
    <w:unhideWhenUsed/>
    <w:rsid w:val="004A5583"/>
    <w:rPr>
      <w:rFonts w:ascii="Lucida Grande" w:hAnsi="Lucida Grande"/>
    </w:rPr>
  </w:style>
  <w:style w:type="character" w:customStyle="1" w:styleId="DocumentMapChar">
    <w:name w:val="Document Map Char"/>
    <w:link w:val="DocumentMap"/>
    <w:uiPriority w:val="99"/>
    <w:semiHidden/>
    <w:rsid w:val="004A5583"/>
    <w:rPr>
      <w:rFonts w:ascii="Lucida Grande" w:eastAsia="Times New Roman" w:hAnsi="Lucida Grande"/>
      <w:sz w:val="24"/>
      <w:szCs w:val="24"/>
      <w:lang w:val="en-GB"/>
    </w:rPr>
  </w:style>
  <w:style w:type="paragraph" w:customStyle="1" w:styleId="ColorfulGrid-Accent61">
    <w:name w:val="Colorful Grid - Accent 61"/>
    <w:hidden/>
    <w:uiPriority w:val="99"/>
    <w:rsid w:val="00982811"/>
    <w:rPr>
      <w:rFonts w:ascii="Times New Roman" w:eastAsia="Times New Roman" w:hAnsi="Times New Roman"/>
      <w:lang w:val="en-GB" w:eastAsia="en-US"/>
    </w:rPr>
  </w:style>
  <w:style w:type="character" w:customStyle="1" w:styleId="highlight">
    <w:name w:val="highlight"/>
    <w:basedOn w:val="DefaultParagraphFont"/>
    <w:rsid w:val="009D6542"/>
  </w:style>
  <w:style w:type="paragraph" w:customStyle="1" w:styleId="SubtleEmphasis1">
    <w:name w:val="Subtle Emphasis1"/>
    <w:aliases w:val="List Paragraph (numbered (a)),Lapis Bulleted List,Dot pt,F5 List Paragraph,List Paragraph1,No Spacing1,List Paragraph Char Char Char,Indicator Text,Numbered Para 1,Bullet 1,List Paragraph12,Bullet Points,MAIN CONTENT,List 100"/>
    <w:basedOn w:val="Normal"/>
    <w:link w:val="SubtleEmphasisChar"/>
    <w:qFormat/>
    <w:rsid w:val="009E0A8E"/>
    <w:pPr>
      <w:ind w:left="720"/>
      <w:contextualSpacing/>
    </w:pPr>
  </w:style>
  <w:style w:type="character" w:customStyle="1" w:styleId="SubtleEmphasisChar">
    <w:name w:val="Subtle Emphasis Char"/>
    <w:aliases w:val="List Paragraph (numbered (a)) Char,Lapis Bulleted List Char,Dot pt Char,F5 List Paragraph Char,List Paragraph1 Char,No Spacing1 Char,List Paragraph Char Char Char Char,Indicator Text Char,Numbered Para 1 Char,Bullet 1 Char,L Char"/>
    <w:link w:val="SubtleEmphasis1"/>
    <w:uiPriority w:val="34"/>
    <w:qFormat/>
    <w:rsid w:val="00FB41B6"/>
    <w:rPr>
      <w:rFonts w:ascii="Times New Roman" w:eastAsia="Times New Roman" w:hAnsi="Times New Roman"/>
      <w:sz w:val="24"/>
      <w:lang w:val="en-GB"/>
    </w:rPr>
  </w:style>
  <w:style w:type="paragraph" w:styleId="EndnoteText">
    <w:name w:val="endnote text"/>
    <w:basedOn w:val="Normal"/>
    <w:link w:val="EndnoteTextChar"/>
    <w:uiPriority w:val="99"/>
    <w:unhideWhenUsed/>
    <w:rsid w:val="0046432A"/>
    <w:rPr>
      <w:sz w:val="20"/>
    </w:rPr>
  </w:style>
  <w:style w:type="character" w:customStyle="1" w:styleId="EndnoteTextChar">
    <w:name w:val="Endnote Text Char"/>
    <w:link w:val="EndnoteText"/>
    <w:uiPriority w:val="99"/>
    <w:rsid w:val="0046432A"/>
    <w:rPr>
      <w:rFonts w:ascii="Times New Roman" w:eastAsia="Times New Roman" w:hAnsi="Times New Roman"/>
      <w:lang w:val="en-GB"/>
    </w:rPr>
  </w:style>
  <w:style w:type="character" w:styleId="EndnoteReference">
    <w:name w:val="endnote reference"/>
    <w:uiPriority w:val="99"/>
    <w:unhideWhenUsed/>
    <w:rsid w:val="0046432A"/>
    <w:rPr>
      <w:vertAlign w:val="superscript"/>
    </w:rPr>
  </w:style>
  <w:style w:type="paragraph" w:styleId="PlainText">
    <w:name w:val="Plain Text"/>
    <w:basedOn w:val="Normal"/>
    <w:link w:val="PlainTextChar"/>
    <w:uiPriority w:val="99"/>
    <w:semiHidden/>
    <w:unhideWhenUsed/>
    <w:rsid w:val="00B81373"/>
    <w:rPr>
      <w:rFonts w:ascii="Calibri" w:hAnsi="Calibri"/>
      <w:sz w:val="22"/>
      <w:szCs w:val="22"/>
    </w:rPr>
  </w:style>
  <w:style w:type="character" w:customStyle="1" w:styleId="PlainTextChar">
    <w:name w:val="Plain Text Char"/>
    <w:link w:val="PlainText"/>
    <w:uiPriority w:val="99"/>
    <w:semiHidden/>
    <w:rsid w:val="00B81373"/>
    <w:rPr>
      <w:rFonts w:eastAsia="Calibri"/>
      <w:sz w:val="22"/>
      <w:szCs w:val="22"/>
    </w:rPr>
  </w:style>
  <w:style w:type="paragraph" w:customStyle="1" w:styleId="ColorfulList-Accent12">
    <w:name w:val="Colorful List - Accent 12"/>
    <w:basedOn w:val="Normal"/>
    <w:uiPriority w:val="34"/>
    <w:qFormat/>
    <w:rsid w:val="006343B2"/>
    <w:pPr>
      <w:spacing w:after="160" w:line="259" w:lineRule="auto"/>
      <w:ind w:left="720"/>
      <w:contextualSpacing/>
    </w:pPr>
    <w:rPr>
      <w:rFonts w:ascii="Calibri" w:hAnsi="Calibri"/>
      <w:sz w:val="22"/>
      <w:szCs w:val="22"/>
    </w:rPr>
  </w:style>
  <w:style w:type="paragraph" w:customStyle="1" w:styleId="paragraph">
    <w:name w:val="paragraph"/>
    <w:basedOn w:val="Normal"/>
    <w:rsid w:val="00153B6C"/>
    <w:pPr>
      <w:spacing w:before="100" w:beforeAutospacing="1" w:after="100" w:afterAutospacing="1"/>
    </w:pPr>
  </w:style>
  <w:style w:type="paragraph" w:customStyle="1" w:styleId="H23">
    <w:name w:val="_ H_2/3"/>
    <w:basedOn w:val="Normal"/>
    <w:next w:val="Normal"/>
    <w:rsid w:val="00D4051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1"/>
    </w:pPr>
    <w:rPr>
      <w:rFonts w:eastAsiaTheme="minorHAnsi"/>
      <w:b/>
      <w:spacing w:val="2"/>
      <w:w w:val="103"/>
      <w:kern w:val="14"/>
      <w:sz w:val="20"/>
    </w:rPr>
  </w:style>
  <w:style w:type="paragraph" w:styleId="ListParagraph">
    <w:name w:val="List Paragraph"/>
    <w:aliases w:val="WB Para,List 100s,L,3,Paragraphe de liste1"/>
    <w:basedOn w:val="Normal"/>
    <w:uiPriority w:val="34"/>
    <w:qFormat/>
    <w:rsid w:val="009C48E8"/>
    <w:pPr>
      <w:ind w:left="720"/>
      <w:contextualSpacing/>
    </w:pPr>
  </w:style>
  <w:style w:type="paragraph" w:styleId="Revision">
    <w:name w:val="Revision"/>
    <w:hidden/>
    <w:uiPriority w:val="62"/>
    <w:semiHidden/>
    <w:rsid w:val="00E9150E"/>
    <w:rPr>
      <w:rFonts w:ascii="Times New Roman" w:eastAsia="Times New Roman" w:hAnsi="Times New Roman"/>
      <w:lang w:val="en-GB" w:eastAsia="en-US"/>
    </w:rPr>
  </w:style>
  <w:style w:type="character" w:styleId="Strong">
    <w:name w:val="Strong"/>
    <w:basedOn w:val="DefaultParagraphFont"/>
    <w:uiPriority w:val="22"/>
    <w:qFormat/>
    <w:rsid w:val="00E13084"/>
    <w:rPr>
      <w:b/>
      <w:bCs/>
    </w:rPr>
  </w:style>
  <w:style w:type="character" w:customStyle="1" w:styleId="apple-converted-space">
    <w:name w:val="apple-converted-space"/>
    <w:basedOn w:val="DefaultParagraphFont"/>
    <w:rsid w:val="001F4343"/>
  </w:style>
  <w:style w:type="table" w:customStyle="1" w:styleId="GridTable5Dark-Accent51">
    <w:name w:val="Grid Table 5 Dark - Accent 51"/>
    <w:basedOn w:val="TableNormal"/>
    <w:uiPriority w:val="50"/>
    <w:rsid w:val="000F5E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6Colorful-Accent11">
    <w:name w:val="List Table 6 Colorful - Accent 11"/>
    <w:basedOn w:val="TableNormal"/>
    <w:uiPriority w:val="51"/>
    <w:rsid w:val="00954735"/>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F6134F"/>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41">
    <w:name w:val="List Table 6 Colorful - Accent 41"/>
    <w:basedOn w:val="TableNormal"/>
    <w:uiPriority w:val="51"/>
    <w:rsid w:val="00F6134F"/>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61">
    <w:name w:val="List Table 6 Colorful - Accent 61"/>
    <w:basedOn w:val="TableNormal"/>
    <w:uiPriority w:val="51"/>
    <w:rsid w:val="000111F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ingleTxtChar">
    <w:name w:val="__Single Txt Char"/>
    <w:link w:val="SingleTxt"/>
    <w:rsid w:val="006D361C"/>
    <w:rPr>
      <w:rFonts w:ascii="Times New Roman" w:eastAsia="Times New Roman" w:hAnsi="Times New Roman"/>
      <w:spacing w:val="4"/>
      <w:w w:val="103"/>
      <w:kern w:val="14"/>
      <w:sz w:val="20"/>
      <w:lang w:val="en-GB" w:eastAsia="en-US"/>
    </w:rPr>
  </w:style>
  <w:style w:type="character" w:customStyle="1" w:styleId="normaltextrun">
    <w:name w:val="normaltextrun"/>
    <w:basedOn w:val="DefaultParagraphFont"/>
    <w:rsid w:val="007D4B45"/>
  </w:style>
  <w:style w:type="paragraph" w:styleId="NoSpacing">
    <w:name w:val="No Spacing"/>
    <w:uiPriority w:val="1"/>
    <w:qFormat/>
    <w:rsid w:val="00A13B77"/>
    <w:rPr>
      <w:rFonts w:asciiTheme="minorHAnsi" w:eastAsiaTheme="minorEastAsia" w:hAnsiTheme="minorHAnsi" w:cstheme="minorBidi"/>
      <w:sz w:val="22"/>
      <w:szCs w:val="22"/>
      <w:lang w:eastAsia="ko-KR"/>
    </w:rPr>
  </w:style>
  <w:style w:type="character" w:customStyle="1" w:styleId="webbibref">
    <w:name w:val="web_bibref"/>
    <w:basedOn w:val="DefaultParagraphFont"/>
    <w:rsid w:val="00421A53"/>
  </w:style>
  <w:style w:type="character" w:customStyle="1" w:styleId="eop">
    <w:name w:val="eop"/>
    <w:basedOn w:val="DefaultParagraphFont"/>
    <w:rsid w:val="00BC2A1F"/>
  </w:style>
  <w:style w:type="table" w:styleId="PlainTable2">
    <w:name w:val="Plain Table 2"/>
    <w:basedOn w:val="TableNormal"/>
    <w:uiPriority w:val="42"/>
    <w:rsid w:val="00B2377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9Char">
    <w:name w:val="Heading 9 Char"/>
    <w:basedOn w:val="DefaultParagraphFont"/>
    <w:link w:val="Heading9"/>
    <w:semiHidden/>
    <w:rsid w:val="00414ADC"/>
    <w:rPr>
      <w:rFonts w:asciiTheme="majorHAnsi" w:eastAsiaTheme="majorEastAsia" w:hAnsiTheme="majorHAnsi" w:cstheme="majorBidi"/>
      <w:i/>
      <w:iCs/>
      <w:color w:val="272727" w:themeColor="text1" w:themeTint="D8"/>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9779">
      <w:bodyDiv w:val="1"/>
      <w:marLeft w:val="0"/>
      <w:marRight w:val="0"/>
      <w:marTop w:val="0"/>
      <w:marBottom w:val="0"/>
      <w:divBdr>
        <w:top w:val="none" w:sz="0" w:space="0" w:color="auto"/>
        <w:left w:val="none" w:sz="0" w:space="0" w:color="auto"/>
        <w:bottom w:val="none" w:sz="0" w:space="0" w:color="auto"/>
        <w:right w:val="none" w:sz="0" w:space="0" w:color="auto"/>
      </w:divBdr>
    </w:div>
    <w:div w:id="28336485">
      <w:bodyDiv w:val="1"/>
      <w:marLeft w:val="0"/>
      <w:marRight w:val="0"/>
      <w:marTop w:val="0"/>
      <w:marBottom w:val="0"/>
      <w:divBdr>
        <w:top w:val="none" w:sz="0" w:space="0" w:color="auto"/>
        <w:left w:val="none" w:sz="0" w:space="0" w:color="auto"/>
        <w:bottom w:val="none" w:sz="0" w:space="0" w:color="auto"/>
        <w:right w:val="none" w:sz="0" w:space="0" w:color="auto"/>
      </w:divBdr>
    </w:div>
    <w:div w:id="40399054">
      <w:bodyDiv w:val="1"/>
      <w:marLeft w:val="0"/>
      <w:marRight w:val="0"/>
      <w:marTop w:val="0"/>
      <w:marBottom w:val="0"/>
      <w:divBdr>
        <w:top w:val="none" w:sz="0" w:space="0" w:color="auto"/>
        <w:left w:val="none" w:sz="0" w:space="0" w:color="auto"/>
        <w:bottom w:val="none" w:sz="0" w:space="0" w:color="auto"/>
        <w:right w:val="none" w:sz="0" w:space="0" w:color="auto"/>
      </w:divBdr>
    </w:div>
    <w:div w:id="48381228">
      <w:bodyDiv w:val="1"/>
      <w:marLeft w:val="0"/>
      <w:marRight w:val="0"/>
      <w:marTop w:val="0"/>
      <w:marBottom w:val="0"/>
      <w:divBdr>
        <w:top w:val="none" w:sz="0" w:space="0" w:color="auto"/>
        <w:left w:val="none" w:sz="0" w:space="0" w:color="auto"/>
        <w:bottom w:val="none" w:sz="0" w:space="0" w:color="auto"/>
        <w:right w:val="none" w:sz="0" w:space="0" w:color="auto"/>
      </w:divBdr>
    </w:div>
    <w:div w:id="57214739">
      <w:bodyDiv w:val="1"/>
      <w:marLeft w:val="0"/>
      <w:marRight w:val="0"/>
      <w:marTop w:val="0"/>
      <w:marBottom w:val="0"/>
      <w:divBdr>
        <w:top w:val="none" w:sz="0" w:space="0" w:color="auto"/>
        <w:left w:val="none" w:sz="0" w:space="0" w:color="auto"/>
        <w:bottom w:val="none" w:sz="0" w:space="0" w:color="auto"/>
        <w:right w:val="none" w:sz="0" w:space="0" w:color="auto"/>
      </w:divBdr>
    </w:div>
    <w:div w:id="109008297">
      <w:bodyDiv w:val="1"/>
      <w:marLeft w:val="0"/>
      <w:marRight w:val="0"/>
      <w:marTop w:val="0"/>
      <w:marBottom w:val="0"/>
      <w:divBdr>
        <w:top w:val="none" w:sz="0" w:space="0" w:color="auto"/>
        <w:left w:val="none" w:sz="0" w:space="0" w:color="auto"/>
        <w:bottom w:val="none" w:sz="0" w:space="0" w:color="auto"/>
        <w:right w:val="none" w:sz="0" w:space="0" w:color="auto"/>
      </w:divBdr>
    </w:div>
    <w:div w:id="130368447">
      <w:bodyDiv w:val="1"/>
      <w:marLeft w:val="0"/>
      <w:marRight w:val="0"/>
      <w:marTop w:val="0"/>
      <w:marBottom w:val="0"/>
      <w:divBdr>
        <w:top w:val="none" w:sz="0" w:space="0" w:color="auto"/>
        <w:left w:val="none" w:sz="0" w:space="0" w:color="auto"/>
        <w:bottom w:val="none" w:sz="0" w:space="0" w:color="auto"/>
        <w:right w:val="none" w:sz="0" w:space="0" w:color="auto"/>
      </w:divBdr>
    </w:div>
    <w:div w:id="137259659">
      <w:bodyDiv w:val="1"/>
      <w:marLeft w:val="0"/>
      <w:marRight w:val="0"/>
      <w:marTop w:val="0"/>
      <w:marBottom w:val="0"/>
      <w:divBdr>
        <w:top w:val="none" w:sz="0" w:space="0" w:color="auto"/>
        <w:left w:val="none" w:sz="0" w:space="0" w:color="auto"/>
        <w:bottom w:val="none" w:sz="0" w:space="0" w:color="auto"/>
        <w:right w:val="none" w:sz="0" w:space="0" w:color="auto"/>
      </w:divBdr>
    </w:div>
    <w:div w:id="144974284">
      <w:bodyDiv w:val="1"/>
      <w:marLeft w:val="0"/>
      <w:marRight w:val="0"/>
      <w:marTop w:val="0"/>
      <w:marBottom w:val="0"/>
      <w:divBdr>
        <w:top w:val="none" w:sz="0" w:space="0" w:color="auto"/>
        <w:left w:val="none" w:sz="0" w:space="0" w:color="auto"/>
        <w:bottom w:val="none" w:sz="0" w:space="0" w:color="auto"/>
        <w:right w:val="none" w:sz="0" w:space="0" w:color="auto"/>
      </w:divBdr>
    </w:div>
    <w:div w:id="219294429">
      <w:bodyDiv w:val="1"/>
      <w:marLeft w:val="0"/>
      <w:marRight w:val="0"/>
      <w:marTop w:val="0"/>
      <w:marBottom w:val="0"/>
      <w:divBdr>
        <w:top w:val="none" w:sz="0" w:space="0" w:color="auto"/>
        <w:left w:val="none" w:sz="0" w:space="0" w:color="auto"/>
        <w:bottom w:val="none" w:sz="0" w:space="0" w:color="auto"/>
        <w:right w:val="none" w:sz="0" w:space="0" w:color="auto"/>
      </w:divBdr>
    </w:div>
    <w:div w:id="231237061">
      <w:bodyDiv w:val="1"/>
      <w:marLeft w:val="0"/>
      <w:marRight w:val="0"/>
      <w:marTop w:val="0"/>
      <w:marBottom w:val="0"/>
      <w:divBdr>
        <w:top w:val="none" w:sz="0" w:space="0" w:color="auto"/>
        <w:left w:val="none" w:sz="0" w:space="0" w:color="auto"/>
        <w:bottom w:val="none" w:sz="0" w:space="0" w:color="auto"/>
        <w:right w:val="none" w:sz="0" w:space="0" w:color="auto"/>
      </w:divBdr>
    </w:div>
    <w:div w:id="261886363">
      <w:bodyDiv w:val="1"/>
      <w:marLeft w:val="0"/>
      <w:marRight w:val="0"/>
      <w:marTop w:val="0"/>
      <w:marBottom w:val="0"/>
      <w:divBdr>
        <w:top w:val="none" w:sz="0" w:space="0" w:color="auto"/>
        <w:left w:val="none" w:sz="0" w:space="0" w:color="auto"/>
        <w:bottom w:val="none" w:sz="0" w:space="0" w:color="auto"/>
        <w:right w:val="none" w:sz="0" w:space="0" w:color="auto"/>
      </w:divBdr>
    </w:div>
    <w:div w:id="269317377">
      <w:bodyDiv w:val="1"/>
      <w:marLeft w:val="0"/>
      <w:marRight w:val="0"/>
      <w:marTop w:val="0"/>
      <w:marBottom w:val="0"/>
      <w:divBdr>
        <w:top w:val="none" w:sz="0" w:space="0" w:color="auto"/>
        <w:left w:val="none" w:sz="0" w:space="0" w:color="auto"/>
        <w:bottom w:val="none" w:sz="0" w:space="0" w:color="auto"/>
        <w:right w:val="none" w:sz="0" w:space="0" w:color="auto"/>
      </w:divBdr>
    </w:div>
    <w:div w:id="304626784">
      <w:bodyDiv w:val="1"/>
      <w:marLeft w:val="0"/>
      <w:marRight w:val="0"/>
      <w:marTop w:val="0"/>
      <w:marBottom w:val="0"/>
      <w:divBdr>
        <w:top w:val="none" w:sz="0" w:space="0" w:color="auto"/>
        <w:left w:val="none" w:sz="0" w:space="0" w:color="auto"/>
        <w:bottom w:val="none" w:sz="0" w:space="0" w:color="auto"/>
        <w:right w:val="none" w:sz="0" w:space="0" w:color="auto"/>
      </w:divBdr>
      <w:divsChild>
        <w:div w:id="67046488">
          <w:marLeft w:val="0"/>
          <w:marRight w:val="0"/>
          <w:marTop w:val="0"/>
          <w:marBottom w:val="0"/>
          <w:divBdr>
            <w:top w:val="none" w:sz="0" w:space="0" w:color="auto"/>
            <w:left w:val="none" w:sz="0" w:space="0" w:color="auto"/>
            <w:bottom w:val="none" w:sz="0" w:space="0" w:color="auto"/>
            <w:right w:val="none" w:sz="0" w:space="0" w:color="auto"/>
          </w:divBdr>
        </w:div>
        <w:div w:id="116339615">
          <w:marLeft w:val="0"/>
          <w:marRight w:val="0"/>
          <w:marTop w:val="0"/>
          <w:marBottom w:val="0"/>
          <w:divBdr>
            <w:top w:val="none" w:sz="0" w:space="0" w:color="auto"/>
            <w:left w:val="none" w:sz="0" w:space="0" w:color="auto"/>
            <w:bottom w:val="none" w:sz="0" w:space="0" w:color="auto"/>
            <w:right w:val="none" w:sz="0" w:space="0" w:color="auto"/>
          </w:divBdr>
        </w:div>
        <w:div w:id="345710967">
          <w:marLeft w:val="0"/>
          <w:marRight w:val="0"/>
          <w:marTop w:val="0"/>
          <w:marBottom w:val="0"/>
          <w:divBdr>
            <w:top w:val="none" w:sz="0" w:space="0" w:color="auto"/>
            <w:left w:val="none" w:sz="0" w:space="0" w:color="auto"/>
            <w:bottom w:val="none" w:sz="0" w:space="0" w:color="auto"/>
            <w:right w:val="none" w:sz="0" w:space="0" w:color="auto"/>
          </w:divBdr>
        </w:div>
        <w:div w:id="449664703">
          <w:marLeft w:val="0"/>
          <w:marRight w:val="0"/>
          <w:marTop w:val="0"/>
          <w:marBottom w:val="0"/>
          <w:divBdr>
            <w:top w:val="none" w:sz="0" w:space="0" w:color="auto"/>
            <w:left w:val="none" w:sz="0" w:space="0" w:color="auto"/>
            <w:bottom w:val="none" w:sz="0" w:space="0" w:color="auto"/>
            <w:right w:val="none" w:sz="0" w:space="0" w:color="auto"/>
          </w:divBdr>
        </w:div>
        <w:div w:id="457604739">
          <w:marLeft w:val="0"/>
          <w:marRight w:val="0"/>
          <w:marTop w:val="0"/>
          <w:marBottom w:val="0"/>
          <w:divBdr>
            <w:top w:val="none" w:sz="0" w:space="0" w:color="auto"/>
            <w:left w:val="none" w:sz="0" w:space="0" w:color="auto"/>
            <w:bottom w:val="none" w:sz="0" w:space="0" w:color="auto"/>
            <w:right w:val="none" w:sz="0" w:space="0" w:color="auto"/>
          </w:divBdr>
        </w:div>
        <w:div w:id="767387639">
          <w:marLeft w:val="0"/>
          <w:marRight w:val="0"/>
          <w:marTop w:val="0"/>
          <w:marBottom w:val="0"/>
          <w:divBdr>
            <w:top w:val="none" w:sz="0" w:space="0" w:color="auto"/>
            <w:left w:val="none" w:sz="0" w:space="0" w:color="auto"/>
            <w:bottom w:val="none" w:sz="0" w:space="0" w:color="auto"/>
            <w:right w:val="none" w:sz="0" w:space="0" w:color="auto"/>
          </w:divBdr>
        </w:div>
        <w:div w:id="1136531293">
          <w:marLeft w:val="0"/>
          <w:marRight w:val="0"/>
          <w:marTop w:val="0"/>
          <w:marBottom w:val="0"/>
          <w:divBdr>
            <w:top w:val="none" w:sz="0" w:space="0" w:color="auto"/>
            <w:left w:val="none" w:sz="0" w:space="0" w:color="auto"/>
            <w:bottom w:val="none" w:sz="0" w:space="0" w:color="auto"/>
            <w:right w:val="none" w:sz="0" w:space="0" w:color="auto"/>
          </w:divBdr>
        </w:div>
        <w:div w:id="1281571330">
          <w:marLeft w:val="0"/>
          <w:marRight w:val="0"/>
          <w:marTop w:val="0"/>
          <w:marBottom w:val="0"/>
          <w:divBdr>
            <w:top w:val="none" w:sz="0" w:space="0" w:color="auto"/>
            <w:left w:val="none" w:sz="0" w:space="0" w:color="auto"/>
            <w:bottom w:val="none" w:sz="0" w:space="0" w:color="auto"/>
            <w:right w:val="none" w:sz="0" w:space="0" w:color="auto"/>
          </w:divBdr>
        </w:div>
        <w:div w:id="1364358737">
          <w:marLeft w:val="0"/>
          <w:marRight w:val="0"/>
          <w:marTop w:val="0"/>
          <w:marBottom w:val="0"/>
          <w:divBdr>
            <w:top w:val="none" w:sz="0" w:space="0" w:color="auto"/>
            <w:left w:val="none" w:sz="0" w:space="0" w:color="auto"/>
            <w:bottom w:val="none" w:sz="0" w:space="0" w:color="auto"/>
            <w:right w:val="none" w:sz="0" w:space="0" w:color="auto"/>
          </w:divBdr>
        </w:div>
        <w:div w:id="1444760834">
          <w:marLeft w:val="0"/>
          <w:marRight w:val="0"/>
          <w:marTop w:val="0"/>
          <w:marBottom w:val="0"/>
          <w:divBdr>
            <w:top w:val="none" w:sz="0" w:space="0" w:color="auto"/>
            <w:left w:val="none" w:sz="0" w:space="0" w:color="auto"/>
            <w:bottom w:val="none" w:sz="0" w:space="0" w:color="auto"/>
            <w:right w:val="none" w:sz="0" w:space="0" w:color="auto"/>
          </w:divBdr>
        </w:div>
        <w:div w:id="1754472212">
          <w:marLeft w:val="0"/>
          <w:marRight w:val="0"/>
          <w:marTop w:val="0"/>
          <w:marBottom w:val="0"/>
          <w:divBdr>
            <w:top w:val="none" w:sz="0" w:space="0" w:color="auto"/>
            <w:left w:val="none" w:sz="0" w:space="0" w:color="auto"/>
            <w:bottom w:val="none" w:sz="0" w:space="0" w:color="auto"/>
            <w:right w:val="none" w:sz="0" w:space="0" w:color="auto"/>
          </w:divBdr>
        </w:div>
        <w:div w:id="1869641872">
          <w:marLeft w:val="0"/>
          <w:marRight w:val="0"/>
          <w:marTop w:val="0"/>
          <w:marBottom w:val="0"/>
          <w:divBdr>
            <w:top w:val="none" w:sz="0" w:space="0" w:color="auto"/>
            <w:left w:val="none" w:sz="0" w:space="0" w:color="auto"/>
            <w:bottom w:val="none" w:sz="0" w:space="0" w:color="auto"/>
            <w:right w:val="none" w:sz="0" w:space="0" w:color="auto"/>
          </w:divBdr>
        </w:div>
        <w:div w:id="1915428022">
          <w:marLeft w:val="0"/>
          <w:marRight w:val="0"/>
          <w:marTop w:val="0"/>
          <w:marBottom w:val="0"/>
          <w:divBdr>
            <w:top w:val="none" w:sz="0" w:space="0" w:color="auto"/>
            <w:left w:val="none" w:sz="0" w:space="0" w:color="auto"/>
            <w:bottom w:val="none" w:sz="0" w:space="0" w:color="auto"/>
            <w:right w:val="none" w:sz="0" w:space="0" w:color="auto"/>
          </w:divBdr>
        </w:div>
        <w:div w:id="1929192659">
          <w:marLeft w:val="0"/>
          <w:marRight w:val="0"/>
          <w:marTop w:val="0"/>
          <w:marBottom w:val="0"/>
          <w:divBdr>
            <w:top w:val="none" w:sz="0" w:space="0" w:color="auto"/>
            <w:left w:val="none" w:sz="0" w:space="0" w:color="auto"/>
            <w:bottom w:val="none" w:sz="0" w:space="0" w:color="auto"/>
            <w:right w:val="none" w:sz="0" w:space="0" w:color="auto"/>
          </w:divBdr>
        </w:div>
      </w:divsChild>
    </w:div>
    <w:div w:id="347215212">
      <w:bodyDiv w:val="1"/>
      <w:marLeft w:val="0"/>
      <w:marRight w:val="0"/>
      <w:marTop w:val="0"/>
      <w:marBottom w:val="0"/>
      <w:divBdr>
        <w:top w:val="none" w:sz="0" w:space="0" w:color="auto"/>
        <w:left w:val="none" w:sz="0" w:space="0" w:color="auto"/>
        <w:bottom w:val="none" w:sz="0" w:space="0" w:color="auto"/>
        <w:right w:val="none" w:sz="0" w:space="0" w:color="auto"/>
      </w:divBdr>
    </w:div>
    <w:div w:id="371072981">
      <w:bodyDiv w:val="1"/>
      <w:marLeft w:val="0"/>
      <w:marRight w:val="0"/>
      <w:marTop w:val="0"/>
      <w:marBottom w:val="0"/>
      <w:divBdr>
        <w:top w:val="none" w:sz="0" w:space="0" w:color="auto"/>
        <w:left w:val="none" w:sz="0" w:space="0" w:color="auto"/>
        <w:bottom w:val="none" w:sz="0" w:space="0" w:color="auto"/>
        <w:right w:val="none" w:sz="0" w:space="0" w:color="auto"/>
      </w:divBdr>
    </w:div>
    <w:div w:id="377779367">
      <w:bodyDiv w:val="1"/>
      <w:marLeft w:val="0"/>
      <w:marRight w:val="0"/>
      <w:marTop w:val="0"/>
      <w:marBottom w:val="0"/>
      <w:divBdr>
        <w:top w:val="none" w:sz="0" w:space="0" w:color="auto"/>
        <w:left w:val="none" w:sz="0" w:space="0" w:color="auto"/>
        <w:bottom w:val="none" w:sz="0" w:space="0" w:color="auto"/>
        <w:right w:val="none" w:sz="0" w:space="0" w:color="auto"/>
      </w:divBdr>
    </w:div>
    <w:div w:id="417605508">
      <w:bodyDiv w:val="1"/>
      <w:marLeft w:val="0"/>
      <w:marRight w:val="0"/>
      <w:marTop w:val="0"/>
      <w:marBottom w:val="0"/>
      <w:divBdr>
        <w:top w:val="none" w:sz="0" w:space="0" w:color="auto"/>
        <w:left w:val="none" w:sz="0" w:space="0" w:color="auto"/>
        <w:bottom w:val="none" w:sz="0" w:space="0" w:color="auto"/>
        <w:right w:val="none" w:sz="0" w:space="0" w:color="auto"/>
      </w:divBdr>
    </w:div>
    <w:div w:id="422990681">
      <w:bodyDiv w:val="1"/>
      <w:marLeft w:val="0"/>
      <w:marRight w:val="0"/>
      <w:marTop w:val="0"/>
      <w:marBottom w:val="0"/>
      <w:divBdr>
        <w:top w:val="none" w:sz="0" w:space="0" w:color="auto"/>
        <w:left w:val="none" w:sz="0" w:space="0" w:color="auto"/>
        <w:bottom w:val="none" w:sz="0" w:space="0" w:color="auto"/>
        <w:right w:val="none" w:sz="0" w:space="0" w:color="auto"/>
      </w:divBdr>
    </w:div>
    <w:div w:id="459686455">
      <w:bodyDiv w:val="1"/>
      <w:marLeft w:val="0"/>
      <w:marRight w:val="0"/>
      <w:marTop w:val="0"/>
      <w:marBottom w:val="0"/>
      <w:divBdr>
        <w:top w:val="none" w:sz="0" w:space="0" w:color="auto"/>
        <w:left w:val="none" w:sz="0" w:space="0" w:color="auto"/>
        <w:bottom w:val="none" w:sz="0" w:space="0" w:color="auto"/>
        <w:right w:val="none" w:sz="0" w:space="0" w:color="auto"/>
      </w:divBdr>
      <w:divsChild>
        <w:div w:id="404692011">
          <w:marLeft w:val="0"/>
          <w:marRight w:val="0"/>
          <w:marTop w:val="0"/>
          <w:marBottom w:val="0"/>
          <w:divBdr>
            <w:top w:val="none" w:sz="0" w:space="0" w:color="auto"/>
            <w:left w:val="none" w:sz="0" w:space="0" w:color="auto"/>
            <w:bottom w:val="none" w:sz="0" w:space="0" w:color="auto"/>
            <w:right w:val="none" w:sz="0" w:space="0" w:color="auto"/>
          </w:divBdr>
          <w:divsChild>
            <w:div w:id="1205364907">
              <w:marLeft w:val="0"/>
              <w:marRight w:val="0"/>
              <w:marTop w:val="0"/>
              <w:marBottom w:val="0"/>
              <w:divBdr>
                <w:top w:val="none" w:sz="0" w:space="0" w:color="auto"/>
                <w:left w:val="none" w:sz="0" w:space="0" w:color="auto"/>
                <w:bottom w:val="none" w:sz="0" w:space="0" w:color="auto"/>
                <w:right w:val="none" w:sz="0" w:space="0" w:color="auto"/>
              </w:divBdr>
              <w:divsChild>
                <w:div w:id="20009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2581">
      <w:bodyDiv w:val="1"/>
      <w:marLeft w:val="0"/>
      <w:marRight w:val="0"/>
      <w:marTop w:val="0"/>
      <w:marBottom w:val="0"/>
      <w:divBdr>
        <w:top w:val="none" w:sz="0" w:space="0" w:color="auto"/>
        <w:left w:val="none" w:sz="0" w:space="0" w:color="auto"/>
        <w:bottom w:val="none" w:sz="0" w:space="0" w:color="auto"/>
        <w:right w:val="none" w:sz="0" w:space="0" w:color="auto"/>
      </w:divBdr>
    </w:div>
    <w:div w:id="521674455">
      <w:bodyDiv w:val="1"/>
      <w:marLeft w:val="0"/>
      <w:marRight w:val="0"/>
      <w:marTop w:val="0"/>
      <w:marBottom w:val="0"/>
      <w:divBdr>
        <w:top w:val="none" w:sz="0" w:space="0" w:color="auto"/>
        <w:left w:val="none" w:sz="0" w:space="0" w:color="auto"/>
        <w:bottom w:val="none" w:sz="0" w:space="0" w:color="auto"/>
        <w:right w:val="none" w:sz="0" w:space="0" w:color="auto"/>
      </w:divBdr>
    </w:div>
    <w:div w:id="572013432">
      <w:bodyDiv w:val="1"/>
      <w:marLeft w:val="0"/>
      <w:marRight w:val="0"/>
      <w:marTop w:val="0"/>
      <w:marBottom w:val="0"/>
      <w:divBdr>
        <w:top w:val="none" w:sz="0" w:space="0" w:color="auto"/>
        <w:left w:val="none" w:sz="0" w:space="0" w:color="auto"/>
        <w:bottom w:val="none" w:sz="0" w:space="0" w:color="auto"/>
        <w:right w:val="none" w:sz="0" w:space="0" w:color="auto"/>
      </w:divBdr>
    </w:div>
    <w:div w:id="583222825">
      <w:bodyDiv w:val="1"/>
      <w:marLeft w:val="0"/>
      <w:marRight w:val="0"/>
      <w:marTop w:val="0"/>
      <w:marBottom w:val="0"/>
      <w:divBdr>
        <w:top w:val="none" w:sz="0" w:space="0" w:color="auto"/>
        <w:left w:val="none" w:sz="0" w:space="0" w:color="auto"/>
        <w:bottom w:val="none" w:sz="0" w:space="0" w:color="auto"/>
        <w:right w:val="none" w:sz="0" w:space="0" w:color="auto"/>
      </w:divBdr>
    </w:div>
    <w:div w:id="631520068">
      <w:bodyDiv w:val="1"/>
      <w:marLeft w:val="0"/>
      <w:marRight w:val="0"/>
      <w:marTop w:val="0"/>
      <w:marBottom w:val="0"/>
      <w:divBdr>
        <w:top w:val="none" w:sz="0" w:space="0" w:color="auto"/>
        <w:left w:val="none" w:sz="0" w:space="0" w:color="auto"/>
        <w:bottom w:val="none" w:sz="0" w:space="0" w:color="auto"/>
        <w:right w:val="none" w:sz="0" w:space="0" w:color="auto"/>
      </w:divBdr>
    </w:div>
    <w:div w:id="632373957">
      <w:bodyDiv w:val="1"/>
      <w:marLeft w:val="0"/>
      <w:marRight w:val="0"/>
      <w:marTop w:val="0"/>
      <w:marBottom w:val="0"/>
      <w:divBdr>
        <w:top w:val="none" w:sz="0" w:space="0" w:color="auto"/>
        <w:left w:val="none" w:sz="0" w:space="0" w:color="auto"/>
        <w:bottom w:val="none" w:sz="0" w:space="0" w:color="auto"/>
        <w:right w:val="none" w:sz="0" w:space="0" w:color="auto"/>
      </w:divBdr>
    </w:div>
    <w:div w:id="645932339">
      <w:bodyDiv w:val="1"/>
      <w:marLeft w:val="0"/>
      <w:marRight w:val="0"/>
      <w:marTop w:val="0"/>
      <w:marBottom w:val="0"/>
      <w:divBdr>
        <w:top w:val="none" w:sz="0" w:space="0" w:color="auto"/>
        <w:left w:val="none" w:sz="0" w:space="0" w:color="auto"/>
        <w:bottom w:val="none" w:sz="0" w:space="0" w:color="auto"/>
        <w:right w:val="none" w:sz="0" w:space="0" w:color="auto"/>
      </w:divBdr>
    </w:div>
    <w:div w:id="648441320">
      <w:bodyDiv w:val="1"/>
      <w:marLeft w:val="0"/>
      <w:marRight w:val="0"/>
      <w:marTop w:val="0"/>
      <w:marBottom w:val="0"/>
      <w:divBdr>
        <w:top w:val="none" w:sz="0" w:space="0" w:color="auto"/>
        <w:left w:val="none" w:sz="0" w:space="0" w:color="auto"/>
        <w:bottom w:val="none" w:sz="0" w:space="0" w:color="auto"/>
        <w:right w:val="none" w:sz="0" w:space="0" w:color="auto"/>
      </w:divBdr>
      <w:divsChild>
        <w:div w:id="791169657">
          <w:marLeft w:val="0"/>
          <w:marRight w:val="0"/>
          <w:marTop w:val="0"/>
          <w:marBottom w:val="0"/>
          <w:divBdr>
            <w:top w:val="none" w:sz="0" w:space="0" w:color="auto"/>
            <w:left w:val="none" w:sz="0" w:space="0" w:color="auto"/>
            <w:bottom w:val="none" w:sz="0" w:space="0" w:color="auto"/>
            <w:right w:val="none" w:sz="0" w:space="0" w:color="auto"/>
          </w:divBdr>
        </w:div>
        <w:div w:id="1166744947">
          <w:marLeft w:val="0"/>
          <w:marRight w:val="0"/>
          <w:marTop w:val="0"/>
          <w:marBottom w:val="0"/>
          <w:divBdr>
            <w:top w:val="none" w:sz="0" w:space="0" w:color="auto"/>
            <w:left w:val="none" w:sz="0" w:space="0" w:color="auto"/>
            <w:bottom w:val="none" w:sz="0" w:space="0" w:color="auto"/>
            <w:right w:val="none" w:sz="0" w:space="0" w:color="auto"/>
          </w:divBdr>
        </w:div>
        <w:div w:id="1593471452">
          <w:marLeft w:val="0"/>
          <w:marRight w:val="0"/>
          <w:marTop w:val="0"/>
          <w:marBottom w:val="0"/>
          <w:divBdr>
            <w:top w:val="none" w:sz="0" w:space="0" w:color="auto"/>
            <w:left w:val="none" w:sz="0" w:space="0" w:color="auto"/>
            <w:bottom w:val="none" w:sz="0" w:space="0" w:color="auto"/>
            <w:right w:val="none" w:sz="0" w:space="0" w:color="auto"/>
          </w:divBdr>
        </w:div>
      </w:divsChild>
    </w:div>
    <w:div w:id="649988242">
      <w:bodyDiv w:val="1"/>
      <w:marLeft w:val="0"/>
      <w:marRight w:val="0"/>
      <w:marTop w:val="0"/>
      <w:marBottom w:val="0"/>
      <w:divBdr>
        <w:top w:val="none" w:sz="0" w:space="0" w:color="auto"/>
        <w:left w:val="none" w:sz="0" w:space="0" w:color="auto"/>
        <w:bottom w:val="none" w:sz="0" w:space="0" w:color="auto"/>
        <w:right w:val="none" w:sz="0" w:space="0" w:color="auto"/>
      </w:divBdr>
    </w:div>
    <w:div w:id="666136277">
      <w:bodyDiv w:val="1"/>
      <w:marLeft w:val="0"/>
      <w:marRight w:val="0"/>
      <w:marTop w:val="0"/>
      <w:marBottom w:val="0"/>
      <w:divBdr>
        <w:top w:val="none" w:sz="0" w:space="0" w:color="auto"/>
        <w:left w:val="none" w:sz="0" w:space="0" w:color="auto"/>
        <w:bottom w:val="none" w:sz="0" w:space="0" w:color="auto"/>
        <w:right w:val="none" w:sz="0" w:space="0" w:color="auto"/>
      </w:divBdr>
    </w:div>
    <w:div w:id="667365480">
      <w:bodyDiv w:val="1"/>
      <w:marLeft w:val="0"/>
      <w:marRight w:val="0"/>
      <w:marTop w:val="0"/>
      <w:marBottom w:val="0"/>
      <w:divBdr>
        <w:top w:val="none" w:sz="0" w:space="0" w:color="auto"/>
        <w:left w:val="none" w:sz="0" w:space="0" w:color="auto"/>
        <w:bottom w:val="none" w:sz="0" w:space="0" w:color="auto"/>
        <w:right w:val="none" w:sz="0" w:space="0" w:color="auto"/>
      </w:divBdr>
    </w:div>
    <w:div w:id="671612945">
      <w:bodyDiv w:val="1"/>
      <w:marLeft w:val="0"/>
      <w:marRight w:val="0"/>
      <w:marTop w:val="0"/>
      <w:marBottom w:val="0"/>
      <w:divBdr>
        <w:top w:val="none" w:sz="0" w:space="0" w:color="auto"/>
        <w:left w:val="none" w:sz="0" w:space="0" w:color="auto"/>
        <w:bottom w:val="none" w:sz="0" w:space="0" w:color="auto"/>
        <w:right w:val="none" w:sz="0" w:space="0" w:color="auto"/>
      </w:divBdr>
    </w:div>
    <w:div w:id="675571604">
      <w:bodyDiv w:val="1"/>
      <w:marLeft w:val="0"/>
      <w:marRight w:val="0"/>
      <w:marTop w:val="0"/>
      <w:marBottom w:val="0"/>
      <w:divBdr>
        <w:top w:val="none" w:sz="0" w:space="0" w:color="auto"/>
        <w:left w:val="none" w:sz="0" w:space="0" w:color="auto"/>
        <w:bottom w:val="none" w:sz="0" w:space="0" w:color="auto"/>
        <w:right w:val="none" w:sz="0" w:space="0" w:color="auto"/>
      </w:divBdr>
    </w:div>
    <w:div w:id="684552322">
      <w:bodyDiv w:val="1"/>
      <w:marLeft w:val="0"/>
      <w:marRight w:val="0"/>
      <w:marTop w:val="0"/>
      <w:marBottom w:val="0"/>
      <w:divBdr>
        <w:top w:val="none" w:sz="0" w:space="0" w:color="auto"/>
        <w:left w:val="none" w:sz="0" w:space="0" w:color="auto"/>
        <w:bottom w:val="none" w:sz="0" w:space="0" w:color="auto"/>
        <w:right w:val="none" w:sz="0" w:space="0" w:color="auto"/>
      </w:divBdr>
    </w:div>
    <w:div w:id="697506101">
      <w:bodyDiv w:val="1"/>
      <w:marLeft w:val="0"/>
      <w:marRight w:val="0"/>
      <w:marTop w:val="0"/>
      <w:marBottom w:val="0"/>
      <w:divBdr>
        <w:top w:val="none" w:sz="0" w:space="0" w:color="auto"/>
        <w:left w:val="none" w:sz="0" w:space="0" w:color="auto"/>
        <w:bottom w:val="none" w:sz="0" w:space="0" w:color="auto"/>
        <w:right w:val="none" w:sz="0" w:space="0" w:color="auto"/>
      </w:divBdr>
    </w:div>
    <w:div w:id="758525260">
      <w:bodyDiv w:val="1"/>
      <w:marLeft w:val="0"/>
      <w:marRight w:val="0"/>
      <w:marTop w:val="0"/>
      <w:marBottom w:val="0"/>
      <w:divBdr>
        <w:top w:val="none" w:sz="0" w:space="0" w:color="auto"/>
        <w:left w:val="none" w:sz="0" w:space="0" w:color="auto"/>
        <w:bottom w:val="none" w:sz="0" w:space="0" w:color="auto"/>
        <w:right w:val="none" w:sz="0" w:space="0" w:color="auto"/>
      </w:divBdr>
    </w:div>
    <w:div w:id="759789097">
      <w:bodyDiv w:val="1"/>
      <w:marLeft w:val="0"/>
      <w:marRight w:val="0"/>
      <w:marTop w:val="0"/>
      <w:marBottom w:val="0"/>
      <w:divBdr>
        <w:top w:val="none" w:sz="0" w:space="0" w:color="auto"/>
        <w:left w:val="none" w:sz="0" w:space="0" w:color="auto"/>
        <w:bottom w:val="none" w:sz="0" w:space="0" w:color="auto"/>
        <w:right w:val="none" w:sz="0" w:space="0" w:color="auto"/>
      </w:divBdr>
    </w:div>
    <w:div w:id="786318324">
      <w:bodyDiv w:val="1"/>
      <w:marLeft w:val="0"/>
      <w:marRight w:val="0"/>
      <w:marTop w:val="0"/>
      <w:marBottom w:val="0"/>
      <w:divBdr>
        <w:top w:val="none" w:sz="0" w:space="0" w:color="auto"/>
        <w:left w:val="none" w:sz="0" w:space="0" w:color="auto"/>
        <w:bottom w:val="none" w:sz="0" w:space="0" w:color="auto"/>
        <w:right w:val="none" w:sz="0" w:space="0" w:color="auto"/>
      </w:divBdr>
    </w:div>
    <w:div w:id="802313356">
      <w:bodyDiv w:val="1"/>
      <w:marLeft w:val="0"/>
      <w:marRight w:val="0"/>
      <w:marTop w:val="0"/>
      <w:marBottom w:val="0"/>
      <w:divBdr>
        <w:top w:val="none" w:sz="0" w:space="0" w:color="auto"/>
        <w:left w:val="none" w:sz="0" w:space="0" w:color="auto"/>
        <w:bottom w:val="none" w:sz="0" w:space="0" w:color="auto"/>
        <w:right w:val="none" w:sz="0" w:space="0" w:color="auto"/>
      </w:divBdr>
    </w:div>
    <w:div w:id="818301804">
      <w:bodyDiv w:val="1"/>
      <w:marLeft w:val="0"/>
      <w:marRight w:val="0"/>
      <w:marTop w:val="0"/>
      <w:marBottom w:val="0"/>
      <w:divBdr>
        <w:top w:val="none" w:sz="0" w:space="0" w:color="auto"/>
        <w:left w:val="none" w:sz="0" w:space="0" w:color="auto"/>
        <w:bottom w:val="none" w:sz="0" w:space="0" w:color="auto"/>
        <w:right w:val="none" w:sz="0" w:space="0" w:color="auto"/>
      </w:divBdr>
    </w:div>
    <w:div w:id="840001777">
      <w:bodyDiv w:val="1"/>
      <w:marLeft w:val="0"/>
      <w:marRight w:val="0"/>
      <w:marTop w:val="0"/>
      <w:marBottom w:val="0"/>
      <w:divBdr>
        <w:top w:val="none" w:sz="0" w:space="0" w:color="auto"/>
        <w:left w:val="none" w:sz="0" w:space="0" w:color="auto"/>
        <w:bottom w:val="none" w:sz="0" w:space="0" w:color="auto"/>
        <w:right w:val="none" w:sz="0" w:space="0" w:color="auto"/>
      </w:divBdr>
    </w:div>
    <w:div w:id="854882854">
      <w:bodyDiv w:val="1"/>
      <w:marLeft w:val="0"/>
      <w:marRight w:val="0"/>
      <w:marTop w:val="0"/>
      <w:marBottom w:val="0"/>
      <w:divBdr>
        <w:top w:val="none" w:sz="0" w:space="0" w:color="auto"/>
        <w:left w:val="none" w:sz="0" w:space="0" w:color="auto"/>
        <w:bottom w:val="none" w:sz="0" w:space="0" w:color="auto"/>
        <w:right w:val="none" w:sz="0" w:space="0" w:color="auto"/>
      </w:divBdr>
      <w:divsChild>
        <w:div w:id="413938583">
          <w:marLeft w:val="0"/>
          <w:marRight w:val="0"/>
          <w:marTop w:val="0"/>
          <w:marBottom w:val="0"/>
          <w:divBdr>
            <w:top w:val="none" w:sz="0" w:space="0" w:color="auto"/>
            <w:left w:val="none" w:sz="0" w:space="0" w:color="auto"/>
            <w:bottom w:val="none" w:sz="0" w:space="0" w:color="auto"/>
            <w:right w:val="none" w:sz="0" w:space="0" w:color="auto"/>
          </w:divBdr>
        </w:div>
        <w:div w:id="1036203193">
          <w:marLeft w:val="0"/>
          <w:marRight w:val="0"/>
          <w:marTop w:val="0"/>
          <w:marBottom w:val="0"/>
          <w:divBdr>
            <w:top w:val="none" w:sz="0" w:space="0" w:color="auto"/>
            <w:left w:val="none" w:sz="0" w:space="0" w:color="auto"/>
            <w:bottom w:val="none" w:sz="0" w:space="0" w:color="auto"/>
            <w:right w:val="none" w:sz="0" w:space="0" w:color="auto"/>
          </w:divBdr>
        </w:div>
      </w:divsChild>
    </w:div>
    <w:div w:id="85526767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934628191">
      <w:bodyDiv w:val="1"/>
      <w:marLeft w:val="0"/>
      <w:marRight w:val="0"/>
      <w:marTop w:val="0"/>
      <w:marBottom w:val="0"/>
      <w:divBdr>
        <w:top w:val="none" w:sz="0" w:space="0" w:color="auto"/>
        <w:left w:val="none" w:sz="0" w:space="0" w:color="auto"/>
        <w:bottom w:val="none" w:sz="0" w:space="0" w:color="auto"/>
        <w:right w:val="none" w:sz="0" w:space="0" w:color="auto"/>
      </w:divBdr>
      <w:divsChild>
        <w:div w:id="2010326654">
          <w:marLeft w:val="0"/>
          <w:marRight w:val="0"/>
          <w:marTop w:val="0"/>
          <w:marBottom w:val="0"/>
          <w:divBdr>
            <w:top w:val="none" w:sz="0" w:space="0" w:color="auto"/>
            <w:left w:val="none" w:sz="0" w:space="0" w:color="auto"/>
            <w:bottom w:val="none" w:sz="0" w:space="0" w:color="auto"/>
            <w:right w:val="none" w:sz="0" w:space="0" w:color="auto"/>
          </w:divBdr>
          <w:divsChild>
            <w:div w:id="1483159622">
              <w:marLeft w:val="0"/>
              <w:marRight w:val="0"/>
              <w:marTop w:val="0"/>
              <w:marBottom w:val="0"/>
              <w:divBdr>
                <w:top w:val="none" w:sz="0" w:space="0" w:color="auto"/>
                <w:left w:val="none" w:sz="0" w:space="0" w:color="auto"/>
                <w:bottom w:val="none" w:sz="0" w:space="0" w:color="auto"/>
                <w:right w:val="none" w:sz="0" w:space="0" w:color="auto"/>
              </w:divBdr>
              <w:divsChild>
                <w:div w:id="5876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59690">
      <w:bodyDiv w:val="1"/>
      <w:marLeft w:val="0"/>
      <w:marRight w:val="0"/>
      <w:marTop w:val="0"/>
      <w:marBottom w:val="0"/>
      <w:divBdr>
        <w:top w:val="none" w:sz="0" w:space="0" w:color="auto"/>
        <w:left w:val="none" w:sz="0" w:space="0" w:color="auto"/>
        <w:bottom w:val="none" w:sz="0" w:space="0" w:color="auto"/>
        <w:right w:val="none" w:sz="0" w:space="0" w:color="auto"/>
      </w:divBdr>
    </w:div>
    <w:div w:id="989410214">
      <w:bodyDiv w:val="1"/>
      <w:marLeft w:val="0"/>
      <w:marRight w:val="0"/>
      <w:marTop w:val="0"/>
      <w:marBottom w:val="0"/>
      <w:divBdr>
        <w:top w:val="none" w:sz="0" w:space="0" w:color="auto"/>
        <w:left w:val="none" w:sz="0" w:space="0" w:color="auto"/>
        <w:bottom w:val="none" w:sz="0" w:space="0" w:color="auto"/>
        <w:right w:val="none" w:sz="0" w:space="0" w:color="auto"/>
      </w:divBdr>
    </w:div>
    <w:div w:id="1038240424">
      <w:bodyDiv w:val="1"/>
      <w:marLeft w:val="0"/>
      <w:marRight w:val="0"/>
      <w:marTop w:val="0"/>
      <w:marBottom w:val="0"/>
      <w:divBdr>
        <w:top w:val="none" w:sz="0" w:space="0" w:color="auto"/>
        <w:left w:val="none" w:sz="0" w:space="0" w:color="auto"/>
        <w:bottom w:val="none" w:sz="0" w:space="0" w:color="auto"/>
        <w:right w:val="none" w:sz="0" w:space="0" w:color="auto"/>
      </w:divBdr>
    </w:div>
    <w:div w:id="1077090629">
      <w:bodyDiv w:val="1"/>
      <w:marLeft w:val="0"/>
      <w:marRight w:val="0"/>
      <w:marTop w:val="0"/>
      <w:marBottom w:val="0"/>
      <w:divBdr>
        <w:top w:val="none" w:sz="0" w:space="0" w:color="auto"/>
        <w:left w:val="none" w:sz="0" w:space="0" w:color="auto"/>
        <w:bottom w:val="none" w:sz="0" w:space="0" w:color="auto"/>
        <w:right w:val="none" w:sz="0" w:space="0" w:color="auto"/>
      </w:divBdr>
    </w:div>
    <w:div w:id="1079323560">
      <w:bodyDiv w:val="1"/>
      <w:marLeft w:val="0"/>
      <w:marRight w:val="0"/>
      <w:marTop w:val="0"/>
      <w:marBottom w:val="0"/>
      <w:divBdr>
        <w:top w:val="none" w:sz="0" w:space="0" w:color="auto"/>
        <w:left w:val="none" w:sz="0" w:space="0" w:color="auto"/>
        <w:bottom w:val="none" w:sz="0" w:space="0" w:color="auto"/>
        <w:right w:val="none" w:sz="0" w:space="0" w:color="auto"/>
      </w:divBdr>
    </w:div>
    <w:div w:id="1080908307">
      <w:bodyDiv w:val="1"/>
      <w:marLeft w:val="0"/>
      <w:marRight w:val="0"/>
      <w:marTop w:val="0"/>
      <w:marBottom w:val="0"/>
      <w:divBdr>
        <w:top w:val="none" w:sz="0" w:space="0" w:color="auto"/>
        <w:left w:val="none" w:sz="0" w:space="0" w:color="auto"/>
        <w:bottom w:val="none" w:sz="0" w:space="0" w:color="auto"/>
        <w:right w:val="none" w:sz="0" w:space="0" w:color="auto"/>
      </w:divBdr>
      <w:divsChild>
        <w:div w:id="1797792745">
          <w:marLeft w:val="0"/>
          <w:marRight w:val="0"/>
          <w:marTop w:val="0"/>
          <w:marBottom w:val="0"/>
          <w:divBdr>
            <w:top w:val="none" w:sz="0" w:space="0" w:color="auto"/>
            <w:left w:val="none" w:sz="0" w:space="0" w:color="auto"/>
            <w:bottom w:val="none" w:sz="0" w:space="0" w:color="auto"/>
            <w:right w:val="none" w:sz="0" w:space="0" w:color="auto"/>
          </w:divBdr>
          <w:divsChild>
            <w:div w:id="580870911">
              <w:marLeft w:val="0"/>
              <w:marRight w:val="0"/>
              <w:marTop w:val="0"/>
              <w:marBottom w:val="0"/>
              <w:divBdr>
                <w:top w:val="none" w:sz="0" w:space="0" w:color="auto"/>
                <w:left w:val="none" w:sz="0" w:space="0" w:color="auto"/>
                <w:bottom w:val="none" w:sz="0" w:space="0" w:color="auto"/>
                <w:right w:val="none" w:sz="0" w:space="0" w:color="auto"/>
              </w:divBdr>
            </w:div>
            <w:div w:id="603728714">
              <w:marLeft w:val="0"/>
              <w:marRight w:val="0"/>
              <w:marTop w:val="0"/>
              <w:marBottom w:val="0"/>
              <w:divBdr>
                <w:top w:val="none" w:sz="0" w:space="0" w:color="auto"/>
                <w:left w:val="none" w:sz="0" w:space="0" w:color="auto"/>
                <w:bottom w:val="none" w:sz="0" w:space="0" w:color="auto"/>
                <w:right w:val="none" w:sz="0" w:space="0" w:color="auto"/>
              </w:divBdr>
              <w:divsChild>
                <w:div w:id="18900793">
                  <w:marLeft w:val="0"/>
                  <w:marRight w:val="0"/>
                  <w:marTop w:val="0"/>
                  <w:marBottom w:val="0"/>
                  <w:divBdr>
                    <w:top w:val="none" w:sz="0" w:space="0" w:color="auto"/>
                    <w:left w:val="none" w:sz="0" w:space="0" w:color="auto"/>
                    <w:bottom w:val="none" w:sz="0" w:space="0" w:color="auto"/>
                    <w:right w:val="none" w:sz="0" w:space="0" w:color="auto"/>
                  </w:divBdr>
                </w:div>
              </w:divsChild>
            </w:div>
            <w:div w:id="1045718221">
              <w:marLeft w:val="0"/>
              <w:marRight w:val="0"/>
              <w:marTop w:val="0"/>
              <w:marBottom w:val="0"/>
              <w:divBdr>
                <w:top w:val="none" w:sz="0" w:space="0" w:color="auto"/>
                <w:left w:val="none" w:sz="0" w:space="0" w:color="auto"/>
                <w:bottom w:val="none" w:sz="0" w:space="0" w:color="auto"/>
                <w:right w:val="none" w:sz="0" w:space="0" w:color="auto"/>
              </w:divBdr>
            </w:div>
            <w:div w:id="1250196635">
              <w:marLeft w:val="0"/>
              <w:marRight w:val="0"/>
              <w:marTop w:val="0"/>
              <w:marBottom w:val="0"/>
              <w:divBdr>
                <w:top w:val="none" w:sz="0" w:space="0" w:color="auto"/>
                <w:left w:val="none" w:sz="0" w:space="0" w:color="auto"/>
                <w:bottom w:val="none" w:sz="0" w:space="0" w:color="auto"/>
                <w:right w:val="none" w:sz="0" w:space="0" w:color="auto"/>
              </w:divBdr>
            </w:div>
            <w:div w:id="1606814116">
              <w:marLeft w:val="0"/>
              <w:marRight w:val="0"/>
              <w:marTop w:val="0"/>
              <w:marBottom w:val="0"/>
              <w:divBdr>
                <w:top w:val="none" w:sz="0" w:space="0" w:color="auto"/>
                <w:left w:val="none" w:sz="0" w:space="0" w:color="auto"/>
                <w:bottom w:val="none" w:sz="0" w:space="0" w:color="auto"/>
                <w:right w:val="none" w:sz="0" w:space="0" w:color="auto"/>
              </w:divBdr>
            </w:div>
            <w:div w:id="19850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3174">
      <w:bodyDiv w:val="1"/>
      <w:marLeft w:val="0"/>
      <w:marRight w:val="0"/>
      <w:marTop w:val="0"/>
      <w:marBottom w:val="0"/>
      <w:divBdr>
        <w:top w:val="none" w:sz="0" w:space="0" w:color="auto"/>
        <w:left w:val="none" w:sz="0" w:space="0" w:color="auto"/>
        <w:bottom w:val="none" w:sz="0" w:space="0" w:color="auto"/>
        <w:right w:val="none" w:sz="0" w:space="0" w:color="auto"/>
      </w:divBdr>
    </w:div>
    <w:div w:id="1099451963">
      <w:bodyDiv w:val="1"/>
      <w:marLeft w:val="0"/>
      <w:marRight w:val="0"/>
      <w:marTop w:val="0"/>
      <w:marBottom w:val="0"/>
      <w:divBdr>
        <w:top w:val="none" w:sz="0" w:space="0" w:color="auto"/>
        <w:left w:val="none" w:sz="0" w:space="0" w:color="auto"/>
        <w:bottom w:val="none" w:sz="0" w:space="0" w:color="auto"/>
        <w:right w:val="none" w:sz="0" w:space="0" w:color="auto"/>
      </w:divBdr>
    </w:div>
    <w:div w:id="1140003589">
      <w:bodyDiv w:val="1"/>
      <w:marLeft w:val="0"/>
      <w:marRight w:val="0"/>
      <w:marTop w:val="0"/>
      <w:marBottom w:val="0"/>
      <w:divBdr>
        <w:top w:val="none" w:sz="0" w:space="0" w:color="auto"/>
        <w:left w:val="none" w:sz="0" w:space="0" w:color="auto"/>
        <w:bottom w:val="none" w:sz="0" w:space="0" w:color="auto"/>
        <w:right w:val="none" w:sz="0" w:space="0" w:color="auto"/>
      </w:divBdr>
    </w:div>
    <w:div w:id="1175532639">
      <w:bodyDiv w:val="1"/>
      <w:marLeft w:val="0"/>
      <w:marRight w:val="0"/>
      <w:marTop w:val="0"/>
      <w:marBottom w:val="0"/>
      <w:divBdr>
        <w:top w:val="none" w:sz="0" w:space="0" w:color="auto"/>
        <w:left w:val="none" w:sz="0" w:space="0" w:color="auto"/>
        <w:bottom w:val="none" w:sz="0" w:space="0" w:color="auto"/>
        <w:right w:val="none" w:sz="0" w:space="0" w:color="auto"/>
      </w:divBdr>
      <w:divsChild>
        <w:div w:id="1309437191">
          <w:marLeft w:val="0"/>
          <w:marRight w:val="0"/>
          <w:marTop w:val="0"/>
          <w:marBottom w:val="0"/>
          <w:divBdr>
            <w:top w:val="none" w:sz="0" w:space="0" w:color="auto"/>
            <w:left w:val="none" w:sz="0" w:space="0" w:color="auto"/>
            <w:bottom w:val="none" w:sz="0" w:space="0" w:color="auto"/>
            <w:right w:val="none" w:sz="0" w:space="0" w:color="auto"/>
          </w:divBdr>
        </w:div>
        <w:div w:id="1460876315">
          <w:marLeft w:val="0"/>
          <w:marRight w:val="0"/>
          <w:marTop w:val="0"/>
          <w:marBottom w:val="0"/>
          <w:divBdr>
            <w:top w:val="none" w:sz="0" w:space="0" w:color="auto"/>
            <w:left w:val="none" w:sz="0" w:space="0" w:color="auto"/>
            <w:bottom w:val="none" w:sz="0" w:space="0" w:color="auto"/>
            <w:right w:val="none" w:sz="0" w:space="0" w:color="auto"/>
          </w:divBdr>
        </w:div>
        <w:div w:id="1826893615">
          <w:marLeft w:val="0"/>
          <w:marRight w:val="0"/>
          <w:marTop w:val="0"/>
          <w:marBottom w:val="0"/>
          <w:divBdr>
            <w:top w:val="none" w:sz="0" w:space="0" w:color="auto"/>
            <w:left w:val="none" w:sz="0" w:space="0" w:color="auto"/>
            <w:bottom w:val="none" w:sz="0" w:space="0" w:color="auto"/>
            <w:right w:val="none" w:sz="0" w:space="0" w:color="auto"/>
          </w:divBdr>
        </w:div>
        <w:div w:id="2145149621">
          <w:marLeft w:val="0"/>
          <w:marRight w:val="0"/>
          <w:marTop w:val="0"/>
          <w:marBottom w:val="0"/>
          <w:divBdr>
            <w:top w:val="none" w:sz="0" w:space="0" w:color="auto"/>
            <w:left w:val="none" w:sz="0" w:space="0" w:color="auto"/>
            <w:bottom w:val="none" w:sz="0" w:space="0" w:color="auto"/>
            <w:right w:val="none" w:sz="0" w:space="0" w:color="auto"/>
          </w:divBdr>
        </w:div>
      </w:divsChild>
    </w:div>
    <w:div w:id="1178154102">
      <w:bodyDiv w:val="1"/>
      <w:marLeft w:val="0"/>
      <w:marRight w:val="0"/>
      <w:marTop w:val="0"/>
      <w:marBottom w:val="0"/>
      <w:divBdr>
        <w:top w:val="none" w:sz="0" w:space="0" w:color="auto"/>
        <w:left w:val="none" w:sz="0" w:space="0" w:color="auto"/>
        <w:bottom w:val="none" w:sz="0" w:space="0" w:color="auto"/>
        <w:right w:val="none" w:sz="0" w:space="0" w:color="auto"/>
      </w:divBdr>
    </w:div>
    <w:div w:id="1181360460">
      <w:bodyDiv w:val="1"/>
      <w:marLeft w:val="0"/>
      <w:marRight w:val="0"/>
      <w:marTop w:val="0"/>
      <w:marBottom w:val="0"/>
      <w:divBdr>
        <w:top w:val="none" w:sz="0" w:space="0" w:color="auto"/>
        <w:left w:val="none" w:sz="0" w:space="0" w:color="auto"/>
        <w:bottom w:val="none" w:sz="0" w:space="0" w:color="auto"/>
        <w:right w:val="none" w:sz="0" w:space="0" w:color="auto"/>
      </w:divBdr>
    </w:div>
    <w:div w:id="1187061799">
      <w:bodyDiv w:val="1"/>
      <w:marLeft w:val="0"/>
      <w:marRight w:val="0"/>
      <w:marTop w:val="0"/>
      <w:marBottom w:val="0"/>
      <w:divBdr>
        <w:top w:val="none" w:sz="0" w:space="0" w:color="auto"/>
        <w:left w:val="none" w:sz="0" w:space="0" w:color="auto"/>
        <w:bottom w:val="none" w:sz="0" w:space="0" w:color="auto"/>
        <w:right w:val="none" w:sz="0" w:space="0" w:color="auto"/>
      </w:divBdr>
    </w:div>
    <w:div w:id="1190877857">
      <w:bodyDiv w:val="1"/>
      <w:marLeft w:val="0"/>
      <w:marRight w:val="0"/>
      <w:marTop w:val="0"/>
      <w:marBottom w:val="0"/>
      <w:divBdr>
        <w:top w:val="none" w:sz="0" w:space="0" w:color="auto"/>
        <w:left w:val="none" w:sz="0" w:space="0" w:color="auto"/>
        <w:bottom w:val="none" w:sz="0" w:space="0" w:color="auto"/>
        <w:right w:val="none" w:sz="0" w:space="0" w:color="auto"/>
      </w:divBdr>
    </w:div>
    <w:div w:id="1199975394">
      <w:bodyDiv w:val="1"/>
      <w:marLeft w:val="0"/>
      <w:marRight w:val="0"/>
      <w:marTop w:val="0"/>
      <w:marBottom w:val="0"/>
      <w:divBdr>
        <w:top w:val="none" w:sz="0" w:space="0" w:color="auto"/>
        <w:left w:val="none" w:sz="0" w:space="0" w:color="auto"/>
        <w:bottom w:val="none" w:sz="0" w:space="0" w:color="auto"/>
        <w:right w:val="none" w:sz="0" w:space="0" w:color="auto"/>
      </w:divBdr>
    </w:div>
    <w:div w:id="1207258484">
      <w:bodyDiv w:val="1"/>
      <w:marLeft w:val="0"/>
      <w:marRight w:val="0"/>
      <w:marTop w:val="0"/>
      <w:marBottom w:val="0"/>
      <w:divBdr>
        <w:top w:val="none" w:sz="0" w:space="0" w:color="auto"/>
        <w:left w:val="none" w:sz="0" w:space="0" w:color="auto"/>
        <w:bottom w:val="none" w:sz="0" w:space="0" w:color="auto"/>
        <w:right w:val="none" w:sz="0" w:space="0" w:color="auto"/>
      </w:divBdr>
      <w:divsChild>
        <w:div w:id="1516458925">
          <w:marLeft w:val="0"/>
          <w:marRight w:val="0"/>
          <w:marTop w:val="0"/>
          <w:marBottom w:val="0"/>
          <w:divBdr>
            <w:top w:val="none" w:sz="0" w:space="0" w:color="auto"/>
            <w:left w:val="none" w:sz="0" w:space="0" w:color="auto"/>
            <w:bottom w:val="none" w:sz="0" w:space="0" w:color="auto"/>
            <w:right w:val="none" w:sz="0" w:space="0" w:color="auto"/>
          </w:divBdr>
          <w:divsChild>
            <w:div w:id="4033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862">
      <w:bodyDiv w:val="1"/>
      <w:marLeft w:val="0"/>
      <w:marRight w:val="0"/>
      <w:marTop w:val="0"/>
      <w:marBottom w:val="0"/>
      <w:divBdr>
        <w:top w:val="none" w:sz="0" w:space="0" w:color="auto"/>
        <w:left w:val="none" w:sz="0" w:space="0" w:color="auto"/>
        <w:bottom w:val="none" w:sz="0" w:space="0" w:color="auto"/>
        <w:right w:val="none" w:sz="0" w:space="0" w:color="auto"/>
      </w:divBdr>
    </w:div>
    <w:div w:id="1223828285">
      <w:bodyDiv w:val="1"/>
      <w:marLeft w:val="0"/>
      <w:marRight w:val="0"/>
      <w:marTop w:val="0"/>
      <w:marBottom w:val="0"/>
      <w:divBdr>
        <w:top w:val="none" w:sz="0" w:space="0" w:color="auto"/>
        <w:left w:val="none" w:sz="0" w:space="0" w:color="auto"/>
        <w:bottom w:val="none" w:sz="0" w:space="0" w:color="auto"/>
        <w:right w:val="none" w:sz="0" w:space="0" w:color="auto"/>
      </w:divBdr>
      <w:divsChild>
        <w:div w:id="781464165">
          <w:marLeft w:val="0"/>
          <w:marRight w:val="0"/>
          <w:marTop w:val="0"/>
          <w:marBottom w:val="0"/>
          <w:divBdr>
            <w:top w:val="none" w:sz="0" w:space="0" w:color="auto"/>
            <w:left w:val="none" w:sz="0" w:space="0" w:color="auto"/>
            <w:bottom w:val="none" w:sz="0" w:space="0" w:color="auto"/>
            <w:right w:val="none" w:sz="0" w:space="0" w:color="auto"/>
          </w:divBdr>
        </w:div>
        <w:div w:id="1255743937">
          <w:marLeft w:val="0"/>
          <w:marRight w:val="0"/>
          <w:marTop w:val="0"/>
          <w:marBottom w:val="0"/>
          <w:divBdr>
            <w:top w:val="none" w:sz="0" w:space="0" w:color="auto"/>
            <w:left w:val="none" w:sz="0" w:space="0" w:color="auto"/>
            <w:bottom w:val="none" w:sz="0" w:space="0" w:color="auto"/>
            <w:right w:val="none" w:sz="0" w:space="0" w:color="auto"/>
          </w:divBdr>
        </w:div>
        <w:div w:id="1413159665">
          <w:marLeft w:val="0"/>
          <w:marRight w:val="0"/>
          <w:marTop w:val="0"/>
          <w:marBottom w:val="0"/>
          <w:divBdr>
            <w:top w:val="none" w:sz="0" w:space="0" w:color="auto"/>
            <w:left w:val="none" w:sz="0" w:space="0" w:color="auto"/>
            <w:bottom w:val="none" w:sz="0" w:space="0" w:color="auto"/>
            <w:right w:val="none" w:sz="0" w:space="0" w:color="auto"/>
          </w:divBdr>
        </w:div>
        <w:div w:id="1727022567">
          <w:marLeft w:val="0"/>
          <w:marRight w:val="0"/>
          <w:marTop w:val="0"/>
          <w:marBottom w:val="0"/>
          <w:divBdr>
            <w:top w:val="none" w:sz="0" w:space="0" w:color="auto"/>
            <w:left w:val="none" w:sz="0" w:space="0" w:color="auto"/>
            <w:bottom w:val="none" w:sz="0" w:space="0" w:color="auto"/>
            <w:right w:val="none" w:sz="0" w:space="0" w:color="auto"/>
          </w:divBdr>
        </w:div>
        <w:div w:id="1877152831">
          <w:marLeft w:val="0"/>
          <w:marRight w:val="0"/>
          <w:marTop w:val="0"/>
          <w:marBottom w:val="0"/>
          <w:divBdr>
            <w:top w:val="none" w:sz="0" w:space="0" w:color="auto"/>
            <w:left w:val="none" w:sz="0" w:space="0" w:color="auto"/>
            <w:bottom w:val="none" w:sz="0" w:space="0" w:color="auto"/>
            <w:right w:val="none" w:sz="0" w:space="0" w:color="auto"/>
          </w:divBdr>
        </w:div>
      </w:divsChild>
    </w:div>
    <w:div w:id="1234506381">
      <w:bodyDiv w:val="1"/>
      <w:marLeft w:val="0"/>
      <w:marRight w:val="0"/>
      <w:marTop w:val="0"/>
      <w:marBottom w:val="0"/>
      <w:divBdr>
        <w:top w:val="none" w:sz="0" w:space="0" w:color="auto"/>
        <w:left w:val="none" w:sz="0" w:space="0" w:color="auto"/>
        <w:bottom w:val="none" w:sz="0" w:space="0" w:color="auto"/>
        <w:right w:val="none" w:sz="0" w:space="0" w:color="auto"/>
      </w:divBdr>
    </w:div>
    <w:div w:id="1237666566">
      <w:bodyDiv w:val="1"/>
      <w:marLeft w:val="0"/>
      <w:marRight w:val="0"/>
      <w:marTop w:val="0"/>
      <w:marBottom w:val="0"/>
      <w:divBdr>
        <w:top w:val="none" w:sz="0" w:space="0" w:color="auto"/>
        <w:left w:val="none" w:sz="0" w:space="0" w:color="auto"/>
        <w:bottom w:val="none" w:sz="0" w:space="0" w:color="auto"/>
        <w:right w:val="none" w:sz="0" w:space="0" w:color="auto"/>
      </w:divBdr>
    </w:div>
    <w:div w:id="1261068168">
      <w:bodyDiv w:val="1"/>
      <w:marLeft w:val="0"/>
      <w:marRight w:val="0"/>
      <w:marTop w:val="0"/>
      <w:marBottom w:val="0"/>
      <w:divBdr>
        <w:top w:val="none" w:sz="0" w:space="0" w:color="auto"/>
        <w:left w:val="none" w:sz="0" w:space="0" w:color="auto"/>
        <w:bottom w:val="none" w:sz="0" w:space="0" w:color="auto"/>
        <w:right w:val="none" w:sz="0" w:space="0" w:color="auto"/>
      </w:divBdr>
    </w:div>
    <w:div w:id="1308825928">
      <w:bodyDiv w:val="1"/>
      <w:marLeft w:val="0"/>
      <w:marRight w:val="0"/>
      <w:marTop w:val="0"/>
      <w:marBottom w:val="0"/>
      <w:divBdr>
        <w:top w:val="none" w:sz="0" w:space="0" w:color="auto"/>
        <w:left w:val="none" w:sz="0" w:space="0" w:color="auto"/>
        <w:bottom w:val="none" w:sz="0" w:space="0" w:color="auto"/>
        <w:right w:val="none" w:sz="0" w:space="0" w:color="auto"/>
      </w:divBdr>
      <w:divsChild>
        <w:div w:id="1345589831">
          <w:marLeft w:val="0"/>
          <w:marRight w:val="0"/>
          <w:marTop w:val="0"/>
          <w:marBottom w:val="0"/>
          <w:divBdr>
            <w:top w:val="none" w:sz="0" w:space="0" w:color="auto"/>
            <w:left w:val="none" w:sz="0" w:space="0" w:color="auto"/>
            <w:bottom w:val="none" w:sz="0" w:space="0" w:color="auto"/>
            <w:right w:val="none" w:sz="0" w:space="0" w:color="auto"/>
          </w:divBdr>
          <w:divsChild>
            <w:div w:id="1860197524">
              <w:marLeft w:val="0"/>
              <w:marRight w:val="0"/>
              <w:marTop w:val="0"/>
              <w:marBottom w:val="0"/>
              <w:divBdr>
                <w:top w:val="none" w:sz="0" w:space="0" w:color="auto"/>
                <w:left w:val="none" w:sz="0" w:space="0" w:color="auto"/>
                <w:bottom w:val="none" w:sz="0" w:space="0" w:color="auto"/>
                <w:right w:val="none" w:sz="0" w:space="0" w:color="auto"/>
              </w:divBdr>
              <w:divsChild>
                <w:div w:id="8504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0416">
      <w:bodyDiv w:val="1"/>
      <w:marLeft w:val="0"/>
      <w:marRight w:val="0"/>
      <w:marTop w:val="0"/>
      <w:marBottom w:val="0"/>
      <w:divBdr>
        <w:top w:val="none" w:sz="0" w:space="0" w:color="auto"/>
        <w:left w:val="none" w:sz="0" w:space="0" w:color="auto"/>
        <w:bottom w:val="none" w:sz="0" w:space="0" w:color="auto"/>
        <w:right w:val="none" w:sz="0" w:space="0" w:color="auto"/>
      </w:divBdr>
    </w:div>
    <w:div w:id="1353342416">
      <w:bodyDiv w:val="1"/>
      <w:marLeft w:val="0"/>
      <w:marRight w:val="0"/>
      <w:marTop w:val="0"/>
      <w:marBottom w:val="0"/>
      <w:divBdr>
        <w:top w:val="none" w:sz="0" w:space="0" w:color="auto"/>
        <w:left w:val="none" w:sz="0" w:space="0" w:color="auto"/>
        <w:bottom w:val="none" w:sz="0" w:space="0" w:color="auto"/>
        <w:right w:val="none" w:sz="0" w:space="0" w:color="auto"/>
      </w:divBdr>
    </w:div>
    <w:div w:id="1354919637">
      <w:bodyDiv w:val="1"/>
      <w:marLeft w:val="0"/>
      <w:marRight w:val="0"/>
      <w:marTop w:val="0"/>
      <w:marBottom w:val="0"/>
      <w:divBdr>
        <w:top w:val="none" w:sz="0" w:space="0" w:color="auto"/>
        <w:left w:val="none" w:sz="0" w:space="0" w:color="auto"/>
        <w:bottom w:val="none" w:sz="0" w:space="0" w:color="auto"/>
        <w:right w:val="none" w:sz="0" w:space="0" w:color="auto"/>
      </w:divBdr>
    </w:div>
    <w:div w:id="1378166771">
      <w:bodyDiv w:val="1"/>
      <w:marLeft w:val="0"/>
      <w:marRight w:val="0"/>
      <w:marTop w:val="0"/>
      <w:marBottom w:val="0"/>
      <w:divBdr>
        <w:top w:val="none" w:sz="0" w:space="0" w:color="auto"/>
        <w:left w:val="none" w:sz="0" w:space="0" w:color="auto"/>
        <w:bottom w:val="none" w:sz="0" w:space="0" w:color="auto"/>
        <w:right w:val="none" w:sz="0" w:space="0" w:color="auto"/>
      </w:divBdr>
    </w:div>
    <w:div w:id="1378550624">
      <w:bodyDiv w:val="1"/>
      <w:marLeft w:val="0"/>
      <w:marRight w:val="0"/>
      <w:marTop w:val="0"/>
      <w:marBottom w:val="0"/>
      <w:divBdr>
        <w:top w:val="none" w:sz="0" w:space="0" w:color="auto"/>
        <w:left w:val="none" w:sz="0" w:space="0" w:color="auto"/>
        <w:bottom w:val="none" w:sz="0" w:space="0" w:color="auto"/>
        <w:right w:val="none" w:sz="0" w:space="0" w:color="auto"/>
      </w:divBdr>
    </w:div>
    <w:div w:id="1387803183">
      <w:bodyDiv w:val="1"/>
      <w:marLeft w:val="0"/>
      <w:marRight w:val="0"/>
      <w:marTop w:val="0"/>
      <w:marBottom w:val="0"/>
      <w:divBdr>
        <w:top w:val="none" w:sz="0" w:space="0" w:color="auto"/>
        <w:left w:val="none" w:sz="0" w:space="0" w:color="auto"/>
        <w:bottom w:val="none" w:sz="0" w:space="0" w:color="auto"/>
        <w:right w:val="none" w:sz="0" w:space="0" w:color="auto"/>
      </w:divBdr>
    </w:div>
    <w:div w:id="1414082998">
      <w:bodyDiv w:val="1"/>
      <w:marLeft w:val="0"/>
      <w:marRight w:val="0"/>
      <w:marTop w:val="0"/>
      <w:marBottom w:val="0"/>
      <w:divBdr>
        <w:top w:val="none" w:sz="0" w:space="0" w:color="auto"/>
        <w:left w:val="none" w:sz="0" w:space="0" w:color="auto"/>
        <w:bottom w:val="none" w:sz="0" w:space="0" w:color="auto"/>
        <w:right w:val="none" w:sz="0" w:space="0" w:color="auto"/>
      </w:divBdr>
    </w:div>
    <w:div w:id="1427194011">
      <w:bodyDiv w:val="1"/>
      <w:marLeft w:val="0"/>
      <w:marRight w:val="0"/>
      <w:marTop w:val="0"/>
      <w:marBottom w:val="0"/>
      <w:divBdr>
        <w:top w:val="none" w:sz="0" w:space="0" w:color="auto"/>
        <w:left w:val="none" w:sz="0" w:space="0" w:color="auto"/>
        <w:bottom w:val="none" w:sz="0" w:space="0" w:color="auto"/>
        <w:right w:val="none" w:sz="0" w:space="0" w:color="auto"/>
      </w:divBdr>
    </w:div>
    <w:div w:id="1453985343">
      <w:bodyDiv w:val="1"/>
      <w:marLeft w:val="0"/>
      <w:marRight w:val="0"/>
      <w:marTop w:val="0"/>
      <w:marBottom w:val="0"/>
      <w:divBdr>
        <w:top w:val="none" w:sz="0" w:space="0" w:color="auto"/>
        <w:left w:val="none" w:sz="0" w:space="0" w:color="auto"/>
        <w:bottom w:val="none" w:sz="0" w:space="0" w:color="auto"/>
        <w:right w:val="none" w:sz="0" w:space="0" w:color="auto"/>
      </w:divBdr>
      <w:divsChild>
        <w:div w:id="78258257">
          <w:marLeft w:val="0"/>
          <w:marRight w:val="0"/>
          <w:marTop w:val="0"/>
          <w:marBottom w:val="0"/>
          <w:divBdr>
            <w:top w:val="none" w:sz="0" w:space="0" w:color="auto"/>
            <w:left w:val="none" w:sz="0" w:space="0" w:color="auto"/>
            <w:bottom w:val="none" w:sz="0" w:space="0" w:color="auto"/>
            <w:right w:val="none" w:sz="0" w:space="0" w:color="auto"/>
          </w:divBdr>
        </w:div>
        <w:div w:id="289019468">
          <w:marLeft w:val="0"/>
          <w:marRight w:val="0"/>
          <w:marTop w:val="0"/>
          <w:marBottom w:val="0"/>
          <w:divBdr>
            <w:top w:val="none" w:sz="0" w:space="0" w:color="auto"/>
            <w:left w:val="none" w:sz="0" w:space="0" w:color="auto"/>
            <w:bottom w:val="none" w:sz="0" w:space="0" w:color="auto"/>
            <w:right w:val="none" w:sz="0" w:space="0" w:color="auto"/>
          </w:divBdr>
        </w:div>
        <w:div w:id="1267887217">
          <w:marLeft w:val="0"/>
          <w:marRight w:val="0"/>
          <w:marTop w:val="0"/>
          <w:marBottom w:val="0"/>
          <w:divBdr>
            <w:top w:val="none" w:sz="0" w:space="0" w:color="auto"/>
            <w:left w:val="none" w:sz="0" w:space="0" w:color="auto"/>
            <w:bottom w:val="none" w:sz="0" w:space="0" w:color="auto"/>
            <w:right w:val="none" w:sz="0" w:space="0" w:color="auto"/>
          </w:divBdr>
        </w:div>
        <w:div w:id="1688407235">
          <w:marLeft w:val="0"/>
          <w:marRight w:val="0"/>
          <w:marTop w:val="0"/>
          <w:marBottom w:val="0"/>
          <w:divBdr>
            <w:top w:val="none" w:sz="0" w:space="0" w:color="auto"/>
            <w:left w:val="none" w:sz="0" w:space="0" w:color="auto"/>
            <w:bottom w:val="none" w:sz="0" w:space="0" w:color="auto"/>
            <w:right w:val="none" w:sz="0" w:space="0" w:color="auto"/>
          </w:divBdr>
        </w:div>
        <w:div w:id="2083915897">
          <w:marLeft w:val="0"/>
          <w:marRight w:val="0"/>
          <w:marTop w:val="0"/>
          <w:marBottom w:val="0"/>
          <w:divBdr>
            <w:top w:val="none" w:sz="0" w:space="0" w:color="auto"/>
            <w:left w:val="none" w:sz="0" w:space="0" w:color="auto"/>
            <w:bottom w:val="none" w:sz="0" w:space="0" w:color="auto"/>
            <w:right w:val="none" w:sz="0" w:space="0" w:color="auto"/>
          </w:divBdr>
        </w:div>
        <w:div w:id="2119792473">
          <w:marLeft w:val="0"/>
          <w:marRight w:val="0"/>
          <w:marTop w:val="0"/>
          <w:marBottom w:val="0"/>
          <w:divBdr>
            <w:top w:val="none" w:sz="0" w:space="0" w:color="auto"/>
            <w:left w:val="none" w:sz="0" w:space="0" w:color="auto"/>
            <w:bottom w:val="none" w:sz="0" w:space="0" w:color="auto"/>
            <w:right w:val="none" w:sz="0" w:space="0" w:color="auto"/>
          </w:divBdr>
        </w:div>
      </w:divsChild>
    </w:div>
    <w:div w:id="1464540831">
      <w:bodyDiv w:val="1"/>
      <w:marLeft w:val="0"/>
      <w:marRight w:val="0"/>
      <w:marTop w:val="0"/>
      <w:marBottom w:val="0"/>
      <w:divBdr>
        <w:top w:val="none" w:sz="0" w:space="0" w:color="auto"/>
        <w:left w:val="none" w:sz="0" w:space="0" w:color="auto"/>
        <w:bottom w:val="none" w:sz="0" w:space="0" w:color="auto"/>
        <w:right w:val="none" w:sz="0" w:space="0" w:color="auto"/>
      </w:divBdr>
    </w:div>
    <w:div w:id="1494836185">
      <w:bodyDiv w:val="1"/>
      <w:marLeft w:val="0"/>
      <w:marRight w:val="0"/>
      <w:marTop w:val="0"/>
      <w:marBottom w:val="0"/>
      <w:divBdr>
        <w:top w:val="none" w:sz="0" w:space="0" w:color="auto"/>
        <w:left w:val="none" w:sz="0" w:space="0" w:color="auto"/>
        <w:bottom w:val="none" w:sz="0" w:space="0" w:color="auto"/>
        <w:right w:val="none" w:sz="0" w:space="0" w:color="auto"/>
      </w:divBdr>
    </w:div>
    <w:div w:id="1525174353">
      <w:bodyDiv w:val="1"/>
      <w:marLeft w:val="0"/>
      <w:marRight w:val="0"/>
      <w:marTop w:val="0"/>
      <w:marBottom w:val="0"/>
      <w:divBdr>
        <w:top w:val="none" w:sz="0" w:space="0" w:color="auto"/>
        <w:left w:val="none" w:sz="0" w:space="0" w:color="auto"/>
        <w:bottom w:val="none" w:sz="0" w:space="0" w:color="auto"/>
        <w:right w:val="none" w:sz="0" w:space="0" w:color="auto"/>
      </w:divBdr>
    </w:div>
    <w:div w:id="1527408013">
      <w:bodyDiv w:val="1"/>
      <w:marLeft w:val="0"/>
      <w:marRight w:val="0"/>
      <w:marTop w:val="0"/>
      <w:marBottom w:val="0"/>
      <w:divBdr>
        <w:top w:val="none" w:sz="0" w:space="0" w:color="auto"/>
        <w:left w:val="none" w:sz="0" w:space="0" w:color="auto"/>
        <w:bottom w:val="none" w:sz="0" w:space="0" w:color="auto"/>
        <w:right w:val="none" w:sz="0" w:space="0" w:color="auto"/>
      </w:divBdr>
      <w:divsChild>
        <w:div w:id="153379204">
          <w:marLeft w:val="0"/>
          <w:marRight w:val="0"/>
          <w:marTop w:val="0"/>
          <w:marBottom w:val="0"/>
          <w:divBdr>
            <w:top w:val="none" w:sz="0" w:space="0" w:color="auto"/>
            <w:left w:val="none" w:sz="0" w:space="0" w:color="auto"/>
            <w:bottom w:val="none" w:sz="0" w:space="0" w:color="auto"/>
            <w:right w:val="none" w:sz="0" w:space="0" w:color="auto"/>
          </w:divBdr>
        </w:div>
        <w:div w:id="178744466">
          <w:marLeft w:val="0"/>
          <w:marRight w:val="0"/>
          <w:marTop w:val="0"/>
          <w:marBottom w:val="0"/>
          <w:divBdr>
            <w:top w:val="none" w:sz="0" w:space="0" w:color="auto"/>
            <w:left w:val="none" w:sz="0" w:space="0" w:color="auto"/>
            <w:bottom w:val="none" w:sz="0" w:space="0" w:color="auto"/>
            <w:right w:val="none" w:sz="0" w:space="0" w:color="auto"/>
          </w:divBdr>
        </w:div>
        <w:div w:id="654647690">
          <w:marLeft w:val="0"/>
          <w:marRight w:val="0"/>
          <w:marTop w:val="0"/>
          <w:marBottom w:val="0"/>
          <w:divBdr>
            <w:top w:val="none" w:sz="0" w:space="0" w:color="auto"/>
            <w:left w:val="none" w:sz="0" w:space="0" w:color="auto"/>
            <w:bottom w:val="none" w:sz="0" w:space="0" w:color="auto"/>
            <w:right w:val="none" w:sz="0" w:space="0" w:color="auto"/>
          </w:divBdr>
        </w:div>
        <w:div w:id="727533641">
          <w:marLeft w:val="0"/>
          <w:marRight w:val="0"/>
          <w:marTop w:val="0"/>
          <w:marBottom w:val="0"/>
          <w:divBdr>
            <w:top w:val="none" w:sz="0" w:space="0" w:color="auto"/>
            <w:left w:val="none" w:sz="0" w:space="0" w:color="auto"/>
            <w:bottom w:val="none" w:sz="0" w:space="0" w:color="auto"/>
            <w:right w:val="none" w:sz="0" w:space="0" w:color="auto"/>
          </w:divBdr>
        </w:div>
        <w:div w:id="840967764">
          <w:marLeft w:val="0"/>
          <w:marRight w:val="0"/>
          <w:marTop w:val="0"/>
          <w:marBottom w:val="0"/>
          <w:divBdr>
            <w:top w:val="none" w:sz="0" w:space="0" w:color="auto"/>
            <w:left w:val="none" w:sz="0" w:space="0" w:color="auto"/>
            <w:bottom w:val="none" w:sz="0" w:space="0" w:color="auto"/>
            <w:right w:val="none" w:sz="0" w:space="0" w:color="auto"/>
          </w:divBdr>
        </w:div>
        <w:div w:id="908923207">
          <w:marLeft w:val="0"/>
          <w:marRight w:val="0"/>
          <w:marTop w:val="0"/>
          <w:marBottom w:val="0"/>
          <w:divBdr>
            <w:top w:val="none" w:sz="0" w:space="0" w:color="auto"/>
            <w:left w:val="none" w:sz="0" w:space="0" w:color="auto"/>
            <w:bottom w:val="none" w:sz="0" w:space="0" w:color="auto"/>
            <w:right w:val="none" w:sz="0" w:space="0" w:color="auto"/>
          </w:divBdr>
        </w:div>
        <w:div w:id="976842396">
          <w:marLeft w:val="0"/>
          <w:marRight w:val="0"/>
          <w:marTop w:val="0"/>
          <w:marBottom w:val="0"/>
          <w:divBdr>
            <w:top w:val="none" w:sz="0" w:space="0" w:color="auto"/>
            <w:left w:val="none" w:sz="0" w:space="0" w:color="auto"/>
            <w:bottom w:val="none" w:sz="0" w:space="0" w:color="auto"/>
            <w:right w:val="none" w:sz="0" w:space="0" w:color="auto"/>
          </w:divBdr>
        </w:div>
        <w:div w:id="1003970139">
          <w:marLeft w:val="0"/>
          <w:marRight w:val="0"/>
          <w:marTop w:val="0"/>
          <w:marBottom w:val="0"/>
          <w:divBdr>
            <w:top w:val="none" w:sz="0" w:space="0" w:color="auto"/>
            <w:left w:val="none" w:sz="0" w:space="0" w:color="auto"/>
            <w:bottom w:val="none" w:sz="0" w:space="0" w:color="auto"/>
            <w:right w:val="none" w:sz="0" w:space="0" w:color="auto"/>
          </w:divBdr>
        </w:div>
        <w:div w:id="1261140786">
          <w:marLeft w:val="0"/>
          <w:marRight w:val="0"/>
          <w:marTop w:val="0"/>
          <w:marBottom w:val="0"/>
          <w:divBdr>
            <w:top w:val="none" w:sz="0" w:space="0" w:color="auto"/>
            <w:left w:val="none" w:sz="0" w:space="0" w:color="auto"/>
            <w:bottom w:val="none" w:sz="0" w:space="0" w:color="auto"/>
            <w:right w:val="none" w:sz="0" w:space="0" w:color="auto"/>
          </w:divBdr>
        </w:div>
        <w:div w:id="1485390563">
          <w:marLeft w:val="0"/>
          <w:marRight w:val="0"/>
          <w:marTop w:val="0"/>
          <w:marBottom w:val="0"/>
          <w:divBdr>
            <w:top w:val="none" w:sz="0" w:space="0" w:color="auto"/>
            <w:left w:val="none" w:sz="0" w:space="0" w:color="auto"/>
            <w:bottom w:val="none" w:sz="0" w:space="0" w:color="auto"/>
            <w:right w:val="none" w:sz="0" w:space="0" w:color="auto"/>
          </w:divBdr>
        </w:div>
        <w:div w:id="1835948446">
          <w:marLeft w:val="0"/>
          <w:marRight w:val="0"/>
          <w:marTop w:val="0"/>
          <w:marBottom w:val="0"/>
          <w:divBdr>
            <w:top w:val="none" w:sz="0" w:space="0" w:color="auto"/>
            <w:left w:val="none" w:sz="0" w:space="0" w:color="auto"/>
            <w:bottom w:val="none" w:sz="0" w:space="0" w:color="auto"/>
            <w:right w:val="none" w:sz="0" w:space="0" w:color="auto"/>
          </w:divBdr>
        </w:div>
      </w:divsChild>
    </w:div>
    <w:div w:id="1550068803">
      <w:bodyDiv w:val="1"/>
      <w:marLeft w:val="0"/>
      <w:marRight w:val="0"/>
      <w:marTop w:val="0"/>
      <w:marBottom w:val="0"/>
      <w:divBdr>
        <w:top w:val="none" w:sz="0" w:space="0" w:color="auto"/>
        <w:left w:val="none" w:sz="0" w:space="0" w:color="auto"/>
        <w:bottom w:val="none" w:sz="0" w:space="0" w:color="auto"/>
        <w:right w:val="none" w:sz="0" w:space="0" w:color="auto"/>
      </w:divBdr>
    </w:div>
    <w:div w:id="1598168729">
      <w:bodyDiv w:val="1"/>
      <w:marLeft w:val="0"/>
      <w:marRight w:val="0"/>
      <w:marTop w:val="0"/>
      <w:marBottom w:val="0"/>
      <w:divBdr>
        <w:top w:val="none" w:sz="0" w:space="0" w:color="auto"/>
        <w:left w:val="none" w:sz="0" w:space="0" w:color="auto"/>
        <w:bottom w:val="none" w:sz="0" w:space="0" w:color="auto"/>
        <w:right w:val="none" w:sz="0" w:space="0" w:color="auto"/>
      </w:divBdr>
    </w:div>
    <w:div w:id="1625576011">
      <w:bodyDiv w:val="1"/>
      <w:marLeft w:val="0"/>
      <w:marRight w:val="0"/>
      <w:marTop w:val="0"/>
      <w:marBottom w:val="0"/>
      <w:divBdr>
        <w:top w:val="none" w:sz="0" w:space="0" w:color="auto"/>
        <w:left w:val="none" w:sz="0" w:space="0" w:color="auto"/>
        <w:bottom w:val="none" w:sz="0" w:space="0" w:color="auto"/>
        <w:right w:val="none" w:sz="0" w:space="0" w:color="auto"/>
      </w:divBdr>
      <w:divsChild>
        <w:div w:id="207031756">
          <w:marLeft w:val="0"/>
          <w:marRight w:val="0"/>
          <w:marTop w:val="0"/>
          <w:marBottom w:val="0"/>
          <w:divBdr>
            <w:top w:val="none" w:sz="0" w:space="0" w:color="auto"/>
            <w:left w:val="none" w:sz="0" w:space="0" w:color="auto"/>
            <w:bottom w:val="none" w:sz="0" w:space="0" w:color="auto"/>
            <w:right w:val="none" w:sz="0" w:space="0" w:color="auto"/>
          </w:divBdr>
          <w:divsChild>
            <w:div w:id="774832181">
              <w:marLeft w:val="0"/>
              <w:marRight w:val="0"/>
              <w:marTop w:val="0"/>
              <w:marBottom w:val="0"/>
              <w:divBdr>
                <w:top w:val="none" w:sz="0" w:space="0" w:color="auto"/>
                <w:left w:val="none" w:sz="0" w:space="0" w:color="auto"/>
                <w:bottom w:val="none" w:sz="0" w:space="0" w:color="auto"/>
                <w:right w:val="none" w:sz="0" w:space="0" w:color="auto"/>
              </w:divBdr>
              <w:divsChild>
                <w:div w:id="17694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5249">
      <w:bodyDiv w:val="1"/>
      <w:marLeft w:val="0"/>
      <w:marRight w:val="0"/>
      <w:marTop w:val="0"/>
      <w:marBottom w:val="0"/>
      <w:divBdr>
        <w:top w:val="none" w:sz="0" w:space="0" w:color="auto"/>
        <w:left w:val="none" w:sz="0" w:space="0" w:color="auto"/>
        <w:bottom w:val="none" w:sz="0" w:space="0" w:color="auto"/>
        <w:right w:val="none" w:sz="0" w:space="0" w:color="auto"/>
      </w:divBdr>
    </w:div>
    <w:div w:id="1697342960">
      <w:bodyDiv w:val="1"/>
      <w:marLeft w:val="0"/>
      <w:marRight w:val="0"/>
      <w:marTop w:val="0"/>
      <w:marBottom w:val="0"/>
      <w:divBdr>
        <w:top w:val="none" w:sz="0" w:space="0" w:color="auto"/>
        <w:left w:val="none" w:sz="0" w:space="0" w:color="auto"/>
        <w:bottom w:val="none" w:sz="0" w:space="0" w:color="auto"/>
        <w:right w:val="none" w:sz="0" w:space="0" w:color="auto"/>
      </w:divBdr>
    </w:div>
    <w:div w:id="1706952069">
      <w:bodyDiv w:val="1"/>
      <w:marLeft w:val="0"/>
      <w:marRight w:val="0"/>
      <w:marTop w:val="0"/>
      <w:marBottom w:val="0"/>
      <w:divBdr>
        <w:top w:val="none" w:sz="0" w:space="0" w:color="auto"/>
        <w:left w:val="none" w:sz="0" w:space="0" w:color="auto"/>
        <w:bottom w:val="none" w:sz="0" w:space="0" w:color="auto"/>
        <w:right w:val="none" w:sz="0" w:space="0" w:color="auto"/>
      </w:divBdr>
    </w:div>
    <w:div w:id="1713386890">
      <w:bodyDiv w:val="1"/>
      <w:marLeft w:val="0"/>
      <w:marRight w:val="0"/>
      <w:marTop w:val="0"/>
      <w:marBottom w:val="0"/>
      <w:divBdr>
        <w:top w:val="none" w:sz="0" w:space="0" w:color="auto"/>
        <w:left w:val="none" w:sz="0" w:space="0" w:color="auto"/>
        <w:bottom w:val="none" w:sz="0" w:space="0" w:color="auto"/>
        <w:right w:val="none" w:sz="0" w:space="0" w:color="auto"/>
      </w:divBdr>
    </w:div>
    <w:div w:id="1744914625">
      <w:bodyDiv w:val="1"/>
      <w:marLeft w:val="0"/>
      <w:marRight w:val="0"/>
      <w:marTop w:val="0"/>
      <w:marBottom w:val="0"/>
      <w:divBdr>
        <w:top w:val="none" w:sz="0" w:space="0" w:color="auto"/>
        <w:left w:val="none" w:sz="0" w:space="0" w:color="auto"/>
        <w:bottom w:val="none" w:sz="0" w:space="0" w:color="auto"/>
        <w:right w:val="none" w:sz="0" w:space="0" w:color="auto"/>
      </w:divBdr>
    </w:div>
    <w:div w:id="1785269764">
      <w:bodyDiv w:val="1"/>
      <w:marLeft w:val="0"/>
      <w:marRight w:val="0"/>
      <w:marTop w:val="0"/>
      <w:marBottom w:val="0"/>
      <w:divBdr>
        <w:top w:val="none" w:sz="0" w:space="0" w:color="auto"/>
        <w:left w:val="none" w:sz="0" w:space="0" w:color="auto"/>
        <w:bottom w:val="none" w:sz="0" w:space="0" w:color="auto"/>
        <w:right w:val="none" w:sz="0" w:space="0" w:color="auto"/>
      </w:divBdr>
    </w:div>
    <w:div w:id="1785423739">
      <w:bodyDiv w:val="1"/>
      <w:marLeft w:val="0"/>
      <w:marRight w:val="0"/>
      <w:marTop w:val="0"/>
      <w:marBottom w:val="0"/>
      <w:divBdr>
        <w:top w:val="none" w:sz="0" w:space="0" w:color="auto"/>
        <w:left w:val="none" w:sz="0" w:space="0" w:color="auto"/>
        <w:bottom w:val="none" w:sz="0" w:space="0" w:color="auto"/>
        <w:right w:val="none" w:sz="0" w:space="0" w:color="auto"/>
      </w:divBdr>
    </w:div>
    <w:div w:id="1799839298">
      <w:bodyDiv w:val="1"/>
      <w:marLeft w:val="0"/>
      <w:marRight w:val="0"/>
      <w:marTop w:val="0"/>
      <w:marBottom w:val="0"/>
      <w:divBdr>
        <w:top w:val="none" w:sz="0" w:space="0" w:color="auto"/>
        <w:left w:val="none" w:sz="0" w:space="0" w:color="auto"/>
        <w:bottom w:val="none" w:sz="0" w:space="0" w:color="auto"/>
        <w:right w:val="none" w:sz="0" w:space="0" w:color="auto"/>
      </w:divBdr>
    </w:div>
    <w:div w:id="1816528602">
      <w:bodyDiv w:val="1"/>
      <w:marLeft w:val="0"/>
      <w:marRight w:val="0"/>
      <w:marTop w:val="0"/>
      <w:marBottom w:val="0"/>
      <w:divBdr>
        <w:top w:val="none" w:sz="0" w:space="0" w:color="auto"/>
        <w:left w:val="none" w:sz="0" w:space="0" w:color="auto"/>
        <w:bottom w:val="none" w:sz="0" w:space="0" w:color="auto"/>
        <w:right w:val="none" w:sz="0" w:space="0" w:color="auto"/>
      </w:divBdr>
    </w:div>
    <w:div w:id="1878616942">
      <w:bodyDiv w:val="1"/>
      <w:marLeft w:val="0"/>
      <w:marRight w:val="0"/>
      <w:marTop w:val="0"/>
      <w:marBottom w:val="0"/>
      <w:divBdr>
        <w:top w:val="none" w:sz="0" w:space="0" w:color="auto"/>
        <w:left w:val="none" w:sz="0" w:space="0" w:color="auto"/>
        <w:bottom w:val="none" w:sz="0" w:space="0" w:color="auto"/>
        <w:right w:val="none" w:sz="0" w:space="0" w:color="auto"/>
      </w:divBdr>
    </w:div>
    <w:div w:id="1891839062">
      <w:bodyDiv w:val="1"/>
      <w:marLeft w:val="0"/>
      <w:marRight w:val="0"/>
      <w:marTop w:val="0"/>
      <w:marBottom w:val="0"/>
      <w:divBdr>
        <w:top w:val="none" w:sz="0" w:space="0" w:color="auto"/>
        <w:left w:val="none" w:sz="0" w:space="0" w:color="auto"/>
        <w:bottom w:val="none" w:sz="0" w:space="0" w:color="auto"/>
        <w:right w:val="none" w:sz="0" w:space="0" w:color="auto"/>
      </w:divBdr>
    </w:div>
    <w:div w:id="1898274327">
      <w:bodyDiv w:val="1"/>
      <w:marLeft w:val="0"/>
      <w:marRight w:val="0"/>
      <w:marTop w:val="0"/>
      <w:marBottom w:val="0"/>
      <w:divBdr>
        <w:top w:val="none" w:sz="0" w:space="0" w:color="auto"/>
        <w:left w:val="none" w:sz="0" w:space="0" w:color="auto"/>
        <w:bottom w:val="none" w:sz="0" w:space="0" w:color="auto"/>
        <w:right w:val="none" w:sz="0" w:space="0" w:color="auto"/>
      </w:divBdr>
    </w:div>
    <w:div w:id="1912812533">
      <w:bodyDiv w:val="1"/>
      <w:marLeft w:val="0"/>
      <w:marRight w:val="0"/>
      <w:marTop w:val="0"/>
      <w:marBottom w:val="0"/>
      <w:divBdr>
        <w:top w:val="none" w:sz="0" w:space="0" w:color="auto"/>
        <w:left w:val="none" w:sz="0" w:space="0" w:color="auto"/>
        <w:bottom w:val="none" w:sz="0" w:space="0" w:color="auto"/>
        <w:right w:val="none" w:sz="0" w:space="0" w:color="auto"/>
      </w:divBdr>
    </w:div>
    <w:div w:id="1921019725">
      <w:bodyDiv w:val="1"/>
      <w:marLeft w:val="0"/>
      <w:marRight w:val="0"/>
      <w:marTop w:val="0"/>
      <w:marBottom w:val="0"/>
      <w:divBdr>
        <w:top w:val="none" w:sz="0" w:space="0" w:color="auto"/>
        <w:left w:val="none" w:sz="0" w:space="0" w:color="auto"/>
        <w:bottom w:val="none" w:sz="0" w:space="0" w:color="auto"/>
        <w:right w:val="none" w:sz="0" w:space="0" w:color="auto"/>
      </w:divBdr>
      <w:divsChild>
        <w:div w:id="1841113250">
          <w:marLeft w:val="0"/>
          <w:marRight w:val="0"/>
          <w:marTop w:val="0"/>
          <w:marBottom w:val="0"/>
          <w:divBdr>
            <w:top w:val="none" w:sz="0" w:space="0" w:color="auto"/>
            <w:left w:val="none" w:sz="0" w:space="0" w:color="auto"/>
            <w:bottom w:val="none" w:sz="0" w:space="0" w:color="auto"/>
            <w:right w:val="none" w:sz="0" w:space="0" w:color="auto"/>
          </w:divBdr>
        </w:div>
      </w:divsChild>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89509036">
      <w:bodyDiv w:val="1"/>
      <w:marLeft w:val="0"/>
      <w:marRight w:val="0"/>
      <w:marTop w:val="0"/>
      <w:marBottom w:val="0"/>
      <w:divBdr>
        <w:top w:val="none" w:sz="0" w:space="0" w:color="auto"/>
        <w:left w:val="none" w:sz="0" w:space="0" w:color="auto"/>
        <w:bottom w:val="none" w:sz="0" w:space="0" w:color="auto"/>
        <w:right w:val="none" w:sz="0" w:space="0" w:color="auto"/>
      </w:divBdr>
    </w:div>
    <w:div w:id="1992975552">
      <w:bodyDiv w:val="1"/>
      <w:marLeft w:val="0"/>
      <w:marRight w:val="0"/>
      <w:marTop w:val="0"/>
      <w:marBottom w:val="0"/>
      <w:divBdr>
        <w:top w:val="none" w:sz="0" w:space="0" w:color="auto"/>
        <w:left w:val="none" w:sz="0" w:space="0" w:color="auto"/>
        <w:bottom w:val="none" w:sz="0" w:space="0" w:color="auto"/>
        <w:right w:val="none" w:sz="0" w:space="0" w:color="auto"/>
      </w:divBdr>
    </w:div>
    <w:div w:id="2016228063">
      <w:bodyDiv w:val="1"/>
      <w:marLeft w:val="0"/>
      <w:marRight w:val="0"/>
      <w:marTop w:val="0"/>
      <w:marBottom w:val="0"/>
      <w:divBdr>
        <w:top w:val="none" w:sz="0" w:space="0" w:color="auto"/>
        <w:left w:val="none" w:sz="0" w:space="0" w:color="auto"/>
        <w:bottom w:val="none" w:sz="0" w:space="0" w:color="auto"/>
        <w:right w:val="none" w:sz="0" w:space="0" w:color="auto"/>
      </w:divBdr>
    </w:div>
    <w:div w:id="2016640051">
      <w:bodyDiv w:val="1"/>
      <w:marLeft w:val="0"/>
      <w:marRight w:val="0"/>
      <w:marTop w:val="0"/>
      <w:marBottom w:val="0"/>
      <w:divBdr>
        <w:top w:val="none" w:sz="0" w:space="0" w:color="auto"/>
        <w:left w:val="none" w:sz="0" w:space="0" w:color="auto"/>
        <w:bottom w:val="none" w:sz="0" w:space="0" w:color="auto"/>
        <w:right w:val="none" w:sz="0" w:space="0" w:color="auto"/>
      </w:divBdr>
    </w:div>
    <w:div w:id="2062703310">
      <w:bodyDiv w:val="1"/>
      <w:marLeft w:val="0"/>
      <w:marRight w:val="0"/>
      <w:marTop w:val="0"/>
      <w:marBottom w:val="0"/>
      <w:divBdr>
        <w:top w:val="none" w:sz="0" w:space="0" w:color="auto"/>
        <w:left w:val="none" w:sz="0" w:space="0" w:color="auto"/>
        <w:bottom w:val="none" w:sz="0" w:space="0" w:color="auto"/>
        <w:right w:val="none" w:sz="0" w:space="0" w:color="auto"/>
      </w:divBdr>
    </w:div>
    <w:div w:id="212850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dit-public-disclosure.und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eval.org/evaluation/report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cosoc/sites/www.un.org.ecosoc/files/files/en/qcpr/SGR2020-Addendum-Funding-Unedited-5Ma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26F7258C0D9C48A73D796DA2A1D1E9" ma:contentTypeVersion="12" ma:contentTypeDescription="Create a new document." ma:contentTypeScope="" ma:versionID="30a3b40efe04a29a7203f1858eed27d3">
  <xsd:schema xmlns:xsd="http://www.w3.org/2001/XMLSchema" xmlns:xs="http://www.w3.org/2001/XMLSchema" xmlns:p="http://schemas.microsoft.com/office/2006/metadata/properties" xmlns:ns3="b21eb0b8-1a99-45c4-bd4c-3060a4ea6ca6" xmlns:ns4="1c7c6c28-29c2-4d8e-8073-272ba1fb7a47" targetNamespace="http://schemas.microsoft.com/office/2006/metadata/properties" ma:root="true" ma:fieldsID="1bff75e30d9cbc2797d5de2dd29ee9ba" ns3:_="" ns4:_="">
    <xsd:import namespace="b21eb0b8-1a99-45c4-bd4c-3060a4ea6ca6"/>
    <xsd:import namespace="1c7c6c28-29c2-4d8e-8073-272ba1fb7a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eb0b8-1a99-45c4-bd4c-3060a4ea6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c6c28-29c2-4d8e-8073-272ba1fb7a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E5BD1-127A-4B32-9189-8C814032E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B78CF-8577-44E5-91E4-5DE11A93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eb0b8-1a99-45c4-bd4c-3060a4ea6ca6"/>
    <ds:schemaRef ds:uri="1c7c6c28-29c2-4d8e-8073-272ba1fb7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E8539-DED3-774E-8C50-5041833065B9}">
  <ds:schemaRefs>
    <ds:schemaRef ds:uri="http://schemas.openxmlformats.org/officeDocument/2006/bibliography"/>
  </ds:schemaRefs>
</ds:datastoreItem>
</file>

<file path=customXml/itemProps4.xml><?xml version="1.0" encoding="utf-8"?>
<ds:datastoreItem xmlns:ds="http://schemas.openxmlformats.org/officeDocument/2006/customXml" ds:itemID="{3A3AB3E1-DE74-4C5C-8BC9-4259F9BFC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21703</CharactersWithSpaces>
  <SharedDoc>false</SharedDoc>
  <HLinks>
    <vt:vector size="6" baseType="variant">
      <vt:variant>
        <vt:i4>2818141</vt:i4>
      </vt:variant>
      <vt:variant>
        <vt:i4>-1</vt:i4>
      </vt:variant>
      <vt:variant>
        <vt:i4>2049</vt:i4>
      </vt:variant>
      <vt:variant>
        <vt:i4>1</vt:i4>
      </vt:variant>
      <vt:variant>
        <vt:lpwstr>21&amp;Size =1&amp;Lang = 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H. Khanam, Ext. 5762;Yvonne Helle</dc:creator>
  <cp:keywords/>
  <dc:description/>
  <cp:lastModifiedBy>Svetlana Iazykova</cp:lastModifiedBy>
  <cp:revision>4</cp:revision>
  <cp:lastPrinted>2019-07-10T17:24:00Z</cp:lastPrinted>
  <dcterms:created xsi:type="dcterms:W3CDTF">2021-07-16T18:52:00Z</dcterms:created>
  <dcterms:modified xsi:type="dcterms:W3CDTF">2021-07-16T18:57:00Z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1458577</vt:lpwstr>
  </property>
  <property fmtid="{D5CDD505-2E9C-101B-9397-08002B2CF9AE}" pid="3" name="ODSRefJobNo">
    <vt:lpwstr>1449034</vt:lpwstr>
  </property>
  <property fmtid="{D5CDD505-2E9C-101B-9397-08002B2CF9AE}" pid="4" name="Symbol1">
    <vt:lpwstr>DP/2014/21</vt:lpwstr>
  </property>
  <property fmtid="{D5CDD505-2E9C-101B-9397-08002B2CF9AE}" pid="5" name="ContentTypeId">
    <vt:lpwstr>0x010100D326F7258C0D9C48A73D796DA2A1D1E9</vt:lpwstr>
  </property>
</Properties>
</file>