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BA1" w:rsidRPr="005C43BF" w:rsidRDefault="00630232" w:rsidP="00957BA1">
      <w:pPr>
        <w:pStyle w:val="Heading3"/>
        <w:jc w:val="left"/>
        <w:rPr>
          <w:rFonts w:asciiTheme="minorHAnsi" w:hAnsiTheme="minorHAnsi"/>
          <w:sz w:val="20"/>
        </w:rPr>
      </w:pPr>
      <w:bookmarkStart w:id="0" w:name="_GoBack"/>
      <w:bookmarkEnd w:id="0"/>
      <w:r>
        <w:rPr>
          <w:rFonts w:asciiTheme="minorHAnsi" w:hAnsiTheme="minorHAnsi"/>
          <w:sz w:val="20"/>
        </w:rPr>
        <w:t>Country:</w:t>
      </w:r>
      <w:r>
        <w:rPr>
          <w:rFonts w:asciiTheme="minorHAnsi" w:hAnsiTheme="minorHAnsi"/>
          <w:sz w:val="20"/>
        </w:rPr>
        <w:tab/>
      </w:r>
      <w:r>
        <w:rPr>
          <w:rFonts w:asciiTheme="minorHAnsi" w:hAnsiTheme="minorHAnsi"/>
          <w:sz w:val="20"/>
        </w:rPr>
        <w:tab/>
      </w:r>
      <w:r>
        <w:rPr>
          <w:rFonts w:asciiTheme="minorHAnsi" w:hAnsiTheme="minorHAnsi"/>
          <w:sz w:val="20"/>
        </w:rPr>
        <w:tab/>
        <w:t>Turkmenistan</w:t>
      </w:r>
    </w:p>
    <w:p w:rsidR="00957BA1" w:rsidRPr="005C43BF" w:rsidRDefault="00957BA1" w:rsidP="00957BA1">
      <w:pPr>
        <w:pStyle w:val="Heading3"/>
        <w:rPr>
          <w:rFonts w:asciiTheme="minorHAnsi" w:hAnsiTheme="minorHAnsi"/>
          <w:sz w:val="20"/>
        </w:rPr>
      </w:pPr>
    </w:p>
    <w:p w:rsidR="00957BA1" w:rsidRPr="005C43BF" w:rsidRDefault="00957BA1" w:rsidP="00630232">
      <w:pPr>
        <w:pStyle w:val="Heading3"/>
        <w:jc w:val="left"/>
        <w:rPr>
          <w:rFonts w:asciiTheme="minorHAnsi" w:hAnsiTheme="minorHAnsi"/>
          <w:b/>
          <w:bCs w:val="0"/>
          <w:sz w:val="20"/>
        </w:rPr>
      </w:pPr>
      <w:r w:rsidRPr="005C43BF">
        <w:rPr>
          <w:rFonts w:asciiTheme="minorHAnsi" w:hAnsiTheme="minorHAnsi"/>
          <w:b/>
          <w:bCs w:val="0"/>
          <w:sz w:val="20"/>
        </w:rPr>
        <w:t>COUNTRY PROGRAMME PERFORMANCE SUMMARY</w:t>
      </w:r>
    </w:p>
    <w:p w:rsidR="00957BA1" w:rsidRPr="005C43BF" w:rsidRDefault="00957BA1" w:rsidP="00957BA1">
      <w:pPr>
        <w:pStyle w:val="Heading3"/>
        <w:rPr>
          <w:rFonts w:asciiTheme="minorHAnsi" w:hAnsiTheme="minorHAnsi"/>
          <w:b/>
          <w:sz w:val="20"/>
        </w:rPr>
      </w:pPr>
    </w:p>
    <w:p w:rsidR="00957BA1" w:rsidRPr="005C43BF" w:rsidRDefault="00630232" w:rsidP="00957BA1">
      <w:pPr>
        <w:pStyle w:val="Heading3"/>
        <w:jc w:val="left"/>
        <w:rPr>
          <w:rFonts w:asciiTheme="minorHAnsi" w:hAnsiTheme="minorHAnsi"/>
          <w:sz w:val="20"/>
        </w:rPr>
      </w:pPr>
      <w:r>
        <w:rPr>
          <w:rFonts w:asciiTheme="minorHAnsi" w:hAnsiTheme="minorHAnsi"/>
          <w:sz w:val="20"/>
        </w:rPr>
        <w:t xml:space="preserve">Reporting period: </w:t>
      </w:r>
      <w:r>
        <w:rPr>
          <w:rFonts w:asciiTheme="minorHAnsi" w:hAnsiTheme="minorHAnsi"/>
          <w:sz w:val="20"/>
        </w:rPr>
        <w:tab/>
        <w:t>2010-2015</w:t>
      </w:r>
    </w:p>
    <w:p w:rsidR="00957BA1" w:rsidRPr="005C43BF" w:rsidRDefault="00957BA1" w:rsidP="00957BA1">
      <w:pPr>
        <w:pStyle w:val="Heading3"/>
        <w:rPr>
          <w:rFonts w:asciiTheme="minorHAnsi" w:hAnsiTheme="minorHAnsi"/>
          <w:sz w:val="20"/>
        </w:rPr>
      </w:pPr>
    </w:p>
    <w:p w:rsidR="00957BA1" w:rsidRPr="005C43BF" w:rsidRDefault="00957BA1" w:rsidP="00957BA1">
      <w:pPr>
        <w:rPr>
          <w:rFonts w:asciiTheme="minorHAnsi" w:hAnsiTheme="minorHAnsi"/>
          <w:sz w:val="20"/>
        </w:rPr>
      </w:pPr>
    </w:p>
    <w:p w:rsidR="00957BA1" w:rsidRPr="005C43BF" w:rsidRDefault="00957BA1" w:rsidP="00957BA1">
      <w:pPr>
        <w:pStyle w:val="Heading3"/>
        <w:rPr>
          <w:rFonts w:asciiTheme="minorHAnsi" w:hAnsiTheme="minorHAnsi"/>
          <w:b/>
          <w:bCs w:val="0"/>
          <w:sz w:val="20"/>
        </w:rPr>
      </w:pPr>
      <w:r w:rsidRPr="005C43BF">
        <w:rPr>
          <w:rFonts w:asciiTheme="minorHAnsi" w:hAnsiTheme="minorHAnsi"/>
          <w:b/>
          <w:bCs w:val="0"/>
          <w:sz w:val="20"/>
        </w:rPr>
        <w:t>I.  EXECUTIVE SUMMARY (1/2 page maximum)</w:t>
      </w:r>
    </w:p>
    <w:p w:rsidR="00957BA1" w:rsidRDefault="00957BA1" w:rsidP="00957BA1">
      <w:pPr>
        <w:pStyle w:val="BodyText2"/>
        <w:rPr>
          <w:rFonts w:asciiTheme="minorHAnsi" w:hAnsiTheme="minorHAnsi"/>
          <w:color w:val="000000"/>
        </w:rPr>
      </w:pPr>
    </w:p>
    <w:p w:rsidR="00A57F01" w:rsidRDefault="00954170" w:rsidP="004A2D20">
      <w:pPr>
        <w:spacing w:before="120"/>
        <w:jc w:val="both"/>
        <w:rPr>
          <w:rFonts w:asciiTheme="minorHAnsi" w:hAnsiTheme="minorHAnsi"/>
          <w:sz w:val="20"/>
          <w:lang w:val="en-GB"/>
        </w:rPr>
      </w:pPr>
      <w:r>
        <w:rPr>
          <w:rFonts w:asciiTheme="minorHAnsi" w:hAnsiTheme="minorHAnsi"/>
          <w:sz w:val="20"/>
          <w:lang w:val="en-GB"/>
        </w:rPr>
        <w:t xml:space="preserve">UNDP and the Government of </w:t>
      </w:r>
      <w:r w:rsidR="00841465">
        <w:rPr>
          <w:rFonts w:asciiTheme="minorHAnsi" w:hAnsiTheme="minorHAnsi"/>
          <w:sz w:val="20"/>
          <w:lang w:val="en-GB"/>
        </w:rPr>
        <w:t xml:space="preserve">Turkmenistan </w:t>
      </w:r>
      <w:r>
        <w:rPr>
          <w:rFonts w:asciiTheme="minorHAnsi" w:hAnsiTheme="minorHAnsi"/>
          <w:sz w:val="20"/>
          <w:lang w:val="en-GB"/>
        </w:rPr>
        <w:t xml:space="preserve">have been working </w:t>
      </w:r>
      <w:r w:rsidR="00D63E71">
        <w:rPr>
          <w:rFonts w:asciiTheme="minorHAnsi" w:hAnsiTheme="minorHAnsi"/>
          <w:sz w:val="20"/>
          <w:lang w:val="en-GB"/>
        </w:rPr>
        <w:t xml:space="preserve">in a close partnership in addressing </w:t>
      </w:r>
      <w:r w:rsidR="00841465">
        <w:rPr>
          <w:rFonts w:asciiTheme="minorHAnsi" w:hAnsiTheme="minorHAnsi"/>
          <w:sz w:val="20"/>
          <w:lang w:val="en-GB"/>
        </w:rPr>
        <w:t xml:space="preserve">key development problems </w:t>
      </w:r>
      <w:r w:rsidR="006C2A03">
        <w:rPr>
          <w:rFonts w:asciiTheme="minorHAnsi" w:hAnsiTheme="minorHAnsi"/>
          <w:sz w:val="20"/>
          <w:lang w:val="en-GB"/>
        </w:rPr>
        <w:t>facing the country</w:t>
      </w:r>
      <w:r w:rsidR="00BC7855">
        <w:rPr>
          <w:rFonts w:asciiTheme="minorHAnsi" w:hAnsiTheme="minorHAnsi"/>
          <w:sz w:val="20"/>
          <w:lang w:val="en-GB"/>
        </w:rPr>
        <w:t>. Resilience</w:t>
      </w:r>
      <w:r w:rsidR="007F3543">
        <w:rPr>
          <w:rFonts w:asciiTheme="minorHAnsi" w:hAnsiTheme="minorHAnsi"/>
          <w:sz w:val="20"/>
          <w:lang w:val="en-GB"/>
        </w:rPr>
        <w:t xml:space="preserve">, </w:t>
      </w:r>
      <w:r w:rsidR="0089168E">
        <w:rPr>
          <w:rFonts w:asciiTheme="minorHAnsi" w:hAnsiTheme="minorHAnsi"/>
          <w:sz w:val="20"/>
          <w:lang w:val="en-GB"/>
        </w:rPr>
        <w:t>efficient</w:t>
      </w:r>
      <w:r w:rsidR="007F3543">
        <w:rPr>
          <w:rFonts w:asciiTheme="minorHAnsi" w:hAnsiTheme="minorHAnsi"/>
          <w:sz w:val="20"/>
          <w:lang w:val="en-GB"/>
        </w:rPr>
        <w:t xml:space="preserve"> management of natural resources,</w:t>
      </w:r>
      <w:r w:rsidR="00BC7855">
        <w:rPr>
          <w:rFonts w:asciiTheme="minorHAnsi" w:hAnsiTheme="minorHAnsi"/>
          <w:sz w:val="20"/>
          <w:lang w:val="en-GB"/>
        </w:rPr>
        <w:t xml:space="preserve"> social inclusion, effective governance systems, human rights promotion a</w:t>
      </w:r>
      <w:r w:rsidR="00D63E71">
        <w:rPr>
          <w:rFonts w:asciiTheme="minorHAnsi" w:hAnsiTheme="minorHAnsi"/>
          <w:sz w:val="20"/>
          <w:lang w:val="en-GB"/>
        </w:rPr>
        <w:t xml:space="preserve">re areas where UNDP and the Government have made progress in promoting </w:t>
      </w:r>
      <w:r w:rsidR="006C2A03">
        <w:rPr>
          <w:rFonts w:asciiTheme="minorHAnsi" w:hAnsiTheme="minorHAnsi"/>
          <w:sz w:val="20"/>
          <w:lang w:val="en-GB"/>
        </w:rPr>
        <w:t>sust</w:t>
      </w:r>
      <w:r>
        <w:rPr>
          <w:rFonts w:asciiTheme="minorHAnsi" w:hAnsiTheme="minorHAnsi"/>
          <w:sz w:val="20"/>
          <w:lang w:val="en-GB"/>
        </w:rPr>
        <w:t>ainable development</w:t>
      </w:r>
      <w:r w:rsidR="00E23C98">
        <w:rPr>
          <w:rFonts w:asciiTheme="minorHAnsi" w:hAnsiTheme="minorHAnsi"/>
          <w:sz w:val="20"/>
          <w:lang w:val="en-GB"/>
        </w:rPr>
        <w:t xml:space="preserve"> solutions</w:t>
      </w:r>
      <w:r w:rsidR="00BC7855">
        <w:rPr>
          <w:rFonts w:asciiTheme="minorHAnsi" w:hAnsiTheme="minorHAnsi"/>
          <w:sz w:val="20"/>
          <w:lang w:val="en-GB"/>
        </w:rPr>
        <w:t xml:space="preserve">. </w:t>
      </w:r>
    </w:p>
    <w:p w:rsidR="00A265E4" w:rsidRDefault="00E25D50" w:rsidP="004A2D20">
      <w:pPr>
        <w:spacing w:before="120"/>
        <w:jc w:val="both"/>
        <w:rPr>
          <w:rFonts w:asciiTheme="minorHAnsi" w:hAnsiTheme="minorHAnsi"/>
          <w:sz w:val="20"/>
          <w:lang w:val="en-GB"/>
        </w:rPr>
      </w:pPr>
      <w:r>
        <w:rPr>
          <w:rFonts w:asciiTheme="minorHAnsi" w:hAnsiTheme="minorHAnsi"/>
          <w:sz w:val="20"/>
          <w:lang w:val="en-GB"/>
        </w:rPr>
        <w:t>A</w:t>
      </w:r>
      <w:r w:rsidR="00BC7855">
        <w:rPr>
          <w:rFonts w:asciiTheme="minorHAnsi" w:hAnsiTheme="minorHAnsi"/>
          <w:sz w:val="20"/>
          <w:lang w:val="en-GB"/>
        </w:rPr>
        <w:t xml:space="preserve"> num</w:t>
      </w:r>
      <w:r w:rsidR="00E23C98">
        <w:rPr>
          <w:rFonts w:asciiTheme="minorHAnsi" w:hAnsiTheme="minorHAnsi"/>
          <w:sz w:val="20"/>
          <w:lang w:val="en-GB"/>
        </w:rPr>
        <w:t xml:space="preserve">ber of </w:t>
      </w:r>
      <w:r>
        <w:rPr>
          <w:rFonts w:asciiTheme="minorHAnsi" w:hAnsiTheme="minorHAnsi"/>
          <w:sz w:val="20"/>
          <w:lang w:val="en-GB"/>
        </w:rPr>
        <w:t xml:space="preserve">new </w:t>
      </w:r>
      <w:r w:rsidR="00E23C98">
        <w:rPr>
          <w:rFonts w:asciiTheme="minorHAnsi" w:hAnsiTheme="minorHAnsi"/>
          <w:sz w:val="20"/>
          <w:lang w:val="en-GB"/>
        </w:rPr>
        <w:t>polic</w:t>
      </w:r>
      <w:r>
        <w:rPr>
          <w:rFonts w:asciiTheme="minorHAnsi" w:hAnsiTheme="minorHAnsi"/>
          <w:sz w:val="20"/>
          <w:lang w:val="en-GB"/>
        </w:rPr>
        <w:t>y</w:t>
      </w:r>
      <w:r w:rsidR="00E23C98">
        <w:rPr>
          <w:rFonts w:asciiTheme="minorHAnsi" w:hAnsiTheme="minorHAnsi"/>
          <w:sz w:val="20"/>
          <w:lang w:val="en-GB"/>
        </w:rPr>
        <w:t xml:space="preserve"> instruments</w:t>
      </w:r>
      <w:r>
        <w:rPr>
          <w:rFonts w:asciiTheme="minorHAnsi" w:hAnsiTheme="minorHAnsi"/>
          <w:sz w:val="20"/>
          <w:lang w:val="en-GB"/>
        </w:rPr>
        <w:t xml:space="preserve"> and plans were developed in course of the last Country Programme</w:t>
      </w:r>
      <w:r w:rsidR="00165C91">
        <w:rPr>
          <w:rFonts w:asciiTheme="minorHAnsi" w:hAnsiTheme="minorHAnsi"/>
          <w:sz w:val="20"/>
          <w:lang w:val="en-GB"/>
        </w:rPr>
        <w:t xml:space="preserve"> in the areas of energy and environment, governance and human rights.  </w:t>
      </w:r>
      <w:r w:rsidR="00165C91" w:rsidRPr="00165C91">
        <w:rPr>
          <w:rFonts w:asciiTheme="minorHAnsi" w:hAnsiTheme="minorHAnsi"/>
          <w:b/>
          <w:sz w:val="20"/>
          <w:lang w:val="en-GB"/>
        </w:rPr>
        <w:t>C</w:t>
      </w:r>
      <w:r w:rsidR="00BC7855" w:rsidRPr="0019179F">
        <w:rPr>
          <w:rFonts w:asciiTheme="minorHAnsi" w:hAnsiTheme="minorHAnsi"/>
          <w:b/>
          <w:sz w:val="20"/>
          <w:lang w:val="en-GB"/>
        </w:rPr>
        <w:t>limate change</w:t>
      </w:r>
      <w:r w:rsidR="00BC7855">
        <w:rPr>
          <w:rFonts w:asciiTheme="minorHAnsi" w:hAnsiTheme="minorHAnsi"/>
          <w:sz w:val="20"/>
          <w:lang w:val="en-GB"/>
        </w:rPr>
        <w:t xml:space="preserve"> strategy </w:t>
      </w:r>
      <w:r w:rsidR="003C17B8">
        <w:rPr>
          <w:rFonts w:asciiTheme="minorHAnsi" w:hAnsiTheme="minorHAnsi"/>
          <w:sz w:val="20"/>
          <w:lang w:val="en-GB"/>
        </w:rPr>
        <w:t>and</w:t>
      </w:r>
      <w:r w:rsidR="00BC7855">
        <w:rPr>
          <w:rFonts w:asciiTheme="minorHAnsi" w:hAnsiTheme="minorHAnsi"/>
          <w:sz w:val="20"/>
          <w:lang w:val="en-GB"/>
        </w:rPr>
        <w:t xml:space="preserve"> </w:t>
      </w:r>
      <w:r w:rsidR="00BC7855" w:rsidRPr="003C17B8">
        <w:rPr>
          <w:rFonts w:asciiTheme="minorHAnsi" w:hAnsiTheme="minorHAnsi"/>
          <w:b/>
          <w:sz w:val="20"/>
          <w:lang w:val="en-GB"/>
        </w:rPr>
        <w:t>green economy plans</w:t>
      </w:r>
      <w:r w:rsidR="00BC7855">
        <w:rPr>
          <w:rFonts w:asciiTheme="minorHAnsi" w:hAnsiTheme="minorHAnsi"/>
          <w:sz w:val="20"/>
          <w:lang w:val="en-GB"/>
        </w:rPr>
        <w:t xml:space="preserve"> (NLED</w:t>
      </w:r>
      <w:r w:rsidR="00815F58">
        <w:rPr>
          <w:rFonts w:asciiTheme="minorHAnsi" w:hAnsiTheme="minorHAnsi"/>
          <w:sz w:val="20"/>
          <w:lang w:val="en-GB"/>
        </w:rPr>
        <w:t>P</w:t>
      </w:r>
      <w:r w:rsidR="00BC7855">
        <w:rPr>
          <w:rFonts w:asciiTheme="minorHAnsi" w:hAnsiTheme="minorHAnsi"/>
          <w:sz w:val="20"/>
          <w:lang w:val="en-GB"/>
        </w:rPr>
        <w:t xml:space="preserve"> and NAP</w:t>
      </w:r>
      <w:r w:rsidR="006C2A03">
        <w:rPr>
          <w:rFonts w:asciiTheme="minorHAnsi" w:hAnsiTheme="minorHAnsi"/>
          <w:sz w:val="20"/>
          <w:lang w:val="en-GB"/>
        </w:rPr>
        <w:t>)</w:t>
      </w:r>
      <w:r w:rsidR="00165C91">
        <w:rPr>
          <w:rFonts w:asciiTheme="minorHAnsi" w:hAnsiTheme="minorHAnsi"/>
          <w:sz w:val="20"/>
          <w:lang w:val="en-GB"/>
        </w:rPr>
        <w:t xml:space="preserve"> were prepared and </w:t>
      </w:r>
      <w:r w:rsidR="00165C91" w:rsidRPr="00165C91">
        <w:rPr>
          <w:rFonts w:asciiTheme="minorHAnsi" w:hAnsiTheme="minorHAnsi"/>
          <w:b/>
          <w:sz w:val="20"/>
          <w:lang w:val="en-GB"/>
        </w:rPr>
        <w:t>h</w:t>
      </w:r>
      <w:r w:rsidR="0019179F" w:rsidRPr="0019179F">
        <w:rPr>
          <w:rFonts w:asciiTheme="minorHAnsi" w:hAnsiTheme="minorHAnsi"/>
          <w:b/>
          <w:sz w:val="20"/>
          <w:lang w:val="en-GB"/>
        </w:rPr>
        <w:t>uman rights</w:t>
      </w:r>
      <w:r w:rsidR="0019179F">
        <w:rPr>
          <w:rFonts w:asciiTheme="minorHAnsi" w:hAnsiTheme="minorHAnsi"/>
          <w:sz w:val="20"/>
          <w:lang w:val="en-GB"/>
        </w:rPr>
        <w:t xml:space="preserve"> commitments </w:t>
      </w:r>
      <w:r w:rsidR="00A265E4">
        <w:rPr>
          <w:rFonts w:asciiTheme="minorHAnsi" w:hAnsiTheme="minorHAnsi"/>
          <w:sz w:val="20"/>
          <w:lang w:val="en-GB"/>
        </w:rPr>
        <w:t xml:space="preserve">were </w:t>
      </w:r>
      <w:r w:rsidR="0019179F">
        <w:rPr>
          <w:rFonts w:asciiTheme="minorHAnsi" w:hAnsiTheme="minorHAnsi"/>
          <w:sz w:val="20"/>
          <w:lang w:val="en-GB"/>
        </w:rPr>
        <w:t xml:space="preserve">reflected in draft </w:t>
      </w:r>
      <w:r w:rsidR="00BC7855">
        <w:rPr>
          <w:rFonts w:asciiTheme="minorHAnsi" w:hAnsiTheme="minorHAnsi"/>
          <w:sz w:val="20"/>
          <w:lang w:val="en-GB"/>
        </w:rPr>
        <w:t>national human rights action plan</w:t>
      </w:r>
      <w:r w:rsidR="0019179F">
        <w:rPr>
          <w:rFonts w:asciiTheme="minorHAnsi" w:hAnsiTheme="minorHAnsi"/>
          <w:sz w:val="20"/>
          <w:lang w:val="en-GB"/>
        </w:rPr>
        <w:t xml:space="preserve">. </w:t>
      </w:r>
    </w:p>
    <w:p w:rsidR="001E235E" w:rsidRDefault="0019179F" w:rsidP="004A2D20">
      <w:pPr>
        <w:spacing w:before="120"/>
        <w:jc w:val="both"/>
        <w:rPr>
          <w:rFonts w:asciiTheme="minorHAnsi" w:hAnsiTheme="minorHAnsi"/>
          <w:sz w:val="20"/>
          <w:lang w:val="en-GB"/>
        </w:rPr>
      </w:pPr>
      <w:r>
        <w:rPr>
          <w:rFonts w:asciiTheme="minorHAnsi" w:hAnsiTheme="minorHAnsi"/>
          <w:sz w:val="20"/>
          <w:lang w:val="en-GB"/>
        </w:rPr>
        <w:t xml:space="preserve">In </w:t>
      </w:r>
      <w:r w:rsidR="00E33C4F">
        <w:rPr>
          <w:rFonts w:asciiTheme="minorHAnsi" w:hAnsiTheme="minorHAnsi"/>
          <w:sz w:val="20"/>
          <w:lang w:val="en-GB"/>
        </w:rPr>
        <w:t>in parallel to</w:t>
      </w:r>
      <w:r>
        <w:rPr>
          <w:rFonts w:asciiTheme="minorHAnsi" w:hAnsiTheme="minorHAnsi"/>
          <w:sz w:val="20"/>
          <w:lang w:val="en-GB"/>
        </w:rPr>
        <w:t xml:space="preserve"> increased focus on </w:t>
      </w:r>
      <w:r w:rsidR="00E33C4F">
        <w:rPr>
          <w:rFonts w:asciiTheme="minorHAnsi" w:hAnsiTheme="minorHAnsi"/>
          <w:sz w:val="20"/>
          <w:lang w:val="en-GB"/>
        </w:rPr>
        <w:t>upstream policy support</w:t>
      </w:r>
      <w:r>
        <w:rPr>
          <w:rFonts w:asciiTheme="minorHAnsi" w:hAnsiTheme="minorHAnsi"/>
          <w:sz w:val="20"/>
          <w:lang w:val="en-GB"/>
        </w:rPr>
        <w:t xml:space="preserve"> and </w:t>
      </w:r>
      <w:r w:rsidR="00E33C4F">
        <w:rPr>
          <w:rFonts w:asciiTheme="minorHAnsi" w:hAnsiTheme="minorHAnsi"/>
          <w:sz w:val="20"/>
          <w:lang w:val="en-GB"/>
        </w:rPr>
        <w:t>capacity building</w:t>
      </w:r>
      <w:r>
        <w:rPr>
          <w:rFonts w:asciiTheme="minorHAnsi" w:hAnsiTheme="minorHAnsi"/>
          <w:sz w:val="20"/>
          <w:lang w:val="en-GB"/>
        </w:rPr>
        <w:t xml:space="preserve">, UNDP </w:t>
      </w:r>
      <w:r w:rsidR="004255C9">
        <w:rPr>
          <w:rFonts w:asciiTheme="minorHAnsi" w:hAnsiTheme="minorHAnsi"/>
          <w:sz w:val="20"/>
          <w:lang w:val="en-GB"/>
        </w:rPr>
        <w:t>support</w:t>
      </w:r>
      <w:r w:rsidR="00B61606">
        <w:rPr>
          <w:rFonts w:asciiTheme="minorHAnsi" w:hAnsiTheme="minorHAnsi"/>
          <w:sz w:val="20"/>
          <w:lang w:val="en-GB"/>
        </w:rPr>
        <w:t>ed</w:t>
      </w:r>
      <w:r w:rsidR="004255C9">
        <w:rPr>
          <w:rFonts w:asciiTheme="minorHAnsi" w:hAnsiTheme="minorHAnsi"/>
          <w:sz w:val="20"/>
          <w:lang w:val="en-GB"/>
        </w:rPr>
        <w:t xml:space="preserve"> </w:t>
      </w:r>
      <w:r w:rsidR="00B61606">
        <w:rPr>
          <w:rFonts w:asciiTheme="minorHAnsi" w:hAnsiTheme="minorHAnsi"/>
          <w:sz w:val="20"/>
          <w:lang w:val="en-GB"/>
        </w:rPr>
        <w:t>direct service delivery</w:t>
      </w:r>
      <w:r>
        <w:rPr>
          <w:rFonts w:asciiTheme="minorHAnsi" w:hAnsiTheme="minorHAnsi"/>
          <w:sz w:val="20"/>
          <w:lang w:val="en-GB"/>
        </w:rPr>
        <w:t xml:space="preserve"> to a number of vulnerable groups, i.e. TB patients and at-risk population, people with disabilities, </w:t>
      </w:r>
      <w:r w:rsidR="007F3543">
        <w:rPr>
          <w:rFonts w:asciiTheme="minorHAnsi" w:hAnsiTheme="minorHAnsi"/>
          <w:sz w:val="20"/>
          <w:lang w:val="en-GB"/>
        </w:rPr>
        <w:t xml:space="preserve">specifically targeting visually impaired </w:t>
      </w:r>
      <w:r>
        <w:rPr>
          <w:rFonts w:asciiTheme="minorHAnsi" w:hAnsiTheme="minorHAnsi"/>
          <w:sz w:val="20"/>
          <w:lang w:val="en-GB"/>
        </w:rPr>
        <w:t xml:space="preserve">women, </w:t>
      </w:r>
      <w:r w:rsidR="007F3543">
        <w:rPr>
          <w:rFonts w:asciiTheme="minorHAnsi" w:hAnsiTheme="minorHAnsi"/>
          <w:sz w:val="20"/>
          <w:lang w:val="en-GB"/>
        </w:rPr>
        <w:t>farmers who have poor access to water. The way UNDP has worked during the past years allowed for more ownership of its interventions and their results</w:t>
      </w:r>
      <w:r w:rsidR="00F02004">
        <w:rPr>
          <w:rFonts w:asciiTheme="minorHAnsi" w:hAnsiTheme="minorHAnsi"/>
          <w:sz w:val="20"/>
          <w:lang w:val="en-GB"/>
        </w:rPr>
        <w:t xml:space="preserve"> by the communities served.  </w:t>
      </w:r>
      <w:r w:rsidR="00781804">
        <w:rPr>
          <w:rFonts w:asciiTheme="minorHAnsi" w:hAnsiTheme="minorHAnsi"/>
          <w:sz w:val="20"/>
          <w:lang w:val="en-GB"/>
        </w:rPr>
        <w:t xml:space="preserve">UNDP has worked also to improve institutional </w:t>
      </w:r>
      <w:r w:rsidR="007F3543">
        <w:rPr>
          <w:rFonts w:asciiTheme="minorHAnsi" w:hAnsiTheme="minorHAnsi"/>
          <w:sz w:val="20"/>
          <w:lang w:val="en-GB"/>
        </w:rPr>
        <w:t xml:space="preserve">capacities </w:t>
      </w:r>
      <w:r w:rsidR="00781804">
        <w:rPr>
          <w:rFonts w:asciiTheme="minorHAnsi" w:hAnsiTheme="minorHAnsi"/>
          <w:sz w:val="20"/>
          <w:lang w:val="en-GB"/>
        </w:rPr>
        <w:t>of</w:t>
      </w:r>
      <w:r w:rsidR="007F3543">
        <w:rPr>
          <w:rFonts w:asciiTheme="minorHAnsi" w:hAnsiTheme="minorHAnsi"/>
          <w:sz w:val="20"/>
          <w:lang w:val="en-GB"/>
        </w:rPr>
        <w:t xml:space="preserve"> the Parliament, Human Rights centres, NGOs, Ministries</w:t>
      </w:r>
      <w:r w:rsidR="00781804">
        <w:rPr>
          <w:rFonts w:asciiTheme="minorHAnsi" w:hAnsiTheme="minorHAnsi"/>
          <w:sz w:val="20"/>
          <w:lang w:val="en-GB"/>
        </w:rPr>
        <w:t xml:space="preserve"> </w:t>
      </w:r>
      <w:r w:rsidR="007F3543">
        <w:rPr>
          <w:rFonts w:asciiTheme="minorHAnsi" w:hAnsiTheme="minorHAnsi"/>
          <w:sz w:val="20"/>
          <w:lang w:val="en-GB"/>
        </w:rPr>
        <w:t xml:space="preserve">and other partners. </w:t>
      </w:r>
    </w:p>
    <w:p w:rsidR="00957BA1" w:rsidRPr="004A2D20" w:rsidRDefault="001E235E" w:rsidP="004A2D20">
      <w:pPr>
        <w:spacing w:before="120"/>
        <w:jc w:val="both"/>
        <w:rPr>
          <w:rFonts w:asciiTheme="minorHAnsi" w:hAnsiTheme="minorHAnsi"/>
          <w:sz w:val="20"/>
          <w:lang w:val="en-GB"/>
        </w:rPr>
      </w:pPr>
      <w:r>
        <w:rPr>
          <w:rFonts w:asciiTheme="minorHAnsi" w:hAnsiTheme="minorHAnsi"/>
          <w:sz w:val="20"/>
          <w:lang w:val="en-GB"/>
        </w:rPr>
        <w:t xml:space="preserve">In the process of programme implementation </w:t>
      </w:r>
      <w:r w:rsidR="007F3543">
        <w:rPr>
          <w:rFonts w:asciiTheme="minorHAnsi" w:hAnsiTheme="minorHAnsi"/>
          <w:sz w:val="20"/>
          <w:lang w:val="en-GB"/>
        </w:rPr>
        <w:t>UNDP partner</w:t>
      </w:r>
      <w:r w:rsidR="00781804">
        <w:rPr>
          <w:rFonts w:asciiTheme="minorHAnsi" w:hAnsiTheme="minorHAnsi"/>
          <w:sz w:val="20"/>
          <w:lang w:val="en-GB"/>
        </w:rPr>
        <w:t>ed</w:t>
      </w:r>
      <w:r w:rsidR="007F3543">
        <w:rPr>
          <w:rFonts w:asciiTheme="minorHAnsi" w:hAnsiTheme="minorHAnsi"/>
          <w:sz w:val="20"/>
          <w:lang w:val="en-GB"/>
        </w:rPr>
        <w:t xml:space="preserve"> with the few international organizations and donors present in the country, as well as UN agencies. The most prominent human rights results were achieved with funding from </w:t>
      </w:r>
      <w:r w:rsidR="00841643">
        <w:rPr>
          <w:rFonts w:asciiTheme="minorHAnsi" w:hAnsiTheme="minorHAnsi"/>
          <w:sz w:val="20"/>
          <w:lang w:val="en-GB"/>
        </w:rPr>
        <w:t xml:space="preserve">the </w:t>
      </w:r>
      <w:r w:rsidR="007F3543">
        <w:rPr>
          <w:rFonts w:asciiTheme="minorHAnsi" w:hAnsiTheme="minorHAnsi"/>
          <w:sz w:val="20"/>
          <w:lang w:val="en-GB"/>
        </w:rPr>
        <w:t xml:space="preserve">European Union. Joint work with other UN agencies </w:t>
      </w:r>
      <w:r w:rsidR="00933BEA">
        <w:rPr>
          <w:rFonts w:asciiTheme="minorHAnsi" w:hAnsiTheme="minorHAnsi"/>
          <w:sz w:val="20"/>
          <w:lang w:val="en-GB"/>
        </w:rPr>
        <w:t>concentrated</w:t>
      </w:r>
      <w:r w:rsidR="007F3543">
        <w:rPr>
          <w:rFonts w:asciiTheme="minorHAnsi" w:hAnsiTheme="minorHAnsi"/>
          <w:sz w:val="20"/>
          <w:lang w:val="en-GB"/>
        </w:rPr>
        <w:t xml:space="preserve"> in the area </w:t>
      </w:r>
      <w:r w:rsidR="00933BEA">
        <w:rPr>
          <w:rFonts w:asciiTheme="minorHAnsi" w:hAnsiTheme="minorHAnsi"/>
          <w:sz w:val="20"/>
          <w:lang w:val="en-GB"/>
        </w:rPr>
        <w:t xml:space="preserve">of democratic governance and </w:t>
      </w:r>
      <w:r w:rsidR="007F3543">
        <w:rPr>
          <w:rFonts w:asciiTheme="minorHAnsi" w:hAnsiTheme="minorHAnsi"/>
          <w:sz w:val="20"/>
          <w:lang w:val="en-GB"/>
        </w:rPr>
        <w:t xml:space="preserve">environment </w:t>
      </w:r>
      <w:r w:rsidR="00933BEA">
        <w:rPr>
          <w:rFonts w:asciiTheme="minorHAnsi" w:hAnsiTheme="minorHAnsi"/>
          <w:sz w:val="20"/>
          <w:lang w:val="en-GB"/>
        </w:rPr>
        <w:t>&amp;</w:t>
      </w:r>
      <w:r w:rsidR="007F3543">
        <w:rPr>
          <w:rFonts w:asciiTheme="minorHAnsi" w:hAnsiTheme="minorHAnsi"/>
          <w:sz w:val="20"/>
          <w:lang w:val="en-GB"/>
        </w:rPr>
        <w:t xml:space="preserve"> energy.</w:t>
      </w:r>
      <w:r w:rsidR="004A2D20">
        <w:rPr>
          <w:rFonts w:asciiTheme="minorHAnsi" w:hAnsiTheme="minorHAnsi"/>
          <w:sz w:val="20"/>
          <w:lang w:val="en-GB"/>
        </w:rPr>
        <w:t xml:space="preserve"> </w:t>
      </w:r>
    </w:p>
    <w:p w:rsidR="00957BA1" w:rsidRPr="005C43BF" w:rsidRDefault="00957BA1" w:rsidP="00957BA1">
      <w:pPr>
        <w:pStyle w:val="BodyText2"/>
        <w:jc w:val="center"/>
        <w:rPr>
          <w:rFonts w:asciiTheme="minorHAnsi" w:hAnsiTheme="minorHAnsi"/>
          <w:b/>
        </w:rPr>
      </w:pPr>
    </w:p>
    <w:p w:rsidR="00957BA1" w:rsidRPr="005C43BF" w:rsidRDefault="00957BA1" w:rsidP="00957BA1">
      <w:pPr>
        <w:pStyle w:val="BodyText2"/>
        <w:jc w:val="center"/>
        <w:rPr>
          <w:rFonts w:asciiTheme="minorHAnsi" w:hAnsiTheme="minorHAnsi"/>
          <w:b/>
        </w:rPr>
      </w:pPr>
    </w:p>
    <w:p w:rsidR="00957BA1" w:rsidRPr="005C43BF" w:rsidRDefault="00957BA1" w:rsidP="00957BA1">
      <w:pPr>
        <w:pStyle w:val="BodyText2"/>
        <w:jc w:val="center"/>
        <w:rPr>
          <w:rFonts w:asciiTheme="minorHAnsi" w:hAnsiTheme="minorHAnsi"/>
          <w:b/>
        </w:rPr>
      </w:pPr>
    </w:p>
    <w:p w:rsidR="00957BA1" w:rsidRPr="005C43BF" w:rsidRDefault="00957BA1" w:rsidP="00957BA1">
      <w:pPr>
        <w:pStyle w:val="BodyText2"/>
        <w:jc w:val="center"/>
        <w:rPr>
          <w:rFonts w:asciiTheme="minorHAnsi" w:hAnsiTheme="minorHAnsi"/>
          <w:b/>
        </w:rPr>
      </w:pPr>
    </w:p>
    <w:p w:rsidR="00957BA1" w:rsidRPr="005C43BF" w:rsidRDefault="00957BA1" w:rsidP="00957BA1">
      <w:pPr>
        <w:pStyle w:val="BodyText2"/>
        <w:jc w:val="center"/>
        <w:rPr>
          <w:rFonts w:asciiTheme="minorHAnsi" w:hAnsiTheme="minorHAnsi"/>
          <w:b/>
        </w:rPr>
      </w:pPr>
    </w:p>
    <w:p w:rsidR="00957BA1" w:rsidRPr="005C43BF" w:rsidRDefault="00957BA1" w:rsidP="00957BA1">
      <w:pPr>
        <w:pStyle w:val="BodyText2"/>
        <w:jc w:val="center"/>
        <w:rPr>
          <w:rFonts w:asciiTheme="minorHAnsi" w:hAnsiTheme="minorHAnsi"/>
          <w:b/>
        </w:rPr>
      </w:pPr>
    </w:p>
    <w:p w:rsidR="00957BA1" w:rsidRPr="005C43BF" w:rsidRDefault="00957BA1" w:rsidP="00957BA1">
      <w:pPr>
        <w:pStyle w:val="BodyText2"/>
        <w:jc w:val="center"/>
        <w:rPr>
          <w:rFonts w:asciiTheme="minorHAnsi" w:hAnsiTheme="minorHAnsi"/>
          <w:b/>
        </w:rPr>
      </w:pPr>
    </w:p>
    <w:p w:rsidR="00957BA1" w:rsidRPr="005C43BF" w:rsidRDefault="00957BA1" w:rsidP="00957BA1">
      <w:pPr>
        <w:pStyle w:val="BodyText2"/>
        <w:jc w:val="center"/>
        <w:rPr>
          <w:rFonts w:asciiTheme="minorHAnsi" w:hAnsiTheme="minorHAnsi"/>
          <w:b/>
        </w:rPr>
      </w:pPr>
    </w:p>
    <w:p w:rsidR="00957BA1" w:rsidRPr="005C43BF" w:rsidRDefault="00957BA1" w:rsidP="00957BA1">
      <w:pPr>
        <w:pStyle w:val="BodyText2"/>
        <w:jc w:val="center"/>
        <w:rPr>
          <w:rFonts w:asciiTheme="minorHAnsi" w:hAnsiTheme="minorHAnsi"/>
          <w:b/>
        </w:rPr>
      </w:pPr>
    </w:p>
    <w:p w:rsidR="00957BA1" w:rsidRPr="005C43BF" w:rsidRDefault="00957BA1" w:rsidP="00957BA1">
      <w:pPr>
        <w:pStyle w:val="BodyText2"/>
        <w:jc w:val="center"/>
        <w:rPr>
          <w:rFonts w:asciiTheme="minorHAnsi" w:hAnsiTheme="minorHAnsi"/>
          <w:b/>
        </w:rPr>
      </w:pPr>
    </w:p>
    <w:p w:rsidR="00957BA1" w:rsidRPr="005C43BF" w:rsidRDefault="00957BA1" w:rsidP="00957BA1">
      <w:pPr>
        <w:pStyle w:val="BodyText2"/>
        <w:jc w:val="center"/>
        <w:rPr>
          <w:rFonts w:asciiTheme="minorHAnsi" w:hAnsiTheme="minorHAnsi"/>
          <w:b/>
        </w:rPr>
      </w:pPr>
    </w:p>
    <w:p w:rsidR="00957BA1" w:rsidRPr="005C43BF" w:rsidRDefault="00957BA1" w:rsidP="00957BA1">
      <w:pPr>
        <w:pStyle w:val="BodyText2"/>
        <w:jc w:val="center"/>
        <w:rPr>
          <w:rFonts w:asciiTheme="minorHAnsi" w:hAnsiTheme="minorHAnsi"/>
          <w:b/>
        </w:rPr>
      </w:pPr>
    </w:p>
    <w:p w:rsidR="00957BA1" w:rsidRPr="005C43BF" w:rsidRDefault="00957BA1" w:rsidP="00957BA1">
      <w:pPr>
        <w:pStyle w:val="BodyText2"/>
        <w:jc w:val="center"/>
        <w:rPr>
          <w:rFonts w:asciiTheme="minorHAnsi" w:hAnsiTheme="minorHAnsi"/>
          <w:b/>
        </w:rPr>
      </w:pPr>
    </w:p>
    <w:p w:rsidR="00957BA1" w:rsidRPr="005C43BF" w:rsidRDefault="00957BA1" w:rsidP="00957BA1">
      <w:pPr>
        <w:pStyle w:val="BodyText2"/>
        <w:jc w:val="center"/>
        <w:rPr>
          <w:rFonts w:asciiTheme="minorHAnsi" w:hAnsiTheme="minorHAnsi"/>
          <w:b/>
        </w:rPr>
      </w:pPr>
    </w:p>
    <w:p w:rsidR="00957BA1" w:rsidRPr="005C43BF" w:rsidRDefault="00957BA1" w:rsidP="00957BA1">
      <w:pPr>
        <w:pStyle w:val="BodyText2"/>
        <w:jc w:val="center"/>
        <w:rPr>
          <w:rFonts w:asciiTheme="minorHAnsi" w:hAnsiTheme="minorHAnsi"/>
          <w:b/>
        </w:rPr>
      </w:pPr>
    </w:p>
    <w:p w:rsidR="00957BA1" w:rsidRPr="005C43BF" w:rsidRDefault="00957BA1" w:rsidP="00957BA1">
      <w:pPr>
        <w:pStyle w:val="BodyText2"/>
        <w:jc w:val="center"/>
        <w:rPr>
          <w:rFonts w:asciiTheme="minorHAnsi" w:hAnsiTheme="minorHAnsi"/>
          <w:b/>
        </w:rPr>
      </w:pPr>
    </w:p>
    <w:p w:rsidR="00957BA1" w:rsidRPr="005C43BF" w:rsidRDefault="00957BA1" w:rsidP="00957BA1">
      <w:pPr>
        <w:pStyle w:val="BodyText2"/>
        <w:jc w:val="center"/>
        <w:rPr>
          <w:rFonts w:asciiTheme="minorHAnsi" w:hAnsiTheme="minorHAnsi"/>
          <w:b/>
        </w:rPr>
        <w:sectPr w:rsidR="00957BA1" w:rsidRPr="005C43BF">
          <w:footerReference w:type="default" r:id="rId7"/>
          <w:endnotePr>
            <w:numFmt w:val="decimal"/>
          </w:endnotePr>
          <w:pgSz w:w="11907" w:h="16840" w:code="9"/>
          <w:pgMar w:top="1440" w:right="1440" w:bottom="1440" w:left="1440" w:header="720" w:footer="720" w:gutter="0"/>
          <w:cols w:space="720"/>
        </w:sectPr>
      </w:pPr>
    </w:p>
    <w:p w:rsidR="00957BA1" w:rsidRPr="005C43BF" w:rsidRDefault="00957BA1" w:rsidP="00957BA1">
      <w:pPr>
        <w:pStyle w:val="Heading3"/>
        <w:jc w:val="left"/>
        <w:rPr>
          <w:rFonts w:asciiTheme="minorHAnsi" w:hAnsiTheme="minorHAnsi"/>
          <w:b/>
          <w:sz w:val="20"/>
        </w:rPr>
      </w:pPr>
      <w:r w:rsidRPr="005C43BF">
        <w:rPr>
          <w:rFonts w:asciiTheme="minorHAnsi" w:hAnsiTheme="minorHAnsi"/>
          <w:b/>
          <w:sz w:val="20"/>
        </w:rPr>
        <w:lastRenderedPageBreak/>
        <w:t>II: Country Programme Performance Summary</w:t>
      </w:r>
    </w:p>
    <w:p w:rsidR="00957BA1" w:rsidRPr="005C43BF" w:rsidRDefault="00957BA1" w:rsidP="00957BA1">
      <w:pPr>
        <w:pStyle w:val="BodyText2"/>
        <w:jc w:val="center"/>
        <w:rPr>
          <w:rFonts w:asciiTheme="minorHAnsi" w:hAnsiTheme="minorHAnsi"/>
          <w:b/>
        </w:r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1"/>
        <w:gridCol w:w="1701"/>
        <w:gridCol w:w="2409"/>
        <w:gridCol w:w="7259"/>
      </w:tblGrid>
      <w:tr w:rsidR="00957BA1" w:rsidRPr="005C43BF" w:rsidTr="00957BA1">
        <w:tc>
          <w:tcPr>
            <w:tcW w:w="2671" w:type="dxa"/>
            <w:tcBorders>
              <w:right w:val="nil"/>
            </w:tcBorders>
            <w:shd w:val="clear" w:color="auto" w:fill="FFC000"/>
          </w:tcPr>
          <w:p w:rsidR="00957BA1" w:rsidRPr="005C43BF" w:rsidRDefault="00957BA1" w:rsidP="006B4630">
            <w:pPr>
              <w:pStyle w:val="BodyText2"/>
              <w:rPr>
                <w:rFonts w:asciiTheme="minorHAnsi" w:hAnsiTheme="minorHAnsi"/>
                <w:b/>
              </w:rPr>
            </w:pPr>
            <w:r w:rsidRPr="005C43BF">
              <w:rPr>
                <w:rFonts w:asciiTheme="minorHAnsi" w:hAnsiTheme="minorHAnsi"/>
                <w:b/>
              </w:rPr>
              <w:t>Country information</w:t>
            </w:r>
          </w:p>
        </w:tc>
        <w:tc>
          <w:tcPr>
            <w:tcW w:w="11369" w:type="dxa"/>
            <w:gridSpan w:val="3"/>
            <w:tcBorders>
              <w:left w:val="nil"/>
            </w:tcBorders>
            <w:shd w:val="clear" w:color="auto" w:fill="FFC000"/>
          </w:tcPr>
          <w:p w:rsidR="00957BA1" w:rsidRPr="005C43BF" w:rsidRDefault="00957BA1" w:rsidP="006B4630">
            <w:pPr>
              <w:pStyle w:val="BodyText2"/>
              <w:rPr>
                <w:rFonts w:asciiTheme="minorHAnsi" w:hAnsiTheme="minorHAnsi"/>
                <w:b/>
              </w:rPr>
            </w:pPr>
          </w:p>
        </w:tc>
      </w:tr>
      <w:tr w:rsidR="00957BA1" w:rsidRPr="005C43BF" w:rsidTr="00957BA1">
        <w:tc>
          <w:tcPr>
            <w:tcW w:w="14040" w:type="dxa"/>
            <w:gridSpan w:val="4"/>
          </w:tcPr>
          <w:p w:rsidR="00957BA1" w:rsidRPr="005C43BF" w:rsidRDefault="00957BA1" w:rsidP="006B4630">
            <w:pPr>
              <w:pStyle w:val="BodyText2"/>
              <w:rPr>
                <w:rFonts w:asciiTheme="minorHAnsi" w:hAnsiTheme="minorHAnsi"/>
                <w:b/>
              </w:rPr>
            </w:pPr>
            <w:r w:rsidRPr="005C43BF">
              <w:rPr>
                <w:rFonts w:asciiTheme="minorHAnsi" w:hAnsiTheme="minorHAnsi"/>
                <w:b/>
              </w:rPr>
              <w:t xml:space="preserve">Country name: </w:t>
            </w:r>
            <w:r w:rsidRPr="005C43BF">
              <w:rPr>
                <w:rFonts w:asciiTheme="minorHAnsi" w:hAnsiTheme="minorHAnsi"/>
              </w:rPr>
              <w:t>Turkmenistan</w:t>
            </w:r>
          </w:p>
        </w:tc>
      </w:tr>
      <w:tr w:rsidR="00957BA1" w:rsidRPr="005C43BF" w:rsidTr="00957BA1">
        <w:tc>
          <w:tcPr>
            <w:tcW w:w="14040" w:type="dxa"/>
            <w:gridSpan w:val="4"/>
          </w:tcPr>
          <w:p w:rsidR="00957BA1" w:rsidRPr="005C43BF" w:rsidRDefault="00957BA1" w:rsidP="006B4630">
            <w:pPr>
              <w:pStyle w:val="BodyText2"/>
              <w:rPr>
                <w:rFonts w:asciiTheme="minorHAnsi" w:hAnsiTheme="minorHAnsi"/>
                <w:b/>
              </w:rPr>
            </w:pPr>
            <w:r w:rsidRPr="005C43BF">
              <w:rPr>
                <w:rFonts w:asciiTheme="minorHAnsi" w:hAnsiTheme="minorHAnsi"/>
                <w:b/>
              </w:rPr>
              <w:t xml:space="preserve">Current country programme period: </w:t>
            </w:r>
            <w:r w:rsidRPr="005C43BF">
              <w:rPr>
                <w:rFonts w:asciiTheme="minorHAnsi" w:hAnsiTheme="minorHAnsi"/>
              </w:rPr>
              <w:t>2010 -2015</w:t>
            </w:r>
          </w:p>
        </w:tc>
      </w:tr>
      <w:tr w:rsidR="00957BA1" w:rsidRPr="005C43BF" w:rsidTr="00957BA1">
        <w:tc>
          <w:tcPr>
            <w:tcW w:w="2671" w:type="dxa"/>
          </w:tcPr>
          <w:p w:rsidR="00957BA1" w:rsidRPr="005C43BF" w:rsidRDefault="00957BA1" w:rsidP="006B4630">
            <w:pPr>
              <w:pStyle w:val="BodyText2"/>
              <w:rPr>
                <w:rFonts w:asciiTheme="minorHAnsi" w:hAnsiTheme="minorHAnsi"/>
                <w:b/>
              </w:rPr>
            </w:pPr>
            <w:r w:rsidRPr="005C43BF">
              <w:rPr>
                <w:rFonts w:asciiTheme="minorHAnsi" w:hAnsiTheme="minorHAnsi"/>
                <w:b/>
              </w:rPr>
              <w:t>Outcomes</w:t>
            </w:r>
          </w:p>
        </w:tc>
        <w:tc>
          <w:tcPr>
            <w:tcW w:w="1701" w:type="dxa"/>
            <w:shd w:val="clear" w:color="auto" w:fill="auto"/>
          </w:tcPr>
          <w:p w:rsidR="00957BA1" w:rsidRPr="005C43BF" w:rsidRDefault="00957BA1" w:rsidP="006B4630">
            <w:pPr>
              <w:pStyle w:val="BodyText2"/>
              <w:rPr>
                <w:rFonts w:asciiTheme="minorHAnsi" w:hAnsiTheme="minorHAnsi"/>
                <w:b/>
              </w:rPr>
            </w:pPr>
            <w:r w:rsidRPr="005C43BF">
              <w:rPr>
                <w:rFonts w:asciiTheme="minorHAnsi" w:hAnsiTheme="minorHAnsi"/>
                <w:b/>
              </w:rPr>
              <w:t>Total Expenditure</w:t>
            </w:r>
          </w:p>
        </w:tc>
        <w:tc>
          <w:tcPr>
            <w:tcW w:w="2409" w:type="dxa"/>
            <w:tcBorders>
              <w:left w:val="single" w:sz="4" w:space="0" w:color="auto"/>
            </w:tcBorders>
          </w:tcPr>
          <w:p w:rsidR="00957BA1" w:rsidRPr="005C43BF" w:rsidRDefault="00957BA1" w:rsidP="006B4630">
            <w:pPr>
              <w:pStyle w:val="BodyText2"/>
              <w:rPr>
                <w:rFonts w:asciiTheme="minorHAnsi" w:hAnsiTheme="minorHAnsi"/>
                <w:b/>
              </w:rPr>
            </w:pPr>
            <w:r w:rsidRPr="005C43BF">
              <w:rPr>
                <w:rFonts w:asciiTheme="minorHAnsi" w:hAnsiTheme="minorHAnsi"/>
                <w:b/>
              </w:rPr>
              <w:t>Key Indicators of outcome (1-4 per outcome)</w:t>
            </w:r>
          </w:p>
        </w:tc>
        <w:tc>
          <w:tcPr>
            <w:tcW w:w="7259" w:type="dxa"/>
          </w:tcPr>
          <w:p w:rsidR="00957BA1" w:rsidRPr="005C43BF" w:rsidRDefault="00957BA1" w:rsidP="006B4630">
            <w:pPr>
              <w:pStyle w:val="BodyText2"/>
              <w:rPr>
                <w:rFonts w:asciiTheme="minorHAnsi" w:hAnsiTheme="minorHAnsi"/>
                <w:b/>
              </w:rPr>
            </w:pPr>
            <w:r w:rsidRPr="005C43BF">
              <w:rPr>
                <w:rFonts w:asciiTheme="minorHAnsi" w:hAnsiTheme="minorHAnsi"/>
                <w:b/>
              </w:rPr>
              <w:t>Progress made against key indicators</w:t>
            </w:r>
          </w:p>
        </w:tc>
      </w:tr>
      <w:tr w:rsidR="00957BA1" w:rsidRPr="005C43BF" w:rsidTr="005C43BF">
        <w:tc>
          <w:tcPr>
            <w:tcW w:w="2671" w:type="dxa"/>
            <w:tcBorders>
              <w:bottom w:val="single" w:sz="4" w:space="0" w:color="auto"/>
            </w:tcBorders>
            <w:shd w:val="clear" w:color="auto" w:fill="auto"/>
          </w:tcPr>
          <w:p w:rsidR="00957BA1" w:rsidRPr="005C43BF" w:rsidRDefault="00957BA1" w:rsidP="0033561D">
            <w:pPr>
              <w:widowControl/>
              <w:autoSpaceDE w:val="0"/>
              <w:autoSpaceDN w:val="0"/>
              <w:adjustRightInd w:val="0"/>
              <w:rPr>
                <w:rFonts w:asciiTheme="minorHAnsi" w:hAnsiTheme="minorHAnsi"/>
                <w:b/>
                <w:sz w:val="20"/>
              </w:rPr>
            </w:pPr>
            <w:r w:rsidRPr="005C43BF">
              <w:rPr>
                <w:rFonts w:asciiTheme="minorHAnsi" w:hAnsiTheme="minorHAnsi" w:cs="Helvetica-Bold"/>
                <w:b/>
                <w:bCs/>
                <w:sz w:val="20"/>
              </w:rPr>
              <w:t xml:space="preserve">OUTCOME 1.1: </w:t>
            </w:r>
            <w:r w:rsidRPr="005C43BF">
              <w:rPr>
                <w:rFonts w:asciiTheme="minorHAnsi" w:hAnsiTheme="minorHAnsi" w:cs="Helvetica"/>
                <w:sz w:val="20"/>
              </w:rPr>
              <w:t>Government authorities establish and implement</w:t>
            </w:r>
            <w:r w:rsidR="0033561D" w:rsidRPr="005C43BF">
              <w:rPr>
                <w:rFonts w:asciiTheme="minorHAnsi" w:hAnsiTheme="minorHAnsi" w:cs="Helvetica"/>
                <w:sz w:val="20"/>
              </w:rPr>
              <w:t xml:space="preserve"> </w:t>
            </w:r>
            <w:r w:rsidRPr="005C43BF">
              <w:rPr>
                <w:rFonts w:asciiTheme="minorHAnsi" w:hAnsiTheme="minorHAnsi" w:cs="Helvetica"/>
                <w:sz w:val="20"/>
              </w:rPr>
              <w:t>mechanisms to protect and promote righ</w:t>
            </w:r>
            <w:r w:rsidR="00630232">
              <w:rPr>
                <w:rFonts w:asciiTheme="minorHAnsi" w:hAnsiTheme="minorHAnsi" w:cs="Helvetica"/>
                <w:sz w:val="20"/>
              </w:rPr>
              <w:t>ts and freedoms in Turkmenistan</w:t>
            </w:r>
          </w:p>
        </w:tc>
        <w:tc>
          <w:tcPr>
            <w:tcW w:w="1701" w:type="dxa"/>
            <w:tcBorders>
              <w:bottom w:val="single" w:sz="4" w:space="0" w:color="auto"/>
            </w:tcBorders>
            <w:shd w:val="clear" w:color="auto" w:fill="auto"/>
          </w:tcPr>
          <w:p w:rsidR="00957BA1" w:rsidRPr="005C43BF" w:rsidRDefault="00DE11BA" w:rsidP="006B4630">
            <w:pPr>
              <w:pStyle w:val="BodyText2"/>
              <w:rPr>
                <w:rFonts w:asciiTheme="minorHAnsi" w:hAnsiTheme="minorHAnsi"/>
              </w:rPr>
            </w:pPr>
            <w:r>
              <w:rPr>
                <w:rFonts w:asciiTheme="minorHAnsi" w:hAnsiTheme="minorHAnsi"/>
              </w:rPr>
              <w:t>$3,377,914</w:t>
            </w:r>
            <w:r w:rsidR="00957BA1" w:rsidRPr="005C43BF">
              <w:rPr>
                <w:rFonts w:asciiTheme="minorHAnsi" w:hAnsiTheme="minorHAnsi"/>
              </w:rPr>
              <w:t>.00</w:t>
            </w:r>
          </w:p>
        </w:tc>
        <w:tc>
          <w:tcPr>
            <w:tcW w:w="2409" w:type="dxa"/>
            <w:tcBorders>
              <w:left w:val="single" w:sz="4" w:space="0" w:color="auto"/>
              <w:bottom w:val="single" w:sz="4" w:space="0" w:color="auto"/>
            </w:tcBorders>
          </w:tcPr>
          <w:p w:rsidR="00957BA1" w:rsidRPr="005C43BF" w:rsidRDefault="00957BA1" w:rsidP="006B4630">
            <w:pPr>
              <w:widowControl/>
              <w:autoSpaceDE w:val="0"/>
              <w:autoSpaceDN w:val="0"/>
              <w:adjustRightInd w:val="0"/>
              <w:rPr>
                <w:rFonts w:asciiTheme="minorHAnsi" w:hAnsiTheme="minorHAnsi" w:cs="Helvetica-Bold"/>
                <w:b/>
                <w:bCs/>
                <w:sz w:val="20"/>
              </w:rPr>
            </w:pPr>
            <w:r w:rsidRPr="005C43BF">
              <w:rPr>
                <w:rFonts w:asciiTheme="minorHAnsi" w:hAnsiTheme="minorHAnsi" w:cs="Helvetica-Bold"/>
                <w:b/>
                <w:bCs/>
                <w:sz w:val="20"/>
              </w:rPr>
              <w:t xml:space="preserve">Indicator: </w:t>
            </w:r>
            <w:r w:rsidRPr="005C43BF">
              <w:rPr>
                <w:rFonts w:asciiTheme="minorHAnsi" w:hAnsiTheme="minorHAnsi" w:cs="Helvetica"/>
                <w:sz w:val="20"/>
              </w:rPr>
              <w:t>Human rights protection mechanisms are in place and implemented</w:t>
            </w:r>
          </w:p>
          <w:p w:rsidR="00957BA1" w:rsidRPr="005C43BF" w:rsidRDefault="00957BA1" w:rsidP="006B4630">
            <w:pPr>
              <w:widowControl/>
              <w:autoSpaceDE w:val="0"/>
              <w:autoSpaceDN w:val="0"/>
              <w:adjustRightInd w:val="0"/>
              <w:rPr>
                <w:rFonts w:asciiTheme="minorHAnsi" w:hAnsiTheme="minorHAnsi" w:cs="Helvetica-Bold"/>
                <w:b/>
                <w:bCs/>
                <w:sz w:val="20"/>
              </w:rPr>
            </w:pPr>
          </w:p>
          <w:p w:rsidR="00957BA1" w:rsidRPr="005C43BF" w:rsidRDefault="00957BA1" w:rsidP="006B4630">
            <w:pPr>
              <w:widowControl/>
              <w:autoSpaceDE w:val="0"/>
              <w:autoSpaceDN w:val="0"/>
              <w:adjustRightInd w:val="0"/>
              <w:rPr>
                <w:rFonts w:asciiTheme="minorHAnsi" w:hAnsiTheme="minorHAnsi"/>
                <w:i/>
                <w:sz w:val="20"/>
              </w:rPr>
            </w:pPr>
          </w:p>
        </w:tc>
        <w:tc>
          <w:tcPr>
            <w:tcW w:w="7259" w:type="dxa"/>
            <w:tcBorders>
              <w:bottom w:val="single" w:sz="4" w:space="0" w:color="auto"/>
            </w:tcBorders>
            <w:shd w:val="clear" w:color="auto" w:fill="auto"/>
          </w:tcPr>
          <w:p w:rsidR="00CD7971" w:rsidRPr="005C43BF" w:rsidRDefault="00CD7971" w:rsidP="00CD7971">
            <w:pPr>
              <w:autoSpaceDE w:val="0"/>
              <w:autoSpaceDN w:val="0"/>
              <w:rPr>
                <w:rFonts w:asciiTheme="minorHAnsi" w:hAnsiTheme="minorHAnsi"/>
                <w:sz w:val="20"/>
              </w:rPr>
            </w:pPr>
            <w:r w:rsidRPr="005C43BF">
              <w:rPr>
                <w:rFonts w:asciiTheme="minorHAnsi" w:hAnsiTheme="minorHAnsi"/>
                <w:sz w:val="20"/>
              </w:rPr>
              <w:t>The outcome evaluation undertaken in 2014 reports a measurable improvement of appropriate human rights mechanisms in Turkmenistan. Although the indicator formulation is rather broad, the evidence used to support the statement includes the following:</w:t>
            </w:r>
          </w:p>
          <w:p w:rsidR="00957BA1" w:rsidRPr="005C43BF" w:rsidRDefault="00CD7971" w:rsidP="00CD7971">
            <w:pPr>
              <w:pStyle w:val="ListParagraph"/>
              <w:numPr>
                <w:ilvl w:val="0"/>
                <w:numId w:val="3"/>
              </w:numPr>
              <w:autoSpaceDE w:val="0"/>
              <w:autoSpaceDN w:val="0"/>
              <w:rPr>
                <w:rFonts w:asciiTheme="minorHAnsi" w:hAnsiTheme="minorHAnsi"/>
                <w:sz w:val="20"/>
                <w:szCs w:val="20"/>
              </w:rPr>
            </w:pPr>
            <w:r w:rsidRPr="005C43BF">
              <w:rPr>
                <w:rFonts w:asciiTheme="minorHAnsi" w:hAnsiTheme="minorHAnsi"/>
                <w:sz w:val="20"/>
                <w:szCs w:val="20"/>
              </w:rPr>
              <w:t>The Government is reported to be significantly more a</w:t>
            </w:r>
            <w:r w:rsidR="00957BA1" w:rsidRPr="005C43BF">
              <w:rPr>
                <w:rFonts w:asciiTheme="minorHAnsi" w:hAnsiTheme="minorHAnsi"/>
                <w:sz w:val="20"/>
                <w:szCs w:val="20"/>
              </w:rPr>
              <w:t>ware</w:t>
            </w:r>
            <w:r w:rsidRPr="005C43BF">
              <w:rPr>
                <w:rFonts w:asciiTheme="minorHAnsi" w:hAnsiTheme="minorHAnsi"/>
                <w:sz w:val="20"/>
                <w:szCs w:val="20"/>
              </w:rPr>
              <w:t xml:space="preserve"> </w:t>
            </w:r>
            <w:r w:rsidR="00957BA1" w:rsidRPr="005C43BF">
              <w:rPr>
                <w:rFonts w:asciiTheme="minorHAnsi" w:hAnsiTheme="minorHAnsi"/>
                <w:sz w:val="20"/>
                <w:szCs w:val="20"/>
              </w:rPr>
              <w:t xml:space="preserve">of </w:t>
            </w:r>
            <w:r w:rsidRPr="005C43BF">
              <w:rPr>
                <w:rFonts w:asciiTheme="minorHAnsi" w:hAnsiTheme="minorHAnsi"/>
                <w:sz w:val="20"/>
                <w:szCs w:val="20"/>
              </w:rPr>
              <w:t xml:space="preserve">human rights </w:t>
            </w:r>
            <w:r w:rsidR="00957BA1" w:rsidRPr="005C43BF">
              <w:rPr>
                <w:rFonts w:asciiTheme="minorHAnsi" w:hAnsiTheme="minorHAnsi"/>
                <w:sz w:val="20"/>
                <w:szCs w:val="20"/>
              </w:rPr>
              <w:t xml:space="preserve">reporting </w:t>
            </w:r>
            <w:r w:rsidRPr="005C43BF">
              <w:rPr>
                <w:rFonts w:asciiTheme="minorHAnsi" w:hAnsiTheme="minorHAnsi"/>
                <w:sz w:val="20"/>
                <w:szCs w:val="20"/>
              </w:rPr>
              <w:t>standards</w:t>
            </w:r>
            <w:r w:rsidR="00957BA1" w:rsidRPr="005C43BF">
              <w:rPr>
                <w:rFonts w:asciiTheme="minorHAnsi" w:hAnsiTheme="minorHAnsi"/>
                <w:sz w:val="20"/>
                <w:szCs w:val="20"/>
              </w:rPr>
              <w:t xml:space="preserve"> and </w:t>
            </w:r>
            <w:r w:rsidRPr="005C43BF">
              <w:rPr>
                <w:rFonts w:asciiTheme="minorHAnsi" w:hAnsiTheme="minorHAnsi"/>
                <w:sz w:val="20"/>
                <w:szCs w:val="20"/>
              </w:rPr>
              <w:t xml:space="preserve">has an increased </w:t>
            </w:r>
            <w:r w:rsidR="00957BA1" w:rsidRPr="005C43BF">
              <w:rPr>
                <w:rFonts w:asciiTheme="minorHAnsi" w:hAnsiTheme="minorHAnsi"/>
                <w:sz w:val="20"/>
                <w:szCs w:val="20"/>
              </w:rPr>
              <w:t xml:space="preserve">capacity to report </w:t>
            </w:r>
            <w:r w:rsidRPr="005C43BF">
              <w:rPr>
                <w:rFonts w:asciiTheme="minorHAnsi" w:hAnsiTheme="minorHAnsi"/>
                <w:sz w:val="20"/>
                <w:szCs w:val="20"/>
              </w:rPr>
              <w:t xml:space="preserve">on progress registered in adhering to the HR commitments. More specifically the evaluation documented that in the case of the reporting </w:t>
            </w:r>
            <w:r w:rsidR="00957BA1" w:rsidRPr="005C43BF">
              <w:rPr>
                <w:rFonts w:asciiTheme="minorHAnsi" w:hAnsiTheme="minorHAnsi"/>
                <w:sz w:val="20"/>
                <w:szCs w:val="20"/>
              </w:rPr>
              <w:t xml:space="preserve">to the Committee on the Elimination of Discrimination against Women </w:t>
            </w:r>
            <w:r w:rsidRPr="005C43BF">
              <w:rPr>
                <w:rFonts w:asciiTheme="minorHAnsi" w:hAnsiTheme="minorHAnsi"/>
                <w:sz w:val="20"/>
                <w:szCs w:val="20"/>
              </w:rPr>
              <w:t>by registering the per</w:t>
            </w:r>
            <w:r w:rsidR="00957BA1" w:rsidRPr="005C43BF">
              <w:rPr>
                <w:rFonts w:asciiTheme="minorHAnsi" w:hAnsiTheme="minorHAnsi"/>
                <w:sz w:val="20"/>
                <w:szCs w:val="20"/>
              </w:rPr>
              <w:t>iodic report to the CEDAW</w:t>
            </w:r>
            <w:r w:rsidRPr="005C43BF">
              <w:rPr>
                <w:rFonts w:asciiTheme="minorHAnsi" w:hAnsiTheme="minorHAnsi"/>
                <w:sz w:val="20"/>
                <w:szCs w:val="20"/>
              </w:rPr>
              <w:t xml:space="preserve">. In a similar manner there is better awareness of and capacity to </w:t>
            </w:r>
            <w:r w:rsidR="00957BA1" w:rsidRPr="005C43BF">
              <w:rPr>
                <w:rFonts w:asciiTheme="minorHAnsi" w:hAnsiTheme="minorHAnsi"/>
                <w:sz w:val="20"/>
                <w:szCs w:val="20"/>
              </w:rPr>
              <w:t>report to</w:t>
            </w:r>
            <w:r w:rsidRPr="005C43BF">
              <w:rPr>
                <w:rFonts w:asciiTheme="minorHAnsi" w:hAnsiTheme="minorHAnsi"/>
                <w:sz w:val="20"/>
                <w:szCs w:val="20"/>
              </w:rPr>
              <w:t xml:space="preserve"> the</w:t>
            </w:r>
            <w:r w:rsidR="00957BA1" w:rsidRPr="005C43BF">
              <w:rPr>
                <w:rFonts w:asciiTheme="minorHAnsi" w:hAnsiTheme="minorHAnsi"/>
                <w:sz w:val="20"/>
                <w:szCs w:val="20"/>
              </w:rPr>
              <w:t xml:space="preserve"> Committee on the Elimination of Racial Discrimination </w:t>
            </w:r>
            <w:r w:rsidRPr="005C43BF">
              <w:rPr>
                <w:rFonts w:asciiTheme="minorHAnsi" w:hAnsiTheme="minorHAnsi"/>
                <w:sz w:val="20"/>
                <w:szCs w:val="20"/>
              </w:rPr>
              <w:t xml:space="preserve">(CERD) with the </w:t>
            </w:r>
            <w:r w:rsidR="00957BA1" w:rsidRPr="005C43BF">
              <w:rPr>
                <w:rFonts w:asciiTheme="minorHAnsi" w:hAnsiTheme="minorHAnsi"/>
                <w:sz w:val="20"/>
                <w:szCs w:val="20"/>
              </w:rPr>
              <w:t>periodic report to the CERD</w:t>
            </w:r>
            <w:r w:rsidRPr="005C43BF">
              <w:rPr>
                <w:rFonts w:asciiTheme="minorHAnsi" w:hAnsiTheme="minorHAnsi"/>
                <w:sz w:val="20"/>
                <w:szCs w:val="20"/>
              </w:rPr>
              <w:t xml:space="preserve"> serving as evidence</w:t>
            </w:r>
            <w:r w:rsidR="00957BA1" w:rsidRPr="005C43BF">
              <w:rPr>
                <w:rFonts w:asciiTheme="minorHAnsi" w:hAnsiTheme="minorHAnsi"/>
                <w:sz w:val="20"/>
                <w:szCs w:val="20"/>
              </w:rPr>
              <w:t>;</w:t>
            </w:r>
          </w:p>
          <w:p w:rsidR="00957BA1" w:rsidRPr="005C43BF" w:rsidRDefault="00CD7971" w:rsidP="00957BA1">
            <w:pPr>
              <w:pStyle w:val="ListParagraph"/>
              <w:numPr>
                <w:ilvl w:val="0"/>
                <w:numId w:val="3"/>
              </w:numPr>
              <w:autoSpaceDE w:val="0"/>
              <w:autoSpaceDN w:val="0"/>
              <w:contextualSpacing w:val="0"/>
              <w:rPr>
                <w:rFonts w:asciiTheme="minorHAnsi" w:hAnsiTheme="minorHAnsi"/>
                <w:sz w:val="20"/>
                <w:szCs w:val="20"/>
              </w:rPr>
            </w:pPr>
            <w:r w:rsidRPr="005C43BF">
              <w:rPr>
                <w:rFonts w:asciiTheme="minorHAnsi" w:hAnsiTheme="minorHAnsi"/>
                <w:sz w:val="20"/>
                <w:szCs w:val="20"/>
              </w:rPr>
              <w:t xml:space="preserve">The </w:t>
            </w:r>
            <w:r w:rsidR="00957BA1" w:rsidRPr="005C43BF">
              <w:rPr>
                <w:rFonts w:asciiTheme="minorHAnsi" w:hAnsiTheme="minorHAnsi"/>
                <w:sz w:val="20"/>
                <w:szCs w:val="20"/>
              </w:rPr>
              <w:t>Criminal Code of Turkmenistan was revised in accordance with international standards;</w:t>
            </w:r>
          </w:p>
          <w:p w:rsidR="00CD7971" w:rsidRPr="005C43BF" w:rsidRDefault="00957BA1" w:rsidP="00957BA1">
            <w:pPr>
              <w:pStyle w:val="ListParagraph"/>
              <w:numPr>
                <w:ilvl w:val="0"/>
                <w:numId w:val="3"/>
              </w:numPr>
              <w:autoSpaceDE w:val="0"/>
              <w:autoSpaceDN w:val="0"/>
              <w:contextualSpacing w:val="0"/>
              <w:rPr>
                <w:rFonts w:asciiTheme="minorHAnsi" w:hAnsiTheme="minorHAnsi"/>
                <w:sz w:val="20"/>
                <w:szCs w:val="20"/>
              </w:rPr>
            </w:pPr>
            <w:r w:rsidRPr="005C43BF">
              <w:rPr>
                <w:rFonts w:asciiTheme="minorHAnsi" w:hAnsiTheme="minorHAnsi"/>
                <w:sz w:val="20"/>
                <w:szCs w:val="20"/>
              </w:rPr>
              <w:t>Turkmenistan successfully under</w:t>
            </w:r>
            <w:r w:rsidR="00CD7971" w:rsidRPr="005C43BF">
              <w:rPr>
                <w:rFonts w:asciiTheme="minorHAnsi" w:hAnsiTheme="minorHAnsi"/>
                <w:sz w:val="20"/>
                <w:szCs w:val="20"/>
              </w:rPr>
              <w:t>took a new round of</w:t>
            </w:r>
            <w:r w:rsidRPr="005C43BF">
              <w:rPr>
                <w:rFonts w:asciiTheme="minorHAnsi" w:hAnsiTheme="minorHAnsi"/>
                <w:sz w:val="20"/>
                <w:szCs w:val="20"/>
              </w:rPr>
              <w:t xml:space="preserve"> UPR and </w:t>
            </w:r>
            <w:r w:rsidR="00CD7971" w:rsidRPr="005C43BF">
              <w:rPr>
                <w:rFonts w:asciiTheme="minorHAnsi" w:hAnsiTheme="minorHAnsi"/>
                <w:sz w:val="20"/>
                <w:szCs w:val="20"/>
              </w:rPr>
              <w:t>CEDAW reports</w:t>
            </w:r>
            <w:r w:rsidRPr="005C43BF">
              <w:rPr>
                <w:rFonts w:asciiTheme="minorHAnsi" w:hAnsiTheme="minorHAnsi"/>
                <w:sz w:val="20"/>
                <w:szCs w:val="20"/>
              </w:rPr>
              <w:t xml:space="preserve"> and adopted </w:t>
            </w:r>
            <w:r w:rsidR="00CD7971" w:rsidRPr="005C43BF">
              <w:rPr>
                <w:rFonts w:asciiTheme="minorHAnsi" w:hAnsiTheme="minorHAnsi"/>
                <w:sz w:val="20"/>
                <w:szCs w:val="20"/>
              </w:rPr>
              <w:t>most of their</w:t>
            </w:r>
            <w:r w:rsidRPr="005C43BF">
              <w:rPr>
                <w:rFonts w:asciiTheme="minorHAnsi" w:hAnsiTheme="minorHAnsi"/>
                <w:sz w:val="20"/>
                <w:szCs w:val="20"/>
              </w:rPr>
              <w:t xml:space="preserve"> recommendations. </w:t>
            </w:r>
          </w:p>
          <w:p w:rsidR="00957BA1" w:rsidRPr="005C43BF" w:rsidRDefault="00957BA1" w:rsidP="00957BA1">
            <w:pPr>
              <w:pStyle w:val="ListParagraph"/>
              <w:numPr>
                <w:ilvl w:val="0"/>
                <w:numId w:val="3"/>
              </w:numPr>
              <w:autoSpaceDE w:val="0"/>
              <w:autoSpaceDN w:val="0"/>
              <w:contextualSpacing w:val="0"/>
              <w:rPr>
                <w:rFonts w:asciiTheme="minorHAnsi" w:hAnsiTheme="minorHAnsi"/>
                <w:sz w:val="20"/>
                <w:szCs w:val="20"/>
              </w:rPr>
            </w:pPr>
            <w:r w:rsidRPr="005C43BF">
              <w:rPr>
                <w:rFonts w:asciiTheme="minorHAnsi" w:hAnsiTheme="minorHAnsi"/>
                <w:sz w:val="20"/>
                <w:szCs w:val="20"/>
              </w:rPr>
              <w:t>Five Human Rights resource Centers</w:t>
            </w:r>
            <w:r w:rsidR="003C6489" w:rsidRPr="005C43BF">
              <w:rPr>
                <w:rFonts w:asciiTheme="minorHAnsi" w:hAnsiTheme="minorHAnsi"/>
                <w:sz w:val="20"/>
                <w:szCs w:val="20"/>
              </w:rPr>
              <w:t>, as part of the protection mechanisms,</w:t>
            </w:r>
            <w:r w:rsidRPr="005C43BF">
              <w:rPr>
                <w:rFonts w:asciiTheme="minorHAnsi" w:hAnsiTheme="minorHAnsi"/>
                <w:sz w:val="20"/>
                <w:szCs w:val="20"/>
              </w:rPr>
              <w:t xml:space="preserve"> opened in all regions of Turkmenistan;</w:t>
            </w:r>
          </w:p>
          <w:p w:rsidR="00957BA1" w:rsidRPr="005C43BF" w:rsidRDefault="00CD7971" w:rsidP="00C10C29">
            <w:pPr>
              <w:widowControl/>
              <w:numPr>
                <w:ilvl w:val="0"/>
                <w:numId w:val="3"/>
              </w:numPr>
              <w:rPr>
                <w:rFonts w:asciiTheme="minorHAnsi" w:hAnsiTheme="minorHAnsi"/>
                <w:sz w:val="20"/>
              </w:rPr>
            </w:pPr>
            <w:r w:rsidRPr="005C43BF">
              <w:rPr>
                <w:rFonts w:asciiTheme="minorHAnsi" w:hAnsiTheme="minorHAnsi"/>
                <w:sz w:val="20"/>
              </w:rPr>
              <w:t>A U</w:t>
            </w:r>
            <w:r w:rsidR="00957BA1" w:rsidRPr="005C43BF">
              <w:rPr>
                <w:rFonts w:asciiTheme="minorHAnsi" w:hAnsiTheme="minorHAnsi"/>
                <w:sz w:val="20"/>
              </w:rPr>
              <w:t>nifie</w:t>
            </w:r>
            <w:r w:rsidRPr="005C43BF">
              <w:rPr>
                <w:rFonts w:asciiTheme="minorHAnsi" w:hAnsiTheme="minorHAnsi"/>
                <w:sz w:val="20"/>
              </w:rPr>
              <w:t>d Electoral Code was developed and the electoral management body (CEC) is better able to</w:t>
            </w:r>
            <w:r w:rsidR="00957BA1" w:rsidRPr="005C43BF">
              <w:rPr>
                <w:rFonts w:asciiTheme="minorHAnsi" w:hAnsiTheme="minorHAnsi"/>
                <w:sz w:val="20"/>
              </w:rPr>
              <w:t xml:space="preserve"> organiz</w:t>
            </w:r>
            <w:r w:rsidRPr="005C43BF">
              <w:rPr>
                <w:rFonts w:asciiTheme="minorHAnsi" w:hAnsiTheme="minorHAnsi"/>
                <w:sz w:val="20"/>
              </w:rPr>
              <w:t>e elections</w:t>
            </w:r>
          </w:p>
          <w:p w:rsidR="00957BA1" w:rsidRPr="005C43BF" w:rsidRDefault="00957BA1" w:rsidP="006B4630">
            <w:pPr>
              <w:widowControl/>
              <w:numPr>
                <w:ilvl w:val="0"/>
                <w:numId w:val="3"/>
              </w:numPr>
              <w:rPr>
                <w:rFonts w:asciiTheme="minorHAnsi" w:hAnsiTheme="minorHAnsi"/>
                <w:sz w:val="20"/>
              </w:rPr>
            </w:pPr>
            <w:r w:rsidRPr="005C43BF">
              <w:rPr>
                <w:rFonts w:asciiTheme="minorHAnsi" w:hAnsiTheme="minorHAnsi"/>
                <w:sz w:val="20"/>
              </w:rPr>
              <w:t xml:space="preserve">Capacity to conduct elections observing international best practices strengthened through development of the guidelines for polling procedures and training manuals for polling station officials developed for elections, conducting trainings for electoral officials, national observers and representatives of Mass media </w:t>
            </w:r>
          </w:p>
        </w:tc>
      </w:tr>
      <w:tr w:rsidR="00957BA1" w:rsidRPr="005C43BF" w:rsidTr="00957BA1">
        <w:tc>
          <w:tcPr>
            <w:tcW w:w="14040" w:type="dxa"/>
            <w:gridSpan w:val="4"/>
          </w:tcPr>
          <w:p w:rsidR="00957BA1" w:rsidRPr="005C43BF" w:rsidRDefault="00957BA1" w:rsidP="006B4630">
            <w:pPr>
              <w:widowControl/>
              <w:autoSpaceDE w:val="0"/>
              <w:autoSpaceDN w:val="0"/>
              <w:adjustRightInd w:val="0"/>
              <w:rPr>
                <w:rFonts w:asciiTheme="minorHAnsi" w:hAnsiTheme="minorHAnsi" w:cs="Helvetica-Bold"/>
                <w:b/>
                <w:bCs/>
                <w:sz w:val="20"/>
              </w:rPr>
            </w:pPr>
            <w:r w:rsidRPr="005C43BF">
              <w:rPr>
                <w:rFonts w:asciiTheme="minorHAnsi" w:hAnsiTheme="minorHAnsi" w:cs="Helvetica-Bold"/>
                <w:b/>
                <w:bCs/>
                <w:sz w:val="20"/>
              </w:rPr>
              <w:t>CP Outputs:</w:t>
            </w:r>
          </w:p>
          <w:p w:rsidR="00957BA1" w:rsidRPr="005C43BF" w:rsidRDefault="00DA3787" w:rsidP="006B4630">
            <w:pPr>
              <w:widowControl/>
              <w:autoSpaceDE w:val="0"/>
              <w:autoSpaceDN w:val="0"/>
              <w:adjustRightInd w:val="0"/>
              <w:rPr>
                <w:rFonts w:asciiTheme="minorHAnsi" w:hAnsiTheme="minorHAnsi" w:cs="Helvetica"/>
                <w:sz w:val="20"/>
              </w:rPr>
            </w:pPr>
            <w:r w:rsidRPr="005C43BF">
              <w:rPr>
                <w:rFonts w:asciiTheme="minorHAnsi" w:hAnsiTheme="minorHAnsi" w:cs="Helvetica-Bold"/>
                <w:b/>
                <w:bCs/>
                <w:sz w:val="20"/>
              </w:rPr>
              <w:t xml:space="preserve">Output </w:t>
            </w:r>
            <w:r w:rsidR="00957BA1" w:rsidRPr="005C43BF">
              <w:rPr>
                <w:rFonts w:asciiTheme="minorHAnsi" w:hAnsiTheme="minorHAnsi" w:cs="Helvetica-Bold"/>
                <w:b/>
                <w:bCs/>
                <w:sz w:val="20"/>
              </w:rPr>
              <w:t xml:space="preserve">1.1.1 </w:t>
            </w:r>
            <w:r w:rsidR="00957BA1" w:rsidRPr="005C43BF">
              <w:rPr>
                <w:rFonts w:asciiTheme="minorHAnsi" w:hAnsiTheme="minorHAnsi" w:cs="Helvetica"/>
                <w:sz w:val="20"/>
              </w:rPr>
              <w:t xml:space="preserve">Duty bearers are more aware and integrate human rights principles into national legislation </w:t>
            </w:r>
          </w:p>
          <w:p w:rsidR="00957BA1" w:rsidRPr="005C43BF" w:rsidRDefault="00DA3787" w:rsidP="006B4630">
            <w:pPr>
              <w:widowControl/>
              <w:autoSpaceDE w:val="0"/>
              <w:autoSpaceDN w:val="0"/>
              <w:adjustRightInd w:val="0"/>
              <w:rPr>
                <w:rFonts w:asciiTheme="minorHAnsi" w:hAnsiTheme="minorHAnsi" w:cs="Helvetica"/>
                <w:sz w:val="20"/>
              </w:rPr>
            </w:pPr>
            <w:r w:rsidRPr="005C43BF">
              <w:rPr>
                <w:rFonts w:asciiTheme="minorHAnsi" w:hAnsiTheme="minorHAnsi" w:cs="Helvetica-Bold"/>
                <w:b/>
                <w:bCs/>
                <w:sz w:val="20"/>
              </w:rPr>
              <w:t xml:space="preserve">Output </w:t>
            </w:r>
            <w:r w:rsidR="00957BA1" w:rsidRPr="005C43BF">
              <w:rPr>
                <w:rFonts w:asciiTheme="minorHAnsi" w:hAnsiTheme="minorHAnsi" w:cs="Helvetica-Bold"/>
                <w:b/>
                <w:bCs/>
                <w:sz w:val="20"/>
              </w:rPr>
              <w:t xml:space="preserve">1.1.2 </w:t>
            </w:r>
            <w:r w:rsidR="00957BA1" w:rsidRPr="005C43BF">
              <w:rPr>
                <w:rFonts w:asciiTheme="minorHAnsi" w:hAnsiTheme="minorHAnsi" w:cs="Helvetica"/>
                <w:sz w:val="20"/>
              </w:rPr>
              <w:t>Government institutions, judiciary and civil society have increased capacity to regularly implement and monitor human rights standards</w:t>
            </w:r>
          </w:p>
          <w:p w:rsidR="00957BA1" w:rsidRPr="005C43BF" w:rsidRDefault="00DA3787" w:rsidP="00412C22">
            <w:pPr>
              <w:widowControl/>
              <w:autoSpaceDE w:val="0"/>
              <w:autoSpaceDN w:val="0"/>
              <w:adjustRightInd w:val="0"/>
              <w:rPr>
                <w:rFonts w:asciiTheme="minorHAnsi" w:hAnsiTheme="minorHAnsi" w:cs="Helvetica"/>
                <w:sz w:val="20"/>
              </w:rPr>
            </w:pPr>
            <w:r w:rsidRPr="005C43BF">
              <w:rPr>
                <w:rFonts w:asciiTheme="minorHAnsi" w:hAnsiTheme="minorHAnsi" w:cs="Helvetica-Bold"/>
                <w:b/>
                <w:bCs/>
                <w:sz w:val="20"/>
              </w:rPr>
              <w:t xml:space="preserve">Output </w:t>
            </w:r>
            <w:r w:rsidR="00957BA1" w:rsidRPr="005C43BF">
              <w:rPr>
                <w:rFonts w:asciiTheme="minorHAnsi" w:hAnsiTheme="minorHAnsi" w:cs="Helvetica-Bold"/>
                <w:b/>
                <w:bCs/>
                <w:sz w:val="20"/>
              </w:rPr>
              <w:t xml:space="preserve">1.1.3 </w:t>
            </w:r>
            <w:r w:rsidR="00957BA1" w:rsidRPr="005C43BF">
              <w:rPr>
                <w:rFonts w:asciiTheme="minorHAnsi" w:hAnsiTheme="minorHAnsi" w:cs="Helvetica"/>
                <w:sz w:val="20"/>
              </w:rPr>
              <w:t>Rights holders are more aware of human rights, and access mechanisms to claim and protect their rights</w:t>
            </w:r>
          </w:p>
          <w:p w:rsidR="00412C22" w:rsidRPr="005C43BF" w:rsidRDefault="00412C22" w:rsidP="00412C22">
            <w:pPr>
              <w:widowControl/>
              <w:autoSpaceDE w:val="0"/>
              <w:autoSpaceDN w:val="0"/>
              <w:adjustRightInd w:val="0"/>
              <w:rPr>
                <w:rFonts w:asciiTheme="minorHAnsi" w:hAnsiTheme="minorHAnsi"/>
                <w:sz w:val="20"/>
              </w:rPr>
            </w:pPr>
          </w:p>
          <w:p w:rsidR="00957BA1" w:rsidRPr="005C43BF" w:rsidRDefault="00957BA1" w:rsidP="006B4630">
            <w:pPr>
              <w:pStyle w:val="BodyText2"/>
              <w:rPr>
                <w:rFonts w:asciiTheme="minorHAnsi" w:hAnsiTheme="minorHAnsi"/>
                <w:b/>
              </w:rPr>
            </w:pPr>
            <w:r w:rsidRPr="005C43BF">
              <w:rPr>
                <w:rFonts w:asciiTheme="minorHAnsi" w:hAnsiTheme="minorHAnsi"/>
                <w:b/>
              </w:rPr>
              <w:lastRenderedPageBreak/>
              <w:t>UNDP Contributi</w:t>
            </w:r>
            <w:r w:rsidR="00D00BCD" w:rsidRPr="005C43BF">
              <w:rPr>
                <w:rFonts w:asciiTheme="minorHAnsi" w:hAnsiTheme="minorHAnsi"/>
                <w:b/>
              </w:rPr>
              <w:t>on</w:t>
            </w:r>
            <w:r w:rsidRPr="005C43BF">
              <w:rPr>
                <w:rFonts w:asciiTheme="minorHAnsi" w:hAnsiTheme="minorHAnsi"/>
                <w:b/>
              </w:rPr>
              <w:t>:</w:t>
            </w:r>
          </w:p>
          <w:p w:rsidR="00D84F22" w:rsidRDefault="003C6489" w:rsidP="00D84F22">
            <w:pPr>
              <w:rPr>
                <w:rFonts w:asciiTheme="minorHAnsi" w:hAnsiTheme="minorHAnsi"/>
                <w:sz w:val="20"/>
              </w:rPr>
            </w:pPr>
            <w:r w:rsidRPr="005C43BF">
              <w:rPr>
                <w:rFonts w:asciiTheme="minorHAnsi" w:hAnsiTheme="minorHAnsi"/>
                <w:sz w:val="20"/>
              </w:rPr>
              <w:t xml:space="preserve">UNDP’s contribution to the progress made under this outcome was assessed by the evaluation as </w:t>
            </w:r>
            <w:r w:rsidR="00D84F22" w:rsidRPr="005C43BF">
              <w:rPr>
                <w:rFonts w:asciiTheme="minorHAnsi" w:hAnsiTheme="minorHAnsi"/>
                <w:sz w:val="20"/>
              </w:rPr>
              <w:t>central to</w:t>
            </w:r>
            <w:r w:rsidRPr="005C43BF">
              <w:rPr>
                <w:rFonts w:asciiTheme="minorHAnsi" w:hAnsiTheme="minorHAnsi"/>
                <w:sz w:val="20"/>
              </w:rPr>
              <w:t xml:space="preserve"> the improvements that the country ma</w:t>
            </w:r>
            <w:r w:rsidR="00D84F22" w:rsidRPr="005C43BF">
              <w:rPr>
                <w:rFonts w:asciiTheme="minorHAnsi" w:hAnsiTheme="minorHAnsi"/>
                <w:sz w:val="20"/>
              </w:rPr>
              <w:t xml:space="preserve">de in the area of human rights, i.e. most fundamental outcome level change made was a systemic change in attitudes of the public and decision makers to human rights. </w:t>
            </w:r>
          </w:p>
          <w:p w:rsidR="00B82155" w:rsidRPr="005C43BF" w:rsidRDefault="00B82155" w:rsidP="00D84F22">
            <w:pPr>
              <w:rPr>
                <w:rFonts w:asciiTheme="minorHAnsi" w:hAnsiTheme="minorHAnsi"/>
                <w:sz w:val="20"/>
              </w:rPr>
            </w:pPr>
          </w:p>
          <w:p w:rsidR="00797A8B" w:rsidRDefault="003C6489" w:rsidP="00D84F22">
            <w:pPr>
              <w:rPr>
                <w:rFonts w:asciiTheme="minorHAnsi" w:hAnsiTheme="minorHAnsi"/>
                <w:sz w:val="20"/>
              </w:rPr>
            </w:pPr>
            <w:r w:rsidRPr="005C43BF">
              <w:rPr>
                <w:rFonts w:asciiTheme="minorHAnsi" w:hAnsiTheme="minorHAnsi"/>
                <w:sz w:val="20"/>
              </w:rPr>
              <w:t xml:space="preserve">More specifically, UNDP supported Turkmenistan to undergo the UPR process and the Government accepted the overwhelming majority of UPR recommendations. </w:t>
            </w:r>
            <w:r w:rsidR="00D84F22" w:rsidRPr="005C43BF">
              <w:rPr>
                <w:rFonts w:asciiTheme="minorHAnsi" w:hAnsiTheme="minorHAnsi"/>
                <w:sz w:val="20"/>
              </w:rPr>
              <w:t>The national report to the second UPR was prepared with UNDP support and a 10-member delegation from Turkmenistan successfully presented the national report in Geneva and each member provided feedbacks</w:t>
            </w:r>
            <w:r w:rsidR="00D84F22" w:rsidRPr="005C43BF">
              <w:rPr>
                <w:rFonts w:asciiTheme="minorHAnsi" w:hAnsiTheme="minorHAnsi" w:cs="Helvetica"/>
                <w:sz w:val="20"/>
              </w:rPr>
              <w:t xml:space="preserve"> on the issues and concerns raised by member states. In response to the total of 183 recommendations made by member states and HR Council during the UPR, 171 </w:t>
            </w:r>
            <w:r w:rsidR="00B82155">
              <w:rPr>
                <w:rFonts w:asciiTheme="minorHAnsi" w:hAnsiTheme="minorHAnsi" w:cs="Helvetica"/>
                <w:sz w:val="20"/>
              </w:rPr>
              <w:t xml:space="preserve">recommendations </w:t>
            </w:r>
            <w:r w:rsidR="00D84F22" w:rsidRPr="005C43BF">
              <w:rPr>
                <w:rFonts w:asciiTheme="minorHAnsi" w:hAnsiTheme="minorHAnsi" w:cs="Helvetica"/>
                <w:sz w:val="20"/>
              </w:rPr>
              <w:t xml:space="preserve">were accepted by the Government and one was partially accepted. </w:t>
            </w:r>
            <w:r w:rsidRPr="005C43BF">
              <w:rPr>
                <w:rFonts w:asciiTheme="minorHAnsi" w:hAnsiTheme="minorHAnsi"/>
                <w:sz w:val="20"/>
              </w:rPr>
              <w:t xml:space="preserve">Owing to UNDP flagship </w:t>
            </w:r>
            <w:r w:rsidR="00B82155">
              <w:rPr>
                <w:rFonts w:asciiTheme="minorHAnsi" w:hAnsiTheme="minorHAnsi"/>
                <w:sz w:val="20"/>
              </w:rPr>
              <w:t xml:space="preserve">project on </w:t>
            </w:r>
            <w:r w:rsidRPr="005C43BF">
              <w:rPr>
                <w:rFonts w:asciiTheme="minorHAnsi" w:hAnsiTheme="minorHAnsi"/>
                <w:sz w:val="20"/>
              </w:rPr>
              <w:t xml:space="preserve">human rights </w:t>
            </w:r>
            <w:r w:rsidR="00B82155">
              <w:rPr>
                <w:rFonts w:asciiTheme="minorHAnsi" w:hAnsiTheme="minorHAnsi"/>
                <w:sz w:val="20"/>
              </w:rPr>
              <w:t>(</w:t>
            </w:r>
            <w:r w:rsidRPr="005C43BF">
              <w:rPr>
                <w:rFonts w:asciiTheme="minorHAnsi" w:hAnsiTheme="minorHAnsi"/>
                <w:sz w:val="20"/>
              </w:rPr>
              <w:t>partnership with the European Union</w:t>
            </w:r>
            <w:r w:rsidR="00B82155">
              <w:rPr>
                <w:rFonts w:asciiTheme="minorHAnsi" w:hAnsiTheme="minorHAnsi"/>
                <w:sz w:val="20"/>
              </w:rPr>
              <w:t>)</w:t>
            </w:r>
            <w:r w:rsidRPr="005C43BF">
              <w:rPr>
                <w:rFonts w:asciiTheme="minorHAnsi" w:hAnsiTheme="minorHAnsi"/>
                <w:sz w:val="20"/>
              </w:rPr>
              <w:t xml:space="preserve">, government officials have now necessary skills to report to and work with the UN Treaty bodies. National legislation was revised to align it with country’s international treaty obligations by exposing Turkmen officials to </w:t>
            </w:r>
            <w:r w:rsidR="00957BA1" w:rsidRPr="005C43BF">
              <w:rPr>
                <w:rFonts w:asciiTheme="minorHAnsi" w:hAnsiTheme="minorHAnsi"/>
                <w:sz w:val="20"/>
              </w:rPr>
              <w:t>international good practices, knowledge, skills and resources</w:t>
            </w:r>
            <w:r w:rsidRPr="005C43BF">
              <w:rPr>
                <w:rFonts w:asciiTheme="minorHAnsi" w:hAnsiTheme="minorHAnsi"/>
                <w:sz w:val="20"/>
              </w:rPr>
              <w:t>, including to those of EU member states</w:t>
            </w:r>
            <w:r w:rsidR="003528E7" w:rsidRPr="005C43BF">
              <w:rPr>
                <w:rFonts w:asciiTheme="minorHAnsi" w:hAnsiTheme="minorHAnsi"/>
                <w:sz w:val="20"/>
              </w:rPr>
              <w:t xml:space="preserve">. The Government had increased and institutionalized interactions with the international treaty bodies and systematically engaged in constructive dialogue with them. </w:t>
            </w:r>
          </w:p>
          <w:p w:rsidR="00470F4D" w:rsidRPr="00470F4D" w:rsidRDefault="003528E7" w:rsidP="00470F4D">
            <w:pPr>
              <w:pStyle w:val="ListParagraph"/>
              <w:numPr>
                <w:ilvl w:val="0"/>
                <w:numId w:val="23"/>
              </w:numPr>
              <w:rPr>
                <w:rFonts w:asciiTheme="minorHAnsi" w:hAnsiTheme="minorHAnsi"/>
                <w:sz w:val="20"/>
              </w:rPr>
            </w:pPr>
            <w:r w:rsidRPr="00470F4D">
              <w:rPr>
                <w:rFonts w:asciiTheme="minorHAnsi" w:hAnsiTheme="minorHAnsi"/>
                <w:sz w:val="20"/>
              </w:rPr>
              <w:t xml:space="preserve">The National Institute for Democracy and Human Rights (NIDHR) was supported </w:t>
            </w:r>
            <w:r w:rsidR="00797A8B" w:rsidRPr="00470F4D">
              <w:rPr>
                <w:rFonts w:asciiTheme="minorHAnsi" w:hAnsiTheme="minorHAnsi"/>
                <w:sz w:val="20"/>
              </w:rPr>
              <w:t>to establish cooperation</w:t>
            </w:r>
            <w:r w:rsidRPr="00470F4D">
              <w:rPr>
                <w:rFonts w:asciiTheme="minorHAnsi" w:hAnsiTheme="minorHAnsi"/>
                <w:sz w:val="20"/>
              </w:rPr>
              <w:t xml:space="preserve"> with the UN Human Rights Committee on a range of civil and political rights, such as the prohibition of torture, freedom of movement and others. </w:t>
            </w:r>
          </w:p>
          <w:p w:rsidR="00470F4D" w:rsidRPr="00470F4D" w:rsidRDefault="00470F4D" w:rsidP="00470F4D">
            <w:pPr>
              <w:pStyle w:val="ListParagraph"/>
              <w:numPr>
                <w:ilvl w:val="0"/>
                <w:numId w:val="23"/>
              </w:numPr>
              <w:rPr>
                <w:rFonts w:asciiTheme="minorHAnsi" w:hAnsiTheme="minorHAnsi"/>
                <w:sz w:val="20"/>
              </w:rPr>
            </w:pPr>
            <w:r w:rsidRPr="00470F4D">
              <w:rPr>
                <w:rFonts w:asciiTheme="minorHAnsi" w:hAnsiTheme="minorHAnsi"/>
                <w:sz w:val="20"/>
              </w:rPr>
              <w:t>I</w:t>
            </w:r>
            <w:r w:rsidR="003528E7" w:rsidRPr="00470F4D">
              <w:rPr>
                <w:rFonts w:asciiTheme="minorHAnsi" w:hAnsiTheme="minorHAnsi"/>
                <w:sz w:val="20"/>
              </w:rPr>
              <w:t xml:space="preserve">n November 2011, the Government of Turkmenistan submitted its initial report to the UN Committee on the Rights of Persons with Disabilities (CRPD). </w:t>
            </w:r>
          </w:p>
          <w:p w:rsidR="00470F4D" w:rsidRPr="00470F4D" w:rsidRDefault="003528E7" w:rsidP="00470F4D">
            <w:pPr>
              <w:pStyle w:val="ListParagraph"/>
              <w:numPr>
                <w:ilvl w:val="0"/>
                <w:numId w:val="23"/>
              </w:numPr>
              <w:rPr>
                <w:rFonts w:asciiTheme="minorHAnsi" w:hAnsiTheme="minorHAnsi" w:cs="Helvetica"/>
                <w:sz w:val="20"/>
              </w:rPr>
            </w:pPr>
            <w:r w:rsidRPr="00470F4D">
              <w:rPr>
                <w:rFonts w:asciiTheme="minorHAnsi" w:hAnsiTheme="minorHAnsi"/>
                <w:sz w:val="20"/>
              </w:rPr>
              <w:t>Two state delegations were prepared to work with the Committee on Economic, Social and Cultural Rights (CESCR) and the Human Rights Committee on the International Covenant on Civil and Political Rights (ICCPR).</w:t>
            </w:r>
            <w:r w:rsidR="00D84F22" w:rsidRPr="00470F4D">
              <w:rPr>
                <w:rFonts w:asciiTheme="minorHAnsi" w:hAnsiTheme="minorHAnsi"/>
                <w:sz w:val="20"/>
              </w:rPr>
              <w:t xml:space="preserve"> </w:t>
            </w:r>
          </w:p>
          <w:p w:rsidR="00470F4D" w:rsidRDefault="00470F4D" w:rsidP="00470F4D">
            <w:pPr>
              <w:rPr>
                <w:rFonts w:asciiTheme="minorHAnsi" w:hAnsiTheme="minorHAnsi"/>
                <w:sz w:val="20"/>
              </w:rPr>
            </w:pPr>
          </w:p>
          <w:p w:rsidR="00452FFB" w:rsidRDefault="003528E7" w:rsidP="00470F4D">
            <w:pPr>
              <w:rPr>
                <w:rFonts w:asciiTheme="minorHAnsi" w:hAnsiTheme="minorHAnsi" w:cs="Helvetica"/>
                <w:sz w:val="20"/>
              </w:rPr>
            </w:pPr>
            <w:r w:rsidRPr="00470F4D">
              <w:rPr>
                <w:rFonts w:asciiTheme="minorHAnsi" w:hAnsiTheme="minorHAnsi"/>
                <w:sz w:val="20"/>
              </w:rPr>
              <w:t xml:space="preserve">Besides supporting the authorities’ reporting to key human rights treaties, UNDP worked closely with right </w:t>
            </w:r>
            <w:r w:rsidR="00957BA1" w:rsidRPr="00470F4D">
              <w:rPr>
                <w:rFonts w:asciiTheme="minorHAnsi" w:hAnsiTheme="minorHAnsi"/>
                <w:sz w:val="20"/>
              </w:rPr>
              <w:t>holders. UNDP also worked with Parliament to support harmonization of national legislation with the international commitments with regard to the implementation of UN Human Rights Conventions.</w:t>
            </w:r>
            <w:r w:rsidR="00D84F22" w:rsidRPr="00470F4D">
              <w:rPr>
                <w:rFonts w:asciiTheme="minorHAnsi" w:hAnsiTheme="minorHAnsi"/>
                <w:sz w:val="20"/>
              </w:rPr>
              <w:t xml:space="preserve"> </w:t>
            </w:r>
            <w:r w:rsidR="00D84F22" w:rsidRPr="00470F4D">
              <w:rPr>
                <w:rFonts w:asciiTheme="minorHAnsi" w:hAnsiTheme="minorHAnsi" w:cs="Helvetica"/>
                <w:sz w:val="20"/>
              </w:rPr>
              <w:t xml:space="preserve">An important piece was the Criminal Code, which was </w:t>
            </w:r>
            <w:r w:rsidR="00957BA1" w:rsidRPr="00470F4D">
              <w:rPr>
                <w:rFonts w:asciiTheme="minorHAnsi" w:hAnsiTheme="minorHAnsi" w:cs="Helvetica"/>
                <w:sz w:val="20"/>
              </w:rPr>
              <w:t>amended to give a definition of torture in line with Article 1 of Convention against Torture and Other Cruel, Inhuman or Degrading Treatment or Punishment (CAT). The Parliament also increased the age for military conscription to 18, to comply with the Concluding Observations of the Committee on the Rights of the Child and age of marriage to 18 in accordance with CEDAW.</w:t>
            </w:r>
            <w:r w:rsidR="00D84F22" w:rsidRPr="00470F4D">
              <w:rPr>
                <w:rFonts w:asciiTheme="minorHAnsi" w:hAnsiTheme="minorHAnsi" w:cs="Helvetica"/>
                <w:sz w:val="20"/>
              </w:rPr>
              <w:t xml:space="preserve"> </w:t>
            </w:r>
          </w:p>
          <w:p w:rsidR="00452FFB" w:rsidRDefault="00452FFB" w:rsidP="00470F4D">
            <w:pPr>
              <w:rPr>
                <w:rFonts w:asciiTheme="minorHAnsi" w:hAnsiTheme="minorHAnsi" w:cs="Helvetica"/>
                <w:sz w:val="20"/>
              </w:rPr>
            </w:pPr>
          </w:p>
          <w:p w:rsidR="00D84F22" w:rsidRDefault="00D84F22" w:rsidP="006B4630">
            <w:pPr>
              <w:rPr>
                <w:rFonts w:asciiTheme="minorHAnsi" w:hAnsiTheme="minorHAnsi"/>
                <w:sz w:val="20"/>
              </w:rPr>
            </w:pPr>
            <w:r w:rsidRPr="00470F4D">
              <w:rPr>
                <w:rFonts w:asciiTheme="minorHAnsi" w:hAnsiTheme="minorHAnsi" w:cs="Helvetica"/>
                <w:sz w:val="20"/>
              </w:rPr>
              <w:t xml:space="preserve">UNDP also supported the preparation of a </w:t>
            </w:r>
            <w:r w:rsidRPr="00470F4D">
              <w:rPr>
                <w:rFonts w:asciiTheme="minorHAnsi" w:hAnsiTheme="minorHAnsi"/>
                <w:sz w:val="20"/>
              </w:rPr>
              <w:t xml:space="preserve">National Human Rights Action Plan that currently is in advanced stages of approval owing to the strong advocacy of the UN Resident Coordinator. UNDP’s work under this outcome was also facing challenges, especially in carrying forward the policies and strategies developed and adopted. </w:t>
            </w:r>
          </w:p>
          <w:p w:rsidR="00452FFB" w:rsidRPr="005C43BF" w:rsidRDefault="00452FFB" w:rsidP="006B4630">
            <w:pPr>
              <w:rPr>
                <w:rFonts w:asciiTheme="minorHAnsi" w:hAnsiTheme="minorHAnsi" w:cs="Helvetica"/>
                <w:sz w:val="20"/>
              </w:rPr>
            </w:pPr>
          </w:p>
          <w:p w:rsidR="00957BA1" w:rsidRPr="005C43BF" w:rsidRDefault="003D47FD" w:rsidP="003D47FD">
            <w:pPr>
              <w:widowControl/>
              <w:autoSpaceDE w:val="0"/>
              <w:autoSpaceDN w:val="0"/>
              <w:adjustRightInd w:val="0"/>
              <w:rPr>
                <w:rFonts w:asciiTheme="minorHAnsi" w:hAnsiTheme="minorHAnsi" w:cs="Helvetica"/>
                <w:i/>
                <w:sz w:val="20"/>
              </w:rPr>
            </w:pPr>
            <w:r w:rsidRPr="005C43BF">
              <w:rPr>
                <w:rFonts w:asciiTheme="minorHAnsi" w:hAnsiTheme="minorHAnsi" w:cs="Helvetica"/>
                <w:sz w:val="20"/>
              </w:rPr>
              <w:t xml:space="preserve">UNDP was </w:t>
            </w:r>
            <w:r w:rsidR="00452FFB">
              <w:rPr>
                <w:rFonts w:asciiTheme="minorHAnsi" w:hAnsiTheme="minorHAnsi" w:cs="Helvetica"/>
                <w:sz w:val="20"/>
              </w:rPr>
              <w:t xml:space="preserve">also </w:t>
            </w:r>
            <w:r w:rsidRPr="005C43BF">
              <w:rPr>
                <w:rFonts w:asciiTheme="minorHAnsi" w:hAnsiTheme="minorHAnsi" w:cs="Helvetica"/>
                <w:sz w:val="20"/>
              </w:rPr>
              <w:t>requested and has provided e</w:t>
            </w:r>
            <w:r w:rsidR="00957BA1" w:rsidRPr="005C43BF">
              <w:rPr>
                <w:rFonts w:asciiTheme="minorHAnsi" w:hAnsiTheme="minorHAnsi" w:cs="Helvetica"/>
                <w:sz w:val="20"/>
              </w:rPr>
              <w:t xml:space="preserve">xtensive support to the Central Elections and Referenda </w:t>
            </w:r>
            <w:r w:rsidRPr="005C43BF">
              <w:rPr>
                <w:rFonts w:asciiTheme="minorHAnsi" w:hAnsiTheme="minorHAnsi" w:cs="Helvetica"/>
                <w:sz w:val="20"/>
              </w:rPr>
              <w:t xml:space="preserve">Commission </w:t>
            </w:r>
            <w:r w:rsidR="00957BA1" w:rsidRPr="005C43BF">
              <w:rPr>
                <w:rFonts w:asciiTheme="minorHAnsi" w:hAnsiTheme="minorHAnsi" w:cs="Helvetica"/>
                <w:sz w:val="20"/>
              </w:rPr>
              <w:t xml:space="preserve">in Turkmenistan (CEC) </w:t>
            </w:r>
            <w:r w:rsidRPr="005C43BF">
              <w:rPr>
                <w:rFonts w:asciiTheme="minorHAnsi" w:hAnsiTheme="minorHAnsi" w:cs="Helvetica"/>
                <w:sz w:val="20"/>
              </w:rPr>
              <w:t>to</w:t>
            </w:r>
            <w:r w:rsidR="00957BA1" w:rsidRPr="005C43BF">
              <w:rPr>
                <w:rFonts w:asciiTheme="minorHAnsi" w:hAnsiTheme="minorHAnsi" w:cs="Helvetica"/>
                <w:sz w:val="20"/>
              </w:rPr>
              <w:t xml:space="preserve"> enhanc</w:t>
            </w:r>
            <w:r w:rsidRPr="005C43BF">
              <w:rPr>
                <w:rFonts w:asciiTheme="minorHAnsi" w:hAnsiTheme="minorHAnsi" w:cs="Helvetica"/>
                <w:sz w:val="20"/>
              </w:rPr>
              <w:t>e</w:t>
            </w:r>
            <w:r w:rsidR="00957BA1" w:rsidRPr="005C43BF">
              <w:rPr>
                <w:rFonts w:asciiTheme="minorHAnsi" w:hAnsiTheme="minorHAnsi" w:cs="Helvetica"/>
                <w:sz w:val="20"/>
              </w:rPr>
              <w:t xml:space="preserve"> </w:t>
            </w:r>
            <w:r w:rsidRPr="005C43BF">
              <w:rPr>
                <w:rFonts w:asciiTheme="minorHAnsi" w:hAnsiTheme="minorHAnsi" w:cs="Helvetica"/>
                <w:sz w:val="20"/>
              </w:rPr>
              <w:t xml:space="preserve">election observers and management bodies’ </w:t>
            </w:r>
            <w:r w:rsidR="00957BA1" w:rsidRPr="005C43BF">
              <w:rPr>
                <w:rFonts w:asciiTheme="minorHAnsi" w:hAnsiTheme="minorHAnsi" w:cs="Helvetica"/>
                <w:sz w:val="20"/>
              </w:rPr>
              <w:t xml:space="preserve">capacities </w:t>
            </w:r>
            <w:r w:rsidRPr="005C43BF">
              <w:rPr>
                <w:rFonts w:asciiTheme="minorHAnsi" w:hAnsiTheme="minorHAnsi" w:cs="Helvetica"/>
                <w:sz w:val="20"/>
              </w:rPr>
              <w:t xml:space="preserve">both at national and local levels to conduct effective election events. UNDP facilitated </w:t>
            </w:r>
            <w:r w:rsidR="00957BA1" w:rsidRPr="005C43BF">
              <w:rPr>
                <w:rFonts w:asciiTheme="minorHAnsi" w:hAnsiTheme="minorHAnsi" w:cs="Helvetica"/>
                <w:sz w:val="20"/>
              </w:rPr>
              <w:t>expos</w:t>
            </w:r>
            <w:r w:rsidRPr="005C43BF">
              <w:rPr>
                <w:rFonts w:asciiTheme="minorHAnsi" w:hAnsiTheme="minorHAnsi" w:cs="Helvetica"/>
                <w:sz w:val="20"/>
              </w:rPr>
              <w:t xml:space="preserve">ure of officials </w:t>
            </w:r>
            <w:r w:rsidR="00957BA1" w:rsidRPr="005C43BF">
              <w:rPr>
                <w:rFonts w:asciiTheme="minorHAnsi" w:hAnsiTheme="minorHAnsi" w:cs="Helvetica"/>
                <w:sz w:val="20"/>
              </w:rPr>
              <w:t xml:space="preserve">to international experience through study visits, as well as introducing ICT processes to daily operations of the CEC. The </w:t>
            </w:r>
            <w:r w:rsidR="00682D19" w:rsidRPr="005C43BF">
              <w:rPr>
                <w:rFonts w:asciiTheme="minorHAnsi" w:hAnsiTheme="minorHAnsi" w:cs="Helvetica"/>
                <w:sz w:val="20"/>
              </w:rPr>
              <w:t xml:space="preserve">electoral </w:t>
            </w:r>
            <w:r w:rsidR="00957BA1" w:rsidRPr="005C43BF">
              <w:rPr>
                <w:rFonts w:asciiTheme="minorHAnsi" w:hAnsiTheme="minorHAnsi" w:cs="Helvetica"/>
                <w:sz w:val="20"/>
              </w:rPr>
              <w:t xml:space="preserve">legislation </w:t>
            </w:r>
            <w:r w:rsidR="00682D19">
              <w:rPr>
                <w:rFonts w:asciiTheme="minorHAnsi" w:hAnsiTheme="minorHAnsi" w:cs="Helvetica"/>
                <w:sz w:val="20"/>
              </w:rPr>
              <w:t>of T</w:t>
            </w:r>
            <w:r w:rsidR="00682D19" w:rsidRPr="005C43BF">
              <w:rPr>
                <w:rFonts w:asciiTheme="minorHAnsi" w:hAnsiTheme="minorHAnsi" w:cs="Helvetica"/>
                <w:sz w:val="20"/>
              </w:rPr>
              <w:t xml:space="preserve">urkmenistan's </w:t>
            </w:r>
            <w:r w:rsidR="00957BA1" w:rsidRPr="005C43BF">
              <w:rPr>
                <w:rFonts w:asciiTheme="minorHAnsi" w:hAnsiTheme="minorHAnsi" w:cs="Helvetica"/>
                <w:sz w:val="20"/>
              </w:rPr>
              <w:t xml:space="preserve">was reviewed and recommendations were provided to harmonize it with the best international practices. </w:t>
            </w:r>
            <w:r w:rsidRPr="005C43BF">
              <w:rPr>
                <w:rFonts w:asciiTheme="minorHAnsi" w:hAnsiTheme="minorHAnsi" w:cs="Helvetica"/>
                <w:sz w:val="20"/>
              </w:rPr>
              <w:t>As a result a u</w:t>
            </w:r>
            <w:r w:rsidR="00957BA1" w:rsidRPr="005C43BF">
              <w:rPr>
                <w:rFonts w:asciiTheme="minorHAnsi" w:hAnsiTheme="minorHAnsi" w:cs="Helvetica"/>
                <w:sz w:val="20"/>
              </w:rPr>
              <w:t>nified Electoral Code was developed</w:t>
            </w:r>
            <w:r w:rsidRPr="005C43BF">
              <w:rPr>
                <w:rFonts w:asciiTheme="minorHAnsi" w:hAnsiTheme="minorHAnsi" w:cs="Helvetica"/>
                <w:sz w:val="20"/>
              </w:rPr>
              <w:t xml:space="preserve"> and there is documented i</w:t>
            </w:r>
            <w:r w:rsidR="00957BA1" w:rsidRPr="005C43BF">
              <w:rPr>
                <w:rFonts w:asciiTheme="minorHAnsi" w:hAnsiTheme="minorHAnsi" w:cs="Helvetica"/>
                <w:sz w:val="20"/>
              </w:rPr>
              <w:t>ncreased awareness of national, regional and local electoral administrations, mass media and national observers in international standards of electoral administration.</w:t>
            </w:r>
            <w:r w:rsidRPr="005C43BF">
              <w:rPr>
                <w:rFonts w:asciiTheme="minorHAnsi" w:hAnsiTheme="minorHAnsi" w:cs="Helvetica"/>
                <w:sz w:val="20"/>
              </w:rPr>
              <w:t xml:space="preserve"> The work in this area has made important contributions to the achievements under the outcome 1.2. </w:t>
            </w:r>
            <w:r w:rsidRPr="005C43BF">
              <w:rPr>
                <w:rFonts w:asciiTheme="minorHAnsi" w:hAnsiTheme="minorHAnsi" w:cs="Helvetica"/>
                <w:i/>
                <w:sz w:val="20"/>
              </w:rPr>
              <w:t>the Government Integrates principles of good governance and rule of law into national policies, legislation and decision-making</w:t>
            </w:r>
            <w:r w:rsidRPr="005C43BF">
              <w:rPr>
                <w:rFonts w:asciiTheme="minorHAnsi" w:hAnsiTheme="minorHAnsi" w:cs="Helvetica-Bold"/>
                <w:b/>
                <w:bCs/>
                <w:i/>
                <w:sz w:val="20"/>
              </w:rPr>
              <w:t>.</w:t>
            </w:r>
          </w:p>
          <w:p w:rsidR="00957BA1" w:rsidRPr="005C43BF" w:rsidRDefault="00957BA1" w:rsidP="006B4630">
            <w:pPr>
              <w:pStyle w:val="ListParagraph"/>
              <w:ind w:left="0"/>
              <w:contextualSpacing w:val="0"/>
              <w:rPr>
                <w:rFonts w:asciiTheme="minorHAnsi" w:hAnsiTheme="minorHAnsi" w:cs="Arial Narrow"/>
                <w:bCs/>
                <w:color w:val="000000"/>
                <w:sz w:val="20"/>
                <w:szCs w:val="20"/>
              </w:rPr>
            </w:pPr>
          </w:p>
        </w:tc>
      </w:tr>
    </w:tbl>
    <w:p w:rsidR="00957BA1" w:rsidRPr="005C43BF" w:rsidRDefault="00957BA1" w:rsidP="00957BA1">
      <w:pPr>
        <w:rPr>
          <w:rFonts w:asciiTheme="minorHAnsi" w:hAnsiTheme="minorHAnsi"/>
          <w:sz w:val="20"/>
        </w:rPr>
      </w:pPr>
    </w:p>
    <w:p w:rsidR="00DA3787" w:rsidRPr="005C43BF" w:rsidRDefault="00DA3787" w:rsidP="00957BA1">
      <w:pPr>
        <w:rPr>
          <w:rFonts w:asciiTheme="minorHAnsi" w:hAnsiTheme="minorHAnsi"/>
          <w:sz w:val="20"/>
        </w:r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1"/>
        <w:gridCol w:w="1701"/>
        <w:gridCol w:w="2409"/>
        <w:gridCol w:w="7259"/>
      </w:tblGrid>
      <w:tr w:rsidR="00622CF3" w:rsidRPr="005C43BF" w:rsidTr="000759C7">
        <w:tc>
          <w:tcPr>
            <w:tcW w:w="2671" w:type="dxa"/>
            <w:tcBorders>
              <w:right w:val="nil"/>
            </w:tcBorders>
            <w:shd w:val="clear" w:color="auto" w:fill="FFC000"/>
          </w:tcPr>
          <w:p w:rsidR="00622CF3" w:rsidRPr="005C43BF" w:rsidRDefault="00622CF3" w:rsidP="000759C7">
            <w:pPr>
              <w:pStyle w:val="BodyText2"/>
              <w:rPr>
                <w:rFonts w:asciiTheme="minorHAnsi" w:hAnsiTheme="minorHAnsi"/>
                <w:b/>
              </w:rPr>
            </w:pPr>
            <w:r w:rsidRPr="005C43BF">
              <w:rPr>
                <w:rFonts w:asciiTheme="minorHAnsi" w:hAnsiTheme="minorHAnsi"/>
                <w:b/>
              </w:rPr>
              <w:t>Country information</w:t>
            </w:r>
          </w:p>
        </w:tc>
        <w:tc>
          <w:tcPr>
            <w:tcW w:w="11369" w:type="dxa"/>
            <w:gridSpan w:val="3"/>
            <w:tcBorders>
              <w:left w:val="nil"/>
            </w:tcBorders>
            <w:shd w:val="clear" w:color="auto" w:fill="FFC000"/>
          </w:tcPr>
          <w:p w:rsidR="00622CF3" w:rsidRPr="005C43BF" w:rsidRDefault="00622CF3" w:rsidP="000759C7">
            <w:pPr>
              <w:pStyle w:val="BodyText2"/>
              <w:rPr>
                <w:rFonts w:asciiTheme="minorHAnsi" w:hAnsiTheme="minorHAnsi"/>
                <w:b/>
              </w:rPr>
            </w:pPr>
          </w:p>
        </w:tc>
      </w:tr>
      <w:tr w:rsidR="00622CF3" w:rsidRPr="005C43BF" w:rsidTr="000759C7">
        <w:tc>
          <w:tcPr>
            <w:tcW w:w="14040" w:type="dxa"/>
            <w:gridSpan w:val="4"/>
          </w:tcPr>
          <w:p w:rsidR="00622CF3" w:rsidRPr="005C43BF" w:rsidRDefault="00622CF3" w:rsidP="000759C7">
            <w:pPr>
              <w:pStyle w:val="BodyText2"/>
              <w:rPr>
                <w:rFonts w:asciiTheme="minorHAnsi" w:hAnsiTheme="minorHAnsi"/>
                <w:b/>
              </w:rPr>
            </w:pPr>
            <w:r w:rsidRPr="005C43BF">
              <w:rPr>
                <w:rFonts w:asciiTheme="minorHAnsi" w:hAnsiTheme="minorHAnsi"/>
                <w:b/>
              </w:rPr>
              <w:t xml:space="preserve">Country name: </w:t>
            </w:r>
            <w:r w:rsidRPr="005C43BF">
              <w:rPr>
                <w:rFonts w:asciiTheme="minorHAnsi" w:hAnsiTheme="minorHAnsi"/>
              </w:rPr>
              <w:t>Turkmenistan</w:t>
            </w:r>
          </w:p>
        </w:tc>
      </w:tr>
      <w:tr w:rsidR="00622CF3" w:rsidRPr="005C43BF" w:rsidTr="000759C7">
        <w:tc>
          <w:tcPr>
            <w:tcW w:w="14040" w:type="dxa"/>
            <w:gridSpan w:val="4"/>
          </w:tcPr>
          <w:p w:rsidR="00622CF3" w:rsidRPr="005C43BF" w:rsidRDefault="00622CF3" w:rsidP="000759C7">
            <w:pPr>
              <w:pStyle w:val="BodyText2"/>
              <w:rPr>
                <w:rFonts w:asciiTheme="minorHAnsi" w:hAnsiTheme="minorHAnsi"/>
                <w:b/>
              </w:rPr>
            </w:pPr>
            <w:r w:rsidRPr="005C43BF">
              <w:rPr>
                <w:rFonts w:asciiTheme="minorHAnsi" w:hAnsiTheme="minorHAnsi"/>
                <w:b/>
              </w:rPr>
              <w:t xml:space="preserve">Current country programme period: </w:t>
            </w:r>
            <w:r w:rsidRPr="005C43BF">
              <w:rPr>
                <w:rFonts w:asciiTheme="minorHAnsi" w:hAnsiTheme="minorHAnsi"/>
              </w:rPr>
              <w:t>2010 - 2015</w:t>
            </w:r>
          </w:p>
        </w:tc>
      </w:tr>
      <w:tr w:rsidR="00622CF3" w:rsidRPr="005C43BF" w:rsidTr="000759C7">
        <w:tc>
          <w:tcPr>
            <w:tcW w:w="2671" w:type="dxa"/>
          </w:tcPr>
          <w:p w:rsidR="00622CF3" w:rsidRPr="005C43BF" w:rsidRDefault="00622CF3" w:rsidP="000759C7">
            <w:pPr>
              <w:pStyle w:val="BodyText2"/>
              <w:rPr>
                <w:rFonts w:asciiTheme="minorHAnsi" w:hAnsiTheme="minorHAnsi"/>
                <w:b/>
              </w:rPr>
            </w:pPr>
            <w:r w:rsidRPr="005C43BF">
              <w:rPr>
                <w:rFonts w:asciiTheme="minorHAnsi" w:hAnsiTheme="minorHAnsi"/>
                <w:b/>
              </w:rPr>
              <w:t>Outcomes</w:t>
            </w:r>
          </w:p>
        </w:tc>
        <w:tc>
          <w:tcPr>
            <w:tcW w:w="1701" w:type="dxa"/>
            <w:shd w:val="clear" w:color="auto" w:fill="auto"/>
          </w:tcPr>
          <w:p w:rsidR="00622CF3" w:rsidRPr="005C43BF" w:rsidRDefault="00622CF3" w:rsidP="000759C7">
            <w:pPr>
              <w:pStyle w:val="BodyText2"/>
              <w:rPr>
                <w:rFonts w:asciiTheme="minorHAnsi" w:hAnsiTheme="minorHAnsi"/>
                <w:b/>
              </w:rPr>
            </w:pPr>
            <w:r w:rsidRPr="005C43BF">
              <w:rPr>
                <w:rFonts w:asciiTheme="minorHAnsi" w:hAnsiTheme="minorHAnsi"/>
                <w:b/>
              </w:rPr>
              <w:t>Total Expenditure</w:t>
            </w:r>
          </w:p>
        </w:tc>
        <w:tc>
          <w:tcPr>
            <w:tcW w:w="2409" w:type="dxa"/>
            <w:tcBorders>
              <w:left w:val="single" w:sz="4" w:space="0" w:color="auto"/>
            </w:tcBorders>
          </w:tcPr>
          <w:p w:rsidR="00622CF3" w:rsidRPr="005C43BF" w:rsidRDefault="00622CF3" w:rsidP="000759C7">
            <w:pPr>
              <w:pStyle w:val="BodyText2"/>
              <w:rPr>
                <w:rFonts w:asciiTheme="minorHAnsi" w:hAnsiTheme="minorHAnsi"/>
                <w:b/>
              </w:rPr>
            </w:pPr>
            <w:r w:rsidRPr="005C43BF">
              <w:rPr>
                <w:rFonts w:asciiTheme="minorHAnsi" w:hAnsiTheme="minorHAnsi"/>
                <w:b/>
              </w:rPr>
              <w:t>Key Indicators of outcome (1-4 per outcome)</w:t>
            </w:r>
          </w:p>
        </w:tc>
        <w:tc>
          <w:tcPr>
            <w:tcW w:w="7259" w:type="dxa"/>
          </w:tcPr>
          <w:p w:rsidR="00622CF3" w:rsidRPr="005C43BF" w:rsidRDefault="00622CF3" w:rsidP="000759C7">
            <w:pPr>
              <w:pStyle w:val="BodyText2"/>
              <w:rPr>
                <w:rFonts w:asciiTheme="minorHAnsi" w:hAnsiTheme="minorHAnsi"/>
                <w:b/>
              </w:rPr>
            </w:pPr>
            <w:r w:rsidRPr="005C43BF">
              <w:rPr>
                <w:rFonts w:asciiTheme="minorHAnsi" w:hAnsiTheme="minorHAnsi"/>
                <w:b/>
              </w:rPr>
              <w:t>Progress made against key indicators</w:t>
            </w:r>
          </w:p>
        </w:tc>
      </w:tr>
      <w:tr w:rsidR="00622CF3" w:rsidRPr="005C43BF" w:rsidTr="005C43BF">
        <w:tc>
          <w:tcPr>
            <w:tcW w:w="2671" w:type="dxa"/>
            <w:tcBorders>
              <w:bottom w:val="single" w:sz="4" w:space="0" w:color="auto"/>
            </w:tcBorders>
            <w:shd w:val="clear" w:color="auto" w:fill="auto"/>
          </w:tcPr>
          <w:p w:rsidR="00622CF3" w:rsidRPr="005C43BF" w:rsidRDefault="00622CF3" w:rsidP="000759C7">
            <w:pPr>
              <w:widowControl/>
              <w:autoSpaceDE w:val="0"/>
              <w:autoSpaceDN w:val="0"/>
              <w:adjustRightInd w:val="0"/>
              <w:rPr>
                <w:rFonts w:asciiTheme="minorHAnsi" w:hAnsiTheme="minorHAnsi"/>
                <w:b/>
                <w:sz w:val="20"/>
              </w:rPr>
            </w:pPr>
            <w:r w:rsidRPr="005C43BF">
              <w:rPr>
                <w:rFonts w:asciiTheme="minorHAnsi" w:hAnsiTheme="minorHAnsi" w:cs="Helvetica-Bold"/>
                <w:b/>
                <w:bCs/>
                <w:sz w:val="20"/>
              </w:rPr>
              <w:t xml:space="preserve">OUTCOME 1.2 </w:t>
            </w:r>
            <w:r w:rsidRPr="005C43BF">
              <w:rPr>
                <w:rFonts w:asciiTheme="minorHAnsi" w:hAnsiTheme="minorHAnsi" w:cs="Helvetica"/>
                <w:sz w:val="20"/>
              </w:rPr>
              <w:t>The Government Integrates principles of good governance and rule of law into national policies, legislation and decision-making</w:t>
            </w:r>
            <w:r w:rsidRPr="005C43BF">
              <w:rPr>
                <w:rFonts w:asciiTheme="minorHAnsi" w:hAnsiTheme="minorHAnsi" w:cs="Helvetica-Bold"/>
                <w:b/>
                <w:bCs/>
                <w:sz w:val="20"/>
              </w:rPr>
              <w:t>.</w:t>
            </w:r>
          </w:p>
        </w:tc>
        <w:tc>
          <w:tcPr>
            <w:tcW w:w="1701" w:type="dxa"/>
            <w:tcBorders>
              <w:bottom w:val="single" w:sz="4" w:space="0" w:color="auto"/>
            </w:tcBorders>
            <w:shd w:val="clear" w:color="auto" w:fill="auto"/>
          </w:tcPr>
          <w:p w:rsidR="00622CF3" w:rsidRPr="005C43BF" w:rsidRDefault="00622CF3" w:rsidP="00DE11BA">
            <w:pPr>
              <w:pStyle w:val="BodyText2"/>
              <w:rPr>
                <w:rFonts w:asciiTheme="minorHAnsi" w:hAnsiTheme="minorHAnsi"/>
              </w:rPr>
            </w:pPr>
            <w:r w:rsidRPr="005C43BF">
              <w:rPr>
                <w:rFonts w:asciiTheme="minorHAnsi" w:hAnsiTheme="minorHAnsi"/>
              </w:rPr>
              <w:t>$</w:t>
            </w:r>
            <w:r w:rsidR="00DE11BA">
              <w:rPr>
                <w:rFonts w:asciiTheme="minorHAnsi" w:hAnsiTheme="minorHAnsi"/>
              </w:rPr>
              <w:t>1,196</w:t>
            </w:r>
            <w:r w:rsidRPr="005C43BF">
              <w:rPr>
                <w:rFonts w:asciiTheme="minorHAnsi" w:hAnsiTheme="minorHAnsi"/>
              </w:rPr>
              <w:t>,</w:t>
            </w:r>
            <w:r w:rsidR="00DE11BA">
              <w:rPr>
                <w:rFonts w:asciiTheme="minorHAnsi" w:hAnsiTheme="minorHAnsi"/>
              </w:rPr>
              <w:t>97</w:t>
            </w:r>
            <w:r w:rsidRPr="005C43BF">
              <w:rPr>
                <w:rFonts w:asciiTheme="minorHAnsi" w:hAnsiTheme="minorHAnsi"/>
              </w:rPr>
              <w:t>1.00</w:t>
            </w:r>
          </w:p>
        </w:tc>
        <w:tc>
          <w:tcPr>
            <w:tcW w:w="2409" w:type="dxa"/>
            <w:tcBorders>
              <w:left w:val="single" w:sz="4" w:space="0" w:color="auto"/>
              <w:bottom w:val="single" w:sz="4" w:space="0" w:color="auto"/>
            </w:tcBorders>
          </w:tcPr>
          <w:p w:rsidR="00622CF3" w:rsidRPr="005C43BF" w:rsidRDefault="00622CF3" w:rsidP="000759C7">
            <w:pPr>
              <w:widowControl/>
              <w:autoSpaceDE w:val="0"/>
              <w:autoSpaceDN w:val="0"/>
              <w:adjustRightInd w:val="0"/>
              <w:rPr>
                <w:rFonts w:asciiTheme="minorHAnsi" w:hAnsiTheme="minorHAnsi"/>
                <w:sz w:val="20"/>
              </w:rPr>
            </w:pPr>
            <w:r w:rsidRPr="005C43BF">
              <w:rPr>
                <w:rFonts w:asciiTheme="minorHAnsi" w:hAnsiTheme="minorHAnsi" w:cs="Helvetica-Bold"/>
                <w:b/>
                <w:bCs/>
                <w:sz w:val="20"/>
              </w:rPr>
              <w:t xml:space="preserve">Indicator: </w:t>
            </w:r>
            <w:r w:rsidRPr="005C43BF">
              <w:rPr>
                <w:rFonts w:asciiTheme="minorHAnsi" w:hAnsiTheme="minorHAnsi" w:cs="Helvetica"/>
                <w:sz w:val="20"/>
              </w:rPr>
              <w:t>Principles of good governance and rule of law are being practiced by key institutions.</w:t>
            </w:r>
          </w:p>
        </w:tc>
        <w:tc>
          <w:tcPr>
            <w:tcW w:w="7259" w:type="dxa"/>
            <w:tcBorders>
              <w:bottom w:val="single" w:sz="4" w:space="0" w:color="auto"/>
            </w:tcBorders>
            <w:shd w:val="clear" w:color="auto" w:fill="auto"/>
          </w:tcPr>
          <w:p w:rsidR="002A6746" w:rsidRPr="005C43BF" w:rsidRDefault="002A6746" w:rsidP="002A6746">
            <w:pPr>
              <w:pStyle w:val="NoSpacing"/>
              <w:rPr>
                <w:rFonts w:asciiTheme="minorHAnsi" w:hAnsiTheme="minorHAnsi"/>
                <w:sz w:val="20"/>
              </w:rPr>
            </w:pPr>
            <w:r w:rsidRPr="005C43BF">
              <w:rPr>
                <w:rFonts w:asciiTheme="minorHAnsi" w:hAnsiTheme="minorHAnsi"/>
                <w:sz w:val="20"/>
              </w:rPr>
              <w:t>The target set was “</w:t>
            </w:r>
            <w:r w:rsidRPr="005C43BF">
              <w:rPr>
                <w:rFonts w:asciiTheme="minorHAnsi" w:eastAsiaTheme="minorHAnsi" w:hAnsiTheme="minorHAnsi" w:cs="Helvetica"/>
                <w:sz w:val="20"/>
              </w:rPr>
              <w:t>Enabling environment and capable institutions for introducing principles of good governance and rule of law created</w:t>
            </w:r>
            <w:r w:rsidRPr="005C43BF">
              <w:rPr>
                <w:rFonts w:asciiTheme="minorHAnsi" w:hAnsiTheme="minorHAnsi"/>
                <w:sz w:val="20"/>
              </w:rPr>
              <w:t>” and the main evidence of progress towards the target is the following:</w:t>
            </w:r>
          </w:p>
          <w:p w:rsidR="00823F99" w:rsidRPr="005C43BF" w:rsidRDefault="002A6746" w:rsidP="00160158">
            <w:pPr>
              <w:pStyle w:val="NoSpacing"/>
              <w:numPr>
                <w:ilvl w:val="0"/>
                <w:numId w:val="3"/>
              </w:numPr>
              <w:rPr>
                <w:rFonts w:asciiTheme="minorHAnsi" w:hAnsiTheme="minorHAnsi"/>
                <w:sz w:val="20"/>
              </w:rPr>
            </w:pPr>
            <w:r w:rsidRPr="005C43BF">
              <w:rPr>
                <w:rFonts w:asciiTheme="minorHAnsi" w:hAnsiTheme="minorHAnsi"/>
                <w:sz w:val="20"/>
              </w:rPr>
              <w:t xml:space="preserve">local </w:t>
            </w:r>
            <w:r w:rsidR="00622CF3" w:rsidRPr="005C43BF">
              <w:rPr>
                <w:rFonts w:asciiTheme="minorHAnsi" w:hAnsiTheme="minorHAnsi"/>
                <w:sz w:val="20"/>
              </w:rPr>
              <w:t xml:space="preserve">self-governance </w:t>
            </w:r>
            <w:r w:rsidR="00823F99" w:rsidRPr="005C43BF">
              <w:rPr>
                <w:rFonts w:asciiTheme="minorHAnsi" w:hAnsiTheme="minorHAnsi"/>
                <w:sz w:val="20"/>
              </w:rPr>
              <w:t>principles were advanced by undertaking a diagnostic of the LSG systems and preparing a framework for its further development in line with international standards</w:t>
            </w:r>
          </w:p>
          <w:p w:rsidR="00823F99" w:rsidRPr="005C43BF" w:rsidRDefault="00823F99" w:rsidP="00160158">
            <w:pPr>
              <w:pStyle w:val="NoSpacing"/>
              <w:numPr>
                <w:ilvl w:val="0"/>
                <w:numId w:val="3"/>
              </w:numPr>
              <w:rPr>
                <w:rFonts w:asciiTheme="minorHAnsi" w:hAnsiTheme="minorHAnsi"/>
                <w:sz w:val="20"/>
              </w:rPr>
            </w:pPr>
            <w:r w:rsidRPr="005C43BF">
              <w:rPr>
                <w:rFonts w:asciiTheme="minorHAnsi" w:hAnsiTheme="minorHAnsi"/>
                <w:sz w:val="20"/>
              </w:rPr>
              <w:t>quality of the civil service training was improved after carrying an assessment and making recommendations to the Academy of Civil Service (ACS)</w:t>
            </w:r>
          </w:p>
          <w:p w:rsidR="00622CF3" w:rsidRPr="005C43BF" w:rsidRDefault="00622CF3" w:rsidP="00823F99">
            <w:pPr>
              <w:pStyle w:val="ListParagraph"/>
              <w:numPr>
                <w:ilvl w:val="0"/>
                <w:numId w:val="8"/>
              </w:numPr>
              <w:ind w:left="360"/>
              <w:rPr>
                <w:rFonts w:asciiTheme="minorHAnsi" w:hAnsiTheme="minorHAnsi"/>
                <w:sz w:val="20"/>
                <w:szCs w:val="20"/>
              </w:rPr>
            </w:pPr>
            <w:r w:rsidRPr="005C43BF">
              <w:rPr>
                <w:rFonts w:asciiTheme="minorHAnsi" w:hAnsiTheme="minorHAnsi" w:cs="Arial"/>
                <w:sz w:val="20"/>
                <w:szCs w:val="20"/>
              </w:rPr>
              <w:t xml:space="preserve">Turkmenistan’s Parliament’s </w:t>
            </w:r>
            <w:r w:rsidR="00823F99" w:rsidRPr="005C43BF">
              <w:rPr>
                <w:rFonts w:asciiTheme="minorHAnsi" w:hAnsiTheme="minorHAnsi" w:cs="Arial"/>
                <w:sz w:val="20"/>
                <w:szCs w:val="20"/>
              </w:rPr>
              <w:t>capacity for local development planning was strengthened thus making the key legislation making body better able to translate the high level policy into action</w:t>
            </w:r>
            <w:r w:rsidRPr="005C43BF">
              <w:rPr>
                <w:rFonts w:asciiTheme="minorHAnsi" w:hAnsiTheme="minorHAnsi" w:cs="Arial"/>
                <w:sz w:val="20"/>
                <w:szCs w:val="20"/>
              </w:rPr>
              <w:t xml:space="preserve"> </w:t>
            </w:r>
          </w:p>
        </w:tc>
      </w:tr>
      <w:tr w:rsidR="00622CF3" w:rsidRPr="005C43BF" w:rsidTr="000759C7">
        <w:tc>
          <w:tcPr>
            <w:tcW w:w="14040" w:type="dxa"/>
            <w:gridSpan w:val="4"/>
          </w:tcPr>
          <w:p w:rsidR="00622CF3" w:rsidRPr="005C43BF" w:rsidRDefault="00622CF3" w:rsidP="000759C7">
            <w:pPr>
              <w:widowControl/>
              <w:autoSpaceDE w:val="0"/>
              <w:autoSpaceDN w:val="0"/>
              <w:adjustRightInd w:val="0"/>
              <w:rPr>
                <w:rFonts w:asciiTheme="minorHAnsi" w:hAnsiTheme="minorHAnsi" w:cs="Helvetica-Bold"/>
                <w:b/>
                <w:bCs/>
                <w:sz w:val="20"/>
              </w:rPr>
            </w:pPr>
            <w:r w:rsidRPr="005C43BF">
              <w:rPr>
                <w:rFonts w:asciiTheme="minorHAnsi" w:hAnsiTheme="minorHAnsi" w:cs="Helvetica-Bold"/>
                <w:b/>
                <w:bCs/>
                <w:sz w:val="20"/>
              </w:rPr>
              <w:t>CP Outputs:</w:t>
            </w:r>
          </w:p>
          <w:p w:rsidR="00622CF3" w:rsidRPr="005C43BF" w:rsidRDefault="00DA3787" w:rsidP="000759C7">
            <w:pPr>
              <w:widowControl/>
              <w:autoSpaceDE w:val="0"/>
              <w:autoSpaceDN w:val="0"/>
              <w:adjustRightInd w:val="0"/>
              <w:rPr>
                <w:rFonts w:asciiTheme="minorHAnsi" w:hAnsiTheme="minorHAnsi" w:cs="Helvetica"/>
                <w:sz w:val="20"/>
              </w:rPr>
            </w:pPr>
            <w:r w:rsidRPr="005C43BF">
              <w:rPr>
                <w:rFonts w:asciiTheme="minorHAnsi" w:hAnsiTheme="minorHAnsi" w:cs="Helvetica-Bold"/>
                <w:b/>
                <w:bCs/>
                <w:sz w:val="20"/>
              </w:rPr>
              <w:t xml:space="preserve">Output </w:t>
            </w:r>
            <w:r w:rsidR="00622CF3" w:rsidRPr="005C43BF">
              <w:rPr>
                <w:rFonts w:asciiTheme="minorHAnsi" w:hAnsiTheme="minorHAnsi" w:cs="Helvetica-Bold"/>
                <w:b/>
                <w:bCs/>
                <w:sz w:val="20"/>
              </w:rPr>
              <w:t xml:space="preserve">1.2.1 </w:t>
            </w:r>
            <w:r w:rsidR="00622CF3" w:rsidRPr="005C43BF">
              <w:rPr>
                <w:rFonts w:asciiTheme="minorHAnsi" w:hAnsiTheme="minorHAnsi" w:cs="Helvetica"/>
                <w:sz w:val="20"/>
              </w:rPr>
              <w:t>All levels of governance formulate legislative and institutional frameworks and have enhanced capacities for more effective public services delivery</w:t>
            </w:r>
          </w:p>
          <w:p w:rsidR="00622CF3" w:rsidRPr="005C43BF" w:rsidRDefault="00DA3787" w:rsidP="000759C7">
            <w:pPr>
              <w:widowControl/>
              <w:autoSpaceDE w:val="0"/>
              <w:autoSpaceDN w:val="0"/>
              <w:adjustRightInd w:val="0"/>
              <w:rPr>
                <w:rFonts w:asciiTheme="minorHAnsi" w:hAnsiTheme="minorHAnsi" w:cs="Helvetica"/>
                <w:sz w:val="20"/>
              </w:rPr>
            </w:pPr>
            <w:r w:rsidRPr="005C43BF">
              <w:rPr>
                <w:rFonts w:asciiTheme="minorHAnsi" w:hAnsiTheme="minorHAnsi" w:cs="Helvetica-Bold"/>
                <w:b/>
                <w:bCs/>
                <w:sz w:val="20"/>
              </w:rPr>
              <w:t xml:space="preserve">Output </w:t>
            </w:r>
            <w:r w:rsidR="00622CF3" w:rsidRPr="005C43BF">
              <w:rPr>
                <w:rFonts w:asciiTheme="minorHAnsi" w:hAnsiTheme="minorHAnsi" w:cs="Helvetica-Bold"/>
                <w:b/>
                <w:bCs/>
                <w:sz w:val="20"/>
              </w:rPr>
              <w:t xml:space="preserve">1.2.2 </w:t>
            </w:r>
            <w:r w:rsidR="00622CF3" w:rsidRPr="005C43BF">
              <w:rPr>
                <w:rFonts w:asciiTheme="minorHAnsi" w:hAnsiTheme="minorHAnsi" w:cs="Helvetica"/>
                <w:sz w:val="20"/>
              </w:rPr>
              <w:t>Ministries and institutions of Turkmenistan have access to reliable and disaggregated statistical data</w:t>
            </w:r>
          </w:p>
          <w:p w:rsidR="00622CF3" w:rsidRPr="005C43BF" w:rsidRDefault="00DA3787" w:rsidP="000759C7">
            <w:pPr>
              <w:widowControl/>
              <w:autoSpaceDE w:val="0"/>
              <w:autoSpaceDN w:val="0"/>
              <w:adjustRightInd w:val="0"/>
              <w:rPr>
                <w:rFonts w:asciiTheme="minorHAnsi" w:hAnsiTheme="minorHAnsi" w:cs="Helvetica"/>
                <w:sz w:val="20"/>
              </w:rPr>
            </w:pPr>
            <w:r w:rsidRPr="005C43BF">
              <w:rPr>
                <w:rFonts w:asciiTheme="minorHAnsi" w:hAnsiTheme="minorHAnsi" w:cs="Helvetica-Bold"/>
                <w:b/>
                <w:bCs/>
                <w:sz w:val="20"/>
              </w:rPr>
              <w:t xml:space="preserve">Output </w:t>
            </w:r>
            <w:r w:rsidR="00622CF3" w:rsidRPr="005C43BF">
              <w:rPr>
                <w:rFonts w:asciiTheme="minorHAnsi" w:hAnsiTheme="minorHAnsi" w:cs="Helvetica-Bold"/>
                <w:b/>
                <w:bCs/>
                <w:sz w:val="20"/>
              </w:rPr>
              <w:t xml:space="preserve">1.2.3 </w:t>
            </w:r>
            <w:r w:rsidR="00622CF3" w:rsidRPr="005C43BF">
              <w:rPr>
                <w:rFonts w:asciiTheme="minorHAnsi" w:hAnsiTheme="minorHAnsi" w:cs="Helvetica"/>
                <w:sz w:val="20"/>
              </w:rPr>
              <w:t>Judiciary and law enforcement bodies practice enhanced professional skills to ensure access to justice</w:t>
            </w:r>
          </w:p>
          <w:p w:rsidR="00DA3787" w:rsidRPr="005C43BF" w:rsidRDefault="00DA3787" w:rsidP="000759C7">
            <w:pPr>
              <w:pStyle w:val="BodyText2"/>
              <w:rPr>
                <w:rFonts w:asciiTheme="minorHAnsi" w:hAnsiTheme="minorHAnsi"/>
                <w:b/>
              </w:rPr>
            </w:pPr>
          </w:p>
          <w:p w:rsidR="00622CF3" w:rsidRPr="005C43BF" w:rsidRDefault="00622CF3" w:rsidP="000759C7">
            <w:pPr>
              <w:pStyle w:val="BodyText2"/>
              <w:rPr>
                <w:rFonts w:asciiTheme="minorHAnsi" w:hAnsiTheme="minorHAnsi"/>
                <w:b/>
              </w:rPr>
            </w:pPr>
            <w:r w:rsidRPr="005C43BF">
              <w:rPr>
                <w:rFonts w:asciiTheme="minorHAnsi" w:hAnsiTheme="minorHAnsi"/>
                <w:b/>
              </w:rPr>
              <w:t>UNDP Contribution:</w:t>
            </w:r>
          </w:p>
          <w:p w:rsidR="00B63D11" w:rsidRPr="005C43BF" w:rsidRDefault="00622CF3" w:rsidP="00B63D11">
            <w:pPr>
              <w:pStyle w:val="Default"/>
              <w:rPr>
                <w:rFonts w:asciiTheme="minorHAnsi" w:hAnsiTheme="minorHAnsi" w:cs="Helvetica"/>
                <w:sz w:val="20"/>
                <w:szCs w:val="20"/>
              </w:rPr>
            </w:pPr>
            <w:r w:rsidRPr="005C43BF">
              <w:rPr>
                <w:rFonts w:asciiTheme="minorHAnsi" w:hAnsiTheme="minorHAnsi" w:cs="Helvetica"/>
                <w:sz w:val="20"/>
                <w:szCs w:val="20"/>
              </w:rPr>
              <w:t xml:space="preserve">Under this Outcome UNDP’s major contributions were in a) Strengthening of the capacities of the Parliament and individual MPs </w:t>
            </w:r>
            <w:r w:rsidR="00B63D11" w:rsidRPr="005C43BF">
              <w:rPr>
                <w:rFonts w:asciiTheme="minorHAnsi" w:hAnsiTheme="minorHAnsi" w:cs="Helvetica"/>
                <w:sz w:val="20"/>
                <w:szCs w:val="20"/>
              </w:rPr>
              <w:t>on</w:t>
            </w:r>
            <w:r w:rsidRPr="005C43BF">
              <w:rPr>
                <w:rFonts w:asciiTheme="minorHAnsi" w:hAnsiTheme="minorHAnsi" w:cs="Helvetica"/>
                <w:sz w:val="20"/>
                <w:szCs w:val="20"/>
              </w:rPr>
              <w:t xml:space="preserve"> law-making</w:t>
            </w:r>
            <w:r w:rsidR="00B63D11" w:rsidRPr="005C43BF">
              <w:rPr>
                <w:rFonts w:asciiTheme="minorHAnsi" w:hAnsiTheme="minorHAnsi" w:cs="Helvetica"/>
                <w:sz w:val="20"/>
                <w:szCs w:val="20"/>
              </w:rPr>
              <w:t xml:space="preserve">, human rights, and local development planning these overall being the contributors to the efforts of having a better good governance system in place. The main challenge in this area was to work directly with the Government, however UNDP managed to make way to recommendations on public administration reform through a package of national legal documents regulating civil service system prepared, with a detailed analysis of the existing legislation on civil service coupled with proposals for adoption of new public administration laws. </w:t>
            </w:r>
            <w:r w:rsidRPr="005C43BF">
              <w:rPr>
                <w:rFonts w:asciiTheme="minorHAnsi" w:hAnsiTheme="minorHAnsi" w:cs="Helvetica"/>
                <w:sz w:val="20"/>
                <w:szCs w:val="20"/>
              </w:rPr>
              <w:t xml:space="preserve">It needs to be underlined that aside from the traditional functions, Turkmenistan’s Parliament is responsible for local economic development and local governance. </w:t>
            </w:r>
          </w:p>
          <w:p w:rsidR="00622CF3" w:rsidRPr="005C43BF" w:rsidRDefault="00B63D11" w:rsidP="00B63D11">
            <w:pPr>
              <w:rPr>
                <w:rFonts w:asciiTheme="minorHAnsi" w:hAnsiTheme="minorHAnsi" w:cs="Helvetica"/>
                <w:sz w:val="20"/>
              </w:rPr>
            </w:pPr>
            <w:r w:rsidRPr="005C43BF">
              <w:rPr>
                <w:rFonts w:asciiTheme="minorHAnsi" w:hAnsiTheme="minorHAnsi" w:cs="Helvetica"/>
                <w:sz w:val="20"/>
              </w:rPr>
              <w:t xml:space="preserve">In addition, </w:t>
            </w:r>
            <w:r w:rsidR="00622CF3" w:rsidRPr="005C43BF">
              <w:rPr>
                <w:rFonts w:asciiTheme="minorHAnsi" w:hAnsiTheme="minorHAnsi" w:cs="Helvetica"/>
                <w:sz w:val="20"/>
              </w:rPr>
              <w:t>UNDP contributed to the development of the public sector through a) supporting the Civil Service Academy’s (CSA) institutional development and revision of the national legislation on the Civil Service; and b) revision/development of CSA’s curricula and strengthening of the capacities of the CSA’s academic staff.</w:t>
            </w:r>
            <w:r w:rsidRPr="005C43BF">
              <w:rPr>
                <w:rFonts w:asciiTheme="minorHAnsi" w:hAnsiTheme="minorHAnsi" w:cs="Helvetica"/>
                <w:sz w:val="20"/>
              </w:rPr>
              <w:t xml:space="preserve"> More specifically, a package of national legal documents regulating civil service system was prepared, detailed analysis of the existing legislation on civil service was conducted and proposals for adoption of new public administration laws were put forward. The institutional capacity of the Academy for Civil Service was strengthened through the design of a five year development plan. Training courses on public administration, E-governance and Human Development were designed and included into the Academy curriculum and a number of staff and students completed them. With UNDP facilitation the Academy established working relations with some academies of public administration, public administration associations, and public administration journals.</w:t>
            </w:r>
          </w:p>
        </w:tc>
      </w:tr>
    </w:tbl>
    <w:p w:rsidR="00957BA1" w:rsidRPr="005C43BF" w:rsidRDefault="00957BA1" w:rsidP="00957BA1">
      <w:pPr>
        <w:rPr>
          <w:rFonts w:asciiTheme="minorHAnsi" w:hAnsiTheme="minorHAnsi"/>
          <w:sz w:val="20"/>
        </w:r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1"/>
        <w:gridCol w:w="1701"/>
        <w:gridCol w:w="2409"/>
        <w:gridCol w:w="7259"/>
      </w:tblGrid>
      <w:tr w:rsidR="00957BA1" w:rsidRPr="005C43BF" w:rsidTr="00957BA1">
        <w:tc>
          <w:tcPr>
            <w:tcW w:w="2671" w:type="dxa"/>
            <w:tcBorders>
              <w:right w:val="nil"/>
            </w:tcBorders>
            <w:shd w:val="clear" w:color="auto" w:fill="FFC000"/>
          </w:tcPr>
          <w:p w:rsidR="00957BA1" w:rsidRPr="005C43BF" w:rsidRDefault="00957BA1" w:rsidP="006B4630">
            <w:pPr>
              <w:pStyle w:val="BodyText2"/>
              <w:rPr>
                <w:rFonts w:asciiTheme="minorHAnsi" w:hAnsiTheme="minorHAnsi"/>
                <w:b/>
              </w:rPr>
            </w:pPr>
            <w:r w:rsidRPr="005C43BF">
              <w:rPr>
                <w:rFonts w:asciiTheme="minorHAnsi" w:hAnsiTheme="minorHAnsi"/>
                <w:b/>
              </w:rPr>
              <w:t>Country information</w:t>
            </w:r>
          </w:p>
        </w:tc>
        <w:tc>
          <w:tcPr>
            <w:tcW w:w="11369" w:type="dxa"/>
            <w:gridSpan w:val="3"/>
            <w:tcBorders>
              <w:left w:val="nil"/>
            </w:tcBorders>
            <w:shd w:val="clear" w:color="auto" w:fill="FFC000"/>
          </w:tcPr>
          <w:p w:rsidR="00957BA1" w:rsidRPr="005C43BF" w:rsidRDefault="00957BA1" w:rsidP="006B4630">
            <w:pPr>
              <w:pStyle w:val="BodyText2"/>
              <w:rPr>
                <w:rFonts w:asciiTheme="minorHAnsi" w:hAnsiTheme="minorHAnsi"/>
                <w:b/>
              </w:rPr>
            </w:pPr>
          </w:p>
        </w:tc>
      </w:tr>
      <w:tr w:rsidR="00957BA1" w:rsidRPr="005C43BF" w:rsidTr="00957BA1">
        <w:tc>
          <w:tcPr>
            <w:tcW w:w="14040" w:type="dxa"/>
            <w:gridSpan w:val="4"/>
          </w:tcPr>
          <w:p w:rsidR="00957BA1" w:rsidRPr="005C43BF" w:rsidRDefault="00957BA1" w:rsidP="006B4630">
            <w:pPr>
              <w:pStyle w:val="BodyText2"/>
              <w:rPr>
                <w:rFonts w:asciiTheme="minorHAnsi" w:hAnsiTheme="minorHAnsi"/>
                <w:b/>
              </w:rPr>
            </w:pPr>
            <w:r w:rsidRPr="005C43BF">
              <w:rPr>
                <w:rFonts w:asciiTheme="minorHAnsi" w:hAnsiTheme="minorHAnsi"/>
                <w:b/>
              </w:rPr>
              <w:t xml:space="preserve">Country name: </w:t>
            </w:r>
            <w:r w:rsidRPr="005C43BF">
              <w:rPr>
                <w:rFonts w:asciiTheme="minorHAnsi" w:hAnsiTheme="minorHAnsi"/>
              </w:rPr>
              <w:t>Turkmenistan</w:t>
            </w:r>
          </w:p>
        </w:tc>
      </w:tr>
      <w:tr w:rsidR="00957BA1" w:rsidRPr="005C43BF" w:rsidTr="00957BA1">
        <w:tc>
          <w:tcPr>
            <w:tcW w:w="14040" w:type="dxa"/>
            <w:gridSpan w:val="4"/>
          </w:tcPr>
          <w:p w:rsidR="00957BA1" w:rsidRPr="005C43BF" w:rsidRDefault="00957BA1" w:rsidP="006B4630">
            <w:pPr>
              <w:pStyle w:val="BodyText2"/>
              <w:rPr>
                <w:rFonts w:asciiTheme="minorHAnsi" w:hAnsiTheme="minorHAnsi"/>
                <w:b/>
              </w:rPr>
            </w:pPr>
            <w:r w:rsidRPr="005C43BF">
              <w:rPr>
                <w:rFonts w:asciiTheme="minorHAnsi" w:hAnsiTheme="minorHAnsi"/>
                <w:b/>
              </w:rPr>
              <w:t xml:space="preserve">Current country programme period: </w:t>
            </w:r>
            <w:r w:rsidRPr="005C43BF">
              <w:rPr>
                <w:rFonts w:asciiTheme="minorHAnsi" w:hAnsiTheme="minorHAnsi"/>
              </w:rPr>
              <w:t>2010 -2015</w:t>
            </w:r>
          </w:p>
        </w:tc>
      </w:tr>
      <w:tr w:rsidR="00957BA1" w:rsidRPr="005C43BF" w:rsidTr="00957BA1">
        <w:tc>
          <w:tcPr>
            <w:tcW w:w="2671" w:type="dxa"/>
          </w:tcPr>
          <w:p w:rsidR="00957BA1" w:rsidRPr="005C43BF" w:rsidRDefault="00957BA1" w:rsidP="006B4630">
            <w:pPr>
              <w:pStyle w:val="BodyText2"/>
              <w:rPr>
                <w:rFonts w:asciiTheme="minorHAnsi" w:hAnsiTheme="minorHAnsi"/>
                <w:b/>
              </w:rPr>
            </w:pPr>
            <w:r w:rsidRPr="005C43BF">
              <w:rPr>
                <w:rFonts w:asciiTheme="minorHAnsi" w:hAnsiTheme="minorHAnsi"/>
                <w:b/>
              </w:rPr>
              <w:t>Outcomes</w:t>
            </w:r>
          </w:p>
        </w:tc>
        <w:tc>
          <w:tcPr>
            <w:tcW w:w="1701" w:type="dxa"/>
            <w:shd w:val="clear" w:color="auto" w:fill="auto"/>
          </w:tcPr>
          <w:p w:rsidR="00957BA1" w:rsidRPr="005C43BF" w:rsidRDefault="00957BA1" w:rsidP="006B4630">
            <w:pPr>
              <w:pStyle w:val="BodyText2"/>
              <w:rPr>
                <w:rFonts w:asciiTheme="minorHAnsi" w:hAnsiTheme="minorHAnsi"/>
                <w:b/>
              </w:rPr>
            </w:pPr>
            <w:r w:rsidRPr="005C43BF">
              <w:rPr>
                <w:rFonts w:asciiTheme="minorHAnsi" w:hAnsiTheme="minorHAnsi"/>
                <w:b/>
              </w:rPr>
              <w:t>Total Expenditure</w:t>
            </w:r>
          </w:p>
        </w:tc>
        <w:tc>
          <w:tcPr>
            <w:tcW w:w="2409" w:type="dxa"/>
            <w:tcBorders>
              <w:left w:val="single" w:sz="4" w:space="0" w:color="auto"/>
            </w:tcBorders>
          </w:tcPr>
          <w:p w:rsidR="00957BA1" w:rsidRPr="005C43BF" w:rsidRDefault="00957BA1" w:rsidP="006B4630">
            <w:pPr>
              <w:pStyle w:val="BodyText2"/>
              <w:rPr>
                <w:rFonts w:asciiTheme="minorHAnsi" w:hAnsiTheme="minorHAnsi"/>
                <w:b/>
              </w:rPr>
            </w:pPr>
            <w:r w:rsidRPr="005C43BF">
              <w:rPr>
                <w:rFonts w:asciiTheme="minorHAnsi" w:hAnsiTheme="minorHAnsi"/>
                <w:b/>
              </w:rPr>
              <w:t>Key Indicators of outcome (1-4 per outcome)</w:t>
            </w:r>
          </w:p>
        </w:tc>
        <w:tc>
          <w:tcPr>
            <w:tcW w:w="7259" w:type="dxa"/>
          </w:tcPr>
          <w:p w:rsidR="00957BA1" w:rsidRPr="005C43BF" w:rsidRDefault="00957BA1" w:rsidP="006B4630">
            <w:pPr>
              <w:pStyle w:val="BodyText2"/>
              <w:rPr>
                <w:rFonts w:asciiTheme="minorHAnsi" w:hAnsiTheme="minorHAnsi"/>
                <w:b/>
              </w:rPr>
            </w:pPr>
            <w:r w:rsidRPr="005C43BF">
              <w:rPr>
                <w:rFonts w:asciiTheme="minorHAnsi" w:hAnsiTheme="minorHAnsi"/>
                <w:b/>
              </w:rPr>
              <w:t>Progress made against key indicators</w:t>
            </w:r>
          </w:p>
        </w:tc>
      </w:tr>
      <w:tr w:rsidR="00957BA1" w:rsidRPr="005C43BF" w:rsidTr="005C43BF">
        <w:tc>
          <w:tcPr>
            <w:tcW w:w="2671" w:type="dxa"/>
            <w:tcBorders>
              <w:bottom w:val="single" w:sz="4" w:space="0" w:color="auto"/>
            </w:tcBorders>
            <w:shd w:val="clear" w:color="auto" w:fill="auto"/>
          </w:tcPr>
          <w:p w:rsidR="00957BA1" w:rsidRPr="005C43BF" w:rsidRDefault="00957BA1" w:rsidP="006B4630">
            <w:pPr>
              <w:widowControl/>
              <w:autoSpaceDE w:val="0"/>
              <w:autoSpaceDN w:val="0"/>
              <w:adjustRightInd w:val="0"/>
              <w:rPr>
                <w:rFonts w:asciiTheme="minorHAnsi" w:hAnsiTheme="minorHAnsi"/>
                <w:b/>
                <w:sz w:val="20"/>
              </w:rPr>
            </w:pPr>
            <w:r w:rsidRPr="005C43BF">
              <w:rPr>
                <w:rFonts w:asciiTheme="minorHAnsi" w:hAnsiTheme="minorHAnsi" w:cs="Helvetica-Bold"/>
                <w:b/>
                <w:bCs/>
                <w:sz w:val="20"/>
              </w:rPr>
              <w:t xml:space="preserve">OUTCOME 2.1 </w:t>
            </w:r>
            <w:r w:rsidRPr="005C43BF">
              <w:rPr>
                <w:rFonts w:asciiTheme="minorHAnsi" w:hAnsiTheme="minorHAnsi" w:cs="Helvetica"/>
                <w:sz w:val="20"/>
              </w:rPr>
              <w:t>The government ensures comprehensive socio-economic integration of all vulnerable groups including women, disabled and HIV+</w:t>
            </w:r>
            <w:r w:rsidR="00622CF3" w:rsidRPr="005C43BF">
              <w:rPr>
                <w:rFonts w:asciiTheme="minorHAnsi" w:hAnsiTheme="minorHAnsi" w:cs="Helvetica"/>
                <w:sz w:val="20"/>
              </w:rPr>
              <w:t xml:space="preserve"> </w:t>
            </w:r>
            <w:r w:rsidRPr="005C43BF">
              <w:rPr>
                <w:rFonts w:asciiTheme="minorHAnsi" w:hAnsiTheme="minorHAnsi" w:cs="Helvetica"/>
                <w:sz w:val="20"/>
              </w:rPr>
              <w:t>persons.</w:t>
            </w:r>
          </w:p>
          <w:p w:rsidR="00957BA1" w:rsidRPr="005C43BF" w:rsidRDefault="00957BA1" w:rsidP="006B4630">
            <w:pPr>
              <w:pStyle w:val="BodyText2"/>
              <w:rPr>
                <w:rFonts w:asciiTheme="minorHAnsi" w:hAnsiTheme="minorHAnsi"/>
                <w:b/>
              </w:rPr>
            </w:pPr>
          </w:p>
        </w:tc>
        <w:tc>
          <w:tcPr>
            <w:tcW w:w="1701" w:type="dxa"/>
            <w:tcBorders>
              <w:bottom w:val="single" w:sz="4" w:space="0" w:color="auto"/>
            </w:tcBorders>
            <w:shd w:val="clear" w:color="auto" w:fill="auto"/>
          </w:tcPr>
          <w:p w:rsidR="00957BA1" w:rsidRPr="005C43BF" w:rsidRDefault="00DE11BA" w:rsidP="00DE11BA">
            <w:pPr>
              <w:pStyle w:val="BodyText2"/>
              <w:rPr>
                <w:rFonts w:asciiTheme="minorHAnsi" w:hAnsiTheme="minorHAnsi"/>
              </w:rPr>
            </w:pPr>
            <w:r>
              <w:rPr>
                <w:rFonts w:asciiTheme="minorHAnsi" w:hAnsiTheme="minorHAnsi"/>
              </w:rPr>
              <w:t>$18</w:t>
            </w:r>
            <w:r w:rsidR="00957BA1" w:rsidRPr="005C43BF">
              <w:rPr>
                <w:rFonts w:asciiTheme="minorHAnsi" w:hAnsiTheme="minorHAnsi"/>
              </w:rPr>
              <w:t>,</w:t>
            </w:r>
            <w:r>
              <w:rPr>
                <w:rFonts w:asciiTheme="minorHAnsi" w:hAnsiTheme="minorHAnsi"/>
              </w:rPr>
              <w:t>8</w:t>
            </w:r>
            <w:r w:rsidR="00957BA1" w:rsidRPr="005C43BF">
              <w:rPr>
                <w:rFonts w:asciiTheme="minorHAnsi" w:hAnsiTheme="minorHAnsi"/>
              </w:rPr>
              <w:t>0</w:t>
            </w:r>
            <w:r>
              <w:rPr>
                <w:rFonts w:asciiTheme="minorHAnsi" w:hAnsiTheme="minorHAnsi"/>
              </w:rPr>
              <w:t>4</w:t>
            </w:r>
            <w:r w:rsidR="00957BA1" w:rsidRPr="005C43BF">
              <w:rPr>
                <w:rFonts w:asciiTheme="minorHAnsi" w:hAnsiTheme="minorHAnsi"/>
              </w:rPr>
              <w:t>,</w:t>
            </w:r>
            <w:r>
              <w:rPr>
                <w:rFonts w:asciiTheme="minorHAnsi" w:hAnsiTheme="minorHAnsi"/>
              </w:rPr>
              <w:t>319</w:t>
            </w:r>
            <w:r w:rsidR="00957BA1" w:rsidRPr="005C43BF">
              <w:rPr>
                <w:rFonts w:asciiTheme="minorHAnsi" w:hAnsiTheme="minorHAnsi"/>
              </w:rPr>
              <w:t>.00</w:t>
            </w:r>
          </w:p>
        </w:tc>
        <w:tc>
          <w:tcPr>
            <w:tcW w:w="2409" w:type="dxa"/>
            <w:tcBorders>
              <w:left w:val="single" w:sz="4" w:space="0" w:color="auto"/>
              <w:bottom w:val="single" w:sz="4" w:space="0" w:color="auto"/>
            </w:tcBorders>
          </w:tcPr>
          <w:p w:rsidR="00957BA1" w:rsidRPr="005C43BF" w:rsidRDefault="00957BA1" w:rsidP="006B4630">
            <w:pPr>
              <w:widowControl/>
              <w:autoSpaceDE w:val="0"/>
              <w:autoSpaceDN w:val="0"/>
              <w:adjustRightInd w:val="0"/>
              <w:rPr>
                <w:rFonts w:asciiTheme="minorHAnsi" w:hAnsiTheme="minorHAnsi"/>
                <w:i/>
                <w:sz w:val="20"/>
              </w:rPr>
            </w:pPr>
            <w:r w:rsidRPr="005C43BF">
              <w:rPr>
                <w:rFonts w:asciiTheme="minorHAnsi" w:hAnsiTheme="minorHAnsi" w:cs="Helvetica"/>
                <w:b/>
                <w:sz w:val="20"/>
              </w:rPr>
              <w:t>Indicator:</w:t>
            </w:r>
            <w:r w:rsidRPr="005C43BF">
              <w:rPr>
                <w:rFonts w:asciiTheme="minorHAnsi" w:hAnsiTheme="minorHAnsi" w:cs="Helvetica"/>
                <w:sz w:val="20"/>
              </w:rPr>
              <w:t xml:space="preserve"> Number of national programmes integrate and address issues of vulnerable groups.</w:t>
            </w:r>
          </w:p>
        </w:tc>
        <w:tc>
          <w:tcPr>
            <w:tcW w:w="7259" w:type="dxa"/>
            <w:tcBorders>
              <w:bottom w:val="single" w:sz="4" w:space="0" w:color="auto"/>
            </w:tcBorders>
            <w:shd w:val="clear" w:color="auto" w:fill="auto"/>
          </w:tcPr>
          <w:p w:rsidR="00957BA1" w:rsidRPr="005C43BF" w:rsidRDefault="00957BA1" w:rsidP="00957BA1">
            <w:pPr>
              <w:pStyle w:val="ListParagraph"/>
              <w:numPr>
                <w:ilvl w:val="0"/>
                <w:numId w:val="3"/>
              </w:numPr>
              <w:autoSpaceDE w:val="0"/>
              <w:autoSpaceDN w:val="0"/>
              <w:contextualSpacing w:val="0"/>
              <w:rPr>
                <w:rFonts w:asciiTheme="minorHAnsi" w:hAnsiTheme="minorHAnsi" w:cs="Helvetica"/>
                <w:sz w:val="20"/>
                <w:szCs w:val="20"/>
              </w:rPr>
            </w:pPr>
            <w:r w:rsidRPr="005C43BF">
              <w:rPr>
                <w:rFonts w:asciiTheme="minorHAnsi" w:hAnsiTheme="minorHAnsi" w:cs="Helvetica"/>
                <w:sz w:val="20"/>
                <w:szCs w:val="20"/>
              </w:rPr>
              <w:t>National Defined Contribution Pension system introduced. Action Plan for Notional Defined Contribution (NDC) pension reform developed;</w:t>
            </w:r>
          </w:p>
          <w:p w:rsidR="00957BA1" w:rsidRPr="005C43BF" w:rsidRDefault="00957BA1" w:rsidP="00957BA1">
            <w:pPr>
              <w:pStyle w:val="ListParagraph"/>
              <w:numPr>
                <w:ilvl w:val="0"/>
                <w:numId w:val="3"/>
              </w:numPr>
              <w:autoSpaceDE w:val="0"/>
              <w:autoSpaceDN w:val="0"/>
              <w:contextualSpacing w:val="0"/>
              <w:rPr>
                <w:rFonts w:asciiTheme="minorHAnsi" w:hAnsiTheme="minorHAnsi" w:cs="Helvetica"/>
                <w:sz w:val="20"/>
                <w:szCs w:val="20"/>
              </w:rPr>
            </w:pPr>
            <w:r w:rsidRPr="005C43BF">
              <w:rPr>
                <w:rFonts w:asciiTheme="minorHAnsi" w:hAnsiTheme="minorHAnsi" w:cs="Helvetica"/>
                <w:sz w:val="20"/>
                <w:szCs w:val="20"/>
              </w:rPr>
              <w:t xml:space="preserve">National capacities on </w:t>
            </w:r>
            <w:r w:rsidRPr="005C43BF">
              <w:rPr>
                <w:rFonts w:asciiTheme="minorHAnsi" w:hAnsiTheme="minorHAnsi" w:cs="Helvetica"/>
                <w:color w:val="000000"/>
                <w:sz w:val="20"/>
                <w:szCs w:val="20"/>
              </w:rPr>
              <w:t>planning, implementation, monitoring, and evaluation of national HIV prevention efforts have been strengthened;</w:t>
            </w:r>
          </w:p>
          <w:p w:rsidR="00957BA1" w:rsidRPr="005C43BF" w:rsidRDefault="00957BA1" w:rsidP="00957BA1">
            <w:pPr>
              <w:pStyle w:val="ListParagraph"/>
              <w:numPr>
                <w:ilvl w:val="0"/>
                <w:numId w:val="3"/>
              </w:numPr>
              <w:autoSpaceDE w:val="0"/>
              <w:autoSpaceDN w:val="0"/>
              <w:contextualSpacing w:val="0"/>
              <w:rPr>
                <w:rFonts w:asciiTheme="minorHAnsi" w:hAnsiTheme="minorHAnsi" w:cs="Helvetica"/>
                <w:sz w:val="20"/>
                <w:szCs w:val="20"/>
              </w:rPr>
            </w:pPr>
            <w:r w:rsidRPr="005C43BF">
              <w:rPr>
                <w:rFonts w:asciiTheme="minorHAnsi" w:hAnsiTheme="minorHAnsi" w:cs="Helvetica"/>
                <w:color w:val="000000"/>
                <w:sz w:val="20"/>
                <w:szCs w:val="20"/>
              </w:rPr>
              <w:t>National capacities on diagnostics and treatment of Tuberculosis have been strengthened;</w:t>
            </w:r>
          </w:p>
          <w:p w:rsidR="00957BA1" w:rsidRPr="005C43BF" w:rsidRDefault="00957BA1" w:rsidP="00957BA1">
            <w:pPr>
              <w:pStyle w:val="ListParagraph"/>
              <w:numPr>
                <w:ilvl w:val="0"/>
                <w:numId w:val="3"/>
              </w:numPr>
              <w:autoSpaceDE w:val="0"/>
              <w:autoSpaceDN w:val="0"/>
              <w:contextualSpacing w:val="0"/>
              <w:rPr>
                <w:rFonts w:asciiTheme="minorHAnsi" w:hAnsiTheme="minorHAnsi" w:cs="Helvetica"/>
                <w:sz w:val="20"/>
                <w:szCs w:val="20"/>
              </w:rPr>
            </w:pPr>
            <w:r w:rsidRPr="005C43BF">
              <w:rPr>
                <w:rFonts w:asciiTheme="minorHAnsi" w:hAnsiTheme="minorHAnsi" w:cs="Helvetica"/>
                <w:color w:val="000000"/>
                <w:sz w:val="20"/>
                <w:szCs w:val="20"/>
              </w:rPr>
              <w:t xml:space="preserve">Awareness of the population on TB and available treatment </w:t>
            </w:r>
            <w:r w:rsidR="002E346A">
              <w:rPr>
                <w:rFonts w:asciiTheme="minorHAnsi" w:hAnsiTheme="minorHAnsi" w:cs="Helvetica"/>
                <w:color w:val="000000"/>
                <w:sz w:val="20"/>
                <w:szCs w:val="20"/>
              </w:rPr>
              <w:t>was raised;</w:t>
            </w:r>
          </w:p>
          <w:p w:rsidR="00957BA1" w:rsidRPr="005C43BF" w:rsidRDefault="00957BA1" w:rsidP="002A5A96">
            <w:pPr>
              <w:pStyle w:val="ListParagraph"/>
              <w:numPr>
                <w:ilvl w:val="0"/>
                <w:numId w:val="3"/>
              </w:numPr>
              <w:autoSpaceDE w:val="0"/>
              <w:autoSpaceDN w:val="0"/>
              <w:contextualSpacing w:val="0"/>
              <w:rPr>
                <w:rFonts w:asciiTheme="minorHAnsi" w:hAnsiTheme="minorHAnsi"/>
                <w:sz w:val="20"/>
                <w:szCs w:val="20"/>
              </w:rPr>
            </w:pPr>
            <w:r w:rsidRPr="005C43BF">
              <w:rPr>
                <w:rFonts w:asciiTheme="minorHAnsi" w:hAnsiTheme="minorHAnsi" w:cs="Helvetica"/>
                <w:sz w:val="20"/>
                <w:szCs w:val="20"/>
              </w:rPr>
              <w:t xml:space="preserve">Social security of People with Disabilities </w:t>
            </w:r>
            <w:r w:rsidR="00622CF3" w:rsidRPr="005C43BF">
              <w:rPr>
                <w:rFonts w:asciiTheme="minorHAnsi" w:hAnsiTheme="minorHAnsi" w:cs="Helvetica"/>
                <w:sz w:val="20"/>
                <w:szCs w:val="20"/>
              </w:rPr>
              <w:t xml:space="preserve">(PWD) </w:t>
            </w:r>
            <w:r w:rsidRPr="005C43BF">
              <w:rPr>
                <w:rFonts w:asciiTheme="minorHAnsi" w:hAnsiTheme="minorHAnsi" w:cs="Helvetica"/>
                <w:sz w:val="20"/>
                <w:szCs w:val="20"/>
              </w:rPr>
              <w:t xml:space="preserve">is strengthened through </w:t>
            </w:r>
            <w:r w:rsidR="002A5A96" w:rsidRPr="005C43BF">
              <w:rPr>
                <w:rFonts w:asciiTheme="minorHAnsi" w:hAnsiTheme="minorHAnsi" w:cs="Helvetica"/>
                <w:sz w:val="20"/>
                <w:szCs w:val="20"/>
              </w:rPr>
              <w:t xml:space="preserve">the </w:t>
            </w:r>
            <w:r w:rsidRPr="005C43BF">
              <w:rPr>
                <w:rFonts w:asciiTheme="minorHAnsi" w:hAnsiTheme="minorHAnsi" w:cs="Helvetica"/>
                <w:sz w:val="20"/>
                <w:szCs w:val="20"/>
              </w:rPr>
              <w:t>Turkmeni</w:t>
            </w:r>
            <w:r w:rsidR="002A5A96" w:rsidRPr="005C43BF">
              <w:rPr>
                <w:rFonts w:asciiTheme="minorHAnsi" w:hAnsiTheme="minorHAnsi" w:cs="Helvetica"/>
                <w:sz w:val="20"/>
                <w:szCs w:val="20"/>
              </w:rPr>
              <w:t>stan’s Deaf and Blind Society.</w:t>
            </w:r>
          </w:p>
        </w:tc>
      </w:tr>
      <w:tr w:rsidR="00957BA1" w:rsidRPr="005C43BF" w:rsidTr="00957BA1">
        <w:tc>
          <w:tcPr>
            <w:tcW w:w="14040" w:type="dxa"/>
            <w:gridSpan w:val="4"/>
          </w:tcPr>
          <w:p w:rsidR="00957BA1" w:rsidRPr="005C43BF" w:rsidRDefault="00957BA1" w:rsidP="006B4630">
            <w:pPr>
              <w:widowControl/>
              <w:autoSpaceDE w:val="0"/>
              <w:autoSpaceDN w:val="0"/>
              <w:adjustRightInd w:val="0"/>
              <w:rPr>
                <w:rFonts w:asciiTheme="minorHAnsi" w:hAnsiTheme="minorHAnsi" w:cs="Helvetica"/>
                <w:b/>
                <w:bCs/>
                <w:sz w:val="20"/>
              </w:rPr>
            </w:pPr>
            <w:r w:rsidRPr="005C43BF">
              <w:rPr>
                <w:rFonts w:asciiTheme="minorHAnsi" w:hAnsiTheme="minorHAnsi" w:cs="Helvetica"/>
                <w:b/>
                <w:bCs/>
                <w:sz w:val="20"/>
              </w:rPr>
              <w:t xml:space="preserve">CP Outputs: </w:t>
            </w:r>
          </w:p>
          <w:p w:rsidR="00957BA1" w:rsidRPr="005C43BF" w:rsidRDefault="00DA3787" w:rsidP="006B4630">
            <w:pPr>
              <w:widowControl/>
              <w:autoSpaceDE w:val="0"/>
              <w:autoSpaceDN w:val="0"/>
              <w:adjustRightInd w:val="0"/>
              <w:rPr>
                <w:rFonts w:asciiTheme="minorHAnsi" w:hAnsiTheme="minorHAnsi" w:cs="Helvetica"/>
                <w:sz w:val="20"/>
              </w:rPr>
            </w:pPr>
            <w:r w:rsidRPr="005C43BF">
              <w:rPr>
                <w:rFonts w:asciiTheme="minorHAnsi" w:hAnsiTheme="minorHAnsi" w:cs="Helvetica"/>
                <w:b/>
                <w:bCs/>
                <w:sz w:val="20"/>
              </w:rPr>
              <w:t xml:space="preserve">Output </w:t>
            </w:r>
            <w:r w:rsidR="00957BA1" w:rsidRPr="005C43BF">
              <w:rPr>
                <w:rFonts w:asciiTheme="minorHAnsi" w:hAnsiTheme="minorHAnsi" w:cs="Helvetica"/>
                <w:b/>
                <w:bCs/>
                <w:sz w:val="20"/>
              </w:rPr>
              <w:t xml:space="preserve">2.1.1 </w:t>
            </w:r>
            <w:r w:rsidR="00957BA1" w:rsidRPr="005C43BF">
              <w:rPr>
                <w:rFonts w:asciiTheme="minorHAnsi" w:hAnsiTheme="minorHAnsi" w:cs="Helvetica"/>
                <w:sz w:val="20"/>
              </w:rPr>
              <w:t>National authorities strengthen legislative and institutional frameworks for social protection;</w:t>
            </w:r>
          </w:p>
          <w:p w:rsidR="00957BA1" w:rsidRPr="005C43BF" w:rsidRDefault="00DA3787" w:rsidP="006B4630">
            <w:pPr>
              <w:widowControl/>
              <w:autoSpaceDE w:val="0"/>
              <w:autoSpaceDN w:val="0"/>
              <w:adjustRightInd w:val="0"/>
              <w:rPr>
                <w:rFonts w:asciiTheme="minorHAnsi" w:hAnsiTheme="minorHAnsi" w:cs="Helvetica"/>
                <w:sz w:val="20"/>
              </w:rPr>
            </w:pPr>
            <w:r w:rsidRPr="005C43BF">
              <w:rPr>
                <w:rFonts w:asciiTheme="minorHAnsi" w:hAnsiTheme="minorHAnsi" w:cs="Helvetica"/>
                <w:b/>
                <w:bCs/>
                <w:sz w:val="20"/>
              </w:rPr>
              <w:t xml:space="preserve">Output </w:t>
            </w:r>
            <w:r w:rsidR="00957BA1" w:rsidRPr="005C43BF">
              <w:rPr>
                <w:rFonts w:asciiTheme="minorHAnsi" w:hAnsiTheme="minorHAnsi" w:cs="Helvetica"/>
                <w:b/>
                <w:bCs/>
                <w:sz w:val="20"/>
              </w:rPr>
              <w:t xml:space="preserve">2.1.2 </w:t>
            </w:r>
            <w:r w:rsidR="00957BA1" w:rsidRPr="005C43BF">
              <w:rPr>
                <w:rFonts w:asciiTheme="minorHAnsi" w:hAnsiTheme="minorHAnsi" w:cs="Helvetica"/>
                <w:sz w:val="20"/>
              </w:rPr>
              <w:t>Government institutions and communities practice improved social services delivery to vulnerable groups;</w:t>
            </w:r>
          </w:p>
          <w:p w:rsidR="00622CF3" w:rsidRPr="005C43BF" w:rsidRDefault="00622CF3" w:rsidP="006B4630">
            <w:pPr>
              <w:pStyle w:val="BodyText2"/>
              <w:rPr>
                <w:rFonts w:asciiTheme="minorHAnsi" w:hAnsiTheme="minorHAnsi" w:cs="Helvetica"/>
              </w:rPr>
            </w:pPr>
          </w:p>
          <w:p w:rsidR="00957BA1" w:rsidRPr="005C43BF" w:rsidRDefault="00622CF3" w:rsidP="006B4630">
            <w:pPr>
              <w:pStyle w:val="BodyText2"/>
              <w:rPr>
                <w:rFonts w:asciiTheme="minorHAnsi" w:hAnsiTheme="minorHAnsi" w:cs="Helvetica"/>
              </w:rPr>
            </w:pPr>
            <w:r w:rsidRPr="005C43BF">
              <w:rPr>
                <w:rFonts w:asciiTheme="minorHAnsi" w:hAnsiTheme="minorHAnsi" w:cs="Helvetica"/>
              </w:rPr>
              <w:t xml:space="preserve">UNDP’s main contribution to the progress under this outcome was through its work on helping the Government in modernizing its social protection system, </w:t>
            </w:r>
            <w:r w:rsidR="000818DB" w:rsidRPr="005C43BF">
              <w:rPr>
                <w:rFonts w:asciiTheme="minorHAnsi" w:hAnsiTheme="minorHAnsi" w:cs="Helvetica"/>
              </w:rPr>
              <w:t xml:space="preserve">as well as </w:t>
            </w:r>
            <w:r w:rsidRPr="005C43BF">
              <w:rPr>
                <w:rFonts w:asciiTheme="minorHAnsi" w:hAnsiTheme="minorHAnsi" w:cs="Helvetica"/>
              </w:rPr>
              <w:t>addressing</w:t>
            </w:r>
            <w:r w:rsidR="000818DB" w:rsidRPr="005C43BF">
              <w:rPr>
                <w:rFonts w:asciiTheme="minorHAnsi" w:hAnsiTheme="minorHAnsi" w:cs="Helvetica"/>
              </w:rPr>
              <w:t xml:space="preserve"> directly</w:t>
            </w:r>
            <w:r w:rsidRPr="005C43BF">
              <w:rPr>
                <w:rFonts w:asciiTheme="minorHAnsi" w:hAnsiTheme="minorHAnsi" w:cs="Helvetica"/>
              </w:rPr>
              <w:t xml:space="preserve"> the needs of certain vulnerable groups, such as PWD, in particular women, TB patients and TB vulnerable population. UNDP made efforts to connect the needs of the beneficiaries with the response from the duty bearers by adopting an integrated approach. The latter was taken as basis for the new UNDEF-funded project on “Social Inclusion through Leadership Skills for Disabled Women in Turkmenistan” that will be completed in 2015. The overall objective of th</w:t>
            </w:r>
            <w:r w:rsidR="000818DB" w:rsidRPr="005C43BF">
              <w:rPr>
                <w:rFonts w:asciiTheme="minorHAnsi" w:hAnsiTheme="minorHAnsi" w:cs="Helvetica"/>
              </w:rPr>
              <w:t>is</w:t>
            </w:r>
            <w:r w:rsidRPr="005C43BF">
              <w:rPr>
                <w:rFonts w:asciiTheme="minorHAnsi" w:hAnsiTheme="minorHAnsi" w:cs="Helvetica"/>
              </w:rPr>
              <w:t xml:space="preserve"> project is to promote engagement of women with disabilities into policy making.</w:t>
            </w:r>
          </w:p>
          <w:p w:rsidR="00957BA1" w:rsidRPr="005C43BF" w:rsidRDefault="000818DB" w:rsidP="000818DB">
            <w:pPr>
              <w:pStyle w:val="Liststycke"/>
              <w:spacing w:line="240" w:lineRule="auto"/>
              <w:ind w:left="0"/>
              <w:rPr>
                <w:rFonts w:asciiTheme="minorHAnsi" w:hAnsiTheme="minorHAnsi" w:cs="Helvetica"/>
                <w:color w:val="000000"/>
                <w:sz w:val="20"/>
                <w:szCs w:val="20"/>
              </w:rPr>
            </w:pPr>
            <w:r w:rsidRPr="005C43BF">
              <w:rPr>
                <w:rFonts w:asciiTheme="minorHAnsi" w:hAnsiTheme="minorHAnsi" w:cs="Helvetica"/>
                <w:color w:val="000000"/>
                <w:sz w:val="20"/>
                <w:szCs w:val="20"/>
                <w:lang w:val="en-GB" w:eastAsia="en-US"/>
              </w:rPr>
              <w:t>More specifically</w:t>
            </w:r>
            <w:r w:rsidR="00622CF3" w:rsidRPr="005C43BF">
              <w:rPr>
                <w:rFonts w:asciiTheme="minorHAnsi" w:hAnsiTheme="minorHAnsi" w:cs="Helvetica"/>
                <w:color w:val="000000"/>
                <w:sz w:val="20"/>
                <w:szCs w:val="20"/>
                <w:lang w:val="en-GB" w:eastAsia="en-US"/>
              </w:rPr>
              <w:t>,</w:t>
            </w:r>
            <w:r w:rsidR="00622CF3" w:rsidRPr="005C43BF">
              <w:rPr>
                <w:rFonts w:asciiTheme="minorHAnsi" w:hAnsiTheme="minorHAnsi" w:cs="Helvetica"/>
                <w:i/>
                <w:color w:val="000000"/>
                <w:sz w:val="20"/>
                <w:szCs w:val="20"/>
                <w:lang w:val="en-GB" w:eastAsia="en-US"/>
              </w:rPr>
              <w:t xml:space="preserve"> </w:t>
            </w:r>
            <w:r w:rsidR="00622CF3" w:rsidRPr="005C43BF">
              <w:rPr>
                <w:rFonts w:asciiTheme="minorHAnsi" w:hAnsiTheme="minorHAnsi" w:cs="Helvetica"/>
                <w:b/>
                <w:i/>
                <w:color w:val="000000"/>
                <w:sz w:val="20"/>
                <w:szCs w:val="20"/>
                <w:lang w:val="en-GB" w:eastAsia="en-US"/>
              </w:rPr>
              <w:t>in terms of</w:t>
            </w:r>
            <w:r w:rsidR="00957BA1" w:rsidRPr="005C43BF">
              <w:rPr>
                <w:rFonts w:asciiTheme="minorHAnsi" w:hAnsiTheme="minorHAnsi" w:cs="Helvetica"/>
                <w:b/>
                <w:i/>
                <w:color w:val="000000"/>
                <w:sz w:val="20"/>
                <w:szCs w:val="20"/>
                <w:lang w:val="en-GB" w:eastAsia="en-US"/>
              </w:rPr>
              <w:t xml:space="preserve"> </w:t>
            </w:r>
            <w:r w:rsidR="00622CF3" w:rsidRPr="005C43BF">
              <w:rPr>
                <w:rFonts w:asciiTheme="minorHAnsi" w:hAnsiTheme="minorHAnsi" w:cs="Helvetica"/>
                <w:b/>
                <w:i/>
                <w:color w:val="000000"/>
                <w:sz w:val="20"/>
                <w:szCs w:val="20"/>
                <w:lang w:val="en-GB" w:eastAsia="en-US"/>
              </w:rPr>
              <w:t xml:space="preserve">strengthening </w:t>
            </w:r>
            <w:r w:rsidR="00957BA1" w:rsidRPr="005C43BF">
              <w:rPr>
                <w:rFonts w:asciiTheme="minorHAnsi" w:hAnsiTheme="minorHAnsi" w:cs="Helvetica"/>
                <w:b/>
                <w:i/>
                <w:color w:val="000000"/>
                <w:sz w:val="20"/>
                <w:szCs w:val="20"/>
                <w:lang w:val="en-GB" w:eastAsia="en-US"/>
              </w:rPr>
              <w:t xml:space="preserve">social protection system </w:t>
            </w:r>
            <w:r w:rsidR="00957BA1" w:rsidRPr="005C43BF">
              <w:rPr>
                <w:rFonts w:asciiTheme="minorHAnsi" w:hAnsiTheme="minorHAnsi" w:cs="Helvetica"/>
                <w:color w:val="000000"/>
                <w:sz w:val="20"/>
                <w:szCs w:val="20"/>
                <w:lang w:val="en-GB" w:eastAsia="en-US"/>
              </w:rPr>
              <w:t xml:space="preserve">UNDP </w:t>
            </w:r>
            <w:r w:rsidR="00622CF3" w:rsidRPr="005C43BF">
              <w:rPr>
                <w:rFonts w:asciiTheme="minorHAnsi" w:hAnsiTheme="minorHAnsi" w:cs="Helvetica"/>
                <w:color w:val="000000"/>
                <w:sz w:val="20"/>
                <w:szCs w:val="20"/>
                <w:lang w:val="en-GB" w:eastAsia="en-US"/>
              </w:rPr>
              <w:t>contributed to</w:t>
            </w:r>
            <w:r w:rsidR="00957BA1" w:rsidRPr="005C43BF">
              <w:rPr>
                <w:rFonts w:asciiTheme="minorHAnsi" w:hAnsiTheme="minorHAnsi" w:cs="Helvetica"/>
                <w:color w:val="000000"/>
                <w:sz w:val="20"/>
                <w:szCs w:val="20"/>
                <w:lang w:val="en-GB" w:eastAsia="en-US"/>
              </w:rPr>
              <w:t xml:space="preserve"> introducing the </w:t>
            </w:r>
            <w:r w:rsidR="00957BA1" w:rsidRPr="005C43BF">
              <w:rPr>
                <w:rFonts w:asciiTheme="minorHAnsi" w:hAnsiTheme="minorHAnsi" w:cs="Helvetica"/>
                <w:color w:val="000000"/>
                <w:sz w:val="20"/>
                <w:szCs w:val="20"/>
                <w:lang w:val="en-US"/>
              </w:rPr>
              <w:t xml:space="preserve">Notional Defined Contribution (NDC) Pension System and creating the Pension Fund of Turkmenistan outlined in the Turkmenistan First Five Year Development Plan for the period 2012-2016. UNDP </w:t>
            </w:r>
            <w:r w:rsidR="00957BA1" w:rsidRPr="005C43BF">
              <w:rPr>
                <w:rFonts w:asciiTheme="minorHAnsi" w:eastAsia="Times New Roman" w:hAnsiTheme="minorHAnsi" w:cs="Helvetica"/>
                <w:color w:val="000000"/>
                <w:sz w:val="20"/>
                <w:szCs w:val="20"/>
                <w:lang w:val="en-GB" w:eastAsia="en-US"/>
              </w:rPr>
              <w:t>made a significant contribution to establishing a financially stable pension scheme based on the mandatory pay-as-you-go pension scheme with a tight link between contributions and benefits. The system provides extensive coverage of the working-age population. In addition, UNDP strengthened capacity of public servants in policy making and administration of the new social security system</w:t>
            </w:r>
            <w:r w:rsidRPr="005C43BF">
              <w:rPr>
                <w:rFonts w:asciiTheme="minorHAnsi" w:eastAsia="Times New Roman" w:hAnsiTheme="minorHAnsi" w:cs="Helvetica"/>
                <w:color w:val="000000"/>
                <w:sz w:val="20"/>
                <w:szCs w:val="20"/>
                <w:lang w:val="en-GB" w:eastAsia="en-US"/>
              </w:rPr>
              <w:t xml:space="preserve">. Other key deliverables resulting from the work in this area were i) an </w:t>
            </w:r>
            <w:r w:rsidR="00957BA1" w:rsidRPr="005C43BF">
              <w:rPr>
                <w:rFonts w:asciiTheme="minorHAnsi" w:hAnsiTheme="minorHAnsi" w:cs="Helvetica"/>
                <w:sz w:val="20"/>
                <w:szCs w:val="20"/>
              </w:rPr>
              <w:t>Action Plan for Notional Defined Contribution (NDC) pension reform in Turkmenistan</w:t>
            </w:r>
            <w:r w:rsidRPr="005C43BF">
              <w:rPr>
                <w:rFonts w:asciiTheme="minorHAnsi" w:hAnsiTheme="minorHAnsi" w:cs="Helvetica"/>
                <w:sz w:val="20"/>
                <w:szCs w:val="20"/>
              </w:rPr>
              <w:t xml:space="preserve"> (developed with support of UNDP and </w:t>
            </w:r>
            <w:r w:rsidR="00957BA1" w:rsidRPr="005C43BF">
              <w:rPr>
                <w:rFonts w:asciiTheme="minorHAnsi" w:hAnsiTheme="minorHAnsi" w:cs="Helvetica"/>
                <w:sz w:val="20"/>
                <w:szCs w:val="20"/>
              </w:rPr>
              <w:t>approved by the Government</w:t>
            </w:r>
            <w:r w:rsidRPr="005C43BF">
              <w:rPr>
                <w:rFonts w:asciiTheme="minorHAnsi" w:hAnsiTheme="minorHAnsi" w:cs="Helvetica"/>
                <w:sz w:val="20"/>
                <w:szCs w:val="20"/>
              </w:rPr>
              <w:t xml:space="preserve">) to transition </w:t>
            </w:r>
            <w:r w:rsidR="00957BA1" w:rsidRPr="005C43BF">
              <w:rPr>
                <w:rFonts w:asciiTheme="minorHAnsi" w:hAnsiTheme="minorHAnsi" w:cs="Helvetica"/>
                <w:sz w:val="20"/>
                <w:szCs w:val="20"/>
              </w:rPr>
              <w:t xml:space="preserve">the </w:t>
            </w:r>
            <w:r w:rsidRPr="005C43BF">
              <w:rPr>
                <w:rFonts w:asciiTheme="minorHAnsi" w:hAnsiTheme="minorHAnsi" w:cs="Helvetica"/>
                <w:sz w:val="20"/>
                <w:szCs w:val="20"/>
              </w:rPr>
              <w:t xml:space="preserve">old </w:t>
            </w:r>
            <w:r w:rsidR="00957BA1" w:rsidRPr="005C43BF">
              <w:rPr>
                <w:rFonts w:asciiTheme="minorHAnsi" w:hAnsiTheme="minorHAnsi" w:cs="Helvetica"/>
                <w:sz w:val="20"/>
                <w:szCs w:val="20"/>
              </w:rPr>
              <w:t xml:space="preserve">pension system to </w:t>
            </w:r>
            <w:r w:rsidRPr="005C43BF">
              <w:rPr>
                <w:rFonts w:asciiTheme="minorHAnsi" w:hAnsiTheme="minorHAnsi" w:cs="Helvetica"/>
                <w:sz w:val="20"/>
                <w:szCs w:val="20"/>
              </w:rPr>
              <w:t>the new one; ii) r</w:t>
            </w:r>
            <w:r w:rsidR="00957BA1" w:rsidRPr="005C43BF">
              <w:rPr>
                <w:rFonts w:asciiTheme="minorHAnsi" w:hAnsiTheme="minorHAnsi" w:cs="Helvetica"/>
                <w:sz w:val="20"/>
                <w:szCs w:val="20"/>
              </w:rPr>
              <w:t xml:space="preserve">egulatory documents and tools (methods, regulations, instructions, classification) for </w:t>
            </w:r>
            <w:r w:rsidRPr="005C43BF">
              <w:rPr>
                <w:rFonts w:asciiTheme="minorHAnsi" w:hAnsiTheme="minorHAnsi" w:cs="Helvetica"/>
                <w:sz w:val="20"/>
                <w:szCs w:val="20"/>
              </w:rPr>
              <w:t xml:space="preserve">the </w:t>
            </w:r>
            <w:r w:rsidR="00957BA1" w:rsidRPr="005C43BF">
              <w:rPr>
                <w:rFonts w:asciiTheme="minorHAnsi" w:hAnsiTheme="minorHAnsi" w:cs="Helvetica"/>
                <w:sz w:val="20"/>
                <w:szCs w:val="20"/>
              </w:rPr>
              <w:t xml:space="preserve">Pension Fund's operation were developed and the Pension Fund </w:t>
            </w:r>
            <w:r w:rsidRPr="005C43BF">
              <w:rPr>
                <w:rFonts w:asciiTheme="minorHAnsi" w:hAnsiTheme="minorHAnsi" w:cs="Helvetica"/>
                <w:sz w:val="20"/>
                <w:szCs w:val="20"/>
              </w:rPr>
              <w:t xml:space="preserve">of Turkmenistan was established; iii) </w:t>
            </w:r>
            <w:r w:rsidR="00957BA1" w:rsidRPr="005C43BF">
              <w:rPr>
                <w:rFonts w:asciiTheme="minorHAnsi" w:hAnsiTheme="minorHAnsi" w:cs="Helvetica"/>
                <w:color w:val="000000"/>
                <w:sz w:val="20"/>
                <w:szCs w:val="20"/>
              </w:rPr>
              <w:t>public servants</w:t>
            </w:r>
            <w:r w:rsidRPr="005C43BF">
              <w:rPr>
                <w:rFonts w:asciiTheme="minorHAnsi" w:hAnsiTheme="minorHAnsi" w:cs="Helvetica"/>
                <w:color w:val="000000"/>
                <w:sz w:val="20"/>
                <w:szCs w:val="20"/>
              </w:rPr>
              <w:t xml:space="preserve"> working</w:t>
            </w:r>
            <w:r w:rsidR="00957BA1" w:rsidRPr="005C43BF">
              <w:rPr>
                <w:rFonts w:asciiTheme="minorHAnsi" w:hAnsiTheme="minorHAnsi" w:cs="Helvetica"/>
                <w:color w:val="000000"/>
                <w:sz w:val="20"/>
                <w:szCs w:val="20"/>
              </w:rPr>
              <w:t xml:space="preserve"> in the pension system reforms</w:t>
            </w:r>
            <w:r w:rsidRPr="005C43BF">
              <w:rPr>
                <w:rFonts w:asciiTheme="minorHAnsi" w:hAnsiTheme="minorHAnsi" w:cs="Helvetica"/>
                <w:color w:val="000000"/>
                <w:sz w:val="20"/>
                <w:szCs w:val="20"/>
              </w:rPr>
              <w:t xml:space="preserve"> were trained so that they can operate the new</w:t>
            </w:r>
            <w:r w:rsidR="00957BA1" w:rsidRPr="005C43BF">
              <w:rPr>
                <w:rFonts w:asciiTheme="minorHAnsi" w:hAnsiTheme="minorHAnsi" w:cs="Helvetica"/>
                <w:sz w:val="20"/>
                <w:szCs w:val="20"/>
              </w:rPr>
              <w:t xml:space="preserve"> Pension System</w:t>
            </w:r>
            <w:r w:rsidRPr="005C43BF">
              <w:rPr>
                <w:rFonts w:asciiTheme="minorHAnsi" w:hAnsiTheme="minorHAnsi" w:cs="Helvetica"/>
                <w:sz w:val="20"/>
                <w:szCs w:val="20"/>
              </w:rPr>
              <w:t>.</w:t>
            </w:r>
            <w:r w:rsidR="00957BA1" w:rsidRPr="005C43BF">
              <w:rPr>
                <w:rFonts w:asciiTheme="minorHAnsi" w:hAnsiTheme="minorHAnsi" w:cs="Helvetica"/>
                <w:color w:val="000000"/>
                <w:sz w:val="20"/>
                <w:szCs w:val="20"/>
              </w:rPr>
              <w:t xml:space="preserve"> </w:t>
            </w:r>
          </w:p>
          <w:p w:rsidR="00957BA1" w:rsidRPr="005C43BF" w:rsidRDefault="000818DB" w:rsidP="00E31E49">
            <w:pPr>
              <w:pStyle w:val="Liststycke"/>
              <w:spacing w:line="240" w:lineRule="auto"/>
              <w:ind w:left="0"/>
              <w:rPr>
                <w:rFonts w:asciiTheme="minorHAnsi" w:hAnsiTheme="minorHAnsi" w:cs="Helvetica"/>
                <w:sz w:val="20"/>
                <w:szCs w:val="20"/>
              </w:rPr>
            </w:pPr>
            <w:r w:rsidRPr="005C43BF">
              <w:rPr>
                <w:rFonts w:asciiTheme="minorHAnsi" w:hAnsiTheme="minorHAnsi" w:cs="Helvetica"/>
                <w:color w:val="000000"/>
                <w:sz w:val="20"/>
                <w:szCs w:val="20"/>
              </w:rPr>
              <w:t xml:space="preserve">In terms of </w:t>
            </w:r>
            <w:r w:rsidRPr="005C43BF">
              <w:rPr>
                <w:rFonts w:asciiTheme="minorHAnsi" w:hAnsiTheme="minorHAnsi" w:cs="Helvetica"/>
                <w:b/>
                <w:i/>
                <w:color w:val="000000"/>
                <w:sz w:val="20"/>
                <w:szCs w:val="20"/>
              </w:rPr>
              <w:t>addressing the needs of the vulnerable groups</w:t>
            </w:r>
            <w:r w:rsidRPr="005C43BF">
              <w:rPr>
                <w:rFonts w:asciiTheme="minorHAnsi" w:hAnsiTheme="minorHAnsi" w:cs="Helvetica"/>
                <w:i/>
                <w:color w:val="000000"/>
                <w:sz w:val="20"/>
                <w:szCs w:val="20"/>
              </w:rPr>
              <w:t xml:space="preserve">, </w:t>
            </w:r>
            <w:r w:rsidRPr="005C43BF">
              <w:rPr>
                <w:rFonts w:asciiTheme="minorHAnsi" w:hAnsiTheme="minorHAnsi" w:cs="Helvetica"/>
                <w:color w:val="000000"/>
                <w:sz w:val="20"/>
                <w:szCs w:val="20"/>
              </w:rPr>
              <w:t xml:space="preserve">UNDP contributed to the advancement of the </w:t>
            </w:r>
            <w:r w:rsidR="00957BA1" w:rsidRPr="005C43BF">
              <w:rPr>
                <w:rFonts w:asciiTheme="minorHAnsi" w:hAnsiTheme="minorHAnsi" w:cs="Helvetica"/>
                <w:color w:val="000000"/>
                <w:sz w:val="20"/>
                <w:szCs w:val="20"/>
                <w:lang w:val="en-GB"/>
              </w:rPr>
              <w:t>social and economic integrati</w:t>
            </w:r>
            <w:r w:rsidRPr="005C43BF">
              <w:rPr>
                <w:rFonts w:asciiTheme="minorHAnsi" w:hAnsiTheme="minorHAnsi" w:cs="Helvetica"/>
                <w:color w:val="000000"/>
                <w:sz w:val="20"/>
                <w:szCs w:val="20"/>
                <w:lang w:val="en-GB"/>
              </w:rPr>
              <w:t xml:space="preserve">on of persons with disabilities, by working with the </w:t>
            </w:r>
            <w:r w:rsidR="00957BA1" w:rsidRPr="005C43BF">
              <w:rPr>
                <w:rFonts w:asciiTheme="minorHAnsi" w:hAnsiTheme="minorHAnsi" w:cs="Helvetica"/>
                <w:color w:val="000000"/>
                <w:sz w:val="20"/>
                <w:szCs w:val="20"/>
                <w:lang w:val="en-GB"/>
              </w:rPr>
              <w:t>Deaf and Blind Society of Turkmenistan (DBST) in addressing the needs of deaf and blind people, provided advice on potential actions to be taken to align the national the national legislation with the UNCRPD, promoted employment opportunities for PWDs and implemented a range of activities to increase public awareness on social and economic inclusion of PWDs</w:t>
            </w:r>
            <w:r w:rsidR="003D295A" w:rsidRPr="005C43BF">
              <w:rPr>
                <w:rFonts w:asciiTheme="minorHAnsi" w:hAnsiTheme="minorHAnsi" w:cs="Helvetica"/>
                <w:color w:val="000000"/>
                <w:sz w:val="20"/>
                <w:szCs w:val="20"/>
                <w:lang w:val="en-GB"/>
              </w:rPr>
              <w:t xml:space="preserve">; ii) equipping the DBST staff with soft skills and information technology; iii) a number of 14 </w:t>
            </w:r>
            <w:r w:rsidR="00E31E49" w:rsidRPr="005C43BF">
              <w:rPr>
                <w:rFonts w:asciiTheme="minorHAnsi" w:hAnsiTheme="minorHAnsi" w:cs="Helvetica"/>
                <w:color w:val="000000"/>
                <w:sz w:val="20"/>
                <w:szCs w:val="20"/>
                <w:lang w:val="en-GB"/>
              </w:rPr>
              <w:t xml:space="preserve">PWDs </w:t>
            </w:r>
            <w:r w:rsidR="003D295A" w:rsidRPr="005C43BF">
              <w:rPr>
                <w:rFonts w:asciiTheme="minorHAnsi" w:hAnsiTheme="minorHAnsi" w:cs="Helvetica"/>
                <w:color w:val="000000"/>
                <w:sz w:val="20"/>
                <w:szCs w:val="20"/>
                <w:lang w:val="en-GB"/>
              </w:rPr>
              <w:t xml:space="preserve">were helped to get </w:t>
            </w:r>
            <w:r w:rsidR="003D295A" w:rsidRPr="005C43BF">
              <w:rPr>
                <w:rFonts w:asciiTheme="minorHAnsi" w:hAnsiTheme="minorHAnsi" w:cs="Helvetica"/>
                <w:color w:val="000000"/>
                <w:sz w:val="20"/>
                <w:szCs w:val="20"/>
                <w:lang w:val="en-GB"/>
              </w:rPr>
              <w:lastRenderedPageBreak/>
              <w:t>employment in rural areas; iv) fostered e</w:t>
            </w:r>
            <w:r w:rsidR="003D295A" w:rsidRPr="005C43BF">
              <w:rPr>
                <w:rFonts w:asciiTheme="minorHAnsi" w:hAnsiTheme="minorHAnsi" w:cs="Helvetica"/>
                <w:color w:val="000000"/>
                <w:sz w:val="20"/>
                <w:szCs w:val="20"/>
              </w:rPr>
              <w:t>mployment opportunities for PWD by eliminating technical barriers and adopting effective international practices of supporting employment of PWDs (A job quota regulation for PWDs was accepted as the target by the Ministry of Labor and Social Protection); v) raised a</w:t>
            </w:r>
            <w:r w:rsidR="00957BA1" w:rsidRPr="005C43BF">
              <w:rPr>
                <w:rFonts w:asciiTheme="minorHAnsi" w:hAnsiTheme="minorHAnsi" w:cs="Helvetica"/>
                <w:color w:val="000000"/>
                <w:sz w:val="20"/>
                <w:szCs w:val="20"/>
              </w:rPr>
              <w:t xml:space="preserve">wareness of general public and stakeholders </w:t>
            </w:r>
            <w:r w:rsidR="003D295A" w:rsidRPr="005C43BF">
              <w:rPr>
                <w:rFonts w:asciiTheme="minorHAnsi" w:hAnsiTheme="minorHAnsi" w:cs="Helvetica"/>
                <w:color w:val="000000"/>
                <w:sz w:val="20"/>
                <w:szCs w:val="20"/>
              </w:rPr>
              <w:t>related to</w:t>
            </w:r>
            <w:r w:rsidR="00957BA1" w:rsidRPr="005C43BF">
              <w:rPr>
                <w:rFonts w:asciiTheme="minorHAnsi" w:hAnsiTheme="minorHAnsi" w:cs="Helvetica"/>
                <w:color w:val="000000"/>
                <w:sz w:val="20"/>
                <w:szCs w:val="20"/>
              </w:rPr>
              <w:t xml:space="preserve"> challenges of socio-economic integration of PWDs </w:t>
            </w:r>
            <w:r w:rsidR="003D295A" w:rsidRPr="005C43BF">
              <w:rPr>
                <w:rFonts w:asciiTheme="minorHAnsi" w:hAnsiTheme="minorHAnsi" w:cs="Helvetica"/>
                <w:color w:val="000000"/>
                <w:sz w:val="20"/>
                <w:szCs w:val="20"/>
              </w:rPr>
              <w:t>including through internet (</w:t>
            </w:r>
            <w:hyperlink r:id="rId8" w:history="1">
              <w:r w:rsidR="00957BA1" w:rsidRPr="005C43BF">
                <w:rPr>
                  <w:rStyle w:val="Hyperlink"/>
                  <w:rFonts w:asciiTheme="minorHAnsi" w:hAnsiTheme="minorHAnsi" w:cs="Helvetica"/>
                  <w:sz w:val="20"/>
                  <w:szCs w:val="20"/>
                </w:rPr>
                <w:t>www.bdst.info</w:t>
              </w:r>
            </w:hyperlink>
            <w:r w:rsidR="003D295A" w:rsidRPr="005C43BF">
              <w:rPr>
                <w:rStyle w:val="Hyperlink"/>
                <w:rFonts w:asciiTheme="minorHAnsi" w:hAnsiTheme="minorHAnsi" w:cs="Helvetica"/>
                <w:sz w:val="20"/>
                <w:szCs w:val="20"/>
              </w:rPr>
              <w:t>)</w:t>
            </w:r>
            <w:r w:rsidR="00957BA1" w:rsidRPr="005C43BF">
              <w:rPr>
                <w:rFonts w:asciiTheme="minorHAnsi" w:hAnsiTheme="minorHAnsi" w:cs="Helvetica"/>
                <w:color w:val="000000"/>
                <w:sz w:val="20"/>
                <w:szCs w:val="20"/>
              </w:rPr>
              <w:t xml:space="preserve"> that provides access to information on laws and regulations related to PWDs in different areas such as education, health, employment and covers news and information about DBST activities.</w:t>
            </w:r>
            <w:r w:rsidR="00E31E49" w:rsidRPr="005C43BF">
              <w:rPr>
                <w:rFonts w:asciiTheme="minorHAnsi" w:hAnsiTheme="minorHAnsi" w:cs="Helvetica"/>
                <w:color w:val="000000"/>
                <w:sz w:val="20"/>
                <w:szCs w:val="20"/>
              </w:rPr>
              <w:t xml:space="preserve"> UNDP devoted special attention in the current years of the programme cycle to the visually impaired women and made already important progress towards their better social i</w:t>
            </w:r>
            <w:r w:rsidR="00957BA1" w:rsidRPr="005C43BF">
              <w:rPr>
                <w:rFonts w:asciiTheme="minorHAnsi" w:hAnsiTheme="minorHAnsi" w:cs="Helvetica"/>
                <w:sz w:val="20"/>
                <w:szCs w:val="20"/>
              </w:rPr>
              <w:t>nclusion</w:t>
            </w:r>
            <w:r w:rsidR="00E31E49" w:rsidRPr="005C43BF">
              <w:rPr>
                <w:rFonts w:asciiTheme="minorHAnsi" w:hAnsiTheme="minorHAnsi" w:cs="Helvetica"/>
                <w:sz w:val="20"/>
                <w:szCs w:val="20"/>
              </w:rPr>
              <w:t>. This action focuses on l</w:t>
            </w:r>
            <w:r w:rsidR="00957BA1" w:rsidRPr="005C43BF">
              <w:rPr>
                <w:rFonts w:asciiTheme="minorHAnsi" w:hAnsiTheme="minorHAnsi" w:cs="Helvetica"/>
                <w:sz w:val="20"/>
                <w:szCs w:val="20"/>
              </w:rPr>
              <w:t>eadership</w:t>
            </w:r>
            <w:r w:rsidR="00E31E49" w:rsidRPr="005C43BF">
              <w:rPr>
                <w:rFonts w:asciiTheme="minorHAnsi" w:hAnsiTheme="minorHAnsi" w:cs="Helvetica"/>
                <w:sz w:val="20"/>
                <w:szCs w:val="20"/>
              </w:rPr>
              <w:t xml:space="preserve"> and will be completed in 2015, when a round of advocacy activities will be run to sensitise the Government.</w:t>
            </w:r>
          </w:p>
          <w:p w:rsidR="00832FE4" w:rsidRDefault="00832FE4" w:rsidP="00B47503">
            <w:pPr>
              <w:pStyle w:val="ListParagraph"/>
              <w:ind w:left="0"/>
              <w:contextualSpacing w:val="0"/>
              <w:jc w:val="both"/>
              <w:rPr>
                <w:rFonts w:asciiTheme="minorHAnsi" w:hAnsiTheme="minorHAnsi" w:cs="Helvetica"/>
                <w:sz w:val="20"/>
                <w:szCs w:val="20"/>
              </w:rPr>
            </w:pPr>
          </w:p>
          <w:p w:rsidR="00957BA1" w:rsidRDefault="00E31E49" w:rsidP="00B47503">
            <w:pPr>
              <w:pStyle w:val="ListParagraph"/>
              <w:ind w:left="0"/>
              <w:contextualSpacing w:val="0"/>
              <w:jc w:val="both"/>
              <w:rPr>
                <w:rFonts w:asciiTheme="minorHAnsi" w:eastAsia="SimSun" w:hAnsiTheme="minorHAnsi" w:cs="Helvetica"/>
                <w:sz w:val="20"/>
                <w:szCs w:val="20"/>
                <w:lang w:val="sv-SE" w:eastAsia="zh-CN"/>
              </w:rPr>
            </w:pPr>
            <w:r w:rsidRPr="005C43BF">
              <w:rPr>
                <w:rFonts w:asciiTheme="minorHAnsi" w:hAnsiTheme="minorHAnsi" w:cs="Helvetica"/>
                <w:sz w:val="20"/>
                <w:szCs w:val="20"/>
              </w:rPr>
              <w:t>As</w:t>
            </w:r>
            <w:r w:rsidRPr="005C43BF">
              <w:rPr>
                <w:rFonts w:asciiTheme="minorHAnsi" w:hAnsiTheme="minorHAnsi" w:cs="Helvetica"/>
                <w:b/>
                <w:i/>
                <w:sz w:val="20"/>
                <w:szCs w:val="20"/>
              </w:rPr>
              <w:t xml:space="preserve"> </w:t>
            </w:r>
            <w:r w:rsidRPr="005C43BF">
              <w:rPr>
                <w:rFonts w:asciiTheme="minorHAnsi" w:hAnsiTheme="minorHAnsi" w:cs="Helvetica"/>
                <w:sz w:val="20"/>
                <w:szCs w:val="20"/>
              </w:rPr>
              <w:t>a principal recipient of the Global Fund to fight Aids, TB, and Malaria, UNDP devoted a special effort to develop capacities for the prevention and control</w:t>
            </w:r>
            <w:r w:rsidR="0055477C" w:rsidRPr="005C43BF">
              <w:rPr>
                <w:rFonts w:asciiTheme="minorHAnsi" w:hAnsiTheme="minorHAnsi" w:cs="Helvetica"/>
                <w:i/>
                <w:sz w:val="20"/>
                <w:szCs w:val="20"/>
              </w:rPr>
              <w:t xml:space="preserve"> of </w:t>
            </w:r>
            <w:r w:rsidR="00957BA1" w:rsidRPr="005C43BF">
              <w:rPr>
                <w:rFonts w:asciiTheme="minorHAnsi" w:hAnsiTheme="minorHAnsi" w:cs="Helvetica"/>
                <w:b/>
                <w:i/>
                <w:sz w:val="20"/>
                <w:szCs w:val="20"/>
              </w:rPr>
              <w:t>Tuberculosis in Turkmenistan</w:t>
            </w:r>
            <w:r w:rsidR="0055477C" w:rsidRPr="005C43BF">
              <w:rPr>
                <w:rFonts w:asciiTheme="minorHAnsi" w:hAnsiTheme="minorHAnsi" w:cs="Helvetica"/>
                <w:b/>
                <w:i/>
                <w:sz w:val="20"/>
                <w:szCs w:val="20"/>
              </w:rPr>
              <w:t xml:space="preserve">. </w:t>
            </w:r>
            <w:r w:rsidR="0055477C" w:rsidRPr="005C43BF">
              <w:rPr>
                <w:rFonts w:asciiTheme="minorHAnsi" w:hAnsiTheme="minorHAnsi" w:cs="Helvetica"/>
                <w:sz w:val="20"/>
                <w:szCs w:val="20"/>
                <w:lang w:eastAsia="ro-RO"/>
              </w:rPr>
              <w:t>As a result the</w:t>
            </w:r>
            <w:r w:rsidR="00957BA1" w:rsidRPr="005C43BF">
              <w:rPr>
                <w:rFonts w:asciiTheme="minorHAnsi" w:hAnsiTheme="minorHAnsi" w:cs="Helvetica"/>
                <w:sz w:val="20"/>
                <w:szCs w:val="20"/>
                <w:lang w:eastAsia="ro-RO"/>
              </w:rPr>
              <w:t xml:space="preserve"> nationa</w:t>
            </w:r>
            <w:r w:rsidR="0055477C" w:rsidRPr="005C43BF">
              <w:rPr>
                <w:rFonts w:asciiTheme="minorHAnsi" w:hAnsiTheme="minorHAnsi" w:cs="Helvetica"/>
                <w:sz w:val="20"/>
                <w:szCs w:val="20"/>
                <w:lang w:eastAsia="ro-RO"/>
              </w:rPr>
              <w:t>l system to diagnose and treat tuberculosis, including multi-drug resistant TB (M</w:t>
            </w:r>
            <w:r w:rsidR="00957BA1" w:rsidRPr="005C43BF">
              <w:rPr>
                <w:rFonts w:asciiTheme="minorHAnsi" w:hAnsiTheme="minorHAnsi" w:cs="Helvetica"/>
                <w:sz w:val="20"/>
                <w:szCs w:val="20"/>
                <w:lang w:eastAsia="ro-RO"/>
              </w:rPr>
              <w:t>DRTB</w:t>
            </w:r>
            <w:r w:rsidR="0055477C" w:rsidRPr="005C43BF">
              <w:rPr>
                <w:rFonts w:asciiTheme="minorHAnsi" w:hAnsiTheme="minorHAnsi" w:cs="Helvetica"/>
                <w:sz w:val="20"/>
                <w:szCs w:val="20"/>
                <w:lang w:eastAsia="ro-RO"/>
              </w:rPr>
              <w:t xml:space="preserve">), is enhanced so that the needs of the respective patients and people at risk are addressed. Also, the treatment success rate is increasing in the last three years (form 82 to 84.5%), the number of patients receiving treatment and post treatment care is steadily increasing, and the number of health professionals receiving relevant training reached 3,000 up to the last reporting period in 2013. </w:t>
            </w:r>
            <w:r w:rsidR="0055477C" w:rsidRPr="005C43BF">
              <w:rPr>
                <w:rFonts w:asciiTheme="minorHAnsi" w:eastAsia="SimSun" w:hAnsiTheme="minorHAnsi" w:cs="Helvetica"/>
                <w:sz w:val="20"/>
                <w:szCs w:val="20"/>
                <w:lang w:val="sv-SE" w:eastAsia="zh-CN"/>
              </w:rPr>
              <w:t>The action includes</w:t>
            </w:r>
            <w:r w:rsidR="006A2055" w:rsidRPr="005C43BF">
              <w:rPr>
                <w:rFonts w:asciiTheme="minorHAnsi" w:eastAsia="SimSun" w:hAnsiTheme="minorHAnsi" w:cs="Helvetica"/>
                <w:sz w:val="20"/>
                <w:szCs w:val="20"/>
                <w:lang w:val="sv-SE" w:eastAsia="zh-CN"/>
              </w:rPr>
              <w:t xml:space="preserve"> </w:t>
            </w:r>
            <w:r w:rsidR="0055477C" w:rsidRPr="005C43BF">
              <w:rPr>
                <w:rFonts w:asciiTheme="minorHAnsi" w:eastAsia="SimSun" w:hAnsiTheme="minorHAnsi" w:cs="Helvetica"/>
                <w:sz w:val="20"/>
                <w:szCs w:val="20"/>
                <w:lang w:val="sv-SE" w:eastAsia="zh-CN"/>
              </w:rPr>
              <w:t>training of medical specialists in Ashgabat and all velayats; procurement of health and non-health products nationally and internationally; design, build-up and equipping of specific laboratories and renovation of TB wards, as well as carrying out of monitoring visits to ensure detection and treatment of TB cases are in line with international standards. All these activities are implemented in close collaboration with the Ministry of Health and Medical Industry of Turkmenistan, Ministry of Internal Affairs of Turkmenistan, Centers for Infectious Diseases, and TB Department of Turkmen State Medical University.</w:t>
            </w:r>
            <w:r w:rsidR="006A2055" w:rsidRPr="005C43BF">
              <w:rPr>
                <w:rFonts w:asciiTheme="minorHAnsi" w:eastAsia="SimSun" w:hAnsiTheme="minorHAnsi" w:cs="Helvetica"/>
                <w:sz w:val="20"/>
                <w:szCs w:val="20"/>
                <w:lang w:val="sv-SE" w:eastAsia="zh-CN"/>
              </w:rPr>
              <w:t xml:space="preserve"> </w:t>
            </w:r>
          </w:p>
          <w:p w:rsidR="00832FE4" w:rsidRPr="005C43BF" w:rsidRDefault="00832FE4" w:rsidP="00B47503">
            <w:pPr>
              <w:pStyle w:val="ListParagraph"/>
              <w:ind w:left="0"/>
              <w:contextualSpacing w:val="0"/>
              <w:jc w:val="both"/>
              <w:rPr>
                <w:rFonts w:asciiTheme="minorHAnsi" w:hAnsiTheme="minorHAnsi" w:cs="Helvetica"/>
                <w:sz w:val="20"/>
                <w:szCs w:val="20"/>
                <w:lang w:val="en-GB"/>
              </w:rPr>
            </w:pPr>
          </w:p>
        </w:tc>
      </w:tr>
    </w:tbl>
    <w:p w:rsidR="00957BA1" w:rsidRPr="005C43BF" w:rsidRDefault="00957BA1" w:rsidP="00957BA1">
      <w:pPr>
        <w:rPr>
          <w:rFonts w:asciiTheme="minorHAnsi" w:hAnsiTheme="minorHAnsi"/>
          <w:sz w:val="20"/>
        </w:r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440"/>
        <w:gridCol w:w="3960"/>
        <w:gridCol w:w="5490"/>
      </w:tblGrid>
      <w:tr w:rsidR="00957BA1" w:rsidRPr="005C43BF" w:rsidTr="00957BA1">
        <w:tc>
          <w:tcPr>
            <w:tcW w:w="3150" w:type="dxa"/>
            <w:tcBorders>
              <w:right w:val="nil"/>
            </w:tcBorders>
            <w:shd w:val="clear" w:color="auto" w:fill="FFC000"/>
          </w:tcPr>
          <w:p w:rsidR="00957BA1" w:rsidRPr="005C43BF" w:rsidRDefault="00957BA1" w:rsidP="006B4630">
            <w:pPr>
              <w:pStyle w:val="BodyText2"/>
              <w:rPr>
                <w:rFonts w:asciiTheme="minorHAnsi" w:hAnsiTheme="minorHAnsi"/>
                <w:b/>
              </w:rPr>
            </w:pPr>
            <w:r w:rsidRPr="005C43BF">
              <w:rPr>
                <w:rFonts w:asciiTheme="minorHAnsi" w:hAnsiTheme="minorHAnsi"/>
              </w:rPr>
              <w:br w:type="page"/>
            </w:r>
            <w:r w:rsidRPr="005C43BF">
              <w:rPr>
                <w:rFonts w:asciiTheme="minorHAnsi" w:hAnsiTheme="minorHAnsi"/>
                <w:b/>
              </w:rPr>
              <w:t>Country information</w:t>
            </w:r>
          </w:p>
        </w:tc>
        <w:tc>
          <w:tcPr>
            <w:tcW w:w="10890" w:type="dxa"/>
            <w:gridSpan w:val="3"/>
            <w:tcBorders>
              <w:left w:val="nil"/>
            </w:tcBorders>
            <w:shd w:val="clear" w:color="auto" w:fill="FFC000"/>
          </w:tcPr>
          <w:p w:rsidR="00957BA1" w:rsidRPr="005C43BF" w:rsidRDefault="00957BA1" w:rsidP="006B4630">
            <w:pPr>
              <w:pStyle w:val="BodyText2"/>
              <w:rPr>
                <w:rFonts w:asciiTheme="minorHAnsi" w:hAnsiTheme="minorHAnsi"/>
                <w:b/>
              </w:rPr>
            </w:pPr>
          </w:p>
        </w:tc>
      </w:tr>
      <w:tr w:rsidR="00957BA1" w:rsidRPr="005C43BF" w:rsidTr="00957BA1">
        <w:tc>
          <w:tcPr>
            <w:tcW w:w="14040" w:type="dxa"/>
            <w:gridSpan w:val="4"/>
          </w:tcPr>
          <w:p w:rsidR="00957BA1" w:rsidRPr="005C43BF" w:rsidRDefault="00957BA1" w:rsidP="006B4630">
            <w:pPr>
              <w:pStyle w:val="BodyText2"/>
              <w:rPr>
                <w:rFonts w:asciiTheme="minorHAnsi" w:hAnsiTheme="minorHAnsi"/>
                <w:b/>
              </w:rPr>
            </w:pPr>
            <w:r w:rsidRPr="005C43BF">
              <w:rPr>
                <w:rFonts w:asciiTheme="minorHAnsi" w:hAnsiTheme="minorHAnsi"/>
                <w:b/>
              </w:rPr>
              <w:t xml:space="preserve">Country name: </w:t>
            </w:r>
            <w:r w:rsidRPr="005C43BF">
              <w:rPr>
                <w:rFonts w:asciiTheme="minorHAnsi" w:hAnsiTheme="minorHAnsi"/>
              </w:rPr>
              <w:t>Turkmenistan</w:t>
            </w:r>
          </w:p>
        </w:tc>
      </w:tr>
      <w:tr w:rsidR="00957BA1" w:rsidRPr="005C43BF" w:rsidTr="00957BA1">
        <w:trPr>
          <w:trHeight w:val="323"/>
        </w:trPr>
        <w:tc>
          <w:tcPr>
            <w:tcW w:w="14040" w:type="dxa"/>
            <w:gridSpan w:val="4"/>
          </w:tcPr>
          <w:p w:rsidR="00957BA1" w:rsidRPr="005C43BF" w:rsidRDefault="00957BA1" w:rsidP="006B4630">
            <w:pPr>
              <w:pStyle w:val="BodyText2"/>
              <w:rPr>
                <w:rFonts w:asciiTheme="minorHAnsi" w:hAnsiTheme="minorHAnsi"/>
                <w:b/>
              </w:rPr>
            </w:pPr>
            <w:r w:rsidRPr="005C43BF">
              <w:rPr>
                <w:rFonts w:asciiTheme="minorHAnsi" w:hAnsiTheme="minorHAnsi"/>
                <w:b/>
              </w:rPr>
              <w:t xml:space="preserve">Current country programme period: </w:t>
            </w:r>
            <w:r w:rsidRPr="005C43BF">
              <w:rPr>
                <w:rFonts w:asciiTheme="minorHAnsi" w:hAnsiTheme="minorHAnsi"/>
              </w:rPr>
              <w:t>2010 -2015</w:t>
            </w:r>
          </w:p>
        </w:tc>
      </w:tr>
      <w:tr w:rsidR="00957BA1" w:rsidRPr="005C43BF" w:rsidTr="00957BA1">
        <w:tc>
          <w:tcPr>
            <w:tcW w:w="3150" w:type="dxa"/>
          </w:tcPr>
          <w:p w:rsidR="00957BA1" w:rsidRPr="005C43BF" w:rsidRDefault="00957BA1" w:rsidP="006B4630">
            <w:pPr>
              <w:widowControl/>
              <w:autoSpaceDE w:val="0"/>
              <w:autoSpaceDN w:val="0"/>
              <w:adjustRightInd w:val="0"/>
              <w:rPr>
                <w:rFonts w:asciiTheme="minorHAnsi" w:hAnsiTheme="minorHAnsi"/>
                <w:b/>
                <w:sz w:val="20"/>
              </w:rPr>
            </w:pPr>
            <w:r w:rsidRPr="005C43BF">
              <w:rPr>
                <w:rFonts w:asciiTheme="minorHAnsi" w:hAnsiTheme="minorHAnsi" w:cs="Helvetica-Bold"/>
                <w:b/>
                <w:bCs/>
                <w:sz w:val="20"/>
              </w:rPr>
              <w:t xml:space="preserve">OUTCOME 3.1 </w:t>
            </w:r>
            <w:r w:rsidRPr="005C43BF">
              <w:rPr>
                <w:rFonts w:asciiTheme="minorHAnsi" w:hAnsiTheme="minorHAnsi" w:cs="Helvetica"/>
                <w:sz w:val="20"/>
              </w:rPr>
              <w:t>Men and women of all social groups effectively contribute to the country’s development policy and implementation processes to achieve inclusive growth and social equality.</w:t>
            </w:r>
          </w:p>
        </w:tc>
        <w:tc>
          <w:tcPr>
            <w:tcW w:w="1440" w:type="dxa"/>
            <w:shd w:val="clear" w:color="auto" w:fill="auto"/>
          </w:tcPr>
          <w:p w:rsidR="00957BA1" w:rsidRPr="005C43BF" w:rsidRDefault="00957BA1" w:rsidP="006B4630">
            <w:pPr>
              <w:pStyle w:val="BodyText2"/>
              <w:rPr>
                <w:rFonts w:asciiTheme="minorHAnsi" w:hAnsiTheme="minorHAnsi"/>
                <w:b/>
              </w:rPr>
            </w:pPr>
            <w:r w:rsidRPr="005C43BF">
              <w:rPr>
                <w:rFonts w:asciiTheme="minorHAnsi" w:hAnsiTheme="minorHAnsi"/>
                <w:b/>
              </w:rPr>
              <w:t>Total Expenditure</w:t>
            </w:r>
          </w:p>
          <w:p w:rsidR="00957BA1" w:rsidRPr="005C43BF" w:rsidRDefault="00DE11BA" w:rsidP="00DE11BA">
            <w:pPr>
              <w:pStyle w:val="BodyText2"/>
              <w:rPr>
                <w:rFonts w:asciiTheme="minorHAnsi" w:hAnsiTheme="minorHAnsi"/>
              </w:rPr>
            </w:pPr>
            <w:r>
              <w:rPr>
                <w:rFonts w:asciiTheme="minorHAnsi" w:hAnsiTheme="minorHAnsi"/>
              </w:rPr>
              <w:t>$225</w:t>
            </w:r>
            <w:r w:rsidR="00957BA1" w:rsidRPr="005C43BF">
              <w:rPr>
                <w:rFonts w:asciiTheme="minorHAnsi" w:hAnsiTheme="minorHAnsi"/>
              </w:rPr>
              <w:t>,</w:t>
            </w:r>
            <w:r>
              <w:rPr>
                <w:rFonts w:asciiTheme="minorHAnsi" w:hAnsiTheme="minorHAnsi"/>
              </w:rPr>
              <w:t>855</w:t>
            </w:r>
            <w:r w:rsidR="00957BA1" w:rsidRPr="005C43BF">
              <w:rPr>
                <w:rFonts w:asciiTheme="minorHAnsi" w:hAnsiTheme="minorHAnsi"/>
              </w:rPr>
              <w:t>.00</w:t>
            </w:r>
          </w:p>
        </w:tc>
        <w:tc>
          <w:tcPr>
            <w:tcW w:w="3960" w:type="dxa"/>
            <w:tcBorders>
              <w:left w:val="single" w:sz="4" w:space="0" w:color="auto"/>
            </w:tcBorders>
          </w:tcPr>
          <w:p w:rsidR="00957BA1" w:rsidRPr="005C43BF" w:rsidRDefault="00957BA1" w:rsidP="006B4630">
            <w:pPr>
              <w:widowControl/>
              <w:autoSpaceDE w:val="0"/>
              <w:autoSpaceDN w:val="0"/>
              <w:adjustRightInd w:val="0"/>
              <w:rPr>
                <w:rFonts w:asciiTheme="minorHAnsi" w:hAnsiTheme="minorHAnsi" w:cs="Helvetica"/>
                <w:sz w:val="20"/>
              </w:rPr>
            </w:pPr>
            <w:r w:rsidRPr="005C43BF">
              <w:rPr>
                <w:rFonts w:asciiTheme="minorHAnsi" w:hAnsiTheme="minorHAnsi" w:cs="Helvetica"/>
                <w:sz w:val="20"/>
              </w:rPr>
              <w:t xml:space="preserve">Indicator: Number of strategies developed and adopted; </w:t>
            </w:r>
          </w:p>
          <w:p w:rsidR="00957BA1" w:rsidRPr="005C43BF" w:rsidRDefault="00957BA1" w:rsidP="006B4630">
            <w:pPr>
              <w:widowControl/>
              <w:autoSpaceDE w:val="0"/>
              <w:autoSpaceDN w:val="0"/>
              <w:adjustRightInd w:val="0"/>
              <w:rPr>
                <w:rFonts w:asciiTheme="minorHAnsi" w:hAnsiTheme="minorHAnsi" w:cs="Helvetica"/>
                <w:sz w:val="20"/>
              </w:rPr>
            </w:pPr>
            <w:r w:rsidRPr="005C43BF">
              <w:rPr>
                <w:rFonts w:asciiTheme="minorHAnsi" w:hAnsiTheme="minorHAnsi" w:cs="Helvetica"/>
                <w:sz w:val="20"/>
              </w:rPr>
              <w:t>Ratio of women/ ethnic minorities in business; ratio of unemployment in urban/rural areas; Number of men and women taking part of formulation of national policies and strategies;</w:t>
            </w:r>
          </w:p>
          <w:p w:rsidR="00957BA1" w:rsidRPr="005C43BF" w:rsidRDefault="00957BA1" w:rsidP="006B4630">
            <w:pPr>
              <w:widowControl/>
              <w:autoSpaceDE w:val="0"/>
              <w:autoSpaceDN w:val="0"/>
              <w:adjustRightInd w:val="0"/>
              <w:rPr>
                <w:rFonts w:asciiTheme="minorHAnsi" w:hAnsiTheme="minorHAnsi" w:cs="Helvetica"/>
                <w:sz w:val="20"/>
              </w:rPr>
            </w:pPr>
            <w:r w:rsidRPr="005C43BF">
              <w:rPr>
                <w:rFonts w:asciiTheme="minorHAnsi" w:hAnsiTheme="minorHAnsi" w:cs="Helvetica"/>
                <w:sz w:val="20"/>
              </w:rPr>
              <w:t>Ratio of private sector in GDP.</w:t>
            </w:r>
          </w:p>
        </w:tc>
        <w:tc>
          <w:tcPr>
            <w:tcW w:w="5490" w:type="dxa"/>
          </w:tcPr>
          <w:p w:rsidR="00957BA1" w:rsidRPr="005C43BF" w:rsidRDefault="00957BA1" w:rsidP="006B4630">
            <w:pPr>
              <w:pStyle w:val="BodyText2"/>
              <w:rPr>
                <w:rFonts w:asciiTheme="minorHAnsi" w:hAnsiTheme="minorHAnsi" w:cs="Helvetica"/>
              </w:rPr>
            </w:pPr>
            <w:r w:rsidRPr="005C43BF">
              <w:rPr>
                <w:rFonts w:asciiTheme="minorHAnsi" w:hAnsiTheme="minorHAnsi" w:cs="Helvetica"/>
              </w:rPr>
              <w:t>Progress made against key indicators</w:t>
            </w:r>
          </w:p>
          <w:p w:rsidR="00C76DCF" w:rsidRPr="005C43BF" w:rsidRDefault="00C76DCF" w:rsidP="00C76DCF">
            <w:pPr>
              <w:widowControl/>
              <w:autoSpaceDE w:val="0"/>
              <w:autoSpaceDN w:val="0"/>
              <w:adjustRightInd w:val="0"/>
              <w:rPr>
                <w:rFonts w:asciiTheme="minorHAnsi" w:hAnsiTheme="minorHAnsi" w:cs="Helvetica"/>
                <w:sz w:val="20"/>
              </w:rPr>
            </w:pPr>
            <w:r w:rsidRPr="005C43BF">
              <w:rPr>
                <w:rFonts w:asciiTheme="minorHAnsi" w:hAnsiTheme="minorHAnsi" w:cs="Helvetica"/>
                <w:sz w:val="20"/>
              </w:rPr>
              <w:t>The target for this indicator was to develop and apply inclusive national strategies and enhance potential for the development, implementation, monitoring and evaluation of various programmes. The specific targets achieved up to date are:</w:t>
            </w:r>
          </w:p>
          <w:p w:rsidR="00957BA1" w:rsidRPr="005C43BF" w:rsidRDefault="00957BA1" w:rsidP="00957BA1">
            <w:pPr>
              <w:pStyle w:val="ListParagraph"/>
              <w:numPr>
                <w:ilvl w:val="0"/>
                <w:numId w:val="3"/>
              </w:numPr>
              <w:autoSpaceDE w:val="0"/>
              <w:autoSpaceDN w:val="0"/>
              <w:contextualSpacing w:val="0"/>
              <w:rPr>
                <w:rFonts w:asciiTheme="minorHAnsi" w:hAnsiTheme="minorHAnsi" w:cs="Helvetica"/>
                <w:sz w:val="20"/>
                <w:szCs w:val="20"/>
              </w:rPr>
            </w:pPr>
            <w:r w:rsidRPr="005C43BF">
              <w:rPr>
                <w:rFonts w:asciiTheme="minorHAnsi" w:hAnsiTheme="minorHAnsi" w:cs="Helvetica"/>
                <w:sz w:val="20"/>
                <w:szCs w:val="20"/>
              </w:rPr>
              <w:t>Action Plan for introduction of International Financial Reporting Standards (IFRS) in banking sector was developed and approved by the Government.</w:t>
            </w:r>
          </w:p>
          <w:p w:rsidR="00957BA1" w:rsidRPr="005C43BF" w:rsidRDefault="00957BA1" w:rsidP="00957BA1">
            <w:pPr>
              <w:pStyle w:val="ListParagraph"/>
              <w:numPr>
                <w:ilvl w:val="0"/>
                <w:numId w:val="3"/>
              </w:numPr>
              <w:autoSpaceDE w:val="0"/>
              <w:autoSpaceDN w:val="0"/>
              <w:contextualSpacing w:val="0"/>
              <w:rPr>
                <w:rFonts w:asciiTheme="minorHAnsi" w:hAnsiTheme="minorHAnsi" w:cs="Helvetica"/>
                <w:sz w:val="20"/>
                <w:szCs w:val="20"/>
              </w:rPr>
            </w:pPr>
            <w:r w:rsidRPr="005C43BF">
              <w:rPr>
                <w:rFonts w:asciiTheme="minorHAnsi" w:hAnsiTheme="minorHAnsi" w:cs="Helvetica"/>
                <w:sz w:val="20"/>
                <w:szCs w:val="20"/>
              </w:rPr>
              <w:t>Capacities of banking officials in IFRS knowledge of the financial reporting standards were increased through training.</w:t>
            </w:r>
          </w:p>
          <w:p w:rsidR="00957BA1" w:rsidRPr="005C43BF" w:rsidRDefault="00957BA1" w:rsidP="006B4630">
            <w:pPr>
              <w:pStyle w:val="BodyText2"/>
              <w:rPr>
                <w:rFonts w:asciiTheme="minorHAnsi" w:hAnsiTheme="minorHAnsi" w:cs="Helvetica"/>
              </w:rPr>
            </w:pPr>
          </w:p>
        </w:tc>
      </w:tr>
      <w:tr w:rsidR="00957BA1" w:rsidRPr="005C43BF" w:rsidTr="00957BA1">
        <w:tc>
          <w:tcPr>
            <w:tcW w:w="14040" w:type="dxa"/>
            <w:gridSpan w:val="4"/>
          </w:tcPr>
          <w:p w:rsidR="00DA3787" w:rsidRPr="005C43BF" w:rsidRDefault="00DA3787" w:rsidP="006B4630">
            <w:pPr>
              <w:pStyle w:val="BodyText2"/>
              <w:rPr>
                <w:rFonts w:asciiTheme="minorHAnsi" w:hAnsiTheme="minorHAnsi"/>
                <w:lang w:val="en-GB"/>
              </w:rPr>
            </w:pPr>
            <w:r w:rsidRPr="005C43BF">
              <w:rPr>
                <w:rFonts w:asciiTheme="minorHAnsi" w:hAnsiTheme="minorHAnsi"/>
                <w:b/>
                <w:lang w:val="en-GB"/>
              </w:rPr>
              <w:t>Outputs</w:t>
            </w:r>
            <w:r w:rsidRPr="005C43BF">
              <w:rPr>
                <w:rFonts w:asciiTheme="minorHAnsi" w:hAnsiTheme="minorHAnsi"/>
                <w:lang w:val="en-GB"/>
              </w:rPr>
              <w:t>:</w:t>
            </w:r>
          </w:p>
          <w:p w:rsidR="00DA3787" w:rsidRPr="005C43BF" w:rsidRDefault="00DA3787" w:rsidP="00DA3787">
            <w:pPr>
              <w:widowControl/>
              <w:autoSpaceDE w:val="0"/>
              <w:autoSpaceDN w:val="0"/>
              <w:adjustRightInd w:val="0"/>
              <w:rPr>
                <w:rFonts w:asciiTheme="minorHAnsi" w:hAnsiTheme="minorHAnsi"/>
                <w:sz w:val="20"/>
                <w:lang w:val="en-GB"/>
              </w:rPr>
            </w:pPr>
            <w:r w:rsidRPr="005C43BF">
              <w:rPr>
                <w:rFonts w:asciiTheme="minorHAnsi" w:hAnsiTheme="minorHAnsi"/>
                <w:b/>
                <w:sz w:val="20"/>
                <w:lang w:val="en-GB"/>
              </w:rPr>
              <w:t>Output</w:t>
            </w:r>
            <w:r w:rsidRPr="005C43BF">
              <w:rPr>
                <w:rFonts w:asciiTheme="minorHAnsi" w:hAnsiTheme="minorHAnsi"/>
                <w:sz w:val="20"/>
                <w:lang w:val="en-GB"/>
              </w:rPr>
              <w:t xml:space="preserve"> 3.1.1 Government formulates and implements people-centered national strategies and sector specific policies to promote inclusive growth</w:t>
            </w:r>
          </w:p>
          <w:p w:rsidR="00DA3787" w:rsidRPr="005C43BF" w:rsidRDefault="00DA3787" w:rsidP="00DA3787">
            <w:pPr>
              <w:widowControl/>
              <w:autoSpaceDE w:val="0"/>
              <w:autoSpaceDN w:val="0"/>
              <w:adjustRightInd w:val="0"/>
              <w:rPr>
                <w:rFonts w:asciiTheme="minorHAnsi" w:hAnsiTheme="minorHAnsi"/>
                <w:sz w:val="20"/>
                <w:lang w:val="en-GB"/>
              </w:rPr>
            </w:pPr>
            <w:r w:rsidRPr="005C43BF">
              <w:rPr>
                <w:rFonts w:asciiTheme="minorHAnsi" w:hAnsiTheme="minorHAnsi"/>
                <w:b/>
                <w:sz w:val="20"/>
                <w:lang w:val="en-GB"/>
              </w:rPr>
              <w:t>Output</w:t>
            </w:r>
            <w:r w:rsidRPr="005C43BF">
              <w:rPr>
                <w:rFonts w:asciiTheme="minorHAnsi" w:hAnsiTheme="minorHAnsi"/>
                <w:sz w:val="20"/>
                <w:lang w:val="en-GB"/>
              </w:rPr>
              <w:t xml:space="preserve"> 3.1.2 Private sector enjoys favorable environment for market development</w:t>
            </w:r>
          </w:p>
          <w:p w:rsidR="002763BC" w:rsidRPr="005C43BF" w:rsidRDefault="002763BC" w:rsidP="006B4630">
            <w:pPr>
              <w:rPr>
                <w:rFonts w:asciiTheme="minorHAnsi" w:hAnsiTheme="minorHAnsi"/>
                <w:sz w:val="20"/>
                <w:lang w:val="en-GB"/>
              </w:rPr>
            </w:pPr>
          </w:p>
          <w:p w:rsidR="00957BA1" w:rsidRPr="005C43BF" w:rsidRDefault="00DA3787" w:rsidP="006B4630">
            <w:pPr>
              <w:rPr>
                <w:rFonts w:asciiTheme="minorHAnsi" w:hAnsiTheme="minorHAnsi"/>
                <w:sz w:val="20"/>
                <w:lang w:val="en-GB"/>
              </w:rPr>
            </w:pPr>
            <w:r w:rsidRPr="005C43BF">
              <w:rPr>
                <w:rFonts w:asciiTheme="minorHAnsi" w:hAnsiTheme="minorHAnsi"/>
                <w:sz w:val="20"/>
                <w:lang w:val="en-GB"/>
              </w:rPr>
              <w:lastRenderedPageBreak/>
              <w:t xml:space="preserve">UNDP contributed to the achievement of this outcome in a limited </w:t>
            </w:r>
            <w:r w:rsidR="0084002D" w:rsidRPr="005C43BF">
              <w:rPr>
                <w:rFonts w:asciiTheme="minorHAnsi" w:hAnsiTheme="minorHAnsi"/>
                <w:sz w:val="20"/>
                <w:lang w:val="en-GB"/>
              </w:rPr>
              <w:t>way</w:t>
            </w:r>
            <w:r w:rsidRPr="005C43BF">
              <w:rPr>
                <w:rFonts w:asciiTheme="minorHAnsi" w:hAnsiTheme="minorHAnsi"/>
                <w:sz w:val="20"/>
                <w:lang w:val="en-GB"/>
              </w:rPr>
              <w:t xml:space="preserve"> through </w:t>
            </w:r>
            <w:r w:rsidR="0084002D" w:rsidRPr="005C43BF">
              <w:rPr>
                <w:rFonts w:asciiTheme="minorHAnsi" w:hAnsiTheme="minorHAnsi"/>
                <w:sz w:val="20"/>
                <w:lang w:val="en-GB"/>
              </w:rPr>
              <w:t xml:space="preserve">a </w:t>
            </w:r>
            <w:r w:rsidRPr="005C43BF">
              <w:rPr>
                <w:rFonts w:asciiTheme="minorHAnsi" w:hAnsiTheme="minorHAnsi"/>
                <w:sz w:val="20"/>
                <w:lang w:val="en-GB"/>
              </w:rPr>
              <w:t xml:space="preserve">targeted intervention </w:t>
            </w:r>
            <w:r w:rsidR="002763BC" w:rsidRPr="005C43BF">
              <w:rPr>
                <w:rFonts w:asciiTheme="minorHAnsi" w:hAnsiTheme="minorHAnsi"/>
                <w:sz w:val="20"/>
                <w:lang w:val="en-GB"/>
              </w:rPr>
              <w:t xml:space="preserve">focused on strengthening capacities of social groups to effectively contribute to the country’s development policy and implementation processes </w:t>
            </w:r>
            <w:r w:rsidRPr="005C43BF">
              <w:rPr>
                <w:rFonts w:asciiTheme="minorHAnsi" w:hAnsiTheme="minorHAnsi"/>
                <w:sz w:val="20"/>
                <w:lang w:val="en-GB"/>
              </w:rPr>
              <w:t xml:space="preserve">aiming at </w:t>
            </w:r>
            <w:r w:rsidR="002763BC" w:rsidRPr="005C43BF">
              <w:rPr>
                <w:rFonts w:asciiTheme="minorHAnsi" w:hAnsiTheme="minorHAnsi"/>
                <w:sz w:val="20"/>
                <w:lang w:val="en-GB"/>
              </w:rPr>
              <w:t xml:space="preserve">inclusive growth and social equality. </w:t>
            </w:r>
            <w:r w:rsidRPr="005C43BF">
              <w:rPr>
                <w:rFonts w:asciiTheme="minorHAnsi" w:hAnsiTheme="minorHAnsi"/>
                <w:sz w:val="20"/>
                <w:lang w:val="en-GB"/>
              </w:rPr>
              <w:t xml:space="preserve">Under the umbrella of this outcome, UNDP was requested to work on the </w:t>
            </w:r>
            <w:r w:rsidR="00957BA1" w:rsidRPr="005C43BF">
              <w:rPr>
                <w:rFonts w:asciiTheme="minorHAnsi" w:hAnsiTheme="minorHAnsi"/>
                <w:sz w:val="20"/>
                <w:lang w:val="en-GB"/>
              </w:rPr>
              <w:t>modernization of the accounting system in Turkmenistan.</w:t>
            </w:r>
            <w:r w:rsidRPr="005C43BF">
              <w:rPr>
                <w:rFonts w:asciiTheme="minorHAnsi" w:hAnsiTheme="minorHAnsi"/>
                <w:sz w:val="20"/>
                <w:lang w:val="en-GB"/>
              </w:rPr>
              <w:t xml:space="preserve"> Though not directly linked to any of the outcome indicators or outputs, this action was assessed as relevant by the evaluation report as it was well aligned with and responsive to the national program "Strategy of Economic and Political and Cultural Development of Turkmenistan up to 2020" that emphasized the importance of introducing the international standards of accounting in order to implement economic reforms, attract foreign investments and develop efficient capital markets. The key deliverables of this work were: a</w:t>
            </w:r>
            <w:r w:rsidRPr="005C43BF">
              <w:rPr>
                <w:rFonts w:asciiTheme="minorHAnsi" w:hAnsiTheme="minorHAnsi"/>
                <w:sz w:val="20"/>
              </w:rPr>
              <w:t>n a</w:t>
            </w:r>
            <w:r w:rsidR="00957BA1" w:rsidRPr="005C43BF">
              <w:rPr>
                <w:rFonts w:asciiTheme="minorHAnsi" w:hAnsiTheme="minorHAnsi"/>
                <w:sz w:val="20"/>
              </w:rPr>
              <w:t>ction Plan for</w:t>
            </w:r>
            <w:r w:rsidRPr="005C43BF">
              <w:rPr>
                <w:rFonts w:asciiTheme="minorHAnsi" w:hAnsiTheme="minorHAnsi"/>
                <w:sz w:val="20"/>
              </w:rPr>
              <w:t xml:space="preserve"> the</w:t>
            </w:r>
            <w:r w:rsidR="00957BA1" w:rsidRPr="005C43BF">
              <w:rPr>
                <w:rFonts w:asciiTheme="minorHAnsi" w:hAnsiTheme="minorHAnsi"/>
                <w:sz w:val="20"/>
              </w:rPr>
              <w:t xml:space="preserve"> introduction of International Financial Reporting Standards (IFRS) in </w:t>
            </w:r>
            <w:r w:rsidRPr="005C43BF">
              <w:rPr>
                <w:rFonts w:asciiTheme="minorHAnsi" w:hAnsiTheme="minorHAnsi"/>
                <w:sz w:val="20"/>
              </w:rPr>
              <w:t xml:space="preserve">the banking sector; </w:t>
            </w:r>
            <w:r w:rsidR="00957BA1" w:rsidRPr="005C43BF">
              <w:rPr>
                <w:rFonts w:asciiTheme="minorHAnsi" w:hAnsiTheme="minorHAnsi"/>
                <w:sz w:val="20"/>
              </w:rPr>
              <w:t xml:space="preserve">IFRS Conversion Guidelines, as well as methodology </w:t>
            </w:r>
            <w:r w:rsidRPr="005C43BF">
              <w:rPr>
                <w:rFonts w:asciiTheme="minorHAnsi" w:hAnsiTheme="minorHAnsi"/>
                <w:sz w:val="20"/>
              </w:rPr>
              <w:t>and instructions were developed; c</w:t>
            </w:r>
            <w:r w:rsidR="00957BA1" w:rsidRPr="005C43BF">
              <w:rPr>
                <w:rFonts w:asciiTheme="minorHAnsi" w:hAnsiTheme="minorHAnsi"/>
                <w:sz w:val="20"/>
              </w:rPr>
              <w:t xml:space="preserve">apacities of banking officials in IFRS knowledge of the financial reporting standards </w:t>
            </w:r>
            <w:r w:rsidRPr="005C43BF">
              <w:rPr>
                <w:rFonts w:asciiTheme="minorHAnsi" w:hAnsiTheme="minorHAnsi"/>
                <w:sz w:val="20"/>
              </w:rPr>
              <w:t>were increased; c</w:t>
            </w:r>
            <w:r w:rsidR="00957BA1" w:rsidRPr="005C43BF">
              <w:rPr>
                <w:rFonts w:asciiTheme="minorHAnsi" w:hAnsiTheme="minorHAnsi"/>
                <w:sz w:val="20"/>
              </w:rPr>
              <w:t>omprehensive assistance to the Central Bank and local banks in tra</w:t>
            </w:r>
            <w:r w:rsidRPr="005C43BF">
              <w:rPr>
                <w:rFonts w:asciiTheme="minorHAnsi" w:hAnsiTheme="minorHAnsi"/>
                <w:sz w:val="20"/>
              </w:rPr>
              <w:t>nsitioning to IFRS was provided; r</w:t>
            </w:r>
            <w:r w:rsidR="00957BA1" w:rsidRPr="005C43BF">
              <w:rPr>
                <w:rFonts w:asciiTheme="minorHAnsi" w:hAnsiTheme="minorHAnsi"/>
                <w:sz w:val="20"/>
              </w:rPr>
              <w:t xml:space="preserve">ecommendations </w:t>
            </w:r>
            <w:r w:rsidR="0084002D" w:rsidRPr="005C43BF">
              <w:rPr>
                <w:rFonts w:asciiTheme="minorHAnsi" w:hAnsiTheme="minorHAnsi"/>
                <w:sz w:val="20"/>
              </w:rPr>
              <w:t xml:space="preserve">of </w:t>
            </w:r>
            <w:r w:rsidR="00957BA1" w:rsidRPr="005C43BF">
              <w:rPr>
                <w:rFonts w:asciiTheme="minorHAnsi" w:hAnsiTheme="minorHAnsi"/>
                <w:sz w:val="20"/>
              </w:rPr>
              <w:t>changes to the existing legislation to advance IFRS were provided.</w:t>
            </w:r>
            <w:r w:rsidRPr="005C43BF">
              <w:rPr>
                <w:rFonts w:asciiTheme="minorHAnsi" w:hAnsiTheme="minorHAnsi"/>
                <w:sz w:val="20"/>
              </w:rPr>
              <w:t xml:space="preserve"> As a result,</w:t>
            </w:r>
            <w:r w:rsidR="00957BA1" w:rsidRPr="005C43BF">
              <w:rPr>
                <w:rFonts w:asciiTheme="minorHAnsi" w:hAnsiTheme="minorHAnsi"/>
                <w:sz w:val="20"/>
                <w:lang w:val="en-GB"/>
              </w:rPr>
              <w:t xml:space="preserve"> the IFRS in banking sector were successfully introduced and institutionalized</w:t>
            </w:r>
            <w:r w:rsidR="0094585D" w:rsidRPr="005C43BF">
              <w:rPr>
                <w:rFonts w:asciiTheme="minorHAnsi" w:hAnsiTheme="minorHAnsi"/>
                <w:sz w:val="20"/>
                <w:lang w:val="en-GB"/>
              </w:rPr>
              <w:t>, which in turn will contribute to the favourable economic environment that we are aiming under this outcome</w:t>
            </w:r>
            <w:r w:rsidR="00957BA1" w:rsidRPr="005C43BF">
              <w:rPr>
                <w:rFonts w:asciiTheme="minorHAnsi" w:hAnsiTheme="minorHAnsi"/>
                <w:sz w:val="20"/>
                <w:lang w:val="en-GB"/>
              </w:rPr>
              <w:t>.</w:t>
            </w:r>
          </w:p>
          <w:p w:rsidR="00957BA1" w:rsidRPr="005C43BF" w:rsidRDefault="00957BA1" w:rsidP="006B4630">
            <w:pPr>
              <w:rPr>
                <w:rFonts w:asciiTheme="minorHAnsi" w:hAnsiTheme="minorHAnsi"/>
                <w:sz w:val="20"/>
                <w:lang w:val="en-GB"/>
              </w:rPr>
            </w:pPr>
          </w:p>
          <w:p w:rsidR="00957BA1" w:rsidRPr="005C43BF" w:rsidRDefault="006A7D3D" w:rsidP="0084002D">
            <w:pPr>
              <w:pStyle w:val="Default"/>
              <w:rPr>
                <w:rFonts w:asciiTheme="minorHAnsi" w:hAnsiTheme="minorHAnsi"/>
                <w:sz w:val="20"/>
                <w:szCs w:val="20"/>
              </w:rPr>
            </w:pPr>
            <w:r w:rsidRPr="005C43BF">
              <w:rPr>
                <w:rFonts w:asciiTheme="minorHAnsi" w:hAnsiTheme="minorHAnsi"/>
                <w:sz w:val="20"/>
                <w:szCs w:val="20"/>
                <w:lang w:val="en-GB"/>
              </w:rPr>
              <w:t>Through the project</w:t>
            </w:r>
            <w:r w:rsidR="00957BA1" w:rsidRPr="005C43BF">
              <w:rPr>
                <w:rFonts w:asciiTheme="minorHAnsi" w:hAnsiTheme="minorHAnsi"/>
                <w:sz w:val="20"/>
                <w:szCs w:val="20"/>
                <w:lang w:val="en-GB"/>
              </w:rPr>
              <w:t xml:space="preserve"> </w:t>
            </w:r>
            <w:r w:rsidR="0094585D" w:rsidRPr="005C43BF">
              <w:rPr>
                <w:rFonts w:asciiTheme="minorHAnsi" w:hAnsiTheme="minorHAnsi"/>
                <w:sz w:val="20"/>
                <w:szCs w:val="20"/>
                <w:lang w:val="en-GB"/>
              </w:rPr>
              <w:t>“</w:t>
            </w:r>
            <w:r w:rsidR="00957BA1" w:rsidRPr="005C43BF">
              <w:rPr>
                <w:rFonts w:asciiTheme="minorHAnsi" w:hAnsiTheme="minorHAnsi"/>
                <w:sz w:val="20"/>
                <w:szCs w:val="20"/>
                <w:lang w:val="en-GB"/>
              </w:rPr>
              <w:t>Capacity Building Support for the Government of Turkmenistan on Small and Medium Enterprises (SMEs) Development</w:t>
            </w:r>
            <w:r w:rsidR="0094585D" w:rsidRPr="005C43BF">
              <w:rPr>
                <w:rFonts w:asciiTheme="minorHAnsi" w:hAnsiTheme="minorHAnsi"/>
                <w:sz w:val="20"/>
                <w:szCs w:val="20"/>
                <w:lang w:val="en-GB"/>
              </w:rPr>
              <w:t>”</w:t>
            </w:r>
            <w:r w:rsidR="00957BA1" w:rsidRPr="005C43BF">
              <w:rPr>
                <w:rFonts w:asciiTheme="minorHAnsi" w:hAnsiTheme="minorHAnsi"/>
                <w:sz w:val="20"/>
                <w:szCs w:val="20"/>
                <w:lang w:val="en-GB"/>
              </w:rPr>
              <w:t xml:space="preserve">, UNDP </w:t>
            </w:r>
            <w:r w:rsidRPr="005C43BF">
              <w:rPr>
                <w:rFonts w:asciiTheme="minorHAnsi" w:hAnsiTheme="minorHAnsi"/>
                <w:sz w:val="20"/>
                <w:szCs w:val="20"/>
                <w:lang w:val="en-GB"/>
              </w:rPr>
              <w:t>contributed to the achievement of the output</w:t>
            </w:r>
            <w:r w:rsidR="00957BA1" w:rsidRPr="005C43BF">
              <w:rPr>
                <w:rFonts w:asciiTheme="minorHAnsi" w:hAnsiTheme="minorHAnsi"/>
                <w:sz w:val="20"/>
                <w:szCs w:val="20"/>
                <w:lang w:val="en-GB"/>
              </w:rPr>
              <w:t xml:space="preserve"> </w:t>
            </w:r>
            <w:r w:rsidR="0084002D" w:rsidRPr="005C43BF">
              <w:rPr>
                <w:rFonts w:asciiTheme="minorHAnsi" w:eastAsia="Times New Roman" w:hAnsiTheme="minorHAnsi" w:cs="Times New Roman"/>
                <w:sz w:val="20"/>
                <w:szCs w:val="20"/>
                <w:lang w:val="en-GB"/>
              </w:rPr>
              <w:t>3.1.2 Private sector enjoys favorable environment for market development</w:t>
            </w:r>
            <w:r w:rsidR="0084002D" w:rsidRPr="005C43BF">
              <w:rPr>
                <w:rFonts w:asciiTheme="minorHAnsi" w:hAnsiTheme="minorHAnsi"/>
                <w:sz w:val="20"/>
                <w:szCs w:val="20"/>
                <w:lang w:val="en-GB"/>
              </w:rPr>
              <w:t xml:space="preserve">. UNDP’s contribution was again limited to smaller scale ad-hoc activities mostly directed towards creating a favourable environment for businesses rather than targeting private sector. Some work was done with the businesses, too in particular women. UNDP exposed women entrepreneurs as well as women-members of the Union of Industrialists and Entrepreneurs of Turkmenistan to experiences of other countries to build skills in business development and preparation of business plans. </w:t>
            </w:r>
          </w:p>
        </w:tc>
      </w:tr>
    </w:tbl>
    <w:p w:rsidR="00957BA1" w:rsidRPr="005C43BF" w:rsidRDefault="00957BA1" w:rsidP="00957BA1">
      <w:pPr>
        <w:rPr>
          <w:rFonts w:asciiTheme="minorHAnsi" w:hAnsiTheme="minorHAnsi"/>
          <w:sz w:val="20"/>
        </w:r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440"/>
        <w:gridCol w:w="90"/>
        <w:gridCol w:w="3870"/>
        <w:gridCol w:w="5490"/>
      </w:tblGrid>
      <w:tr w:rsidR="005C43BF" w:rsidRPr="005C43BF" w:rsidTr="005C43BF">
        <w:tc>
          <w:tcPr>
            <w:tcW w:w="3150" w:type="dxa"/>
            <w:tcBorders>
              <w:bottom w:val="single" w:sz="4" w:space="0" w:color="auto"/>
            </w:tcBorders>
            <w:shd w:val="clear" w:color="auto" w:fill="auto"/>
          </w:tcPr>
          <w:p w:rsidR="005C43BF" w:rsidRPr="005C43BF" w:rsidRDefault="005C43BF" w:rsidP="00B15A3B">
            <w:pPr>
              <w:pStyle w:val="BodyText2"/>
              <w:rPr>
                <w:rFonts w:asciiTheme="minorHAnsi" w:hAnsiTheme="minorHAnsi"/>
                <w:b/>
              </w:rPr>
            </w:pPr>
            <w:r>
              <w:rPr>
                <w:rFonts w:asciiTheme="minorHAnsi" w:hAnsiTheme="minorHAnsi"/>
                <w:b/>
              </w:rPr>
              <w:t xml:space="preserve">Outcome 3.2. </w:t>
            </w:r>
            <w:r w:rsidRPr="005C43BF">
              <w:rPr>
                <w:rFonts w:asciiTheme="minorHAnsi" w:hAnsiTheme="minorHAnsi"/>
              </w:rPr>
              <w:t>Environmentally sustainable use of natural resources contributes to effectiveness of economic processes and increased quality of life</w:t>
            </w:r>
          </w:p>
        </w:tc>
        <w:tc>
          <w:tcPr>
            <w:tcW w:w="1440" w:type="dxa"/>
            <w:tcBorders>
              <w:bottom w:val="single" w:sz="4" w:space="0" w:color="auto"/>
            </w:tcBorders>
            <w:shd w:val="clear" w:color="auto" w:fill="auto"/>
          </w:tcPr>
          <w:p w:rsidR="005C43BF" w:rsidRPr="005C43BF" w:rsidRDefault="00DE11BA" w:rsidP="00DE11BA">
            <w:pPr>
              <w:rPr>
                <w:rFonts w:asciiTheme="minorHAnsi" w:hAnsiTheme="minorHAnsi"/>
                <w:color w:val="000000"/>
                <w:sz w:val="20"/>
              </w:rPr>
            </w:pPr>
            <w:r>
              <w:rPr>
                <w:rFonts w:asciiTheme="minorHAnsi" w:hAnsiTheme="minorHAnsi"/>
                <w:color w:val="000000"/>
                <w:sz w:val="20"/>
              </w:rPr>
              <w:t>$8</w:t>
            </w:r>
            <w:r w:rsidR="005C43BF" w:rsidRPr="005C43BF">
              <w:rPr>
                <w:rFonts w:asciiTheme="minorHAnsi" w:hAnsiTheme="minorHAnsi"/>
                <w:color w:val="000000"/>
                <w:sz w:val="20"/>
              </w:rPr>
              <w:t>,</w:t>
            </w:r>
            <w:r>
              <w:rPr>
                <w:rFonts w:asciiTheme="minorHAnsi" w:hAnsiTheme="minorHAnsi"/>
                <w:color w:val="000000"/>
                <w:sz w:val="20"/>
              </w:rPr>
              <w:t>3</w:t>
            </w:r>
            <w:r w:rsidR="005C43BF" w:rsidRPr="005C43BF">
              <w:rPr>
                <w:rFonts w:asciiTheme="minorHAnsi" w:hAnsiTheme="minorHAnsi"/>
                <w:color w:val="000000"/>
                <w:sz w:val="20"/>
              </w:rPr>
              <w:t>01,</w:t>
            </w:r>
            <w:r>
              <w:rPr>
                <w:rFonts w:asciiTheme="minorHAnsi" w:hAnsiTheme="minorHAnsi"/>
                <w:color w:val="000000"/>
                <w:sz w:val="20"/>
              </w:rPr>
              <w:t>828</w:t>
            </w:r>
          </w:p>
        </w:tc>
        <w:tc>
          <w:tcPr>
            <w:tcW w:w="3960" w:type="dxa"/>
            <w:gridSpan w:val="2"/>
            <w:tcBorders>
              <w:left w:val="single" w:sz="4" w:space="0" w:color="auto"/>
              <w:bottom w:val="single" w:sz="4" w:space="0" w:color="auto"/>
            </w:tcBorders>
          </w:tcPr>
          <w:p w:rsidR="005C43BF" w:rsidRPr="005C43BF" w:rsidRDefault="005C43BF" w:rsidP="005C43BF">
            <w:pPr>
              <w:pStyle w:val="BodyText2"/>
              <w:numPr>
                <w:ilvl w:val="0"/>
                <w:numId w:val="18"/>
              </w:numPr>
              <w:rPr>
                <w:rFonts w:asciiTheme="minorHAnsi" w:hAnsiTheme="minorHAnsi"/>
                <w:i/>
              </w:rPr>
            </w:pPr>
            <w:r w:rsidRPr="005C43BF">
              <w:rPr>
                <w:rFonts w:asciiTheme="minorHAnsi" w:hAnsiTheme="minorHAnsi"/>
                <w:i/>
              </w:rPr>
              <w:t>Number of national and local plans/strategies</w:t>
            </w:r>
          </w:p>
          <w:p w:rsidR="005C43BF" w:rsidRPr="005C43BF" w:rsidRDefault="005C43BF" w:rsidP="005C43BF">
            <w:pPr>
              <w:pStyle w:val="BodyText2"/>
              <w:numPr>
                <w:ilvl w:val="0"/>
                <w:numId w:val="18"/>
              </w:numPr>
              <w:rPr>
                <w:rFonts w:asciiTheme="minorHAnsi" w:hAnsiTheme="minorHAnsi"/>
                <w:i/>
              </w:rPr>
            </w:pPr>
            <w:r w:rsidRPr="005C43BF">
              <w:rPr>
                <w:rFonts w:asciiTheme="minorHAnsi" w:hAnsiTheme="minorHAnsi"/>
                <w:i/>
              </w:rPr>
              <w:t>Number of national institutions are using information and monitoring system</w:t>
            </w:r>
          </w:p>
          <w:p w:rsidR="005C43BF" w:rsidRPr="005C43BF" w:rsidRDefault="005C43BF" w:rsidP="00B15A3B">
            <w:pPr>
              <w:pStyle w:val="BodyText2"/>
              <w:ind w:left="360"/>
              <w:rPr>
                <w:rFonts w:asciiTheme="minorHAnsi" w:hAnsiTheme="minorHAnsi"/>
                <w:i/>
              </w:rPr>
            </w:pPr>
          </w:p>
        </w:tc>
        <w:tc>
          <w:tcPr>
            <w:tcW w:w="5490" w:type="dxa"/>
            <w:tcBorders>
              <w:bottom w:val="single" w:sz="4" w:space="0" w:color="auto"/>
            </w:tcBorders>
            <w:shd w:val="clear" w:color="auto" w:fill="auto"/>
          </w:tcPr>
          <w:p w:rsidR="005C43BF" w:rsidRPr="005C43BF" w:rsidRDefault="005C43BF" w:rsidP="005C43BF">
            <w:pPr>
              <w:pStyle w:val="BodyText2"/>
              <w:numPr>
                <w:ilvl w:val="0"/>
                <w:numId w:val="19"/>
              </w:numPr>
              <w:rPr>
                <w:rFonts w:asciiTheme="minorHAnsi" w:hAnsiTheme="minorHAnsi"/>
                <w:i/>
              </w:rPr>
            </w:pPr>
            <w:r w:rsidRPr="005C43BF">
              <w:rPr>
                <w:rFonts w:asciiTheme="minorHAnsi" w:hAnsiTheme="minorHAnsi"/>
                <w:i/>
              </w:rPr>
              <w:t>National climate change strategy approved in 2012</w:t>
            </w:r>
          </w:p>
          <w:p w:rsidR="005C43BF" w:rsidRPr="005C43BF" w:rsidRDefault="005C43BF" w:rsidP="005C43BF">
            <w:pPr>
              <w:pStyle w:val="BodyText2"/>
              <w:numPr>
                <w:ilvl w:val="0"/>
                <w:numId w:val="19"/>
              </w:numPr>
              <w:rPr>
                <w:rFonts w:asciiTheme="minorHAnsi" w:hAnsiTheme="minorHAnsi"/>
                <w:i/>
              </w:rPr>
            </w:pPr>
            <w:r w:rsidRPr="005C43BF">
              <w:rPr>
                <w:rFonts w:asciiTheme="minorHAnsi" w:hAnsiTheme="minorHAnsi"/>
                <w:i/>
              </w:rPr>
              <w:t>Institutional arrangements for monitoring are embedded into draft green economy strategy (mitigation and adaptation action plans) expected to be approved in 2015</w:t>
            </w:r>
          </w:p>
          <w:p w:rsidR="005C43BF" w:rsidRPr="005C43BF" w:rsidRDefault="005C43BF" w:rsidP="00B15A3B">
            <w:pPr>
              <w:pStyle w:val="BodyText2"/>
              <w:ind w:left="360"/>
              <w:rPr>
                <w:rFonts w:asciiTheme="minorHAnsi" w:hAnsiTheme="minorHAnsi"/>
                <w:i/>
              </w:rPr>
            </w:pPr>
          </w:p>
        </w:tc>
      </w:tr>
      <w:tr w:rsidR="005C43BF" w:rsidRPr="005C43BF" w:rsidTr="005C43BF">
        <w:tc>
          <w:tcPr>
            <w:tcW w:w="14040" w:type="dxa"/>
            <w:gridSpan w:val="5"/>
          </w:tcPr>
          <w:p w:rsidR="005C43BF" w:rsidRPr="005C43BF" w:rsidRDefault="005C43BF" w:rsidP="00B15A3B">
            <w:pPr>
              <w:pStyle w:val="BodyText2"/>
              <w:rPr>
                <w:rFonts w:asciiTheme="minorHAnsi" w:hAnsiTheme="minorHAnsi"/>
              </w:rPr>
            </w:pPr>
            <w:r w:rsidRPr="005C43BF">
              <w:rPr>
                <w:rFonts w:asciiTheme="minorHAnsi" w:hAnsiTheme="minorHAnsi"/>
                <w:b/>
              </w:rPr>
              <w:t>UNDP Contribution:</w:t>
            </w:r>
          </w:p>
          <w:p w:rsidR="005C43BF" w:rsidRPr="005C43BF" w:rsidRDefault="005C43BF" w:rsidP="00B15A3B">
            <w:pPr>
              <w:pStyle w:val="BodyText2"/>
              <w:rPr>
                <w:rFonts w:asciiTheme="minorHAnsi" w:hAnsiTheme="minorHAnsi"/>
              </w:rPr>
            </w:pPr>
            <w:r w:rsidRPr="005C43BF">
              <w:rPr>
                <w:rFonts w:asciiTheme="minorHAnsi" w:hAnsiTheme="minorHAnsi"/>
                <w:u w:val="single"/>
              </w:rPr>
              <w:t>CP Outputs</w:t>
            </w:r>
            <w:r w:rsidRPr="005C43BF">
              <w:rPr>
                <w:rFonts w:asciiTheme="minorHAnsi" w:hAnsiTheme="minorHAnsi"/>
              </w:rPr>
              <w:t>:</w:t>
            </w:r>
          </w:p>
          <w:p w:rsidR="005C43BF" w:rsidRPr="005C43BF" w:rsidRDefault="005C43BF" w:rsidP="005C43BF">
            <w:pPr>
              <w:pStyle w:val="BodyText2"/>
              <w:rPr>
                <w:rFonts w:asciiTheme="minorHAnsi" w:hAnsiTheme="minorHAnsi"/>
              </w:rPr>
            </w:pPr>
            <w:r w:rsidRPr="005C43BF">
              <w:rPr>
                <w:rFonts w:asciiTheme="minorHAnsi" w:hAnsiTheme="minorHAnsi"/>
                <w:b/>
              </w:rPr>
              <w:t xml:space="preserve">Output 3.2.1 </w:t>
            </w:r>
            <w:r w:rsidRPr="005C43BF">
              <w:rPr>
                <w:rFonts w:asciiTheme="minorHAnsi" w:hAnsiTheme="minorHAnsi"/>
              </w:rPr>
              <w:t>National authorities better plan, manage and monitor the environment sector</w:t>
            </w:r>
          </w:p>
          <w:p w:rsidR="005C43BF" w:rsidRPr="005C43BF" w:rsidRDefault="005C43BF" w:rsidP="005C43BF">
            <w:pPr>
              <w:pStyle w:val="BodyText2"/>
              <w:rPr>
                <w:rFonts w:asciiTheme="minorHAnsi" w:hAnsiTheme="minorHAnsi"/>
              </w:rPr>
            </w:pPr>
            <w:r>
              <w:rPr>
                <w:rFonts w:asciiTheme="minorHAnsi" w:hAnsiTheme="minorHAnsi"/>
                <w:b/>
              </w:rPr>
              <w:t>Output 3.2.1</w:t>
            </w:r>
            <w:r>
              <w:rPr>
                <w:rFonts w:asciiTheme="minorHAnsi" w:hAnsiTheme="minorHAnsi"/>
              </w:rPr>
              <w:t xml:space="preserve"> </w:t>
            </w:r>
            <w:r w:rsidRPr="005C43BF">
              <w:rPr>
                <w:rFonts w:asciiTheme="minorHAnsi" w:hAnsiTheme="minorHAnsi"/>
              </w:rPr>
              <w:t>Local communities contribute to and benefit from sustainable use of natural resources</w:t>
            </w:r>
          </w:p>
          <w:p w:rsidR="005C43BF" w:rsidRPr="005C43BF" w:rsidRDefault="005C43BF" w:rsidP="005C43BF">
            <w:pPr>
              <w:pStyle w:val="BodyText2"/>
              <w:rPr>
                <w:rFonts w:asciiTheme="minorHAnsi" w:hAnsiTheme="minorHAnsi"/>
              </w:rPr>
            </w:pPr>
            <w:r>
              <w:rPr>
                <w:rFonts w:asciiTheme="minorHAnsi" w:hAnsiTheme="minorHAnsi"/>
                <w:b/>
              </w:rPr>
              <w:t xml:space="preserve">Output 3.2.3 </w:t>
            </w:r>
            <w:r w:rsidRPr="005C43BF">
              <w:rPr>
                <w:rFonts w:asciiTheme="minorHAnsi" w:hAnsiTheme="minorHAnsi"/>
              </w:rPr>
              <w:t xml:space="preserve">Government introduces carbon reduction and energy saving technologies </w:t>
            </w:r>
            <w:r w:rsidRPr="005C43BF">
              <w:rPr>
                <w:rFonts w:asciiTheme="minorHAnsi" w:hAnsiTheme="minorHAnsi"/>
              </w:rPr>
              <w:cr/>
            </w:r>
          </w:p>
          <w:p w:rsidR="005C43BF" w:rsidRPr="005C43BF" w:rsidRDefault="005C43BF" w:rsidP="00B15A3B">
            <w:pPr>
              <w:pStyle w:val="BodyText2"/>
              <w:rPr>
                <w:rFonts w:asciiTheme="minorHAnsi" w:hAnsiTheme="minorHAnsi"/>
              </w:rPr>
            </w:pPr>
            <w:r w:rsidRPr="005C43BF">
              <w:rPr>
                <w:rFonts w:asciiTheme="minorHAnsi" w:hAnsiTheme="minorHAnsi"/>
                <w:u w:val="single"/>
              </w:rPr>
              <w:t>Progress and Achievements</w:t>
            </w:r>
            <w:r w:rsidRPr="005C43BF">
              <w:rPr>
                <w:rFonts w:asciiTheme="minorHAnsi" w:hAnsiTheme="minorHAnsi"/>
              </w:rPr>
              <w:t>:</w:t>
            </w:r>
          </w:p>
          <w:p w:rsidR="005C43BF" w:rsidRPr="005C43BF" w:rsidRDefault="005C43BF" w:rsidP="00B15A3B">
            <w:pPr>
              <w:pStyle w:val="BodyText2"/>
              <w:rPr>
                <w:rFonts w:asciiTheme="minorHAnsi" w:hAnsiTheme="minorHAnsi"/>
              </w:rPr>
            </w:pPr>
            <w:r w:rsidRPr="005C43BF">
              <w:rPr>
                <w:rFonts w:asciiTheme="minorHAnsi" w:hAnsiTheme="minorHAnsi"/>
              </w:rPr>
              <w:t xml:space="preserve">The main progress under this outcome represents the National Climate Change Strategy signed by the President in 2012 and produced with UNDP support. This represents an important achievement and shows relevance and positioning that UNDP managed to gain with its intervention. The outcome evaluation conducted in mid-2014 identified this as the most important achievement. UNDP successfully then advocated for and obtained government buy-in for a transition to low emission and climate resilient development path, and as part of this, a commitment to tackling the inefficient use of energy resources and adaptation of water and land resources management in the country. The strategy design was then followed by formulation of the mitigation and adaptation action plans, forming what is called the Green Economy Strategy of Turkmenistan. As part of these interventions, another important progress is the strengthened capacities of national institutions such as ministries of economy, water, agriculture, oil and gas to take on board climate issues into their own plans. </w:t>
            </w:r>
          </w:p>
          <w:p w:rsidR="005C43BF" w:rsidRPr="005C43BF" w:rsidRDefault="005C43BF" w:rsidP="00B15A3B">
            <w:pPr>
              <w:pStyle w:val="BodyText2"/>
              <w:rPr>
                <w:rFonts w:asciiTheme="minorHAnsi" w:hAnsiTheme="minorHAnsi"/>
              </w:rPr>
            </w:pPr>
          </w:p>
          <w:p w:rsidR="005C43BF" w:rsidRPr="00F05B2C" w:rsidRDefault="005C43BF" w:rsidP="00B15A3B">
            <w:pPr>
              <w:pStyle w:val="BodyText2"/>
              <w:rPr>
                <w:rFonts w:asciiTheme="minorHAnsi" w:hAnsiTheme="minorHAnsi"/>
              </w:rPr>
            </w:pPr>
            <w:r w:rsidRPr="005C43BF">
              <w:rPr>
                <w:rFonts w:asciiTheme="minorHAnsi" w:hAnsiTheme="minorHAnsi"/>
              </w:rPr>
              <w:t xml:space="preserve">With UNDP contribution, the country’s firm commitments to green policies and practices were voiced at the international fora, including the United Nations General Assembly sessions of 2011 – 2012. The outputs are about to be achieved towards the end of the cycle. Besides the above mentioned low emission development plan, UNDP piloted implementation of energy efficient solutions in the residential sector for several types of building being constructed or renovated, which will be then accommodating also vulnerable groups of population. These solutions included not only transfer of technologies to the construction companies, but also design of new building codes to be taken on board by authorities and rolled out across the country. UNDP is on schedule to produce in 2015 and 2016 an assessment to verify the scope of potential effects of the new technologies with anticipated energy savings and emission reductions of 10-30% on the pilots, given the country needs more efficient energy measures given the construction boom taking place across Turkmenistan. With UNDP support, the most vulnerable communities across the country implement a number of climate change adaptation measures, in the context of water deficiency and land aridity. The achievement is measured by a number of 3,000 households having better capacities in managing water and land resources. These households are located in the three areas of the country that are most prone to climate risks (desert, mountainous and irrigated land areas). UNDP demonstrated </w:t>
            </w:r>
            <w:r w:rsidR="00B8508C">
              <w:rPr>
                <w:rFonts w:asciiTheme="minorHAnsi" w:hAnsiTheme="minorHAnsi"/>
              </w:rPr>
              <w:t xml:space="preserve">several pilots both for increasing water supply, improving irrigations techniques, and farming </w:t>
            </w:r>
            <w:r w:rsidR="00815F58">
              <w:rPr>
                <w:rFonts w:asciiTheme="minorHAnsi" w:hAnsiTheme="minorHAnsi"/>
              </w:rPr>
              <w:t xml:space="preserve">practices, </w:t>
            </w:r>
            <w:r w:rsidR="00815F58" w:rsidRPr="005C43BF">
              <w:rPr>
                <w:rFonts w:asciiTheme="minorHAnsi" w:hAnsiTheme="minorHAnsi"/>
              </w:rPr>
              <w:t>which</w:t>
            </w:r>
            <w:r w:rsidRPr="005C43BF">
              <w:rPr>
                <w:rFonts w:asciiTheme="minorHAnsi" w:hAnsiTheme="minorHAnsi"/>
              </w:rPr>
              <w:t xml:space="preserve"> in average resulted in</w:t>
            </w:r>
            <w:r w:rsidR="00B8508C">
              <w:rPr>
                <w:rFonts w:asciiTheme="minorHAnsi" w:hAnsiTheme="minorHAnsi"/>
              </w:rPr>
              <w:t xml:space="preserve"> substantial </w:t>
            </w:r>
            <w:r w:rsidR="00B8508C" w:rsidRPr="00B8508C">
              <w:rPr>
                <w:rFonts w:asciiTheme="minorHAnsi" w:hAnsiTheme="minorHAnsi"/>
                <w:color w:val="000000" w:themeColor="text1"/>
              </w:rPr>
              <w:t xml:space="preserve">increase in water supply, </w:t>
            </w:r>
            <w:r w:rsidRPr="00B8508C">
              <w:rPr>
                <w:rFonts w:asciiTheme="minorHAnsi" w:hAnsiTheme="minorHAnsi"/>
                <w:color w:val="000000" w:themeColor="text1"/>
              </w:rPr>
              <w:t>improved livelihoods measured according to our estimations by a 15 – 30% increase in income from sustainable land and water management practices.</w:t>
            </w:r>
            <w:r w:rsidR="00F05B2C" w:rsidRPr="00B8508C">
              <w:rPr>
                <w:rFonts w:asciiTheme="minorHAnsi" w:hAnsiTheme="minorHAnsi"/>
                <w:color w:val="000000" w:themeColor="text1"/>
              </w:rPr>
              <w:t xml:space="preserve"> Furthermore, UNDP piloted an exercise of undertaking a vulnerability and risk assessment in the same areas as a very important tool for mapping local climatic, geographical and socio-economic risks that should be taken into account for planning community-level adaptation measures. It is expected that this exercise will be replicated in other regions of the country. </w:t>
            </w:r>
            <w:r w:rsidR="005007CD" w:rsidRPr="00B8508C">
              <w:rPr>
                <w:rFonts w:asciiTheme="minorHAnsi" w:hAnsiTheme="minorHAnsi"/>
                <w:color w:val="000000" w:themeColor="text1"/>
              </w:rPr>
              <w:t>Also, a number of national specialists were</w:t>
            </w:r>
            <w:r w:rsidR="00B508F3" w:rsidRPr="00B8508C">
              <w:rPr>
                <w:rFonts w:asciiTheme="minorHAnsi" w:hAnsiTheme="minorHAnsi"/>
                <w:color w:val="000000" w:themeColor="text1"/>
              </w:rPr>
              <w:t xml:space="preserve"> trained on climate risk management and on the use of relevant technologies (</w:t>
            </w:r>
            <w:r w:rsidR="00B508F3" w:rsidRPr="003C314E">
              <w:rPr>
                <w:rFonts w:ascii="Calibri" w:hAnsi="Calibri" w:cs="Calibri"/>
                <w:szCs w:val="22"/>
              </w:rPr>
              <w:t>such as laser planning and drip irrigation</w:t>
            </w:r>
            <w:r w:rsidR="00B508F3">
              <w:rPr>
                <w:rFonts w:ascii="Calibri" w:hAnsi="Calibri" w:cs="Calibri"/>
                <w:szCs w:val="22"/>
              </w:rPr>
              <w:t xml:space="preserve">). Training and coaching have resulted by our estimates in a 10% climate risk management capacity increase among the </w:t>
            </w:r>
            <w:r w:rsidR="00B508F3" w:rsidRPr="003C314E">
              <w:rPr>
                <w:rFonts w:ascii="Calibri" w:hAnsi="Calibri" w:cs="Calibri"/>
                <w:szCs w:val="22"/>
              </w:rPr>
              <w:t>key stakeholders (Turkmenhydromet, Ministry of Nature Protection, Ministry of Agriculture, Ministry of Water Management and Emergency Response Agency under the Ministry of Defense)</w:t>
            </w:r>
            <w:r w:rsidR="00B508F3">
              <w:rPr>
                <w:rFonts w:ascii="Calibri" w:hAnsi="Calibri" w:cs="Calibri"/>
                <w:szCs w:val="22"/>
              </w:rPr>
              <w:t>.</w:t>
            </w:r>
          </w:p>
          <w:p w:rsidR="005C43BF" w:rsidRPr="005C43BF" w:rsidRDefault="005C43BF" w:rsidP="00B15A3B">
            <w:pPr>
              <w:pStyle w:val="BodyText2"/>
              <w:rPr>
                <w:rFonts w:asciiTheme="minorHAnsi" w:hAnsiTheme="minorHAnsi"/>
              </w:rPr>
            </w:pPr>
          </w:p>
          <w:p w:rsidR="001025A2" w:rsidRPr="005C43BF" w:rsidRDefault="005C43BF" w:rsidP="005007CD">
            <w:pPr>
              <w:pStyle w:val="BodyText2"/>
              <w:rPr>
                <w:rFonts w:asciiTheme="minorHAnsi" w:hAnsiTheme="minorHAnsi"/>
              </w:rPr>
            </w:pPr>
            <w:r w:rsidRPr="005C43BF">
              <w:rPr>
                <w:rFonts w:asciiTheme="minorHAnsi" w:hAnsiTheme="minorHAnsi"/>
              </w:rPr>
              <w:t xml:space="preserve">Inter alia, UNDP in collaboration with UNECE supported the country in developing Turkmenistan’s revised water code that aims to promote integrated actions for more rational use of water resources and with GIZ on promoting sustainable land management. Furthermore, assistance was provided in development and adoption of the new protected areas law that allows creation of national parks to promote socio-economic models for managing ecosystems. The draft protected area system development plan, submitted for government approval, suggests an increase of the country’s protected area network by 1.5 mln hectares and thus, in total the protected area coverage will reach 7.18% from 3.98% </w:t>
            </w:r>
            <w:r w:rsidR="001025A2">
              <w:rPr>
                <w:rFonts w:asciiTheme="minorHAnsi" w:hAnsiTheme="minorHAnsi"/>
              </w:rPr>
              <w:t>out of the total country area.</w:t>
            </w:r>
            <w:r w:rsidR="005007CD">
              <w:rPr>
                <w:rFonts w:asciiTheme="minorHAnsi" w:hAnsiTheme="minorHAnsi"/>
              </w:rPr>
              <w:t xml:space="preserve"> As a result of UNDP work, t</w:t>
            </w:r>
            <w:r w:rsidR="005007CD" w:rsidRPr="005007CD">
              <w:rPr>
                <w:rFonts w:asciiTheme="minorHAnsi" w:hAnsiTheme="minorHAnsi"/>
              </w:rPr>
              <w:t xml:space="preserve">he Khazar Nature Reserve is implementing a management plan that was developed with UNDP-GEF project support, </w:t>
            </w:r>
            <w:r w:rsidR="005007CD">
              <w:rPr>
                <w:rFonts w:asciiTheme="minorHAnsi" w:hAnsiTheme="minorHAnsi"/>
              </w:rPr>
              <w:t>while</w:t>
            </w:r>
            <w:r w:rsidR="005007CD" w:rsidRPr="005007CD">
              <w:rPr>
                <w:rFonts w:asciiTheme="minorHAnsi" w:hAnsiTheme="minorHAnsi"/>
              </w:rPr>
              <w:t xml:space="preserve"> the new law on protected areas better aligns national legislation to international good practice.  </w:t>
            </w:r>
            <w:r w:rsidR="005007CD">
              <w:rPr>
                <w:rFonts w:asciiTheme="minorHAnsi" w:hAnsiTheme="minorHAnsi"/>
              </w:rPr>
              <w:t>As part of the same initiative</w:t>
            </w:r>
            <w:r w:rsidR="005007CD" w:rsidRPr="005007CD">
              <w:rPr>
                <w:rFonts w:asciiTheme="minorHAnsi" w:hAnsiTheme="minorHAnsi"/>
              </w:rPr>
              <w:t>, a new protected area was proclaimed.</w:t>
            </w:r>
            <w:r w:rsidR="001025A2">
              <w:rPr>
                <w:rFonts w:asciiTheme="minorHAnsi" w:hAnsiTheme="minorHAnsi"/>
              </w:rPr>
              <w:t xml:space="preserve"> </w:t>
            </w:r>
            <w:r w:rsidR="008012ED">
              <w:rPr>
                <w:rFonts w:asciiTheme="minorHAnsi" w:hAnsiTheme="minorHAnsi"/>
              </w:rPr>
              <w:t xml:space="preserve">UNDP supported the Government in fulfillment of the obligations under the </w:t>
            </w:r>
            <w:r w:rsidR="008012ED" w:rsidRPr="008012ED">
              <w:rPr>
                <w:rFonts w:asciiTheme="minorHAnsi" w:hAnsiTheme="minorHAnsi"/>
              </w:rPr>
              <w:t>UN Convention on Biological Diversity</w:t>
            </w:r>
            <w:r w:rsidR="008012ED">
              <w:rPr>
                <w:rFonts w:asciiTheme="minorHAnsi" w:hAnsiTheme="minorHAnsi"/>
              </w:rPr>
              <w:t xml:space="preserve"> through the design of the updated National Biodiversity Strategy Action Plan. When in place, it would ensure integration of the biodiversity principles in other sectors’ planning.</w:t>
            </w:r>
          </w:p>
        </w:tc>
      </w:tr>
      <w:tr w:rsidR="005C43BF" w:rsidRPr="005C43BF" w:rsidTr="00F40D18">
        <w:tc>
          <w:tcPr>
            <w:tcW w:w="3150" w:type="dxa"/>
          </w:tcPr>
          <w:p w:rsidR="005C43BF" w:rsidRPr="005C43BF" w:rsidRDefault="005C43BF" w:rsidP="00F40D18">
            <w:pPr>
              <w:widowControl/>
              <w:autoSpaceDE w:val="0"/>
              <w:autoSpaceDN w:val="0"/>
              <w:adjustRightInd w:val="0"/>
              <w:rPr>
                <w:rFonts w:asciiTheme="minorHAnsi" w:hAnsiTheme="minorHAnsi"/>
                <w:b/>
                <w:sz w:val="20"/>
              </w:rPr>
            </w:pPr>
            <w:r w:rsidRPr="005C43BF">
              <w:rPr>
                <w:rFonts w:asciiTheme="minorHAnsi" w:hAnsiTheme="minorHAnsi" w:cs="Helvetica-Bold"/>
                <w:b/>
                <w:bCs/>
                <w:sz w:val="20"/>
              </w:rPr>
              <w:lastRenderedPageBreak/>
              <w:t xml:space="preserve">Outcome 4.1 </w:t>
            </w:r>
            <w:r w:rsidRPr="005C43BF">
              <w:rPr>
                <w:rFonts w:asciiTheme="minorHAnsi" w:hAnsiTheme="minorHAnsi" w:cs="Helvetica"/>
                <w:sz w:val="20"/>
              </w:rPr>
              <w:t>National authorities effectively apply Integrated border management principles.</w:t>
            </w:r>
          </w:p>
        </w:tc>
        <w:tc>
          <w:tcPr>
            <w:tcW w:w="1530" w:type="dxa"/>
            <w:gridSpan w:val="2"/>
            <w:shd w:val="clear" w:color="auto" w:fill="auto"/>
          </w:tcPr>
          <w:p w:rsidR="005C43BF" w:rsidRPr="005C43BF" w:rsidRDefault="005C43BF" w:rsidP="00F40D18">
            <w:pPr>
              <w:pStyle w:val="BodyText2"/>
              <w:rPr>
                <w:rFonts w:asciiTheme="minorHAnsi" w:hAnsiTheme="minorHAnsi"/>
                <w:b/>
              </w:rPr>
            </w:pPr>
            <w:r w:rsidRPr="005C43BF">
              <w:rPr>
                <w:rFonts w:asciiTheme="minorHAnsi" w:hAnsiTheme="minorHAnsi"/>
                <w:b/>
              </w:rPr>
              <w:t>Total Expenditure</w:t>
            </w:r>
          </w:p>
          <w:p w:rsidR="005C43BF" w:rsidRPr="005C43BF" w:rsidRDefault="005C43BF" w:rsidP="00F40D18">
            <w:pPr>
              <w:pStyle w:val="BodyText2"/>
              <w:rPr>
                <w:rFonts w:asciiTheme="minorHAnsi" w:hAnsiTheme="minorHAnsi"/>
              </w:rPr>
            </w:pPr>
            <w:r w:rsidRPr="005C43BF">
              <w:rPr>
                <w:rFonts w:asciiTheme="minorHAnsi" w:hAnsiTheme="minorHAnsi"/>
              </w:rPr>
              <w:t>$</w:t>
            </w:r>
            <w:r w:rsidR="00DE11BA">
              <w:rPr>
                <w:rFonts w:asciiTheme="minorHAnsi" w:hAnsiTheme="minorHAnsi"/>
              </w:rPr>
              <w:t>2</w:t>
            </w:r>
            <w:r w:rsidRPr="005C43BF">
              <w:rPr>
                <w:rFonts w:asciiTheme="minorHAnsi" w:hAnsiTheme="minorHAnsi"/>
              </w:rPr>
              <w:t>,</w:t>
            </w:r>
            <w:r w:rsidR="00DE11BA">
              <w:rPr>
                <w:rFonts w:asciiTheme="minorHAnsi" w:hAnsiTheme="minorHAnsi"/>
              </w:rPr>
              <w:t>80</w:t>
            </w:r>
            <w:r w:rsidRPr="005C43BF">
              <w:rPr>
                <w:rFonts w:asciiTheme="minorHAnsi" w:hAnsiTheme="minorHAnsi"/>
              </w:rPr>
              <w:t>6,</w:t>
            </w:r>
            <w:r w:rsidR="00DE11BA">
              <w:rPr>
                <w:rFonts w:asciiTheme="minorHAnsi" w:hAnsiTheme="minorHAnsi"/>
              </w:rPr>
              <w:t>301</w:t>
            </w:r>
            <w:r w:rsidRPr="005C43BF">
              <w:rPr>
                <w:rFonts w:asciiTheme="minorHAnsi" w:hAnsiTheme="minorHAnsi"/>
              </w:rPr>
              <w:t>.00</w:t>
            </w:r>
          </w:p>
          <w:p w:rsidR="005C43BF" w:rsidRPr="005C43BF" w:rsidRDefault="005C43BF" w:rsidP="00F40D18">
            <w:pPr>
              <w:pStyle w:val="BodyText2"/>
              <w:rPr>
                <w:rFonts w:asciiTheme="minorHAnsi" w:hAnsiTheme="minorHAnsi"/>
                <w:b/>
              </w:rPr>
            </w:pPr>
          </w:p>
        </w:tc>
        <w:tc>
          <w:tcPr>
            <w:tcW w:w="3870" w:type="dxa"/>
            <w:tcBorders>
              <w:left w:val="single" w:sz="4" w:space="0" w:color="auto"/>
            </w:tcBorders>
          </w:tcPr>
          <w:p w:rsidR="005C43BF" w:rsidRPr="005C43BF" w:rsidRDefault="005C43BF" w:rsidP="00F40D18">
            <w:pPr>
              <w:widowControl/>
              <w:autoSpaceDE w:val="0"/>
              <w:autoSpaceDN w:val="0"/>
              <w:adjustRightInd w:val="0"/>
              <w:rPr>
                <w:rFonts w:asciiTheme="minorHAnsi" w:hAnsiTheme="minorHAnsi"/>
                <w:b/>
                <w:sz w:val="20"/>
              </w:rPr>
            </w:pPr>
            <w:r w:rsidRPr="005C43BF">
              <w:rPr>
                <w:rFonts w:asciiTheme="minorHAnsi" w:hAnsiTheme="minorHAnsi" w:cs="Helvetica-Bold"/>
                <w:b/>
                <w:bCs/>
                <w:sz w:val="20"/>
              </w:rPr>
              <w:t xml:space="preserve">Indicator:  </w:t>
            </w:r>
            <w:r w:rsidRPr="005C43BF">
              <w:rPr>
                <w:rFonts w:asciiTheme="minorHAnsi" w:hAnsiTheme="minorHAnsi" w:cs="Helvetica"/>
                <w:sz w:val="20"/>
              </w:rPr>
              <w:t>Number of integrated border management initiatives adopted.</w:t>
            </w:r>
          </w:p>
          <w:p w:rsidR="005C43BF" w:rsidRPr="005C43BF" w:rsidRDefault="005C43BF" w:rsidP="00F40D18">
            <w:pPr>
              <w:widowControl/>
              <w:autoSpaceDE w:val="0"/>
              <w:autoSpaceDN w:val="0"/>
              <w:adjustRightInd w:val="0"/>
              <w:rPr>
                <w:rFonts w:asciiTheme="minorHAnsi" w:hAnsiTheme="minorHAnsi"/>
                <w:b/>
                <w:sz w:val="20"/>
              </w:rPr>
            </w:pPr>
          </w:p>
        </w:tc>
        <w:tc>
          <w:tcPr>
            <w:tcW w:w="5490" w:type="dxa"/>
          </w:tcPr>
          <w:p w:rsidR="005C43BF" w:rsidRPr="005C43BF" w:rsidRDefault="005C43BF" w:rsidP="00F40D18">
            <w:pPr>
              <w:pStyle w:val="BodyText2"/>
              <w:rPr>
                <w:rFonts w:asciiTheme="minorHAnsi" w:hAnsiTheme="minorHAnsi"/>
                <w:b/>
              </w:rPr>
            </w:pPr>
            <w:r w:rsidRPr="005C43BF">
              <w:rPr>
                <w:rFonts w:asciiTheme="minorHAnsi" w:hAnsiTheme="minorHAnsi"/>
                <w:b/>
              </w:rPr>
              <w:t>Progress made against key indicators</w:t>
            </w:r>
          </w:p>
          <w:p w:rsidR="005C43BF" w:rsidRDefault="005C43BF" w:rsidP="005C43BF">
            <w:pPr>
              <w:widowControl/>
              <w:autoSpaceDE w:val="0"/>
              <w:autoSpaceDN w:val="0"/>
              <w:adjustRightInd w:val="0"/>
              <w:rPr>
                <w:rFonts w:asciiTheme="minorHAnsi" w:hAnsiTheme="minorHAnsi" w:cs="Helvetica"/>
                <w:color w:val="000000"/>
                <w:sz w:val="20"/>
              </w:rPr>
            </w:pPr>
            <w:r>
              <w:rPr>
                <w:rFonts w:asciiTheme="minorHAnsi" w:hAnsiTheme="minorHAnsi" w:cs="Helvetica"/>
                <w:color w:val="000000"/>
                <w:sz w:val="20"/>
              </w:rPr>
              <w:t>The target value for this indicator was “</w:t>
            </w:r>
            <w:r w:rsidRPr="005C43BF">
              <w:rPr>
                <w:rFonts w:asciiTheme="minorHAnsi" w:hAnsiTheme="minorHAnsi" w:cs="Helvetica"/>
                <w:color w:val="000000"/>
                <w:sz w:val="20"/>
              </w:rPr>
              <w:t>Principles of</w:t>
            </w:r>
            <w:r>
              <w:rPr>
                <w:rFonts w:asciiTheme="minorHAnsi" w:hAnsiTheme="minorHAnsi" w:cs="Helvetica"/>
                <w:color w:val="000000"/>
                <w:sz w:val="20"/>
              </w:rPr>
              <w:t xml:space="preserve"> </w:t>
            </w:r>
            <w:r w:rsidRPr="005C43BF">
              <w:rPr>
                <w:rFonts w:asciiTheme="minorHAnsi" w:hAnsiTheme="minorHAnsi" w:cs="Helvetica"/>
                <w:color w:val="000000"/>
                <w:sz w:val="20"/>
              </w:rPr>
              <w:t>Integrated</w:t>
            </w:r>
            <w:r>
              <w:rPr>
                <w:rFonts w:asciiTheme="minorHAnsi" w:hAnsiTheme="minorHAnsi" w:cs="Helvetica"/>
                <w:color w:val="000000"/>
                <w:sz w:val="20"/>
              </w:rPr>
              <w:t xml:space="preserve"> </w:t>
            </w:r>
            <w:r w:rsidRPr="005C43BF">
              <w:rPr>
                <w:rFonts w:asciiTheme="minorHAnsi" w:hAnsiTheme="minorHAnsi" w:cs="Helvetica"/>
                <w:color w:val="000000"/>
                <w:sz w:val="20"/>
              </w:rPr>
              <w:t>border</w:t>
            </w:r>
            <w:r>
              <w:rPr>
                <w:rFonts w:asciiTheme="minorHAnsi" w:hAnsiTheme="minorHAnsi" w:cs="Helvetica"/>
                <w:color w:val="000000"/>
                <w:sz w:val="20"/>
              </w:rPr>
              <w:t xml:space="preserve"> </w:t>
            </w:r>
            <w:r w:rsidRPr="005C43BF">
              <w:rPr>
                <w:rFonts w:asciiTheme="minorHAnsi" w:hAnsiTheme="minorHAnsi" w:cs="Helvetica"/>
                <w:color w:val="000000"/>
                <w:sz w:val="20"/>
              </w:rPr>
              <w:t>management</w:t>
            </w:r>
            <w:r>
              <w:rPr>
                <w:rFonts w:asciiTheme="minorHAnsi" w:hAnsiTheme="minorHAnsi" w:cs="Helvetica"/>
                <w:color w:val="000000"/>
                <w:sz w:val="20"/>
              </w:rPr>
              <w:t xml:space="preserve"> </w:t>
            </w:r>
            <w:r w:rsidRPr="005C43BF">
              <w:rPr>
                <w:rFonts w:asciiTheme="minorHAnsi" w:hAnsiTheme="minorHAnsi" w:cs="Helvetica"/>
                <w:color w:val="000000"/>
                <w:sz w:val="20"/>
              </w:rPr>
              <w:t>introduced</w:t>
            </w:r>
            <w:r>
              <w:rPr>
                <w:rFonts w:asciiTheme="minorHAnsi" w:hAnsiTheme="minorHAnsi" w:cs="Helvetica"/>
                <w:color w:val="000000"/>
                <w:sz w:val="20"/>
              </w:rPr>
              <w:t>” and progress was made during the implementation of the regional BOMCA programme.</w:t>
            </w:r>
          </w:p>
          <w:p w:rsidR="005C43BF" w:rsidRPr="005C43BF" w:rsidRDefault="005C43BF" w:rsidP="008012ED">
            <w:pPr>
              <w:widowControl/>
              <w:autoSpaceDE w:val="0"/>
              <w:autoSpaceDN w:val="0"/>
              <w:adjustRightInd w:val="0"/>
              <w:rPr>
                <w:rFonts w:asciiTheme="minorHAnsi" w:hAnsiTheme="minorHAnsi"/>
                <w:b/>
              </w:rPr>
            </w:pPr>
            <w:r>
              <w:rPr>
                <w:rFonts w:asciiTheme="minorHAnsi" w:hAnsiTheme="minorHAnsi" w:cs="Helvetica"/>
                <w:color w:val="000000"/>
                <w:sz w:val="20"/>
              </w:rPr>
              <w:t>There were a number of initiatives that the action delivered against this in</w:t>
            </w:r>
            <w:r w:rsidR="00D83F9D">
              <w:rPr>
                <w:rFonts w:asciiTheme="minorHAnsi" w:hAnsiTheme="minorHAnsi" w:cs="Helvetica"/>
                <w:color w:val="000000"/>
                <w:sz w:val="20"/>
              </w:rPr>
              <w:t xml:space="preserve">dicator. The primary one is </w:t>
            </w:r>
            <w:r>
              <w:rPr>
                <w:rFonts w:asciiTheme="minorHAnsi" w:hAnsiTheme="minorHAnsi" w:cs="Helvetica"/>
                <w:color w:val="000000"/>
                <w:sz w:val="20"/>
              </w:rPr>
              <w:t>an integrated border management strategy</w:t>
            </w:r>
            <w:r w:rsidR="00D83F9D">
              <w:rPr>
                <w:rFonts w:asciiTheme="minorHAnsi" w:hAnsiTheme="minorHAnsi" w:cs="Helvetica"/>
                <w:color w:val="000000"/>
                <w:sz w:val="20"/>
              </w:rPr>
              <w:t xml:space="preserve"> that the Government expressed interest in</w:t>
            </w:r>
            <w:r>
              <w:rPr>
                <w:rFonts w:asciiTheme="minorHAnsi" w:hAnsiTheme="minorHAnsi" w:cs="Helvetica"/>
                <w:color w:val="000000"/>
                <w:sz w:val="20"/>
              </w:rPr>
              <w:t xml:space="preserve">. Secondly a comprehensive training </w:t>
            </w:r>
            <w:r w:rsidR="00D83F9D">
              <w:rPr>
                <w:rFonts w:asciiTheme="minorHAnsi" w:hAnsiTheme="minorHAnsi" w:cs="Helvetica"/>
                <w:color w:val="000000"/>
                <w:sz w:val="20"/>
              </w:rPr>
              <w:t xml:space="preserve">programme was put in </w:t>
            </w:r>
            <w:r w:rsidR="00D83F9D">
              <w:rPr>
                <w:rFonts w:asciiTheme="minorHAnsi" w:hAnsiTheme="minorHAnsi" w:cs="Helvetica"/>
                <w:color w:val="000000"/>
                <w:sz w:val="20"/>
              </w:rPr>
              <w:lastRenderedPageBreak/>
              <w:t>place for the</w:t>
            </w:r>
            <w:r w:rsidRPr="005C43BF">
              <w:rPr>
                <w:rFonts w:asciiTheme="minorHAnsi" w:hAnsiTheme="minorHAnsi"/>
                <w:sz w:val="20"/>
                <w:lang w:val="en-GB"/>
              </w:rPr>
              <w:t xml:space="preserve"> State Border Guard Service, State Migration Service, Customs, State Service on Protecting Security of Healthy Society, in applying of integrated border management</w:t>
            </w:r>
            <w:r w:rsidR="00D83F9D">
              <w:rPr>
                <w:rFonts w:asciiTheme="minorHAnsi" w:hAnsiTheme="minorHAnsi"/>
                <w:sz w:val="20"/>
                <w:lang w:val="en-GB"/>
              </w:rPr>
              <w:t xml:space="preserve">. A notable initiative was the </w:t>
            </w:r>
            <w:r w:rsidR="00D83F9D" w:rsidRPr="00D83F9D">
              <w:rPr>
                <w:rFonts w:asciiTheme="minorHAnsi" w:hAnsiTheme="minorHAnsi"/>
                <w:sz w:val="20"/>
                <w:lang w:val="en-GB"/>
              </w:rPr>
              <w:t>Central Asian Border Securing Initiative (CABSI)</w:t>
            </w:r>
            <w:r w:rsidR="00D83F9D">
              <w:rPr>
                <w:rFonts w:asciiTheme="minorHAnsi" w:hAnsiTheme="minorHAnsi"/>
                <w:sz w:val="20"/>
                <w:lang w:val="en-GB"/>
              </w:rPr>
              <w:t xml:space="preserve"> that was hosted by Turkmenistan in 2013.</w:t>
            </w:r>
          </w:p>
        </w:tc>
      </w:tr>
      <w:tr w:rsidR="005C43BF" w:rsidRPr="005C43BF" w:rsidTr="00F40D18">
        <w:tc>
          <w:tcPr>
            <w:tcW w:w="14040" w:type="dxa"/>
            <w:gridSpan w:val="5"/>
          </w:tcPr>
          <w:p w:rsidR="005C43BF" w:rsidRPr="005C43BF" w:rsidRDefault="005C43BF" w:rsidP="00F40D18">
            <w:pPr>
              <w:pStyle w:val="BodyText2"/>
              <w:rPr>
                <w:rFonts w:asciiTheme="minorHAnsi" w:hAnsiTheme="minorHAnsi"/>
                <w:b/>
              </w:rPr>
            </w:pPr>
            <w:r w:rsidRPr="005C43BF">
              <w:rPr>
                <w:rFonts w:asciiTheme="minorHAnsi" w:hAnsiTheme="minorHAnsi"/>
                <w:b/>
              </w:rPr>
              <w:lastRenderedPageBreak/>
              <w:t>UNDP Contribution:</w:t>
            </w:r>
          </w:p>
          <w:p w:rsidR="005C43BF" w:rsidRPr="005C43BF" w:rsidRDefault="005C43BF" w:rsidP="00F40D18">
            <w:pPr>
              <w:widowControl/>
              <w:autoSpaceDE w:val="0"/>
              <w:autoSpaceDN w:val="0"/>
              <w:adjustRightInd w:val="0"/>
              <w:rPr>
                <w:rFonts w:asciiTheme="minorHAnsi" w:hAnsiTheme="minorHAnsi" w:cs="Helvetica"/>
                <w:sz w:val="20"/>
              </w:rPr>
            </w:pPr>
            <w:r w:rsidRPr="005C43BF">
              <w:rPr>
                <w:rFonts w:asciiTheme="minorHAnsi" w:hAnsiTheme="minorHAnsi" w:cs="Helvetica-Bold"/>
                <w:b/>
                <w:bCs/>
                <w:sz w:val="20"/>
              </w:rPr>
              <w:t xml:space="preserve">OUTPUT 4.1.1 </w:t>
            </w:r>
            <w:r w:rsidRPr="005C43BF">
              <w:rPr>
                <w:rFonts w:asciiTheme="minorHAnsi" w:hAnsiTheme="minorHAnsi" w:cs="Helvetica"/>
                <w:sz w:val="20"/>
              </w:rPr>
              <w:t>National authorities employ improved procedures with neighboring countries to facilitate legal trade across the borders</w:t>
            </w:r>
          </w:p>
          <w:p w:rsidR="005C43BF" w:rsidRPr="005C43BF" w:rsidRDefault="005C43BF" w:rsidP="00F40D18">
            <w:pPr>
              <w:widowControl/>
              <w:autoSpaceDE w:val="0"/>
              <w:autoSpaceDN w:val="0"/>
              <w:adjustRightInd w:val="0"/>
              <w:rPr>
                <w:rFonts w:asciiTheme="minorHAnsi" w:hAnsiTheme="minorHAnsi"/>
                <w:sz w:val="20"/>
                <w:lang w:val="en-GB"/>
              </w:rPr>
            </w:pPr>
          </w:p>
          <w:p w:rsidR="005C43BF" w:rsidRPr="005C43BF" w:rsidRDefault="005C43BF" w:rsidP="00F40D18">
            <w:pPr>
              <w:rPr>
                <w:rFonts w:asciiTheme="minorHAnsi" w:hAnsiTheme="minorHAnsi"/>
                <w:sz w:val="20"/>
                <w:lang w:val="en-GB"/>
              </w:rPr>
            </w:pPr>
            <w:r w:rsidRPr="005C43BF">
              <w:rPr>
                <w:rFonts w:asciiTheme="minorHAnsi" w:hAnsiTheme="minorHAnsi"/>
                <w:sz w:val="20"/>
                <w:lang w:val="en-GB"/>
              </w:rPr>
              <w:t>During the current cycle of the Country program UNDP has implemented Border Management in Central Asia project BOMCA 6, 7, and 8.</w:t>
            </w:r>
          </w:p>
          <w:p w:rsidR="005C43BF" w:rsidRPr="005C43BF" w:rsidRDefault="005C43BF" w:rsidP="00F40D18">
            <w:pPr>
              <w:rPr>
                <w:rFonts w:asciiTheme="minorHAnsi" w:hAnsiTheme="minorHAnsi"/>
                <w:sz w:val="20"/>
                <w:lang w:val="en-GB"/>
              </w:rPr>
            </w:pPr>
            <w:r w:rsidRPr="005C43BF">
              <w:rPr>
                <w:rFonts w:asciiTheme="minorHAnsi" w:hAnsiTheme="minorHAnsi"/>
                <w:sz w:val="20"/>
                <w:lang w:val="en-GB"/>
              </w:rPr>
              <w:t>The major focus of the project was strengthening the capacities of the State Border Guard Service, State Migration Service, Customs, State Service on Protecting Security of Healthy Society in different areas of border management including profiling, dog handling, narcotic drugs detection, documents forgery, search techniques, integrated border management, information sharing and intelligence gathering, sanitary and epidemiological service, customs’ consortia, customs control, transportation inspections, human trafficking, shipment of strategic goods and security, information sharing and analysis, etc.</w:t>
            </w:r>
          </w:p>
          <w:p w:rsidR="005C43BF" w:rsidRPr="005C43BF" w:rsidRDefault="005C43BF" w:rsidP="00F40D18">
            <w:pPr>
              <w:pStyle w:val="BodyText2"/>
              <w:rPr>
                <w:rFonts w:asciiTheme="minorHAnsi" w:hAnsiTheme="minorHAnsi"/>
              </w:rPr>
            </w:pPr>
          </w:p>
        </w:tc>
      </w:tr>
    </w:tbl>
    <w:p w:rsidR="005C43BF" w:rsidRPr="005C43BF" w:rsidRDefault="005C43BF" w:rsidP="005C43BF">
      <w:pPr>
        <w:pStyle w:val="BodyText2"/>
        <w:tabs>
          <w:tab w:val="left" w:pos="3191"/>
          <w:tab w:val="left" w:pos="4721"/>
          <w:tab w:val="left" w:pos="8681"/>
        </w:tabs>
        <w:ind w:left="131"/>
        <w:rPr>
          <w:rFonts w:asciiTheme="minorHAnsi" w:hAnsiTheme="minorHAnsi"/>
        </w:rPr>
      </w:pPr>
      <w:r w:rsidRPr="005C43BF">
        <w:rPr>
          <w:rFonts w:asciiTheme="minorHAnsi" w:hAnsiTheme="minorHAnsi"/>
          <w:b/>
        </w:rPr>
        <w:tab/>
      </w:r>
      <w:r w:rsidRPr="005C43BF">
        <w:rPr>
          <w:rFonts w:asciiTheme="minorHAnsi" w:hAnsiTheme="minorHAnsi"/>
          <w:color w:val="000000"/>
        </w:rPr>
        <w:tab/>
      </w:r>
      <w:r w:rsidRPr="005C43BF">
        <w:rPr>
          <w:rFonts w:asciiTheme="minorHAnsi" w:hAnsiTheme="minorHAnsi"/>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530"/>
        <w:gridCol w:w="3960"/>
        <w:gridCol w:w="5490"/>
      </w:tblGrid>
      <w:tr w:rsidR="005C43BF" w:rsidRPr="005C43BF" w:rsidTr="005C43BF">
        <w:tc>
          <w:tcPr>
            <w:tcW w:w="3060" w:type="dxa"/>
            <w:shd w:val="clear" w:color="auto" w:fill="auto"/>
          </w:tcPr>
          <w:p w:rsidR="005C43BF" w:rsidRPr="005C43BF" w:rsidRDefault="005C43BF" w:rsidP="005C43BF">
            <w:pPr>
              <w:pStyle w:val="BodyText2"/>
              <w:rPr>
                <w:rFonts w:asciiTheme="minorHAnsi" w:hAnsiTheme="minorHAnsi"/>
              </w:rPr>
            </w:pPr>
            <w:r>
              <w:rPr>
                <w:rFonts w:asciiTheme="minorHAnsi" w:hAnsiTheme="minorHAnsi"/>
                <w:b/>
              </w:rPr>
              <w:t xml:space="preserve">Outcome 4.2 </w:t>
            </w:r>
            <w:r w:rsidRPr="005C43BF">
              <w:rPr>
                <w:rFonts w:asciiTheme="minorHAnsi" w:hAnsiTheme="minorHAnsi"/>
              </w:rPr>
              <w:t>Local communities and</w:t>
            </w:r>
            <w:r>
              <w:rPr>
                <w:rFonts w:asciiTheme="minorHAnsi" w:hAnsiTheme="minorHAnsi"/>
              </w:rPr>
              <w:t xml:space="preserve"> </w:t>
            </w:r>
            <w:r w:rsidRPr="005C43BF">
              <w:rPr>
                <w:rFonts w:asciiTheme="minorHAnsi" w:hAnsiTheme="minorHAnsi"/>
              </w:rPr>
              <w:t>national authorities more</w:t>
            </w:r>
            <w:r>
              <w:rPr>
                <w:rFonts w:asciiTheme="minorHAnsi" w:hAnsiTheme="minorHAnsi"/>
              </w:rPr>
              <w:t xml:space="preserve"> </w:t>
            </w:r>
            <w:r w:rsidRPr="005C43BF">
              <w:rPr>
                <w:rFonts w:asciiTheme="minorHAnsi" w:hAnsiTheme="minorHAnsi"/>
              </w:rPr>
              <w:t>effectively prepare for, and to respond to disasters.</w:t>
            </w:r>
          </w:p>
        </w:tc>
        <w:tc>
          <w:tcPr>
            <w:tcW w:w="1530" w:type="dxa"/>
            <w:shd w:val="clear" w:color="auto" w:fill="auto"/>
          </w:tcPr>
          <w:p w:rsidR="005C43BF" w:rsidRPr="005C43BF" w:rsidRDefault="005C43BF" w:rsidP="00DE11BA">
            <w:pPr>
              <w:rPr>
                <w:rFonts w:asciiTheme="minorHAnsi" w:hAnsiTheme="minorHAnsi"/>
                <w:color w:val="000000"/>
                <w:sz w:val="20"/>
              </w:rPr>
            </w:pPr>
            <w:r w:rsidRPr="005C43BF">
              <w:rPr>
                <w:rFonts w:asciiTheme="minorHAnsi" w:hAnsiTheme="minorHAnsi"/>
                <w:color w:val="000000"/>
                <w:sz w:val="20"/>
              </w:rPr>
              <w:t>$</w:t>
            </w:r>
            <w:r w:rsidR="00DE11BA">
              <w:rPr>
                <w:rFonts w:asciiTheme="minorHAnsi" w:hAnsiTheme="minorHAnsi"/>
                <w:color w:val="000000"/>
                <w:sz w:val="20"/>
              </w:rPr>
              <w:t>33</w:t>
            </w:r>
            <w:r w:rsidRPr="005C43BF">
              <w:rPr>
                <w:rFonts w:asciiTheme="minorHAnsi" w:hAnsiTheme="minorHAnsi"/>
                <w:color w:val="000000"/>
                <w:sz w:val="20"/>
              </w:rPr>
              <w:t>7,</w:t>
            </w:r>
            <w:r w:rsidR="00DE11BA">
              <w:rPr>
                <w:rFonts w:asciiTheme="minorHAnsi" w:hAnsiTheme="minorHAnsi"/>
                <w:color w:val="000000"/>
                <w:sz w:val="20"/>
              </w:rPr>
              <w:t>519</w:t>
            </w:r>
          </w:p>
        </w:tc>
        <w:tc>
          <w:tcPr>
            <w:tcW w:w="3960" w:type="dxa"/>
            <w:tcBorders>
              <w:left w:val="single" w:sz="4" w:space="0" w:color="auto"/>
            </w:tcBorders>
          </w:tcPr>
          <w:p w:rsidR="005C43BF" w:rsidRPr="005C43BF" w:rsidRDefault="005C43BF" w:rsidP="005C43BF">
            <w:pPr>
              <w:pStyle w:val="BodyText2"/>
              <w:numPr>
                <w:ilvl w:val="0"/>
                <w:numId w:val="20"/>
              </w:numPr>
              <w:rPr>
                <w:rFonts w:asciiTheme="minorHAnsi" w:hAnsiTheme="minorHAnsi"/>
              </w:rPr>
            </w:pPr>
            <w:r w:rsidRPr="005C43BF">
              <w:rPr>
                <w:rFonts w:asciiTheme="minorHAnsi" w:hAnsiTheme="minorHAnsi"/>
              </w:rPr>
              <w:t xml:space="preserve">Number of communities prepared for effective disaster management. </w:t>
            </w:r>
          </w:p>
        </w:tc>
        <w:tc>
          <w:tcPr>
            <w:tcW w:w="5490" w:type="dxa"/>
            <w:shd w:val="clear" w:color="auto" w:fill="auto"/>
          </w:tcPr>
          <w:p w:rsidR="005C43BF" w:rsidRPr="005C43BF" w:rsidRDefault="005C43BF" w:rsidP="005C43BF">
            <w:pPr>
              <w:pStyle w:val="BodyText2"/>
              <w:rPr>
                <w:rFonts w:asciiTheme="minorHAnsi" w:hAnsiTheme="minorHAnsi"/>
              </w:rPr>
            </w:pPr>
            <w:r w:rsidRPr="005C43BF">
              <w:rPr>
                <w:rFonts w:asciiTheme="minorHAnsi" w:hAnsiTheme="minorHAnsi"/>
              </w:rPr>
              <w:t>Indicator value not available</w:t>
            </w:r>
          </w:p>
          <w:p w:rsidR="005C43BF" w:rsidRPr="005C43BF" w:rsidRDefault="005C43BF" w:rsidP="00B15A3B">
            <w:pPr>
              <w:pStyle w:val="BodyText2"/>
              <w:ind w:left="360"/>
              <w:rPr>
                <w:rFonts w:asciiTheme="minorHAnsi" w:hAnsiTheme="minorHAnsi"/>
                <w:i/>
              </w:rPr>
            </w:pPr>
          </w:p>
        </w:tc>
      </w:tr>
      <w:tr w:rsidR="005C43BF" w:rsidRPr="005C43BF" w:rsidTr="00B15A3B">
        <w:tc>
          <w:tcPr>
            <w:tcW w:w="14040" w:type="dxa"/>
            <w:gridSpan w:val="4"/>
          </w:tcPr>
          <w:p w:rsidR="005C43BF" w:rsidRPr="005C43BF" w:rsidRDefault="005C43BF" w:rsidP="00B15A3B">
            <w:pPr>
              <w:pStyle w:val="BodyText2"/>
              <w:rPr>
                <w:rFonts w:asciiTheme="minorHAnsi" w:hAnsiTheme="minorHAnsi"/>
                <w:b/>
              </w:rPr>
            </w:pPr>
            <w:r w:rsidRPr="005C43BF">
              <w:rPr>
                <w:rFonts w:asciiTheme="minorHAnsi" w:hAnsiTheme="minorHAnsi"/>
                <w:b/>
              </w:rPr>
              <w:t>UNDP Contribution:</w:t>
            </w:r>
          </w:p>
          <w:p w:rsidR="005C43BF" w:rsidRPr="005C43BF" w:rsidRDefault="005C43BF" w:rsidP="00B15A3B">
            <w:pPr>
              <w:pStyle w:val="BodyText2"/>
              <w:rPr>
                <w:rFonts w:asciiTheme="minorHAnsi" w:hAnsiTheme="minorHAnsi"/>
              </w:rPr>
            </w:pPr>
            <w:r w:rsidRPr="005C43BF">
              <w:rPr>
                <w:rFonts w:asciiTheme="minorHAnsi" w:hAnsiTheme="minorHAnsi"/>
                <w:u w:val="single"/>
              </w:rPr>
              <w:t>CP Outputs</w:t>
            </w:r>
            <w:r w:rsidRPr="005C43BF">
              <w:rPr>
                <w:rFonts w:asciiTheme="minorHAnsi" w:hAnsiTheme="minorHAnsi"/>
              </w:rPr>
              <w:t>:</w:t>
            </w:r>
          </w:p>
          <w:p w:rsidR="005C43BF" w:rsidRPr="00D83F9D" w:rsidRDefault="00D83F9D" w:rsidP="00D83F9D">
            <w:pPr>
              <w:widowControl/>
              <w:autoSpaceDE w:val="0"/>
              <w:autoSpaceDN w:val="0"/>
              <w:adjustRightInd w:val="0"/>
              <w:rPr>
                <w:rFonts w:asciiTheme="minorHAnsi" w:hAnsiTheme="minorHAnsi"/>
                <w:sz w:val="20"/>
              </w:rPr>
            </w:pPr>
            <w:r w:rsidRPr="00D83F9D">
              <w:rPr>
                <w:rFonts w:asciiTheme="minorHAnsi" w:hAnsiTheme="minorHAnsi"/>
                <w:sz w:val="20"/>
              </w:rPr>
              <w:t>O</w:t>
            </w:r>
            <w:r>
              <w:rPr>
                <w:rFonts w:asciiTheme="minorHAnsi" w:hAnsiTheme="minorHAnsi"/>
                <w:sz w:val="20"/>
              </w:rPr>
              <w:t>utput</w:t>
            </w:r>
            <w:r w:rsidRPr="00D83F9D">
              <w:rPr>
                <w:rFonts w:asciiTheme="minorHAnsi" w:hAnsiTheme="minorHAnsi"/>
                <w:sz w:val="20"/>
              </w:rPr>
              <w:t xml:space="preserve"> 4.2.1 Local communities have enhanced awareness and capacity to mitigate and adapt to disaster</w:t>
            </w:r>
            <w:r>
              <w:rPr>
                <w:rFonts w:asciiTheme="minorHAnsi" w:hAnsiTheme="minorHAnsi"/>
                <w:sz w:val="20"/>
              </w:rPr>
              <w:t>s</w:t>
            </w:r>
          </w:p>
          <w:p w:rsidR="005C43BF" w:rsidRPr="005C43BF" w:rsidRDefault="005C43BF" w:rsidP="00B15A3B">
            <w:pPr>
              <w:pStyle w:val="BodyText2"/>
              <w:rPr>
                <w:rFonts w:asciiTheme="minorHAnsi" w:hAnsiTheme="minorHAnsi"/>
              </w:rPr>
            </w:pPr>
            <w:r w:rsidRPr="005C43BF">
              <w:rPr>
                <w:rFonts w:asciiTheme="minorHAnsi" w:hAnsiTheme="minorHAnsi"/>
                <w:u w:val="single"/>
              </w:rPr>
              <w:t>Progress and Achievements</w:t>
            </w:r>
            <w:r w:rsidRPr="005C43BF">
              <w:rPr>
                <w:rFonts w:asciiTheme="minorHAnsi" w:hAnsiTheme="minorHAnsi"/>
              </w:rPr>
              <w:t>:</w:t>
            </w:r>
          </w:p>
          <w:p w:rsidR="00470664" w:rsidRDefault="00D83F9D" w:rsidP="000527CD">
            <w:pPr>
              <w:pStyle w:val="BodyText2"/>
              <w:rPr>
                <w:rFonts w:asciiTheme="minorHAnsi" w:hAnsiTheme="minorHAnsi"/>
              </w:rPr>
            </w:pPr>
            <w:r>
              <w:rPr>
                <w:rFonts w:asciiTheme="minorHAnsi" w:hAnsiTheme="minorHAnsi"/>
              </w:rPr>
              <w:t xml:space="preserve">As </w:t>
            </w:r>
            <w:r w:rsidRPr="00D83F9D">
              <w:rPr>
                <w:rFonts w:asciiTheme="minorHAnsi" w:hAnsiTheme="minorHAnsi"/>
              </w:rPr>
              <w:t xml:space="preserve">Turkmenistan is particularly </w:t>
            </w:r>
            <w:r>
              <w:rPr>
                <w:rFonts w:asciiTheme="minorHAnsi" w:hAnsiTheme="minorHAnsi"/>
              </w:rPr>
              <w:t xml:space="preserve">vulnerable to </w:t>
            </w:r>
            <w:r w:rsidR="006E284C">
              <w:rPr>
                <w:rFonts w:asciiTheme="minorHAnsi" w:hAnsiTheme="minorHAnsi"/>
              </w:rPr>
              <w:t>natural</w:t>
            </w:r>
            <w:r>
              <w:rPr>
                <w:rFonts w:asciiTheme="minorHAnsi" w:hAnsiTheme="minorHAnsi"/>
              </w:rPr>
              <w:t xml:space="preserve"> disasters</w:t>
            </w:r>
            <w:r w:rsidR="006E284C">
              <w:rPr>
                <w:rFonts w:asciiTheme="minorHAnsi" w:hAnsiTheme="minorHAnsi"/>
              </w:rPr>
              <w:t xml:space="preserve"> </w:t>
            </w:r>
            <w:r w:rsidRPr="00D83F9D">
              <w:rPr>
                <w:rFonts w:asciiTheme="minorHAnsi" w:hAnsiTheme="minorHAnsi"/>
              </w:rPr>
              <w:t xml:space="preserve">especially </w:t>
            </w:r>
            <w:r>
              <w:rPr>
                <w:rFonts w:asciiTheme="minorHAnsi" w:hAnsiTheme="minorHAnsi"/>
              </w:rPr>
              <w:t xml:space="preserve">earthquakes, </w:t>
            </w:r>
            <w:r w:rsidRPr="00D83F9D">
              <w:rPr>
                <w:rFonts w:asciiTheme="minorHAnsi" w:hAnsiTheme="minorHAnsi"/>
              </w:rPr>
              <w:t>drought, floods and mudslides</w:t>
            </w:r>
            <w:r>
              <w:rPr>
                <w:rFonts w:asciiTheme="minorHAnsi" w:hAnsiTheme="minorHAnsi"/>
              </w:rPr>
              <w:t xml:space="preserve"> the country progamme has foreseen</w:t>
            </w:r>
            <w:r w:rsidR="006E284C">
              <w:rPr>
                <w:rFonts w:asciiTheme="minorHAnsi" w:hAnsiTheme="minorHAnsi"/>
              </w:rPr>
              <w:t xml:space="preserve"> work at the national level and with the communities</w:t>
            </w:r>
            <w:r w:rsidR="000527CD">
              <w:rPr>
                <w:rFonts w:asciiTheme="minorHAnsi" w:hAnsiTheme="minorHAnsi"/>
              </w:rPr>
              <w:t xml:space="preserve"> on disaster risk reduction</w:t>
            </w:r>
            <w:r w:rsidRPr="00D83F9D">
              <w:rPr>
                <w:rFonts w:asciiTheme="minorHAnsi" w:hAnsiTheme="minorHAnsi"/>
              </w:rPr>
              <w:t>.</w:t>
            </w:r>
            <w:r w:rsidR="006E284C">
              <w:rPr>
                <w:rFonts w:asciiTheme="minorHAnsi" w:hAnsiTheme="minorHAnsi"/>
              </w:rPr>
              <w:t xml:space="preserve"> It was meant to result by 2015 in the development of a strategy with clear plans and resources for implementation. In addition, local level interventions were planned as separate actions. However, t</w:t>
            </w:r>
            <w:r w:rsidR="006E284C" w:rsidRPr="006E284C">
              <w:rPr>
                <w:rFonts w:asciiTheme="minorHAnsi" w:hAnsiTheme="minorHAnsi"/>
              </w:rPr>
              <w:t>he highly hierarchical system within the country in general and within the Ministry of Defense in particular</w:t>
            </w:r>
            <w:r w:rsidR="006E284C">
              <w:rPr>
                <w:rFonts w:asciiTheme="minorHAnsi" w:hAnsiTheme="minorHAnsi"/>
              </w:rPr>
              <w:t>,</w:t>
            </w:r>
            <w:r w:rsidR="00470664">
              <w:rPr>
                <w:rFonts w:asciiTheme="minorHAnsi" w:hAnsiTheme="minorHAnsi"/>
              </w:rPr>
              <w:t xml:space="preserve"> as well as limited funding opportunities have</w:t>
            </w:r>
            <w:r w:rsidR="006E284C">
              <w:rPr>
                <w:rFonts w:asciiTheme="minorHAnsi" w:hAnsiTheme="minorHAnsi"/>
              </w:rPr>
              <w:t xml:space="preserve"> </w:t>
            </w:r>
            <w:r w:rsidR="000527CD">
              <w:rPr>
                <w:rFonts w:asciiTheme="minorHAnsi" w:hAnsiTheme="minorHAnsi"/>
              </w:rPr>
              <w:t xml:space="preserve">slowed the implementation. </w:t>
            </w:r>
            <w:r w:rsidR="000527CD" w:rsidRPr="005C43BF">
              <w:rPr>
                <w:rFonts w:asciiTheme="minorHAnsi" w:hAnsiTheme="minorHAnsi"/>
              </w:rPr>
              <w:t>The DRR sector is</w:t>
            </w:r>
            <w:r w:rsidR="000527CD">
              <w:rPr>
                <w:rFonts w:asciiTheme="minorHAnsi" w:hAnsiTheme="minorHAnsi"/>
              </w:rPr>
              <w:t xml:space="preserve"> </w:t>
            </w:r>
            <w:r w:rsidR="000527CD" w:rsidRPr="005C43BF">
              <w:rPr>
                <w:rFonts w:asciiTheme="minorHAnsi" w:hAnsiTheme="minorHAnsi"/>
              </w:rPr>
              <w:t xml:space="preserve">one of the most challenging in Turkmenistan, as it belongs to the ministry of defense, the main military authority. </w:t>
            </w:r>
            <w:r w:rsidR="000527CD">
              <w:rPr>
                <w:rFonts w:asciiTheme="minorHAnsi" w:hAnsiTheme="minorHAnsi"/>
              </w:rPr>
              <w:t>During the current programme cycle</w:t>
            </w:r>
            <w:r w:rsidR="000527CD" w:rsidRPr="005C43BF">
              <w:rPr>
                <w:rFonts w:asciiTheme="minorHAnsi" w:hAnsiTheme="minorHAnsi"/>
              </w:rPr>
              <w:t xml:space="preserve"> the interventions were limited to policy dialogue and advocacy for addressing DRR issues that resulted in </w:t>
            </w:r>
            <w:r w:rsidR="00470664">
              <w:rPr>
                <w:rFonts w:asciiTheme="minorHAnsi" w:hAnsiTheme="minorHAnsi"/>
              </w:rPr>
              <w:t xml:space="preserve">the </w:t>
            </w:r>
            <w:r w:rsidR="000527CD" w:rsidRPr="005C43BF">
              <w:rPr>
                <w:rFonts w:asciiTheme="minorHAnsi" w:hAnsiTheme="minorHAnsi"/>
              </w:rPr>
              <w:t>de</w:t>
            </w:r>
            <w:r w:rsidR="00470664">
              <w:rPr>
                <w:rFonts w:asciiTheme="minorHAnsi" w:hAnsiTheme="minorHAnsi"/>
              </w:rPr>
              <w:t>sign of</w:t>
            </w:r>
            <w:r w:rsidR="000527CD" w:rsidRPr="005C43BF">
              <w:rPr>
                <w:rFonts w:asciiTheme="minorHAnsi" w:hAnsiTheme="minorHAnsi"/>
              </w:rPr>
              <w:t xml:space="preserve"> a project to be co-financed by the Government. </w:t>
            </w:r>
            <w:r w:rsidR="00470664" w:rsidRPr="00D83F9D">
              <w:rPr>
                <w:rFonts w:asciiTheme="minorHAnsi" w:hAnsiTheme="minorHAnsi"/>
              </w:rPr>
              <w:t>It focuses on enhancing national level capacities in planning and managing DRM issues. Furthermore, the project proposes to open up Turkmenistan's exposure to international best practices and strengthen national capacities on seismic risk analysis.</w:t>
            </w:r>
          </w:p>
          <w:p w:rsidR="005C43BF" w:rsidRPr="005C43BF" w:rsidRDefault="00470664" w:rsidP="00470664">
            <w:pPr>
              <w:pStyle w:val="BodyText2"/>
              <w:rPr>
                <w:rFonts w:asciiTheme="minorHAnsi" w:hAnsiTheme="minorHAnsi"/>
              </w:rPr>
            </w:pPr>
            <w:r>
              <w:rPr>
                <w:rFonts w:asciiTheme="minorHAnsi" w:hAnsiTheme="minorHAnsi"/>
              </w:rPr>
              <w:t>A project proposal was also submitted to the European Community Humanitarian Office (ECHO), which still awaits approval</w:t>
            </w:r>
            <w:r w:rsidR="000527CD" w:rsidRPr="005C43BF">
              <w:rPr>
                <w:rFonts w:asciiTheme="minorHAnsi" w:hAnsiTheme="minorHAnsi"/>
              </w:rPr>
              <w:t xml:space="preserve">. </w:t>
            </w:r>
            <w:r>
              <w:rPr>
                <w:rFonts w:asciiTheme="minorHAnsi" w:hAnsiTheme="minorHAnsi"/>
              </w:rPr>
              <w:t>With</w:t>
            </w:r>
            <w:r w:rsidR="000527CD" w:rsidRPr="005C43BF">
              <w:rPr>
                <w:rFonts w:asciiTheme="minorHAnsi" w:hAnsiTheme="minorHAnsi"/>
              </w:rPr>
              <w:t xml:space="preserve"> limited international funding opportunities for the DRR</w:t>
            </w:r>
            <w:r>
              <w:rPr>
                <w:rFonts w:asciiTheme="minorHAnsi" w:hAnsiTheme="minorHAnsi"/>
              </w:rPr>
              <w:t xml:space="preserve"> sector in Turkmenistan, UNDP faced difficulties in </w:t>
            </w:r>
            <w:r w:rsidR="000527CD">
              <w:rPr>
                <w:rFonts w:asciiTheme="minorHAnsi" w:hAnsiTheme="minorHAnsi"/>
              </w:rPr>
              <w:t>position</w:t>
            </w:r>
            <w:r>
              <w:rPr>
                <w:rFonts w:asciiTheme="minorHAnsi" w:hAnsiTheme="minorHAnsi"/>
              </w:rPr>
              <w:t>ing</w:t>
            </w:r>
            <w:r w:rsidR="000527CD">
              <w:rPr>
                <w:rFonts w:asciiTheme="minorHAnsi" w:hAnsiTheme="minorHAnsi"/>
              </w:rPr>
              <w:t xml:space="preserve"> itself as the key actor in the area. Some innovative solutions as well as ways of </w:t>
            </w:r>
            <w:r>
              <w:rPr>
                <w:rFonts w:asciiTheme="minorHAnsi" w:hAnsiTheme="minorHAnsi"/>
              </w:rPr>
              <w:t>mobilizing resources</w:t>
            </w:r>
            <w:r w:rsidR="000527CD">
              <w:rPr>
                <w:rFonts w:asciiTheme="minorHAnsi" w:hAnsiTheme="minorHAnsi"/>
              </w:rPr>
              <w:t xml:space="preserve"> are being </w:t>
            </w:r>
            <w:r>
              <w:rPr>
                <w:rFonts w:asciiTheme="minorHAnsi" w:hAnsiTheme="minorHAnsi"/>
              </w:rPr>
              <w:t>explored</w:t>
            </w:r>
            <w:r w:rsidR="000527CD">
              <w:rPr>
                <w:rFonts w:asciiTheme="minorHAnsi" w:hAnsiTheme="minorHAnsi"/>
              </w:rPr>
              <w:t>, including availing South-South type of support (</w:t>
            </w:r>
            <w:r>
              <w:rPr>
                <w:rFonts w:asciiTheme="minorHAnsi" w:hAnsiTheme="minorHAnsi"/>
              </w:rPr>
              <w:t xml:space="preserve">with other countries like </w:t>
            </w:r>
            <w:r w:rsidR="000527CD">
              <w:rPr>
                <w:rFonts w:asciiTheme="minorHAnsi" w:hAnsiTheme="minorHAnsi"/>
              </w:rPr>
              <w:t>Russia, Croatia, Azerbaijan, Turkey).</w:t>
            </w:r>
          </w:p>
        </w:tc>
      </w:tr>
    </w:tbl>
    <w:p w:rsidR="005C43BF" w:rsidRPr="005C43BF" w:rsidRDefault="005C43BF" w:rsidP="005C43BF">
      <w:pPr>
        <w:rPr>
          <w:rFonts w:asciiTheme="minorHAnsi" w:hAnsiTheme="minorHAnsi"/>
          <w:sz w:val="20"/>
        </w:rPr>
      </w:pPr>
    </w:p>
    <w:p w:rsidR="00957BA1" w:rsidRPr="005C43BF" w:rsidRDefault="00957BA1" w:rsidP="00957BA1">
      <w:pPr>
        <w:rPr>
          <w:rFonts w:asciiTheme="minorHAnsi" w:hAnsiTheme="minorHAnsi"/>
          <w:sz w:val="20"/>
        </w:rPr>
      </w:pPr>
    </w:p>
    <w:p w:rsidR="00957BA1" w:rsidRPr="005C43BF" w:rsidRDefault="00957BA1" w:rsidP="00815F58">
      <w:pPr>
        <w:rPr>
          <w:rFonts w:asciiTheme="minorHAnsi" w:hAnsiTheme="minorHAnsi"/>
        </w:rPr>
      </w:pPr>
      <w:r w:rsidRPr="005C43BF">
        <w:rPr>
          <w:rFonts w:asciiTheme="minorHAnsi" w:hAnsiTheme="minorHAnsi"/>
          <w:sz w:val="20"/>
        </w:rPr>
        <w:br w:type="page"/>
      </w:r>
      <w:r w:rsidRPr="005C43BF">
        <w:rPr>
          <w:rFonts w:asciiTheme="minorHAnsi" w:hAnsiTheme="minorHAnsi"/>
        </w:rPr>
        <w:lastRenderedPageBreak/>
        <w:t>III. Country Programme Resources</w:t>
      </w:r>
    </w:p>
    <w:tbl>
      <w:tblPr>
        <w:tblW w:w="14232" w:type="dxa"/>
        <w:tblInd w:w="-38" w:type="dxa"/>
        <w:tblLayout w:type="fixed"/>
        <w:tblLook w:val="0000" w:firstRow="0" w:lastRow="0" w:firstColumn="0" w:lastColumn="0" w:noHBand="0" w:noVBand="0"/>
      </w:tblPr>
      <w:tblGrid>
        <w:gridCol w:w="4236"/>
        <w:gridCol w:w="968"/>
        <w:gridCol w:w="2755"/>
        <w:gridCol w:w="1969"/>
        <w:gridCol w:w="2152"/>
        <w:gridCol w:w="2152"/>
      </w:tblGrid>
      <w:tr w:rsidR="004A2D20" w:rsidTr="004A2D20">
        <w:trPr>
          <w:trHeight w:val="385"/>
        </w:trPr>
        <w:tc>
          <w:tcPr>
            <w:tcW w:w="4236" w:type="dxa"/>
            <w:tcBorders>
              <w:top w:val="single" w:sz="6" w:space="0" w:color="auto"/>
              <w:left w:val="single" w:sz="6" w:space="0" w:color="auto"/>
              <w:bottom w:val="single" w:sz="6" w:space="0" w:color="auto"/>
              <w:right w:val="single" w:sz="6" w:space="0" w:color="auto"/>
            </w:tcBorders>
            <w:shd w:val="solid" w:color="FFCC00" w:fill="auto"/>
          </w:tcPr>
          <w:p w:rsidR="004A2D20" w:rsidRDefault="004A2D20">
            <w:pPr>
              <w:widowControl/>
              <w:autoSpaceDE w:val="0"/>
              <w:autoSpaceDN w:val="0"/>
              <w:adjustRightInd w:val="0"/>
              <w:rPr>
                <w:rFonts w:ascii="Calibri" w:eastAsiaTheme="minorHAnsi" w:hAnsi="Calibri" w:cs="Calibri"/>
                <w:b/>
                <w:bCs/>
                <w:color w:val="000000"/>
                <w:sz w:val="22"/>
                <w:szCs w:val="22"/>
              </w:rPr>
            </w:pPr>
            <w:r>
              <w:rPr>
                <w:rFonts w:ascii="Calibri" w:eastAsiaTheme="minorHAnsi" w:hAnsi="Calibri" w:cs="Calibri"/>
                <w:b/>
                <w:bCs/>
                <w:color w:val="000000"/>
                <w:sz w:val="22"/>
                <w:szCs w:val="22"/>
              </w:rPr>
              <w:t>Focus area</w:t>
            </w:r>
          </w:p>
        </w:tc>
        <w:tc>
          <w:tcPr>
            <w:tcW w:w="968" w:type="dxa"/>
            <w:tcBorders>
              <w:top w:val="single" w:sz="6" w:space="0" w:color="auto"/>
              <w:left w:val="single" w:sz="6" w:space="0" w:color="auto"/>
              <w:bottom w:val="single" w:sz="6" w:space="0" w:color="auto"/>
              <w:right w:val="single" w:sz="6" w:space="0" w:color="auto"/>
            </w:tcBorders>
            <w:shd w:val="solid" w:color="FFCC00" w:fill="auto"/>
          </w:tcPr>
          <w:p w:rsidR="004A2D20" w:rsidRDefault="004A2D20">
            <w:pPr>
              <w:widowControl/>
              <w:autoSpaceDE w:val="0"/>
              <w:autoSpaceDN w:val="0"/>
              <w:adjustRightInd w:val="0"/>
              <w:jc w:val="right"/>
              <w:rPr>
                <w:rFonts w:ascii="Calibri" w:eastAsiaTheme="minorHAnsi" w:hAnsi="Calibri" w:cs="Calibri"/>
                <w:b/>
                <w:bCs/>
                <w:color w:val="000000"/>
                <w:sz w:val="22"/>
                <w:szCs w:val="22"/>
              </w:rPr>
            </w:pPr>
          </w:p>
        </w:tc>
        <w:tc>
          <w:tcPr>
            <w:tcW w:w="2755" w:type="dxa"/>
            <w:tcBorders>
              <w:top w:val="single" w:sz="6" w:space="0" w:color="auto"/>
              <w:left w:val="single" w:sz="6" w:space="0" w:color="auto"/>
              <w:bottom w:val="single" w:sz="6" w:space="0" w:color="auto"/>
              <w:right w:val="single" w:sz="6" w:space="0" w:color="auto"/>
            </w:tcBorders>
            <w:shd w:val="solid" w:color="FFCC00" w:fill="auto"/>
          </w:tcPr>
          <w:p w:rsidR="004A2D20" w:rsidRDefault="004A2D20">
            <w:pPr>
              <w:widowControl/>
              <w:autoSpaceDE w:val="0"/>
              <w:autoSpaceDN w:val="0"/>
              <w:adjustRightInd w:val="0"/>
              <w:rPr>
                <w:rFonts w:ascii="Calibri" w:eastAsiaTheme="minorHAnsi" w:hAnsi="Calibri" w:cs="Calibri"/>
                <w:b/>
                <w:bCs/>
                <w:color w:val="000000"/>
                <w:sz w:val="22"/>
                <w:szCs w:val="22"/>
              </w:rPr>
            </w:pPr>
            <w:r>
              <w:rPr>
                <w:rFonts w:ascii="Calibri" w:eastAsiaTheme="minorHAnsi" w:hAnsi="Calibri" w:cs="Calibri"/>
                <w:b/>
                <w:bCs/>
                <w:color w:val="000000"/>
                <w:sz w:val="22"/>
                <w:szCs w:val="22"/>
              </w:rPr>
              <w:t>Regular (TRAC)</w:t>
            </w:r>
          </w:p>
        </w:tc>
        <w:tc>
          <w:tcPr>
            <w:tcW w:w="1969" w:type="dxa"/>
            <w:tcBorders>
              <w:top w:val="single" w:sz="6" w:space="0" w:color="auto"/>
              <w:left w:val="single" w:sz="6" w:space="0" w:color="auto"/>
              <w:bottom w:val="single" w:sz="6" w:space="0" w:color="auto"/>
              <w:right w:val="single" w:sz="6" w:space="0" w:color="auto"/>
            </w:tcBorders>
            <w:shd w:val="solid" w:color="FFCC00" w:fill="auto"/>
          </w:tcPr>
          <w:p w:rsidR="004A2D20" w:rsidRDefault="004A2D20">
            <w:pPr>
              <w:widowControl/>
              <w:autoSpaceDE w:val="0"/>
              <w:autoSpaceDN w:val="0"/>
              <w:adjustRightInd w:val="0"/>
              <w:rPr>
                <w:rFonts w:ascii="Calibri" w:eastAsiaTheme="minorHAnsi" w:hAnsi="Calibri" w:cs="Calibri"/>
                <w:b/>
                <w:bCs/>
                <w:color w:val="000000"/>
                <w:sz w:val="22"/>
                <w:szCs w:val="22"/>
              </w:rPr>
            </w:pPr>
            <w:r>
              <w:rPr>
                <w:rFonts w:ascii="Calibri" w:eastAsiaTheme="minorHAnsi" w:hAnsi="Calibri" w:cs="Calibri"/>
                <w:b/>
                <w:bCs/>
                <w:color w:val="000000"/>
                <w:sz w:val="22"/>
                <w:szCs w:val="22"/>
              </w:rPr>
              <w:t>Other</w:t>
            </w:r>
          </w:p>
        </w:tc>
        <w:tc>
          <w:tcPr>
            <w:tcW w:w="2152" w:type="dxa"/>
            <w:tcBorders>
              <w:top w:val="single" w:sz="6" w:space="0" w:color="auto"/>
              <w:left w:val="single" w:sz="6" w:space="0" w:color="auto"/>
              <w:bottom w:val="single" w:sz="6" w:space="0" w:color="auto"/>
              <w:right w:val="single" w:sz="6" w:space="0" w:color="auto"/>
            </w:tcBorders>
            <w:shd w:val="solid" w:color="FFCC00" w:fill="auto"/>
          </w:tcPr>
          <w:p w:rsidR="004A2D20" w:rsidRDefault="004A2D20">
            <w:pPr>
              <w:widowControl/>
              <w:autoSpaceDE w:val="0"/>
              <w:autoSpaceDN w:val="0"/>
              <w:adjustRightInd w:val="0"/>
              <w:rPr>
                <w:rFonts w:ascii="Calibri" w:eastAsiaTheme="minorHAnsi" w:hAnsi="Calibri" w:cs="Calibri"/>
                <w:b/>
                <w:bCs/>
                <w:color w:val="000000"/>
                <w:sz w:val="22"/>
                <w:szCs w:val="22"/>
              </w:rPr>
            </w:pPr>
            <w:r>
              <w:rPr>
                <w:rFonts w:ascii="Calibri" w:eastAsiaTheme="minorHAnsi" w:hAnsi="Calibri" w:cs="Calibri"/>
                <w:b/>
                <w:bCs/>
                <w:color w:val="000000"/>
                <w:sz w:val="22"/>
                <w:szCs w:val="22"/>
              </w:rPr>
              <w:t>Total</w:t>
            </w:r>
          </w:p>
        </w:tc>
        <w:tc>
          <w:tcPr>
            <w:tcW w:w="2152" w:type="dxa"/>
            <w:tcBorders>
              <w:top w:val="single" w:sz="6" w:space="0" w:color="auto"/>
              <w:left w:val="single" w:sz="6" w:space="0" w:color="auto"/>
              <w:bottom w:val="single" w:sz="6" w:space="0" w:color="auto"/>
              <w:right w:val="single" w:sz="6" w:space="0" w:color="auto"/>
            </w:tcBorders>
            <w:shd w:val="solid" w:color="FFCC00" w:fill="auto"/>
          </w:tcPr>
          <w:p w:rsidR="004A2D20" w:rsidRDefault="004A2D20">
            <w:pPr>
              <w:widowControl/>
              <w:autoSpaceDE w:val="0"/>
              <w:autoSpaceDN w:val="0"/>
              <w:adjustRightInd w:val="0"/>
              <w:rPr>
                <w:rFonts w:ascii="Calibri" w:eastAsiaTheme="minorHAnsi" w:hAnsi="Calibri" w:cs="Calibri"/>
                <w:b/>
                <w:bCs/>
                <w:color w:val="000000"/>
                <w:sz w:val="22"/>
                <w:szCs w:val="22"/>
              </w:rPr>
            </w:pPr>
            <w:r>
              <w:rPr>
                <w:rFonts w:ascii="Calibri" w:eastAsiaTheme="minorHAnsi" w:hAnsi="Calibri" w:cs="Calibri"/>
                <w:b/>
                <w:bCs/>
                <w:color w:val="000000"/>
                <w:sz w:val="22"/>
                <w:szCs w:val="22"/>
              </w:rPr>
              <w:t>% of Total</w:t>
            </w:r>
          </w:p>
        </w:tc>
      </w:tr>
      <w:tr w:rsidR="004A2D20" w:rsidTr="004A2D20">
        <w:trPr>
          <w:trHeight w:val="385"/>
        </w:trPr>
        <w:tc>
          <w:tcPr>
            <w:tcW w:w="4236" w:type="dxa"/>
            <w:tcBorders>
              <w:top w:val="single" w:sz="6" w:space="0" w:color="auto"/>
              <w:left w:val="single" w:sz="6" w:space="0" w:color="auto"/>
              <w:bottom w:val="single" w:sz="6" w:space="0" w:color="auto"/>
              <w:right w:val="single" w:sz="6" w:space="0" w:color="auto"/>
            </w:tcBorders>
          </w:tcPr>
          <w:p w:rsidR="004A2D20" w:rsidRDefault="004A2D20">
            <w:pPr>
              <w:widowControl/>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Improving sustainable development and inclusive growth</w:t>
            </w:r>
          </w:p>
        </w:tc>
        <w:tc>
          <w:tcPr>
            <w:tcW w:w="968" w:type="dxa"/>
            <w:tcBorders>
              <w:top w:val="single" w:sz="6" w:space="0" w:color="auto"/>
              <w:left w:val="single" w:sz="6" w:space="0" w:color="auto"/>
              <w:bottom w:val="single" w:sz="6" w:space="0" w:color="auto"/>
              <w:right w:val="single" w:sz="6" w:space="0" w:color="auto"/>
            </w:tcBorders>
          </w:tcPr>
          <w:p w:rsidR="004A2D20" w:rsidRDefault="004A2D20">
            <w:pPr>
              <w:widowControl/>
              <w:autoSpaceDE w:val="0"/>
              <w:autoSpaceDN w:val="0"/>
              <w:adjustRightInd w:val="0"/>
              <w:jc w:val="right"/>
              <w:rPr>
                <w:rFonts w:ascii="Calibri" w:eastAsiaTheme="minorHAnsi" w:hAnsi="Calibri" w:cs="Calibri"/>
                <w:color w:val="000000"/>
                <w:sz w:val="22"/>
                <w:szCs w:val="22"/>
              </w:rPr>
            </w:pPr>
          </w:p>
        </w:tc>
        <w:tc>
          <w:tcPr>
            <w:tcW w:w="2755" w:type="dxa"/>
            <w:tcBorders>
              <w:top w:val="single" w:sz="6" w:space="0" w:color="auto"/>
              <w:left w:val="single" w:sz="6" w:space="0" w:color="auto"/>
              <w:bottom w:val="single" w:sz="6" w:space="0" w:color="auto"/>
              <w:right w:val="single" w:sz="6" w:space="0" w:color="auto"/>
            </w:tcBorders>
          </w:tcPr>
          <w:p w:rsidR="004A2D20" w:rsidRDefault="004A2D20" w:rsidP="00DE11BA">
            <w:pPr>
              <w:widowControl/>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1,1</w:t>
            </w:r>
            <w:r w:rsidR="00DE11BA">
              <w:rPr>
                <w:rFonts w:ascii="Calibri" w:eastAsiaTheme="minorHAnsi" w:hAnsi="Calibri" w:cs="Calibri"/>
                <w:color w:val="000000"/>
                <w:sz w:val="22"/>
                <w:szCs w:val="22"/>
              </w:rPr>
              <w:t>2</w:t>
            </w:r>
            <w:r>
              <w:rPr>
                <w:rFonts w:ascii="Calibri" w:eastAsiaTheme="minorHAnsi" w:hAnsi="Calibri" w:cs="Calibri"/>
                <w:color w:val="000000"/>
                <w:sz w:val="22"/>
                <w:szCs w:val="22"/>
              </w:rPr>
              <w:t>1,510</w:t>
            </w:r>
          </w:p>
        </w:tc>
        <w:tc>
          <w:tcPr>
            <w:tcW w:w="1969" w:type="dxa"/>
            <w:tcBorders>
              <w:top w:val="single" w:sz="6" w:space="0" w:color="auto"/>
              <w:left w:val="single" w:sz="6" w:space="0" w:color="auto"/>
              <w:bottom w:val="single" w:sz="6" w:space="0" w:color="auto"/>
              <w:right w:val="single" w:sz="6" w:space="0" w:color="auto"/>
            </w:tcBorders>
          </w:tcPr>
          <w:p w:rsidR="004A2D20" w:rsidRDefault="00DE11BA" w:rsidP="00DE11BA">
            <w:pPr>
              <w:widowControl/>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7</w:t>
            </w:r>
            <w:r w:rsidR="004A2D20">
              <w:rPr>
                <w:rFonts w:ascii="Calibri" w:eastAsiaTheme="minorHAnsi" w:hAnsi="Calibri" w:cs="Calibri"/>
                <w:color w:val="000000"/>
                <w:sz w:val="22"/>
                <w:szCs w:val="22"/>
              </w:rPr>
              <w:t>,</w:t>
            </w:r>
            <w:r>
              <w:rPr>
                <w:rFonts w:ascii="Calibri" w:eastAsiaTheme="minorHAnsi" w:hAnsi="Calibri" w:cs="Calibri"/>
                <w:color w:val="000000"/>
                <w:sz w:val="22"/>
                <w:szCs w:val="22"/>
              </w:rPr>
              <w:t>761</w:t>
            </w:r>
            <w:r w:rsidR="004A2D20">
              <w:rPr>
                <w:rFonts w:ascii="Calibri" w:eastAsiaTheme="minorHAnsi" w:hAnsi="Calibri" w:cs="Calibri"/>
                <w:color w:val="000000"/>
                <w:sz w:val="22"/>
                <w:szCs w:val="22"/>
              </w:rPr>
              <w:t>,988</w:t>
            </w:r>
          </w:p>
        </w:tc>
        <w:tc>
          <w:tcPr>
            <w:tcW w:w="2152" w:type="dxa"/>
            <w:tcBorders>
              <w:top w:val="single" w:sz="6" w:space="0" w:color="auto"/>
              <w:left w:val="single" w:sz="6" w:space="0" w:color="auto"/>
              <w:bottom w:val="single" w:sz="6" w:space="0" w:color="auto"/>
              <w:right w:val="single" w:sz="6" w:space="0" w:color="auto"/>
            </w:tcBorders>
          </w:tcPr>
          <w:p w:rsidR="004A2D20" w:rsidRDefault="00DE11BA" w:rsidP="00DE11BA">
            <w:pPr>
              <w:widowControl/>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8</w:t>
            </w:r>
            <w:r w:rsidR="004A2D20">
              <w:rPr>
                <w:rFonts w:ascii="Calibri" w:eastAsiaTheme="minorHAnsi" w:hAnsi="Calibri" w:cs="Calibri"/>
                <w:color w:val="000000"/>
                <w:sz w:val="22"/>
                <w:szCs w:val="22"/>
              </w:rPr>
              <w:t>,</w:t>
            </w:r>
            <w:r>
              <w:rPr>
                <w:rFonts w:ascii="Calibri" w:eastAsiaTheme="minorHAnsi" w:hAnsi="Calibri" w:cs="Calibri"/>
                <w:color w:val="000000"/>
                <w:sz w:val="22"/>
                <w:szCs w:val="22"/>
              </w:rPr>
              <w:t>88</w:t>
            </w:r>
            <w:r w:rsidR="004A2D20">
              <w:rPr>
                <w:rFonts w:ascii="Calibri" w:eastAsiaTheme="minorHAnsi" w:hAnsi="Calibri" w:cs="Calibri"/>
                <w:color w:val="000000"/>
                <w:sz w:val="22"/>
                <w:szCs w:val="22"/>
              </w:rPr>
              <w:t>3,498</w:t>
            </w:r>
          </w:p>
        </w:tc>
        <w:tc>
          <w:tcPr>
            <w:tcW w:w="2152" w:type="dxa"/>
            <w:tcBorders>
              <w:top w:val="single" w:sz="6" w:space="0" w:color="auto"/>
              <w:left w:val="single" w:sz="6" w:space="0" w:color="auto"/>
              <w:bottom w:val="single" w:sz="6" w:space="0" w:color="auto"/>
              <w:right w:val="single" w:sz="6" w:space="0" w:color="auto"/>
            </w:tcBorders>
          </w:tcPr>
          <w:p w:rsidR="004A2D20" w:rsidRDefault="004A2D20">
            <w:pPr>
              <w:widowControl/>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25%</w:t>
            </w:r>
          </w:p>
        </w:tc>
      </w:tr>
      <w:tr w:rsidR="004A2D20" w:rsidTr="004A2D20">
        <w:trPr>
          <w:trHeight w:val="385"/>
        </w:trPr>
        <w:tc>
          <w:tcPr>
            <w:tcW w:w="4236" w:type="dxa"/>
            <w:tcBorders>
              <w:top w:val="single" w:sz="6" w:space="0" w:color="auto"/>
              <w:left w:val="single" w:sz="6" w:space="0" w:color="auto"/>
              <w:bottom w:val="single" w:sz="6" w:space="0" w:color="auto"/>
              <w:right w:val="single" w:sz="6" w:space="0" w:color="auto"/>
            </w:tcBorders>
          </w:tcPr>
          <w:p w:rsidR="004A2D20" w:rsidRDefault="004A2D20">
            <w:pPr>
              <w:widowControl/>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Promoting peace and security</w:t>
            </w:r>
          </w:p>
        </w:tc>
        <w:tc>
          <w:tcPr>
            <w:tcW w:w="968" w:type="dxa"/>
            <w:tcBorders>
              <w:top w:val="single" w:sz="6" w:space="0" w:color="auto"/>
              <w:left w:val="single" w:sz="6" w:space="0" w:color="auto"/>
              <w:bottom w:val="single" w:sz="6" w:space="0" w:color="auto"/>
              <w:right w:val="single" w:sz="6" w:space="0" w:color="auto"/>
            </w:tcBorders>
          </w:tcPr>
          <w:p w:rsidR="004A2D20" w:rsidRDefault="004A2D20">
            <w:pPr>
              <w:widowControl/>
              <w:autoSpaceDE w:val="0"/>
              <w:autoSpaceDN w:val="0"/>
              <w:adjustRightInd w:val="0"/>
              <w:jc w:val="right"/>
              <w:rPr>
                <w:rFonts w:ascii="Calibri" w:eastAsiaTheme="minorHAnsi" w:hAnsi="Calibri" w:cs="Calibri"/>
                <w:color w:val="000000"/>
                <w:sz w:val="22"/>
                <w:szCs w:val="22"/>
              </w:rPr>
            </w:pPr>
          </w:p>
        </w:tc>
        <w:tc>
          <w:tcPr>
            <w:tcW w:w="2755" w:type="dxa"/>
            <w:tcBorders>
              <w:top w:val="single" w:sz="6" w:space="0" w:color="auto"/>
              <w:left w:val="single" w:sz="6" w:space="0" w:color="auto"/>
              <w:bottom w:val="single" w:sz="6" w:space="0" w:color="auto"/>
              <w:right w:val="single" w:sz="6" w:space="0" w:color="auto"/>
            </w:tcBorders>
          </w:tcPr>
          <w:p w:rsidR="004A2D20" w:rsidRDefault="004A2D20">
            <w:pPr>
              <w:widowControl/>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276,664</w:t>
            </w:r>
          </w:p>
        </w:tc>
        <w:tc>
          <w:tcPr>
            <w:tcW w:w="1969" w:type="dxa"/>
            <w:tcBorders>
              <w:top w:val="single" w:sz="6" w:space="0" w:color="auto"/>
              <w:left w:val="single" w:sz="6" w:space="0" w:color="auto"/>
              <w:bottom w:val="single" w:sz="6" w:space="0" w:color="auto"/>
              <w:right w:val="single" w:sz="6" w:space="0" w:color="auto"/>
            </w:tcBorders>
          </w:tcPr>
          <w:p w:rsidR="004A2D20" w:rsidRDefault="004A2D20">
            <w:pPr>
              <w:widowControl/>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2,529,638</w:t>
            </w:r>
          </w:p>
        </w:tc>
        <w:tc>
          <w:tcPr>
            <w:tcW w:w="2152" w:type="dxa"/>
            <w:tcBorders>
              <w:top w:val="single" w:sz="6" w:space="0" w:color="auto"/>
              <w:left w:val="single" w:sz="6" w:space="0" w:color="auto"/>
              <w:bottom w:val="single" w:sz="6" w:space="0" w:color="auto"/>
              <w:right w:val="single" w:sz="6" w:space="0" w:color="auto"/>
            </w:tcBorders>
          </w:tcPr>
          <w:p w:rsidR="004A2D20" w:rsidRDefault="004A2D20">
            <w:pPr>
              <w:widowControl/>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2,806,301</w:t>
            </w:r>
          </w:p>
        </w:tc>
        <w:tc>
          <w:tcPr>
            <w:tcW w:w="2152" w:type="dxa"/>
            <w:tcBorders>
              <w:top w:val="single" w:sz="6" w:space="0" w:color="auto"/>
              <w:left w:val="single" w:sz="6" w:space="0" w:color="auto"/>
              <w:bottom w:val="single" w:sz="6" w:space="0" w:color="auto"/>
              <w:right w:val="single" w:sz="6" w:space="0" w:color="auto"/>
            </w:tcBorders>
          </w:tcPr>
          <w:p w:rsidR="004A2D20" w:rsidRDefault="00DE11BA">
            <w:pPr>
              <w:widowControl/>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8</w:t>
            </w:r>
            <w:r w:rsidR="004A2D20">
              <w:rPr>
                <w:rFonts w:ascii="Calibri" w:eastAsiaTheme="minorHAnsi" w:hAnsi="Calibri" w:cs="Calibri"/>
                <w:color w:val="000000"/>
                <w:sz w:val="22"/>
                <w:szCs w:val="22"/>
              </w:rPr>
              <w:t>%</w:t>
            </w:r>
          </w:p>
        </w:tc>
      </w:tr>
      <w:tr w:rsidR="004A2D20" w:rsidTr="004A2D20">
        <w:trPr>
          <w:trHeight w:val="385"/>
        </w:trPr>
        <w:tc>
          <w:tcPr>
            <w:tcW w:w="4236" w:type="dxa"/>
            <w:tcBorders>
              <w:top w:val="single" w:sz="6" w:space="0" w:color="auto"/>
              <w:left w:val="single" w:sz="6" w:space="0" w:color="auto"/>
              <w:bottom w:val="single" w:sz="6" w:space="0" w:color="auto"/>
              <w:right w:val="single" w:sz="6" w:space="0" w:color="auto"/>
            </w:tcBorders>
          </w:tcPr>
          <w:p w:rsidR="004A2D20" w:rsidRDefault="004A2D20">
            <w:pPr>
              <w:widowControl/>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Strengthening democratization and rule of law</w:t>
            </w:r>
          </w:p>
        </w:tc>
        <w:tc>
          <w:tcPr>
            <w:tcW w:w="968" w:type="dxa"/>
            <w:tcBorders>
              <w:top w:val="single" w:sz="6" w:space="0" w:color="auto"/>
              <w:left w:val="single" w:sz="6" w:space="0" w:color="auto"/>
              <w:bottom w:val="single" w:sz="6" w:space="0" w:color="auto"/>
              <w:right w:val="single" w:sz="6" w:space="0" w:color="auto"/>
            </w:tcBorders>
          </w:tcPr>
          <w:p w:rsidR="004A2D20" w:rsidRDefault="004A2D20">
            <w:pPr>
              <w:widowControl/>
              <w:autoSpaceDE w:val="0"/>
              <w:autoSpaceDN w:val="0"/>
              <w:adjustRightInd w:val="0"/>
              <w:jc w:val="right"/>
              <w:rPr>
                <w:rFonts w:ascii="Calibri" w:eastAsiaTheme="minorHAnsi" w:hAnsi="Calibri" w:cs="Calibri"/>
                <w:color w:val="000000"/>
                <w:sz w:val="22"/>
                <w:szCs w:val="22"/>
              </w:rPr>
            </w:pPr>
          </w:p>
        </w:tc>
        <w:tc>
          <w:tcPr>
            <w:tcW w:w="2755" w:type="dxa"/>
            <w:tcBorders>
              <w:top w:val="single" w:sz="6" w:space="0" w:color="auto"/>
              <w:left w:val="single" w:sz="6" w:space="0" w:color="auto"/>
              <w:bottom w:val="single" w:sz="6" w:space="0" w:color="auto"/>
              <w:right w:val="single" w:sz="6" w:space="0" w:color="auto"/>
            </w:tcBorders>
          </w:tcPr>
          <w:p w:rsidR="004A2D20" w:rsidRDefault="00DE11BA" w:rsidP="00DE11BA">
            <w:pPr>
              <w:widowControl/>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1,14</w:t>
            </w:r>
            <w:r w:rsidR="004A2D20">
              <w:rPr>
                <w:rFonts w:ascii="Calibri" w:eastAsiaTheme="minorHAnsi" w:hAnsi="Calibri" w:cs="Calibri"/>
                <w:color w:val="000000"/>
                <w:sz w:val="22"/>
                <w:szCs w:val="22"/>
              </w:rPr>
              <w:t>8,158</w:t>
            </w:r>
          </w:p>
        </w:tc>
        <w:tc>
          <w:tcPr>
            <w:tcW w:w="1969" w:type="dxa"/>
            <w:tcBorders>
              <w:top w:val="single" w:sz="6" w:space="0" w:color="auto"/>
              <w:left w:val="single" w:sz="6" w:space="0" w:color="auto"/>
              <w:bottom w:val="single" w:sz="6" w:space="0" w:color="auto"/>
              <w:right w:val="single" w:sz="6" w:space="0" w:color="auto"/>
            </w:tcBorders>
          </w:tcPr>
          <w:p w:rsidR="004A2D20" w:rsidRDefault="00DE11BA" w:rsidP="00DE11BA">
            <w:pPr>
              <w:widowControl/>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3</w:t>
            </w:r>
            <w:r w:rsidR="004A2D20">
              <w:rPr>
                <w:rFonts w:ascii="Calibri" w:eastAsiaTheme="minorHAnsi" w:hAnsi="Calibri" w:cs="Calibri"/>
                <w:color w:val="000000"/>
                <w:sz w:val="22"/>
                <w:szCs w:val="22"/>
              </w:rPr>
              <w:t>,</w:t>
            </w:r>
            <w:r>
              <w:rPr>
                <w:rFonts w:ascii="Calibri" w:eastAsiaTheme="minorHAnsi" w:hAnsi="Calibri" w:cs="Calibri"/>
                <w:color w:val="000000"/>
                <w:sz w:val="22"/>
                <w:szCs w:val="22"/>
              </w:rPr>
              <w:t>67</w:t>
            </w:r>
            <w:r w:rsidR="004A2D20">
              <w:rPr>
                <w:rFonts w:ascii="Calibri" w:eastAsiaTheme="minorHAnsi" w:hAnsi="Calibri" w:cs="Calibri"/>
                <w:color w:val="000000"/>
                <w:sz w:val="22"/>
                <w:szCs w:val="22"/>
              </w:rPr>
              <w:t>2,</w:t>
            </w:r>
            <w:r>
              <w:rPr>
                <w:rFonts w:ascii="Calibri" w:eastAsiaTheme="minorHAnsi" w:hAnsi="Calibri" w:cs="Calibri"/>
                <w:color w:val="000000"/>
                <w:sz w:val="22"/>
                <w:szCs w:val="22"/>
              </w:rPr>
              <w:t>976</w:t>
            </w:r>
          </w:p>
        </w:tc>
        <w:tc>
          <w:tcPr>
            <w:tcW w:w="2152" w:type="dxa"/>
            <w:tcBorders>
              <w:top w:val="single" w:sz="6" w:space="0" w:color="auto"/>
              <w:left w:val="single" w:sz="6" w:space="0" w:color="auto"/>
              <w:bottom w:val="single" w:sz="6" w:space="0" w:color="auto"/>
              <w:right w:val="single" w:sz="6" w:space="0" w:color="auto"/>
            </w:tcBorders>
          </w:tcPr>
          <w:p w:rsidR="004A2D20" w:rsidRDefault="00DE11BA" w:rsidP="00DE11BA">
            <w:pPr>
              <w:widowControl/>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4</w:t>
            </w:r>
            <w:r w:rsidR="004A2D20">
              <w:rPr>
                <w:rFonts w:ascii="Calibri" w:eastAsiaTheme="minorHAnsi" w:hAnsi="Calibri" w:cs="Calibri"/>
                <w:color w:val="000000"/>
                <w:sz w:val="22"/>
                <w:szCs w:val="22"/>
              </w:rPr>
              <w:t>,</w:t>
            </w:r>
            <w:r>
              <w:rPr>
                <w:rFonts w:ascii="Calibri" w:eastAsiaTheme="minorHAnsi" w:hAnsi="Calibri" w:cs="Calibri"/>
                <w:color w:val="000000"/>
                <w:sz w:val="22"/>
                <w:szCs w:val="22"/>
              </w:rPr>
              <w:t>821</w:t>
            </w:r>
            <w:r w:rsidR="004A2D20">
              <w:rPr>
                <w:rFonts w:ascii="Calibri" w:eastAsiaTheme="minorHAnsi" w:hAnsi="Calibri" w:cs="Calibri"/>
                <w:color w:val="000000"/>
                <w:sz w:val="22"/>
                <w:szCs w:val="22"/>
              </w:rPr>
              <w:t>,</w:t>
            </w:r>
            <w:r>
              <w:rPr>
                <w:rFonts w:ascii="Calibri" w:eastAsiaTheme="minorHAnsi" w:hAnsi="Calibri" w:cs="Calibri"/>
                <w:color w:val="000000"/>
                <w:sz w:val="22"/>
                <w:szCs w:val="22"/>
              </w:rPr>
              <w:t>134</w:t>
            </w:r>
          </w:p>
        </w:tc>
        <w:tc>
          <w:tcPr>
            <w:tcW w:w="2152" w:type="dxa"/>
            <w:tcBorders>
              <w:top w:val="single" w:sz="6" w:space="0" w:color="auto"/>
              <w:left w:val="single" w:sz="6" w:space="0" w:color="auto"/>
              <w:bottom w:val="single" w:sz="6" w:space="0" w:color="auto"/>
              <w:right w:val="single" w:sz="6" w:space="0" w:color="auto"/>
            </w:tcBorders>
          </w:tcPr>
          <w:p w:rsidR="004A2D20" w:rsidRDefault="00DE11BA">
            <w:pPr>
              <w:widowControl/>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14</w:t>
            </w:r>
            <w:r w:rsidR="004A2D20">
              <w:rPr>
                <w:rFonts w:ascii="Calibri" w:eastAsiaTheme="minorHAnsi" w:hAnsi="Calibri" w:cs="Calibri"/>
                <w:color w:val="000000"/>
                <w:sz w:val="22"/>
                <w:szCs w:val="22"/>
              </w:rPr>
              <w:t>%</w:t>
            </w:r>
          </w:p>
        </w:tc>
      </w:tr>
      <w:tr w:rsidR="004A2D20" w:rsidTr="004A2D20">
        <w:trPr>
          <w:trHeight w:val="385"/>
        </w:trPr>
        <w:tc>
          <w:tcPr>
            <w:tcW w:w="4236" w:type="dxa"/>
            <w:tcBorders>
              <w:top w:val="single" w:sz="6" w:space="0" w:color="auto"/>
              <w:left w:val="single" w:sz="6" w:space="0" w:color="auto"/>
              <w:bottom w:val="single" w:sz="6" w:space="0" w:color="auto"/>
              <w:right w:val="single" w:sz="6" w:space="0" w:color="auto"/>
            </w:tcBorders>
          </w:tcPr>
          <w:p w:rsidR="004A2D20" w:rsidRDefault="004A2D20">
            <w:pPr>
              <w:widowControl/>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Strengthening human development to achieve the MDGs</w:t>
            </w:r>
          </w:p>
        </w:tc>
        <w:tc>
          <w:tcPr>
            <w:tcW w:w="968" w:type="dxa"/>
            <w:tcBorders>
              <w:top w:val="single" w:sz="6" w:space="0" w:color="auto"/>
              <w:left w:val="single" w:sz="6" w:space="0" w:color="auto"/>
              <w:bottom w:val="single" w:sz="6" w:space="0" w:color="auto"/>
              <w:right w:val="single" w:sz="6" w:space="0" w:color="auto"/>
            </w:tcBorders>
          </w:tcPr>
          <w:p w:rsidR="004A2D20" w:rsidRDefault="004A2D20">
            <w:pPr>
              <w:widowControl/>
              <w:autoSpaceDE w:val="0"/>
              <w:autoSpaceDN w:val="0"/>
              <w:adjustRightInd w:val="0"/>
              <w:jc w:val="right"/>
              <w:rPr>
                <w:rFonts w:ascii="Calibri" w:eastAsiaTheme="minorHAnsi" w:hAnsi="Calibri" w:cs="Calibri"/>
                <w:color w:val="000000"/>
                <w:sz w:val="22"/>
                <w:szCs w:val="22"/>
              </w:rPr>
            </w:pPr>
          </w:p>
        </w:tc>
        <w:tc>
          <w:tcPr>
            <w:tcW w:w="2755" w:type="dxa"/>
            <w:tcBorders>
              <w:top w:val="single" w:sz="6" w:space="0" w:color="auto"/>
              <w:left w:val="single" w:sz="6" w:space="0" w:color="auto"/>
              <w:bottom w:val="single" w:sz="6" w:space="0" w:color="auto"/>
              <w:right w:val="single" w:sz="6" w:space="0" w:color="auto"/>
            </w:tcBorders>
          </w:tcPr>
          <w:p w:rsidR="004A2D20" w:rsidRDefault="004A2D20" w:rsidP="00DE11BA">
            <w:pPr>
              <w:widowControl/>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3</w:t>
            </w:r>
            <w:r w:rsidR="00DE11BA">
              <w:rPr>
                <w:rFonts w:ascii="Calibri" w:eastAsiaTheme="minorHAnsi" w:hAnsi="Calibri" w:cs="Calibri"/>
                <w:color w:val="000000"/>
                <w:sz w:val="22"/>
                <w:szCs w:val="22"/>
              </w:rPr>
              <w:t>5</w:t>
            </w:r>
            <w:r>
              <w:rPr>
                <w:rFonts w:ascii="Calibri" w:eastAsiaTheme="minorHAnsi" w:hAnsi="Calibri" w:cs="Calibri"/>
                <w:color w:val="000000"/>
                <w:sz w:val="22"/>
                <w:szCs w:val="22"/>
              </w:rPr>
              <w:t>4,061</w:t>
            </w:r>
          </w:p>
        </w:tc>
        <w:tc>
          <w:tcPr>
            <w:tcW w:w="1969" w:type="dxa"/>
            <w:tcBorders>
              <w:top w:val="single" w:sz="6" w:space="0" w:color="auto"/>
              <w:left w:val="single" w:sz="6" w:space="0" w:color="auto"/>
              <w:bottom w:val="single" w:sz="6" w:space="0" w:color="auto"/>
              <w:right w:val="single" w:sz="6" w:space="0" w:color="auto"/>
            </w:tcBorders>
          </w:tcPr>
          <w:p w:rsidR="004A2D20" w:rsidRDefault="004A2D20" w:rsidP="00DE11BA">
            <w:pPr>
              <w:widowControl/>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18,</w:t>
            </w:r>
            <w:r w:rsidR="00DE11BA">
              <w:rPr>
                <w:rFonts w:ascii="Calibri" w:eastAsiaTheme="minorHAnsi" w:hAnsi="Calibri" w:cs="Calibri"/>
                <w:color w:val="000000"/>
                <w:sz w:val="22"/>
                <w:szCs w:val="22"/>
              </w:rPr>
              <w:t>711</w:t>
            </w:r>
            <w:r>
              <w:rPr>
                <w:rFonts w:ascii="Calibri" w:eastAsiaTheme="minorHAnsi" w:hAnsi="Calibri" w:cs="Calibri"/>
                <w:color w:val="000000"/>
                <w:sz w:val="22"/>
                <w:szCs w:val="22"/>
              </w:rPr>
              <w:t>,</w:t>
            </w:r>
            <w:r w:rsidR="00DE11BA">
              <w:rPr>
                <w:rFonts w:ascii="Calibri" w:eastAsiaTheme="minorHAnsi" w:hAnsi="Calibri" w:cs="Calibri"/>
                <w:color w:val="000000"/>
                <w:sz w:val="22"/>
                <w:szCs w:val="22"/>
              </w:rPr>
              <w:t>1</w:t>
            </w:r>
            <w:r>
              <w:rPr>
                <w:rFonts w:ascii="Calibri" w:eastAsiaTheme="minorHAnsi" w:hAnsi="Calibri" w:cs="Calibri"/>
                <w:color w:val="000000"/>
                <w:sz w:val="22"/>
                <w:szCs w:val="22"/>
              </w:rPr>
              <w:t>79</w:t>
            </w:r>
          </w:p>
        </w:tc>
        <w:tc>
          <w:tcPr>
            <w:tcW w:w="2152" w:type="dxa"/>
            <w:tcBorders>
              <w:top w:val="single" w:sz="6" w:space="0" w:color="auto"/>
              <w:left w:val="single" w:sz="6" w:space="0" w:color="auto"/>
              <w:bottom w:val="single" w:sz="6" w:space="0" w:color="auto"/>
              <w:right w:val="single" w:sz="6" w:space="0" w:color="auto"/>
            </w:tcBorders>
          </w:tcPr>
          <w:p w:rsidR="004A2D20" w:rsidRDefault="004A2D20" w:rsidP="00DE11BA">
            <w:pPr>
              <w:widowControl/>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19,</w:t>
            </w:r>
            <w:r w:rsidR="00DE11BA">
              <w:rPr>
                <w:rFonts w:ascii="Calibri" w:eastAsiaTheme="minorHAnsi" w:hAnsi="Calibri" w:cs="Calibri"/>
                <w:color w:val="000000"/>
                <w:sz w:val="22"/>
                <w:szCs w:val="22"/>
              </w:rPr>
              <w:t>065</w:t>
            </w:r>
            <w:r>
              <w:rPr>
                <w:rFonts w:ascii="Calibri" w:eastAsiaTheme="minorHAnsi" w:hAnsi="Calibri" w:cs="Calibri"/>
                <w:color w:val="000000"/>
                <w:sz w:val="22"/>
                <w:szCs w:val="22"/>
              </w:rPr>
              <w:t>,</w:t>
            </w:r>
            <w:r w:rsidR="00DE11BA">
              <w:rPr>
                <w:rFonts w:ascii="Calibri" w:eastAsiaTheme="minorHAnsi" w:hAnsi="Calibri" w:cs="Calibri"/>
                <w:color w:val="000000"/>
                <w:sz w:val="22"/>
                <w:szCs w:val="22"/>
              </w:rPr>
              <w:t>2</w:t>
            </w:r>
            <w:r>
              <w:rPr>
                <w:rFonts w:ascii="Calibri" w:eastAsiaTheme="minorHAnsi" w:hAnsi="Calibri" w:cs="Calibri"/>
                <w:color w:val="000000"/>
                <w:sz w:val="22"/>
                <w:szCs w:val="22"/>
              </w:rPr>
              <w:t>40</w:t>
            </w:r>
          </w:p>
        </w:tc>
        <w:tc>
          <w:tcPr>
            <w:tcW w:w="2152" w:type="dxa"/>
            <w:tcBorders>
              <w:top w:val="single" w:sz="6" w:space="0" w:color="auto"/>
              <w:left w:val="single" w:sz="6" w:space="0" w:color="auto"/>
              <w:bottom w:val="single" w:sz="6" w:space="0" w:color="auto"/>
              <w:right w:val="single" w:sz="6" w:space="0" w:color="auto"/>
            </w:tcBorders>
          </w:tcPr>
          <w:p w:rsidR="004A2D20" w:rsidRDefault="00DE11BA">
            <w:pPr>
              <w:widowControl/>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54</w:t>
            </w:r>
            <w:r w:rsidR="004A2D20">
              <w:rPr>
                <w:rFonts w:ascii="Calibri" w:eastAsiaTheme="minorHAnsi" w:hAnsi="Calibri" w:cs="Calibri"/>
                <w:color w:val="000000"/>
                <w:sz w:val="22"/>
                <w:szCs w:val="22"/>
              </w:rPr>
              <w:t>%</w:t>
            </w:r>
          </w:p>
        </w:tc>
      </w:tr>
      <w:tr w:rsidR="004A2D20" w:rsidTr="004A2D20">
        <w:trPr>
          <w:trHeight w:val="385"/>
        </w:trPr>
        <w:tc>
          <w:tcPr>
            <w:tcW w:w="4236" w:type="dxa"/>
            <w:tcBorders>
              <w:top w:val="single" w:sz="6" w:space="0" w:color="auto"/>
              <w:left w:val="single" w:sz="6" w:space="0" w:color="auto"/>
              <w:bottom w:val="single" w:sz="6" w:space="0" w:color="auto"/>
              <w:right w:val="single" w:sz="6" w:space="0" w:color="auto"/>
            </w:tcBorders>
          </w:tcPr>
          <w:p w:rsidR="004A2D20" w:rsidRDefault="004A2D20">
            <w:pPr>
              <w:widowControl/>
              <w:autoSpaceDE w:val="0"/>
              <w:autoSpaceDN w:val="0"/>
              <w:adjustRightInd w:val="0"/>
              <w:rPr>
                <w:rFonts w:ascii="Calibri" w:eastAsiaTheme="minorHAnsi" w:hAnsi="Calibri" w:cs="Calibri"/>
                <w:b/>
                <w:bCs/>
                <w:color w:val="000000"/>
                <w:sz w:val="22"/>
                <w:szCs w:val="22"/>
              </w:rPr>
            </w:pPr>
            <w:r>
              <w:rPr>
                <w:rFonts w:ascii="Calibri" w:eastAsiaTheme="minorHAnsi" w:hAnsi="Calibri" w:cs="Calibri"/>
                <w:b/>
                <w:bCs/>
                <w:color w:val="000000"/>
                <w:sz w:val="22"/>
                <w:szCs w:val="22"/>
              </w:rPr>
              <w:t>Total</w:t>
            </w:r>
          </w:p>
        </w:tc>
        <w:tc>
          <w:tcPr>
            <w:tcW w:w="968" w:type="dxa"/>
            <w:tcBorders>
              <w:top w:val="single" w:sz="6" w:space="0" w:color="auto"/>
              <w:left w:val="single" w:sz="6" w:space="0" w:color="auto"/>
              <w:bottom w:val="single" w:sz="6" w:space="0" w:color="auto"/>
              <w:right w:val="single" w:sz="6" w:space="0" w:color="auto"/>
            </w:tcBorders>
          </w:tcPr>
          <w:p w:rsidR="004A2D20" w:rsidRDefault="004A2D20">
            <w:pPr>
              <w:widowControl/>
              <w:autoSpaceDE w:val="0"/>
              <w:autoSpaceDN w:val="0"/>
              <w:adjustRightInd w:val="0"/>
              <w:jc w:val="right"/>
              <w:rPr>
                <w:rFonts w:ascii="Calibri" w:eastAsiaTheme="minorHAnsi" w:hAnsi="Calibri" w:cs="Calibri"/>
                <w:color w:val="000000"/>
                <w:sz w:val="22"/>
                <w:szCs w:val="22"/>
              </w:rPr>
            </w:pPr>
          </w:p>
        </w:tc>
        <w:tc>
          <w:tcPr>
            <w:tcW w:w="2755" w:type="dxa"/>
            <w:tcBorders>
              <w:top w:val="single" w:sz="6" w:space="0" w:color="auto"/>
              <w:left w:val="single" w:sz="6" w:space="0" w:color="auto"/>
              <w:bottom w:val="single" w:sz="6" w:space="0" w:color="auto"/>
              <w:right w:val="single" w:sz="6" w:space="0" w:color="auto"/>
            </w:tcBorders>
          </w:tcPr>
          <w:p w:rsidR="004A2D20" w:rsidRDefault="00DE11BA" w:rsidP="00DE11BA">
            <w:pPr>
              <w:widowControl/>
              <w:autoSpaceDE w:val="0"/>
              <w:autoSpaceDN w:val="0"/>
              <w:adjustRightInd w:val="0"/>
              <w:jc w:val="right"/>
              <w:rPr>
                <w:rFonts w:ascii="Calibri" w:eastAsiaTheme="minorHAnsi" w:hAnsi="Calibri" w:cs="Calibri"/>
                <w:b/>
                <w:bCs/>
                <w:color w:val="000000"/>
                <w:sz w:val="22"/>
                <w:szCs w:val="22"/>
              </w:rPr>
            </w:pPr>
            <w:r>
              <w:rPr>
                <w:rFonts w:ascii="Calibri" w:eastAsiaTheme="minorHAnsi" w:hAnsi="Calibri" w:cs="Calibri"/>
                <w:b/>
                <w:bCs/>
                <w:color w:val="000000"/>
                <w:sz w:val="22"/>
                <w:szCs w:val="22"/>
              </w:rPr>
              <w:t>2</w:t>
            </w:r>
            <w:r w:rsidR="004A2D20">
              <w:rPr>
                <w:rFonts w:ascii="Calibri" w:eastAsiaTheme="minorHAnsi" w:hAnsi="Calibri" w:cs="Calibri"/>
                <w:b/>
                <w:bCs/>
                <w:color w:val="000000"/>
                <w:sz w:val="22"/>
                <w:szCs w:val="22"/>
              </w:rPr>
              <w:t>,</w:t>
            </w:r>
            <w:r>
              <w:rPr>
                <w:rFonts w:ascii="Calibri" w:eastAsiaTheme="minorHAnsi" w:hAnsi="Calibri" w:cs="Calibri"/>
                <w:b/>
                <w:bCs/>
                <w:color w:val="000000"/>
                <w:sz w:val="22"/>
                <w:szCs w:val="22"/>
              </w:rPr>
              <w:t>900</w:t>
            </w:r>
            <w:r w:rsidR="004A2D20">
              <w:rPr>
                <w:rFonts w:ascii="Calibri" w:eastAsiaTheme="minorHAnsi" w:hAnsi="Calibri" w:cs="Calibri"/>
                <w:b/>
                <w:bCs/>
                <w:color w:val="000000"/>
                <w:sz w:val="22"/>
                <w:szCs w:val="22"/>
              </w:rPr>
              <w:t>,393</w:t>
            </w:r>
          </w:p>
        </w:tc>
        <w:tc>
          <w:tcPr>
            <w:tcW w:w="1969" w:type="dxa"/>
            <w:tcBorders>
              <w:top w:val="single" w:sz="6" w:space="0" w:color="auto"/>
              <w:left w:val="single" w:sz="6" w:space="0" w:color="auto"/>
              <w:bottom w:val="single" w:sz="6" w:space="0" w:color="auto"/>
              <w:right w:val="single" w:sz="6" w:space="0" w:color="auto"/>
            </w:tcBorders>
          </w:tcPr>
          <w:p w:rsidR="004A2D20" w:rsidRDefault="004A2D20" w:rsidP="00DE11BA">
            <w:pPr>
              <w:widowControl/>
              <w:autoSpaceDE w:val="0"/>
              <w:autoSpaceDN w:val="0"/>
              <w:adjustRightInd w:val="0"/>
              <w:jc w:val="right"/>
              <w:rPr>
                <w:rFonts w:ascii="Calibri" w:eastAsiaTheme="minorHAnsi" w:hAnsi="Calibri" w:cs="Calibri"/>
                <w:b/>
                <w:bCs/>
                <w:color w:val="000000"/>
                <w:sz w:val="22"/>
                <w:szCs w:val="22"/>
              </w:rPr>
            </w:pPr>
            <w:r>
              <w:rPr>
                <w:rFonts w:ascii="Calibri" w:eastAsiaTheme="minorHAnsi" w:hAnsi="Calibri" w:cs="Calibri"/>
                <w:b/>
                <w:bCs/>
                <w:color w:val="000000"/>
                <w:sz w:val="22"/>
                <w:szCs w:val="22"/>
              </w:rPr>
              <w:t>3</w:t>
            </w:r>
            <w:r w:rsidR="00DE11BA">
              <w:rPr>
                <w:rFonts w:ascii="Calibri" w:eastAsiaTheme="minorHAnsi" w:hAnsi="Calibri" w:cs="Calibri"/>
                <w:b/>
                <w:bCs/>
                <w:color w:val="000000"/>
                <w:sz w:val="22"/>
                <w:szCs w:val="22"/>
              </w:rPr>
              <w:t>2</w:t>
            </w:r>
            <w:r>
              <w:rPr>
                <w:rFonts w:ascii="Calibri" w:eastAsiaTheme="minorHAnsi" w:hAnsi="Calibri" w:cs="Calibri"/>
                <w:b/>
                <w:bCs/>
                <w:color w:val="000000"/>
                <w:sz w:val="22"/>
                <w:szCs w:val="22"/>
              </w:rPr>
              <w:t>,</w:t>
            </w:r>
            <w:r w:rsidR="00DE11BA">
              <w:rPr>
                <w:rFonts w:ascii="Calibri" w:eastAsiaTheme="minorHAnsi" w:hAnsi="Calibri" w:cs="Calibri"/>
                <w:b/>
                <w:bCs/>
                <w:color w:val="000000"/>
                <w:sz w:val="22"/>
                <w:szCs w:val="22"/>
              </w:rPr>
              <w:t>6</w:t>
            </w:r>
            <w:r>
              <w:rPr>
                <w:rFonts w:ascii="Calibri" w:eastAsiaTheme="minorHAnsi" w:hAnsi="Calibri" w:cs="Calibri"/>
                <w:b/>
                <w:bCs/>
                <w:color w:val="000000"/>
                <w:sz w:val="22"/>
                <w:szCs w:val="22"/>
              </w:rPr>
              <w:t>7</w:t>
            </w:r>
            <w:r w:rsidR="00DE11BA">
              <w:rPr>
                <w:rFonts w:ascii="Calibri" w:eastAsiaTheme="minorHAnsi" w:hAnsi="Calibri" w:cs="Calibri"/>
                <w:b/>
                <w:bCs/>
                <w:color w:val="000000"/>
                <w:sz w:val="22"/>
                <w:szCs w:val="22"/>
              </w:rPr>
              <w:t>5</w:t>
            </w:r>
            <w:r>
              <w:rPr>
                <w:rFonts w:ascii="Calibri" w:eastAsiaTheme="minorHAnsi" w:hAnsi="Calibri" w:cs="Calibri"/>
                <w:b/>
                <w:bCs/>
                <w:color w:val="000000"/>
                <w:sz w:val="22"/>
                <w:szCs w:val="22"/>
              </w:rPr>
              <w:t>,</w:t>
            </w:r>
            <w:r w:rsidR="00DE11BA">
              <w:rPr>
                <w:rFonts w:ascii="Calibri" w:eastAsiaTheme="minorHAnsi" w:hAnsi="Calibri" w:cs="Calibri"/>
                <w:b/>
                <w:bCs/>
                <w:color w:val="000000"/>
                <w:sz w:val="22"/>
                <w:szCs w:val="22"/>
              </w:rPr>
              <w:t>7</w:t>
            </w:r>
            <w:r>
              <w:rPr>
                <w:rFonts w:ascii="Calibri" w:eastAsiaTheme="minorHAnsi" w:hAnsi="Calibri" w:cs="Calibri"/>
                <w:b/>
                <w:bCs/>
                <w:color w:val="000000"/>
                <w:sz w:val="22"/>
                <w:szCs w:val="22"/>
              </w:rPr>
              <w:t>8</w:t>
            </w:r>
            <w:r w:rsidR="00DE11BA">
              <w:rPr>
                <w:rFonts w:ascii="Calibri" w:eastAsiaTheme="minorHAnsi" w:hAnsi="Calibri" w:cs="Calibri"/>
                <w:b/>
                <w:bCs/>
                <w:color w:val="000000"/>
                <w:sz w:val="22"/>
                <w:szCs w:val="22"/>
              </w:rPr>
              <w:t>1</w:t>
            </w:r>
          </w:p>
        </w:tc>
        <w:tc>
          <w:tcPr>
            <w:tcW w:w="2152" w:type="dxa"/>
            <w:tcBorders>
              <w:top w:val="single" w:sz="6" w:space="0" w:color="auto"/>
              <w:left w:val="single" w:sz="6" w:space="0" w:color="auto"/>
              <w:bottom w:val="single" w:sz="6" w:space="0" w:color="auto"/>
              <w:right w:val="single" w:sz="6" w:space="0" w:color="auto"/>
            </w:tcBorders>
          </w:tcPr>
          <w:p w:rsidR="004A2D20" w:rsidRDefault="00DE11BA" w:rsidP="00DE11BA">
            <w:pPr>
              <w:widowControl/>
              <w:autoSpaceDE w:val="0"/>
              <w:autoSpaceDN w:val="0"/>
              <w:adjustRightInd w:val="0"/>
              <w:jc w:val="right"/>
              <w:rPr>
                <w:rFonts w:ascii="Calibri" w:eastAsiaTheme="minorHAnsi" w:hAnsi="Calibri" w:cs="Calibri"/>
                <w:b/>
                <w:bCs/>
                <w:color w:val="000000"/>
                <w:sz w:val="22"/>
                <w:szCs w:val="22"/>
              </w:rPr>
            </w:pPr>
            <w:r>
              <w:rPr>
                <w:rFonts w:ascii="Calibri" w:eastAsiaTheme="minorHAnsi" w:hAnsi="Calibri" w:cs="Calibri"/>
                <w:b/>
                <w:bCs/>
                <w:color w:val="000000"/>
                <w:sz w:val="22"/>
                <w:szCs w:val="22"/>
              </w:rPr>
              <w:t>35</w:t>
            </w:r>
            <w:r w:rsidR="004A2D20">
              <w:rPr>
                <w:rFonts w:ascii="Calibri" w:eastAsiaTheme="minorHAnsi" w:hAnsi="Calibri" w:cs="Calibri"/>
                <w:b/>
                <w:bCs/>
                <w:color w:val="000000"/>
                <w:sz w:val="22"/>
                <w:szCs w:val="22"/>
              </w:rPr>
              <w:t>,</w:t>
            </w:r>
            <w:r>
              <w:rPr>
                <w:rFonts w:ascii="Calibri" w:eastAsiaTheme="minorHAnsi" w:hAnsi="Calibri" w:cs="Calibri"/>
                <w:b/>
                <w:bCs/>
                <w:color w:val="000000"/>
                <w:sz w:val="22"/>
                <w:szCs w:val="22"/>
              </w:rPr>
              <w:t>576</w:t>
            </w:r>
            <w:r w:rsidR="004A2D20">
              <w:rPr>
                <w:rFonts w:ascii="Calibri" w:eastAsiaTheme="minorHAnsi" w:hAnsi="Calibri" w:cs="Calibri"/>
                <w:b/>
                <w:bCs/>
                <w:color w:val="000000"/>
                <w:sz w:val="22"/>
                <w:szCs w:val="22"/>
              </w:rPr>
              <w:t>,1</w:t>
            </w:r>
            <w:r>
              <w:rPr>
                <w:rFonts w:ascii="Calibri" w:eastAsiaTheme="minorHAnsi" w:hAnsi="Calibri" w:cs="Calibri"/>
                <w:b/>
                <w:bCs/>
                <w:color w:val="000000"/>
                <w:sz w:val="22"/>
                <w:szCs w:val="22"/>
              </w:rPr>
              <w:t>74</w:t>
            </w:r>
          </w:p>
        </w:tc>
        <w:tc>
          <w:tcPr>
            <w:tcW w:w="2152" w:type="dxa"/>
            <w:tcBorders>
              <w:top w:val="single" w:sz="6" w:space="0" w:color="auto"/>
              <w:left w:val="single" w:sz="6" w:space="0" w:color="auto"/>
              <w:bottom w:val="single" w:sz="6" w:space="0" w:color="auto"/>
              <w:right w:val="single" w:sz="6" w:space="0" w:color="auto"/>
            </w:tcBorders>
          </w:tcPr>
          <w:p w:rsidR="004A2D20" w:rsidRDefault="004A2D20">
            <w:pPr>
              <w:widowControl/>
              <w:autoSpaceDE w:val="0"/>
              <w:autoSpaceDN w:val="0"/>
              <w:adjustRightInd w:val="0"/>
              <w:jc w:val="right"/>
              <w:rPr>
                <w:rFonts w:ascii="Calibri" w:eastAsiaTheme="minorHAnsi" w:hAnsi="Calibri" w:cs="Calibri"/>
                <w:b/>
                <w:bCs/>
                <w:color w:val="000000"/>
                <w:sz w:val="22"/>
                <w:szCs w:val="22"/>
              </w:rPr>
            </w:pPr>
            <w:r>
              <w:rPr>
                <w:rFonts w:ascii="Calibri" w:eastAsiaTheme="minorHAnsi" w:hAnsi="Calibri" w:cs="Calibri"/>
                <w:b/>
                <w:bCs/>
                <w:color w:val="000000"/>
                <w:sz w:val="22"/>
                <w:szCs w:val="22"/>
              </w:rPr>
              <w:t>100%</w:t>
            </w:r>
          </w:p>
        </w:tc>
      </w:tr>
    </w:tbl>
    <w:p w:rsidR="00957BA1" w:rsidRDefault="00957BA1" w:rsidP="00957BA1">
      <w:pPr>
        <w:pStyle w:val="BodyText2"/>
        <w:rPr>
          <w:rFonts w:asciiTheme="minorHAnsi" w:hAnsiTheme="minorHAnsi"/>
        </w:rPr>
      </w:pPr>
    </w:p>
    <w:p w:rsidR="004A2D20" w:rsidRDefault="004A2D20" w:rsidP="00957BA1">
      <w:pPr>
        <w:pStyle w:val="BodyText2"/>
        <w:rPr>
          <w:rFonts w:asciiTheme="minorHAnsi" w:hAnsiTheme="minorHAnsi"/>
        </w:rPr>
      </w:pPr>
    </w:p>
    <w:p w:rsidR="004A2D20" w:rsidRPr="005C43BF" w:rsidRDefault="004A2D20" w:rsidP="00957BA1">
      <w:pPr>
        <w:pStyle w:val="BodyText2"/>
        <w:rPr>
          <w:rFonts w:asciiTheme="minorHAnsi" w:hAnsiTheme="minorHAnsi"/>
        </w:rPr>
      </w:pPr>
    </w:p>
    <w:tbl>
      <w:tblPr>
        <w:tblW w:w="14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6"/>
      </w:tblGrid>
      <w:tr w:rsidR="00957BA1" w:rsidRPr="005C43BF" w:rsidTr="004A2D20">
        <w:trPr>
          <w:trHeight w:val="267"/>
        </w:trPr>
        <w:tc>
          <w:tcPr>
            <w:tcW w:w="14226" w:type="dxa"/>
          </w:tcPr>
          <w:p w:rsidR="00957BA1" w:rsidRPr="005C43BF" w:rsidRDefault="00957BA1" w:rsidP="006B4630">
            <w:pPr>
              <w:pStyle w:val="BodyText2"/>
              <w:rPr>
                <w:rFonts w:asciiTheme="minorHAnsi" w:hAnsiTheme="minorHAnsi"/>
                <w:b/>
              </w:rPr>
            </w:pPr>
            <w:r w:rsidRPr="005C43BF">
              <w:rPr>
                <w:rFonts w:asciiTheme="minorHAnsi" w:hAnsiTheme="minorHAnsi"/>
                <w:b/>
              </w:rPr>
              <w:t xml:space="preserve">Data sources:  (please indicate the main sources from which data were obtained for this report.) </w:t>
            </w:r>
          </w:p>
        </w:tc>
      </w:tr>
      <w:tr w:rsidR="00957BA1" w:rsidRPr="005C43BF" w:rsidTr="004A2D20">
        <w:trPr>
          <w:trHeight w:val="1068"/>
        </w:trPr>
        <w:tc>
          <w:tcPr>
            <w:tcW w:w="14226" w:type="dxa"/>
          </w:tcPr>
          <w:p w:rsidR="00957BA1" w:rsidRPr="005C43BF" w:rsidRDefault="004A2D20" w:rsidP="006B4630">
            <w:pPr>
              <w:pStyle w:val="BodyText2"/>
              <w:rPr>
                <w:rFonts w:asciiTheme="minorHAnsi" w:hAnsiTheme="minorHAnsi"/>
                <w:b/>
              </w:rPr>
            </w:pPr>
            <w:r>
              <w:rPr>
                <w:rFonts w:asciiTheme="minorHAnsi" w:hAnsiTheme="minorHAnsi"/>
                <w:b/>
              </w:rPr>
              <w:t>Outcome evaluation reports, UPR report, UN Common Country Analysis, UNDP annual reports, project reports</w:t>
            </w:r>
          </w:p>
          <w:p w:rsidR="00957BA1" w:rsidRPr="005C43BF" w:rsidRDefault="00957BA1" w:rsidP="006B4630">
            <w:pPr>
              <w:pStyle w:val="BodyText2"/>
              <w:rPr>
                <w:rFonts w:asciiTheme="minorHAnsi" w:hAnsiTheme="minorHAnsi"/>
                <w:b/>
              </w:rPr>
            </w:pPr>
          </w:p>
          <w:p w:rsidR="00957BA1" w:rsidRPr="005C43BF" w:rsidRDefault="00957BA1" w:rsidP="006B4630">
            <w:pPr>
              <w:pStyle w:val="BodyText2"/>
              <w:rPr>
                <w:rFonts w:asciiTheme="minorHAnsi" w:hAnsiTheme="minorHAnsi"/>
                <w:b/>
              </w:rPr>
            </w:pPr>
          </w:p>
          <w:p w:rsidR="00957BA1" w:rsidRPr="005C43BF" w:rsidRDefault="00957BA1" w:rsidP="006B4630">
            <w:pPr>
              <w:pStyle w:val="BodyText2"/>
              <w:rPr>
                <w:rFonts w:asciiTheme="minorHAnsi" w:hAnsiTheme="minorHAnsi"/>
                <w:b/>
              </w:rPr>
            </w:pPr>
          </w:p>
        </w:tc>
      </w:tr>
    </w:tbl>
    <w:p w:rsidR="00957BA1" w:rsidRPr="005C43BF" w:rsidRDefault="00957BA1" w:rsidP="00957BA1">
      <w:pPr>
        <w:pStyle w:val="BodyText2"/>
        <w:rPr>
          <w:rFonts w:asciiTheme="minorHAnsi" w:hAnsiTheme="minorHAnsi"/>
        </w:rPr>
      </w:pPr>
    </w:p>
    <w:p w:rsidR="00EA1108" w:rsidRPr="005C43BF" w:rsidRDefault="00EA1108">
      <w:pPr>
        <w:rPr>
          <w:rFonts w:asciiTheme="minorHAnsi" w:hAnsiTheme="minorHAnsi"/>
          <w:sz w:val="20"/>
        </w:rPr>
      </w:pPr>
    </w:p>
    <w:sectPr w:rsidR="00EA1108" w:rsidRPr="005C43BF" w:rsidSect="0037523B">
      <w:endnotePr>
        <w:numFmt w:val="decimal"/>
      </w:endnotePr>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26E" w:rsidRDefault="00EF526E" w:rsidP="00957BA1">
      <w:r>
        <w:separator/>
      </w:r>
    </w:p>
  </w:endnote>
  <w:endnote w:type="continuationSeparator" w:id="0">
    <w:p w:rsidR="00EF526E" w:rsidRDefault="00EF526E" w:rsidP="0095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A1" w:rsidRDefault="00957BA1">
    <w:pPr>
      <w:pStyle w:val="Footer"/>
      <w:jc w:val="center"/>
    </w:pPr>
    <w:r>
      <w:fldChar w:fldCharType="begin"/>
    </w:r>
    <w:r>
      <w:instrText xml:space="preserve"> PAGE   \* MERGEFORMAT </w:instrText>
    </w:r>
    <w:r>
      <w:fldChar w:fldCharType="separate"/>
    </w:r>
    <w:r w:rsidR="00AC3546">
      <w:rPr>
        <w:noProof/>
      </w:rPr>
      <w:t>2</w:t>
    </w:r>
    <w:r>
      <w:fldChar w:fldCharType="end"/>
    </w:r>
  </w:p>
  <w:p w:rsidR="00957BA1" w:rsidRDefault="00957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26E" w:rsidRDefault="00EF526E" w:rsidP="00957BA1">
      <w:r>
        <w:separator/>
      </w:r>
    </w:p>
  </w:footnote>
  <w:footnote w:type="continuationSeparator" w:id="0">
    <w:p w:rsidR="00EF526E" w:rsidRDefault="00EF526E" w:rsidP="00957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A39EF"/>
    <w:multiLevelType w:val="hybridMultilevel"/>
    <w:tmpl w:val="2E34CBA8"/>
    <w:lvl w:ilvl="0" w:tplc="89B6A30A">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F85131"/>
    <w:multiLevelType w:val="hybridMultilevel"/>
    <w:tmpl w:val="30F6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B6B56"/>
    <w:multiLevelType w:val="hybridMultilevel"/>
    <w:tmpl w:val="EFFAEEF6"/>
    <w:lvl w:ilvl="0" w:tplc="5BCE69C8">
      <w:start w:val="1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C5F65"/>
    <w:multiLevelType w:val="hybridMultilevel"/>
    <w:tmpl w:val="BC76A71E"/>
    <w:lvl w:ilvl="0" w:tplc="DA08FB4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E83AD7"/>
    <w:multiLevelType w:val="hybridMultilevel"/>
    <w:tmpl w:val="F14CB60E"/>
    <w:lvl w:ilvl="0" w:tplc="9F32D07E">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D2720"/>
    <w:multiLevelType w:val="hybridMultilevel"/>
    <w:tmpl w:val="41D0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B69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4284809"/>
    <w:multiLevelType w:val="hybridMultilevel"/>
    <w:tmpl w:val="5BCC15D6"/>
    <w:lvl w:ilvl="0" w:tplc="08260F98">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E285F5D"/>
    <w:multiLevelType w:val="hybridMultilevel"/>
    <w:tmpl w:val="7ECCC6BC"/>
    <w:lvl w:ilvl="0" w:tplc="DA08FB4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DA795E"/>
    <w:multiLevelType w:val="hybridMultilevel"/>
    <w:tmpl w:val="1D4A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F44819"/>
    <w:multiLevelType w:val="hybridMultilevel"/>
    <w:tmpl w:val="41B6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EF72FB"/>
    <w:multiLevelType w:val="hybridMultilevel"/>
    <w:tmpl w:val="90520C74"/>
    <w:lvl w:ilvl="0" w:tplc="DA08FB4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A70813"/>
    <w:multiLevelType w:val="hybridMultilevel"/>
    <w:tmpl w:val="C27E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A3B35"/>
    <w:multiLevelType w:val="hybridMultilevel"/>
    <w:tmpl w:val="2116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BB4024"/>
    <w:multiLevelType w:val="hybridMultilevel"/>
    <w:tmpl w:val="DD5A3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BD14C88"/>
    <w:multiLevelType w:val="hybridMultilevel"/>
    <w:tmpl w:val="7F845C7C"/>
    <w:lvl w:ilvl="0" w:tplc="DA08FB4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580EEB"/>
    <w:multiLevelType w:val="hybridMultilevel"/>
    <w:tmpl w:val="240EB3B8"/>
    <w:lvl w:ilvl="0" w:tplc="DA08FB4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557F3D"/>
    <w:multiLevelType w:val="hybridMultilevel"/>
    <w:tmpl w:val="AB926C66"/>
    <w:lvl w:ilvl="0" w:tplc="1924D38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D387FF6"/>
    <w:multiLevelType w:val="hybridMultilevel"/>
    <w:tmpl w:val="BB401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FA7CC0"/>
    <w:multiLevelType w:val="hybridMultilevel"/>
    <w:tmpl w:val="4E34A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38708F8"/>
    <w:multiLevelType w:val="hybridMultilevel"/>
    <w:tmpl w:val="3CA02C6C"/>
    <w:lvl w:ilvl="0" w:tplc="B7AEFE4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C319ED"/>
    <w:multiLevelType w:val="hybridMultilevel"/>
    <w:tmpl w:val="568471F4"/>
    <w:lvl w:ilvl="0" w:tplc="5BCE69C8">
      <w:start w:val="1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6556D6"/>
    <w:multiLevelType w:val="hybridMultilevel"/>
    <w:tmpl w:val="717E6B4C"/>
    <w:lvl w:ilvl="0" w:tplc="5BCE69C8">
      <w:start w:val="11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8"/>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13"/>
  </w:num>
  <w:num w:numId="7">
    <w:abstractNumId w:val="19"/>
  </w:num>
  <w:num w:numId="8">
    <w:abstractNumId w:val="2"/>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1"/>
  </w:num>
  <w:num w:numId="13">
    <w:abstractNumId w:val="12"/>
  </w:num>
  <w:num w:numId="14">
    <w:abstractNumId w:val="1"/>
  </w:num>
  <w:num w:numId="15">
    <w:abstractNumId w:val="10"/>
  </w:num>
  <w:num w:numId="16">
    <w:abstractNumId w:val="16"/>
  </w:num>
  <w:num w:numId="17">
    <w:abstractNumId w:val="15"/>
  </w:num>
  <w:num w:numId="18">
    <w:abstractNumId w:val="17"/>
  </w:num>
  <w:num w:numId="19">
    <w:abstractNumId w:val="7"/>
  </w:num>
  <w:num w:numId="20">
    <w:abstractNumId w:val="0"/>
  </w:num>
  <w:num w:numId="21">
    <w:abstractNumId w:val="20"/>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A1"/>
    <w:rsid w:val="00000F3E"/>
    <w:rsid w:val="00003A1B"/>
    <w:rsid w:val="00007E3C"/>
    <w:rsid w:val="00010F25"/>
    <w:rsid w:val="00016777"/>
    <w:rsid w:val="00021EF4"/>
    <w:rsid w:val="00044B11"/>
    <w:rsid w:val="00051F61"/>
    <w:rsid w:val="000527CD"/>
    <w:rsid w:val="000818DB"/>
    <w:rsid w:val="000A64B4"/>
    <w:rsid w:val="000B2CFE"/>
    <w:rsid w:val="000D3AA8"/>
    <w:rsid w:val="000D4C84"/>
    <w:rsid w:val="000F77F0"/>
    <w:rsid w:val="00101ACB"/>
    <w:rsid w:val="001025A2"/>
    <w:rsid w:val="0011307B"/>
    <w:rsid w:val="00123D4A"/>
    <w:rsid w:val="00143B65"/>
    <w:rsid w:val="00165C91"/>
    <w:rsid w:val="001722C6"/>
    <w:rsid w:val="00172AFD"/>
    <w:rsid w:val="00177145"/>
    <w:rsid w:val="0019179F"/>
    <w:rsid w:val="001E235E"/>
    <w:rsid w:val="001F57F4"/>
    <w:rsid w:val="001F6EA5"/>
    <w:rsid w:val="00223CE2"/>
    <w:rsid w:val="00227ED1"/>
    <w:rsid w:val="00245A6A"/>
    <w:rsid w:val="0025633F"/>
    <w:rsid w:val="002763BC"/>
    <w:rsid w:val="00281645"/>
    <w:rsid w:val="00284B35"/>
    <w:rsid w:val="002A3EEC"/>
    <w:rsid w:val="002A5A96"/>
    <w:rsid w:val="002A6746"/>
    <w:rsid w:val="002C084C"/>
    <w:rsid w:val="002E346A"/>
    <w:rsid w:val="002F63DF"/>
    <w:rsid w:val="0030339F"/>
    <w:rsid w:val="0030717C"/>
    <w:rsid w:val="00326368"/>
    <w:rsid w:val="0033561D"/>
    <w:rsid w:val="003506E9"/>
    <w:rsid w:val="003528E7"/>
    <w:rsid w:val="00370148"/>
    <w:rsid w:val="003711A1"/>
    <w:rsid w:val="00380285"/>
    <w:rsid w:val="0039058B"/>
    <w:rsid w:val="00391A8C"/>
    <w:rsid w:val="003A75EC"/>
    <w:rsid w:val="003C17B8"/>
    <w:rsid w:val="003C6489"/>
    <w:rsid w:val="003D295A"/>
    <w:rsid w:val="003D4051"/>
    <w:rsid w:val="003D47FD"/>
    <w:rsid w:val="003F6013"/>
    <w:rsid w:val="0040448A"/>
    <w:rsid w:val="00412C22"/>
    <w:rsid w:val="004255C9"/>
    <w:rsid w:val="004263EF"/>
    <w:rsid w:val="004511D2"/>
    <w:rsid w:val="00452FFB"/>
    <w:rsid w:val="00470664"/>
    <w:rsid w:val="00470F4D"/>
    <w:rsid w:val="00485D98"/>
    <w:rsid w:val="004A2D20"/>
    <w:rsid w:val="004D560E"/>
    <w:rsid w:val="004D6F91"/>
    <w:rsid w:val="005007CD"/>
    <w:rsid w:val="00510539"/>
    <w:rsid w:val="0055477C"/>
    <w:rsid w:val="005A0BAA"/>
    <w:rsid w:val="005A7109"/>
    <w:rsid w:val="005C39B8"/>
    <w:rsid w:val="005C43BF"/>
    <w:rsid w:val="006053CF"/>
    <w:rsid w:val="00622CF3"/>
    <w:rsid w:val="00630232"/>
    <w:rsid w:val="00642B1C"/>
    <w:rsid w:val="00645163"/>
    <w:rsid w:val="00654654"/>
    <w:rsid w:val="00665446"/>
    <w:rsid w:val="00672E3A"/>
    <w:rsid w:val="0068140F"/>
    <w:rsid w:val="00682D19"/>
    <w:rsid w:val="00693DBA"/>
    <w:rsid w:val="006A2055"/>
    <w:rsid w:val="006A56F3"/>
    <w:rsid w:val="006A7D3D"/>
    <w:rsid w:val="006B5DAE"/>
    <w:rsid w:val="006C0D6E"/>
    <w:rsid w:val="006C0E79"/>
    <w:rsid w:val="006C2A03"/>
    <w:rsid w:val="006D53E0"/>
    <w:rsid w:val="006E284C"/>
    <w:rsid w:val="006F05F7"/>
    <w:rsid w:val="006F63EA"/>
    <w:rsid w:val="00702756"/>
    <w:rsid w:val="0070347F"/>
    <w:rsid w:val="00716FB1"/>
    <w:rsid w:val="00733AC1"/>
    <w:rsid w:val="00742B95"/>
    <w:rsid w:val="00774D0F"/>
    <w:rsid w:val="00781804"/>
    <w:rsid w:val="007973BD"/>
    <w:rsid w:val="00797A8B"/>
    <w:rsid w:val="007A11D7"/>
    <w:rsid w:val="007A483B"/>
    <w:rsid w:val="007A6A8F"/>
    <w:rsid w:val="007B31AD"/>
    <w:rsid w:val="007C1B4B"/>
    <w:rsid w:val="007D21E7"/>
    <w:rsid w:val="007D6C5E"/>
    <w:rsid w:val="007F3543"/>
    <w:rsid w:val="007F56B6"/>
    <w:rsid w:val="008012ED"/>
    <w:rsid w:val="00801B99"/>
    <w:rsid w:val="00815F58"/>
    <w:rsid w:val="00823F99"/>
    <w:rsid w:val="00824CE9"/>
    <w:rsid w:val="00832FE4"/>
    <w:rsid w:val="00836654"/>
    <w:rsid w:val="0084002D"/>
    <w:rsid w:val="00841465"/>
    <w:rsid w:val="00841643"/>
    <w:rsid w:val="00844152"/>
    <w:rsid w:val="0089168E"/>
    <w:rsid w:val="00894CC2"/>
    <w:rsid w:val="008D3070"/>
    <w:rsid w:val="008E5B5B"/>
    <w:rsid w:val="0093063F"/>
    <w:rsid w:val="00933BEA"/>
    <w:rsid w:val="0094585D"/>
    <w:rsid w:val="00954170"/>
    <w:rsid w:val="00957BA1"/>
    <w:rsid w:val="00964321"/>
    <w:rsid w:val="0097048F"/>
    <w:rsid w:val="0099542F"/>
    <w:rsid w:val="00A01C62"/>
    <w:rsid w:val="00A265E4"/>
    <w:rsid w:val="00A57F01"/>
    <w:rsid w:val="00A64075"/>
    <w:rsid w:val="00A65A99"/>
    <w:rsid w:val="00A65C0E"/>
    <w:rsid w:val="00A80B73"/>
    <w:rsid w:val="00A95E63"/>
    <w:rsid w:val="00AC30D5"/>
    <w:rsid w:val="00AC3546"/>
    <w:rsid w:val="00AE6769"/>
    <w:rsid w:val="00B12C80"/>
    <w:rsid w:val="00B14FAF"/>
    <w:rsid w:val="00B26F8F"/>
    <w:rsid w:val="00B47503"/>
    <w:rsid w:val="00B508F3"/>
    <w:rsid w:val="00B61606"/>
    <w:rsid w:val="00B6274F"/>
    <w:rsid w:val="00B63D11"/>
    <w:rsid w:val="00B82155"/>
    <w:rsid w:val="00B8508C"/>
    <w:rsid w:val="00B97E40"/>
    <w:rsid w:val="00BB0D2E"/>
    <w:rsid w:val="00BC7855"/>
    <w:rsid w:val="00BE14C8"/>
    <w:rsid w:val="00C16A63"/>
    <w:rsid w:val="00C21DC3"/>
    <w:rsid w:val="00C27CBF"/>
    <w:rsid w:val="00C53740"/>
    <w:rsid w:val="00C65935"/>
    <w:rsid w:val="00C66580"/>
    <w:rsid w:val="00C76DCF"/>
    <w:rsid w:val="00CA0C14"/>
    <w:rsid w:val="00CD7971"/>
    <w:rsid w:val="00CF2BAB"/>
    <w:rsid w:val="00D00BCD"/>
    <w:rsid w:val="00D02947"/>
    <w:rsid w:val="00D2661F"/>
    <w:rsid w:val="00D33434"/>
    <w:rsid w:val="00D63E71"/>
    <w:rsid w:val="00D83F9D"/>
    <w:rsid w:val="00D84F22"/>
    <w:rsid w:val="00D92397"/>
    <w:rsid w:val="00DA3787"/>
    <w:rsid w:val="00DA6B05"/>
    <w:rsid w:val="00DA7442"/>
    <w:rsid w:val="00DB1E79"/>
    <w:rsid w:val="00DC2D65"/>
    <w:rsid w:val="00DE11BA"/>
    <w:rsid w:val="00DF2951"/>
    <w:rsid w:val="00E147C9"/>
    <w:rsid w:val="00E23C98"/>
    <w:rsid w:val="00E25D50"/>
    <w:rsid w:val="00E31E49"/>
    <w:rsid w:val="00E33C4F"/>
    <w:rsid w:val="00E34033"/>
    <w:rsid w:val="00E35784"/>
    <w:rsid w:val="00E43D5F"/>
    <w:rsid w:val="00E5036B"/>
    <w:rsid w:val="00E66828"/>
    <w:rsid w:val="00E76B39"/>
    <w:rsid w:val="00E83DC5"/>
    <w:rsid w:val="00EA1108"/>
    <w:rsid w:val="00EB0A65"/>
    <w:rsid w:val="00EB61BA"/>
    <w:rsid w:val="00EE59D1"/>
    <w:rsid w:val="00EF526E"/>
    <w:rsid w:val="00F02004"/>
    <w:rsid w:val="00F05B2C"/>
    <w:rsid w:val="00F215C7"/>
    <w:rsid w:val="00F61931"/>
    <w:rsid w:val="00F65C84"/>
    <w:rsid w:val="00F95E08"/>
    <w:rsid w:val="00FB230E"/>
    <w:rsid w:val="00FB2D94"/>
    <w:rsid w:val="00FB6759"/>
    <w:rsid w:val="00FD5E4D"/>
    <w:rsid w:val="00FE3127"/>
    <w:rsid w:val="00FF5B9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B5A5C-3846-4F99-BBCB-9D0B1716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BA1"/>
    <w:pPr>
      <w:widowControl w:val="0"/>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957BA1"/>
    <w:pPr>
      <w:keepNext/>
      <w:shd w:val="pct15" w:color="auto" w:fill="FFFFFF"/>
      <w:jc w:val="center"/>
      <w:outlineLvl w:val="2"/>
    </w:pPr>
    <w:rPr>
      <w:rFonts w:ascii="Arial" w:hAnsi="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57BA1"/>
    <w:rPr>
      <w:rFonts w:ascii="Arial" w:eastAsia="Times New Roman" w:hAnsi="Arial" w:cs="Times New Roman"/>
      <w:bCs/>
      <w:sz w:val="24"/>
      <w:szCs w:val="20"/>
      <w:shd w:val="pct15" w:color="auto" w:fill="FFFFFF"/>
    </w:rPr>
  </w:style>
  <w:style w:type="paragraph" w:styleId="BodyText">
    <w:name w:val="Body Text"/>
    <w:basedOn w:val="Normal"/>
    <w:link w:val="BodyTextChar"/>
    <w:rsid w:val="00957BA1"/>
    <w:pPr>
      <w:widowControl/>
    </w:pPr>
    <w:rPr>
      <w:rFonts w:ascii="Univers" w:hAnsi="Univers"/>
      <w:sz w:val="22"/>
    </w:rPr>
  </w:style>
  <w:style w:type="character" w:customStyle="1" w:styleId="BodyTextChar">
    <w:name w:val="Body Text Char"/>
    <w:basedOn w:val="DefaultParagraphFont"/>
    <w:link w:val="BodyText"/>
    <w:rsid w:val="00957BA1"/>
    <w:rPr>
      <w:rFonts w:ascii="Univers" w:eastAsia="Times New Roman" w:hAnsi="Univers" w:cs="Times New Roman"/>
      <w:szCs w:val="20"/>
    </w:rPr>
  </w:style>
  <w:style w:type="paragraph" w:styleId="BodyText2">
    <w:name w:val="Body Text 2"/>
    <w:basedOn w:val="Normal"/>
    <w:link w:val="BodyText2Char"/>
    <w:rsid w:val="00957BA1"/>
    <w:pPr>
      <w:widowControl/>
    </w:pPr>
    <w:rPr>
      <w:rFonts w:ascii="Arial" w:hAnsi="Arial"/>
      <w:sz w:val="20"/>
    </w:rPr>
  </w:style>
  <w:style w:type="character" w:customStyle="1" w:styleId="BodyText2Char">
    <w:name w:val="Body Text 2 Char"/>
    <w:basedOn w:val="DefaultParagraphFont"/>
    <w:link w:val="BodyText2"/>
    <w:rsid w:val="00957BA1"/>
    <w:rPr>
      <w:rFonts w:ascii="Arial" w:eastAsia="Times New Roman" w:hAnsi="Arial" w:cs="Times New Roman"/>
      <w:sz w:val="20"/>
      <w:szCs w:val="20"/>
    </w:rPr>
  </w:style>
  <w:style w:type="paragraph" w:styleId="Header">
    <w:name w:val="header"/>
    <w:basedOn w:val="Normal"/>
    <w:link w:val="HeaderChar"/>
    <w:uiPriority w:val="99"/>
    <w:rsid w:val="00957BA1"/>
    <w:pPr>
      <w:tabs>
        <w:tab w:val="center" w:pos="4320"/>
        <w:tab w:val="right" w:pos="8640"/>
      </w:tabs>
    </w:pPr>
  </w:style>
  <w:style w:type="character" w:customStyle="1" w:styleId="HeaderChar">
    <w:name w:val="Header Char"/>
    <w:basedOn w:val="DefaultParagraphFont"/>
    <w:link w:val="Header"/>
    <w:uiPriority w:val="99"/>
    <w:rsid w:val="00957BA1"/>
    <w:rPr>
      <w:rFonts w:ascii="Times New Roman" w:eastAsia="Times New Roman" w:hAnsi="Times New Roman" w:cs="Times New Roman"/>
      <w:sz w:val="24"/>
      <w:szCs w:val="20"/>
    </w:rPr>
  </w:style>
  <w:style w:type="paragraph" w:styleId="Footer">
    <w:name w:val="footer"/>
    <w:basedOn w:val="Normal"/>
    <w:link w:val="FooterChar"/>
    <w:uiPriority w:val="99"/>
    <w:rsid w:val="00957BA1"/>
    <w:pPr>
      <w:tabs>
        <w:tab w:val="center" w:pos="4320"/>
        <w:tab w:val="right" w:pos="8640"/>
      </w:tabs>
    </w:pPr>
  </w:style>
  <w:style w:type="character" w:customStyle="1" w:styleId="FooterChar">
    <w:name w:val="Footer Char"/>
    <w:basedOn w:val="DefaultParagraphFont"/>
    <w:link w:val="Footer"/>
    <w:uiPriority w:val="99"/>
    <w:rsid w:val="00957BA1"/>
    <w:rPr>
      <w:rFonts w:ascii="Times New Roman" w:eastAsia="Times New Roman" w:hAnsi="Times New Roman" w:cs="Times New Roman"/>
      <w:sz w:val="24"/>
      <w:szCs w:val="20"/>
    </w:rPr>
  </w:style>
  <w:style w:type="paragraph" w:styleId="FootnoteText">
    <w:name w:val="footnote text"/>
    <w:aliases w:val="Fußnote,Footnote Text_1,Текст сноски Знак1,Текст сноски Знак2 Знак,Текст сноски Знак1 Знак Знак,Fußnote Знак Знак Знак,Footnote Text_1 Знак Знак Знак,Текст сноски-FN Знак Знак Знак,Footnote Text Char Знак Знак Знак Знак Знак,Fußnote Знак,f"/>
    <w:basedOn w:val="Normal"/>
    <w:link w:val="FootnoteTextChar"/>
    <w:rsid w:val="00957BA1"/>
    <w:rPr>
      <w:sz w:val="20"/>
    </w:rPr>
  </w:style>
  <w:style w:type="character" w:customStyle="1" w:styleId="FootnoteTextChar">
    <w:name w:val="Footnote Text Char"/>
    <w:aliases w:val="Fußnote Char,Footnote Text_1 Char,Текст сноски Знак1 Char,Текст сноски Знак2 Знак Char,Текст сноски Знак1 Знак Знак Char,Fußnote Знак Знак Знак Char,Footnote Text_1 Знак Знак Знак Char,Текст сноски-FN Знак Знак Знак Char,f Char"/>
    <w:basedOn w:val="DefaultParagraphFont"/>
    <w:link w:val="FootnoteText"/>
    <w:rsid w:val="00957BA1"/>
    <w:rPr>
      <w:rFonts w:ascii="Times New Roman" w:eastAsia="Times New Roman" w:hAnsi="Times New Roman" w:cs="Times New Roman"/>
      <w:sz w:val="20"/>
      <w:szCs w:val="20"/>
    </w:rPr>
  </w:style>
  <w:style w:type="character" w:styleId="FootnoteReference">
    <w:name w:val="footnote reference"/>
    <w:aliases w:val="сноска,Знак сноски-FN,Footnote Reference Number,Знак сноски 1,ftref,Ref,de nota al pie,Footnotes refss,Footnote Reference1,16 Point,Superscript 6 Point,Times 10 Point,Exposant 3 Point,Footnote symbol,Footnote reference number,note TE"/>
    <w:link w:val="Char2"/>
    <w:uiPriority w:val="99"/>
    <w:qFormat/>
    <w:rsid w:val="00957BA1"/>
    <w:rPr>
      <w:vertAlign w:val="superscript"/>
    </w:rPr>
  </w:style>
  <w:style w:type="paragraph" w:styleId="ListParagraph">
    <w:name w:val="List Paragraph"/>
    <w:basedOn w:val="Normal"/>
    <w:qFormat/>
    <w:rsid w:val="00957BA1"/>
    <w:pPr>
      <w:widowControl/>
      <w:ind w:left="720"/>
      <w:contextualSpacing/>
    </w:pPr>
    <w:rPr>
      <w:szCs w:val="24"/>
    </w:rPr>
  </w:style>
  <w:style w:type="paragraph" w:customStyle="1" w:styleId="Liststycke">
    <w:name w:val="Liststycke"/>
    <w:basedOn w:val="Normal"/>
    <w:qFormat/>
    <w:rsid w:val="00957BA1"/>
    <w:pPr>
      <w:widowControl/>
      <w:spacing w:line="276" w:lineRule="auto"/>
      <w:ind w:left="720"/>
      <w:contextualSpacing/>
    </w:pPr>
    <w:rPr>
      <w:rFonts w:ascii="Calibri" w:eastAsia="SimSun" w:hAnsi="Calibri"/>
      <w:sz w:val="22"/>
      <w:szCs w:val="22"/>
      <w:lang w:val="sv-SE" w:eastAsia="zh-CN"/>
    </w:rPr>
  </w:style>
  <w:style w:type="character" w:styleId="Hyperlink">
    <w:name w:val="Hyperlink"/>
    <w:rsid w:val="00957BA1"/>
    <w:rPr>
      <w:color w:val="0563C1"/>
      <w:u w:val="single"/>
    </w:rPr>
  </w:style>
  <w:style w:type="character" w:styleId="CommentReference">
    <w:name w:val="annotation reference"/>
    <w:basedOn w:val="DefaultParagraphFont"/>
    <w:unhideWhenUsed/>
    <w:rsid w:val="00CD7971"/>
    <w:rPr>
      <w:sz w:val="16"/>
      <w:szCs w:val="16"/>
    </w:rPr>
  </w:style>
  <w:style w:type="paragraph" w:styleId="CommentText">
    <w:name w:val="annotation text"/>
    <w:basedOn w:val="Normal"/>
    <w:link w:val="CommentTextChar"/>
    <w:unhideWhenUsed/>
    <w:rsid w:val="00CD7971"/>
    <w:rPr>
      <w:sz w:val="20"/>
    </w:rPr>
  </w:style>
  <w:style w:type="character" w:customStyle="1" w:styleId="CommentTextChar">
    <w:name w:val="Comment Text Char"/>
    <w:basedOn w:val="DefaultParagraphFont"/>
    <w:link w:val="CommentText"/>
    <w:rsid w:val="00CD79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7971"/>
    <w:rPr>
      <w:b/>
      <w:bCs/>
    </w:rPr>
  </w:style>
  <w:style w:type="character" w:customStyle="1" w:styleId="CommentSubjectChar">
    <w:name w:val="Comment Subject Char"/>
    <w:basedOn w:val="CommentTextChar"/>
    <w:link w:val="CommentSubject"/>
    <w:uiPriority w:val="99"/>
    <w:semiHidden/>
    <w:rsid w:val="00CD797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D7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971"/>
    <w:rPr>
      <w:rFonts w:ascii="Segoe UI" w:eastAsia="Times New Roman" w:hAnsi="Segoe UI" w:cs="Segoe UI"/>
      <w:sz w:val="18"/>
      <w:szCs w:val="18"/>
    </w:rPr>
  </w:style>
  <w:style w:type="paragraph" w:styleId="NoSpacing">
    <w:name w:val="No Spacing"/>
    <w:uiPriority w:val="1"/>
    <w:qFormat/>
    <w:rsid w:val="003528E7"/>
    <w:pPr>
      <w:widowControl w:val="0"/>
      <w:spacing w:after="0" w:line="240" w:lineRule="auto"/>
    </w:pPr>
    <w:rPr>
      <w:rFonts w:ascii="Times New Roman" w:eastAsia="Times New Roman" w:hAnsi="Times New Roman" w:cs="Times New Roman"/>
      <w:sz w:val="24"/>
      <w:szCs w:val="20"/>
    </w:rPr>
  </w:style>
  <w:style w:type="paragraph" w:customStyle="1" w:styleId="Default">
    <w:name w:val="Default"/>
    <w:rsid w:val="00B63D11"/>
    <w:pPr>
      <w:autoSpaceDE w:val="0"/>
      <w:autoSpaceDN w:val="0"/>
      <w:adjustRightInd w:val="0"/>
      <w:spacing w:after="0" w:line="240" w:lineRule="auto"/>
    </w:pPr>
    <w:rPr>
      <w:rFonts w:ascii="Arial" w:hAnsi="Arial" w:cs="Arial"/>
      <w:color w:val="000000"/>
      <w:sz w:val="24"/>
      <w:szCs w:val="24"/>
    </w:rPr>
  </w:style>
  <w:style w:type="paragraph" w:customStyle="1" w:styleId="Char2">
    <w:name w:val="Char2"/>
    <w:basedOn w:val="Normal"/>
    <w:link w:val="FootnoteReference"/>
    <w:uiPriority w:val="99"/>
    <w:rsid w:val="00BC7855"/>
    <w:pPr>
      <w:widowControl/>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t.info"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4843</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Vitalie Vremis</dc:creator>
  <cp:lastModifiedBy>Svetlana Iazykova</cp:lastModifiedBy>
  <cp:revision>2</cp:revision>
  <cp:lastPrinted>2015-02-20T20:18:00Z</cp:lastPrinted>
  <dcterms:created xsi:type="dcterms:W3CDTF">2015-03-09T14:57:00Z</dcterms:created>
  <dcterms:modified xsi:type="dcterms:W3CDTF">2015-03-09T14:57:00Z</dcterms:modified>
</cp:coreProperties>
</file>