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F68D6" w14:textId="77777777" w:rsidR="000E6EA7" w:rsidRPr="000E6EA7" w:rsidRDefault="000E6EA7" w:rsidP="000E6EA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sz w:val="20"/>
          <w:szCs w:val="20"/>
          <w:lang w:val="en-GB"/>
        </w:rPr>
      </w:pPr>
      <w:bookmarkStart w:id="0" w:name="_GoBack"/>
      <w:bookmarkEnd w:id="0"/>
      <w:r w:rsidRPr="000E6EA7">
        <w:rPr>
          <w:b/>
          <w:color w:val="000000"/>
          <w:sz w:val="20"/>
          <w:szCs w:val="20"/>
          <w:lang w:val="en-GB"/>
        </w:rPr>
        <w:t>Second regular session 2015</w:t>
      </w:r>
    </w:p>
    <w:p w14:paraId="51D5C26B" w14:textId="5272B7DF" w:rsidR="000E6EA7" w:rsidRPr="000E6EA7" w:rsidRDefault="000E6EA7" w:rsidP="000E6EA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sz w:val="20"/>
          <w:szCs w:val="20"/>
          <w:lang w:val="en-GB"/>
        </w:rPr>
      </w:pPr>
      <w:r w:rsidRPr="000E6EA7">
        <w:rPr>
          <w:color w:val="000000"/>
          <w:sz w:val="20"/>
          <w:szCs w:val="20"/>
          <w:lang w:val="en-GB"/>
        </w:rPr>
        <w:t xml:space="preserve">1 </w:t>
      </w:r>
      <w:r w:rsidR="009F4621">
        <w:rPr>
          <w:color w:val="000000"/>
          <w:sz w:val="20"/>
          <w:szCs w:val="20"/>
          <w:lang w:val="en-GB"/>
        </w:rPr>
        <w:t>-</w:t>
      </w:r>
      <w:r w:rsidRPr="000E6EA7">
        <w:rPr>
          <w:color w:val="000000"/>
          <w:sz w:val="20"/>
          <w:szCs w:val="20"/>
          <w:lang w:val="en-GB"/>
        </w:rPr>
        <w:t xml:space="preserve"> 4 September 2015, New York</w:t>
      </w:r>
    </w:p>
    <w:p w14:paraId="10905333" w14:textId="77777777" w:rsidR="000E6EA7" w:rsidRPr="000E6EA7" w:rsidRDefault="000E6EA7" w:rsidP="000E6EA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sz w:val="20"/>
          <w:szCs w:val="20"/>
          <w:lang w:val="en-GB"/>
        </w:rPr>
      </w:pPr>
      <w:r w:rsidRPr="000E6EA7">
        <w:rPr>
          <w:color w:val="000000"/>
          <w:sz w:val="20"/>
          <w:szCs w:val="20"/>
          <w:lang w:val="en-GB"/>
        </w:rPr>
        <w:t>Item 6 of the provisional agenda</w:t>
      </w:r>
    </w:p>
    <w:p w14:paraId="0BD47438" w14:textId="77777777" w:rsidR="000E6EA7" w:rsidRPr="000E6EA7" w:rsidRDefault="000E6EA7" w:rsidP="000E6EA7">
      <w:pPr>
        <w:ind w:right="1260"/>
        <w:rPr>
          <w:b/>
          <w:color w:val="000000"/>
          <w:sz w:val="20"/>
          <w:szCs w:val="20"/>
          <w:lang w:val="en-GB"/>
        </w:rPr>
      </w:pPr>
      <w:r w:rsidRPr="000E6EA7">
        <w:rPr>
          <w:b/>
          <w:color w:val="000000"/>
          <w:sz w:val="20"/>
          <w:szCs w:val="20"/>
          <w:lang w:val="en-GB"/>
        </w:rPr>
        <w:t>Country programmes and related matters</w:t>
      </w:r>
    </w:p>
    <w:p w14:paraId="707B2DA8" w14:textId="77777777" w:rsidR="000E6EA7" w:rsidRPr="000E6EA7" w:rsidRDefault="000E6EA7" w:rsidP="000E6EA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szCs w:val="20"/>
          <w:lang w:val="en-GB"/>
        </w:rPr>
      </w:pPr>
    </w:p>
    <w:p w14:paraId="40937167" w14:textId="77777777" w:rsidR="000E6EA7" w:rsidRPr="000E6EA7" w:rsidRDefault="000E6EA7" w:rsidP="000E6EA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szCs w:val="20"/>
          <w:lang w:val="en-GB"/>
        </w:rPr>
      </w:pPr>
    </w:p>
    <w:p w14:paraId="7372617E" w14:textId="77777777" w:rsidR="000E6EA7" w:rsidRPr="000E6EA7" w:rsidRDefault="000E6EA7" w:rsidP="000E6EA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szCs w:val="20"/>
          <w:lang w:val="en-GB"/>
        </w:rPr>
      </w:pPr>
    </w:p>
    <w:p w14:paraId="06132041" w14:textId="77777777" w:rsidR="000E6EA7" w:rsidRPr="000E6EA7" w:rsidRDefault="000E6EA7" w:rsidP="000E6EA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szCs w:val="20"/>
          <w:lang w:val="en-GB"/>
        </w:rPr>
      </w:pPr>
    </w:p>
    <w:p w14:paraId="26C90C4C" w14:textId="77777777" w:rsidR="000E6EA7" w:rsidRPr="000E6EA7" w:rsidRDefault="000E6EA7" w:rsidP="000E6EA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center"/>
        <w:rPr>
          <w:color w:val="000000"/>
          <w:spacing w:val="4"/>
          <w:w w:val="103"/>
          <w:kern w:val="14"/>
          <w:sz w:val="12"/>
          <w:szCs w:val="20"/>
          <w:lang w:val="en-GB"/>
        </w:rPr>
      </w:pPr>
    </w:p>
    <w:p w14:paraId="09E9794F" w14:textId="77777777" w:rsidR="000E6EA7" w:rsidRPr="000E6EA7" w:rsidRDefault="000E6EA7" w:rsidP="000E6EA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center"/>
        <w:rPr>
          <w:color w:val="000000"/>
          <w:spacing w:val="4"/>
          <w:w w:val="103"/>
          <w:kern w:val="14"/>
          <w:sz w:val="12"/>
          <w:szCs w:val="20"/>
          <w:lang w:val="en-GB"/>
        </w:rPr>
      </w:pPr>
    </w:p>
    <w:p w14:paraId="5CDF79EE" w14:textId="77777777" w:rsidR="000E6EA7" w:rsidRPr="000E6EA7" w:rsidRDefault="000E6EA7" w:rsidP="000E6EA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center"/>
        <w:rPr>
          <w:color w:val="000000"/>
          <w:spacing w:val="4"/>
          <w:w w:val="103"/>
          <w:kern w:val="14"/>
          <w:sz w:val="12"/>
          <w:szCs w:val="20"/>
          <w:lang w:val="en-GB"/>
        </w:rPr>
      </w:pPr>
    </w:p>
    <w:p w14:paraId="04557C14" w14:textId="77777777" w:rsidR="000E6EA7" w:rsidRPr="000E6EA7" w:rsidRDefault="000E6EA7" w:rsidP="000E6EA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center"/>
        <w:rPr>
          <w:color w:val="000000"/>
          <w:spacing w:val="4"/>
          <w:w w:val="103"/>
          <w:kern w:val="14"/>
          <w:sz w:val="12"/>
          <w:szCs w:val="20"/>
          <w:lang w:val="en-GB"/>
        </w:rPr>
      </w:pPr>
    </w:p>
    <w:p w14:paraId="5E85ABDC" w14:textId="6FA7146D" w:rsidR="000E6EA7" w:rsidRPr="000E6EA7" w:rsidRDefault="000E6EA7" w:rsidP="000E6EA7">
      <w:pPr>
        <w:keepNext/>
        <w:keepLines/>
        <w:tabs>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right="1260"/>
        <w:outlineLvl w:val="0"/>
        <w:rPr>
          <w:b/>
          <w:color w:val="000000"/>
          <w:spacing w:val="-2"/>
          <w:w w:val="103"/>
          <w:kern w:val="14"/>
          <w:sz w:val="32"/>
          <w:szCs w:val="20"/>
          <w:lang w:val="en-GB"/>
        </w:rPr>
      </w:pPr>
      <w:r w:rsidRPr="000E6EA7">
        <w:rPr>
          <w:b/>
          <w:color w:val="000000"/>
          <w:spacing w:val="-2"/>
          <w:w w:val="103"/>
          <w:kern w:val="14"/>
          <w:sz w:val="32"/>
          <w:szCs w:val="20"/>
          <w:lang w:val="en-GB"/>
        </w:rPr>
        <w:t xml:space="preserve">Draft country programme document for </w:t>
      </w:r>
      <w:r>
        <w:rPr>
          <w:b/>
          <w:color w:val="000000"/>
          <w:spacing w:val="-2"/>
          <w:w w:val="103"/>
          <w:kern w:val="14"/>
          <w:sz w:val="32"/>
          <w:szCs w:val="20"/>
          <w:lang w:val="en-GB"/>
        </w:rPr>
        <w:t>Panama</w:t>
      </w:r>
      <w:r w:rsidRPr="000E6EA7">
        <w:rPr>
          <w:b/>
          <w:color w:val="000000"/>
          <w:spacing w:val="-2"/>
          <w:w w:val="103"/>
          <w:kern w:val="14"/>
          <w:sz w:val="32"/>
          <w:szCs w:val="20"/>
          <w:lang w:val="en-GB"/>
        </w:rPr>
        <w:t xml:space="preserve"> (2016-2020)</w:t>
      </w:r>
    </w:p>
    <w:p w14:paraId="491EF149" w14:textId="77777777" w:rsidR="000E6EA7" w:rsidRPr="000E6EA7" w:rsidRDefault="000E6EA7" w:rsidP="000E6EA7">
      <w:pPr>
        <w:rPr>
          <w:sz w:val="20"/>
          <w:szCs w:val="20"/>
          <w:lang w:val="en-GB"/>
        </w:rPr>
      </w:pPr>
    </w:p>
    <w:p w14:paraId="431B599B" w14:textId="77777777" w:rsidR="000E6EA7" w:rsidRPr="000E6EA7" w:rsidRDefault="000E6EA7" w:rsidP="000E6EA7">
      <w:pPr>
        <w:rPr>
          <w:sz w:val="20"/>
          <w:szCs w:val="20"/>
          <w:lang w:val="en-GB"/>
        </w:rPr>
      </w:pPr>
    </w:p>
    <w:p w14:paraId="0B497238" w14:textId="77777777" w:rsidR="000E6EA7" w:rsidRPr="000E6EA7" w:rsidRDefault="000E6EA7" w:rsidP="000E6EA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firstLine="450"/>
        <w:outlineLvl w:val="0"/>
        <w:rPr>
          <w:spacing w:val="-2"/>
          <w:w w:val="103"/>
          <w:kern w:val="14"/>
          <w:sz w:val="28"/>
          <w:szCs w:val="20"/>
          <w:lang w:val="en-GB"/>
        </w:rPr>
      </w:pPr>
      <w:r w:rsidRPr="000E6EA7">
        <w:rPr>
          <w:spacing w:val="-2"/>
          <w:w w:val="103"/>
          <w:kern w:val="14"/>
          <w:sz w:val="28"/>
          <w:szCs w:val="20"/>
          <w:lang w:val="en-GB"/>
        </w:rPr>
        <w:t>Contents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0E6EA7" w:rsidRPr="000E6EA7" w14:paraId="4A573C5F" w14:textId="77777777" w:rsidTr="000E6EA7">
        <w:tc>
          <w:tcPr>
            <w:tcW w:w="1060" w:type="dxa"/>
            <w:shd w:val="clear" w:color="auto" w:fill="auto"/>
          </w:tcPr>
          <w:p w14:paraId="1BAF78D5" w14:textId="77777777" w:rsidR="000E6EA7" w:rsidRPr="000E6EA7" w:rsidRDefault="000E6EA7" w:rsidP="000E6EA7">
            <w:pPr>
              <w:suppressAutoHyphens/>
              <w:spacing w:after="120"/>
              <w:jc w:val="right"/>
              <w:rPr>
                <w:i/>
                <w:spacing w:val="4"/>
                <w:w w:val="103"/>
                <w:kern w:val="14"/>
                <w:sz w:val="14"/>
                <w:szCs w:val="20"/>
                <w:lang w:val="en-GB"/>
              </w:rPr>
            </w:pPr>
          </w:p>
        </w:tc>
        <w:tc>
          <w:tcPr>
            <w:tcW w:w="7315" w:type="dxa"/>
            <w:shd w:val="clear" w:color="auto" w:fill="auto"/>
          </w:tcPr>
          <w:p w14:paraId="35BB367B" w14:textId="77777777" w:rsidR="000E6EA7" w:rsidRPr="000E6EA7" w:rsidRDefault="000E6EA7" w:rsidP="000E6EA7">
            <w:pPr>
              <w:suppressAutoHyphens/>
              <w:spacing w:after="120"/>
              <w:rPr>
                <w:i/>
                <w:spacing w:val="4"/>
                <w:w w:val="103"/>
                <w:kern w:val="14"/>
                <w:sz w:val="14"/>
                <w:szCs w:val="20"/>
                <w:lang w:val="en-GB"/>
              </w:rPr>
            </w:pPr>
          </w:p>
        </w:tc>
        <w:tc>
          <w:tcPr>
            <w:tcW w:w="1527" w:type="dxa"/>
            <w:gridSpan w:val="2"/>
            <w:shd w:val="clear" w:color="auto" w:fill="auto"/>
          </w:tcPr>
          <w:p w14:paraId="6A25E1E0" w14:textId="77777777" w:rsidR="000E6EA7" w:rsidRPr="000E6EA7" w:rsidRDefault="000E6EA7" w:rsidP="000E6EA7">
            <w:pPr>
              <w:suppressAutoHyphens/>
              <w:spacing w:after="120"/>
              <w:jc w:val="right"/>
              <w:rPr>
                <w:i/>
                <w:spacing w:val="4"/>
                <w:w w:val="103"/>
                <w:kern w:val="14"/>
                <w:sz w:val="14"/>
                <w:szCs w:val="20"/>
                <w:lang w:val="en-GB"/>
              </w:rPr>
            </w:pPr>
            <w:r w:rsidRPr="000E6EA7">
              <w:rPr>
                <w:i/>
                <w:spacing w:val="4"/>
                <w:w w:val="103"/>
                <w:kern w:val="14"/>
                <w:sz w:val="14"/>
                <w:szCs w:val="20"/>
                <w:lang w:val="en-GB"/>
              </w:rPr>
              <w:t>Page</w:t>
            </w:r>
          </w:p>
        </w:tc>
      </w:tr>
      <w:tr w:rsidR="000E6EA7" w:rsidRPr="000E6EA7" w14:paraId="240C92DD" w14:textId="77777777" w:rsidTr="000E6EA7">
        <w:tc>
          <w:tcPr>
            <w:tcW w:w="8375" w:type="dxa"/>
            <w:gridSpan w:val="2"/>
            <w:shd w:val="clear" w:color="auto" w:fill="auto"/>
          </w:tcPr>
          <w:p w14:paraId="0FB3D4DE" w14:textId="77777777" w:rsidR="000E6EA7" w:rsidRPr="000E6EA7" w:rsidRDefault="000E6EA7" w:rsidP="000E6EA7">
            <w:pPr>
              <w:numPr>
                <w:ilvl w:val="0"/>
                <w:numId w:val="12"/>
              </w:numPr>
              <w:tabs>
                <w:tab w:val="right" w:pos="1080"/>
                <w:tab w:val="left" w:pos="1296"/>
                <w:tab w:val="left" w:pos="1728"/>
                <w:tab w:val="left" w:pos="2160"/>
                <w:tab w:val="left" w:pos="2592"/>
                <w:tab w:val="right" w:leader="dot" w:pos="8381"/>
              </w:tabs>
              <w:suppressAutoHyphens/>
              <w:spacing w:after="120" w:line="240" w:lineRule="exact"/>
              <w:rPr>
                <w:spacing w:val="4"/>
                <w:w w:val="103"/>
                <w:kern w:val="14"/>
                <w:sz w:val="20"/>
                <w:szCs w:val="20"/>
                <w:lang w:val="en-GB"/>
              </w:rPr>
            </w:pPr>
            <w:r w:rsidRPr="000E6EA7">
              <w:rPr>
                <w:spacing w:val="4"/>
                <w:w w:val="103"/>
                <w:kern w:val="14"/>
                <w:sz w:val="20"/>
                <w:szCs w:val="20"/>
                <w:lang w:val="en-GB"/>
              </w:rPr>
              <w:tab/>
              <w:t>Programme rationale</w:t>
            </w:r>
            <w:r w:rsidRPr="000E6EA7">
              <w:rPr>
                <w:spacing w:val="60"/>
                <w:w w:val="103"/>
                <w:kern w:val="14"/>
                <w:sz w:val="17"/>
                <w:szCs w:val="20"/>
                <w:lang w:val="en-GB"/>
              </w:rPr>
              <w:tab/>
            </w:r>
          </w:p>
        </w:tc>
        <w:tc>
          <w:tcPr>
            <w:tcW w:w="1527" w:type="dxa"/>
            <w:gridSpan w:val="2"/>
            <w:vMerge w:val="restart"/>
            <w:shd w:val="clear" w:color="auto" w:fill="auto"/>
            <w:vAlign w:val="bottom"/>
          </w:tcPr>
          <w:p w14:paraId="00F9FFA6" w14:textId="77777777" w:rsidR="000E6EA7" w:rsidRPr="000E6EA7" w:rsidRDefault="000E6EA7" w:rsidP="000E6EA7">
            <w:pPr>
              <w:suppressAutoHyphens/>
              <w:spacing w:after="120" w:line="240" w:lineRule="exact"/>
              <w:jc w:val="right"/>
              <w:rPr>
                <w:spacing w:val="4"/>
                <w:w w:val="103"/>
                <w:kern w:val="14"/>
                <w:sz w:val="20"/>
                <w:szCs w:val="20"/>
                <w:lang w:val="en-GB"/>
              </w:rPr>
            </w:pPr>
            <w:r w:rsidRPr="000E6EA7">
              <w:rPr>
                <w:spacing w:val="4"/>
                <w:w w:val="103"/>
                <w:kern w:val="14"/>
                <w:sz w:val="20"/>
                <w:szCs w:val="20"/>
                <w:lang w:val="en-GB"/>
              </w:rPr>
              <w:t>2</w:t>
            </w:r>
          </w:p>
          <w:p w14:paraId="11D14339" w14:textId="4C5EFBAD" w:rsidR="000E6EA7" w:rsidRPr="000E6EA7" w:rsidRDefault="00E343B9" w:rsidP="000E6EA7">
            <w:pPr>
              <w:suppressAutoHyphens/>
              <w:spacing w:after="120" w:line="240" w:lineRule="exact"/>
              <w:jc w:val="right"/>
              <w:rPr>
                <w:spacing w:val="4"/>
                <w:w w:val="103"/>
                <w:kern w:val="14"/>
                <w:sz w:val="20"/>
                <w:szCs w:val="20"/>
                <w:lang w:val="en-GB"/>
              </w:rPr>
            </w:pPr>
            <w:r>
              <w:rPr>
                <w:spacing w:val="4"/>
                <w:w w:val="103"/>
                <w:kern w:val="14"/>
                <w:sz w:val="20"/>
                <w:szCs w:val="20"/>
                <w:lang w:val="en-GB"/>
              </w:rPr>
              <w:t>4</w:t>
            </w:r>
          </w:p>
        </w:tc>
      </w:tr>
      <w:tr w:rsidR="000E6EA7" w:rsidRPr="000E6EA7" w14:paraId="41B0A573" w14:textId="77777777" w:rsidTr="000E6EA7">
        <w:tc>
          <w:tcPr>
            <w:tcW w:w="8375" w:type="dxa"/>
            <w:gridSpan w:val="2"/>
            <w:shd w:val="clear" w:color="auto" w:fill="auto"/>
          </w:tcPr>
          <w:p w14:paraId="116AED43" w14:textId="77777777" w:rsidR="000E6EA7" w:rsidRPr="000E6EA7" w:rsidRDefault="000E6EA7" w:rsidP="000E6EA7">
            <w:pPr>
              <w:numPr>
                <w:ilvl w:val="0"/>
                <w:numId w:val="12"/>
              </w:numPr>
              <w:tabs>
                <w:tab w:val="right" w:pos="1080"/>
                <w:tab w:val="left" w:pos="1296"/>
                <w:tab w:val="left" w:pos="1728"/>
                <w:tab w:val="left" w:pos="2160"/>
                <w:tab w:val="left" w:pos="2592"/>
                <w:tab w:val="left" w:pos="3024"/>
                <w:tab w:val="left" w:pos="3456"/>
                <w:tab w:val="left" w:pos="3888"/>
                <w:tab w:val="left" w:pos="4320"/>
                <w:tab w:val="right" w:leader="dot" w:pos="8381"/>
              </w:tabs>
              <w:suppressAutoHyphens/>
              <w:spacing w:after="120" w:line="240" w:lineRule="exact"/>
              <w:rPr>
                <w:spacing w:val="4"/>
                <w:w w:val="103"/>
                <w:kern w:val="14"/>
                <w:sz w:val="20"/>
                <w:szCs w:val="20"/>
                <w:lang w:val="en-GB"/>
              </w:rPr>
            </w:pPr>
            <w:r w:rsidRPr="000E6EA7">
              <w:rPr>
                <w:spacing w:val="4"/>
                <w:w w:val="103"/>
                <w:kern w:val="14"/>
                <w:sz w:val="20"/>
                <w:szCs w:val="20"/>
                <w:lang w:val="en-GB"/>
              </w:rPr>
              <w:tab/>
              <w:t>Programme priorities and partnerships</w:t>
            </w:r>
            <w:r w:rsidRPr="000E6EA7">
              <w:rPr>
                <w:spacing w:val="60"/>
                <w:w w:val="103"/>
                <w:kern w:val="14"/>
                <w:sz w:val="17"/>
                <w:szCs w:val="20"/>
                <w:lang w:val="en-GB"/>
              </w:rPr>
              <w:tab/>
            </w:r>
          </w:p>
        </w:tc>
        <w:tc>
          <w:tcPr>
            <w:tcW w:w="1527" w:type="dxa"/>
            <w:gridSpan w:val="2"/>
            <w:vMerge/>
            <w:shd w:val="clear" w:color="auto" w:fill="auto"/>
            <w:vAlign w:val="bottom"/>
          </w:tcPr>
          <w:p w14:paraId="4E1CCB50" w14:textId="77777777" w:rsidR="000E6EA7" w:rsidRPr="000E6EA7" w:rsidRDefault="000E6EA7" w:rsidP="000E6EA7">
            <w:pPr>
              <w:suppressAutoHyphens/>
              <w:spacing w:after="120" w:line="240" w:lineRule="exact"/>
              <w:jc w:val="right"/>
              <w:rPr>
                <w:spacing w:val="4"/>
                <w:w w:val="103"/>
                <w:kern w:val="14"/>
                <w:sz w:val="20"/>
                <w:szCs w:val="20"/>
                <w:lang w:val="en-GB"/>
              </w:rPr>
            </w:pPr>
          </w:p>
        </w:tc>
      </w:tr>
      <w:tr w:rsidR="000E6EA7" w:rsidRPr="000E6EA7" w14:paraId="47335A75" w14:textId="77777777" w:rsidTr="000E6EA7">
        <w:tc>
          <w:tcPr>
            <w:tcW w:w="8375" w:type="dxa"/>
            <w:gridSpan w:val="2"/>
            <w:shd w:val="clear" w:color="auto" w:fill="auto"/>
          </w:tcPr>
          <w:p w14:paraId="30C805CB" w14:textId="77777777" w:rsidR="000E6EA7" w:rsidRPr="000E6EA7" w:rsidRDefault="000E6EA7" w:rsidP="000E6EA7">
            <w:pPr>
              <w:numPr>
                <w:ilvl w:val="0"/>
                <w:numId w:val="12"/>
              </w:numPr>
              <w:tabs>
                <w:tab w:val="right" w:pos="1080"/>
                <w:tab w:val="left" w:pos="1296"/>
                <w:tab w:val="left" w:pos="1728"/>
                <w:tab w:val="left" w:pos="2160"/>
                <w:tab w:val="left" w:pos="2592"/>
                <w:tab w:val="left" w:pos="3024"/>
                <w:tab w:val="right" w:leader="dot" w:pos="8381"/>
              </w:tabs>
              <w:suppressAutoHyphens/>
              <w:spacing w:after="120" w:line="240" w:lineRule="exact"/>
              <w:rPr>
                <w:spacing w:val="4"/>
                <w:w w:val="103"/>
                <w:kern w:val="14"/>
                <w:sz w:val="20"/>
                <w:szCs w:val="20"/>
                <w:lang w:val="en-GB"/>
              </w:rPr>
            </w:pPr>
            <w:r w:rsidRPr="000E6EA7">
              <w:rPr>
                <w:spacing w:val="4"/>
                <w:w w:val="103"/>
                <w:kern w:val="14"/>
                <w:sz w:val="20"/>
                <w:szCs w:val="20"/>
                <w:lang w:val="en-GB"/>
              </w:rPr>
              <w:tab/>
              <w:t>Programme and risk management</w:t>
            </w:r>
            <w:r w:rsidRPr="000E6EA7">
              <w:rPr>
                <w:spacing w:val="60"/>
                <w:w w:val="103"/>
                <w:kern w:val="14"/>
                <w:sz w:val="17"/>
                <w:szCs w:val="20"/>
                <w:lang w:val="en-GB"/>
              </w:rPr>
              <w:tab/>
            </w:r>
          </w:p>
        </w:tc>
        <w:tc>
          <w:tcPr>
            <w:tcW w:w="1527" w:type="dxa"/>
            <w:gridSpan w:val="2"/>
            <w:vMerge w:val="restart"/>
            <w:shd w:val="clear" w:color="auto" w:fill="auto"/>
            <w:vAlign w:val="bottom"/>
          </w:tcPr>
          <w:p w14:paraId="04930E7F" w14:textId="77777777" w:rsidR="000E6EA7" w:rsidRPr="000E6EA7" w:rsidRDefault="000E6EA7" w:rsidP="000E6EA7">
            <w:pPr>
              <w:suppressAutoHyphens/>
              <w:spacing w:after="120" w:line="240" w:lineRule="exact"/>
              <w:jc w:val="right"/>
              <w:rPr>
                <w:spacing w:val="4"/>
                <w:w w:val="103"/>
                <w:kern w:val="14"/>
                <w:sz w:val="20"/>
                <w:szCs w:val="20"/>
                <w:lang w:val="en-GB"/>
              </w:rPr>
            </w:pPr>
            <w:r w:rsidRPr="000E6EA7">
              <w:rPr>
                <w:spacing w:val="4"/>
                <w:w w:val="103"/>
                <w:kern w:val="14"/>
                <w:sz w:val="20"/>
                <w:szCs w:val="20"/>
                <w:lang w:val="en-GB"/>
              </w:rPr>
              <w:t>7</w:t>
            </w:r>
          </w:p>
          <w:p w14:paraId="189FD822" w14:textId="77777777" w:rsidR="000E6EA7" w:rsidRPr="000E6EA7" w:rsidRDefault="000E6EA7" w:rsidP="000E6EA7">
            <w:pPr>
              <w:suppressAutoHyphens/>
              <w:spacing w:after="120" w:line="240" w:lineRule="exact"/>
              <w:jc w:val="right"/>
              <w:rPr>
                <w:spacing w:val="4"/>
                <w:w w:val="103"/>
                <w:kern w:val="14"/>
                <w:sz w:val="20"/>
                <w:szCs w:val="20"/>
                <w:lang w:val="en-GB"/>
              </w:rPr>
            </w:pPr>
            <w:r w:rsidRPr="000E6EA7">
              <w:rPr>
                <w:spacing w:val="4"/>
                <w:w w:val="103"/>
                <w:kern w:val="14"/>
                <w:sz w:val="20"/>
                <w:szCs w:val="20"/>
                <w:lang w:val="en-GB"/>
              </w:rPr>
              <w:t>8</w:t>
            </w:r>
          </w:p>
        </w:tc>
      </w:tr>
      <w:tr w:rsidR="000E6EA7" w:rsidRPr="000E6EA7" w14:paraId="02EDCBFB" w14:textId="77777777" w:rsidTr="000E6EA7">
        <w:tc>
          <w:tcPr>
            <w:tcW w:w="8375" w:type="dxa"/>
            <w:gridSpan w:val="2"/>
            <w:shd w:val="clear" w:color="auto" w:fill="auto"/>
          </w:tcPr>
          <w:p w14:paraId="182206A2" w14:textId="77777777" w:rsidR="000E6EA7" w:rsidRPr="000E6EA7" w:rsidRDefault="000E6EA7" w:rsidP="000E6EA7">
            <w:pPr>
              <w:numPr>
                <w:ilvl w:val="0"/>
                <w:numId w:val="12"/>
              </w:numPr>
              <w:tabs>
                <w:tab w:val="right" w:pos="1080"/>
                <w:tab w:val="left" w:pos="1296"/>
                <w:tab w:val="left" w:pos="1728"/>
                <w:tab w:val="left" w:pos="2160"/>
                <w:tab w:val="left" w:pos="2592"/>
                <w:tab w:val="left" w:pos="3024"/>
                <w:tab w:val="left" w:pos="3420"/>
                <w:tab w:val="left" w:pos="3456"/>
                <w:tab w:val="right" w:leader="dot" w:pos="8381"/>
              </w:tabs>
              <w:suppressAutoHyphens/>
              <w:spacing w:after="120" w:line="240" w:lineRule="exact"/>
              <w:rPr>
                <w:spacing w:val="4"/>
                <w:w w:val="103"/>
                <w:kern w:val="14"/>
                <w:sz w:val="20"/>
                <w:szCs w:val="20"/>
                <w:lang w:val="en-GB"/>
              </w:rPr>
            </w:pPr>
            <w:r w:rsidRPr="000E6EA7">
              <w:rPr>
                <w:spacing w:val="4"/>
                <w:w w:val="103"/>
                <w:kern w:val="14"/>
                <w:sz w:val="20"/>
                <w:szCs w:val="20"/>
                <w:lang w:val="en-GB"/>
              </w:rPr>
              <w:tab/>
              <w:t>Monitoring and evaluation</w:t>
            </w:r>
            <w:r w:rsidRPr="000E6EA7">
              <w:rPr>
                <w:spacing w:val="60"/>
                <w:w w:val="103"/>
                <w:kern w:val="14"/>
                <w:sz w:val="17"/>
                <w:szCs w:val="20"/>
                <w:lang w:val="en-GB"/>
              </w:rPr>
              <w:tab/>
            </w:r>
          </w:p>
        </w:tc>
        <w:tc>
          <w:tcPr>
            <w:tcW w:w="1527" w:type="dxa"/>
            <w:gridSpan w:val="2"/>
            <w:vMerge/>
            <w:shd w:val="clear" w:color="auto" w:fill="auto"/>
            <w:vAlign w:val="bottom"/>
          </w:tcPr>
          <w:p w14:paraId="6C653D4E" w14:textId="77777777" w:rsidR="000E6EA7" w:rsidRPr="000E6EA7" w:rsidRDefault="000E6EA7" w:rsidP="000E6EA7">
            <w:pPr>
              <w:suppressAutoHyphens/>
              <w:spacing w:after="120" w:line="240" w:lineRule="exact"/>
              <w:jc w:val="right"/>
              <w:rPr>
                <w:spacing w:val="4"/>
                <w:w w:val="103"/>
                <w:kern w:val="14"/>
                <w:sz w:val="20"/>
                <w:szCs w:val="20"/>
                <w:lang w:val="en-GB"/>
              </w:rPr>
            </w:pPr>
          </w:p>
        </w:tc>
      </w:tr>
      <w:tr w:rsidR="000E6EA7" w:rsidRPr="000E6EA7" w14:paraId="031C8175" w14:textId="77777777" w:rsidTr="000E6EA7">
        <w:tc>
          <w:tcPr>
            <w:tcW w:w="9369" w:type="dxa"/>
            <w:gridSpan w:val="3"/>
            <w:shd w:val="clear" w:color="auto" w:fill="auto"/>
          </w:tcPr>
          <w:p w14:paraId="77B70C5C" w14:textId="77777777" w:rsidR="000E6EA7" w:rsidRPr="000E6EA7" w:rsidRDefault="000E6EA7" w:rsidP="000E6EA7">
            <w:pPr>
              <w:tabs>
                <w:tab w:val="right" w:pos="1080"/>
                <w:tab w:val="left" w:pos="1296"/>
                <w:tab w:val="right" w:pos="1714"/>
                <w:tab w:val="left" w:pos="2160"/>
                <w:tab w:val="left" w:pos="2592"/>
                <w:tab w:val="left" w:pos="3024"/>
                <w:tab w:val="left" w:pos="3456"/>
              </w:tabs>
              <w:suppressAutoHyphens/>
              <w:spacing w:after="120" w:line="240" w:lineRule="exact"/>
              <w:ind w:left="475"/>
              <w:rPr>
                <w:spacing w:val="4"/>
                <w:w w:val="103"/>
                <w:kern w:val="14"/>
                <w:sz w:val="20"/>
                <w:szCs w:val="20"/>
                <w:lang w:val="en-GB"/>
              </w:rPr>
            </w:pPr>
            <w:r w:rsidRPr="000E6EA7">
              <w:rPr>
                <w:spacing w:val="4"/>
                <w:w w:val="103"/>
                <w:kern w:val="14"/>
                <w:sz w:val="20"/>
                <w:szCs w:val="20"/>
                <w:lang w:val="en-GB"/>
              </w:rPr>
              <w:t>Annex</w:t>
            </w:r>
          </w:p>
        </w:tc>
        <w:tc>
          <w:tcPr>
            <w:tcW w:w="533" w:type="dxa"/>
            <w:shd w:val="clear" w:color="auto" w:fill="auto"/>
            <w:vAlign w:val="bottom"/>
          </w:tcPr>
          <w:p w14:paraId="44621DC2" w14:textId="77777777" w:rsidR="000E6EA7" w:rsidRPr="000E6EA7" w:rsidRDefault="000E6EA7" w:rsidP="000E6EA7">
            <w:pPr>
              <w:suppressAutoHyphens/>
              <w:spacing w:after="120" w:line="240" w:lineRule="exact"/>
              <w:jc w:val="right"/>
              <w:rPr>
                <w:spacing w:val="4"/>
                <w:w w:val="103"/>
                <w:kern w:val="14"/>
                <w:sz w:val="20"/>
                <w:szCs w:val="20"/>
                <w:lang w:val="en-GB"/>
              </w:rPr>
            </w:pPr>
          </w:p>
        </w:tc>
      </w:tr>
      <w:tr w:rsidR="000E6EA7" w:rsidRPr="000E6EA7" w14:paraId="3570A609" w14:textId="77777777" w:rsidTr="000E6EA7">
        <w:tc>
          <w:tcPr>
            <w:tcW w:w="9369" w:type="dxa"/>
            <w:gridSpan w:val="3"/>
            <w:shd w:val="clear" w:color="auto" w:fill="auto"/>
          </w:tcPr>
          <w:p w14:paraId="779F2125" w14:textId="72BD825D" w:rsidR="000E6EA7" w:rsidRPr="000E6EA7" w:rsidRDefault="000E6EA7" w:rsidP="000E6EA7">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spacing w:val="60"/>
                <w:w w:val="103"/>
                <w:kern w:val="14"/>
                <w:sz w:val="17"/>
                <w:szCs w:val="20"/>
                <w:lang w:val="en-GB"/>
              </w:rPr>
            </w:pPr>
            <w:r w:rsidRPr="000E6EA7">
              <w:rPr>
                <w:spacing w:val="4"/>
                <w:w w:val="103"/>
                <w:kern w:val="14"/>
                <w:sz w:val="20"/>
                <w:szCs w:val="20"/>
                <w:lang w:val="en-GB"/>
              </w:rPr>
              <w:t>Results and resources framework for</w:t>
            </w:r>
            <w:r>
              <w:rPr>
                <w:spacing w:val="4"/>
                <w:w w:val="103"/>
                <w:kern w:val="14"/>
                <w:sz w:val="20"/>
                <w:szCs w:val="20"/>
                <w:lang w:val="en-GB"/>
              </w:rPr>
              <w:t xml:space="preserve"> Panama</w:t>
            </w:r>
            <w:r w:rsidRPr="000E6EA7">
              <w:rPr>
                <w:spacing w:val="4"/>
                <w:w w:val="103"/>
                <w:kern w:val="14"/>
                <w:sz w:val="20"/>
                <w:szCs w:val="20"/>
                <w:lang w:val="en-GB"/>
              </w:rPr>
              <w:t xml:space="preserve"> (2016-2020)</w:t>
            </w:r>
          </w:p>
        </w:tc>
        <w:tc>
          <w:tcPr>
            <w:tcW w:w="533" w:type="dxa"/>
            <w:shd w:val="clear" w:color="auto" w:fill="auto"/>
            <w:vAlign w:val="bottom"/>
          </w:tcPr>
          <w:p w14:paraId="2EC778C3" w14:textId="77777777" w:rsidR="000E6EA7" w:rsidRPr="000E6EA7" w:rsidRDefault="000E6EA7" w:rsidP="000E6EA7">
            <w:pPr>
              <w:suppressAutoHyphens/>
              <w:spacing w:after="120" w:line="240" w:lineRule="exact"/>
              <w:jc w:val="right"/>
              <w:rPr>
                <w:spacing w:val="4"/>
                <w:w w:val="103"/>
                <w:kern w:val="14"/>
                <w:sz w:val="20"/>
                <w:szCs w:val="20"/>
                <w:lang w:val="en-GB"/>
              </w:rPr>
            </w:pPr>
            <w:r w:rsidRPr="000E6EA7">
              <w:rPr>
                <w:spacing w:val="4"/>
                <w:w w:val="103"/>
                <w:kern w:val="14"/>
                <w:sz w:val="20"/>
                <w:szCs w:val="20"/>
                <w:lang w:val="en-GB"/>
              </w:rPr>
              <w:t>9</w:t>
            </w:r>
          </w:p>
        </w:tc>
      </w:tr>
    </w:tbl>
    <w:p w14:paraId="36FA1625" w14:textId="3D9E6EE7" w:rsidR="00912791" w:rsidRPr="002D2458" w:rsidRDefault="000E6EA7">
      <w:r w:rsidRPr="000E6EA7">
        <w:rPr>
          <w:sz w:val="20"/>
          <w:szCs w:val="20"/>
        </w:rPr>
        <w:br w:type="page"/>
      </w:r>
    </w:p>
    <w:p w14:paraId="08DD0335" w14:textId="798EC8C3" w:rsidR="00616F45" w:rsidRPr="00454BD3" w:rsidRDefault="00032A1C" w:rsidP="009F4621">
      <w:pPr>
        <w:pStyle w:val="Heading1"/>
        <w:numPr>
          <w:ilvl w:val="0"/>
          <w:numId w:val="8"/>
        </w:numPr>
        <w:spacing w:before="0"/>
        <w:ind w:left="1267" w:right="1267"/>
        <w:rPr>
          <w:rFonts w:ascii="Times New Roman" w:hAnsi="Times New Roman" w:cs="Times New Roman"/>
          <w:color w:val="auto"/>
          <w:sz w:val="24"/>
          <w:szCs w:val="24"/>
        </w:rPr>
      </w:pPr>
      <w:r w:rsidRPr="00454BD3">
        <w:rPr>
          <w:rFonts w:ascii="Times New Roman" w:hAnsi="Times New Roman" w:cs="Times New Roman"/>
          <w:color w:val="auto"/>
          <w:sz w:val="24"/>
          <w:szCs w:val="24"/>
        </w:rPr>
        <w:lastRenderedPageBreak/>
        <w:t xml:space="preserve">Programme </w:t>
      </w:r>
      <w:r w:rsidR="000E6EA7">
        <w:rPr>
          <w:rFonts w:ascii="Times New Roman" w:hAnsi="Times New Roman" w:cs="Times New Roman"/>
          <w:color w:val="auto"/>
          <w:sz w:val="24"/>
          <w:szCs w:val="24"/>
        </w:rPr>
        <w:t>r</w:t>
      </w:r>
      <w:r w:rsidR="00616F45" w:rsidRPr="00454BD3">
        <w:rPr>
          <w:rFonts w:ascii="Times New Roman" w:hAnsi="Times New Roman" w:cs="Times New Roman"/>
          <w:color w:val="auto"/>
          <w:sz w:val="24"/>
          <w:szCs w:val="24"/>
        </w:rPr>
        <w:t>ationale</w:t>
      </w:r>
    </w:p>
    <w:p w14:paraId="21D0CC5E" w14:textId="77777777" w:rsidR="00616F45" w:rsidRPr="00C3644D" w:rsidRDefault="00616F45" w:rsidP="00476EEC">
      <w:pPr>
        <w:ind w:left="1267" w:right="1267"/>
        <w:rPr>
          <w:rFonts w:eastAsia="MS Mincho"/>
          <w:sz w:val="16"/>
          <w:szCs w:val="16"/>
        </w:rPr>
      </w:pPr>
    </w:p>
    <w:p w14:paraId="73578461" w14:textId="20798A21" w:rsidR="00476EEC" w:rsidRDefault="00032A1C" w:rsidP="00C3644D">
      <w:pPr>
        <w:pStyle w:val="ListParagraph"/>
        <w:numPr>
          <w:ilvl w:val="0"/>
          <w:numId w:val="9"/>
        </w:numPr>
        <w:tabs>
          <w:tab w:val="left" w:pos="1530"/>
        </w:tabs>
        <w:spacing w:after="120"/>
        <w:ind w:left="1267" w:right="1267" w:firstLine="0"/>
        <w:jc w:val="both"/>
        <w:rPr>
          <w:sz w:val="20"/>
          <w:szCs w:val="20"/>
        </w:rPr>
      </w:pPr>
      <w:r w:rsidRPr="00476EEC">
        <w:rPr>
          <w:sz w:val="20"/>
          <w:szCs w:val="20"/>
        </w:rPr>
        <w:t>Panama has positioned itself as a country of high human development</w:t>
      </w:r>
      <w:r w:rsidR="002E3C28">
        <w:rPr>
          <w:sz w:val="20"/>
          <w:szCs w:val="20"/>
        </w:rPr>
        <w:t>,</w:t>
      </w:r>
      <w:r w:rsidRPr="00476EEC">
        <w:rPr>
          <w:sz w:val="20"/>
          <w:szCs w:val="20"/>
        </w:rPr>
        <w:t xml:space="preserve"> </w:t>
      </w:r>
      <w:r w:rsidR="00640D5B" w:rsidRPr="00476EEC">
        <w:rPr>
          <w:sz w:val="20"/>
          <w:szCs w:val="20"/>
        </w:rPr>
        <w:t xml:space="preserve">riding on the wave of one of the highest rates of </w:t>
      </w:r>
      <w:r w:rsidRPr="00476EEC">
        <w:rPr>
          <w:sz w:val="20"/>
          <w:szCs w:val="20"/>
        </w:rPr>
        <w:t>economic growth</w:t>
      </w:r>
      <w:r w:rsidR="00640D5B" w:rsidRPr="00476EEC">
        <w:rPr>
          <w:sz w:val="20"/>
          <w:szCs w:val="20"/>
        </w:rPr>
        <w:t xml:space="preserve"> in the world </w:t>
      </w:r>
      <w:r w:rsidRPr="00476EEC">
        <w:rPr>
          <w:sz w:val="20"/>
          <w:szCs w:val="20"/>
        </w:rPr>
        <w:t>during the last decade (8.4</w:t>
      </w:r>
      <w:r w:rsidR="002E3C28">
        <w:rPr>
          <w:sz w:val="20"/>
          <w:szCs w:val="20"/>
        </w:rPr>
        <w:t xml:space="preserve"> per cent</w:t>
      </w:r>
      <w:r w:rsidR="002E3C28" w:rsidRPr="00476EEC">
        <w:rPr>
          <w:sz w:val="20"/>
          <w:szCs w:val="20"/>
        </w:rPr>
        <w:t xml:space="preserve"> </w:t>
      </w:r>
      <w:r w:rsidRPr="00476EEC">
        <w:rPr>
          <w:sz w:val="20"/>
          <w:szCs w:val="20"/>
        </w:rPr>
        <w:t xml:space="preserve">average annual growth </w:t>
      </w:r>
      <w:r w:rsidR="002E3C28">
        <w:rPr>
          <w:sz w:val="20"/>
          <w:szCs w:val="20"/>
        </w:rPr>
        <w:t xml:space="preserve">of gross domestic product (GDP) </w:t>
      </w:r>
      <w:r w:rsidRPr="00476EEC">
        <w:rPr>
          <w:sz w:val="20"/>
          <w:szCs w:val="20"/>
        </w:rPr>
        <w:t>between</w:t>
      </w:r>
      <w:r w:rsidR="00253A57">
        <w:rPr>
          <w:sz w:val="20"/>
          <w:szCs w:val="20"/>
        </w:rPr>
        <w:t xml:space="preserve"> </w:t>
      </w:r>
      <w:r w:rsidRPr="00476EEC">
        <w:rPr>
          <w:sz w:val="20"/>
          <w:szCs w:val="20"/>
        </w:rPr>
        <w:t>2004</w:t>
      </w:r>
      <w:r w:rsidR="00196990">
        <w:rPr>
          <w:sz w:val="20"/>
          <w:szCs w:val="20"/>
        </w:rPr>
        <w:t xml:space="preserve"> and </w:t>
      </w:r>
      <w:r w:rsidRPr="00476EEC">
        <w:rPr>
          <w:sz w:val="20"/>
          <w:szCs w:val="20"/>
        </w:rPr>
        <w:t>2013)</w:t>
      </w:r>
      <w:r w:rsidR="00196990">
        <w:rPr>
          <w:sz w:val="20"/>
          <w:szCs w:val="20"/>
        </w:rPr>
        <w:t>.</w:t>
      </w:r>
      <w:r w:rsidR="00792C98" w:rsidRPr="002D2458">
        <w:rPr>
          <w:rStyle w:val="FootnoteReference"/>
          <w:sz w:val="20"/>
          <w:szCs w:val="20"/>
        </w:rPr>
        <w:footnoteReference w:id="1"/>
      </w:r>
      <w:r w:rsidR="00616F45" w:rsidRPr="00476EEC">
        <w:rPr>
          <w:sz w:val="20"/>
          <w:szCs w:val="20"/>
        </w:rPr>
        <w:t xml:space="preserve"> </w:t>
      </w:r>
      <w:r w:rsidRPr="00476EEC">
        <w:rPr>
          <w:sz w:val="20"/>
          <w:szCs w:val="20"/>
        </w:rPr>
        <w:t xml:space="preserve">Its </w:t>
      </w:r>
      <w:r w:rsidR="00196990">
        <w:rPr>
          <w:sz w:val="20"/>
          <w:szCs w:val="20"/>
        </w:rPr>
        <w:t>Human Development Index (</w:t>
      </w:r>
      <w:r w:rsidRPr="00476EEC">
        <w:rPr>
          <w:sz w:val="20"/>
          <w:szCs w:val="20"/>
        </w:rPr>
        <w:t>HDI</w:t>
      </w:r>
      <w:r w:rsidR="00196990">
        <w:rPr>
          <w:sz w:val="20"/>
          <w:szCs w:val="20"/>
        </w:rPr>
        <w:t>)</w:t>
      </w:r>
      <w:r w:rsidRPr="00476EEC">
        <w:rPr>
          <w:sz w:val="20"/>
          <w:szCs w:val="20"/>
        </w:rPr>
        <w:t xml:space="preserve"> of 0.765 places it 65 </w:t>
      </w:r>
      <w:r w:rsidR="00196990">
        <w:rPr>
          <w:sz w:val="20"/>
          <w:szCs w:val="20"/>
        </w:rPr>
        <w:t>of</w:t>
      </w:r>
      <w:r w:rsidR="00196990" w:rsidRPr="00476EEC">
        <w:rPr>
          <w:sz w:val="20"/>
          <w:szCs w:val="20"/>
        </w:rPr>
        <w:t xml:space="preserve"> </w:t>
      </w:r>
      <w:r w:rsidRPr="00476EEC">
        <w:rPr>
          <w:sz w:val="20"/>
          <w:szCs w:val="20"/>
        </w:rPr>
        <w:t xml:space="preserve">187 countries, </w:t>
      </w:r>
      <w:r w:rsidR="00196990">
        <w:rPr>
          <w:sz w:val="20"/>
          <w:szCs w:val="20"/>
        </w:rPr>
        <w:t xml:space="preserve">behind </w:t>
      </w:r>
      <w:r w:rsidRPr="00476EEC">
        <w:rPr>
          <w:sz w:val="20"/>
          <w:szCs w:val="20"/>
        </w:rPr>
        <w:t>only Chile, Cuba, Argentina and Uruguay in Latin America. Its economic activity continues to be strong (+7</w:t>
      </w:r>
      <w:r w:rsidR="00196990">
        <w:rPr>
          <w:sz w:val="20"/>
          <w:szCs w:val="20"/>
        </w:rPr>
        <w:t xml:space="preserve"> per cent</w:t>
      </w:r>
      <w:r w:rsidRPr="00476EEC">
        <w:rPr>
          <w:sz w:val="20"/>
          <w:szCs w:val="20"/>
        </w:rPr>
        <w:t xml:space="preserve"> GDP, 2014) with a model centred in services</w:t>
      </w:r>
      <w:r w:rsidR="00B95B73" w:rsidRPr="00476EEC">
        <w:rPr>
          <w:sz w:val="20"/>
          <w:szCs w:val="20"/>
        </w:rPr>
        <w:t>,</w:t>
      </w:r>
      <w:r w:rsidRPr="00476EEC">
        <w:rPr>
          <w:sz w:val="20"/>
          <w:szCs w:val="20"/>
        </w:rPr>
        <w:t xml:space="preserve"> infrastructure</w:t>
      </w:r>
      <w:r w:rsidR="00B95B73" w:rsidRPr="00476EEC">
        <w:rPr>
          <w:sz w:val="20"/>
          <w:szCs w:val="20"/>
        </w:rPr>
        <w:t xml:space="preserve"> provision and </w:t>
      </w:r>
      <w:r w:rsidRPr="00476EEC">
        <w:rPr>
          <w:sz w:val="20"/>
          <w:szCs w:val="20"/>
        </w:rPr>
        <w:t>construction. The economic outlook, including direct investment and public expenditure, present</w:t>
      </w:r>
      <w:r w:rsidR="00196990">
        <w:rPr>
          <w:sz w:val="20"/>
          <w:szCs w:val="20"/>
        </w:rPr>
        <w:t>s</w:t>
      </w:r>
      <w:r w:rsidRPr="00476EEC">
        <w:rPr>
          <w:sz w:val="20"/>
          <w:szCs w:val="20"/>
        </w:rPr>
        <w:t xml:space="preserve"> favorable forecasts for the short and medium term, although at slightly lower rates because of global economic downturn and budgeting shortfalls.</w:t>
      </w:r>
    </w:p>
    <w:p w14:paraId="7F1007A4" w14:textId="247CCA26" w:rsidR="00476EEC" w:rsidRDefault="00B94571" w:rsidP="00C3644D">
      <w:pPr>
        <w:pStyle w:val="ListParagraph"/>
        <w:numPr>
          <w:ilvl w:val="0"/>
          <w:numId w:val="9"/>
        </w:numPr>
        <w:tabs>
          <w:tab w:val="left" w:pos="1530"/>
        </w:tabs>
        <w:spacing w:after="120"/>
        <w:ind w:left="1267" w:right="1267" w:firstLine="0"/>
        <w:jc w:val="both"/>
        <w:rPr>
          <w:sz w:val="20"/>
          <w:szCs w:val="20"/>
        </w:rPr>
      </w:pPr>
      <w:r w:rsidRPr="00476EEC">
        <w:rPr>
          <w:sz w:val="20"/>
          <w:szCs w:val="20"/>
        </w:rPr>
        <w:t>Economic growth led to significant reductions in the poverty level (</w:t>
      </w:r>
      <w:r w:rsidR="00196990" w:rsidRPr="00476EEC">
        <w:rPr>
          <w:sz w:val="20"/>
          <w:szCs w:val="20"/>
        </w:rPr>
        <w:t>from 33.4</w:t>
      </w:r>
      <w:r w:rsidR="00196990">
        <w:rPr>
          <w:sz w:val="20"/>
          <w:szCs w:val="20"/>
        </w:rPr>
        <w:t xml:space="preserve"> per cent</w:t>
      </w:r>
      <w:r w:rsidR="00196990" w:rsidRPr="00476EEC">
        <w:rPr>
          <w:sz w:val="20"/>
          <w:szCs w:val="20"/>
        </w:rPr>
        <w:t xml:space="preserve"> in 2009</w:t>
      </w:r>
      <w:r w:rsidR="00196990">
        <w:rPr>
          <w:sz w:val="20"/>
          <w:szCs w:val="20"/>
        </w:rPr>
        <w:t xml:space="preserve"> to </w:t>
      </w:r>
      <w:r w:rsidRPr="00476EEC">
        <w:rPr>
          <w:sz w:val="20"/>
          <w:szCs w:val="20"/>
        </w:rPr>
        <w:t>25.8</w:t>
      </w:r>
      <w:r w:rsidR="00196990">
        <w:rPr>
          <w:sz w:val="20"/>
          <w:szCs w:val="20"/>
        </w:rPr>
        <w:t xml:space="preserve"> per cent</w:t>
      </w:r>
      <w:r w:rsidR="00196990" w:rsidRPr="00476EEC">
        <w:rPr>
          <w:sz w:val="20"/>
          <w:szCs w:val="20"/>
        </w:rPr>
        <w:t xml:space="preserve"> </w:t>
      </w:r>
      <w:r w:rsidRPr="00476EEC">
        <w:rPr>
          <w:sz w:val="20"/>
          <w:szCs w:val="20"/>
        </w:rPr>
        <w:t>in 2013,) and in extreme poverty (</w:t>
      </w:r>
      <w:r w:rsidR="00196990">
        <w:rPr>
          <w:sz w:val="20"/>
          <w:szCs w:val="20"/>
        </w:rPr>
        <w:t xml:space="preserve">from </w:t>
      </w:r>
      <w:r w:rsidR="00196990" w:rsidRPr="00476EEC">
        <w:rPr>
          <w:sz w:val="20"/>
          <w:szCs w:val="20"/>
        </w:rPr>
        <w:t>15.3</w:t>
      </w:r>
      <w:r w:rsidR="00196990">
        <w:rPr>
          <w:sz w:val="20"/>
          <w:szCs w:val="20"/>
        </w:rPr>
        <w:t xml:space="preserve"> per cent</w:t>
      </w:r>
      <w:r w:rsidR="00196990" w:rsidRPr="00476EEC">
        <w:rPr>
          <w:sz w:val="20"/>
          <w:szCs w:val="20"/>
        </w:rPr>
        <w:t xml:space="preserve"> in 2009</w:t>
      </w:r>
      <w:r w:rsidR="00196990">
        <w:rPr>
          <w:sz w:val="20"/>
          <w:szCs w:val="20"/>
        </w:rPr>
        <w:t xml:space="preserve"> to </w:t>
      </w:r>
      <w:r w:rsidRPr="00476EEC">
        <w:rPr>
          <w:sz w:val="20"/>
          <w:szCs w:val="20"/>
        </w:rPr>
        <w:t>10.6</w:t>
      </w:r>
      <w:r w:rsidR="00196990">
        <w:rPr>
          <w:sz w:val="20"/>
          <w:szCs w:val="20"/>
        </w:rPr>
        <w:t xml:space="preserve"> per cent</w:t>
      </w:r>
      <w:r w:rsidR="00196990" w:rsidRPr="00476EEC">
        <w:rPr>
          <w:sz w:val="20"/>
          <w:szCs w:val="20"/>
        </w:rPr>
        <w:t xml:space="preserve"> </w:t>
      </w:r>
      <w:r w:rsidRPr="00476EEC">
        <w:rPr>
          <w:sz w:val="20"/>
          <w:szCs w:val="20"/>
        </w:rPr>
        <w:t>in 2013)</w:t>
      </w:r>
      <w:r w:rsidR="00196990">
        <w:rPr>
          <w:sz w:val="20"/>
          <w:szCs w:val="20"/>
        </w:rPr>
        <w:t>.</w:t>
      </w:r>
      <w:r w:rsidRPr="002D2458">
        <w:rPr>
          <w:rStyle w:val="FootnoteReference"/>
          <w:sz w:val="20"/>
          <w:szCs w:val="20"/>
        </w:rPr>
        <w:footnoteReference w:id="2"/>
      </w:r>
      <w:r w:rsidRPr="00476EEC">
        <w:rPr>
          <w:sz w:val="20"/>
          <w:szCs w:val="20"/>
        </w:rPr>
        <w:t xml:space="preserve"> </w:t>
      </w:r>
      <w:r w:rsidR="00032A1C" w:rsidRPr="00476EEC">
        <w:rPr>
          <w:sz w:val="20"/>
          <w:szCs w:val="20"/>
        </w:rPr>
        <w:t xml:space="preserve">However, the </w:t>
      </w:r>
      <w:r w:rsidR="00E02ED2" w:rsidRPr="00476EEC">
        <w:rPr>
          <w:sz w:val="20"/>
          <w:szCs w:val="20"/>
        </w:rPr>
        <w:t xml:space="preserve">benefits of such </w:t>
      </w:r>
      <w:r w:rsidR="00032A1C" w:rsidRPr="00476EEC">
        <w:rPr>
          <w:sz w:val="20"/>
          <w:szCs w:val="20"/>
        </w:rPr>
        <w:t>growth</w:t>
      </w:r>
      <w:r w:rsidR="00E02ED2" w:rsidRPr="00476EEC">
        <w:rPr>
          <w:sz w:val="20"/>
          <w:szCs w:val="20"/>
        </w:rPr>
        <w:t xml:space="preserve">, </w:t>
      </w:r>
      <w:r w:rsidR="00032A1C" w:rsidRPr="00476EEC">
        <w:rPr>
          <w:sz w:val="20"/>
          <w:szCs w:val="20"/>
        </w:rPr>
        <w:t xml:space="preserve">undiversified and concentrated in </w:t>
      </w:r>
      <w:r w:rsidR="00196990">
        <w:rPr>
          <w:sz w:val="20"/>
          <w:szCs w:val="20"/>
        </w:rPr>
        <w:t xml:space="preserve">just 7 per cent </w:t>
      </w:r>
      <w:r w:rsidR="00032A1C" w:rsidRPr="00476EEC">
        <w:rPr>
          <w:sz w:val="20"/>
          <w:szCs w:val="20"/>
        </w:rPr>
        <w:t>of the country’s territory</w:t>
      </w:r>
      <w:r w:rsidR="00196990">
        <w:rPr>
          <w:sz w:val="20"/>
          <w:szCs w:val="20"/>
        </w:rPr>
        <w:t>,</w:t>
      </w:r>
      <w:r w:rsidR="00792C98" w:rsidRPr="002D2458">
        <w:rPr>
          <w:rStyle w:val="FootnoteReference"/>
          <w:sz w:val="20"/>
          <w:szCs w:val="20"/>
        </w:rPr>
        <w:footnoteReference w:id="3"/>
      </w:r>
      <w:r w:rsidR="00E02ED2" w:rsidRPr="00476EEC">
        <w:rPr>
          <w:sz w:val="20"/>
          <w:szCs w:val="20"/>
        </w:rPr>
        <w:t xml:space="preserve"> were unevenly distributed, </w:t>
      </w:r>
      <w:r w:rsidR="00744D3E" w:rsidRPr="00476EEC">
        <w:rPr>
          <w:sz w:val="20"/>
          <w:szCs w:val="20"/>
        </w:rPr>
        <w:t>resulting in Panama now being one of the most unequal countries in Latin America (7 of 17)</w:t>
      </w:r>
      <w:r w:rsidR="00744D3E" w:rsidRPr="002D2458">
        <w:rPr>
          <w:rStyle w:val="FootnoteReference"/>
          <w:sz w:val="20"/>
          <w:szCs w:val="20"/>
        </w:rPr>
        <w:footnoteReference w:id="4"/>
      </w:r>
      <w:r w:rsidR="00127C31" w:rsidRPr="00476EEC">
        <w:rPr>
          <w:sz w:val="20"/>
          <w:szCs w:val="20"/>
        </w:rPr>
        <w:t>,</w:t>
      </w:r>
      <w:r w:rsidR="00E02ED2" w:rsidRPr="00476EEC">
        <w:rPr>
          <w:sz w:val="20"/>
          <w:szCs w:val="20"/>
        </w:rPr>
        <w:t xml:space="preserve"> with a Gini coefficient of 0.531</w:t>
      </w:r>
      <w:r w:rsidR="00E02ED2" w:rsidRPr="002D2458">
        <w:rPr>
          <w:rStyle w:val="FootnoteReference"/>
          <w:sz w:val="20"/>
          <w:szCs w:val="20"/>
        </w:rPr>
        <w:footnoteReference w:id="5"/>
      </w:r>
      <w:r w:rsidR="00127C31" w:rsidRPr="00476EEC">
        <w:rPr>
          <w:sz w:val="20"/>
          <w:szCs w:val="20"/>
        </w:rPr>
        <w:t xml:space="preserve"> and an inequality-adjusted</w:t>
      </w:r>
      <w:r w:rsidR="00E02ED2" w:rsidRPr="00476EEC">
        <w:rPr>
          <w:sz w:val="20"/>
          <w:szCs w:val="20"/>
        </w:rPr>
        <w:t xml:space="preserve"> HDI rank</w:t>
      </w:r>
      <w:r w:rsidR="00127C31" w:rsidRPr="00476EEC">
        <w:rPr>
          <w:sz w:val="20"/>
          <w:szCs w:val="20"/>
        </w:rPr>
        <w:t>ing</w:t>
      </w:r>
      <w:r w:rsidR="00E02ED2" w:rsidRPr="00476EEC">
        <w:rPr>
          <w:sz w:val="20"/>
          <w:szCs w:val="20"/>
        </w:rPr>
        <w:t xml:space="preserve"> </w:t>
      </w:r>
      <w:r w:rsidR="00196990">
        <w:rPr>
          <w:sz w:val="20"/>
          <w:szCs w:val="20"/>
        </w:rPr>
        <w:t xml:space="preserve">of </w:t>
      </w:r>
      <w:r w:rsidR="00E02ED2" w:rsidRPr="00476EEC">
        <w:rPr>
          <w:sz w:val="20"/>
          <w:szCs w:val="20"/>
        </w:rPr>
        <w:t>83 (0.588)</w:t>
      </w:r>
      <w:r w:rsidR="00616F45" w:rsidRPr="00476EEC">
        <w:rPr>
          <w:sz w:val="20"/>
          <w:szCs w:val="20"/>
        </w:rPr>
        <w:t xml:space="preserve">. </w:t>
      </w:r>
      <w:r w:rsidR="00127C31" w:rsidRPr="00476EEC">
        <w:rPr>
          <w:sz w:val="20"/>
          <w:szCs w:val="20"/>
        </w:rPr>
        <w:t>T</w:t>
      </w:r>
      <w:r w:rsidR="00CC5A76" w:rsidRPr="00476EEC">
        <w:rPr>
          <w:sz w:val="20"/>
          <w:szCs w:val="20"/>
        </w:rPr>
        <w:t xml:space="preserve">argeted interventions are needed to address </w:t>
      </w:r>
      <w:r w:rsidR="00E02ED2" w:rsidRPr="00476EEC">
        <w:rPr>
          <w:sz w:val="20"/>
          <w:szCs w:val="20"/>
        </w:rPr>
        <w:t>th</w:t>
      </w:r>
      <w:r w:rsidR="00127C31" w:rsidRPr="00476EEC">
        <w:rPr>
          <w:sz w:val="20"/>
          <w:szCs w:val="20"/>
        </w:rPr>
        <w:t>is</w:t>
      </w:r>
      <w:r w:rsidR="00E02ED2" w:rsidRPr="00476EEC">
        <w:rPr>
          <w:sz w:val="20"/>
          <w:szCs w:val="20"/>
        </w:rPr>
        <w:t xml:space="preserve"> central development challenge</w:t>
      </w:r>
      <w:r w:rsidR="00127C31" w:rsidRPr="00476EEC">
        <w:rPr>
          <w:sz w:val="20"/>
          <w:szCs w:val="20"/>
        </w:rPr>
        <w:t>, tackling</w:t>
      </w:r>
      <w:r w:rsidR="00E02ED2" w:rsidRPr="00476EEC">
        <w:rPr>
          <w:sz w:val="20"/>
          <w:szCs w:val="20"/>
        </w:rPr>
        <w:t xml:space="preserve"> </w:t>
      </w:r>
      <w:r w:rsidR="00CC5A76" w:rsidRPr="00476EEC">
        <w:rPr>
          <w:sz w:val="20"/>
          <w:szCs w:val="20"/>
        </w:rPr>
        <w:t>socioeconomic exclusion of vulnerable groups</w:t>
      </w:r>
      <w:r w:rsidR="00127C31" w:rsidRPr="00476EEC">
        <w:rPr>
          <w:sz w:val="20"/>
          <w:szCs w:val="20"/>
        </w:rPr>
        <w:t xml:space="preserve"> manifested through</w:t>
      </w:r>
      <w:r w:rsidR="00AA00D5" w:rsidRPr="00476EEC">
        <w:rPr>
          <w:sz w:val="20"/>
          <w:szCs w:val="20"/>
        </w:rPr>
        <w:t xml:space="preserve"> shortfalls in productive employment and dignified livelihoods</w:t>
      </w:r>
      <w:r w:rsidR="00196990">
        <w:rPr>
          <w:sz w:val="20"/>
          <w:szCs w:val="20"/>
        </w:rPr>
        <w:t>;</w:t>
      </w:r>
      <w:r w:rsidR="00792C98" w:rsidRPr="002D2458">
        <w:rPr>
          <w:rStyle w:val="FootnoteReference"/>
          <w:sz w:val="20"/>
          <w:szCs w:val="20"/>
        </w:rPr>
        <w:footnoteReference w:id="6"/>
      </w:r>
      <w:r w:rsidR="00AA00D5" w:rsidRPr="00476EEC">
        <w:rPr>
          <w:sz w:val="20"/>
          <w:szCs w:val="20"/>
        </w:rPr>
        <w:t xml:space="preserve"> </w:t>
      </w:r>
      <w:r w:rsidR="00616F45" w:rsidRPr="00476EEC">
        <w:rPr>
          <w:sz w:val="20"/>
          <w:szCs w:val="20"/>
        </w:rPr>
        <w:t xml:space="preserve">inadequate </w:t>
      </w:r>
      <w:r w:rsidR="00AA00D5" w:rsidRPr="00476EEC">
        <w:rPr>
          <w:sz w:val="20"/>
          <w:szCs w:val="20"/>
        </w:rPr>
        <w:t xml:space="preserve">coverage and quality of </w:t>
      </w:r>
      <w:r w:rsidR="00616F45" w:rsidRPr="00476EEC">
        <w:rPr>
          <w:sz w:val="20"/>
          <w:szCs w:val="20"/>
        </w:rPr>
        <w:t>public services; greater victimization and lesser access to justice; meager public participation</w:t>
      </w:r>
      <w:r w:rsidR="00AA00D5" w:rsidRPr="00476EEC">
        <w:rPr>
          <w:sz w:val="20"/>
          <w:szCs w:val="20"/>
        </w:rPr>
        <w:t xml:space="preserve">; and </w:t>
      </w:r>
      <w:r w:rsidR="00127C31" w:rsidRPr="00476EEC">
        <w:rPr>
          <w:sz w:val="20"/>
          <w:szCs w:val="20"/>
        </w:rPr>
        <w:t xml:space="preserve">higher burdens from </w:t>
      </w:r>
      <w:r w:rsidR="00AA00D5" w:rsidRPr="00476EEC">
        <w:rPr>
          <w:sz w:val="20"/>
          <w:szCs w:val="20"/>
        </w:rPr>
        <w:t>unsustainable environmental practices</w:t>
      </w:r>
      <w:r w:rsidR="00616F45" w:rsidRPr="00476EEC">
        <w:rPr>
          <w:sz w:val="20"/>
          <w:szCs w:val="20"/>
        </w:rPr>
        <w:t>.</w:t>
      </w:r>
      <w:r w:rsidR="0064024A" w:rsidRPr="00476EEC">
        <w:rPr>
          <w:sz w:val="20"/>
          <w:szCs w:val="20"/>
        </w:rPr>
        <w:t xml:space="preserve"> Such disparities are reflected in the country’s </w:t>
      </w:r>
      <w:r w:rsidR="00196990">
        <w:rPr>
          <w:sz w:val="20"/>
          <w:szCs w:val="20"/>
        </w:rPr>
        <w:t>Millennium Development Goal</w:t>
      </w:r>
      <w:r w:rsidR="0064024A" w:rsidRPr="00476EEC">
        <w:rPr>
          <w:sz w:val="20"/>
          <w:szCs w:val="20"/>
        </w:rPr>
        <w:t xml:space="preserve"> achievement record, which is mixed. While </w:t>
      </w:r>
      <w:r w:rsidR="00AA00D5" w:rsidRPr="00476EEC">
        <w:rPr>
          <w:sz w:val="20"/>
          <w:szCs w:val="20"/>
        </w:rPr>
        <w:t xml:space="preserve">good progress </w:t>
      </w:r>
      <w:r w:rsidR="0064024A" w:rsidRPr="00476EEC">
        <w:rPr>
          <w:sz w:val="20"/>
          <w:szCs w:val="20"/>
        </w:rPr>
        <w:t xml:space="preserve">has been made </w:t>
      </w:r>
      <w:r w:rsidR="00AA00D5" w:rsidRPr="00476EEC">
        <w:rPr>
          <w:sz w:val="20"/>
          <w:szCs w:val="20"/>
        </w:rPr>
        <w:t>in poverty reduction (G</w:t>
      </w:r>
      <w:r w:rsidR="00465342">
        <w:rPr>
          <w:sz w:val="20"/>
          <w:szCs w:val="20"/>
        </w:rPr>
        <w:t xml:space="preserve">oal </w:t>
      </w:r>
      <w:r w:rsidR="00AA00D5" w:rsidRPr="00476EEC">
        <w:rPr>
          <w:sz w:val="20"/>
          <w:szCs w:val="20"/>
        </w:rPr>
        <w:t>1) and access to education (G</w:t>
      </w:r>
      <w:r w:rsidR="00465342">
        <w:rPr>
          <w:sz w:val="20"/>
          <w:szCs w:val="20"/>
        </w:rPr>
        <w:t xml:space="preserve">oal </w:t>
      </w:r>
      <w:r w:rsidR="00AA00D5" w:rsidRPr="00476EEC">
        <w:rPr>
          <w:sz w:val="20"/>
          <w:szCs w:val="20"/>
        </w:rPr>
        <w:t>2)</w:t>
      </w:r>
      <w:r w:rsidR="008A5F0B" w:rsidRPr="00476EEC">
        <w:rPr>
          <w:sz w:val="20"/>
          <w:szCs w:val="20"/>
        </w:rPr>
        <w:t xml:space="preserve">, </w:t>
      </w:r>
      <w:r w:rsidR="0064024A" w:rsidRPr="00476EEC">
        <w:rPr>
          <w:sz w:val="20"/>
          <w:szCs w:val="20"/>
        </w:rPr>
        <w:t xml:space="preserve">Panama </w:t>
      </w:r>
      <w:r w:rsidR="00AA00D5" w:rsidRPr="00476EEC">
        <w:rPr>
          <w:sz w:val="20"/>
          <w:szCs w:val="20"/>
        </w:rPr>
        <w:t>will not achieve targets for reduction of child mortality (G</w:t>
      </w:r>
      <w:r w:rsidR="00465342">
        <w:rPr>
          <w:sz w:val="20"/>
          <w:szCs w:val="20"/>
        </w:rPr>
        <w:t xml:space="preserve">oal </w:t>
      </w:r>
      <w:r w:rsidR="00AA00D5" w:rsidRPr="00476EEC">
        <w:rPr>
          <w:sz w:val="20"/>
          <w:szCs w:val="20"/>
        </w:rPr>
        <w:t>4), maternal health (G</w:t>
      </w:r>
      <w:r w:rsidR="00465342">
        <w:rPr>
          <w:sz w:val="20"/>
          <w:szCs w:val="20"/>
        </w:rPr>
        <w:t xml:space="preserve">oal </w:t>
      </w:r>
      <w:r w:rsidR="00AA00D5" w:rsidRPr="00476EEC">
        <w:rPr>
          <w:sz w:val="20"/>
          <w:szCs w:val="20"/>
        </w:rPr>
        <w:t>5) and HIV/AIDS (G</w:t>
      </w:r>
      <w:r w:rsidR="00465342">
        <w:rPr>
          <w:sz w:val="20"/>
          <w:szCs w:val="20"/>
        </w:rPr>
        <w:t xml:space="preserve">oal </w:t>
      </w:r>
      <w:r w:rsidR="00AA00D5" w:rsidRPr="00476EEC">
        <w:rPr>
          <w:sz w:val="20"/>
          <w:szCs w:val="20"/>
        </w:rPr>
        <w:t>6)</w:t>
      </w:r>
      <w:r w:rsidR="008A5F0B" w:rsidRPr="00476EEC">
        <w:rPr>
          <w:sz w:val="20"/>
          <w:szCs w:val="20"/>
        </w:rPr>
        <w:t>,</w:t>
      </w:r>
      <w:r w:rsidR="00AA00D5" w:rsidRPr="00476EEC">
        <w:rPr>
          <w:sz w:val="20"/>
          <w:szCs w:val="20"/>
        </w:rPr>
        <w:t xml:space="preserve"> and </w:t>
      </w:r>
      <w:r w:rsidR="0064024A" w:rsidRPr="00476EEC">
        <w:rPr>
          <w:sz w:val="20"/>
          <w:szCs w:val="20"/>
        </w:rPr>
        <w:t xml:space="preserve">unmet targets </w:t>
      </w:r>
      <w:r w:rsidR="00AA00D5" w:rsidRPr="00476EEC">
        <w:rPr>
          <w:sz w:val="20"/>
          <w:szCs w:val="20"/>
        </w:rPr>
        <w:t>will remain under gender equality (G</w:t>
      </w:r>
      <w:r w:rsidR="00465342">
        <w:rPr>
          <w:sz w:val="20"/>
          <w:szCs w:val="20"/>
        </w:rPr>
        <w:t xml:space="preserve">oal </w:t>
      </w:r>
      <w:r w:rsidR="00AA00D5" w:rsidRPr="00476EEC">
        <w:rPr>
          <w:sz w:val="20"/>
          <w:szCs w:val="20"/>
        </w:rPr>
        <w:t>3) and environmental sustainability (G</w:t>
      </w:r>
      <w:r w:rsidR="00465342">
        <w:rPr>
          <w:sz w:val="20"/>
          <w:szCs w:val="20"/>
        </w:rPr>
        <w:t xml:space="preserve">oal </w:t>
      </w:r>
      <w:r w:rsidR="00AA00D5" w:rsidRPr="00476EEC">
        <w:rPr>
          <w:sz w:val="20"/>
          <w:szCs w:val="20"/>
        </w:rPr>
        <w:t>7)</w:t>
      </w:r>
      <w:r w:rsidR="00616F45" w:rsidRPr="00476EEC">
        <w:rPr>
          <w:sz w:val="20"/>
          <w:szCs w:val="20"/>
        </w:rPr>
        <w:t>.</w:t>
      </w:r>
      <w:r w:rsidR="00792C98" w:rsidRPr="002D2458">
        <w:rPr>
          <w:rStyle w:val="FootnoteReference"/>
          <w:sz w:val="20"/>
          <w:szCs w:val="20"/>
        </w:rPr>
        <w:footnoteReference w:id="7"/>
      </w:r>
    </w:p>
    <w:p w14:paraId="1849F966" w14:textId="50A5BDD0" w:rsidR="00476EEC" w:rsidRPr="00C3644D" w:rsidRDefault="00AA00D5" w:rsidP="00D8538B">
      <w:pPr>
        <w:pStyle w:val="ListParagraph"/>
        <w:numPr>
          <w:ilvl w:val="0"/>
          <w:numId w:val="9"/>
        </w:numPr>
        <w:tabs>
          <w:tab w:val="left" w:pos="1530"/>
        </w:tabs>
        <w:spacing w:after="120"/>
        <w:ind w:left="1267" w:right="1267" w:firstLine="0"/>
        <w:jc w:val="both"/>
        <w:rPr>
          <w:sz w:val="20"/>
          <w:szCs w:val="20"/>
        </w:rPr>
      </w:pPr>
      <w:r w:rsidRPr="00C3644D">
        <w:rPr>
          <w:sz w:val="20"/>
          <w:szCs w:val="20"/>
        </w:rPr>
        <w:t xml:space="preserve">Among vulnerable groups, </w:t>
      </w:r>
      <w:r w:rsidR="00BF5588" w:rsidRPr="00C3644D">
        <w:rPr>
          <w:sz w:val="20"/>
          <w:szCs w:val="20"/>
        </w:rPr>
        <w:t xml:space="preserve">the inequalities and </w:t>
      </w:r>
      <w:r w:rsidR="00B94571" w:rsidRPr="00C3644D">
        <w:rPr>
          <w:sz w:val="20"/>
          <w:szCs w:val="20"/>
        </w:rPr>
        <w:t>deprivations experienced by</w:t>
      </w:r>
      <w:r w:rsidRPr="00C3644D">
        <w:rPr>
          <w:sz w:val="20"/>
          <w:szCs w:val="20"/>
        </w:rPr>
        <w:t xml:space="preserve"> women and indigenous people deserve special attention: the former because of their share of the population, the latter for their extreme exclusion. </w:t>
      </w:r>
      <w:r w:rsidR="00D90DD9" w:rsidRPr="00C3644D">
        <w:rPr>
          <w:sz w:val="20"/>
          <w:szCs w:val="20"/>
        </w:rPr>
        <w:t xml:space="preserve">Panama </w:t>
      </w:r>
      <w:r w:rsidRPr="00C3644D">
        <w:rPr>
          <w:sz w:val="20"/>
          <w:szCs w:val="20"/>
        </w:rPr>
        <w:t xml:space="preserve">ranks 107th </w:t>
      </w:r>
      <w:r w:rsidR="00D90DD9" w:rsidRPr="00C3644D">
        <w:rPr>
          <w:sz w:val="20"/>
          <w:szCs w:val="20"/>
        </w:rPr>
        <w:t>in the 2014 Gender Inequality Index, reflecting</w:t>
      </w:r>
      <w:r w:rsidRPr="00C3644D">
        <w:rPr>
          <w:sz w:val="20"/>
          <w:szCs w:val="20"/>
        </w:rPr>
        <w:t xml:space="preserve"> significant gender </w:t>
      </w:r>
      <w:r w:rsidR="00D90DD9" w:rsidRPr="00C3644D">
        <w:rPr>
          <w:sz w:val="20"/>
          <w:szCs w:val="20"/>
        </w:rPr>
        <w:t xml:space="preserve">disparities </w:t>
      </w:r>
      <w:r w:rsidRPr="00C3644D">
        <w:rPr>
          <w:sz w:val="20"/>
          <w:szCs w:val="20"/>
        </w:rPr>
        <w:t>in economic</w:t>
      </w:r>
      <w:r w:rsidR="00D90DD9" w:rsidRPr="00C3644D">
        <w:rPr>
          <w:sz w:val="20"/>
          <w:szCs w:val="20"/>
        </w:rPr>
        <w:t xml:space="preserve"> inclusion</w:t>
      </w:r>
      <w:r w:rsidR="00616F45" w:rsidRPr="00C3644D">
        <w:rPr>
          <w:sz w:val="20"/>
          <w:szCs w:val="20"/>
        </w:rPr>
        <w:t>,</w:t>
      </w:r>
      <w:r w:rsidR="00792C98" w:rsidRPr="002D2458">
        <w:rPr>
          <w:rStyle w:val="FootnoteReference"/>
          <w:sz w:val="20"/>
          <w:szCs w:val="20"/>
        </w:rPr>
        <w:footnoteReference w:id="8"/>
      </w:r>
      <w:r w:rsidR="00616F45" w:rsidRPr="00C3644D">
        <w:rPr>
          <w:sz w:val="20"/>
          <w:szCs w:val="20"/>
        </w:rPr>
        <w:t xml:space="preserve"> politic</w:t>
      </w:r>
      <w:r w:rsidR="00D90DD9" w:rsidRPr="00C3644D">
        <w:rPr>
          <w:sz w:val="20"/>
          <w:szCs w:val="20"/>
        </w:rPr>
        <w:t>al participation</w:t>
      </w:r>
      <w:r w:rsidR="00792C98" w:rsidRPr="002D2458">
        <w:rPr>
          <w:rStyle w:val="FootnoteReference"/>
          <w:sz w:val="20"/>
          <w:szCs w:val="20"/>
        </w:rPr>
        <w:footnoteReference w:id="9"/>
      </w:r>
      <w:r w:rsidR="00616F45" w:rsidRPr="00C3644D">
        <w:rPr>
          <w:sz w:val="20"/>
          <w:szCs w:val="20"/>
        </w:rPr>
        <w:t xml:space="preserve"> and physical </w:t>
      </w:r>
      <w:r w:rsidR="00CF1A02" w:rsidRPr="00C3644D">
        <w:rPr>
          <w:sz w:val="20"/>
          <w:szCs w:val="20"/>
        </w:rPr>
        <w:t>safety</w:t>
      </w:r>
      <w:r w:rsidR="00616F45" w:rsidRPr="00C3644D">
        <w:rPr>
          <w:sz w:val="20"/>
          <w:szCs w:val="20"/>
        </w:rPr>
        <w:t>.</w:t>
      </w:r>
      <w:r w:rsidR="00792C98" w:rsidRPr="002D2458">
        <w:rPr>
          <w:rStyle w:val="FootnoteReference"/>
          <w:sz w:val="20"/>
          <w:szCs w:val="20"/>
        </w:rPr>
        <w:footnoteReference w:id="10"/>
      </w:r>
      <w:r w:rsidRPr="00C3644D">
        <w:rPr>
          <w:sz w:val="20"/>
          <w:szCs w:val="20"/>
        </w:rPr>
        <w:t xml:space="preserve"> </w:t>
      </w:r>
      <w:r w:rsidR="00D90DD9" w:rsidRPr="00C3644D">
        <w:rPr>
          <w:sz w:val="20"/>
          <w:szCs w:val="20"/>
        </w:rPr>
        <w:t>I</w:t>
      </w:r>
      <w:r w:rsidRPr="00C3644D">
        <w:rPr>
          <w:sz w:val="20"/>
          <w:szCs w:val="20"/>
        </w:rPr>
        <w:t xml:space="preserve">ndigenous </w:t>
      </w:r>
      <w:r w:rsidR="00973D77" w:rsidRPr="00C3644D">
        <w:rPr>
          <w:sz w:val="20"/>
          <w:szCs w:val="20"/>
        </w:rPr>
        <w:t xml:space="preserve">peoples </w:t>
      </w:r>
      <w:r w:rsidR="00D90DD9" w:rsidRPr="00C3644D">
        <w:rPr>
          <w:sz w:val="20"/>
          <w:szCs w:val="20"/>
        </w:rPr>
        <w:t>experience dramatic</w:t>
      </w:r>
      <w:r w:rsidRPr="00C3644D">
        <w:rPr>
          <w:sz w:val="20"/>
          <w:szCs w:val="20"/>
        </w:rPr>
        <w:t xml:space="preserve"> exclusion, with 98.4</w:t>
      </w:r>
      <w:r w:rsidR="00465342">
        <w:rPr>
          <w:sz w:val="20"/>
          <w:szCs w:val="20"/>
        </w:rPr>
        <w:t xml:space="preserve"> per cent</w:t>
      </w:r>
      <w:r w:rsidR="00465342" w:rsidRPr="00C3644D">
        <w:rPr>
          <w:sz w:val="20"/>
          <w:szCs w:val="20"/>
        </w:rPr>
        <w:t xml:space="preserve"> </w:t>
      </w:r>
      <w:r w:rsidRPr="00C3644D">
        <w:rPr>
          <w:sz w:val="20"/>
          <w:szCs w:val="20"/>
        </w:rPr>
        <w:t>under the poverty line (90</w:t>
      </w:r>
      <w:r w:rsidR="00465342">
        <w:rPr>
          <w:sz w:val="20"/>
          <w:szCs w:val="20"/>
        </w:rPr>
        <w:t xml:space="preserve"> per cent</w:t>
      </w:r>
      <w:r w:rsidR="00465342" w:rsidRPr="00C3644D">
        <w:rPr>
          <w:sz w:val="20"/>
          <w:szCs w:val="20"/>
        </w:rPr>
        <w:t xml:space="preserve"> </w:t>
      </w:r>
      <w:r w:rsidRPr="00C3644D">
        <w:rPr>
          <w:sz w:val="20"/>
          <w:szCs w:val="20"/>
        </w:rPr>
        <w:t xml:space="preserve">of </w:t>
      </w:r>
      <w:r w:rsidR="00973D77" w:rsidRPr="00C3644D">
        <w:rPr>
          <w:sz w:val="20"/>
          <w:szCs w:val="20"/>
        </w:rPr>
        <w:t xml:space="preserve">which </w:t>
      </w:r>
      <w:r w:rsidRPr="00C3644D">
        <w:rPr>
          <w:sz w:val="20"/>
          <w:szCs w:val="20"/>
        </w:rPr>
        <w:t>in extreme poverty)</w:t>
      </w:r>
      <w:r w:rsidR="00C368F5" w:rsidRPr="00C3644D">
        <w:rPr>
          <w:sz w:val="20"/>
          <w:szCs w:val="20"/>
        </w:rPr>
        <w:t>;</w:t>
      </w:r>
      <w:r w:rsidRPr="00C3644D">
        <w:rPr>
          <w:sz w:val="20"/>
          <w:szCs w:val="20"/>
        </w:rPr>
        <w:t xml:space="preserve"> </w:t>
      </w:r>
      <w:r w:rsidR="00973D77" w:rsidRPr="00C3644D">
        <w:rPr>
          <w:sz w:val="20"/>
          <w:szCs w:val="20"/>
        </w:rPr>
        <w:t xml:space="preserve">and access to </w:t>
      </w:r>
      <w:r w:rsidRPr="00C3644D">
        <w:rPr>
          <w:sz w:val="20"/>
          <w:szCs w:val="20"/>
        </w:rPr>
        <w:t xml:space="preserve">all basic services </w:t>
      </w:r>
      <w:r w:rsidR="00973D77" w:rsidRPr="00C3644D">
        <w:rPr>
          <w:sz w:val="20"/>
          <w:szCs w:val="20"/>
        </w:rPr>
        <w:t>well below national averages</w:t>
      </w:r>
      <w:r w:rsidR="00792C98" w:rsidRPr="002D2458">
        <w:rPr>
          <w:rStyle w:val="FootnoteReference"/>
          <w:sz w:val="20"/>
          <w:szCs w:val="20"/>
        </w:rPr>
        <w:footnoteReference w:id="11"/>
      </w:r>
      <w:r w:rsidR="00616F45" w:rsidRPr="00C3644D">
        <w:rPr>
          <w:sz w:val="20"/>
          <w:szCs w:val="20"/>
        </w:rPr>
        <w:t xml:space="preserve">. This situation, coupled with the lack of formal mechanisms for dialogue with the State, has contributed to serious conflicts. </w:t>
      </w:r>
      <w:r w:rsidR="00832651" w:rsidRPr="00C3644D">
        <w:rPr>
          <w:sz w:val="20"/>
          <w:szCs w:val="20"/>
        </w:rPr>
        <w:t>A</w:t>
      </w:r>
      <w:r w:rsidR="00616F45" w:rsidRPr="00C3644D">
        <w:rPr>
          <w:sz w:val="20"/>
          <w:szCs w:val="20"/>
        </w:rPr>
        <w:t xml:space="preserve"> </w:t>
      </w:r>
      <w:r w:rsidR="00EC6BA3" w:rsidRPr="00C3644D">
        <w:rPr>
          <w:sz w:val="20"/>
          <w:szCs w:val="20"/>
        </w:rPr>
        <w:t>Vice</w:t>
      </w:r>
      <w:r w:rsidR="00832651" w:rsidRPr="00C3644D">
        <w:rPr>
          <w:sz w:val="20"/>
          <w:szCs w:val="20"/>
        </w:rPr>
        <w:t>-</w:t>
      </w:r>
      <w:r w:rsidR="00465342">
        <w:rPr>
          <w:sz w:val="20"/>
          <w:szCs w:val="20"/>
        </w:rPr>
        <w:t>M</w:t>
      </w:r>
      <w:r w:rsidR="00465342" w:rsidRPr="00C3644D">
        <w:rPr>
          <w:sz w:val="20"/>
          <w:szCs w:val="20"/>
        </w:rPr>
        <w:t xml:space="preserve">inistry </w:t>
      </w:r>
      <w:r w:rsidR="00EC6BA3" w:rsidRPr="00C3644D">
        <w:rPr>
          <w:sz w:val="20"/>
          <w:szCs w:val="20"/>
        </w:rPr>
        <w:t xml:space="preserve">for Indigenous Affairs </w:t>
      </w:r>
      <w:r w:rsidR="00832651" w:rsidRPr="00C3644D">
        <w:rPr>
          <w:sz w:val="20"/>
          <w:szCs w:val="20"/>
        </w:rPr>
        <w:t xml:space="preserve">was </w:t>
      </w:r>
      <w:r w:rsidR="00EC6BA3" w:rsidRPr="00C3644D">
        <w:rPr>
          <w:sz w:val="20"/>
          <w:szCs w:val="20"/>
        </w:rPr>
        <w:t xml:space="preserve">created </w:t>
      </w:r>
      <w:r w:rsidR="00BF5588" w:rsidRPr="00C3644D">
        <w:rPr>
          <w:sz w:val="20"/>
          <w:szCs w:val="20"/>
        </w:rPr>
        <w:t xml:space="preserve">only </w:t>
      </w:r>
      <w:r w:rsidR="00832651" w:rsidRPr="00C3644D">
        <w:rPr>
          <w:sz w:val="20"/>
          <w:szCs w:val="20"/>
        </w:rPr>
        <w:t>in 2012</w:t>
      </w:r>
      <w:r w:rsidR="00BF5588" w:rsidRPr="00C3644D">
        <w:rPr>
          <w:sz w:val="20"/>
          <w:szCs w:val="20"/>
        </w:rPr>
        <w:t>.</w:t>
      </w:r>
      <w:r w:rsidR="00832651" w:rsidRPr="00C3644D">
        <w:rPr>
          <w:sz w:val="20"/>
          <w:szCs w:val="20"/>
        </w:rPr>
        <w:t xml:space="preserve"> </w:t>
      </w:r>
    </w:p>
    <w:p w14:paraId="4D127880" w14:textId="71B4D3C0" w:rsidR="00476EEC" w:rsidRDefault="00C368F5" w:rsidP="00C3644D">
      <w:pPr>
        <w:pStyle w:val="ListParagraph"/>
        <w:numPr>
          <w:ilvl w:val="0"/>
          <w:numId w:val="9"/>
        </w:numPr>
        <w:tabs>
          <w:tab w:val="left" w:pos="1530"/>
        </w:tabs>
        <w:spacing w:after="120"/>
        <w:ind w:left="1267" w:right="1267" w:firstLine="0"/>
        <w:jc w:val="both"/>
        <w:rPr>
          <w:sz w:val="20"/>
          <w:szCs w:val="20"/>
        </w:rPr>
      </w:pPr>
      <w:r w:rsidRPr="00476EEC">
        <w:rPr>
          <w:sz w:val="20"/>
          <w:szCs w:val="20"/>
        </w:rPr>
        <w:t xml:space="preserve">Access to basic services, particularly water and sanitation, electricity, public transportation, solid waste management and justice and security services, is a challenge overall, </w:t>
      </w:r>
      <w:r w:rsidR="00465342">
        <w:rPr>
          <w:sz w:val="20"/>
          <w:szCs w:val="20"/>
        </w:rPr>
        <w:t xml:space="preserve">with </w:t>
      </w:r>
      <w:r w:rsidRPr="00476EEC">
        <w:rPr>
          <w:sz w:val="20"/>
          <w:szCs w:val="20"/>
        </w:rPr>
        <w:t>poor and vulnerable groups</w:t>
      </w:r>
      <w:r w:rsidR="00465342">
        <w:rPr>
          <w:sz w:val="20"/>
          <w:szCs w:val="20"/>
        </w:rPr>
        <w:t xml:space="preserve"> </w:t>
      </w:r>
      <w:r w:rsidR="00465342" w:rsidRPr="00476EEC">
        <w:rPr>
          <w:sz w:val="20"/>
          <w:szCs w:val="20"/>
        </w:rPr>
        <w:t>disproportionately affect</w:t>
      </w:r>
      <w:r w:rsidR="00465342">
        <w:rPr>
          <w:sz w:val="20"/>
          <w:szCs w:val="20"/>
        </w:rPr>
        <w:t>ed</w:t>
      </w:r>
      <w:r w:rsidR="00616F45" w:rsidRPr="00476EEC">
        <w:rPr>
          <w:sz w:val="20"/>
          <w:szCs w:val="20"/>
        </w:rPr>
        <w:t xml:space="preserve">. </w:t>
      </w:r>
      <w:r w:rsidRPr="00476EEC">
        <w:rPr>
          <w:sz w:val="20"/>
          <w:szCs w:val="20"/>
        </w:rPr>
        <w:t>I</w:t>
      </w:r>
      <w:r w:rsidR="00616F45" w:rsidRPr="00476EEC">
        <w:rPr>
          <w:sz w:val="20"/>
          <w:szCs w:val="20"/>
        </w:rPr>
        <w:t>n 2013</w:t>
      </w:r>
      <w:r w:rsidR="00BF5588" w:rsidRPr="00476EEC">
        <w:rPr>
          <w:sz w:val="20"/>
          <w:szCs w:val="20"/>
        </w:rPr>
        <w:t>,</w:t>
      </w:r>
      <w:r w:rsidR="00616F45" w:rsidRPr="00476EEC">
        <w:rPr>
          <w:sz w:val="20"/>
          <w:szCs w:val="20"/>
        </w:rPr>
        <w:t xml:space="preserve"> </w:t>
      </w:r>
      <w:r w:rsidR="00BF5588" w:rsidRPr="00476EEC">
        <w:rPr>
          <w:sz w:val="20"/>
          <w:szCs w:val="20"/>
        </w:rPr>
        <w:t>only 70</w:t>
      </w:r>
      <w:r w:rsidR="00465342">
        <w:rPr>
          <w:sz w:val="20"/>
          <w:szCs w:val="20"/>
        </w:rPr>
        <w:t xml:space="preserve"> per cent</w:t>
      </w:r>
      <w:r w:rsidR="00465342" w:rsidRPr="00476EEC">
        <w:rPr>
          <w:sz w:val="20"/>
          <w:szCs w:val="20"/>
        </w:rPr>
        <w:t xml:space="preserve"> </w:t>
      </w:r>
      <w:r w:rsidR="00BF5588" w:rsidRPr="00476EEC">
        <w:rPr>
          <w:sz w:val="20"/>
          <w:szCs w:val="20"/>
        </w:rPr>
        <w:t xml:space="preserve">of people were served by waste water treatment and </w:t>
      </w:r>
      <w:r w:rsidRPr="00476EEC">
        <w:rPr>
          <w:sz w:val="20"/>
          <w:szCs w:val="20"/>
        </w:rPr>
        <w:t>66</w:t>
      </w:r>
      <w:r w:rsidR="00446EEE">
        <w:rPr>
          <w:sz w:val="20"/>
          <w:szCs w:val="20"/>
        </w:rPr>
        <w:t xml:space="preserve"> per cent</w:t>
      </w:r>
      <w:r w:rsidR="00446EEE" w:rsidRPr="00476EEC">
        <w:rPr>
          <w:sz w:val="20"/>
          <w:szCs w:val="20"/>
        </w:rPr>
        <w:t xml:space="preserve"> </w:t>
      </w:r>
      <w:r w:rsidR="00BF5588" w:rsidRPr="00476EEC">
        <w:rPr>
          <w:sz w:val="20"/>
          <w:szCs w:val="20"/>
        </w:rPr>
        <w:t>by</w:t>
      </w:r>
      <w:r w:rsidR="00616F45" w:rsidRPr="00476EEC">
        <w:rPr>
          <w:sz w:val="20"/>
          <w:szCs w:val="20"/>
        </w:rPr>
        <w:t xml:space="preserve"> </w:t>
      </w:r>
      <w:r w:rsidRPr="00476EEC">
        <w:rPr>
          <w:sz w:val="20"/>
          <w:szCs w:val="20"/>
        </w:rPr>
        <w:t xml:space="preserve">solid waste </w:t>
      </w:r>
      <w:r w:rsidRPr="00476EEC">
        <w:rPr>
          <w:sz w:val="20"/>
          <w:szCs w:val="20"/>
        </w:rPr>
        <w:lastRenderedPageBreak/>
        <w:t>management</w:t>
      </w:r>
      <w:r w:rsidR="00446EEE">
        <w:rPr>
          <w:sz w:val="20"/>
          <w:szCs w:val="20"/>
        </w:rPr>
        <w:t>.</w:t>
      </w:r>
      <w:r w:rsidR="00BF5588">
        <w:rPr>
          <w:rStyle w:val="FootnoteReference"/>
          <w:sz w:val="20"/>
          <w:szCs w:val="20"/>
        </w:rPr>
        <w:footnoteReference w:id="12"/>
      </w:r>
      <w:r w:rsidRPr="00476EEC">
        <w:rPr>
          <w:sz w:val="20"/>
          <w:szCs w:val="20"/>
        </w:rPr>
        <w:t xml:space="preserve"> </w:t>
      </w:r>
      <w:r w:rsidR="00AE1DD3" w:rsidRPr="00476EEC">
        <w:rPr>
          <w:sz w:val="20"/>
          <w:szCs w:val="20"/>
        </w:rPr>
        <w:t xml:space="preserve">Problems include significant variability in quality and continuity, undifferentiated costs for different segments of the population and lack of </w:t>
      </w:r>
      <w:r w:rsidR="00D77ED9" w:rsidRPr="00476EEC">
        <w:rPr>
          <w:sz w:val="20"/>
          <w:szCs w:val="20"/>
        </w:rPr>
        <w:t>user participation in decision-making</w:t>
      </w:r>
      <w:r w:rsidR="00AE1DD3" w:rsidRPr="00476EEC">
        <w:rPr>
          <w:sz w:val="20"/>
          <w:szCs w:val="20"/>
        </w:rPr>
        <w:t xml:space="preserve">. Urban poverty concentrated in slums and widespread rurality </w:t>
      </w:r>
      <w:r w:rsidR="0013263F" w:rsidRPr="00476EEC">
        <w:rPr>
          <w:sz w:val="20"/>
          <w:szCs w:val="20"/>
        </w:rPr>
        <w:t>aggravate</w:t>
      </w:r>
      <w:r w:rsidR="00AE1DD3" w:rsidRPr="00476EEC">
        <w:rPr>
          <w:sz w:val="20"/>
          <w:szCs w:val="20"/>
        </w:rPr>
        <w:t xml:space="preserve"> these problems</w:t>
      </w:r>
      <w:r w:rsidR="004A6C72" w:rsidRPr="00476EEC">
        <w:rPr>
          <w:sz w:val="20"/>
          <w:szCs w:val="20"/>
        </w:rPr>
        <w:t>, due to improperly managed services and lack of access, respectively</w:t>
      </w:r>
      <w:r w:rsidR="00AE1DD3" w:rsidRPr="00476EEC">
        <w:rPr>
          <w:sz w:val="20"/>
          <w:szCs w:val="20"/>
        </w:rPr>
        <w:t>.</w:t>
      </w:r>
      <w:r w:rsidR="00D77ED9" w:rsidRPr="00476EEC">
        <w:rPr>
          <w:sz w:val="20"/>
          <w:szCs w:val="20"/>
        </w:rPr>
        <w:t xml:space="preserve"> S</w:t>
      </w:r>
      <w:r w:rsidR="00AE1DD3" w:rsidRPr="00476EEC">
        <w:rPr>
          <w:sz w:val="20"/>
          <w:szCs w:val="20"/>
        </w:rPr>
        <w:t xml:space="preserve">trong government centralization of </w:t>
      </w:r>
      <w:r w:rsidR="00BE5A38">
        <w:rPr>
          <w:sz w:val="20"/>
          <w:szCs w:val="20"/>
        </w:rPr>
        <w:t xml:space="preserve">the management of </w:t>
      </w:r>
      <w:r w:rsidR="00D77ED9" w:rsidRPr="00476EEC">
        <w:rPr>
          <w:sz w:val="20"/>
          <w:szCs w:val="20"/>
        </w:rPr>
        <w:t xml:space="preserve">basic services </w:t>
      </w:r>
      <w:r w:rsidR="00AE1DD3" w:rsidRPr="00476EEC">
        <w:rPr>
          <w:sz w:val="20"/>
          <w:szCs w:val="20"/>
        </w:rPr>
        <w:t xml:space="preserve">does not help </w:t>
      </w:r>
      <w:r w:rsidR="00BE5A38">
        <w:rPr>
          <w:sz w:val="20"/>
          <w:szCs w:val="20"/>
        </w:rPr>
        <w:t xml:space="preserve">to </w:t>
      </w:r>
      <w:r w:rsidR="00AE1DD3" w:rsidRPr="00476EEC">
        <w:rPr>
          <w:sz w:val="20"/>
          <w:szCs w:val="20"/>
        </w:rPr>
        <w:t xml:space="preserve">mitigate </w:t>
      </w:r>
      <w:r w:rsidR="003F00D9" w:rsidRPr="00476EEC">
        <w:rPr>
          <w:sz w:val="20"/>
          <w:szCs w:val="20"/>
        </w:rPr>
        <w:t>issues</w:t>
      </w:r>
      <w:r w:rsidR="00AE1DD3" w:rsidRPr="00476EEC">
        <w:rPr>
          <w:sz w:val="20"/>
          <w:szCs w:val="20"/>
        </w:rPr>
        <w:t xml:space="preserve">, </w:t>
      </w:r>
      <w:r w:rsidR="00D77ED9" w:rsidRPr="00476EEC">
        <w:rPr>
          <w:sz w:val="20"/>
          <w:szCs w:val="20"/>
        </w:rPr>
        <w:t xml:space="preserve">and </w:t>
      </w:r>
      <w:r w:rsidR="00AE1DD3" w:rsidRPr="00476EEC">
        <w:rPr>
          <w:sz w:val="20"/>
          <w:szCs w:val="20"/>
        </w:rPr>
        <w:t xml:space="preserve">the </w:t>
      </w:r>
      <w:r w:rsidR="00D77ED9" w:rsidRPr="00476EEC">
        <w:rPr>
          <w:sz w:val="20"/>
          <w:szCs w:val="20"/>
        </w:rPr>
        <w:t xml:space="preserve">2009 </w:t>
      </w:r>
      <w:r w:rsidR="00AE1DD3" w:rsidRPr="00476EEC">
        <w:rPr>
          <w:sz w:val="20"/>
          <w:szCs w:val="20"/>
        </w:rPr>
        <w:t xml:space="preserve">Decentralization Law has </w:t>
      </w:r>
      <w:r w:rsidR="00EC6BA3" w:rsidRPr="00476EEC">
        <w:rPr>
          <w:sz w:val="20"/>
          <w:szCs w:val="20"/>
        </w:rPr>
        <w:t>yet</w:t>
      </w:r>
      <w:r w:rsidR="00D77ED9" w:rsidRPr="00476EEC">
        <w:rPr>
          <w:sz w:val="20"/>
          <w:szCs w:val="20"/>
        </w:rPr>
        <w:t xml:space="preserve"> to be</w:t>
      </w:r>
      <w:r w:rsidR="00AE1DD3" w:rsidRPr="00476EEC">
        <w:rPr>
          <w:sz w:val="20"/>
          <w:szCs w:val="20"/>
        </w:rPr>
        <w:t xml:space="preserve"> implemented.</w:t>
      </w:r>
    </w:p>
    <w:p w14:paraId="33552297" w14:textId="5DECDA86" w:rsidR="00476EEC" w:rsidRDefault="00F93819" w:rsidP="00C3644D">
      <w:pPr>
        <w:pStyle w:val="ListParagraph"/>
        <w:numPr>
          <w:ilvl w:val="0"/>
          <w:numId w:val="9"/>
        </w:numPr>
        <w:tabs>
          <w:tab w:val="left" w:pos="1530"/>
        </w:tabs>
        <w:spacing w:after="120"/>
        <w:ind w:left="1267" w:right="1267" w:firstLine="0"/>
        <w:jc w:val="both"/>
        <w:rPr>
          <w:sz w:val="20"/>
          <w:szCs w:val="20"/>
        </w:rPr>
      </w:pPr>
      <w:r w:rsidRPr="00476EEC">
        <w:rPr>
          <w:sz w:val="20"/>
          <w:szCs w:val="20"/>
        </w:rPr>
        <w:t>While there</w:t>
      </w:r>
      <w:r w:rsidR="00CF6D92" w:rsidRPr="00476EEC">
        <w:rPr>
          <w:sz w:val="20"/>
          <w:szCs w:val="20"/>
        </w:rPr>
        <w:t xml:space="preserve"> have been free and competitive elections </w:t>
      </w:r>
      <w:r w:rsidRPr="00476EEC">
        <w:rPr>
          <w:sz w:val="20"/>
          <w:szCs w:val="20"/>
        </w:rPr>
        <w:t xml:space="preserve">throughout </w:t>
      </w:r>
      <w:r w:rsidR="00CF6D92" w:rsidRPr="00476EEC">
        <w:rPr>
          <w:sz w:val="20"/>
          <w:szCs w:val="20"/>
        </w:rPr>
        <w:t>the past 25 years</w:t>
      </w:r>
      <w:r w:rsidRPr="00476EEC">
        <w:rPr>
          <w:sz w:val="20"/>
          <w:szCs w:val="20"/>
        </w:rPr>
        <w:t>, political institutions, such as the National Assembly, do not reflect the great diversity of Panamanian society</w:t>
      </w:r>
      <w:r w:rsidR="004A2C66" w:rsidRPr="00476EEC">
        <w:rPr>
          <w:sz w:val="20"/>
          <w:szCs w:val="20"/>
        </w:rPr>
        <w:t>. W</w:t>
      </w:r>
      <w:r w:rsidRPr="00476EEC">
        <w:rPr>
          <w:sz w:val="20"/>
          <w:szCs w:val="20"/>
        </w:rPr>
        <w:t>omen hold only 8.5</w:t>
      </w:r>
      <w:r w:rsidR="00446EEE">
        <w:rPr>
          <w:sz w:val="20"/>
          <w:szCs w:val="20"/>
        </w:rPr>
        <w:t xml:space="preserve"> per cent</w:t>
      </w:r>
      <w:r w:rsidR="00446EEE" w:rsidRPr="00476EEC">
        <w:rPr>
          <w:sz w:val="20"/>
          <w:szCs w:val="20"/>
        </w:rPr>
        <w:t xml:space="preserve"> </w:t>
      </w:r>
      <w:r w:rsidRPr="00476EEC">
        <w:rPr>
          <w:sz w:val="20"/>
          <w:szCs w:val="20"/>
        </w:rPr>
        <w:t xml:space="preserve">of </w:t>
      </w:r>
      <w:r w:rsidR="00446EEE">
        <w:rPr>
          <w:sz w:val="20"/>
          <w:szCs w:val="20"/>
        </w:rPr>
        <w:t>c</w:t>
      </w:r>
      <w:r w:rsidR="00446EEE" w:rsidRPr="00476EEC">
        <w:rPr>
          <w:sz w:val="20"/>
          <w:szCs w:val="20"/>
        </w:rPr>
        <w:t>ongress</w:t>
      </w:r>
      <w:r w:rsidR="00446EEE">
        <w:rPr>
          <w:sz w:val="20"/>
          <w:szCs w:val="20"/>
        </w:rPr>
        <w:t>ional</w:t>
      </w:r>
      <w:r w:rsidR="00446EEE" w:rsidRPr="00476EEC">
        <w:rPr>
          <w:sz w:val="20"/>
          <w:szCs w:val="20"/>
        </w:rPr>
        <w:t xml:space="preserve"> </w:t>
      </w:r>
      <w:r w:rsidRPr="00476EEC">
        <w:rPr>
          <w:sz w:val="20"/>
          <w:szCs w:val="20"/>
        </w:rPr>
        <w:t>seats</w:t>
      </w:r>
      <w:r w:rsidR="004A2C66" w:rsidRPr="00476EEC">
        <w:rPr>
          <w:sz w:val="20"/>
          <w:szCs w:val="20"/>
        </w:rPr>
        <w:t xml:space="preserve"> and </w:t>
      </w:r>
      <w:r w:rsidRPr="00476EEC">
        <w:rPr>
          <w:sz w:val="20"/>
          <w:szCs w:val="20"/>
        </w:rPr>
        <w:t>civic participation in governance, whether in relation to public policies, institutional reforms or government accountability</w:t>
      </w:r>
      <w:r w:rsidR="004A2C66" w:rsidRPr="00476EEC">
        <w:rPr>
          <w:sz w:val="20"/>
          <w:szCs w:val="20"/>
        </w:rPr>
        <w:t>, is scarce</w:t>
      </w:r>
      <w:r w:rsidRPr="00476EEC">
        <w:rPr>
          <w:sz w:val="20"/>
          <w:szCs w:val="20"/>
        </w:rPr>
        <w:t xml:space="preserve">. Lack of access to quality public information breeds mistrust </w:t>
      </w:r>
      <w:r w:rsidR="004A2C66" w:rsidRPr="00476EEC">
        <w:rPr>
          <w:sz w:val="20"/>
          <w:szCs w:val="20"/>
        </w:rPr>
        <w:t>in</w:t>
      </w:r>
      <w:r w:rsidRPr="00476EEC">
        <w:rPr>
          <w:sz w:val="20"/>
          <w:szCs w:val="20"/>
        </w:rPr>
        <w:t xml:space="preserve"> government institutions and</w:t>
      </w:r>
      <w:r w:rsidR="004A2C66" w:rsidRPr="00476EEC">
        <w:rPr>
          <w:sz w:val="20"/>
          <w:szCs w:val="20"/>
        </w:rPr>
        <w:t xml:space="preserve"> </w:t>
      </w:r>
      <w:r w:rsidRPr="00476EEC">
        <w:rPr>
          <w:sz w:val="20"/>
          <w:szCs w:val="20"/>
        </w:rPr>
        <w:t>makes objective knowledge of achievements difficult, even affecting their sustainability.</w:t>
      </w:r>
      <w:r w:rsidRPr="002D2458">
        <w:rPr>
          <w:rStyle w:val="FootnoteReference"/>
          <w:sz w:val="20"/>
          <w:szCs w:val="20"/>
        </w:rPr>
        <w:footnoteReference w:id="13"/>
      </w:r>
      <w:r w:rsidR="00365451" w:rsidRPr="00476EEC">
        <w:rPr>
          <w:sz w:val="20"/>
          <w:szCs w:val="20"/>
        </w:rPr>
        <w:t xml:space="preserve"> </w:t>
      </w:r>
      <w:r w:rsidR="00F97874" w:rsidRPr="00476EEC">
        <w:rPr>
          <w:sz w:val="20"/>
          <w:szCs w:val="20"/>
        </w:rPr>
        <w:t xml:space="preserve">Increasing levels of violence and barriers to justice undermine public confidence </w:t>
      </w:r>
      <w:r w:rsidR="00446EEE">
        <w:rPr>
          <w:sz w:val="20"/>
          <w:szCs w:val="20"/>
        </w:rPr>
        <w:t>i</w:t>
      </w:r>
      <w:r w:rsidR="00446EEE" w:rsidRPr="00476EEC">
        <w:rPr>
          <w:sz w:val="20"/>
          <w:szCs w:val="20"/>
        </w:rPr>
        <w:t xml:space="preserve">n </w:t>
      </w:r>
      <w:r w:rsidR="00446EEE">
        <w:rPr>
          <w:sz w:val="20"/>
          <w:szCs w:val="20"/>
        </w:rPr>
        <w:t xml:space="preserve">the </w:t>
      </w:r>
      <w:r w:rsidR="00F97874" w:rsidRPr="00476EEC">
        <w:rPr>
          <w:sz w:val="20"/>
          <w:szCs w:val="20"/>
        </w:rPr>
        <w:t>security sector, with surveys indicating that 80</w:t>
      </w:r>
      <w:r w:rsidR="00446EEE">
        <w:rPr>
          <w:sz w:val="20"/>
          <w:szCs w:val="20"/>
        </w:rPr>
        <w:t xml:space="preserve"> per cent</w:t>
      </w:r>
      <w:r w:rsidR="00446EEE" w:rsidRPr="00476EEC">
        <w:rPr>
          <w:sz w:val="20"/>
          <w:szCs w:val="20"/>
        </w:rPr>
        <w:t xml:space="preserve"> </w:t>
      </w:r>
      <w:r w:rsidR="00F97874" w:rsidRPr="00476EEC">
        <w:rPr>
          <w:sz w:val="20"/>
          <w:szCs w:val="20"/>
        </w:rPr>
        <w:t>of the population feel</w:t>
      </w:r>
      <w:r w:rsidR="00A93870">
        <w:rPr>
          <w:sz w:val="20"/>
          <w:szCs w:val="20"/>
        </w:rPr>
        <w:t>s</w:t>
      </w:r>
      <w:r w:rsidR="00F97874" w:rsidRPr="00476EEC">
        <w:rPr>
          <w:sz w:val="20"/>
          <w:szCs w:val="20"/>
        </w:rPr>
        <w:t xml:space="preserve"> insecure and 20</w:t>
      </w:r>
      <w:r w:rsidR="00446EEE">
        <w:rPr>
          <w:sz w:val="20"/>
          <w:szCs w:val="20"/>
        </w:rPr>
        <w:t xml:space="preserve"> per cent</w:t>
      </w:r>
      <w:r w:rsidR="00446EEE" w:rsidRPr="00476EEC">
        <w:rPr>
          <w:sz w:val="20"/>
          <w:szCs w:val="20"/>
        </w:rPr>
        <w:t xml:space="preserve"> ha</w:t>
      </w:r>
      <w:r w:rsidR="00446EEE">
        <w:rPr>
          <w:sz w:val="20"/>
          <w:szCs w:val="20"/>
        </w:rPr>
        <w:t>ve</w:t>
      </w:r>
      <w:r w:rsidR="00446EEE" w:rsidRPr="00476EEC">
        <w:rPr>
          <w:sz w:val="20"/>
          <w:szCs w:val="20"/>
        </w:rPr>
        <w:t xml:space="preserve"> </w:t>
      </w:r>
      <w:r w:rsidR="00F97874" w:rsidRPr="00476EEC">
        <w:rPr>
          <w:sz w:val="20"/>
          <w:szCs w:val="20"/>
        </w:rPr>
        <w:t>been victimized by crime</w:t>
      </w:r>
      <w:r w:rsidR="00446EEE">
        <w:rPr>
          <w:sz w:val="20"/>
          <w:szCs w:val="20"/>
        </w:rPr>
        <w:t>.</w:t>
      </w:r>
      <w:r w:rsidR="00F97874" w:rsidRPr="002D2458">
        <w:rPr>
          <w:rStyle w:val="FootnoteReference"/>
          <w:sz w:val="20"/>
          <w:szCs w:val="20"/>
        </w:rPr>
        <w:footnoteReference w:id="14"/>
      </w:r>
      <w:r w:rsidR="00F97874" w:rsidRPr="00476EEC">
        <w:rPr>
          <w:sz w:val="20"/>
          <w:szCs w:val="20"/>
        </w:rPr>
        <w:t xml:space="preserve"> </w:t>
      </w:r>
      <w:r w:rsidRPr="00476EEC">
        <w:rPr>
          <w:sz w:val="20"/>
          <w:szCs w:val="20"/>
        </w:rPr>
        <w:t>T</w:t>
      </w:r>
      <w:r w:rsidR="00CF6D92" w:rsidRPr="00476EEC">
        <w:rPr>
          <w:sz w:val="20"/>
          <w:szCs w:val="20"/>
        </w:rPr>
        <w:t xml:space="preserve">he </w:t>
      </w:r>
      <w:r w:rsidR="004A6C72" w:rsidRPr="00476EEC">
        <w:rPr>
          <w:sz w:val="20"/>
          <w:szCs w:val="20"/>
        </w:rPr>
        <w:t xml:space="preserve">upsurge </w:t>
      </w:r>
      <w:r w:rsidR="00CF6D92" w:rsidRPr="00476EEC">
        <w:rPr>
          <w:sz w:val="20"/>
          <w:szCs w:val="20"/>
        </w:rPr>
        <w:t xml:space="preserve">in </w:t>
      </w:r>
      <w:r w:rsidR="004A6C72" w:rsidRPr="00476EEC">
        <w:rPr>
          <w:sz w:val="20"/>
          <w:szCs w:val="20"/>
        </w:rPr>
        <w:t xml:space="preserve">corruption </w:t>
      </w:r>
      <w:r w:rsidR="00CF6D92" w:rsidRPr="00476EEC">
        <w:rPr>
          <w:sz w:val="20"/>
          <w:szCs w:val="20"/>
        </w:rPr>
        <w:t xml:space="preserve">cases </w:t>
      </w:r>
      <w:r w:rsidRPr="00476EEC">
        <w:rPr>
          <w:sz w:val="20"/>
          <w:szCs w:val="20"/>
        </w:rPr>
        <w:t xml:space="preserve">in recent months </w:t>
      </w:r>
      <w:r w:rsidR="00CF6D92" w:rsidRPr="00476EEC">
        <w:rPr>
          <w:sz w:val="20"/>
          <w:szCs w:val="20"/>
        </w:rPr>
        <w:t xml:space="preserve">(including </w:t>
      </w:r>
      <w:r w:rsidR="004A6C72" w:rsidRPr="00476EEC">
        <w:rPr>
          <w:sz w:val="20"/>
          <w:szCs w:val="20"/>
        </w:rPr>
        <w:t>high-ranking</w:t>
      </w:r>
      <w:r w:rsidR="00CF6D92" w:rsidRPr="00476EEC">
        <w:rPr>
          <w:sz w:val="20"/>
          <w:szCs w:val="20"/>
        </w:rPr>
        <w:t xml:space="preserve"> officials of the previous </w:t>
      </w:r>
      <w:r w:rsidR="00BE5A38">
        <w:rPr>
          <w:sz w:val="20"/>
          <w:szCs w:val="20"/>
        </w:rPr>
        <w:t>a</w:t>
      </w:r>
      <w:r w:rsidR="00BE5A38" w:rsidRPr="00476EEC">
        <w:rPr>
          <w:sz w:val="20"/>
          <w:szCs w:val="20"/>
        </w:rPr>
        <w:t>dministration</w:t>
      </w:r>
      <w:r w:rsidR="00CF6D92" w:rsidRPr="00476EEC">
        <w:rPr>
          <w:sz w:val="20"/>
          <w:szCs w:val="20"/>
        </w:rPr>
        <w:t xml:space="preserve">) underlines the need to strengthen </w:t>
      </w:r>
      <w:r w:rsidRPr="00476EEC">
        <w:rPr>
          <w:sz w:val="20"/>
          <w:szCs w:val="20"/>
        </w:rPr>
        <w:t>governance and</w:t>
      </w:r>
      <w:r w:rsidR="00CF6D92" w:rsidRPr="00476EEC">
        <w:rPr>
          <w:sz w:val="20"/>
          <w:szCs w:val="20"/>
        </w:rPr>
        <w:t xml:space="preserve"> bring citizens closer to public institutions.</w:t>
      </w:r>
    </w:p>
    <w:p w14:paraId="7D4F04A6" w14:textId="20B2FEFE" w:rsidR="00476EEC" w:rsidRDefault="00F97874" w:rsidP="00C3644D">
      <w:pPr>
        <w:pStyle w:val="ListParagraph"/>
        <w:numPr>
          <w:ilvl w:val="0"/>
          <w:numId w:val="9"/>
        </w:numPr>
        <w:tabs>
          <w:tab w:val="left" w:pos="1530"/>
        </w:tabs>
        <w:spacing w:after="120"/>
        <w:ind w:left="1267" w:right="1267" w:firstLine="0"/>
        <w:jc w:val="both"/>
        <w:rPr>
          <w:sz w:val="20"/>
          <w:szCs w:val="20"/>
        </w:rPr>
      </w:pPr>
      <w:r w:rsidRPr="00476EEC">
        <w:rPr>
          <w:sz w:val="20"/>
          <w:szCs w:val="20"/>
        </w:rPr>
        <w:t>Panama is one of the most biodiverse countries in the world and its forests are of critical importance for global conservation. Panamanians benefit mainly in indirect ways (e.g.</w:t>
      </w:r>
      <w:r w:rsidR="004E45CF">
        <w:rPr>
          <w:sz w:val="20"/>
          <w:szCs w:val="20"/>
        </w:rPr>
        <w:t>,</w:t>
      </w:r>
      <w:r w:rsidRPr="00476EEC">
        <w:rPr>
          <w:sz w:val="20"/>
          <w:szCs w:val="20"/>
        </w:rPr>
        <w:t xml:space="preserve"> water provision) from this natural wealth; and the share of GDP linked to sustainable natural resources management (e.g.</w:t>
      </w:r>
      <w:r w:rsidR="00446EEE">
        <w:rPr>
          <w:sz w:val="20"/>
          <w:szCs w:val="20"/>
        </w:rPr>
        <w:t>,</w:t>
      </w:r>
      <w:r w:rsidRPr="00476EEC">
        <w:rPr>
          <w:sz w:val="20"/>
          <w:szCs w:val="20"/>
        </w:rPr>
        <w:t xml:space="preserve"> ecotourism) is a mere 3.5</w:t>
      </w:r>
      <w:r w:rsidR="00446EEE">
        <w:rPr>
          <w:sz w:val="20"/>
          <w:szCs w:val="20"/>
        </w:rPr>
        <w:t xml:space="preserve"> per cent</w:t>
      </w:r>
      <w:r w:rsidR="00446EEE" w:rsidRPr="00476EEC">
        <w:rPr>
          <w:sz w:val="20"/>
          <w:szCs w:val="20"/>
        </w:rPr>
        <w:t>.</w:t>
      </w:r>
      <w:r w:rsidR="00446EEE" w:rsidRPr="002D2458">
        <w:rPr>
          <w:rStyle w:val="FootnoteReference"/>
          <w:sz w:val="20"/>
          <w:szCs w:val="20"/>
        </w:rPr>
        <w:footnoteReference w:id="15"/>
      </w:r>
      <w:r w:rsidR="00446EEE" w:rsidRPr="00476EEC">
        <w:rPr>
          <w:sz w:val="20"/>
          <w:szCs w:val="20"/>
        </w:rPr>
        <w:t xml:space="preserve"> </w:t>
      </w:r>
      <w:r w:rsidR="00616F45" w:rsidRPr="00476EEC">
        <w:rPr>
          <w:sz w:val="20"/>
          <w:szCs w:val="20"/>
        </w:rPr>
        <w:t>Environmental sustainability is not adequately incorporated into the national agenda, particularly in the economic model</w:t>
      </w:r>
      <w:r w:rsidR="000A1A39" w:rsidRPr="00476EEC">
        <w:rPr>
          <w:color w:val="0070C0"/>
          <w:sz w:val="20"/>
          <w:szCs w:val="20"/>
        </w:rPr>
        <w:t xml:space="preserve">. </w:t>
      </w:r>
      <w:r w:rsidRPr="00476EEC">
        <w:rPr>
          <w:sz w:val="20"/>
          <w:szCs w:val="20"/>
        </w:rPr>
        <w:t xml:space="preserve">Inadequate consultation processes and incomplete valuation of </w:t>
      </w:r>
      <w:r w:rsidR="00446EEE">
        <w:rPr>
          <w:sz w:val="20"/>
          <w:szCs w:val="20"/>
        </w:rPr>
        <w:t xml:space="preserve">the </w:t>
      </w:r>
      <w:r w:rsidR="00616F45" w:rsidRPr="00476EEC">
        <w:rPr>
          <w:sz w:val="20"/>
          <w:szCs w:val="20"/>
        </w:rPr>
        <w:t>socio-environmental impacts of investment projects ha</w:t>
      </w:r>
      <w:r w:rsidR="00DB56B2" w:rsidRPr="00476EEC">
        <w:rPr>
          <w:sz w:val="20"/>
          <w:szCs w:val="20"/>
        </w:rPr>
        <w:t>ve</w:t>
      </w:r>
      <w:r w:rsidR="00616F45" w:rsidRPr="00476EEC">
        <w:rPr>
          <w:sz w:val="20"/>
          <w:szCs w:val="20"/>
        </w:rPr>
        <w:t xml:space="preserve"> led to social conflicts</w:t>
      </w:r>
      <w:r w:rsidR="00DB56B2" w:rsidRPr="00476EEC">
        <w:rPr>
          <w:sz w:val="20"/>
          <w:szCs w:val="20"/>
        </w:rPr>
        <w:t>.</w:t>
      </w:r>
      <w:r w:rsidR="00295670" w:rsidRPr="00476EEC">
        <w:rPr>
          <w:sz w:val="20"/>
          <w:szCs w:val="20"/>
        </w:rPr>
        <w:t xml:space="preserve"> T</w:t>
      </w:r>
      <w:r w:rsidR="00616F45" w:rsidRPr="00476EEC">
        <w:rPr>
          <w:sz w:val="20"/>
          <w:szCs w:val="20"/>
        </w:rPr>
        <w:t xml:space="preserve">he approach to climate change </w:t>
      </w:r>
      <w:r w:rsidR="00295670" w:rsidRPr="00476EEC">
        <w:rPr>
          <w:sz w:val="20"/>
          <w:szCs w:val="20"/>
        </w:rPr>
        <w:t xml:space="preserve">and geological-environmental risks </w:t>
      </w:r>
      <w:r w:rsidR="00616F45" w:rsidRPr="00476EEC">
        <w:rPr>
          <w:sz w:val="20"/>
          <w:szCs w:val="20"/>
        </w:rPr>
        <w:t xml:space="preserve">is </w:t>
      </w:r>
      <w:r w:rsidR="00295670" w:rsidRPr="00476EEC">
        <w:rPr>
          <w:sz w:val="20"/>
          <w:szCs w:val="20"/>
        </w:rPr>
        <w:t>not</w:t>
      </w:r>
      <w:r w:rsidR="00616F45" w:rsidRPr="00476EEC">
        <w:rPr>
          <w:sz w:val="20"/>
          <w:szCs w:val="20"/>
        </w:rPr>
        <w:t xml:space="preserve"> comprehensive, </w:t>
      </w:r>
      <w:r w:rsidR="00295670" w:rsidRPr="00476EEC">
        <w:rPr>
          <w:sz w:val="20"/>
          <w:szCs w:val="20"/>
        </w:rPr>
        <w:t>leaving</w:t>
      </w:r>
      <w:r w:rsidR="00616F45" w:rsidRPr="00476EEC">
        <w:rPr>
          <w:sz w:val="20"/>
          <w:szCs w:val="20"/>
        </w:rPr>
        <w:t xml:space="preserve"> short</w:t>
      </w:r>
      <w:r w:rsidR="00446EEE">
        <w:rPr>
          <w:sz w:val="20"/>
          <w:szCs w:val="20"/>
        </w:rPr>
        <w:t>-</w:t>
      </w:r>
      <w:r w:rsidR="00616F45" w:rsidRPr="00476EEC">
        <w:rPr>
          <w:sz w:val="20"/>
          <w:szCs w:val="20"/>
        </w:rPr>
        <w:t xml:space="preserve"> and </w:t>
      </w:r>
      <w:r w:rsidR="00446EEE" w:rsidRPr="00476EEC">
        <w:rPr>
          <w:sz w:val="20"/>
          <w:szCs w:val="20"/>
        </w:rPr>
        <w:t>medium</w:t>
      </w:r>
      <w:r w:rsidR="00446EEE">
        <w:rPr>
          <w:sz w:val="20"/>
          <w:szCs w:val="20"/>
        </w:rPr>
        <w:t>-</w:t>
      </w:r>
      <w:r w:rsidR="00616F45" w:rsidRPr="00476EEC">
        <w:rPr>
          <w:sz w:val="20"/>
          <w:szCs w:val="20"/>
        </w:rPr>
        <w:t xml:space="preserve">term </w:t>
      </w:r>
      <w:r w:rsidR="000D31BD" w:rsidRPr="00476EEC">
        <w:rPr>
          <w:sz w:val="20"/>
          <w:szCs w:val="20"/>
        </w:rPr>
        <w:t xml:space="preserve">vulnerabilities on access to </w:t>
      </w:r>
      <w:r w:rsidR="00616F45" w:rsidRPr="00476EEC">
        <w:rPr>
          <w:sz w:val="20"/>
          <w:szCs w:val="20"/>
        </w:rPr>
        <w:t xml:space="preserve">water and electricity, </w:t>
      </w:r>
      <w:r w:rsidR="000D31BD" w:rsidRPr="00476EEC">
        <w:rPr>
          <w:sz w:val="20"/>
          <w:szCs w:val="20"/>
        </w:rPr>
        <w:t>soil d</w:t>
      </w:r>
      <w:r w:rsidR="00616F45" w:rsidRPr="00476EEC">
        <w:rPr>
          <w:sz w:val="20"/>
          <w:szCs w:val="20"/>
        </w:rPr>
        <w:t>egradation and flood</w:t>
      </w:r>
      <w:r w:rsidR="000D31BD" w:rsidRPr="00476EEC">
        <w:rPr>
          <w:sz w:val="20"/>
          <w:szCs w:val="20"/>
        </w:rPr>
        <w:t>s</w:t>
      </w:r>
      <w:r w:rsidR="00616F45" w:rsidRPr="00476EEC">
        <w:rPr>
          <w:sz w:val="20"/>
          <w:szCs w:val="20"/>
        </w:rPr>
        <w:t xml:space="preserve">. </w:t>
      </w:r>
    </w:p>
    <w:p w14:paraId="5D445EE9" w14:textId="1F22D426" w:rsidR="00476EEC" w:rsidRDefault="00616F45" w:rsidP="00C3644D">
      <w:pPr>
        <w:pStyle w:val="ListParagraph"/>
        <w:numPr>
          <w:ilvl w:val="0"/>
          <w:numId w:val="9"/>
        </w:numPr>
        <w:tabs>
          <w:tab w:val="left" w:pos="1530"/>
        </w:tabs>
        <w:spacing w:after="120"/>
        <w:ind w:left="1267" w:right="1267" w:firstLine="0"/>
        <w:jc w:val="both"/>
        <w:rPr>
          <w:sz w:val="20"/>
          <w:szCs w:val="20"/>
        </w:rPr>
      </w:pPr>
      <w:r w:rsidRPr="00476EEC">
        <w:rPr>
          <w:sz w:val="20"/>
          <w:szCs w:val="20"/>
        </w:rPr>
        <w:t xml:space="preserve">UNDP </w:t>
      </w:r>
      <w:r w:rsidR="00213505" w:rsidRPr="00476EEC">
        <w:rPr>
          <w:sz w:val="20"/>
          <w:szCs w:val="20"/>
        </w:rPr>
        <w:t>support has led to</w:t>
      </w:r>
      <w:r w:rsidRPr="00476EEC">
        <w:rPr>
          <w:sz w:val="20"/>
          <w:szCs w:val="20"/>
        </w:rPr>
        <w:t xml:space="preserve"> significant </w:t>
      </w:r>
      <w:r w:rsidR="00213505" w:rsidRPr="00476EEC">
        <w:rPr>
          <w:sz w:val="20"/>
          <w:szCs w:val="20"/>
        </w:rPr>
        <w:t xml:space="preserve">development </w:t>
      </w:r>
      <w:r w:rsidRPr="00476EEC">
        <w:rPr>
          <w:sz w:val="20"/>
          <w:szCs w:val="20"/>
        </w:rPr>
        <w:t>advances.</w:t>
      </w:r>
      <w:r w:rsidR="00792C98" w:rsidRPr="00AA6488">
        <w:rPr>
          <w:rStyle w:val="FootnoteReference"/>
          <w:sz w:val="20"/>
          <w:szCs w:val="20"/>
        </w:rPr>
        <w:footnoteReference w:id="16"/>
      </w:r>
      <w:r w:rsidRPr="00476EEC">
        <w:rPr>
          <w:sz w:val="20"/>
          <w:szCs w:val="20"/>
        </w:rPr>
        <w:t xml:space="preserve"> </w:t>
      </w:r>
      <w:r w:rsidR="00213505" w:rsidRPr="00476EEC">
        <w:rPr>
          <w:sz w:val="20"/>
          <w:szCs w:val="20"/>
        </w:rPr>
        <w:t xml:space="preserve">Citizen security policies took on a </w:t>
      </w:r>
      <w:r w:rsidRPr="00476EEC">
        <w:rPr>
          <w:sz w:val="20"/>
          <w:szCs w:val="20"/>
        </w:rPr>
        <w:t xml:space="preserve">prevention </w:t>
      </w:r>
      <w:r w:rsidR="00213505" w:rsidRPr="00476EEC">
        <w:rPr>
          <w:sz w:val="20"/>
          <w:szCs w:val="20"/>
        </w:rPr>
        <w:t>approach, with measures such as formation of a National Committee Against Violence to Women and reduction of</w:t>
      </w:r>
      <w:r w:rsidRPr="00476EEC">
        <w:rPr>
          <w:sz w:val="20"/>
          <w:szCs w:val="20"/>
        </w:rPr>
        <w:t xml:space="preserve"> prevalent repressive measures. </w:t>
      </w:r>
      <w:r w:rsidR="00213505" w:rsidRPr="00476EEC">
        <w:rPr>
          <w:sz w:val="20"/>
          <w:szCs w:val="20"/>
        </w:rPr>
        <w:t xml:space="preserve">Facilitation of </w:t>
      </w:r>
      <w:r w:rsidR="00446EEE">
        <w:rPr>
          <w:sz w:val="20"/>
          <w:szCs w:val="20"/>
        </w:rPr>
        <w:t>s</w:t>
      </w:r>
      <w:r w:rsidR="00446EEE" w:rsidRPr="00476EEC">
        <w:rPr>
          <w:sz w:val="20"/>
          <w:szCs w:val="20"/>
        </w:rPr>
        <w:t>tate</w:t>
      </w:r>
      <w:r w:rsidRPr="00476EEC">
        <w:rPr>
          <w:sz w:val="20"/>
          <w:szCs w:val="20"/>
        </w:rPr>
        <w:t>-</w:t>
      </w:r>
      <w:r w:rsidR="00213505" w:rsidRPr="00476EEC">
        <w:rPr>
          <w:sz w:val="20"/>
          <w:szCs w:val="20"/>
        </w:rPr>
        <w:t>s</w:t>
      </w:r>
      <w:r w:rsidRPr="00476EEC">
        <w:rPr>
          <w:sz w:val="20"/>
          <w:szCs w:val="20"/>
        </w:rPr>
        <w:t xml:space="preserve">ociety dialogues, such as the sensitive process of the National </w:t>
      </w:r>
      <w:r w:rsidR="00AA6488" w:rsidRPr="00476EEC">
        <w:rPr>
          <w:sz w:val="20"/>
          <w:szCs w:val="20"/>
        </w:rPr>
        <w:t>Roundtable for</w:t>
      </w:r>
      <w:r w:rsidRPr="00476EEC">
        <w:rPr>
          <w:sz w:val="20"/>
          <w:szCs w:val="20"/>
        </w:rPr>
        <w:t xml:space="preserve"> Indigenous Peoples, </w:t>
      </w:r>
      <w:r w:rsidR="00213505" w:rsidRPr="00476EEC">
        <w:rPr>
          <w:sz w:val="20"/>
          <w:szCs w:val="20"/>
        </w:rPr>
        <w:t>helped build trust</w:t>
      </w:r>
      <w:r w:rsidRPr="00476EEC">
        <w:rPr>
          <w:sz w:val="20"/>
          <w:szCs w:val="20"/>
        </w:rPr>
        <w:t xml:space="preserve">. </w:t>
      </w:r>
      <w:r w:rsidR="00213505" w:rsidRPr="00476EEC">
        <w:rPr>
          <w:sz w:val="20"/>
          <w:szCs w:val="20"/>
        </w:rPr>
        <w:t>T</w:t>
      </w:r>
      <w:r w:rsidRPr="00476EEC">
        <w:rPr>
          <w:sz w:val="20"/>
          <w:szCs w:val="20"/>
        </w:rPr>
        <w:t>echnical supp</w:t>
      </w:r>
      <w:r w:rsidR="006E41E3" w:rsidRPr="00476EEC">
        <w:rPr>
          <w:sz w:val="20"/>
          <w:szCs w:val="20"/>
        </w:rPr>
        <w:t xml:space="preserve">ort for the transition between </w:t>
      </w:r>
      <w:r w:rsidR="00BE5A38">
        <w:rPr>
          <w:sz w:val="20"/>
          <w:szCs w:val="20"/>
        </w:rPr>
        <w:t>a</w:t>
      </w:r>
      <w:r w:rsidR="00BE5A38" w:rsidRPr="00476EEC">
        <w:rPr>
          <w:sz w:val="20"/>
          <w:szCs w:val="20"/>
        </w:rPr>
        <w:t xml:space="preserve">dministrations </w:t>
      </w:r>
      <w:r w:rsidRPr="00476EEC">
        <w:rPr>
          <w:sz w:val="20"/>
          <w:szCs w:val="20"/>
        </w:rPr>
        <w:t xml:space="preserve">after the 2014 elections </w:t>
      </w:r>
      <w:r w:rsidR="006E41E3" w:rsidRPr="00476EEC">
        <w:rPr>
          <w:sz w:val="20"/>
          <w:szCs w:val="20"/>
        </w:rPr>
        <w:t>led</w:t>
      </w:r>
      <w:r w:rsidR="00213505" w:rsidRPr="00476EEC">
        <w:rPr>
          <w:sz w:val="20"/>
          <w:szCs w:val="20"/>
        </w:rPr>
        <w:t xml:space="preserve"> </w:t>
      </w:r>
      <w:r w:rsidR="006E41E3" w:rsidRPr="00476EEC">
        <w:rPr>
          <w:sz w:val="20"/>
          <w:szCs w:val="20"/>
        </w:rPr>
        <w:t xml:space="preserve">to </w:t>
      </w:r>
      <w:r w:rsidR="00446EEE">
        <w:rPr>
          <w:sz w:val="20"/>
          <w:szCs w:val="20"/>
        </w:rPr>
        <w:t>improved</w:t>
      </w:r>
      <w:r w:rsidR="00446EEE" w:rsidRPr="00476EEC">
        <w:rPr>
          <w:sz w:val="20"/>
          <w:szCs w:val="20"/>
        </w:rPr>
        <w:t xml:space="preserve"> </w:t>
      </w:r>
      <w:r w:rsidR="00213505" w:rsidRPr="00476EEC">
        <w:rPr>
          <w:sz w:val="20"/>
          <w:szCs w:val="20"/>
        </w:rPr>
        <w:t>capacities in</w:t>
      </w:r>
      <w:r w:rsidRPr="00476EEC">
        <w:rPr>
          <w:sz w:val="20"/>
          <w:szCs w:val="20"/>
        </w:rPr>
        <w:t xml:space="preserve"> strategic planning and </w:t>
      </w:r>
      <w:r w:rsidR="006E41E3" w:rsidRPr="00476EEC">
        <w:rPr>
          <w:sz w:val="20"/>
          <w:szCs w:val="20"/>
        </w:rPr>
        <w:t xml:space="preserve">programme </w:t>
      </w:r>
      <w:r w:rsidRPr="00476EEC">
        <w:rPr>
          <w:sz w:val="20"/>
          <w:szCs w:val="20"/>
        </w:rPr>
        <w:t>implementation in various ministries.</w:t>
      </w:r>
    </w:p>
    <w:p w14:paraId="4BA879B1" w14:textId="6D58BD88" w:rsidR="00616F45" w:rsidRDefault="006D33F3" w:rsidP="00C3644D">
      <w:pPr>
        <w:pStyle w:val="ListParagraph"/>
        <w:numPr>
          <w:ilvl w:val="0"/>
          <w:numId w:val="9"/>
        </w:numPr>
        <w:tabs>
          <w:tab w:val="left" w:pos="1530"/>
        </w:tabs>
        <w:spacing w:after="120"/>
        <w:ind w:left="1267" w:right="1267" w:firstLine="0"/>
        <w:jc w:val="both"/>
        <w:rPr>
          <w:sz w:val="20"/>
          <w:szCs w:val="20"/>
        </w:rPr>
      </w:pPr>
      <w:r w:rsidRPr="00476EEC">
        <w:rPr>
          <w:sz w:val="20"/>
          <w:szCs w:val="20"/>
        </w:rPr>
        <w:t>Further advances are needed. Lessons learned in the past cycle, incorporated into the design of the proposed programme, indicate the need to increase programmatic focus, unlock potential synergies among interventions and make better use of monitoring and evaluation as technical and policy advocacy tool</w:t>
      </w:r>
      <w:r w:rsidR="004E45CF">
        <w:rPr>
          <w:sz w:val="20"/>
          <w:szCs w:val="20"/>
        </w:rPr>
        <w:t>s</w:t>
      </w:r>
      <w:r w:rsidRPr="00476EEC">
        <w:rPr>
          <w:sz w:val="20"/>
          <w:szCs w:val="20"/>
        </w:rPr>
        <w:t xml:space="preserve"> for the </w:t>
      </w:r>
      <w:r w:rsidR="00AC2329">
        <w:rPr>
          <w:sz w:val="20"/>
          <w:szCs w:val="20"/>
        </w:rPr>
        <w:t xml:space="preserve">country </w:t>
      </w:r>
      <w:r w:rsidRPr="00476EEC">
        <w:rPr>
          <w:sz w:val="20"/>
          <w:szCs w:val="20"/>
        </w:rPr>
        <w:t>office. For instance, i</w:t>
      </w:r>
      <w:r w:rsidR="000C0D8F" w:rsidRPr="00476EEC">
        <w:rPr>
          <w:sz w:val="20"/>
          <w:szCs w:val="20"/>
        </w:rPr>
        <w:t>nterventions</w:t>
      </w:r>
      <w:r w:rsidR="00256282" w:rsidRPr="00476EEC">
        <w:rPr>
          <w:sz w:val="20"/>
          <w:szCs w:val="20"/>
        </w:rPr>
        <w:t xml:space="preserve"> to benefit youth</w:t>
      </w:r>
      <w:r w:rsidRPr="00476EEC">
        <w:rPr>
          <w:sz w:val="20"/>
          <w:szCs w:val="20"/>
        </w:rPr>
        <w:t xml:space="preserve">, </w:t>
      </w:r>
      <w:r w:rsidR="000C0D8F" w:rsidRPr="00476EEC">
        <w:rPr>
          <w:sz w:val="20"/>
          <w:szCs w:val="20"/>
        </w:rPr>
        <w:t>rang</w:t>
      </w:r>
      <w:r w:rsidRPr="00476EEC">
        <w:rPr>
          <w:sz w:val="20"/>
          <w:szCs w:val="20"/>
        </w:rPr>
        <w:t>ing</w:t>
      </w:r>
      <w:r w:rsidR="000C0D8F" w:rsidRPr="00476EEC">
        <w:rPr>
          <w:sz w:val="20"/>
          <w:szCs w:val="20"/>
        </w:rPr>
        <w:t xml:space="preserve"> from participatory processes </w:t>
      </w:r>
      <w:r w:rsidR="00A94257" w:rsidRPr="00476EEC">
        <w:rPr>
          <w:sz w:val="20"/>
          <w:szCs w:val="20"/>
        </w:rPr>
        <w:t xml:space="preserve">towards a </w:t>
      </w:r>
      <w:r w:rsidR="00256282" w:rsidRPr="00476EEC">
        <w:rPr>
          <w:sz w:val="20"/>
          <w:szCs w:val="20"/>
        </w:rPr>
        <w:t>y</w:t>
      </w:r>
      <w:r w:rsidR="00A94257" w:rsidRPr="00476EEC">
        <w:rPr>
          <w:sz w:val="20"/>
          <w:szCs w:val="20"/>
        </w:rPr>
        <w:t xml:space="preserve">outh </w:t>
      </w:r>
      <w:r w:rsidR="00256282" w:rsidRPr="00476EEC">
        <w:rPr>
          <w:sz w:val="20"/>
          <w:szCs w:val="20"/>
        </w:rPr>
        <w:t xml:space="preserve">development </w:t>
      </w:r>
      <w:r w:rsidR="000C0D8F" w:rsidRPr="00476EEC">
        <w:rPr>
          <w:sz w:val="20"/>
          <w:szCs w:val="20"/>
        </w:rPr>
        <w:t xml:space="preserve">agenda to specific on-the-ground </w:t>
      </w:r>
      <w:r w:rsidR="00A94257" w:rsidRPr="00476EEC">
        <w:rPr>
          <w:sz w:val="20"/>
          <w:szCs w:val="20"/>
        </w:rPr>
        <w:t xml:space="preserve">actions </w:t>
      </w:r>
      <w:r w:rsidR="000C0D8F" w:rsidRPr="00476EEC">
        <w:rPr>
          <w:sz w:val="20"/>
          <w:szCs w:val="20"/>
        </w:rPr>
        <w:t>with local networks and community leaders</w:t>
      </w:r>
      <w:r w:rsidRPr="00476EEC">
        <w:rPr>
          <w:sz w:val="20"/>
          <w:szCs w:val="20"/>
        </w:rPr>
        <w:t>, did not clearly articulate a policy outcome for this important population segment, and results remained isolated</w:t>
      </w:r>
      <w:r w:rsidR="00A94257" w:rsidRPr="00476EEC">
        <w:rPr>
          <w:sz w:val="20"/>
          <w:szCs w:val="20"/>
        </w:rPr>
        <w:t xml:space="preserve">. </w:t>
      </w:r>
      <w:r w:rsidRPr="00476EEC">
        <w:rPr>
          <w:caps/>
          <w:sz w:val="20"/>
          <w:szCs w:val="20"/>
        </w:rPr>
        <w:t>A</w:t>
      </w:r>
      <w:r w:rsidR="00A94257" w:rsidRPr="00476EEC">
        <w:rPr>
          <w:sz w:val="20"/>
          <w:szCs w:val="20"/>
        </w:rPr>
        <w:t xml:space="preserve"> </w:t>
      </w:r>
      <w:r w:rsidR="00AC2329">
        <w:rPr>
          <w:sz w:val="20"/>
          <w:szCs w:val="20"/>
        </w:rPr>
        <w:t>n</w:t>
      </w:r>
      <w:r w:rsidR="00AC2329" w:rsidRPr="00476EEC">
        <w:rPr>
          <w:sz w:val="20"/>
          <w:szCs w:val="20"/>
        </w:rPr>
        <w:t xml:space="preserve">ational </w:t>
      </w:r>
      <w:r w:rsidR="00A94257" w:rsidRPr="00476EEC">
        <w:rPr>
          <w:sz w:val="20"/>
          <w:szCs w:val="20"/>
        </w:rPr>
        <w:t>Human Development Report</w:t>
      </w:r>
      <w:r w:rsidR="000C0D8F" w:rsidRPr="00476EEC">
        <w:rPr>
          <w:sz w:val="20"/>
          <w:szCs w:val="20"/>
        </w:rPr>
        <w:t xml:space="preserve"> </w:t>
      </w:r>
      <w:r w:rsidR="00A94257" w:rsidRPr="00476EEC">
        <w:rPr>
          <w:sz w:val="20"/>
          <w:szCs w:val="20"/>
        </w:rPr>
        <w:t>(N</w:t>
      </w:r>
      <w:r w:rsidR="000C0D8F" w:rsidRPr="00476EEC">
        <w:rPr>
          <w:sz w:val="20"/>
          <w:szCs w:val="20"/>
        </w:rPr>
        <w:t>HDR</w:t>
      </w:r>
      <w:r w:rsidR="00A94257" w:rsidRPr="00476EEC">
        <w:rPr>
          <w:sz w:val="20"/>
          <w:szCs w:val="20"/>
        </w:rPr>
        <w:t>)</w:t>
      </w:r>
      <w:r w:rsidR="000C0D8F" w:rsidRPr="00476EEC">
        <w:rPr>
          <w:sz w:val="20"/>
          <w:szCs w:val="20"/>
        </w:rPr>
        <w:t xml:space="preserve"> on </w:t>
      </w:r>
      <w:r w:rsidR="00BE5A38">
        <w:rPr>
          <w:sz w:val="20"/>
          <w:szCs w:val="20"/>
        </w:rPr>
        <w:t>y</w:t>
      </w:r>
      <w:r w:rsidR="00BE5A38" w:rsidRPr="00476EEC">
        <w:rPr>
          <w:sz w:val="20"/>
          <w:szCs w:val="20"/>
        </w:rPr>
        <w:t xml:space="preserve">outh </w:t>
      </w:r>
      <w:r w:rsidR="000C0D8F" w:rsidRPr="00476EEC">
        <w:rPr>
          <w:sz w:val="20"/>
          <w:szCs w:val="20"/>
        </w:rPr>
        <w:t xml:space="preserve">and </w:t>
      </w:r>
      <w:r w:rsidR="00BE5A38">
        <w:rPr>
          <w:sz w:val="20"/>
          <w:szCs w:val="20"/>
        </w:rPr>
        <w:t>e</w:t>
      </w:r>
      <w:r w:rsidR="00BE5A38" w:rsidRPr="00476EEC">
        <w:rPr>
          <w:sz w:val="20"/>
          <w:szCs w:val="20"/>
        </w:rPr>
        <w:t xml:space="preserve">arly </w:t>
      </w:r>
      <w:r w:rsidR="00BE5A38">
        <w:rPr>
          <w:sz w:val="20"/>
          <w:szCs w:val="20"/>
        </w:rPr>
        <w:t>c</w:t>
      </w:r>
      <w:r w:rsidR="00BE5A38" w:rsidRPr="00476EEC">
        <w:rPr>
          <w:sz w:val="20"/>
          <w:szCs w:val="20"/>
        </w:rPr>
        <w:t xml:space="preserve">hildhood </w:t>
      </w:r>
      <w:r w:rsidRPr="00476EEC">
        <w:rPr>
          <w:sz w:val="20"/>
          <w:szCs w:val="20"/>
        </w:rPr>
        <w:t>was not used sufficiently as an advocacy tool.</w:t>
      </w:r>
      <w:r w:rsidRPr="00476EEC" w:rsidDel="006D33F3">
        <w:rPr>
          <w:sz w:val="20"/>
          <w:szCs w:val="20"/>
          <w:highlight w:val="yellow"/>
        </w:rPr>
        <w:t xml:space="preserve"> </w:t>
      </w:r>
    </w:p>
    <w:p w14:paraId="484353EC" w14:textId="59F76444" w:rsidR="003B41A8" w:rsidRDefault="003B41A8">
      <w:pPr>
        <w:spacing w:after="200" w:line="276" w:lineRule="auto"/>
        <w:rPr>
          <w:sz w:val="20"/>
          <w:szCs w:val="20"/>
          <w:highlight w:val="yellow"/>
        </w:rPr>
      </w:pPr>
      <w:r>
        <w:rPr>
          <w:sz w:val="20"/>
          <w:szCs w:val="20"/>
          <w:highlight w:val="yellow"/>
        </w:rPr>
        <w:br w:type="page"/>
      </w:r>
    </w:p>
    <w:p w14:paraId="6072B54B" w14:textId="486D89A9" w:rsidR="003773BB" w:rsidRPr="00454BD3" w:rsidRDefault="003773BB" w:rsidP="00C3644D">
      <w:pPr>
        <w:pStyle w:val="Heading1"/>
        <w:numPr>
          <w:ilvl w:val="0"/>
          <w:numId w:val="8"/>
        </w:numPr>
        <w:spacing w:before="0"/>
        <w:ind w:left="1267" w:right="1267"/>
        <w:rPr>
          <w:rFonts w:ascii="Times New Roman" w:hAnsi="Times New Roman" w:cs="Times New Roman"/>
          <w:color w:val="auto"/>
          <w:sz w:val="24"/>
          <w:szCs w:val="24"/>
        </w:rPr>
      </w:pPr>
      <w:r w:rsidRPr="00454BD3">
        <w:rPr>
          <w:rFonts w:ascii="Times New Roman" w:hAnsi="Times New Roman" w:cs="Times New Roman"/>
          <w:color w:val="auto"/>
          <w:sz w:val="24"/>
          <w:szCs w:val="24"/>
        </w:rPr>
        <w:lastRenderedPageBreak/>
        <w:t xml:space="preserve">Programme </w:t>
      </w:r>
      <w:r w:rsidR="00C3644D">
        <w:rPr>
          <w:rFonts w:ascii="Times New Roman" w:hAnsi="Times New Roman" w:cs="Times New Roman"/>
          <w:color w:val="auto"/>
          <w:sz w:val="24"/>
          <w:szCs w:val="24"/>
        </w:rPr>
        <w:t>p</w:t>
      </w:r>
      <w:r w:rsidRPr="00454BD3">
        <w:rPr>
          <w:rFonts w:ascii="Times New Roman" w:hAnsi="Times New Roman" w:cs="Times New Roman"/>
          <w:color w:val="auto"/>
          <w:sz w:val="24"/>
          <w:szCs w:val="24"/>
        </w:rPr>
        <w:t xml:space="preserve">riorities and </w:t>
      </w:r>
      <w:r w:rsidR="00C3644D">
        <w:rPr>
          <w:rFonts w:ascii="Times New Roman" w:hAnsi="Times New Roman" w:cs="Times New Roman"/>
          <w:color w:val="auto"/>
          <w:sz w:val="24"/>
          <w:szCs w:val="24"/>
        </w:rPr>
        <w:t>p</w:t>
      </w:r>
      <w:r w:rsidRPr="00454BD3">
        <w:rPr>
          <w:rFonts w:ascii="Times New Roman" w:hAnsi="Times New Roman" w:cs="Times New Roman"/>
          <w:color w:val="auto"/>
          <w:sz w:val="24"/>
          <w:szCs w:val="24"/>
        </w:rPr>
        <w:t>artners</w:t>
      </w:r>
    </w:p>
    <w:p w14:paraId="2BA1D610" w14:textId="77777777" w:rsidR="003773BB" w:rsidRPr="00C3644D" w:rsidRDefault="003773BB" w:rsidP="00476EEC">
      <w:pPr>
        <w:ind w:left="1267" w:right="1267"/>
        <w:rPr>
          <w:rFonts w:eastAsia="MS Mincho"/>
          <w:sz w:val="16"/>
          <w:szCs w:val="16"/>
        </w:rPr>
      </w:pPr>
    </w:p>
    <w:p w14:paraId="35A2BC55" w14:textId="35282A9A" w:rsidR="008651AE" w:rsidRPr="00B34ED4" w:rsidRDefault="003773BB" w:rsidP="00502F86">
      <w:pPr>
        <w:pStyle w:val="ListParagraph"/>
        <w:numPr>
          <w:ilvl w:val="0"/>
          <w:numId w:val="9"/>
        </w:numPr>
        <w:tabs>
          <w:tab w:val="left" w:pos="1530"/>
        </w:tabs>
        <w:ind w:left="1267" w:right="1267" w:firstLine="0"/>
        <w:jc w:val="both"/>
        <w:rPr>
          <w:rFonts w:eastAsia="MS Mincho"/>
          <w:sz w:val="20"/>
          <w:szCs w:val="20"/>
        </w:rPr>
      </w:pPr>
      <w:r w:rsidRPr="008651AE">
        <w:rPr>
          <w:rFonts w:eastAsia="MS Mincho"/>
          <w:sz w:val="20"/>
          <w:szCs w:val="20"/>
        </w:rPr>
        <w:t xml:space="preserve">The </w:t>
      </w:r>
      <w:r w:rsidR="00BE5A38">
        <w:rPr>
          <w:rFonts w:eastAsia="MS Mincho"/>
          <w:sz w:val="20"/>
          <w:szCs w:val="20"/>
        </w:rPr>
        <w:t xml:space="preserve">Strategic </w:t>
      </w:r>
      <w:r w:rsidR="00F81A91" w:rsidRPr="008651AE">
        <w:rPr>
          <w:rFonts w:eastAsia="MS Mincho"/>
          <w:sz w:val="20"/>
          <w:szCs w:val="20"/>
        </w:rPr>
        <w:t>Govern</w:t>
      </w:r>
      <w:r w:rsidR="00F81A91">
        <w:rPr>
          <w:rFonts w:eastAsia="MS Mincho"/>
          <w:sz w:val="20"/>
          <w:szCs w:val="20"/>
        </w:rPr>
        <w:t>ance</w:t>
      </w:r>
      <w:r w:rsidR="00BE5A38" w:rsidRPr="008651AE">
        <w:rPr>
          <w:rFonts w:eastAsia="MS Mincho"/>
          <w:sz w:val="20"/>
          <w:szCs w:val="20"/>
        </w:rPr>
        <w:t xml:space="preserve"> </w:t>
      </w:r>
      <w:r w:rsidRPr="008651AE">
        <w:rPr>
          <w:rFonts w:eastAsia="MS Mincho"/>
          <w:sz w:val="20"/>
          <w:szCs w:val="20"/>
        </w:rPr>
        <w:t xml:space="preserve">Plan </w:t>
      </w:r>
      <w:r w:rsidR="00AC2329" w:rsidRPr="008651AE">
        <w:rPr>
          <w:rFonts w:eastAsia="MS Mincho"/>
          <w:sz w:val="20"/>
          <w:szCs w:val="20"/>
        </w:rPr>
        <w:t xml:space="preserve">2015-2019 </w:t>
      </w:r>
      <w:r w:rsidRPr="008651AE">
        <w:rPr>
          <w:rFonts w:eastAsia="MS Mincho"/>
          <w:sz w:val="20"/>
          <w:szCs w:val="20"/>
        </w:rPr>
        <w:t>(</w:t>
      </w:r>
      <w:r w:rsidR="00AC2329" w:rsidRPr="00531CCD">
        <w:rPr>
          <w:rFonts w:eastAsia="MS Mincho"/>
          <w:i/>
          <w:sz w:val="20"/>
          <w:szCs w:val="20"/>
        </w:rPr>
        <w:t>Plan Estratégico de Gobierno</w:t>
      </w:r>
      <w:r w:rsidR="00AC2329">
        <w:rPr>
          <w:sz w:val="18"/>
          <w:szCs w:val="18"/>
        </w:rPr>
        <w:t xml:space="preserve"> (</w:t>
      </w:r>
      <w:r w:rsidR="00224A4F" w:rsidRPr="008651AE">
        <w:rPr>
          <w:rFonts w:eastAsia="MS Mincho"/>
          <w:sz w:val="20"/>
          <w:szCs w:val="20"/>
        </w:rPr>
        <w:t>PEG</w:t>
      </w:r>
      <w:r w:rsidR="00AC2329">
        <w:rPr>
          <w:rFonts w:eastAsia="MS Mincho"/>
          <w:sz w:val="20"/>
          <w:szCs w:val="20"/>
        </w:rPr>
        <w:t>))</w:t>
      </w:r>
      <w:r w:rsidR="00224A4F" w:rsidRPr="008651AE">
        <w:rPr>
          <w:rFonts w:eastAsia="MS Mincho"/>
          <w:sz w:val="20"/>
          <w:szCs w:val="20"/>
        </w:rPr>
        <w:t xml:space="preserve">, </w:t>
      </w:r>
      <w:r w:rsidR="006D33F3" w:rsidRPr="008651AE">
        <w:rPr>
          <w:rFonts w:eastAsia="MS Mincho"/>
          <w:sz w:val="20"/>
          <w:szCs w:val="20"/>
        </w:rPr>
        <w:t xml:space="preserve">articulates </w:t>
      </w:r>
      <w:r w:rsidRPr="008651AE">
        <w:rPr>
          <w:rFonts w:eastAsia="MS Mincho"/>
          <w:sz w:val="20"/>
          <w:szCs w:val="20"/>
        </w:rPr>
        <w:t xml:space="preserve">an integrated vision of </w:t>
      </w:r>
      <w:r w:rsidR="00AC2329" w:rsidRPr="00AC2329">
        <w:rPr>
          <w:rFonts w:eastAsia="MS Mincho"/>
          <w:sz w:val="20"/>
          <w:szCs w:val="20"/>
        </w:rPr>
        <w:t>'</w:t>
      </w:r>
      <w:r w:rsidR="008D77E4">
        <w:rPr>
          <w:rFonts w:eastAsia="MS Mincho"/>
          <w:sz w:val="20"/>
          <w:szCs w:val="20"/>
        </w:rPr>
        <w:t>O</w:t>
      </w:r>
      <w:r w:rsidR="00AC2329" w:rsidRPr="00AC2329">
        <w:rPr>
          <w:rFonts w:eastAsia="MS Mincho"/>
          <w:sz w:val="20"/>
          <w:szCs w:val="20"/>
        </w:rPr>
        <w:t xml:space="preserve">ne </w:t>
      </w:r>
      <w:r w:rsidR="008D77E4">
        <w:rPr>
          <w:rFonts w:eastAsia="MS Mincho"/>
          <w:sz w:val="20"/>
          <w:szCs w:val="20"/>
        </w:rPr>
        <w:t>S</w:t>
      </w:r>
      <w:r w:rsidR="00AC2329" w:rsidRPr="00AC2329">
        <w:rPr>
          <w:rFonts w:eastAsia="MS Mincho"/>
          <w:sz w:val="20"/>
          <w:szCs w:val="20"/>
        </w:rPr>
        <w:t xml:space="preserve">ingle </w:t>
      </w:r>
      <w:r w:rsidR="008D77E4">
        <w:rPr>
          <w:rFonts w:eastAsia="MS Mincho"/>
          <w:sz w:val="20"/>
          <w:szCs w:val="20"/>
        </w:rPr>
        <w:t>C</w:t>
      </w:r>
      <w:r w:rsidR="00AC2329" w:rsidRPr="00AC2329">
        <w:rPr>
          <w:rFonts w:eastAsia="MS Mincho"/>
          <w:sz w:val="20"/>
          <w:szCs w:val="20"/>
        </w:rPr>
        <w:t>ountry</w:t>
      </w:r>
      <w:r w:rsidRPr="008651AE">
        <w:rPr>
          <w:rFonts w:eastAsia="MS Mincho"/>
          <w:sz w:val="20"/>
          <w:szCs w:val="20"/>
        </w:rPr>
        <w:t>,'</w:t>
      </w:r>
      <w:r w:rsidR="00A11BDD">
        <w:rPr>
          <w:rStyle w:val="FootnoteReference"/>
          <w:rFonts w:eastAsia="MS Mincho"/>
          <w:sz w:val="20"/>
          <w:szCs w:val="20"/>
        </w:rPr>
        <w:footnoteReference w:id="17"/>
      </w:r>
      <w:r w:rsidR="008D77E4">
        <w:rPr>
          <w:rFonts w:eastAsia="MS Mincho"/>
          <w:sz w:val="20"/>
          <w:szCs w:val="20"/>
        </w:rPr>
        <w:t xml:space="preserve"> </w:t>
      </w:r>
      <w:r w:rsidR="006D33F3" w:rsidRPr="008651AE">
        <w:rPr>
          <w:rFonts w:eastAsia="MS Mincho"/>
          <w:sz w:val="20"/>
          <w:szCs w:val="20"/>
        </w:rPr>
        <w:t xml:space="preserve">and </w:t>
      </w:r>
      <w:r w:rsidR="00224A4F" w:rsidRPr="008651AE">
        <w:rPr>
          <w:rFonts w:eastAsia="MS Mincho"/>
          <w:sz w:val="20"/>
          <w:szCs w:val="20"/>
        </w:rPr>
        <w:t>propos</w:t>
      </w:r>
      <w:r w:rsidR="006D33F3" w:rsidRPr="008651AE">
        <w:rPr>
          <w:rFonts w:eastAsia="MS Mincho"/>
          <w:sz w:val="20"/>
          <w:szCs w:val="20"/>
        </w:rPr>
        <w:t>es</w:t>
      </w:r>
      <w:r w:rsidRPr="008651AE">
        <w:rPr>
          <w:rFonts w:eastAsia="MS Mincho"/>
          <w:sz w:val="20"/>
          <w:szCs w:val="20"/>
        </w:rPr>
        <w:t xml:space="preserve"> a number of strateg</w:t>
      </w:r>
      <w:r w:rsidR="006D33F3" w:rsidRPr="008651AE">
        <w:rPr>
          <w:rFonts w:eastAsia="MS Mincho"/>
          <w:sz w:val="20"/>
          <w:szCs w:val="20"/>
        </w:rPr>
        <w:t>ies</w:t>
      </w:r>
      <w:r w:rsidRPr="008651AE">
        <w:rPr>
          <w:rFonts w:eastAsia="MS Mincho"/>
          <w:sz w:val="20"/>
          <w:szCs w:val="20"/>
        </w:rPr>
        <w:t xml:space="preserve"> </w:t>
      </w:r>
      <w:r w:rsidRPr="00BE5A38">
        <w:rPr>
          <w:rFonts w:eastAsia="MS Mincho"/>
          <w:sz w:val="20"/>
          <w:szCs w:val="20"/>
        </w:rPr>
        <w:t>“... in order to grow more and better, with more fairness, balance, environmental sustainability, and with greater social, ethnic, cultural, and territorial integration and cohesion”</w:t>
      </w:r>
      <w:r w:rsidR="00BE5A38">
        <w:rPr>
          <w:rFonts w:eastAsia="MS Mincho"/>
          <w:sz w:val="20"/>
          <w:szCs w:val="20"/>
        </w:rPr>
        <w:t>,</w:t>
      </w:r>
      <w:r w:rsidR="00AE36A1" w:rsidRPr="00BE5A38">
        <w:rPr>
          <w:rStyle w:val="FootnoteReference"/>
          <w:rFonts w:eastAsia="MS Mincho"/>
          <w:sz w:val="20"/>
          <w:szCs w:val="20"/>
        </w:rPr>
        <w:footnoteReference w:id="18"/>
      </w:r>
      <w:r w:rsidR="00AC2329" w:rsidRPr="00B34ED4">
        <w:rPr>
          <w:rFonts w:eastAsia="MS Mincho"/>
          <w:sz w:val="20"/>
          <w:szCs w:val="20"/>
        </w:rPr>
        <w:t xml:space="preserve"> </w:t>
      </w:r>
    </w:p>
    <w:p w14:paraId="30C1D62E" w14:textId="77777777" w:rsidR="00B34ED4" w:rsidRPr="003B41A8" w:rsidRDefault="00B34ED4" w:rsidP="00B34ED4">
      <w:pPr>
        <w:pStyle w:val="ListParagraph"/>
        <w:tabs>
          <w:tab w:val="left" w:pos="1530"/>
        </w:tabs>
        <w:ind w:left="1267" w:right="1267"/>
        <w:jc w:val="both"/>
        <w:rPr>
          <w:rFonts w:eastAsia="MS Mincho"/>
          <w:sz w:val="12"/>
          <w:szCs w:val="12"/>
        </w:rPr>
      </w:pPr>
    </w:p>
    <w:p w14:paraId="4393FD25" w14:textId="0514B076" w:rsidR="008651AE" w:rsidRDefault="008651AE" w:rsidP="00C3644D">
      <w:pPr>
        <w:pStyle w:val="ListParagraph"/>
        <w:spacing w:after="120"/>
        <w:ind w:left="1267" w:right="1267"/>
        <w:jc w:val="both"/>
        <w:rPr>
          <w:rFonts w:eastAsia="MS Mincho"/>
          <w:sz w:val="20"/>
          <w:szCs w:val="20"/>
        </w:rPr>
      </w:pPr>
      <w:r>
        <w:rPr>
          <w:rFonts w:eastAsia="MS Mincho"/>
          <w:sz w:val="20"/>
          <w:szCs w:val="20"/>
        </w:rPr>
        <w:t xml:space="preserve">10. </w:t>
      </w:r>
      <w:r w:rsidR="003773BB" w:rsidRPr="008651AE">
        <w:rPr>
          <w:rFonts w:eastAsia="MS Mincho"/>
          <w:sz w:val="20"/>
          <w:szCs w:val="20"/>
        </w:rPr>
        <w:t xml:space="preserve">To help realize this vision, the </w:t>
      </w:r>
      <w:r w:rsidR="00B34ED4">
        <w:rPr>
          <w:rFonts w:eastAsia="MS Mincho"/>
          <w:sz w:val="20"/>
          <w:szCs w:val="20"/>
        </w:rPr>
        <w:t xml:space="preserve">proposed country </w:t>
      </w:r>
      <w:r w:rsidR="00224A4F" w:rsidRPr="008651AE">
        <w:rPr>
          <w:rFonts w:eastAsia="MS Mincho"/>
          <w:sz w:val="20"/>
          <w:szCs w:val="20"/>
        </w:rPr>
        <w:t>p</w:t>
      </w:r>
      <w:r w:rsidR="002D2458" w:rsidRPr="008651AE">
        <w:rPr>
          <w:rFonts w:eastAsia="MS Mincho"/>
          <w:sz w:val="20"/>
          <w:szCs w:val="20"/>
        </w:rPr>
        <w:t>rogramme</w:t>
      </w:r>
      <w:r w:rsidR="003773BB" w:rsidRPr="008651AE">
        <w:rPr>
          <w:rFonts w:eastAsia="MS Mincho"/>
          <w:sz w:val="20"/>
          <w:szCs w:val="20"/>
        </w:rPr>
        <w:t xml:space="preserve"> focuses on </w:t>
      </w:r>
      <w:r w:rsidR="006D33F3" w:rsidRPr="008651AE">
        <w:rPr>
          <w:rFonts w:eastAsia="MS Mincho"/>
          <w:sz w:val="20"/>
          <w:szCs w:val="20"/>
        </w:rPr>
        <w:t>inequality</w:t>
      </w:r>
      <w:r w:rsidR="006D33F3" w:rsidRPr="008651AE" w:rsidDel="006D33F3">
        <w:rPr>
          <w:rFonts w:eastAsia="MS Mincho"/>
          <w:sz w:val="20"/>
          <w:szCs w:val="20"/>
        </w:rPr>
        <w:t xml:space="preserve"> </w:t>
      </w:r>
      <w:r w:rsidR="003773BB" w:rsidRPr="008651AE">
        <w:rPr>
          <w:rFonts w:eastAsia="MS Mincho"/>
          <w:sz w:val="20"/>
          <w:szCs w:val="20"/>
        </w:rPr>
        <w:t>reduction and institutional capacit</w:t>
      </w:r>
      <w:r w:rsidR="006D33F3" w:rsidRPr="008651AE">
        <w:rPr>
          <w:rFonts w:eastAsia="MS Mincho"/>
          <w:sz w:val="20"/>
          <w:szCs w:val="20"/>
        </w:rPr>
        <w:t>y strengthening</w:t>
      </w:r>
      <w:r w:rsidR="003773BB" w:rsidRPr="008651AE">
        <w:rPr>
          <w:rFonts w:eastAsia="MS Mincho"/>
          <w:sz w:val="20"/>
          <w:szCs w:val="20"/>
        </w:rPr>
        <w:t xml:space="preserve">, </w:t>
      </w:r>
      <w:r w:rsidR="00224A4F" w:rsidRPr="008651AE">
        <w:rPr>
          <w:rFonts w:eastAsia="MS Mincho"/>
          <w:sz w:val="20"/>
          <w:szCs w:val="20"/>
        </w:rPr>
        <w:t xml:space="preserve">articulated over main </w:t>
      </w:r>
      <w:r w:rsidR="003773BB" w:rsidRPr="008651AE">
        <w:rPr>
          <w:rFonts w:eastAsia="MS Mincho"/>
          <w:sz w:val="20"/>
          <w:szCs w:val="20"/>
        </w:rPr>
        <w:t xml:space="preserve">four </w:t>
      </w:r>
      <w:r w:rsidR="00B34ED4">
        <w:rPr>
          <w:rFonts w:eastAsia="MS Mincho"/>
          <w:sz w:val="20"/>
          <w:szCs w:val="20"/>
        </w:rPr>
        <w:t>a</w:t>
      </w:r>
      <w:r w:rsidR="00B34ED4" w:rsidRPr="008651AE">
        <w:rPr>
          <w:rFonts w:eastAsia="MS Mincho"/>
          <w:sz w:val="20"/>
          <w:szCs w:val="20"/>
        </w:rPr>
        <w:t>reas</w:t>
      </w:r>
      <w:r w:rsidR="003773BB" w:rsidRPr="008651AE">
        <w:rPr>
          <w:rFonts w:eastAsia="MS Mincho"/>
          <w:sz w:val="20"/>
          <w:szCs w:val="20"/>
        </w:rPr>
        <w:t xml:space="preserve">. </w:t>
      </w:r>
      <w:r w:rsidR="00B34ED4">
        <w:rPr>
          <w:rFonts w:eastAsia="MS Mincho"/>
          <w:sz w:val="20"/>
          <w:szCs w:val="20"/>
        </w:rPr>
        <w:t>G</w:t>
      </w:r>
      <w:r w:rsidR="003773BB" w:rsidRPr="008651AE">
        <w:rPr>
          <w:rFonts w:eastAsia="MS Mincho"/>
          <w:sz w:val="20"/>
          <w:szCs w:val="20"/>
        </w:rPr>
        <w:t>ender equality</w:t>
      </w:r>
      <w:r w:rsidR="00B34ED4">
        <w:rPr>
          <w:rFonts w:eastAsia="MS Mincho"/>
          <w:sz w:val="20"/>
          <w:szCs w:val="20"/>
        </w:rPr>
        <w:t>,</w:t>
      </w:r>
      <w:r w:rsidR="003773BB" w:rsidRPr="008651AE">
        <w:rPr>
          <w:rFonts w:eastAsia="MS Mincho"/>
          <w:sz w:val="20"/>
          <w:szCs w:val="20"/>
        </w:rPr>
        <w:t xml:space="preserve"> risk management</w:t>
      </w:r>
      <w:r w:rsidR="006D33F3" w:rsidRPr="008651AE">
        <w:rPr>
          <w:rFonts w:eastAsia="MS Mincho"/>
          <w:sz w:val="20"/>
          <w:szCs w:val="20"/>
        </w:rPr>
        <w:t xml:space="preserve"> and </w:t>
      </w:r>
      <w:r w:rsidR="003773BB" w:rsidRPr="008651AE">
        <w:rPr>
          <w:rFonts w:eastAsia="MS Mincho"/>
          <w:sz w:val="20"/>
          <w:szCs w:val="20"/>
        </w:rPr>
        <w:t xml:space="preserve">resilience </w:t>
      </w:r>
      <w:r w:rsidR="006D33F3" w:rsidRPr="008651AE">
        <w:rPr>
          <w:rFonts w:eastAsia="MS Mincho"/>
          <w:sz w:val="20"/>
          <w:szCs w:val="20"/>
        </w:rPr>
        <w:t xml:space="preserve">building </w:t>
      </w:r>
      <w:r w:rsidR="00B34ED4">
        <w:rPr>
          <w:rFonts w:eastAsia="MS Mincho"/>
          <w:sz w:val="20"/>
          <w:szCs w:val="20"/>
        </w:rPr>
        <w:t>are integrated as cross-sectoral elements</w:t>
      </w:r>
      <w:r w:rsidR="003773BB" w:rsidRPr="008651AE">
        <w:rPr>
          <w:rFonts w:eastAsia="MS Mincho"/>
          <w:sz w:val="20"/>
          <w:szCs w:val="20"/>
        </w:rPr>
        <w:t xml:space="preserve">. The operational framework of the </w:t>
      </w:r>
      <w:r w:rsidR="00BA516C">
        <w:rPr>
          <w:rFonts w:eastAsia="MS Mincho"/>
          <w:sz w:val="20"/>
          <w:szCs w:val="20"/>
        </w:rPr>
        <w:t>p</w:t>
      </w:r>
      <w:r w:rsidR="00BA516C" w:rsidRPr="008651AE">
        <w:rPr>
          <w:rFonts w:eastAsia="MS Mincho"/>
          <w:sz w:val="20"/>
          <w:szCs w:val="20"/>
        </w:rPr>
        <w:t xml:space="preserve">rogramme </w:t>
      </w:r>
      <w:r w:rsidR="003773BB" w:rsidRPr="008651AE">
        <w:rPr>
          <w:rFonts w:eastAsia="MS Mincho"/>
          <w:sz w:val="20"/>
          <w:szCs w:val="20"/>
        </w:rPr>
        <w:t xml:space="preserve">responds to </w:t>
      </w:r>
      <w:r w:rsidR="006D33F3" w:rsidRPr="008651AE">
        <w:rPr>
          <w:rFonts w:eastAsia="MS Mincho"/>
          <w:sz w:val="20"/>
          <w:szCs w:val="20"/>
        </w:rPr>
        <w:t xml:space="preserve">PEG </w:t>
      </w:r>
      <w:r w:rsidR="003773BB" w:rsidRPr="008651AE">
        <w:rPr>
          <w:rFonts w:eastAsia="MS Mincho"/>
          <w:sz w:val="20"/>
          <w:szCs w:val="20"/>
        </w:rPr>
        <w:t xml:space="preserve">priorities, is structurally linked to the </w:t>
      </w:r>
      <w:r w:rsidR="001E33F0">
        <w:rPr>
          <w:rFonts w:eastAsia="MS Mincho"/>
          <w:sz w:val="20"/>
          <w:szCs w:val="20"/>
        </w:rPr>
        <w:t>United Nations Development Assistance Framework (</w:t>
      </w:r>
      <w:r w:rsidR="003773BB" w:rsidRPr="008651AE">
        <w:rPr>
          <w:rFonts w:eastAsia="MS Mincho"/>
          <w:sz w:val="20"/>
          <w:szCs w:val="20"/>
        </w:rPr>
        <w:t>UNDAF</w:t>
      </w:r>
      <w:r w:rsidR="001E33F0">
        <w:rPr>
          <w:rFonts w:eastAsia="MS Mincho"/>
          <w:sz w:val="20"/>
          <w:szCs w:val="20"/>
        </w:rPr>
        <w:t>)</w:t>
      </w:r>
      <w:r w:rsidR="00834E50" w:rsidRPr="008651AE">
        <w:rPr>
          <w:rFonts w:eastAsia="MS Mincho"/>
          <w:sz w:val="20"/>
          <w:szCs w:val="20"/>
        </w:rPr>
        <w:t xml:space="preserve">, </w:t>
      </w:r>
      <w:r w:rsidR="00B34ED4" w:rsidRPr="008651AE">
        <w:rPr>
          <w:rFonts w:eastAsia="MS Mincho"/>
          <w:sz w:val="20"/>
          <w:szCs w:val="20"/>
        </w:rPr>
        <w:t>align</w:t>
      </w:r>
      <w:r w:rsidR="00B34ED4">
        <w:rPr>
          <w:rFonts w:eastAsia="MS Mincho"/>
          <w:sz w:val="20"/>
          <w:szCs w:val="20"/>
        </w:rPr>
        <w:t>ed</w:t>
      </w:r>
      <w:r w:rsidR="00B34ED4" w:rsidRPr="008651AE">
        <w:rPr>
          <w:rFonts w:eastAsia="MS Mincho"/>
          <w:sz w:val="20"/>
          <w:szCs w:val="20"/>
        </w:rPr>
        <w:t xml:space="preserve"> </w:t>
      </w:r>
      <w:r w:rsidR="001E33F0">
        <w:rPr>
          <w:rFonts w:eastAsia="MS Mincho"/>
          <w:sz w:val="20"/>
          <w:szCs w:val="20"/>
        </w:rPr>
        <w:t>with</w:t>
      </w:r>
      <w:r w:rsidR="001E33F0" w:rsidRPr="008651AE">
        <w:rPr>
          <w:rFonts w:eastAsia="MS Mincho"/>
          <w:sz w:val="20"/>
          <w:szCs w:val="20"/>
        </w:rPr>
        <w:t xml:space="preserve"> </w:t>
      </w:r>
      <w:r w:rsidR="00B34ED4">
        <w:rPr>
          <w:rFonts w:eastAsia="MS Mincho"/>
          <w:sz w:val="20"/>
          <w:szCs w:val="20"/>
        </w:rPr>
        <w:t xml:space="preserve">the </w:t>
      </w:r>
      <w:r w:rsidR="00834E50" w:rsidRPr="008651AE">
        <w:rPr>
          <w:rFonts w:eastAsia="MS Mincho"/>
          <w:sz w:val="20"/>
          <w:szCs w:val="20"/>
        </w:rPr>
        <w:t>UNDP</w:t>
      </w:r>
      <w:r w:rsidR="00B34ED4">
        <w:rPr>
          <w:rFonts w:eastAsia="MS Mincho"/>
          <w:sz w:val="20"/>
          <w:szCs w:val="20"/>
        </w:rPr>
        <w:t xml:space="preserve"> </w:t>
      </w:r>
      <w:r w:rsidR="00834E50" w:rsidRPr="008651AE">
        <w:rPr>
          <w:rFonts w:eastAsia="MS Mincho"/>
          <w:sz w:val="20"/>
          <w:szCs w:val="20"/>
        </w:rPr>
        <w:t xml:space="preserve">Strategic Plan </w:t>
      </w:r>
      <w:r w:rsidR="003773BB" w:rsidRPr="008651AE">
        <w:rPr>
          <w:rFonts w:eastAsia="MS Mincho"/>
          <w:sz w:val="20"/>
          <w:szCs w:val="20"/>
        </w:rPr>
        <w:t xml:space="preserve">and will be consistent with the post-2015 </w:t>
      </w:r>
      <w:r w:rsidR="00834E50" w:rsidRPr="008651AE">
        <w:rPr>
          <w:rFonts w:eastAsia="MS Mincho"/>
          <w:sz w:val="20"/>
          <w:szCs w:val="20"/>
        </w:rPr>
        <w:t xml:space="preserve">global development </w:t>
      </w:r>
      <w:r w:rsidR="003773BB" w:rsidRPr="008651AE">
        <w:rPr>
          <w:rFonts w:eastAsia="MS Mincho"/>
          <w:sz w:val="20"/>
          <w:szCs w:val="20"/>
        </w:rPr>
        <w:t>agenda.</w:t>
      </w:r>
      <w:r w:rsidR="00792C98" w:rsidRPr="002D2458">
        <w:rPr>
          <w:rStyle w:val="FootnoteReference"/>
          <w:rFonts w:eastAsia="MS Mincho"/>
          <w:sz w:val="20"/>
          <w:szCs w:val="20"/>
        </w:rPr>
        <w:footnoteReference w:id="19"/>
      </w:r>
    </w:p>
    <w:p w14:paraId="34DC49FA" w14:textId="73B73799" w:rsidR="00476EEC" w:rsidRPr="008651AE" w:rsidRDefault="00C4329B" w:rsidP="00C3644D">
      <w:pPr>
        <w:pStyle w:val="ListParagraph"/>
        <w:numPr>
          <w:ilvl w:val="0"/>
          <w:numId w:val="11"/>
        </w:numPr>
        <w:tabs>
          <w:tab w:val="left" w:pos="1620"/>
        </w:tabs>
        <w:spacing w:after="120"/>
        <w:ind w:left="1260" w:right="1267" w:firstLine="7"/>
        <w:jc w:val="both"/>
        <w:rPr>
          <w:rFonts w:eastAsia="MS Mincho"/>
          <w:sz w:val="20"/>
          <w:szCs w:val="20"/>
        </w:rPr>
      </w:pPr>
      <w:r w:rsidRPr="008651AE">
        <w:rPr>
          <w:rFonts w:eastAsia="MS Mincho"/>
          <w:sz w:val="20"/>
          <w:szCs w:val="20"/>
        </w:rPr>
        <w:t>While most of the interventions described in the programme framework are aimed at direct changes in public services and function (e.g.</w:t>
      </w:r>
      <w:r w:rsidR="00B34ED4">
        <w:rPr>
          <w:rFonts w:eastAsia="MS Mincho"/>
          <w:sz w:val="20"/>
          <w:szCs w:val="20"/>
        </w:rPr>
        <w:t>,</w:t>
      </w:r>
      <w:r w:rsidRPr="008651AE">
        <w:rPr>
          <w:rFonts w:eastAsia="MS Mincho"/>
          <w:sz w:val="20"/>
          <w:szCs w:val="20"/>
        </w:rPr>
        <w:t xml:space="preserve"> coordination of public services, increased efficiency of the judicial system), a significant set of them intend to effect policy changes. These include</w:t>
      </w:r>
      <w:r w:rsidR="00BA516C">
        <w:rPr>
          <w:rFonts w:eastAsia="MS Mincho"/>
          <w:sz w:val="20"/>
          <w:szCs w:val="20"/>
        </w:rPr>
        <w:t>:</w:t>
      </w:r>
      <w:r w:rsidRPr="008651AE">
        <w:rPr>
          <w:rFonts w:eastAsia="MS Mincho"/>
          <w:sz w:val="20"/>
          <w:szCs w:val="20"/>
        </w:rPr>
        <w:t xml:space="preserve"> (</w:t>
      </w:r>
      <w:r w:rsidR="00BA516C">
        <w:rPr>
          <w:rFonts w:eastAsia="MS Mincho"/>
          <w:sz w:val="20"/>
          <w:szCs w:val="20"/>
        </w:rPr>
        <w:t>a</w:t>
      </w:r>
      <w:r w:rsidRPr="008651AE">
        <w:rPr>
          <w:rFonts w:eastAsia="MS Mincho"/>
          <w:sz w:val="20"/>
          <w:szCs w:val="20"/>
        </w:rPr>
        <w:t xml:space="preserve">) </w:t>
      </w:r>
      <w:r w:rsidR="00B562CF" w:rsidRPr="008651AE">
        <w:rPr>
          <w:rFonts w:eastAsia="MS Mincho"/>
          <w:sz w:val="20"/>
          <w:szCs w:val="20"/>
        </w:rPr>
        <w:t>research/information to inform policymaking</w:t>
      </w:r>
      <w:r w:rsidR="000F5434" w:rsidRPr="008651AE">
        <w:rPr>
          <w:rFonts w:eastAsia="MS Mincho"/>
          <w:sz w:val="20"/>
          <w:szCs w:val="20"/>
        </w:rPr>
        <w:t xml:space="preserve"> (e</w:t>
      </w:r>
      <w:r w:rsidR="00BA516C">
        <w:rPr>
          <w:rFonts w:eastAsia="MS Mincho"/>
          <w:sz w:val="20"/>
          <w:szCs w:val="20"/>
        </w:rPr>
        <w:t>.</w:t>
      </w:r>
      <w:r w:rsidR="000F5434" w:rsidRPr="008651AE">
        <w:rPr>
          <w:rFonts w:eastAsia="MS Mincho"/>
          <w:sz w:val="20"/>
          <w:szCs w:val="20"/>
        </w:rPr>
        <w:t>g.</w:t>
      </w:r>
      <w:r w:rsidR="00BA516C">
        <w:rPr>
          <w:rFonts w:eastAsia="MS Mincho"/>
          <w:sz w:val="20"/>
          <w:szCs w:val="20"/>
        </w:rPr>
        <w:t>,</w:t>
      </w:r>
      <w:r w:rsidR="000F5434" w:rsidRPr="008651AE">
        <w:rPr>
          <w:rFonts w:eastAsia="MS Mincho"/>
          <w:sz w:val="20"/>
          <w:szCs w:val="20"/>
        </w:rPr>
        <w:t xml:space="preserve"> social services</w:t>
      </w:r>
      <w:r w:rsidR="00BA516C" w:rsidRPr="008651AE">
        <w:rPr>
          <w:rFonts w:eastAsia="MS Mincho"/>
          <w:sz w:val="20"/>
          <w:szCs w:val="20"/>
        </w:rPr>
        <w:t>)</w:t>
      </w:r>
      <w:r w:rsidR="00BA516C">
        <w:rPr>
          <w:rFonts w:eastAsia="MS Mincho"/>
          <w:sz w:val="20"/>
          <w:szCs w:val="20"/>
        </w:rPr>
        <w:t>;</w:t>
      </w:r>
      <w:r w:rsidR="00BA516C" w:rsidRPr="008651AE">
        <w:rPr>
          <w:rFonts w:eastAsia="MS Mincho"/>
          <w:sz w:val="20"/>
          <w:szCs w:val="20"/>
        </w:rPr>
        <w:t xml:space="preserve"> </w:t>
      </w:r>
      <w:r w:rsidR="00B562CF" w:rsidRPr="008651AE">
        <w:rPr>
          <w:rFonts w:eastAsia="MS Mincho"/>
          <w:sz w:val="20"/>
          <w:szCs w:val="20"/>
        </w:rPr>
        <w:t>(</w:t>
      </w:r>
      <w:r w:rsidR="00BA516C">
        <w:rPr>
          <w:rFonts w:eastAsia="MS Mincho"/>
          <w:sz w:val="20"/>
          <w:szCs w:val="20"/>
        </w:rPr>
        <w:t>b</w:t>
      </w:r>
      <w:r w:rsidR="00B562CF" w:rsidRPr="008651AE">
        <w:rPr>
          <w:rFonts w:eastAsia="MS Mincho"/>
          <w:sz w:val="20"/>
          <w:szCs w:val="20"/>
        </w:rPr>
        <w:t>) enabling public participation (including for accountability) for institutional reforms and policy incidence</w:t>
      </w:r>
      <w:r w:rsidR="000F5434" w:rsidRPr="008651AE">
        <w:rPr>
          <w:rFonts w:eastAsia="MS Mincho"/>
          <w:sz w:val="20"/>
          <w:szCs w:val="20"/>
        </w:rPr>
        <w:t xml:space="preserve"> (e</w:t>
      </w:r>
      <w:r w:rsidR="00BA516C">
        <w:rPr>
          <w:rFonts w:eastAsia="MS Mincho"/>
          <w:sz w:val="20"/>
          <w:szCs w:val="20"/>
        </w:rPr>
        <w:t>.</w:t>
      </w:r>
      <w:r w:rsidR="000F5434" w:rsidRPr="008651AE">
        <w:rPr>
          <w:rFonts w:eastAsia="MS Mincho"/>
          <w:sz w:val="20"/>
          <w:szCs w:val="20"/>
        </w:rPr>
        <w:t>g.</w:t>
      </w:r>
      <w:r w:rsidR="00BA516C">
        <w:rPr>
          <w:rFonts w:eastAsia="MS Mincho"/>
          <w:sz w:val="20"/>
          <w:szCs w:val="20"/>
        </w:rPr>
        <w:t>,</w:t>
      </w:r>
      <w:r w:rsidR="000F5434" w:rsidRPr="008651AE">
        <w:rPr>
          <w:rFonts w:eastAsia="MS Mincho"/>
          <w:sz w:val="20"/>
          <w:szCs w:val="20"/>
        </w:rPr>
        <w:t xml:space="preserve"> prevention of gender-related violence)</w:t>
      </w:r>
      <w:r w:rsidR="00B562CF" w:rsidRPr="008651AE">
        <w:rPr>
          <w:rFonts w:eastAsia="MS Mincho"/>
          <w:sz w:val="20"/>
          <w:szCs w:val="20"/>
        </w:rPr>
        <w:t xml:space="preserve">; </w:t>
      </w:r>
      <w:r w:rsidR="00BA516C">
        <w:rPr>
          <w:rFonts w:eastAsia="MS Mincho"/>
          <w:sz w:val="20"/>
          <w:szCs w:val="20"/>
        </w:rPr>
        <w:t>and</w:t>
      </w:r>
      <w:r w:rsidR="00BA516C" w:rsidRPr="008651AE">
        <w:rPr>
          <w:rFonts w:eastAsia="MS Mincho"/>
          <w:sz w:val="20"/>
          <w:szCs w:val="20"/>
        </w:rPr>
        <w:t xml:space="preserve"> </w:t>
      </w:r>
      <w:r w:rsidR="00B562CF" w:rsidRPr="008651AE">
        <w:rPr>
          <w:rFonts w:eastAsia="MS Mincho"/>
          <w:sz w:val="20"/>
          <w:szCs w:val="20"/>
        </w:rPr>
        <w:t>(</w:t>
      </w:r>
      <w:r w:rsidR="00BA516C">
        <w:rPr>
          <w:rFonts w:eastAsia="MS Mincho"/>
          <w:sz w:val="20"/>
          <w:szCs w:val="20"/>
        </w:rPr>
        <w:t>c</w:t>
      </w:r>
      <w:r w:rsidR="00B562CF" w:rsidRPr="008651AE">
        <w:rPr>
          <w:rFonts w:eastAsia="MS Mincho"/>
          <w:sz w:val="20"/>
          <w:szCs w:val="20"/>
        </w:rPr>
        <w:t xml:space="preserve">) </w:t>
      </w:r>
      <w:r w:rsidR="000F5434" w:rsidRPr="008651AE">
        <w:rPr>
          <w:rFonts w:eastAsia="MS Mincho"/>
          <w:sz w:val="20"/>
          <w:szCs w:val="20"/>
        </w:rPr>
        <w:t>the incorporation of decentralization into various policy areas, e</w:t>
      </w:r>
      <w:r w:rsidR="00BA516C">
        <w:rPr>
          <w:rFonts w:eastAsia="MS Mincho"/>
          <w:sz w:val="20"/>
          <w:szCs w:val="20"/>
        </w:rPr>
        <w:t>.</w:t>
      </w:r>
      <w:r w:rsidR="000F5434" w:rsidRPr="008651AE">
        <w:rPr>
          <w:rFonts w:eastAsia="MS Mincho"/>
          <w:sz w:val="20"/>
          <w:szCs w:val="20"/>
        </w:rPr>
        <w:t>g.</w:t>
      </w:r>
      <w:r w:rsidR="00BA516C">
        <w:rPr>
          <w:rFonts w:eastAsia="MS Mincho"/>
          <w:sz w:val="20"/>
          <w:szCs w:val="20"/>
        </w:rPr>
        <w:t>,</w:t>
      </w:r>
      <w:r w:rsidR="000F5434" w:rsidRPr="008651AE">
        <w:rPr>
          <w:rFonts w:eastAsia="MS Mincho"/>
          <w:sz w:val="20"/>
          <w:szCs w:val="20"/>
        </w:rPr>
        <w:t xml:space="preserve"> disaster response and management. </w:t>
      </w:r>
    </w:p>
    <w:p w14:paraId="2A274F15" w14:textId="32896C07" w:rsidR="001D2112" w:rsidRPr="00476EEC" w:rsidRDefault="00BA516C" w:rsidP="008651AE">
      <w:pPr>
        <w:pStyle w:val="ListParagraph"/>
        <w:numPr>
          <w:ilvl w:val="0"/>
          <w:numId w:val="11"/>
        </w:numPr>
        <w:tabs>
          <w:tab w:val="left" w:pos="1620"/>
        </w:tabs>
        <w:ind w:left="1260" w:right="1267" w:firstLine="0"/>
        <w:jc w:val="both"/>
        <w:rPr>
          <w:rFonts w:eastAsia="MS Mincho"/>
          <w:sz w:val="20"/>
          <w:szCs w:val="20"/>
        </w:rPr>
      </w:pPr>
      <w:r>
        <w:rPr>
          <w:rFonts w:eastAsia="MS Mincho"/>
          <w:sz w:val="20"/>
          <w:szCs w:val="20"/>
        </w:rPr>
        <w:t xml:space="preserve">Several </w:t>
      </w:r>
      <w:r w:rsidR="000E7CCA" w:rsidRPr="00476EEC">
        <w:rPr>
          <w:rFonts w:eastAsia="MS Mincho"/>
          <w:sz w:val="20"/>
          <w:szCs w:val="20"/>
        </w:rPr>
        <w:t xml:space="preserve">types of </w:t>
      </w:r>
      <w:r w:rsidR="001D2112" w:rsidRPr="00476EEC">
        <w:rPr>
          <w:rFonts w:eastAsia="MS Mincho"/>
          <w:sz w:val="20"/>
          <w:szCs w:val="20"/>
        </w:rPr>
        <w:t>intervention</w:t>
      </w:r>
      <w:r>
        <w:rPr>
          <w:rFonts w:eastAsia="MS Mincho"/>
          <w:sz w:val="20"/>
          <w:szCs w:val="20"/>
        </w:rPr>
        <w:t>s</w:t>
      </w:r>
      <w:r w:rsidR="001D2112" w:rsidRPr="00476EEC">
        <w:rPr>
          <w:rFonts w:eastAsia="MS Mincho"/>
          <w:sz w:val="20"/>
          <w:szCs w:val="20"/>
        </w:rPr>
        <w:t xml:space="preserve"> </w:t>
      </w:r>
      <w:r w:rsidR="003E3241" w:rsidRPr="00476EEC">
        <w:rPr>
          <w:rFonts w:eastAsia="MS Mincho"/>
          <w:sz w:val="20"/>
          <w:szCs w:val="20"/>
        </w:rPr>
        <w:t xml:space="preserve">are common to all </w:t>
      </w:r>
      <w:r w:rsidR="000E7CCA" w:rsidRPr="00476EEC">
        <w:rPr>
          <w:rFonts w:eastAsia="MS Mincho"/>
          <w:sz w:val="20"/>
          <w:szCs w:val="20"/>
        </w:rPr>
        <w:t>programme areas</w:t>
      </w:r>
      <w:r>
        <w:rPr>
          <w:rFonts w:eastAsia="MS Mincho"/>
          <w:sz w:val="20"/>
          <w:szCs w:val="20"/>
        </w:rPr>
        <w:t xml:space="preserve">, </w:t>
      </w:r>
      <w:r w:rsidR="000E7CCA" w:rsidRPr="00476EEC">
        <w:rPr>
          <w:rFonts w:eastAsia="MS Mincho"/>
          <w:sz w:val="20"/>
          <w:szCs w:val="20"/>
        </w:rPr>
        <w:t>related to</w:t>
      </w:r>
      <w:r>
        <w:rPr>
          <w:rFonts w:eastAsia="MS Mincho"/>
          <w:sz w:val="20"/>
          <w:szCs w:val="20"/>
        </w:rPr>
        <w:t>:</w:t>
      </w:r>
      <w:r w:rsidR="000E7CCA" w:rsidRPr="00476EEC">
        <w:rPr>
          <w:rFonts w:eastAsia="MS Mincho"/>
          <w:sz w:val="20"/>
          <w:szCs w:val="20"/>
        </w:rPr>
        <w:t xml:space="preserve"> </w:t>
      </w:r>
      <w:r w:rsidR="001D2112" w:rsidRPr="00476EEC">
        <w:rPr>
          <w:rFonts w:eastAsia="MS Mincho"/>
          <w:sz w:val="20"/>
          <w:szCs w:val="20"/>
        </w:rPr>
        <w:t>(</w:t>
      </w:r>
      <w:r>
        <w:rPr>
          <w:rFonts w:eastAsia="MS Mincho"/>
          <w:sz w:val="20"/>
          <w:szCs w:val="20"/>
        </w:rPr>
        <w:t>a</w:t>
      </w:r>
      <w:r w:rsidR="001D2112" w:rsidRPr="00476EEC">
        <w:rPr>
          <w:rFonts w:eastAsia="MS Mincho"/>
          <w:sz w:val="20"/>
          <w:szCs w:val="20"/>
        </w:rPr>
        <w:t>) advanced data/information management capabilities for development</w:t>
      </w:r>
      <w:r>
        <w:rPr>
          <w:rFonts w:eastAsia="MS Mincho"/>
          <w:sz w:val="20"/>
          <w:szCs w:val="20"/>
        </w:rPr>
        <w:t>;</w:t>
      </w:r>
      <w:r w:rsidRPr="00476EEC">
        <w:rPr>
          <w:rFonts w:eastAsia="MS Mincho"/>
          <w:sz w:val="20"/>
          <w:szCs w:val="20"/>
        </w:rPr>
        <w:t xml:space="preserve"> </w:t>
      </w:r>
      <w:r w:rsidR="001D2112" w:rsidRPr="00476EEC">
        <w:rPr>
          <w:rFonts w:eastAsia="MS Mincho"/>
          <w:sz w:val="20"/>
          <w:szCs w:val="20"/>
        </w:rPr>
        <w:t>(</w:t>
      </w:r>
      <w:r>
        <w:rPr>
          <w:rFonts w:eastAsia="MS Mincho"/>
          <w:sz w:val="20"/>
          <w:szCs w:val="20"/>
        </w:rPr>
        <w:t>b</w:t>
      </w:r>
      <w:r w:rsidR="001D2112" w:rsidRPr="00476EEC">
        <w:rPr>
          <w:rFonts w:eastAsia="MS Mincho"/>
          <w:sz w:val="20"/>
          <w:szCs w:val="20"/>
        </w:rPr>
        <w:t xml:space="preserve">) the articulation and </w:t>
      </w:r>
      <w:r w:rsidRPr="00476EEC">
        <w:rPr>
          <w:rFonts w:eastAsia="MS Mincho"/>
          <w:sz w:val="20"/>
          <w:szCs w:val="20"/>
        </w:rPr>
        <w:t>enabl</w:t>
      </w:r>
      <w:r>
        <w:rPr>
          <w:rFonts w:eastAsia="MS Mincho"/>
          <w:sz w:val="20"/>
          <w:szCs w:val="20"/>
        </w:rPr>
        <w:t>ing</w:t>
      </w:r>
      <w:r w:rsidRPr="00476EEC">
        <w:rPr>
          <w:rFonts w:eastAsia="MS Mincho"/>
          <w:sz w:val="20"/>
          <w:szCs w:val="20"/>
        </w:rPr>
        <w:t xml:space="preserve"> </w:t>
      </w:r>
      <w:r w:rsidR="001D2112" w:rsidRPr="00476EEC">
        <w:rPr>
          <w:rFonts w:eastAsia="MS Mincho"/>
          <w:sz w:val="20"/>
          <w:szCs w:val="20"/>
        </w:rPr>
        <w:t>of citizen participation as a key driver of change; and (</w:t>
      </w:r>
      <w:r>
        <w:rPr>
          <w:rFonts w:eastAsia="MS Mincho"/>
          <w:sz w:val="20"/>
          <w:szCs w:val="20"/>
        </w:rPr>
        <w:t>c</w:t>
      </w:r>
      <w:r w:rsidR="001D2112" w:rsidRPr="00476EEC">
        <w:rPr>
          <w:rFonts w:eastAsia="MS Mincho"/>
          <w:sz w:val="20"/>
          <w:szCs w:val="20"/>
        </w:rPr>
        <w:t>) institutional strengthening as a pillar for better management of public goods. The</w:t>
      </w:r>
      <w:r w:rsidR="008D77E4">
        <w:rPr>
          <w:rFonts w:eastAsia="MS Mincho"/>
          <w:sz w:val="20"/>
          <w:szCs w:val="20"/>
        </w:rPr>
        <w:t xml:space="preserve">y </w:t>
      </w:r>
      <w:r w:rsidR="001D2112" w:rsidRPr="00476EEC">
        <w:rPr>
          <w:rFonts w:eastAsia="MS Mincho"/>
          <w:sz w:val="20"/>
          <w:szCs w:val="20"/>
        </w:rPr>
        <w:t xml:space="preserve">not only </w:t>
      </w:r>
      <w:r>
        <w:rPr>
          <w:rFonts w:eastAsia="MS Mincho"/>
          <w:sz w:val="20"/>
          <w:szCs w:val="20"/>
        </w:rPr>
        <w:t>are part of</w:t>
      </w:r>
      <w:r w:rsidR="001D2112" w:rsidRPr="00476EEC">
        <w:rPr>
          <w:rFonts w:eastAsia="MS Mincho"/>
          <w:sz w:val="20"/>
          <w:szCs w:val="20"/>
        </w:rPr>
        <w:t xml:space="preserve"> all four programme areas</w:t>
      </w:r>
      <w:r>
        <w:rPr>
          <w:rFonts w:eastAsia="MS Mincho"/>
          <w:sz w:val="20"/>
          <w:szCs w:val="20"/>
        </w:rPr>
        <w:t xml:space="preserve">, but </w:t>
      </w:r>
      <w:r w:rsidR="00926E63" w:rsidRPr="00476EEC">
        <w:rPr>
          <w:rFonts w:eastAsia="MS Mincho"/>
          <w:sz w:val="20"/>
          <w:szCs w:val="20"/>
        </w:rPr>
        <w:t xml:space="preserve">also </w:t>
      </w:r>
      <w:r w:rsidR="001D2112" w:rsidRPr="00476EEC">
        <w:rPr>
          <w:rFonts w:eastAsia="MS Mincho"/>
          <w:sz w:val="20"/>
          <w:szCs w:val="20"/>
        </w:rPr>
        <w:t>influence each other</w:t>
      </w:r>
      <w:r w:rsidR="008D77E4">
        <w:rPr>
          <w:rFonts w:eastAsia="MS Mincho"/>
          <w:sz w:val="20"/>
          <w:szCs w:val="20"/>
        </w:rPr>
        <w:t>:</w:t>
      </w:r>
      <w:r w:rsidRPr="00476EEC">
        <w:rPr>
          <w:rFonts w:eastAsia="MS Mincho"/>
          <w:sz w:val="20"/>
          <w:szCs w:val="20"/>
        </w:rPr>
        <w:t xml:space="preserve"> </w:t>
      </w:r>
      <w:r w:rsidR="000E7CCA" w:rsidRPr="00476EEC">
        <w:rPr>
          <w:rFonts w:eastAsia="MS Mincho"/>
          <w:sz w:val="20"/>
          <w:szCs w:val="20"/>
        </w:rPr>
        <w:t>q</w:t>
      </w:r>
      <w:r w:rsidR="001D2112" w:rsidRPr="00476EEC">
        <w:rPr>
          <w:rFonts w:eastAsia="MS Mincho"/>
          <w:sz w:val="20"/>
          <w:szCs w:val="20"/>
        </w:rPr>
        <w:t xml:space="preserve">uality information is the basis for effective </w:t>
      </w:r>
      <w:r w:rsidR="000E7CCA" w:rsidRPr="00476EEC">
        <w:rPr>
          <w:rFonts w:eastAsia="MS Mincho"/>
          <w:sz w:val="20"/>
          <w:szCs w:val="20"/>
        </w:rPr>
        <w:t xml:space="preserve">development </w:t>
      </w:r>
      <w:r w:rsidR="001D2112" w:rsidRPr="00476EEC">
        <w:rPr>
          <w:rFonts w:eastAsia="MS Mincho"/>
          <w:sz w:val="20"/>
          <w:szCs w:val="20"/>
        </w:rPr>
        <w:t>action by public entities or the citizenry</w:t>
      </w:r>
      <w:r w:rsidR="000E7CCA" w:rsidRPr="00476EEC">
        <w:rPr>
          <w:rFonts w:eastAsia="MS Mincho"/>
          <w:sz w:val="20"/>
          <w:szCs w:val="20"/>
        </w:rPr>
        <w:t>, while strengthened insti</w:t>
      </w:r>
      <w:r w:rsidR="008D77E4">
        <w:rPr>
          <w:rFonts w:eastAsia="MS Mincho"/>
          <w:sz w:val="20"/>
          <w:szCs w:val="20"/>
        </w:rPr>
        <w:t>tutions and a</w:t>
      </w:r>
      <w:r w:rsidR="000E7CCA" w:rsidRPr="00476EEC">
        <w:rPr>
          <w:rFonts w:eastAsia="MS Mincho"/>
          <w:sz w:val="20"/>
          <w:szCs w:val="20"/>
        </w:rPr>
        <w:t xml:space="preserve"> </w:t>
      </w:r>
      <w:r w:rsidR="008D77E4">
        <w:rPr>
          <w:rFonts w:eastAsia="MS Mincho"/>
          <w:sz w:val="20"/>
          <w:szCs w:val="20"/>
        </w:rPr>
        <w:t xml:space="preserve">participatory </w:t>
      </w:r>
      <w:r w:rsidR="000E7CCA" w:rsidRPr="00476EEC">
        <w:rPr>
          <w:rFonts w:eastAsia="MS Mincho"/>
          <w:sz w:val="20"/>
          <w:szCs w:val="20"/>
        </w:rPr>
        <w:t xml:space="preserve">citizenry support each other in a democratic governance regime. </w:t>
      </w:r>
    </w:p>
    <w:p w14:paraId="4B98EEAE" w14:textId="441A7621" w:rsidR="003773BB" w:rsidRPr="00454BD3" w:rsidRDefault="000A54B7" w:rsidP="00C3644D">
      <w:pPr>
        <w:pStyle w:val="Heading2"/>
        <w:spacing w:before="120" w:after="120"/>
        <w:ind w:left="1267" w:right="1267"/>
        <w:rPr>
          <w:rFonts w:ascii="Times New Roman" w:eastAsia="MS Mincho" w:hAnsi="Times New Roman" w:cs="Times New Roman"/>
          <w:color w:val="auto"/>
          <w:sz w:val="20"/>
          <w:szCs w:val="20"/>
        </w:rPr>
      </w:pPr>
      <w:r>
        <w:rPr>
          <w:rFonts w:ascii="Times New Roman" w:eastAsia="MS Mincho" w:hAnsi="Times New Roman" w:cs="Times New Roman"/>
          <w:color w:val="auto"/>
          <w:sz w:val="20"/>
          <w:szCs w:val="20"/>
        </w:rPr>
        <w:t>Area</w:t>
      </w:r>
      <w:r w:rsidR="003773BB" w:rsidRPr="00454BD3">
        <w:rPr>
          <w:rFonts w:ascii="Times New Roman" w:eastAsia="MS Mincho" w:hAnsi="Times New Roman" w:cs="Times New Roman"/>
          <w:color w:val="auto"/>
          <w:sz w:val="20"/>
          <w:szCs w:val="20"/>
        </w:rPr>
        <w:t xml:space="preserve"> 1</w:t>
      </w:r>
      <w:r w:rsidR="00BA516C">
        <w:rPr>
          <w:rFonts w:ascii="Times New Roman" w:eastAsia="MS Mincho" w:hAnsi="Times New Roman" w:cs="Times New Roman"/>
          <w:color w:val="auto"/>
          <w:sz w:val="20"/>
          <w:szCs w:val="20"/>
        </w:rPr>
        <w:t>.</w:t>
      </w:r>
      <w:r w:rsidR="00BA516C" w:rsidRPr="00454BD3">
        <w:rPr>
          <w:rFonts w:ascii="Times New Roman" w:eastAsia="MS Mincho" w:hAnsi="Times New Roman" w:cs="Times New Roman"/>
          <w:color w:val="auto"/>
          <w:sz w:val="20"/>
          <w:szCs w:val="20"/>
        </w:rPr>
        <w:t xml:space="preserve"> </w:t>
      </w:r>
      <w:r w:rsidR="00650D94" w:rsidRPr="00454BD3">
        <w:rPr>
          <w:rFonts w:ascii="Times New Roman" w:eastAsia="MS Mincho" w:hAnsi="Times New Roman" w:cs="Times New Roman"/>
          <w:color w:val="auto"/>
          <w:sz w:val="20"/>
          <w:szCs w:val="20"/>
        </w:rPr>
        <w:t>B</w:t>
      </w:r>
      <w:r w:rsidR="003773BB" w:rsidRPr="00454BD3">
        <w:rPr>
          <w:rFonts w:ascii="Times New Roman" w:eastAsia="MS Mincho" w:hAnsi="Times New Roman" w:cs="Times New Roman"/>
          <w:color w:val="auto"/>
          <w:sz w:val="20"/>
          <w:szCs w:val="20"/>
        </w:rPr>
        <w:t xml:space="preserve">asic </w:t>
      </w:r>
      <w:r w:rsidR="00BA516C">
        <w:rPr>
          <w:rFonts w:ascii="Times New Roman" w:eastAsia="MS Mincho" w:hAnsi="Times New Roman" w:cs="Times New Roman"/>
          <w:color w:val="auto"/>
          <w:sz w:val="20"/>
          <w:szCs w:val="20"/>
        </w:rPr>
        <w:t>s</w:t>
      </w:r>
      <w:r w:rsidR="00BA516C" w:rsidRPr="00454BD3">
        <w:rPr>
          <w:rFonts w:ascii="Times New Roman" w:eastAsia="MS Mincho" w:hAnsi="Times New Roman" w:cs="Times New Roman"/>
          <w:color w:val="auto"/>
          <w:sz w:val="20"/>
          <w:szCs w:val="20"/>
        </w:rPr>
        <w:t>ervices</w:t>
      </w:r>
    </w:p>
    <w:p w14:paraId="474FA612" w14:textId="41BE23D3" w:rsidR="00476EEC" w:rsidRDefault="006D33F3" w:rsidP="00C3644D">
      <w:pPr>
        <w:pStyle w:val="ListParagraph"/>
        <w:numPr>
          <w:ilvl w:val="0"/>
          <w:numId w:val="11"/>
        </w:numPr>
        <w:tabs>
          <w:tab w:val="left" w:pos="1620"/>
        </w:tabs>
        <w:spacing w:after="120"/>
        <w:ind w:left="1267" w:right="1267" w:firstLine="0"/>
        <w:jc w:val="both"/>
        <w:rPr>
          <w:rFonts w:eastAsia="MS Mincho"/>
          <w:sz w:val="20"/>
          <w:szCs w:val="20"/>
        </w:rPr>
      </w:pPr>
      <w:r w:rsidRPr="00476EEC">
        <w:rPr>
          <w:rFonts w:eastAsia="MS Mincho"/>
          <w:sz w:val="20"/>
          <w:szCs w:val="20"/>
        </w:rPr>
        <w:t xml:space="preserve">Increasing </w:t>
      </w:r>
      <w:r w:rsidR="00BA516C">
        <w:rPr>
          <w:rFonts w:eastAsia="MS Mincho"/>
          <w:sz w:val="20"/>
          <w:szCs w:val="20"/>
        </w:rPr>
        <w:t xml:space="preserve">the </w:t>
      </w:r>
      <w:r w:rsidRPr="00476EEC">
        <w:rPr>
          <w:rFonts w:eastAsia="MS Mincho"/>
          <w:sz w:val="20"/>
          <w:szCs w:val="20"/>
        </w:rPr>
        <w:t>quality of and equitable access to</w:t>
      </w:r>
      <w:r w:rsidR="00791503" w:rsidRPr="00476EEC">
        <w:rPr>
          <w:rFonts w:eastAsia="MS Mincho"/>
          <w:sz w:val="20"/>
          <w:szCs w:val="20"/>
        </w:rPr>
        <w:t xml:space="preserve"> </w:t>
      </w:r>
      <w:r w:rsidR="00650D94" w:rsidRPr="00476EEC">
        <w:rPr>
          <w:rFonts w:eastAsia="MS Mincho"/>
          <w:sz w:val="20"/>
          <w:szCs w:val="20"/>
        </w:rPr>
        <w:t>basic services</w:t>
      </w:r>
      <w:r w:rsidRPr="00476EEC">
        <w:rPr>
          <w:rFonts w:eastAsia="MS Mincho"/>
          <w:sz w:val="20"/>
          <w:szCs w:val="20"/>
        </w:rPr>
        <w:t xml:space="preserve"> is a national priority</w:t>
      </w:r>
      <w:r w:rsidR="00791503" w:rsidRPr="00476EEC">
        <w:rPr>
          <w:rFonts w:eastAsia="MS Mincho"/>
          <w:sz w:val="20"/>
          <w:szCs w:val="20"/>
        </w:rPr>
        <w:t xml:space="preserve">. </w:t>
      </w:r>
      <w:r w:rsidR="003773BB" w:rsidRPr="00476EEC">
        <w:rPr>
          <w:rFonts w:eastAsia="MS Mincho"/>
          <w:sz w:val="20"/>
          <w:szCs w:val="20"/>
        </w:rPr>
        <w:t>UNDP has traditionally been a strategic partner to</w:t>
      </w:r>
      <w:r w:rsidR="00995203" w:rsidRPr="00476EEC">
        <w:rPr>
          <w:rFonts w:eastAsia="MS Mincho"/>
          <w:sz w:val="20"/>
          <w:szCs w:val="20"/>
        </w:rPr>
        <w:t xml:space="preserve"> the </w:t>
      </w:r>
      <w:r w:rsidR="003773BB" w:rsidRPr="00476EEC">
        <w:rPr>
          <w:rFonts w:eastAsia="MS Mincho"/>
          <w:sz w:val="20"/>
          <w:szCs w:val="20"/>
        </w:rPr>
        <w:t xml:space="preserve">Panamanian </w:t>
      </w:r>
      <w:r w:rsidR="00BA516C">
        <w:rPr>
          <w:rFonts w:eastAsia="MS Mincho"/>
          <w:sz w:val="20"/>
          <w:szCs w:val="20"/>
        </w:rPr>
        <w:t>G</w:t>
      </w:r>
      <w:r w:rsidR="00BA516C" w:rsidRPr="00476EEC">
        <w:rPr>
          <w:rFonts w:eastAsia="MS Mincho"/>
          <w:sz w:val="20"/>
          <w:szCs w:val="20"/>
        </w:rPr>
        <w:t xml:space="preserve">overnment </w:t>
      </w:r>
      <w:r w:rsidR="00995203" w:rsidRPr="00476EEC">
        <w:rPr>
          <w:rFonts w:eastAsia="MS Mincho"/>
          <w:sz w:val="20"/>
          <w:szCs w:val="20"/>
        </w:rPr>
        <w:t xml:space="preserve">for the </w:t>
      </w:r>
      <w:r w:rsidR="00650D94" w:rsidRPr="00476EEC">
        <w:rPr>
          <w:rFonts w:eastAsia="MS Mincho"/>
          <w:sz w:val="20"/>
          <w:szCs w:val="20"/>
        </w:rPr>
        <w:t xml:space="preserve">equitable </w:t>
      </w:r>
      <w:r w:rsidR="003773BB" w:rsidRPr="00476EEC">
        <w:rPr>
          <w:rFonts w:eastAsia="MS Mincho"/>
          <w:sz w:val="20"/>
          <w:szCs w:val="20"/>
        </w:rPr>
        <w:t xml:space="preserve">provision of </w:t>
      </w:r>
      <w:r w:rsidR="00995203" w:rsidRPr="00476EEC">
        <w:rPr>
          <w:rFonts w:eastAsia="MS Mincho"/>
          <w:sz w:val="20"/>
          <w:szCs w:val="20"/>
        </w:rPr>
        <w:t>these se</w:t>
      </w:r>
      <w:r w:rsidR="003773BB" w:rsidRPr="00476EEC">
        <w:rPr>
          <w:rFonts w:eastAsia="MS Mincho"/>
          <w:sz w:val="20"/>
          <w:szCs w:val="20"/>
        </w:rPr>
        <w:t>rvices</w:t>
      </w:r>
      <w:r w:rsidR="007A2D20" w:rsidRPr="00476EEC">
        <w:rPr>
          <w:rFonts w:eastAsia="MS Mincho"/>
          <w:sz w:val="20"/>
          <w:szCs w:val="20"/>
        </w:rPr>
        <w:t xml:space="preserve">, and in the new programme will take on a </w:t>
      </w:r>
      <w:r w:rsidR="00ED35E7" w:rsidRPr="00476EEC">
        <w:rPr>
          <w:rFonts w:eastAsia="MS Mincho"/>
          <w:sz w:val="20"/>
          <w:szCs w:val="20"/>
        </w:rPr>
        <w:t>multidimensional</w:t>
      </w:r>
      <w:r w:rsidR="007A2D20" w:rsidRPr="00476EEC">
        <w:rPr>
          <w:rFonts w:eastAsia="MS Mincho"/>
          <w:sz w:val="20"/>
          <w:szCs w:val="20"/>
        </w:rPr>
        <w:t xml:space="preserve"> approach</w:t>
      </w:r>
      <w:r w:rsidR="00ED35E7" w:rsidRPr="00476EEC">
        <w:rPr>
          <w:rFonts w:eastAsia="MS Mincho"/>
          <w:sz w:val="20"/>
          <w:szCs w:val="20"/>
        </w:rPr>
        <w:t xml:space="preserve">, reflected </w:t>
      </w:r>
      <w:r w:rsidR="007A2D20" w:rsidRPr="00476EEC">
        <w:rPr>
          <w:rFonts w:eastAsia="MS Mincho"/>
          <w:sz w:val="20"/>
          <w:szCs w:val="20"/>
        </w:rPr>
        <w:t>i</w:t>
      </w:r>
      <w:r w:rsidR="00ED35E7" w:rsidRPr="00476EEC">
        <w:rPr>
          <w:rFonts w:eastAsia="MS Mincho"/>
          <w:sz w:val="20"/>
          <w:szCs w:val="20"/>
        </w:rPr>
        <w:t xml:space="preserve">n </w:t>
      </w:r>
      <w:r w:rsidR="00995203" w:rsidRPr="00476EEC">
        <w:rPr>
          <w:rFonts w:eastAsia="MS Mincho"/>
          <w:sz w:val="20"/>
          <w:szCs w:val="20"/>
        </w:rPr>
        <w:t xml:space="preserve">three lines of work: </w:t>
      </w:r>
      <w:r w:rsidR="00BA516C">
        <w:rPr>
          <w:rFonts w:eastAsia="MS Mincho"/>
          <w:sz w:val="20"/>
          <w:szCs w:val="20"/>
        </w:rPr>
        <w:t xml:space="preserve">(a) </w:t>
      </w:r>
      <w:r w:rsidR="00995203" w:rsidRPr="00476EEC">
        <w:rPr>
          <w:rFonts w:eastAsia="MS Mincho"/>
          <w:sz w:val="20"/>
          <w:szCs w:val="20"/>
        </w:rPr>
        <w:t>institutional support</w:t>
      </w:r>
      <w:r w:rsidR="00ED35E7" w:rsidRPr="00476EEC">
        <w:rPr>
          <w:rFonts w:eastAsia="MS Mincho"/>
          <w:sz w:val="20"/>
          <w:szCs w:val="20"/>
        </w:rPr>
        <w:t xml:space="preserve"> </w:t>
      </w:r>
      <w:r w:rsidR="007A2D20" w:rsidRPr="00476EEC">
        <w:rPr>
          <w:rFonts w:eastAsia="MS Mincho"/>
          <w:sz w:val="20"/>
          <w:szCs w:val="20"/>
        </w:rPr>
        <w:t xml:space="preserve">to </w:t>
      </w:r>
      <w:r w:rsidR="00ED35E7" w:rsidRPr="00476EEC">
        <w:rPr>
          <w:rFonts w:eastAsia="MS Mincho"/>
          <w:sz w:val="20"/>
          <w:szCs w:val="20"/>
        </w:rPr>
        <w:t xml:space="preserve">national entities; </w:t>
      </w:r>
      <w:r w:rsidR="00BA516C">
        <w:rPr>
          <w:rFonts w:eastAsia="MS Mincho"/>
          <w:sz w:val="20"/>
          <w:szCs w:val="20"/>
        </w:rPr>
        <w:t xml:space="preserve">(b) </w:t>
      </w:r>
      <w:r w:rsidR="00995203" w:rsidRPr="00476EEC">
        <w:rPr>
          <w:rFonts w:eastAsia="MS Mincho"/>
          <w:sz w:val="20"/>
          <w:szCs w:val="20"/>
        </w:rPr>
        <w:t>extension of services to</w:t>
      </w:r>
      <w:r w:rsidR="00F25F93" w:rsidRPr="00476EEC">
        <w:rPr>
          <w:rFonts w:eastAsia="MS Mincho"/>
          <w:sz w:val="20"/>
          <w:szCs w:val="20"/>
        </w:rPr>
        <w:t xml:space="preserve"> a </w:t>
      </w:r>
      <w:r w:rsidR="00BA516C">
        <w:rPr>
          <w:rFonts w:eastAsia="MS Mincho"/>
          <w:sz w:val="20"/>
          <w:szCs w:val="20"/>
        </w:rPr>
        <w:t>particularly</w:t>
      </w:r>
      <w:r w:rsidR="00BA516C" w:rsidRPr="00476EEC">
        <w:rPr>
          <w:rFonts w:eastAsia="MS Mincho"/>
          <w:sz w:val="20"/>
          <w:szCs w:val="20"/>
        </w:rPr>
        <w:t xml:space="preserve"> </w:t>
      </w:r>
      <w:r w:rsidR="00F25F93" w:rsidRPr="00476EEC">
        <w:rPr>
          <w:rFonts w:eastAsia="MS Mincho"/>
          <w:sz w:val="20"/>
          <w:szCs w:val="20"/>
        </w:rPr>
        <w:t xml:space="preserve">deprived </w:t>
      </w:r>
      <w:r w:rsidR="00BA516C">
        <w:rPr>
          <w:rFonts w:eastAsia="MS Mincho"/>
          <w:sz w:val="20"/>
          <w:szCs w:val="20"/>
        </w:rPr>
        <w:t xml:space="preserve">population group </w:t>
      </w:r>
      <w:r w:rsidR="00F25F93" w:rsidRPr="00476EEC">
        <w:rPr>
          <w:rFonts w:eastAsia="MS Mincho"/>
          <w:sz w:val="20"/>
          <w:szCs w:val="20"/>
        </w:rPr>
        <w:t>(</w:t>
      </w:r>
      <w:r w:rsidR="00995203" w:rsidRPr="00476EEC">
        <w:rPr>
          <w:rFonts w:eastAsia="MS Mincho"/>
          <w:sz w:val="20"/>
          <w:szCs w:val="20"/>
        </w:rPr>
        <w:t xml:space="preserve">indigenous </w:t>
      </w:r>
      <w:r w:rsidR="007A2D20" w:rsidRPr="00476EEC">
        <w:rPr>
          <w:rFonts w:eastAsia="MS Mincho"/>
          <w:sz w:val="20"/>
          <w:szCs w:val="20"/>
        </w:rPr>
        <w:t>peoples</w:t>
      </w:r>
      <w:r w:rsidR="00F25F93" w:rsidRPr="00476EEC">
        <w:rPr>
          <w:rFonts w:eastAsia="MS Mincho"/>
          <w:sz w:val="20"/>
          <w:szCs w:val="20"/>
        </w:rPr>
        <w:t>)</w:t>
      </w:r>
      <w:r w:rsidR="00995203" w:rsidRPr="00476EEC">
        <w:rPr>
          <w:rFonts w:eastAsia="MS Mincho"/>
          <w:sz w:val="20"/>
          <w:szCs w:val="20"/>
        </w:rPr>
        <w:t xml:space="preserve">; and </w:t>
      </w:r>
      <w:r w:rsidR="00BA516C">
        <w:rPr>
          <w:rFonts w:eastAsia="MS Mincho"/>
          <w:sz w:val="20"/>
          <w:szCs w:val="20"/>
        </w:rPr>
        <w:t xml:space="preserve">(c) </w:t>
      </w:r>
      <w:r w:rsidR="00E5049D" w:rsidRPr="00476EEC">
        <w:rPr>
          <w:rFonts w:eastAsia="MS Mincho"/>
          <w:sz w:val="20"/>
          <w:szCs w:val="20"/>
        </w:rPr>
        <w:t xml:space="preserve">research leading to new knowledge and </w:t>
      </w:r>
      <w:r w:rsidR="00ED35E7" w:rsidRPr="00476EEC">
        <w:rPr>
          <w:rFonts w:eastAsia="MS Mincho"/>
          <w:sz w:val="20"/>
          <w:szCs w:val="20"/>
        </w:rPr>
        <w:t xml:space="preserve">innovative </w:t>
      </w:r>
      <w:r w:rsidR="00E5049D" w:rsidRPr="00476EEC">
        <w:rPr>
          <w:rFonts w:eastAsia="MS Mincho"/>
          <w:sz w:val="20"/>
          <w:szCs w:val="20"/>
        </w:rPr>
        <w:t xml:space="preserve">approaches. </w:t>
      </w:r>
    </w:p>
    <w:p w14:paraId="3E1BE459" w14:textId="1612C0A3" w:rsidR="006E56B2" w:rsidRDefault="00E5049D" w:rsidP="006E56B2">
      <w:pPr>
        <w:pStyle w:val="ListParagraph"/>
        <w:numPr>
          <w:ilvl w:val="0"/>
          <w:numId w:val="11"/>
        </w:numPr>
        <w:tabs>
          <w:tab w:val="left" w:pos="1620"/>
        </w:tabs>
        <w:spacing w:after="120"/>
        <w:ind w:left="1267" w:right="1267" w:firstLine="0"/>
        <w:jc w:val="both"/>
        <w:rPr>
          <w:rFonts w:eastAsia="MS Mincho"/>
          <w:sz w:val="20"/>
          <w:szCs w:val="20"/>
        </w:rPr>
      </w:pPr>
      <w:r w:rsidRPr="00476EEC">
        <w:rPr>
          <w:rFonts w:eastAsia="MS Mincho"/>
          <w:sz w:val="20"/>
          <w:szCs w:val="20"/>
        </w:rPr>
        <w:t xml:space="preserve">UNDP </w:t>
      </w:r>
      <w:r w:rsidR="003773BB" w:rsidRPr="00476EEC">
        <w:rPr>
          <w:rFonts w:eastAsia="MS Mincho"/>
          <w:sz w:val="20"/>
          <w:szCs w:val="20"/>
        </w:rPr>
        <w:t>will work with UNFPA</w:t>
      </w:r>
      <w:r w:rsidR="007A2D20" w:rsidRPr="00476EEC">
        <w:rPr>
          <w:rFonts w:eastAsia="MS Mincho"/>
          <w:sz w:val="20"/>
          <w:szCs w:val="20"/>
        </w:rPr>
        <w:t xml:space="preserve"> and</w:t>
      </w:r>
      <w:r w:rsidR="003773BB" w:rsidRPr="00476EEC">
        <w:rPr>
          <w:rFonts w:eastAsia="MS Mincho"/>
          <w:sz w:val="20"/>
          <w:szCs w:val="20"/>
        </w:rPr>
        <w:t xml:space="preserve"> </w:t>
      </w:r>
      <w:r w:rsidR="00BE5A38">
        <w:rPr>
          <w:rFonts w:eastAsia="MS Mincho"/>
          <w:sz w:val="20"/>
          <w:szCs w:val="20"/>
        </w:rPr>
        <w:t xml:space="preserve">the United Nations Children's </w:t>
      </w:r>
      <w:r w:rsidR="00E343B9">
        <w:rPr>
          <w:rFonts w:eastAsia="MS Mincho"/>
          <w:sz w:val="20"/>
          <w:szCs w:val="20"/>
        </w:rPr>
        <w:t>Fund</w:t>
      </w:r>
      <w:r w:rsidR="00BE5A38">
        <w:rPr>
          <w:rFonts w:eastAsia="MS Mincho"/>
          <w:sz w:val="20"/>
          <w:szCs w:val="20"/>
        </w:rPr>
        <w:t xml:space="preserve"> (</w:t>
      </w:r>
      <w:r w:rsidR="003773BB" w:rsidRPr="00476EEC">
        <w:rPr>
          <w:rFonts w:eastAsia="MS Mincho"/>
          <w:sz w:val="20"/>
          <w:szCs w:val="20"/>
        </w:rPr>
        <w:t>UNICEF</w:t>
      </w:r>
      <w:r w:rsidR="00BE5A38">
        <w:rPr>
          <w:rFonts w:eastAsia="MS Mincho"/>
          <w:sz w:val="20"/>
          <w:szCs w:val="20"/>
        </w:rPr>
        <w:t>)</w:t>
      </w:r>
      <w:r w:rsidR="003773BB" w:rsidRPr="00476EEC">
        <w:rPr>
          <w:rFonts w:eastAsia="MS Mincho"/>
          <w:sz w:val="20"/>
          <w:szCs w:val="20"/>
        </w:rPr>
        <w:t xml:space="preserve"> to </w:t>
      </w:r>
      <w:r w:rsidR="007A2D20" w:rsidRPr="00476EEC">
        <w:rPr>
          <w:rFonts w:eastAsia="MS Mincho"/>
          <w:sz w:val="20"/>
          <w:szCs w:val="20"/>
        </w:rPr>
        <w:t>increase the</w:t>
      </w:r>
      <w:r w:rsidR="003773BB" w:rsidRPr="00476EEC">
        <w:rPr>
          <w:rFonts w:eastAsia="MS Mincho"/>
          <w:sz w:val="20"/>
          <w:szCs w:val="20"/>
        </w:rPr>
        <w:t xml:space="preserve"> Social </w:t>
      </w:r>
      <w:r w:rsidR="007A2D20" w:rsidRPr="00476EEC">
        <w:rPr>
          <w:rFonts w:eastAsia="MS Mincho"/>
          <w:sz w:val="20"/>
          <w:szCs w:val="20"/>
        </w:rPr>
        <w:t>Cabinet’s capacities for</w:t>
      </w:r>
      <w:r w:rsidR="003773BB" w:rsidRPr="00476EEC">
        <w:rPr>
          <w:rFonts w:eastAsia="MS Mincho"/>
          <w:sz w:val="20"/>
          <w:szCs w:val="20"/>
        </w:rPr>
        <w:t xml:space="preserve"> coordinat</w:t>
      </w:r>
      <w:r w:rsidR="00FD12A2" w:rsidRPr="00476EEC">
        <w:rPr>
          <w:rFonts w:eastAsia="MS Mincho"/>
          <w:sz w:val="20"/>
          <w:szCs w:val="20"/>
        </w:rPr>
        <w:t xml:space="preserve">ed implementation </w:t>
      </w:r>
      <w:r w:rsidR="003773BB" w:rsidRPr="00476EEC">
        <w:rPr>
          <w:rFonts w:eastAsia="MS Mincho"/>
          <w:sz w:val="20"/>
          <w:szCs w:val="20"/>
        </w:rPr>
        <w:t>of inclusive public policies</w:t>
      </w:r>
      <w:r w:rsidRPr="00476EEC">
        <w:rPr>
          <w:rFonts w:eastAsia="MS Mincho"/>
          <w:sz w:val="20"/>
          <w:szCs w:val="20"/>
        </w:rPr>
        <w:t xml:space="preserve">, </w:t>
      </w:r>
      <w:r w:rsidR="007A2D20" w:rsidRPr="00476EEC">
        <w:rPr>
          <w:rFonts w:eastAsia="MS Mincho"/>
          <w:sz w:val="20"/>
          <w:szCs w:val="20"/>
        </w:rPr>
        <w:t>generate</w:t>
      </w:r>
      <w:r w:rsidR="00FD12A2" w:rsidRPr="00476EEC">
        <w:rPr>
          <w:rFonts w:eastAsia="MS Mincho"/>
          <w:sz w:val="20"/>
          <w:szCs w:val="20"/>
        </w:rPr>
        <w:t xml:space="preserve"> higher efficiencies and improve response to </w:t>
      </w:r>
      <w:r w:rsidR="00BA516C">
        <w:rPr>
          <w:rFonts w:eastAsia="MS Mincho"/>
          <w:sz w:val="20"/>
          <w:szCs w:val="20"/>
        </w:rPr>
        <w:t xml:space="preserve">the </w:t>
      </w:r>
      <w:r w:rsidR="00FD12A2" w:rsidRPr="00476EEC">
        <w:rPr>
          <w:rFonts w:eastAsia="MS Mincho"/>
          <w:sz w:val="20"/>
          <w:szCs w:val="20"/>
        </w:rPr>
        <w:t>population</w:t>
      </w:r>
      <w:r w:rsidR="00BA516C">
        <w:rPr>
          <w:rFonts w:eastAsia="MS Mincho"/>
          <w:sz w:val="20"/>
          <w:szCs w:val="20"/>
        </w:rPr>
        <w:t>'s</w:t>
      </w:r>
      <w:r w:rsidR="007A2D20" w:rsidRPr="00476EEC">
        <w:rPr>
          <w:rFonts w:eastAsia="MS Mincho"/>
          <w:sz w:val="20"/>
          <w:szCs w:val="20"/>
        </w:rPr>
        <w:t xml:space="preserve"> needs</w:t>
      </w:r>
      <w:r w:rsidR="00FD12A2" w:rsidRPr="00476EEC">
        <w:rPr>
          <w:rFonts w:eastAsia="MS Mincho"/>
          <w:sz w:val="20"/>
          <w:szCs w:val="20"/>
        </w:rPr>
        <w:t xml:space="preserve">. </w:t>
      </w:r>
      <w:r w:rsidR="00EC5B06" w:rsidRPr="00476EEC">
        <w:rPr>
          <w:rFonts w:eastAsia="MS Mincho"/>
          <w:sz w:val="20"/>
          <w:szCs w:val="20"/>
        </w:rPr>
        <w:t xml:space="preserve">Support will ensure that robust evidence permeates </w:t>
      </w:r>
      <w:r w:rsidR="00BA516C" w:rsidRPr="00476EEC">
        <w:rPr>
          <w:rFonts w:eastAsia="MS Mincho"/>
          <w:sz w:val="20"/>
          <w:szCs w:val="20"/>
        </w:rPr>
        <w:t>decision</w:t>
      </w:r>
      <w:r w:rsidR="00BA516C">
        <w:rPr>
          <w:rFonts w:eastAsia="MS Mincho"/>
          <w:sz w:val="20"/>
          <w:szCs w:val="20"/>
        </w:rPr>
        <w:t>-</w:t>
      </w:r>
      <w:r w:rsidR="00EC5B06" w:rsidRPr="00476EEC">
        <w:rPr>
          <w:rFonts w:eastAsia="MS Mincho"/>
          <w:sz w:val="20"/>
          <w:szCs w:val="20"/>
        </w:rPr>
        <w:t>making</w:t>
      </w:r>
      <w:r w:rsidR="00DC649D" w:rsidRPr="00476EEC">
        <w:rPr>
          <w:rFonts w:eastAsia="MS Mincho"/>
          <w:sz w:val="20"/>
          <w:szCs w:val="20"/>
        </w:rPr>
        <w:t xml:space="preserve"> (including for disaster vulnerability and risk factors)</w:t>
      </w:r>
      <w:r w:rsidR="00EC5B06" w:rsidRPr="00476EEC">
        <w:rPr>
          <w:rFonts w:eastAsia="MS Mincho"/>
          <w:sz w:val="20"/>
          <w:szCs w:val="20"/>
        </w:rPr>
        <w:t>, though</w:t>
      </w:r>
      <w:r w:rsidR="003773BB" w:rsidRPr="00476EEC">
        <w:rPr>
          <w:rFonts w:eastAsia="MS Mincho"/>
          <w:sz w:val="20"/>
          <w:szCs w:val="20"/>
        </w:rPr>
        <w:t xml:space="preserve"> integrated information systems and updated </w:t>
      </w:r>
      <w:r w:rsidR="00EC5B06" w:rsidRPr="00476EEC">
        <w:rPr>
          <w:rFonts w:eastAsia="MS Mincho"/>
          <w:sz w:val="20"/>
          <w:szCs w:val="20"/>
        </w:rPr>
        <w:t xml:space="preserve">service provision </w:t>
      </w:r>
      <w:r w:rsidR="003773BB" w:rsidRPr="00476EEC">
        <w:rPr>
          <w:rFonts w:eastAsia="MS Mincho"/>
          <w:sz w:val="20"/>
          <w:szCs w:val="20"/>
        </w:rPr>
        <w:t xml:space="preserve">information, </w:t>
      </w:r>
      <w:r w:rsidR="00CF21AE" w:rsidRPr="00476EEC">
        <w:rPr>
          <w:rFonts w:eastAsia="MS Mincho"/>
          <w:sz w:val="20"/>
          <w:szCs w:val="20"/>
        </w:rPr>
        <w:t xml:space="preserve">working </w:t>
      </w:r>
      <w:r w:rsidR="003773BB" w:rsidRPr="00476EEC">
        <w:rPr>
          <w:rFonts w:eastAsia="MS Mincho"/>
          <w:sz w:val="20"/>
          <w:szCs w:val="20"/>
        </w:rPr>
        <w:t>with specialized institutions such as the National Secretariat for Science</w:t>
      </w:r>
      <w:r w:rsidR="006E56B2">
        <w:rPr>
          <w:rFonts w:eastAsia="MS Mincho"/>
          <w:sz w:val="20"/>
          <w:szCs w:val="20"/>
        </w:rPr>
        <w:t>,</w:t>
      </w:r>
      <w:r w:rsidR="003773BB" w:rsidRPr="00476EEC">
        <w:rPr>
          <w:rFonts w:eastAsia="MS Mincho"/>
          <w:sz w:val="20"/>
          <w:szCs w:val="20"/>
        </w:rPr>
        <w:t xml:space="preserve"> Technology</w:t>
      </w:r>
      <w:r w:rsidR="006E56B2">
        <w:rPr>
          <w:rFonts w:eastAsia="MS Mincho"/>
          <w:sz w:val="20"/>
          <w:szCs w:val="20"/>
        </w:rPr>
        <w:t xml:space="preserve"> and Innovation (</w:t>
      </w:r>
      <w:r w:rsidR="006E56B2" w:rsidRPr="00AE2C84">
        <w:rPr>
          <w:rFonts w:eastAsia="MS Mincho"/>
          <w:i/>
          <w:sz w:val="20"/>
          <w:szCs w:val="20"/>
        </w:rPr>
        <w:t>Secretaría Nacional de Ciencia, Tecnología e Innovación</w:t>
      </w:r>
      <w:r w:rsidR="006E56B2" w:rsidRPr="006E56B2">
        <w:rPr>
          <w:rFonts w:eastAsia="MS Mincho"/>
          <w:sz w:val="20"/>
          <w:szCs w:val="20"/>
        </w:rPr>
        <w:t xml:space="preserve"> </w:t>
      </w:r>
      <w:r w:rsidR="003773BB" w:rsidRPr="00476EEC">
        <w:rPr>
          <w:rFonts w:eastAsia="MS Mincho"/>
          <w:sz w:val="20"/>
          <w:szCs w:val="20"/>
        </w:rPr>
        <w:t>(SENACYT)</w:t>
      </w:r>
      <w:r w:rsidR="006E56B2">
        <w:rPr>
          <w:rFonts w:eastAsia="MS Mincho"/>
          <w:sz w:val="20"/>
          <w:szCs w:val="20"/>
        </w:rPr>
        <w:t>)</w:t>
      </w:r>
      <w:r w:rsidR="00FD12A2" w:rsidRPr="00476EEC">
        <w:rPr>
          <w:rFonts w:eastAsia="MS Mincho"/>
          <w:sz w:val="20"/>
          <w:szCs w:val="20"/>
        </w:rPr>
        <w:t>,</w:t>
      </w:r>
      <w:r w:rsidR="003773BB" w:rsidRPr="00476EEC">
        <w:rPr>
          <w:rFonts w:eastAsia="MS Mincho"/>
          <w:sz w:val="20"/>
          <w:szCs w:val="20"/>
        </w:rPr>
        <w:t xml:space="preserve"> </w:t>
      </w:r>
      <w:r w:rsidR="00FD12A2" w:rsidRPr="00476EEC">
        <w:rPr>
          <w:rFonts w:eastAsia="MS Mincho"/>
          <w:sz w:val="20"/>
          <w:szCs w:val="20"/>
        </w:rPr>
        <w:t xml:space="preserve">as well as </w:t>
      </w:r>
      <w:r w:rsidR="003773BB" w:rsidRPr="00476EEC">
        <w:rPr>
          <w:rFonts w:eastAsia="MS Mincho"/>
          <w:sz w:val="20"/>
          <w:szCs w:val="20"/>
        </w:rPr>
        <w:t xml:space="preserve">experiences </w:t>
      </w:r>
      <w:r w:rsidR="00FD12A2" w:rsidRPr="00476EEC">
        <w:rPr>
          <w:rFonts w:eastAsia="MS Mincho"/>
          <w:sz w:val="20"/>
          <w:szCs w:val="20"/>
        </w:rPr>
        <w:t xml:space="preserve">from </w:t>
      </w:r>
      <w:r w:rsidR="003773BB" w:rsidRPr="00476EEC">
        <w:rPr>
          <w:rFonts w:eastAsia="MS Mincho"/>
          <w:sz w:val="20"/>
          <w:szCs w:val="20"/>
        </w:rPr>
        <w:t xml:space="preserve">South-South </w:t>
      </w:r>
      <w:r w:rsidR="00531CCD">
        <w:rPr>
          <w:rFonts w:eastAsia="MS Mincho"/>
          <w:sz w:val="20"/>
          <w:szCs w:val="20"/>
        </w:rPr>
        <w:t>c</w:t>
      </w:r>
      <w:r w:rsidR="00531CCD" w:rsidRPr="00476EEC">
        <w:rPr>
          <w:rFonts w:eastAsia="MS Mincho"/>
          <w:sz w:val="20"/>
          <w:szCs w:val="20"/>
        </w:rPr>
        <w:t>ooperation</w:t>
      </w:r>
      <w:r w:rsidR="006E56B2">
        <w:rPr>
          <w:rFonts w:eastAsia="MS Mincho"/>
          <w:sz w:val="20"/>
          <w:szCs w:val="20"/>
        </w:rPr>
        <w:t>.</w:t>
      </w:r>
    </w:p>
    <w:p w14:paraId="3CF692DC" w14:textId="63DDB8FF" w:rsidR="00476EEC" w:rsidRDefault="003773BB" w:rsidP="006E56B2">
      <w:pPr>
        <w:pStyle w:val="ListParagraph"/>
        <w:numPr>
          <w:ilvl w:val="0"/>
          <w:numId w:val="11"/>
        </w:numPr>
        <w:tabs>
          <w:tab w:val="left" w:pos="1620"/>
        </w:tabs>
        <w:spacing w:after="120"/>
        <w:ind w:left="1267" w:right="1267" w:firstLine="0"/>
        <w:jc w:val="both"/>
        <w:rPr>
          <w:rFonts w:eastAsia="MS Mincho"/>
          <w:sz w:val="20"/>
          <w:szCs w:val="20"/>
        </w:rPr>
      </w:pPr>
      <w:r w:rsidRPr="00476EEC">
        <w:rPr>
          <w:rFonts w:eastAsia="MS Mincho"/>
          <w:sz w:val="20"/>
          <w:szCs w:val="20"/>
        </w:rPr>
        <w:t xml:space="preserve">UNDP will strengthen institutional capacities of </w:t>
      </w:r>
      <w:r w:rsidR="00EC5B06" w:rsidRPr="00476EEC">
        <w:rPr>
          <w:rFonts w:eastAsia="MS Mincho"/>
          <w:sz w:val="20"/>
          <w:szCs w:val="20"/>
        </w:rPr>
        <w:t xml:space="preserve">specific </w:t>
      </w:r>
      <w:r w:rsidR="006E56B2">
        <w:rPr>
          <w:rFonts w:eastAsia="MS Mincho"/>
          <w:sz w:val="20"/>
          <w:szCs w:val="20"/>
        </w:rPr>
        <w:t>c</w:t>
      </w:r>
      <w:r w:rsidR="006E56B2" w:rsidRPr="00476EEC">
        <w:rPr>
          <w:rFonts w:eastAsia="MS Mincho"/>
          <w:sz w:val="20"/>
          <w:szCs w:val="20"/>
        </w:rPr>
        <w:t xml:space="preserve">abinet </w:t>
      </w:r>
      <w:r w:rsidRPr="00476EEC">
        <w:rPr>
          <w:rFonts w:eastAsia="MS Mincho"/>
          <w:sz w:val="20"/>
          <w:szCs w:val="20"/>
        </w:rPr>
        <w:t>agencies, including the Ministry</w:t>
      </w:r>
      <w:r w:rsidR="00FD12A2" w:rsidRPr="00476EEC">
        <w:rPr>
          <w:rFonts w:eastAsia="MS Mincho"/>
          <w:sz w:val="20"/>
          <w:szCs w:val="20"/>
        </w:rPr>
        <w:t xml:space="preserve"> of Social Development (</w:t>
      </w:r>
      <w:r w:rsidR="006E56B2" w:rsidRPr="00531CCD">
        <w:rPr>
          <w:rFonts w:eastAsia="MS Mincho"/>
          <w:i/>
          <w:sz w:val="20"/>
          <w:szCs w:val="20"/>
        </w:rPr>
        <w:t>Ministerio de Desarrollo Social</w:t>
      </w:r>
      <w:r w:rsidR="006E56B2">
        <w:rPr>
          <w:rFonts w:eastAsia="MS Mincho"/>
          <w:sz w:val="20"/>
          <w:szCs w:val="20"/>
        </w:rPr>
        <w:t xml:space="preserve"> (</w:t>
      </w:r>
      <w:r w:rsidR="00FD12A2" w:rsidRPr="00476EEC">
        <w:rPr>
          <w:rFonts w:eastAsia="MS Mincho"/>
          <w:sz w:val="20"/>
          <w:szCs w:val="20"/>
        </w:rPr>
        <w:t>MIDES</w:t>
      </w:r>
      <w:r w:rsidR="006E56B2">
        <w:rPr>
          <w:rFonts w:eastAsia="MS Mincho"/>
          <w:sz w:val="20"/>
          <w:szCs w:val="20"/>
        </w:rPr>
        <w:t>)</w:t>
      </w:r>
      <w:r w:rsidR="006E56B2" w:rsidRPr="00476EEC">
        <w:rPr>
          <w:rFonts w:eastAsia="MS Mincho"/>
          <w:sz w:val="20"/>
          <w:szCs w:val="20"/>
        </w:rPr>
        <w:t>)</w:t>
      </w:r>
      <w:r w:rsidR="006E56B2">
        <w:rPr>
          <w:rFonts w:eastAsia="MS Mincho"/>
          <w:sz w:val="20"/>
          <w:szCs w:val="20"/>
        </w:rPr>
        <w:t>;</w:t>
      </w:r>
      <w:r w:rsidR="006E56B2" w:rsidRPr="00476EEC">
        <w:rPr>
          <w:rFonts w:eastAsia="MS Mincho"/>
          <w:sz w:val="20"/>
          <w:szCs w:val="20"/>
        </w:rPr>
        <w:t xml:space="preserve"> </w:t>
      </w:r>
      <w:r w:rsidR="00FD12A2" w:rsidRPr="00476EEC">
        <w:rPr>
          <w:rFonts w:eastAsia="MS Mincho"/>
          <w:sz w:val="20"/>
          <w:szCs w:val="20"/>
        </w:rPr>
        <w:t xml:space="preserve">the </w:t>
      </w:r>
      <w:r w:rsidRPr="00476EEC">
        <w:rPr>
          <w:rFonts w:eastAsia="MS Mincho"/>
          <w:sz w:val="20"/>
          <w:szCs w:val="20"/>
        </w:rPr>
        <w:lastRenderedPageBreak/>
        <w:t>National Council for Sustainable Development (</w:t>
      </w:r>
      <w:r w:rsidR="006E56B2" w:rsidRPr="00531CCD">
        <w:rPr>
          <w:rFonts w:eastAsia="MS Mincho"/>
          <w:i/>
          <w:sz w:val="20"/>
          <w:szCs w:val="20"/>
        </w:rPr>
        <w:t>Consejo Nacional de Desarrollo Sostenible</w:t>
      </w:r>
      <w:r w:rsidR="006E56B2" w:rsidRPr="00476EEC">
        <w:rPr>
          <w:rFonts w:eastAsia="MS Mincho"/>
          <w:sz w:val="20"/>
          <w:szCs w:val="20"/>
        </w:rPr>
        <w:t xml:space="preserve"> </w:t>
      </w:r>
      <w:r w:rsidR="006E56B2">
        <w:rPr>
          <w:rFonts w:eastAsia="MS Mincho"/>
          <w:sz w:val="20"/>
          <w:szCs w:val="20"/>
        </w:rPr>
        <w:t>(</w:t>
      </w:r>
      <w:r w:rsidRPr="00476EEC">
        <w:rPr>
          <w:rFonts w:eastAsia="MS Mincho"/>
          <w:sz w:val="20"/>
          <w:szCs w:val="20"/>
        </w:rPr>
        <w:t>CONADES)</w:t>
      </w:r>
      <w:r w:rsidR="006E56B2">
        <w:rPr>
          <w:rFonts w:eastAsia="MS Mincho"/>
          <w:sz w:val="20"/>
          <w:szCs w:val="20"/>
        </w:rPr>
        <w:t>)</w:t>
      </w:r>
      <w:r w:rsidR="00FD12A2" w:rsidRPr="00476EEC">
        <w:rPr>
          <w:rFonts w:eastAsia="MS Mincho"/>
          <w:sz w:val="20"/>
          <w:szCs w:val="20"/>
        </w:rPr>
        <w:t xml:space="preserve"> for water and sanitation</w:t>
      </w:r>
      <w:r w:rsidR="006E56B2">
        <w:rPr>
          <w:rFonts w:eastAsia="MS Mincho"/>
          <w:sz w:val="20"/>
          <w:szCs w:val="20"/>
        </w:rPr>
        <w:t>;</w:t>
      </w:r>
      <w:r w:rsidR="006E56B2" w:rsidRPr="00476EEC">
        <w:rPr>
          <w:rFonts w:eastAsia="MS Mincho"/>
          <w:sz w:val="20"/>
          <w:szCs w:val="20"/>
        </w:rPr>
        <w:t xml:space="preserve"> </w:t>
      </w:r>
      <w:r w:rsidR="00FD12A2" w:rsidRPr="00476EEC">
        <w:rPr>
          <w:rFonts w:eastAsia="MS Mincho"/>
          <w:sz w:val="20"/>
          <w:szCs w:val="20"/>
        </w:rPr>
        <w:t>and th</w:t>
      </w:r>
      <w:r w:rsidRPr="00476EEC">
        <w:rPr>
          <w:rFonts w:eastAsia="MS Mincho"/>
          <w:sz w:val="20"/>
          <w:szCs w:val="20"/>
        </w:rPr>
        <w:t>e Ministry of Health (</w:t>
      </w:r>
      <w:r w:rsidR="006E56B2" w:rsidRPr="00531CCD">
        <w:rPr>
          <w:rFonts w:eastAsia="MS Mincho"/>
          <w:i/>
          <w:sz w:val="20"/>
          <w:szCs w:val="20"/>
        </w:rPr>
        <w:t>Ministerio de Salud</w:t>
      </w:r>
      <w:r w:rsidR="006E56B2" w:rsidRPr="00476EEC">
        <w:rPr>
          <w:rFonts w:eastAsia="MS Mincho"/>
          <w:sz w:val="20"/>
          <w:szCs w:val="20"/>
        </w:rPr>
        <w:t xml:space="preserve"> </w:t>
      </w:r>
      <w:r w:rsidR="006E56B2">
        <w:rPr>
          <w:rFonts w:eastAsia="MS Mincho"/>
          <w:sz w:val="20"/>
          <w:szCs w:val="20"/>
        </w:rPr>
        <w:t>(</w:t>
      </w:r>
      <w:r w:rsidRPr="00476EEC">
        <w:rPr>
          <w:rFonts w:eastAsia="MS Mincho"/>
          <w:sz w:val="20"/>
          <w:szCs w:val="20"/>
        </w:rPr>
        <w:t>MINSA)</w:t>
      </w:r>
      <w:r w:rsidR="006E56B2">
        <w:rPr>
          <w:rFonts w:eastAsia="MS Mincho"/>
          <w:sz w:val="20"/>
          <w:szCs w:val="20"/>
        </w:rPr>
        <w:t>)</w:t>
      </w:r>
      <w:r w:rsidRPr="00476EEC">
        <w:rPr>
          <w:rFonts w:eastAsia="MS Mincho"/>
          <w:sz w:val="20"/>
          <w:szCs w:val="20"/>
        </w:rPr>
        <w:t xml:space="preserve">, in </w:t>
      </w:r>
      <w:r w:rsidR="00FD12A2" w:rsidRPr="00476EEC">
        <w:rPr>
          <w:rFonts w:eastAsia="MS Mincho"/>
          <w:sz w:val="20"/>
          <w:szCs w:val="20"/>
        </w:rPr>
        <w:t xml:space="preserve">relation to </w:t>
      </w:r>
      <w:r w:rsidRPr="00476EEC">
        <w:rPr>
          <w:rFonts w:eastAsia="MS Mincho"/>
          <w:sz w:val="20"/>
          <w:szCs w:val="20"/>
        </w:rPr>
        <w:t>HIV</w:t>
      </w:r>
      <w:r w:rsidR="006E56B2">
        <w:rPr>
          <w:rFonts w:eastAsia="MS Mincho"/>
          <w:sz w:val="20"/>
          <w:szCs w:val="20"/>
        </w:rPr>
        <w:t>/</w:t>
      </w:r>
      <w:r w:rsidRPr="00476EEC">
        <w:rPr>
          <w:rFonts w:eastAsia="MS Mincho"/>
          <w:sz w:val="20"/>
          <w:szCs w:val="20"/>
        </w:rPr>
        <w:t>AIDS</w:t>
      </w:r>
      <w:r w:rsidR="006E56B2">
        <w:rPr>
          <w:rFonts w:eastAsia="MS Mincho"/>
          <w:sz w:val="20"/>
          <w:szCs w:val="20"/>
        </w:rPr>
        <w:t xml:space="preserve"> and tuberculosis.</w:t>
      </w:r>
    </w:p>
    <w:p w14:paraId="2C8FCB72" w14:textId="17C188B6" w:rsidR="00476EEC" w:rsidRDefault="00EC5B06" w:rsidP="00C3644D">
      <w:pPr>
        <w:pStyle w:val="ListParagraph"/>
        <w:numPr>
          <w:ilvl w:val="0"/>
          <w:numId w:val="11"/>
        </w:numPr>
        <w:tabs>
          <w:tab w:val="left" w:pos="1620"/>
        </w:tabs>
        <w:spacing w:after="120"/>
        <w:ind w:left="1267" w:right="1267" w:firstLine="0"/>
        <w:jc w:val="both"/>
        <w:rPr>
          <w:rFonts w:eastAsia="MS Mincho"/>
          <w:sz w:val="20"/>
          <w:szCs w:val="20"/>
        </w:rPr>
      </w:pPr>
      <w:r w:rsidRPr="00476EEC">
        <w:rPr>
          <w:rFonts w:eastAsia="MS Mincho"/>
          <w:sz w:val="20"/>
          <w:szCs w:val="20"/>
        </w:rPr>
        <w:t>The</w:t>
      </w:r>
      <w:r w:rsidR="00FD12A2" w:rsidRPr="00476EEC">
        <w:rPr>
          <w:rFonts w:eastAsia="MS Mincho"/>
          <w:sz w:val="20"/>
          <w:szCs w:val="20"/>
        </w:rPr>
        <w:t xml:space="preserve"> PEG </w:t>
      </w:r>
      <w:r w:rsidR="003773BB" w:rsidRPr="00476EEC">
        <w:rPr>
          <w:rFonts w:eastAsia="MS Mincho"/>
          <w:sz w:val="20"/>
          <w:szCs w:val="20"/>
        </w:rPr>
        <w:t xml:space="preserve">incorporates measures to accelerate development </w:t>
      </w:r>
      <w:r w:rsidRPr="00476EEC">
        <w:rPr>
          <w:rFonts w:eastAsia="MS Mincho"/>
          <w:sz w:val="20"/>
          <w:szCs w:val="20"/>
        </w:rPr>
        <w:t xml:space="preserve">in </w:t>
      </w:r>
      <w:r w:rsidR="003773BB" w:rsidRPr="00476EEC">
        <w:rPr>
          <w:rFonts w:eastAsia="MS Mincho"/>
          <w:sz w:val="20"/>
          <w:szCs w:val="20"/>
        </w:rPr>
        <w:t xml:space="preserve">indigenous territories, </w:t>
      </w:r>
      <w:r w:rsidR="00FD12A2" w:rsidRPr="00476EEC">
        <w:rPr>
          <w:rFonts w:eastAsia="MS Mincho"/>
          <w:sz w:val="20"/>
          <w:szCs w:val="20"/>
        </w:rPr>
        <w:t xml:space="preserve">expand </w:t>
      </w:r>
      <w:r w:rsidR="003773BB" w:rsidRPr="00476EEC">
        <w:rPr>
          <w:rFonts w:eastAsia="MS Mincho"/>
          <w:sz w:val="20"/>
          <w:szCs w:val="20"/>
        </w:rPr>
        <w:t xml:space="preserve">access to basic services and reduce extreme poverty. </w:t>
      </w:r>
      <w:r w:rsidR="00FD12A2" w:rsidRPr="00476EEC">
        <w:rPr>
          <w:rFonts w:eastAsia="MS Mincho"/>
          <w:sz w:val="20"/>
          <w:szCs w:val="20"/>
        </w:rPr>
        <w:t>U</w:t>
      </w:r>
      <w:r w:rsidR="003773BB" w:rsidRPr="00476EEC">
        <w:rPr>
          <w:rFonts w:eastAsia="MS Mincho"/>
          <w:sz w:val="20"/>
          <w:szCs w:val="20"/>
        </w:rPr>
        <w:t xml:space="preserve">NDP will </w:t>
      </w:r>
      <w:r w:rsidRPr="00476EEC">
        <w:rPr>
          <w:rFonts w:eastAsia="MS Mincho"/>
          <w:sz w:val="20"/>
          <w:szCs w:val="20"/>
        </w:rPr>
        <w:t>support</w:t>
      </w:r>
      <w:r w:rsidR="003773BB" w:rsidRPr="00476EEC">
        <w:rPr>
          <w:rFonts w:eastAsia="MS Mincho"/>
          <w:sz w:val="20"/>
          <w:szCs w:val="20"/>
        </w:rPr>
        <w:t xml:space="preserve"> implementation of the Integra</w:t>
      </w:r>
      <w:r w:rsidR="00FD12A2" w:rsidRPr="00476EEC">
        <w:rPr>
          <w:rFonts w:eastAsia="MS Mincho"/>
          <w:sz w:val="20"/>
          <w:szCs w:val="20"/>
        </w:rPr>
        <w:t xml:space="preserve">ted </w:t>
      </w:r>
      <w:r w:rsidR="003773BB" w:rsidRPr="00476EEC">
        <w:rPr>
          <w:rFonts w:eastAsia="MS Mincho"/>
          <w:sz w:val="20"/>
          <w:szCs w:val="20"/>
        </w:rPr>
        <w:t xml:space="preserve">Development Plan for </w:t>
      </w:r>
      <w:r w:rsidR="00BA4D5F" w:rsidRPr="00476EEC">
        <w:rPr>
          <w:rFonts w:eastAsia="MS Mincho"/>
          <w:sz w:val="20"/>
          <w:szCs w:val="20"/>
        </w:rPr>
        <w:t xml:space="preserve">the </w:t>
      </w:r>
      <w:r w:rsidR="003773BB" w:rsidRPr="00476EEC">
        <w:rPr>
          <w:rFonts w:eastAsia="MS Mincho"/>
          <w:sz w:val="20"/>
          <w:szCs w:val="20"/>
        </w:rPr>
        <w:t>Indigenous Peoples</w:t>
      </w:r>
      <w:r w:rsidRPr="00476EEC">
        <w:rPr>
          <w:rFonts w:eastAsia="MS Mincho"/>
          <w:sz w:val="20"/>
          <w:szCs w:val="20"/>
        </w:rPr>
        <w:t xml:space="preserve"> by </w:t>
      </w:r>
      <w:r w:rsidR="003773BB" w:rsidRPr="00476EEC">
        <w:rPr>
          <w:rFonts w:eastAsia="MS Mincho"/>
          <w:sz w:val="20"/>
          <w:szCs w:val="20"/>
        </w:rPr>
        <w:t>strengthen</w:t>
      </w:r>
      <w:r w:rsidRPr="00476EEC">
        <w:rPr>
          <w:rFonts w:eastAsia="MS Mincho"/>
          <w:sz w:val="20"/>
          <w:szCs w:val="20"/>
        </w:rPr>
        <w:t>ing programmatic and territorial management capacities of the</w:t>
      </w:r>
      <w:r w:rsidR="003773BB" w:rsidRPr="00476EEC">
        <w:rPr>
          <w:rFonts w:eastAsia="MS Mincho"/>
          <w:sz w:val="20"/>
          <w:szCs w:val="20"/>
        </w:rPr>
        <w:t xml:space="preserve"> </w:t>
      </w:r>
      <w:r w:rsidR="008326DC">
        <w:rPr>
          <w:rFonts w:eastAsia="MS Mincho"/>
          <w:sz w:val="20"/>
          <w:szCs w:val="20"/>
        </w:rPr>
        <w:t>g</w:t>
      </w:r>
      <w:r w:rsidRPr="00476EEC">
        <w:rPr>
          <w:rFonts w:eastAsia="MS Mincho"/>
          <w:sz w:val="20"/>
          <w:szCs w:val="20"/>
        </w:rPr>
        <w:t xml:space="preserve">eneral </w:t>
      </w:r>
      <w:r w:rsidR="008326DC">
        <w:rPr>
          <w:rFonts w:eastAsia="MS Mincho"/>
          <w:sz w:val="20"/>
          <w:szCs w:val="20"/>
        </w:rPr>
        <w:t>c</w:t>
      </w:r>
      <w:r w:rsidRPr="00476EEC">
        <w:rPr>
          <w:rFonts w:eastAsia="MS Mincho"/>
          <w:sz w:val="20"/>
          <w:szCs w:val="20"/>
        </w:rPr>
        <w:t xml:space="preserve">ouncils of the 12 indigenous territories in Panama, </w:t>
      </w:r>
      <w:r w:rsidR="003773BB" w:rsidRPr="00476EEC">
        <w:rPr>
          <w:rFonts w:eastAsia="MS Mincho"/>
          <w:sz w:val="20"/>
          <w:szCs w:val="20"/>
        </w:rPr>
        <w:t>and involving communities in participatory monitoring measures.</w:t>
      </w:r>
    </w:p>
    <w:p w14:paraId="3B9BEE4F" w14:textId="0A4F11F2" w:rsidR="003773BB" w:rsidRPr="00476EEC" w:rsidRDefault="006E56B2" w:rsidP="00EF577C">
      <w:pPr>
        <w:pStyle w:val="ListParagraph"/>
        <w:numPr>
          <w:ilvl w:val="0"/>
          <w:numId w:val="11"/>
        </w:numPr>
        <w:tabs>
          <w:tab w:val="left" w:pos="1620"/>
        </w:tabs>
        <w:spacing w:after="120"/>
        <w:ind w:left="1267" w:right="1267" w:firstLine="0"/>
        <w:jc w:val="both"/>
        <w:rPr>
          <w:rFonts w:eastAsia="MS Mincho"/>
          <w:sz w:val="20"/>
          <w:szCs w:val="20"/>
        </w:rPr>
      </w:pPr>
      <w:r>
        <w:rPr>
          <w:rFonts w:eastAsia="MS Mincho"/>
          <w:sz w:val="20"/>
          <w:szCs w:val="20"/>
        </w:rPr>
        <w:t xml:space="preserve">The </w:t>
      </w:r>
      <w:r w:rsidR="003773BB" w:rsidRPr="00476EEC">
        <w:rPr>
          <w:rFonts w:eastAsia="MS Mincho"/>
          <w:sz w:val="20"/>
          <w:szCs w:val="20"/>
        </w:rPr>
        <w:t>UNDP</w:t>
      </w:r>
      <w:r w:rsidR="00413D29" w:rsidRPr="00476EEC">
        <w:rPr>
          <w:rFonts w:eastAsia="MS Mincho"/>
          <w:sz w:val="20"/>
          <w:szCs w:val="20"/>
        </w:rPr>
        <w:t xml:space="preserve"> multi-year research agenda</w:t>
      </w:r>
      <w:r w:rsidR="003773BB" w:rsidRPr="00476EEC">
        <w:rPr>
          <w:rFonts w:eastAsia="MS Mincho"/>
          <w:sz w:val="20"/>
          <w:szCs w:val="20"/>
        </w:rPr>
        <w:t xml:space="preserve"> will </w:t>
      </w:r>
      <w:r w:rsidR="00413D29" w:rsidRPr="00476EEC">
        <w:rPr>
          <w:rFonts w:eastAsia="MS Mincho"/>
          <w:sz w:val="20"/>
          <w:szCs w:val="20"/>
        </w:rPr>
        <w:t xml:space="preserve">support data </w:t>
      </w:r>
      <w:r w:rsidR="00593A0D" w:rsidRPr="00476EEC">
        <w:rPr>
          <w:rFonts w:eastAsia="MS Mincho"/>
          <w:sz w:val="20"/>
          <w:szCs w:val="20"/>
        </w:rPr>
        <w:t>di</w:t>
      </w:r>
      <w:r w:rsidR="00116AA8" w:rsidRPr="00476EEC">
        <w:rPr>
          <w:rFonts w:eastAsia="MS Mincho"/>
          <w:sz w:val="20"/>
          <w:szCs w:val="20"/>
        </w:rPr>
        <w:t>saggregat</w:t>
      </w:r>
      <w:r w:rsidR="00413D29" w:rsidRPr="00476EEC">
        <w:rPr>
          <w:rFonts w:eastAsia="MS Mincho"/>
          <w:sz w:val="20"/>
          <w:szCs w:val="20"/>
        </w:rPr>
        <w:t>ion</w:t>
      </w:r>
      <w:r w:rsidR="00116AA8" w:rsidRPr="00476EEC">
        <w:rPr>
          <w:rFonts w:eastAsia="MS Mincho"/>
          <w:sz w:val="20"/>
          <w:szCs w:val="20"/>
        </w:rPr>
        <w:t xml:space="preserve"> for vulnerable groups</w:t>
      </w:r>
      <w:r w:rsidR="00413D29" w:rsidRPr="00476EEC">
        <w:rPr>
          <w:rFonts w:eastAsia="MS Mincho"/>
          <w:sz w:val="20"/>
          <w:szCs w:val="20"/>
        </w:rPr>
        <w:t>, including</w:t>
      </w:r>
      <w:r w:rsidR="00BA4D5F" w:rsidRPr="00476EEC">
        <w:rPr>
          <w:rFonts w:eastAsia="MS Mincho"/>
          <w:sz w:val="20"/>
          <w:szCs w:val="20"/>
        </w:rPr>
        <w:t xml:space="preserve"> </w:t>
      </w:r>
      <w:r>
        <w:rPr>
          <w:rFonts w:eastAsia="MS Mincho"/>
          <w:sz w:val="20"/>
          <w:szCs w:val="20"/>
        </w:rPr>
        <w:t>m</w:t>
      </w:r>
      <w:r w:rsidRPr="00476EEC">
        <w:rPr>
          <w:rFonts w:eastAsia="MS Mincho"/>
          <w:sz w:val="20"/>
          <w:szCs w:val="20"/>
        </w:rPr>
        <w:t xml:space="preserve">ultidimensional </w:t>
      </w:r>
      <w:r>
        <w:rPr>
          <w:rFonts w:eastAsia="MS Mincho"/>
          <w:sz w:val="20"/>
          <w:szCs w:val="20"/>
        </w:rPr>
        <w:t>p</w:t>
      </w:r>
      <w:r w:rsidRPr="00476EEC">
        <w:rPr>
          <w:rFonts w:eastAsia="MS Mincho"/>
          <w:sz w:val="20"/>
          <w:szCs w:val="20"/>
        </w:rPr>
        <w:t xml:space="preserve">overty </w:t>
      </w:r>
      <w:r w:rsidR="00BA4D5F" w:rsidRPr="00476EEC">
        <w:rPr>
          <w:rFonts w:eastAsia="MS Mincho"/>
          <w:sz w:val="20"/>
          <w:szCs w:val="20"/>
        </w:rPr>
        <w:t>data and instruments</w:t>
      </w:r>
      <w:r w:rsidR="000A54B7" w:rsidRPr="00476EEC">
        <w:rPr>
          <w:rFonts w:eastAsia="MS Mincho"/>
          <w:sz w:val="20"/>
          <w:szCs w:val="20"/>
        </w:rPr>
        <w:t xml:space="preserve"> and </w:t>
      </w:r>
      <w:r w:rsidR="00413D29" w:rsidRPr="00476EEC">
        <w:rPr>
          <w:rFonts w:eastAsia="MS Mincho"/>
          <w:sz w:val="20"/>
          <w:szCs w:val="20"/>
        </w:rPr>
        <w:t>analyses in upcoming</w:t>
      </w:r>
      <w:r w:rsidR="003773BB" w:rsidRPr="00476EEC">
        <w:rPr>
          <w:rFonts w:eastAsia="MS Mincho"/>
          <w:sz w:val="20"/>
          <w:szCs w:val="20"/>
        </w:rPr>
        <w:t xml:space="preserve"> </w:t>
      </w:r>
      <w:r w:rsidR="00A606BA" w:rsidRPr="00476EEC">
        <w:rPr>
          <w:rFonts w:eastAsia="MS Mincho"/>
          <w:sz w:val="20"/>
          <w:szCs w:val="20"/>
        </w:rPr>
        <w:t>NHDR</w:t>
      </w:r>
      <w:r w:rsidR="00413D29" w:rsidRPr="00476EEC">
        <w:rPr>
          <w:rFonts w:eastAsia="MS Mincho"/>
          <w:sz w:val="20"/>
          <w:szCs w:val="20"/>
        </w:rPr>
        <w:t>s</w:t>
      </w:r>
      <w:r w:rsidR="00991CB8" w:rsidRPr="00476EEC">
        <w:rPr>
          <w:rFonts w:eastAsia="MS Mincho"/>
          <w:sz w:val="20"/>
          <w:szCs w:val="20"/>
        </w:rPr>
        <w:t xml:space="preserve">. </w:t>
      </w:r>
      <w:r w:rsidR="00413D29" w:rsidRPr="00476EEC">
        <w:rPr>
          <w:rFonts w:eastAsia="MS Mincho"/>
          <w:sz w:val="20"/>
          <w:szCs w:val="20"/>
        </w:rPr>
        <w:t>In collaboration with SENACYT, the Agency for Governmental Innovation (</w:t>
      </w:r>
      <w:r w:rsidRPr="00531CCD">
        <w:rPr>
          <w:rFonts w:eastAsia="MS Mincho"/>
          <w:i/>
          <w:sz w:val="20"/>
          <w:szCs w:val="20"/>
        </w:rPr>
        <w:t>Autoridad de Innovación Gubernamental</w:t>
      </w:r>
      <w:r w:rsidRPr="00476EEC">
        <w:rPr>
          <w:rFonts w:eastAsia="MS Mincho"/>
          <w:sz w:val="20"/>
          <w:szCs w:val="20"/>
        </w:rPr>
        <w:t xml:space="preserve"> </w:t>
      </w:r>
      <w:r>
        <w:rPr>
          <w:rFonts w:eastAsia="MS Mincho"/>
          <w:sz w:val="20"/>
          <w:szCs w:val="20"/>
        </w:rPr>
        <w:t>(</w:t>
      </w:r>
      <w:r w:rsidR="00413D29" w:rsidRPr="00476EEC">
        <w:rPr>
          <w:rFonts w:eastAsia="MS Mincho"/>
          <w:sz w:val="20"/>
          <w:szCs w:val="20"/>
        </w:rPr>
        <w:t>AIG</w:t>
      </w:r>
      <w:r>
        <w:rPr>
          <w:rFonts w:eastAsia="MS Mincho"/>
          <w:sz w:val="20"/>
          <w:szCs w:val="20"/>
        </w:rPr>
        <w:t>)</w:t>
      </w:r>
      <w:r w:rsidR="00413D29" w:rsidRPr="00476EEC">
        <w:rPr>
          <w:rFonts w:eastAsia="MS Mincho"/>
          <w:sz w:val="20"/>
          <w:szCs w:val="20"/>
        </w:rPr>
        <w:t xml:space="preserve">) and the Association of </w:t>
      </w:r>
      <w:r w:rsidR="00EF577C">
        <w:rPr>
          <w:rFonts w:eastAsia="MS Mincho"/>
          <w:sz w:val="20"/>
          <w:szCs w:val="20"/>
        </w:rPr>
        <w:t>P</w:t>
      </w:r>
      <w:r w:rsidR="00413D29" w:rsidRPr="00476EEC">
        <w:rPr>
          <w:rFonts w:eastAsia="MS Mincho"/>
          <w:sz w:val="20"/>
          <w:szCs w:val="20"/>
        </w:rPr>
        <w:t>anamanian Cities (</w:t>
      </w:r>
      <w:r w:rsidR="00EF577C" w:rsidRPr="00531CCD">
        <w:rPr>
          <w:rFonts w:eastAsia="MS Mincho"/>
          <w:i/>
          <w:sz w:val="20"/>
          <w:szCs w:val="20"/>
        </w:rPr>
        <w:t>Asociación de Municipios de Panamá</w:t>
      </w:r>
      <w:r w:rsidR="00EF577C" w:rsidRPr="00EF577C">
        <w:rPr>
          <w:rFonts w:eastAsia="MS Mincho"/>
          <w:sz w:val="20"/>
          <w:szCs w:val="20"/>
        </w:rPr>
        <w:t> (</w:t>
      </w:r>
      <w:r w:rsidR="00413D29" w:rsidRPr="00476EEC">
        <w:rPr>
          <w:rFonts w:eastAsia="MS Mincho"/>
          <w:sz w:val="20"/>
          <w:szCs w:val="20"/>
        </w:rPr>
        <w:t>AMUPA)</w:t>
      </w:r>
      <w:r w:rsidR="00EF577C">
        <w:rPr>
          <w:rFonts w:eastAsia="MS Mincho"/>
          <w:sz w:val="20"/>
          <w:szCs w:val="20"/>
        </w:rPr>
        <w:t>)</w:t>
      </w:r>
      <w:r w:rsidR="00413D29" w:rsidRPr="00476EEC">
        <w:rPr>
          <w:rFonts w:eastAsia="MS Mincho"/>
          <w:sz w:val="20"/>
          <w:szCs w:val="20"/>
        </w:rPr>
        <w:t>, UNDP</w:t>
      </w:r>
      <w:r w:rsidR="003773BB" w:rsidRPr="00476EEC">
        <w:rPr>
          <w:rFonts w:eastAsia="MS Mincho"/>
          <w:sz w:val="20"/>
          <w:szCs w:val="20"/>
        </w:rPr>
        <w:t xml:space="preserve"> will</w:t>
      </w:r>
      <w:r w:rsidR="000A54B7" w:rsidRPr="00476EEC">
        <w:rPr>
          <w:rFonts w:eastAsia="MS Mincho"/>
          <w:sz w:val="20"/>
          <w:szCs w:val="20"/>
        </w:rPr>
        <w:t xml:space="preserve"> also</w:t>
      </w:r>
      <w:r w:rsidR="003773BB" w:rsidRPr="00476EEC">
        <w:rPr>
          <w:rFonts w:eastAsia="MS Mincho"/>
          <w:sz w:val="20"/>
          <w:szCs w:val="20"/>
        </w:rPr>
        <w:t xml:space="preserve"> promote innovation </w:t>
      </w:r>
      <w:r w:rsidR="00BA4D5F" w:rsidRPr="00476EEC">
        <w:rPr>
          <w:rFonts w:eastAsia="MS Mincho"/>
          <w:sz w:val="20"/>
          <w:szCs w:val="20"/>
        </w:rPr>
        <w:t xml:space="preserve">in local </w:t>
      </w:r>
      <w:r w:rsidR="003773BB" w:rsidRPr="00476EEC">
        <w:rPr>
          <w:rFonts w:eastAsia="MS Mincho"/>
          <w:sz w:val="20"/>
          <w:szCs w:val="20"/>
        </w:rPr>
        <w:t>development processes/tools</w:t>
      </w:r>
      <w:r w:rsidR="00BA4D5F" w:rsidRPr="00476EEC">
        <w:rPr>
          <w:rFonts w:eastAsia="MS Mincho"/>
          <w:sz w:val="20"/>
          <w:szCs w:val="20"/>
        </w:rPr>
        <w:t xml:space="preserve"> by piloting open </w:t>
      </w:r>
      <w:r w:rsidR="000A54B7" w:rsidRPr="00476EEC">
        <w:rPr>
          <w:rFonts w:eastAsia="MS Mincho"/>
          <w:sz w:val="20"/>
          <w:szCs w:val="20"/>
        </w:rPr>
        <w:t xml:space="preserve">municipal </w:t>
      </w:r>
      <w:r w:rsidR="00BA4D5F" w:rsidRPr="00476EEC">
        <w:rPr>
          <w:rFonts w:eastAsia="MS Mincho"/>
          <w:sz w:val="20"/>
          <w:szCs w:val="20"/>
        </w:rPr>
        <w:t>information platforms</w:t>
      </w:r>
      <w:r w:rsidR="00413D29" w:rsidRPr="00476EEC">
        <w:rPr>
          <w:rFonts w:eastAsia="MS Mincho"/>
          <w:sz w:val="20"/>
          <w:szCs w:val="20"/>
        </w:rPr>
        <w:t>,</w:t>
      </w:r>
      <w:r w:rsidR="000A54B7" w:rsidRPr="00476EEC">
        <w:rPr>
          <w:rFonts w:eastAsia="MS Mincho"/>
          <w:sz w:val="20"/>
          <w:szCs w:val="20"/>
        </w:rPr>
        <w:t xml:space="preserve"> </w:t>
      </w:r>
      <w:r w:rsidR="00BD066C" w:rsidRPr="00476EEC">
        <w:rPr>
          <w:rFonts w:eastAsia="MS Mincho"/>
          <w:sz w:val="20"/>
          <w:szCs w:val="20"/>
        </w:rPr>
        <w:t xml:space="preserve">based on </w:t>
      </w:r>
      <w:r w:rsidR="00BA4D5F" w:rsidRPr="00476EEC">
        <w:rPr>
          <w:rFonts w:eastAsia="MS Mincho"/>
          <w:sz w:val="20"/>
          <w:szCs w:val="20"/>
        </w:rPr>
        <w:t>citizen participation</w:t>
      </w:r>
      <w:r w:rsidR="00BD066C" w:rsidRPr="00476EEC">
        <w:rPr>
          <w:rFonts w:eastAsia="MS Mincho"/>
          <w:sz w:val="20"/>
          <w:szCs w:val="20"/>
        </w:rPr>
        <w:t xml:space="preserve">, </w:t>
      </w:r>
      <w:r w:rsidR="00413D29" w:rsidRPr="00476EEC">
        <w:rPr>
          <w:rFonts w:eastAsia="MS Mincho"/>
          <w:sz w:val="20"/>
          <w:szCs w:val="20"/>
        </w:rPr>
        <w:t>that promote crowdsourcing of</w:t>
      </w:r>
      <w:r w:rsidR="00BA4D5F" w:rsidRPr="00476EEC">
        <w:rPr>
          <w:rFonts w:eastAsia="MS Mincho"/>
          <w:sz w:val="20"/>
          <w:szCs w:val="20"/>
        </w:rPr>
        <w:t xml:space="preserve"> data</w:t>
      </w:r>
      <w:r w:rsidR="000A54B7" w:rsidRPr="00476EEC">
        <w:rPr>
          <w:rFonts w:eastAsia="MS Mincho"/>
          <w:sz w:val="20"/>
          <w:szCs w:val="20"/>
        </w:rPr>
        <w:t xml:space="preserve"> and information</w:t>
      </w:r>
      <w:r w:rsidR="00413D29" w:rsidRPr="00476EEC">
        <w:rPr>
          <w:rFonts w:eastAsia="MS Mincho"/>
          <w:sz w:val="20"/>
          <w:szCs w:val="20"/>
        </w:rPr>
        <w:t xml:space="preserve"> to</w:t>
      </w:r>
      <w:r w:rsidR="00BA4D5F" w:rsidRPr="00476EEC">
        <w:rPr>
          <w:rFonts w:eastAsia="MS Mincho"/>
          <w:sz w:val="20"/>
          <w:szCs w:val="20"/>
        </w:rPr>
        <w:t xml:space="preserve"> complement </w:t>
      </w:r>
      <w:r w:rsidR="00BD066C" w:rsidRPr="00476EEC">
        <w:rPr>
          <w:rFonts w:eastAsia="MS Mincho"/>
          <w:sz w:val="20"/>
          <w:szCs w:val="20"/>
        </w:rPr>
        <w:t xml:space="preserve">official </w:t>
      </w:r>
      <w:r w:rsidR="00413D29" w:rsidRPr="00476EEC">
        <w:rPr>
          <w:rFonts w:eastAsia="MS Mincho"/>
          <w:sz w:val="20"/>
          <w:szCs w:val="20"/>
        </w:rPr>
        <w:t>sources</w:t>
      </w:r>
      <w:r w:rsidR="00514D35" w:rsidRPr="00476EEC">
        <w:rPr>
          <w:rFonts w:eastAsia="MS Mincho"/>
          <w:sz w:val="20"/>
          <w:szCs w:val="20"/>
        </w:rPr>
        <w:t>, including about local vulnerabilities and risk abatement measures</w:t>
      </w:r>
      <w:r w:rsidR="000C0D8F" w:rsidRPr="00476EEC">
        <w:rPr>
          <w:rFonts w:eastAsia="MS Mincho"/>
          <w:sz w:val="20"/>
          <w:szCs w:val="20"/>
        </w:rPr>
        <w:t>.</w:t>
      </w:r>
      <w:r w:rsidR="003773BB" w:rsidRPr="00476EEC">
        <w:rPr>
          <w:rFonts w:eastAsia="MS Mincho"/>
          <w:sz w:val="20"/>
          <w:szCs w:val="20"/>
        </w:rPr>
        <w:t xml:space="preserve"> </w:t>
      </w:r>
    </w:p>
    <w:p w14:paraId="17AE783A" w14:textId="69392A97" w:rsidR="003773BB" w:rsidRPr="00454BD3" w:rsidRDefault="00834E50" w:rsidP="00C3644D">
      <w:pPr>
        <w:pStyle w:val="Heading2"/>
        <w:spacing w:before="120" w:after="120"/>
        <w:ind w:left="1267" w:right="1267"/>
        <w:rPr>
          <w:rFonts w:ascii="Times New Roman" w:eastAsia="MS Mincho" w:hAnsi="Times New Roman" w:cs="Times New Roman"/>
          <w:color w:val="auto"/>
          <w:sz w:val="20"/>
          <w:szCs w:val="20"/>
        </w:rPr>
      </w:pPr>
      <w:r>
        <w:rPr>
          <w:rFonts w:ascii="Times New Roman" w:eastAsia="MS Mincho" w:hAnsi="Times New Roman" w:cs="Times New Roman"/>
          <w:color w:val="auto"/>
          <w:sz w:val="20"/>
          <w:szCs w:val="20"/>
        </w:rPr>
        <w:t>Area</w:t>
      </w:r>
      <w:r w:rsidR="003773BB" w:rsidRPr="00454BD3">
        <w:rPr>
          <w:rFonts w:ascii="Times New Roman" w:eastAsia="MS Mincho" w:hAnsi="Times New Roman" w:cs="Times New Roman"/>
          <w:color w:val="auto"/>
          <w:sz w:val="20"/>
          <w:szCs w:val="20"/>
        </w:rPr>
        <w:t xml:space="preserve"> 2</w:t>
      </w:r>
      <w:r w:rsidR="00EF577C">
        <w:rPr>
          <w:rFonts w:ascii="Times New Roman" w:eastAsia="MS Mincho" w:hAnsi="Times New Roman" w:cs="Times New Roman"/>
          <w:color w:val="auto"/>
          <w:sz w:val="20"/>
          <w:szCs w:val="20"/>
        </w:rPr>
        <w:t>.</w:t>
      </w:r>
      <w:r w:rsidR="00EF577C" w:rsidRPr="00454BD3">
        <w:rPr>
          <w:rFonts w:ascii="Times New Roman" w:eastAsia="MS Mincho" w:hAnsi="Times New Roman" w:cs="Times New Roman"/>
          <w:color w:val="auto"/>
          <w:sz w:val="20"/>
          <w:szCs w:val="20"/>
        </w:rPr>
        <w:t xml:space="preserve"> </w:t>
      </w:r>
      <w:r w:rsidR="000E0499" w:rsidRPr="00454BD3">
        <w:rPr>
          <w:rFonts w:ascii="Times New Roman" w:eastAsia="MS Mincho" w:hAnsi="Times New Roman" w:cs="Times New Roman"/>
          <w:color w:val="auto"/>
          <w:sz w:val="20"/>
          <w:szCs w:val="20"/>
        </w:rPr>
        <w:t xml:space="preserve">Voice and </w:t>
      </w:r>
      <w:r w:rsidR="00EF577C">
        <w:rPr>
          <w:rFonts w:ascii="Times New Roman" w:eastAsia="MS Mincho" w:hAnsi="Times New Roman" w:cs="Times New Roman"/>
          <w:color w:val="auto"/>
          <w:sz w:val="20"/>
          <w:szCs w:val="20"/>
        </w:rPr>
        <w:t>d</w:t>
      </w:r>
      <w:r w:rsidR="00EF577C" w:rsidRPr="00454BD3">
        <w:rPr>
          <w:rFonts w:ascii="Times New Roman" w:eastAsia="MS Mincho" w:hAnsi="Times New Roman" w:cs="Times New Roman"/>
          <w:color w:val="auto"/>
          <w:sz w:val="20"/>
          <w:szCs w:val="20"/>
        </w:rPr>
        <w:t>emocracy</w:t>
      </w:r>
    </w:p>
    <w:p w14:paraId="4BEBE795" w14:textId="147348B2" w:rsidR="00476EEC" w:rsidRDefault="002B2093" w:rsidP="00C3644D">
      <w:pPr>
        <w:pStyle w:val="ListParagraph"/>
        <w:numPr>
          <w:ilvl w:val="0"/>
          <w:numId w:val="11"/>
        </w:numPr>
        <w:tabs>
          <w:tab w:val="left" w:pos="1620"/>
        </w:tabs>
        <w:spacing w:after="120"/>
        <w:ind w:left="1267" w:right="1267" w:firstLine="0"/>
        <w:jc w:val="both"/>
        <w:rPr>
          <w:rFonts w:eastAsia="MS Mincho"/>
          <w:sz w:val="20"/>
          <w:szCs w:val="20"/>
        </w:rPr>
      </w:pPr>
      <w:r w:rsidRPr="00476EEC">
        <w:rPr>
          <w:rFonts w:eastAsia="MS Mincho"/>
          <w:sz w:val="20"/>
          <w:szCs w:val="20"/>
        </w:rPr>
        <w:t>The Government recognizes that in order to improve democratic governance it is necessary to undertake reforms</w:t>
      </w:r>
      <w:r w:rsidR="00EF577C">
        <w:rPr>
          <w:rFonts w:eastAsia="MS Mincho"/>
          <w:sz w:val="20"/>
          <w:szCs w:val="20"/>
        </w:rPr>
        <w:t xml:space="preserve"> that</w:t>
      </w:r>
      <w:r w:rsidRPr="00476EEC">
        <w:rPr>
          <w:rFonts w:eastAsia="MS Mincho"/>
          <w:sz w:val="20"/>
          <w:szCs w:val="20"/>
        </w:rPr>
        <w:t xml:space="preserve"> </w:t>
      </w:r>
      <w:r w:rsidR="00EF577C" w:rsidRPr="00476EEC">
        <w:rPr>
          <w:rFonts w:eastAsia="MS Mincho"/>
          <w:sz w:val="20"/>
          <w:szCs w:val="20"/>
        </w:rPr>
        <w:t>involv</w:t>
      </w:r>
      <w:r w:rsidR="00EF577C">
        <w:rPr>
          <w:rFonts w:eastAsia="MS Mincho"/>
          <w:sz w:val="20"/>
          <w:szCs w:val="20"/>
        </w:rPr>
        <w:t>e</w:t>
      </w:r>
      <w:r w:rsidR="00EF577C" w:rsidRPr="00476EEC">
        <w:rPr>
          <w:rFonts w:eastAsia="MS Mincho"/>
          <w:sz w:val="20"/>
          <w:szCs w:val="20"/>
        </w:rPr>
        <w:t xml:space="preserve"> </w:t>
      </w:r>
      <w:r w:rsidRPr="00476EEC">
        <w:rPr>
          <w:rFonts w:eastAsia="MS Mincho"/>
          <w:sz w:val="20"/>
          <w:szCs w:val="20"/>
        </w:rPr>
        <w:t xml:space="preserve">public participatory processes. </w:t>
      </w:r>
      <w:r w:rsidR="00BD066C" w:rsidRPr="00476EEC">
        <w:rPr>
          <w:rFonts w:eastAsia="MS Mincho"/>
          <w:sz w:val="20"/>
          <w:szCs w:val="20"/>
        </w:rPr>
        <w:t xml:space="preserve">UNDP will </w:t>
      </w:r>
      <w:r w:rsidR="00413D29" w:rsidRPr="00476EEC">
        <w:rPr>
          <w:rFonts w:eastAsia="MS Mincho"/>
          <w:sz w:val="20"/>
          <w:szCs w:val="20"/>
        </w:rPr>
        <w:t xml:space="preserve">support the </w:t>
      </w:r>
      <w:r w:rsidR="00EF577C">
        <w:rPr>
          <w:rFonts w:eastAsia="MS Mincho"/>
          <w:sz w:val="20"/>
          <w:szCs w:val="20"/>
        </w:rPr>
        <w:t>G</w:t>
      </w:r>
      <w:r w:rsidR="00EF577C" w:rsidRPr="00476EEC">
        <w:rPr>
          <w:rFonts w:eastAsia="MS Mincho"/>
          <w:sz w:val="20"/>
          <w:szCs w:val="20"/>
        </w:rPr>
        <w:t xml:space="preserve">overnment </w:t>
      </w:r>
      <w:r w:rsidR="00413D29" w:rsidRPr="00476EEC">
        <w:rPr>
          <w:rFonts w:eastAsia="MS Mincho"/>
          <w:sz w:val="20"/>
          <w:szCs w:val="20"/>
        </w:rPr>
        <w:t xml:space="preserve">in its objective of increasing public involvement in </w:t>
      </w:r>
      <w:r w:rsidR="00DA5FBF" w:rsidRPr="00476EEC">
        <w:rPr>
          <w:rFonts w:eastAsia="MS Mincho"/>
          <w:sz w:val="20"/>
          <w:szCs w:val="20"/>
        </w:rPr>
        <w:t xml:space="preserve">institutional </w:t>
      </w:r>
      <w:r w:rsidR="00413D29" w:rsidRPr="00476EEC">
        <w:rPr>
          <w:rFonts w:eastAsia="MS Mincho"/>
          <w:sz w:val="20"/>
          <w:szCs w:val="20"/>
        </w:rPr>
        <w:t xml:space="preserve">reform and </w:t>
      </w:r>
      <w:r w:rsidR="00DA5FBF" w:rsidRPr="00476EEC">
        <w:rPr>
          <w:rFonts w:eastAsia="MS Mincho"/>
          <w:sz w:val="20"/>
          <w:szCs w:val="20"/>
        </w:rPr>
        <w:t xml:space="preserve">public policy </w:t>
      </w:r>
      <w:r w:rsidR="00413D29" w:rsidRPr="00476EEC">
        <w:rPr>
          <w:rFonts w:eastAsia="MS Mincho"/>
          <w:sz w:val="20"/>
          <w:szCs w:val="20"/>
        </w:rPr>
        <w:t xml:space="preserve">revision through </w:t>
      </w:r>
      <w:r w:rsidR="00BD066C" w:rsidRPr="00476EEC">
        <w:rPr>
          <w:rFonts w:eastAsia="MS Mincho"/>
          <w:sz w:val="20"/>
          <w:szCs w:val="20"/>
        </w:rPr>
        <w:t>a three-</w:t>
      </w:r>
      <w:r w:rsidR="00413D29" w:rsidRPr="00476EEC">
        <w:rPr>
          <w:rFonts w:eastAsia="MS Mincho"/>
          <w:sz w:val="20"/>
          <w:szCs w:val="20"/>
        </w:rPr>
        <w:t>dimension</w:t>
      </w:r>
      <w:r w:rsidR="00673CE9" w:rsidRPr="00476EEC">
        <w:rPr>
          <w:rFonts w:eastAsia="MS Mincho"/>
          <w:sz w:val="20"/>
          <w:szCs w:val="20"/>
        </w:rPr>
        <w:t>al</w:t>
      </w:r>
      <w:r w:rsidR="00413D29" w:rsidRPr="00476EEC">
        <w:rPr>
          <w:rFonts w:eastAsia="MS Mincho"/>
          <w:sz w:val="20"/>
          <w:szCs w:val="20"/>
        </w:rPr>
        <w:t xml:space="preserve"> </w:t>
      </w:r>
      <w:r w:rsidR="00BD066C" w:rsidRPr="00476EEC">
        <w:rPr>
          <w:rFonts w:eastAsia="MS Mincho"/>
          <w:sz w:val="20"/>
          <w:szCs w:val="20"/>
        </w:rPr>
        <w:t>approach</w:t>
      </w:r>
      <w:r w:rsidR="00FF06DF" w:rsidRPr="00476EEC">
        <w:rPr>
          <w:rFonts w:eastAsia="MS Mincho"/>
          <w:sz w:val="20"/>
          <w:szCs w:val="20"/>
        </w:rPr>
        <w:t xml:space="preserve">: </w:t>
      </w:r>
      <w:r w:rsidR="00EF577C">
        <w:rPr>
          <w:rFonts w:eastAsia="MS Mincho"/>
          <w:sz w:val="20"/>
          <w:szCs w:val="20"/>
        </w:rPr>
        <w:t xml:space="preserve">(a) </w:t>
      </w:r>
      <w:r w:rsidR="00FF06DF" w:rsidRPr="00476EEC">
        <w:rPr>
          <w:rFonts w:eastAsia="MS Mincho"/>
          <w:sz w:val="20"/>
          <w:szCs w:val="20"/>
        </w:rPr>
        <w:t>institutional capacity development</w:t>
      </w:r>
      <w:r w:rsidR="00EF577C">
        <w:rPr>
          <w:rFonts w:eastAsia="MS Mincho"/>
          <w:sz w:val="20"/>
          <w:szCs w:val="20"/>
        </w:rPr>
        <w:t>;</w:t>
      </w:r>
      <w:r w:rsidR="00EF577C" w:rsidRPr="00476EEC">
        <w:rPr>
          <w:rFonts w:eastAsia="MS Mincho"/>
          <w:sz w:val="20"/>
          <w:szCs w:val="20"/>
        </w:rPr>
        <w:t xml:space="preserve"> </w:t>
      </w:r>
      <w:r w:rsidR="00EF577C">
        <w:rPr>
          <w:rFonts w:eastAsia="MS Mincho"/>
          <w:sz w:val="20"/>
          <w:szCs w:val="20"/>
        </w:rPr>
        <w:t xml:space="preserve">(b) </w:t>
      </w:r>
      <w:r w:rsidR="00FF06DF" w:rsidRPr="00476EEC">
        <w:rPr>
          <w:rFonts w:eastAsia="MS Mincho"/>
          <w:sz w:val="20"/>
          <w:szCs w:val="20"/>
        </w:rPr>
        <w:t>public participation</w:t>
      </w:r>
      <w:r w:rsidR="00413D29" w:rsidRPr="00476EEC">
        <w:rPr>
          <w:rFonts w:eastAsia="MS Mincho"/>
          <w:sz w:val="20"/>
          <w:szCs w:val="20"/>
        </w:rPr>
        <w:t xml:space="preserve"> processes</w:t>
      </w:r>
      <w:r w:rsidR="00EF577C">
        <w:rPr>
          <w:rFonts w:eastAsia="MS Mincho"/>
          <w:sz w:val="20"/>
          <w:szCs w:val="20"/>
        </w:rPr>
        <w:t>;</w:t>
      </w:r>
      <w:r w:rsidR="00FF06DF" w:rsidRPr="00476EEC">
        <w:rPr>
          <w:rFonts w:eastAsia="MS Mincho"/>
          <w:sz w:val="20"/>
          <w:szCs w:val="20"/>
        </w:rPr>
        <w:t xml:space="preserve"> and </w:t>
      </w:r>
      <w:r w:rsidR="00EF577C">
        <w:rPr>
          <w:rFonts w:eastAsia="MS Mincho"/>
          <w:sz w:val="20"/>
          <w:szCs w:val="20"/>
        </w:rPr>
        <w:t xml:space="preserve">(c) </w:t>
      </w:r>
      <w:r w:rsidR="00FF06DF" w:rsidRPr="00476EEC">
        <w:rPr>
          <w:rFonts w:eastAsia="MS Mincho"/>
          <w:sz w:val="20"/>
          <w:szCs w:val="20"/>
        </w:rPr>
        <w:t>transparency</w:t>
      </w:r>
      <w:r w:rsidR="00EF577C">
        <w:rPr>
          <w:rFonts w:eastAsia="MS Mincho"/>
          <w:sz w:val="20"/>
          <w:szCs w:val="20"/>
        </w:rPr>
        <w:t xml:space="preserve"> and </w:t>
      </w:r>
      <w:r w:rsidR="00FF06DF" w:rsidRPr="00476EEC">
        <w:rPr>
          <w:rFonts w:eastAsia="MS Mincho"/>
          <w:sz w:val="20"/>
          <w:szCs w:val="20"/>
        </w:rPr>
        <w:t>accountability</w:t>
      </w:r>
      <w:r w:rsidR="00413D29" w:rsidRPr="00476EEC">
        <w:rPr>
          <w:rFonts w:eastAsia="MS Mincho"/>
          <w:sz w:val="20"/>
          <w:szCs w:val="20"/>
        </w:rPr>
        <w:t xml:space="preserve"> mechanisms</w:t>
      </w:r>
      <w:r w:rsidR="00FF06DF" w:rsidRPr="00476EEC">
        <w:rPr>
          <w:rFonts w:eastAsia="MS Mincho"/>
          <w:sz w:val="20"/>
          <w:szCs w:val="20"/>
        </w:rPr>
        <w:t>.</w:t>
      </w:r>
    </w:p>
    <w:p w14:paraId="2266FED5" w14:textId="28CB0D91" w:rsidR="00476EEC" w:rsidRDefault="003773BB" w:rsidP="00C3644D">
      <w:pPr>
        <w:pStyle w:val="ListParagraph"/>
        <w:numPr>
          <w:ilvl w:val="0"/>
          <w:numId w:val="11"/>
        </w:numPr>
        <w:tabs>
          <w:tab w:val="left" w:pos="1620"/>
        </w:tabs>
        <w:spacing w:after="120"/>
        <w:ind w:left="1267" w:right="1267" w:firstLine="0"/>
        <w:jc w:val="both"/>
        <w:rPr>
          <w:rFonts w:eastAsia="MS Mincho"/>
          <w:sz w:val="20"/>
          <w:szCs w:val="20"/>
        </w:rPr>
      </w:pPr>
      <w:r w:rsidRPr="00476EEC">
        <w:rPr>
          <w:rFonts w:eastAsia="MS Mincho"/>
          <w:sz w:val="20"/>
          <w:szCs w:val="20"/>
        </w:rPr>
        <w:t>UNDP will work with the Ministry of Government</w:t>
      </w:r>
      <w:r w:rsidR="001F1FAE">
        <w:rPr>
          <w:rFonts w:eastAsia="MS Mincho"/>
          <w:sz w:val="20"/>
          <w:szCs w:val="20"/>
        </w:rPr>
        <w:t xml:space="preserve"> (</w:t>
      </w:r>
      <w:r w:rsidR="001F1FAE" w:rsidRPr="00531CCD">
        <w:rPr>
          <w:rFonts w:eastAsia="MS Mincho"/>
          <w:i/>
          <w:sz w:val="20"/>
          <w:szCs w:val="20"/>
        </w:rPr>
        <w:t>Ministerio de Gobierno</w:t>
      </w:r>
      <w:r w:rsidR="001F1FAE">
        <w:rPr>
          <w:rFonts w:eastAsia="MS Mincho"/>
          <w:sz w:val="20"/>
          <w:szCs w:val="20"/>
        </w:rPr>
        <w:t xml:space="preserve"> (MINGOB)</w:t>
      </w:r>
      <w:r w:rsidRPr="00476EEC">
        <w:rPr>
          <w:rFonts w:eastAsia="MS Mincho"/>
          <w:sz w:val="20"/>
          <w:szCs w:val="20"/>
        </w:rPr>
        <w:t xml:space="preserve">, the </w:t>
      </w:r>
      <w:r w:rsidR="00FF06DF" w:rsidRPr="00476EEC">
        <w:rPr>
          <w:rFonts w:eastAsia="MS Mincho"/>
          <w:sz w:val="20"/>
          <w:szCs w:val="20"/>
        </w:rPr>
        <w:t xml:space="preserve">Office of the Presidency and </w:t>
      </w:r>
      <w:r w:rsidRPr="00476EEC">
        <w:rPr>
          <w:rFonts w:eastAsia="MS Mincho"/>
          <w:sz w:val="20"/>
          <w:szCs w:val="20"/>
        </w:rPr>
        <w:t xml:space="preserve">the Ministry of </w:t>
      </w:r>
      <w:r w:rsidR="00FF06DF" w:rsidRPr="00476EEC">
        <w:rPr>
          <w:rFonts w:eastAsia="MS Mincho"/>
          <w:sz w:val="20"/>
          <w:szCs w:val="20"/>
        </w:rPr>
        <w:t xml:space="preserve">Foreign Affairs, </w:t>
      </w:r>
      <w:r w:rsidRPr="00476EEC">
        <w:rPr>
          <w:rFonts w:eastAsia="MS Mincho"/>
          <w:sz w:val="20"/>
          <w:szCs w:val="20"/>
        </w:rPr>
        <w:t>among others</w:t>
      </w:r>
      <w:r w:rsidR="00413D29" w:rsidRPr="00476EEC">
        <w:rPr>
          <w:rFonts w:eastAsia="MS Mincho"/>
          <w:sz w:val="20"/>
          <w:szCs w:val="20"/>
        </w:rPr>
        <w:t>,</w:t>
      </w:r>
      <w:r w:rsidRPr="00476EEC">
        <w:rPr>
          <w:rFonts w:eastAsia="MS Mincho"/>
          <w:sz w:val="20"/>
          <w:szCs w:val="20"/>
        </w:rPr>
        <w:t xml:space="preserve"> to</w:t>
      </w:r>
      <w:r w:rsidR="00FF06DF" w:rsidRPr="00476EEC">
        <w:rPr>
          <w:rFonts w:eastAsia="MS Mincho"/>
          <w:sz w:val="20"/>
          <w:szCs w:val="20"/>
        </w:rPr>
        <w:t xml:space="preserve"> </w:t>
      </w:r>
      <w:r w:rsidR="00EF577C">
        <w:rPr>
          <w:rFonts w:eastAsia="MS Mincho"/>
          <w:sz w:val="20"/>
          <w:szCs w:val="20"/>
        </w:rPr>
        <w:t xml:space="preserve">provide </w:t>
      </w:r>
      <w:r w:rsidR="00FF06DF" w:rsidRPr="00476EEC">
        <w:rPr>
          <w:rFonts w:eastAsia="MS Mincho"/>
          <w:sz w:val="20"/>
          <w:szCs w:val="20"/>
        </w:rPr>
        <w:t>technical</w:t>
      </w:r>
      <w:r w:rsidR="00413D29" w:rsidRPr="00476EEC">
        <w:rPr>
          <w:rFonts w:eastAsia="MS Mincho"/>
          <w:sz w:val="20"/>
          <w:szCs w:val="20"/>
        </w:rPr>
        <w:t xml:space="preserve"> support</w:t>
      </w:r>
      <w:r w:rsidR="00FF06DF" w:rsidRPr="00476EEC">
        <w:rPr>
          <w:rFonts w:eastAsia="MS Mincho"/>
          <w:sz w:val="20"/>
          <w:szCs w:val="20"/>
        </w:rPr>
        <w:t xml:space="preserve"> </w:t>
      </w:r>
      <w:r w:rsidR="00EF577C">
        <w:rPr>
          <w:rFonts w:eastAsia="MS Mincho"/>
          <w:sz w:val="20"/>
          <w:szCs w:val="20"/>
        </w:rPr>
        <w:t xml:space="preserve">for </w:t>
      </w:r>
      <w:r w:rsidRPr="00476EEC">
        <w:rPr>
          <w:rFonts w:eastAsia="MS Mincho"/>
          <w:sz w:val="20"/>
          <w:szCs w:val="20"/>
        </w:rPr>
        <w:t xml:space="preserve">initiatives to modernize </w:t>
      </w:r>
      <w:r w:rsidR="00EF577C">
        <w:rPr>
          <w:rFonts w:eastAsia="MS Mincho"/>
          <w:sz w:val="20"/>
          <w:szCs w:val="20"/>
        </w:rPr>
        <w:t>s</w:t>
      </w:r>
      <w:r w:rsidR="00EF577C" w:rsidRPr="00476EEC">
        <w:rPr>
          <w:rFonts w:eastAsia="MS Mincho"/>
          <w:sz w:val="20"/>
          <w:szCs w:val="20"/>
        </w:rPr>
        <w:t xml:space="preserve">tate </w:t>
      </w:r>
      <w:r w:rsidR="00ED35BD" w:rsidRPr="00476EEC">
        <w:rPr>
          <w:rFonts w:eastAsia="MS Mincho"/>
          <w:sz w:val="20"/>
          <w:szCs w:val="20"/>
        </w:rPr>
        <w:t xml:space="preserve">operations </w:t>
      </w:r>
      <w:r w:rsidRPr="00476EEC">
        <w:rPr>
          <w:rFonts w:eastAsia="MS Mincho"/>
          <w:sz w:val="20"/>
          <w:szCs w:val="20"/>
        </w:rPr>
        <w:t>(e.g., result</w:t>
      </w:r>
      <w:r w:rsidR="00FF06DF" w:rsidRPr="00476EEC">
        <w:rPr>
          <w:rFonts w:eastAsia="MS Mincho"/>
          <w:sz w:val="20"/>
          <w:szCs w:val="20"/>
        </w:rPr>
        <w:t>s-based</w:t>
      </w:r>
      <w:r w:rsidRPr="00476EEC">
        <w:rPr>
          <w:rFonts w:eastAsia="MS Mincho"/>
          <w:sz w:val="20"/>
          <w:szCs w:val="20"/>
        </w:rPr>
        <w:t xml:space="preserve"> management systems) and</w:t>
      </w:r>
      <w:r w:rsidR="00413D29" w:rsidRPr="00476EEC">
        <w:rPr>
          <w:rFonts w:eastAsia="MS Mincho"/>
          <w:sz w:val="20"/>
          <w:szCs w:val="20"/>
        </w:rPr>
        <w:t xml:space="preserve"> to implement </w:t>
      </w:r>
      <w:r w:rsidRPr="00476EEC">
        <w:rPr>
          <w:rFonts w:eastAsia="MS Mincho"/>
          <w:sz w:val="20"/>
          <w:szCs w:val="20"/>
        </w:rPr>
        <w:t>institutional reforms (</w:t>
      </w:r>
      <w:r w:rsidR="00272600">
        <w:rPr>
          <w:rFonts w:eastAsia="MS Mincho"/>
          <w:sz w:val="20"/>
          <w:szCs w:val="20"/>
        </w:rPr>
        <w:t xml:space="preserve">e.g., </w:t>
      </w:r>
      <w:r w:rsidRPr="00476EEC">
        <w:rPr>
          <w:rFonts w:eastAsia="MS Mincho"/>
          <w:sz w:val="20"/>
          <w:szCs w:val="20"/>
        </w:rPr>
        <w:t xml:space="preserve">reform of the prison system). </w:t>
      </w:r>
      <w:r w:rsidR="000E0499" w:rsidRPr="00476EEC">
        <w:rPr>
          <w:rFonts w:eastAsia="MS Mincho"/>
          <w:sz w:val="20"/>
          <w:szCs w:val="20"/>
        </w:rPr>
        <w:t xml:space="preserve">It will support </w:t>
      </w:r>
      <w:r w:rsidR="009F0D8D" w:rsidRPr="00476EEC">
        <w:rPr>
          <w:rFonts w:eastAsia="MS Mincho"/>
          <w:sz w:val="20"/>
          <w:szCs w:val="20"/>
        </w:rPr>
        <w:t xml:space="preserve">revision of the current </w:t>
      </w:r>
      <w:r w:rsidR="002F152D" w:rsidRPr="00476EEC">
        <w:rPr>
          <w:rFonts w:eastAsia="MS Mincho"/>
          <w:sz w:val="20"/>
          <w:szCs w:val="20"/>
        </w:rPr>
        <w:t xml:space="preserve">decentralization </w:t>
      </w:r>
      <w:r w:rsidR="009F0D8D" w:rsidRPr="00476EEC">
        <w:rPr>
          <w:rFonts w:eastAsia="MS Mincho"/>
          <w:sz w:val="20"/>
          <w:szCs w:val="20"/>
        </w:rPr>
        <w:t xml:space="preserve">legal framework and </w:t>
      </w:r>
      <w:r w:rsidR="002F152D" w:rsidRPr="00476EEC">
        <w:rPr>
          <w:rFonts w:eastAsia="MS Mincho"/>
          <w:sz w:val="20"/>
          <w:szCs w:val="20"/>
        </w:rPr>
        <w:t>roll</w:t>
      </w:r>
      <w:r w:rsidR="00F147A1">
        <w:rPr>
          <w:rFonts w:eastAsia="MS Mincho"/>
          <w:sz w:val="20"/>
          <w:szCs w:val="20"/>
        </w:rPr>
        <w:t>-</w:t>
      </w:r>
      <w:r w:rsidR="002F152D" w:rsidRPr="00476EEC">
        <w:rPr>
          <w:rFonts w:eastAsia="MS Mincho"/>
          <w:sz w:val="20"/>
          <w:szCs w:val="20"/>
        </w:rPr>
        <w:t>out of the Decentralization Law</w:t>
      </w:r>
      <w:r w:rsidR="002F152D" w:rsidRPr="00476EEC" w:rsidDel="002F152D">
        <w:rPr>
          <w:rFonts w:eastAsia="MS Mincho"/>
          <w:sz w:val="20"/>
          <w:szCs w:val="20"/>
        </w:rPr>
        <w:t xml:space="preserve"> </w:t>
      </w:r>
      <w:r w:rsidR="00BC5076" w:rsidRPr="00476EEC">
        <w:rPr>
          <w:rFonts w:eastAsia="MS Mincho"/>
          <w:sz w:val="20"/>
          <w:szCs w:val="20"/>
        </w:rPr>
        <w:t xml:space="preserve">(including </w:t>
      </w:r>
      <w:r w:rsidR="002F152D" w:rsidRPr="00476EEC">
        <w:rPr>
          <w:rFonts w:eastAsia="MS Mincho"/>
          <w:sz w:val="20"/>
          <w:szCs w:val="20"/>
        </w:rPr>
        <w:t xml:space="preserve">assessment of municipal </w:t>
      </w:r>
      <w:r w:rsidR="00BC5076" w:rsidRPr="00476EEC">
        <w:rPr>
          <w:rFonts w:eastAsia="MS Mincho"/>
          <w:sz w:val="20"/>
          <w:szCs w:val="20"/>
        </w:rPr>
        <w:t>capacit</w:t>
      </w:r>
      <w:r w:rsidR="002F152D" w:rsidRPr="00476EEC">
        <w:rPr>
          <w:rFonts w:eastAsia="MS Mincho"/>
          <w:sz w:val="20"/>
          <w:szCs w:val="20"/>
        </w:rPr>
        <w:t>ies</w:t>
      </w:r>
      <w:r w:rsidR="00BC5076" w:rsidRPr="00476EEC">
        <w:rPr>
          <w:rFonts w:eastAsia="MS Mincho"/>
          <w:sz w:val="20"/>
          <w:szCs w:val="20"/>
        </w:rPr>
        <w:t xml:space="preserve"> </w:t>
      </w:r>
      <w:r w:rsidR="00E343B9" w:rsidRPr="00476EEC">
        <w:rPr>
          <w:rFonts w:eastAsia="MS Mincho"/>
          <w:sz w:val="20"/>
          <w:szCs w:val="20"/>
        </w:rPr>
        <w:t>for delivery</w:t>
      </w:r>
      <w:r w:rsidR="002F152D" w:rsidRPr="00476EEC">
        <w:rPr>
          <w:rFonts w:eastAsia="MS Mincho"/>
          <w:sz w:val="20"/>
          <w:szCs w:val="20"/>
        </w:rPr>
        <w:t xml:space="preserve"> of </w:t>
      </w:r>
      <w:r w:rsidR="00DC649D" w:rsidRPr="00476EEC">
        <w:rPr>
          <w:rFonts w:eastAsia="MS Mincho"/>
          <w:sz w:val="20"/>
          <w:szCs w:val="20"/>
        </w:rPr>
        <w:t xml:space="preserve">some </w:t>
      </w:r>
      <w:r w:rsidR="002F152D" w:rsidRPr="00476EEC">
        <w:rPr>
          <w:rFonts w:eastAsia="MS Mincho"/>
          <w:sz w:val="20"/>
          <w:szCs w:val="20"/>
        </w:rPr>
        <w:t>bas</w:t>
      </w:r>
      <w:r w:rsidR="00B073D3" w:rsidRPr="00476EEC">
        <w:rPr>
          <w:rFonts w:eastAsia="MS Mincho"/>
          <w:sz w:val="20"/>
          <w:szCs w:val="20"/>
        </w:rPr>
        <w:t xml:space="preserve">ic </w:t>
      </w:r>
      <w:r w:rsidR="002F152D" w:rsidRPr="00476EEC">
        <w:rPr>
          <w:rFonts w:eastAsia="MS Mincho"/>
          <w:sz w:val="20"/>
          <w:szCs w:val="20"/>
        </w:rPr>
        <w:t>s</w:t>
      </w:r>
      <w:r w:rsidR="00B073D3" w:rsidRPr="00476EEC">
        <w:rPr>
          <w:rFonts w:eastAsia="MS Mincho"/>
          <w:sz w:val="20"/>
          <w:szCs w:val="20"/>
        </w:rPr>
        <w:t>ervices</w:t>
      </w:r>
      <w:r w:rsidR="00DC649D" w:rsidRPr="00476EEC">
        <w:rPr>
          <w:rFonts w:eastAsia="MS Mincho"/>
          <w:sz w:val="20"/>
          <w:szCs w:val="20"/>
        </w:rPr>
        <w:t xml:space="preserve"> or for responding to natural disasters</w:t>
      </w:r>
      <w:r w:rsidR="002F152D" w:rsidRPr="00476EEC">
        <w:rPr>
          <w:rFonts w:eastAsia="MS Mincho"/>
          <w:sz w:val="20"/>
          <w:szCs w:val="20"/>
        </w:rPr>
        <w:t>)</w:t>
      </w:r>
      <w:r w:rsidR="00BC5076" w:rsidRPr="00476EEC">
        <w:rPr>
          <w:rFonts w:eastAsia="MS Mincho"/>
          <w:sz w:val="20"/>
          <w:szCs w:val="20"/>
        </w:rPr>
        <w:t xml:space="preserve">. UNDP </w:t>
      </w:r>
      <w:r w:rsidR="00B073D3" w:rsidRPr="00476EEC">
        <w:rPr>
          <w:rFonts w:eastAsia="MS Mincho"/>
          <w:sz w:val="20"/>
          <w:szCs w:val="20"/>
        </w:rPr>
        <w:t xml:space="preserve">stands ready to provide </w:t>
      </w:r>
      <w:r w:rsidR="002F152D" w:rsidRPr="00476EEC">
        <w:rPr>
          <w:rFonts w:eastAsia="MS Mincho"/>
          <w:sz w:val="20"/>
          <w:szCs w:val="20"/>
        </w:rPr>
        <w:t>support whenever a Constituent Assembly is convened, including through f</w:t>
      </w:r>
      <w:r w:rsidR="00B073D3" w:rsidRPr="00476EEC">
        <w:rPr>
          <w:rFonts w:eastAsia="MS Mincho"/>
          <w:sz w:val="20"/>
          <w:szCs w:val="20"/>
        </w:rPr>
        <w:t>ramework design</w:t>
      </w:r>
      <w:r w:rsidR="00BC5076" w:rsidRPr="00476EEC">
        <w:rPr>
          <w:rFonts w:eastAsia="MS Mincho"/>
          <w:sz w:val="20"/>
          <w:szCs w:val="20"/>
        </w:rPr>
        <w:t xml:space="preserve">, </w:t>
      </w:r>
      <w:r w:rsidR="002F152D" w:rsidRPr="00476EEC">
        <w:rPr>
          <w:rFonts w:eastAsia="MS Mincho"/>
          <w:sz w:val="20"/>
          <w:szCs w:val="20"/>
        </w:rPr>
        <w:t xml:space="preserve">provision of </w:t>
      </w:r>
      <w:r w:rsidR="00BC5076" w:rsidRPr="00476EEC">
        <w:rPr>
          <w:rFonts w:eastAsia="MS Mincho"/>
          <w:sz w:val="20"/>
          <w:szCs w:val="20"/>
        </w:rPr>
        <w:t>best practic</w:t>
      </w:r>
      <w:r w:rsidR="002F152D" w:rsidRPr="00476EEC">
        <w:rPr>
          <w:rFonts w:eastAsia="MS Mincho"/>
          <w:sz w:val="20"/>
          <w:szCs w:val="20"/>
        </w:rPr>
        <w:t xml:space="preserve">es and fomenting </w:t>
      </w:r>
      <w:r w:rsidR="00272600">
        <w:rPr>
          <w:rFonts w:eastAsia="MS Mincho"/>
          <w:sz w:val="20"/>
          <w:szCs w:val="20"/>
        </w:rPr>
        <w:t>S</w:t>
      </w:r>
      <w:r w:rsidR="00272600" w:rsidRPr="00476EEC">
        <w:rPr>
          <w:rFonts w:eastAsia="MS Mincho"/>
          <w:sz w:val="20"/>
          <w:szCs w:val="20"/>
        </w:rPr>
        <w:t>outh</w:t>
      </w:r>
      <w:r w:rsidR="002F152D" w:rsidRPr="00476EEC">
        <w:rPr>
          <w:rFonts w:eastAsia="MS Mincho"/>
          <w:sz w:val="20"/>
          <w:szCs w:val="20"/>
        </w:rPr>
        <w:t>-</w:t>
      </w:r>
      <w:r w:rsidR="00272600">
        <w:rPr>
          <w:rFonts w:eastAsia="MS Mincho"/>
          <w:sz w:val="20"/>
          <w:szCs w:val="20"/>
        </w:rPr>
        <w:t>S</w:t>
      </w:r>
      <w:r w:rsidR="00272600" w:rsidRPr="00476EEC">
        <w:rPr>
          <w:rFonts w:eastAsia="MS Mincho"/>
          <w:sz w:val="20"/>
          <w:szCs w:val="20"/>
        </w:rPr>
        <w:t xml:space="preserve">outh </w:t>
      </w:r>
      <w:r w:rsidR="002F152D" w:rsidRPr="00476EEC">
        <w:rPr>
          <w:rFonts w:eastAsia="MS Mincho"/>
          <w:sz w:val="20"/>
          <w:szCs w:val="20"/>
        </w:rPr>
        <w:t>cooperation</w:t>
      </w:r>
      <w:r w:rsidR="00B073D3" w:rsidRPr="00476EEC">
        <w:rPr>
          <w:rFonts w:eastAsia="MS Mincho"/>
          <w:sz w:val="20"/>
          <w:szCs w:val="20"/>
        </w:rPr>
        <w:t>.</w:t>
      </w:r>
      <w:r w:rsidR="00B073D3" w:rsidRPr="00834E50">
        <w:rPr>
          <w:rStyle w:val="FootnoteReference"/>
          <w:rFonts w:eastAsia="MS Mincho"/>
          <w:sz w:val="20"/>
          <w:szCs w:val="20"/>
        </w:rPr>
        <w:footnoteReference w:id="20"/>
      </w:r>
      <w:r w:rsidR="000E0499" w:rsidRPr="00476EEC">
        <w:rPr>
          <w:rFonts w:eastAsia="MS Mincho"/>
          <w:sz w:val="20"/>
          <w:szCs w:val="20"/>
        </w:rPr>
        <w:t xml:space="preserve"> </w:t>
      </w:r>
      <w:r w:rsidR="002F152D" w:rsidRPr="00476EEC">
        <w:rPr>
          <w:rFonts w:eastAsia="MS Mincho"/>
          <w:sz w:val="20"/>
          <w:szCs w:val="20"/>
        </w:rPr>
        <w:t>Capacities of the new</w:t>
      </w:r>
      <w:r w:rsidRPr="00476EEC">
        <w:rPr>
          <w:rFonts w:eastAsia="MS Mincho"/>
          <w:sz w:val="20"/>
          <w:szCs w:val="20"/>
        </w:rPr>
        <w:t xml:space="preserve"> </w:t>
      </w:r>
      <w:r w:rsidR="000E0499" w:rsidRPr="00476EEC">
        <w:rPr>
          <w:rFonts w:eastAsia="MS Mincho"/>
          <w:sz w:val="20"/>
          <w:szCs w:val="20"/>
        </w:rPr>
        <w:t>Vice-M</w:t>
      </w:r>
      <w:r w:rsidRPr="00476EEC">
        <w:rPr>
          <w:rFonts w:eastAsia="MS Mincho"/>
          <w:sz w:val="20"/>
          <w:szCs w:val="20"/>
        </w:rPr>
        <w:t>inist</w:t>
      </w:r>
      <w:r w:rsidR="000E0499" w:rsidRPr="00476EEC">
        <w:rPr>
          <w:rFonts w:eastAsia="MS Mincho"/>
          <w:sz w:val="20"/>
          <w:szCs w:val="20"/>
        </w:rPr>
        <w:t>ry</w:t>
      </w:r>
      <w:r w:rsidRPr="00476EEC">
        <w:rPr>
          <w:rFonts w:eastAsia="MS Mincho"/>
          <w:sz w:val="20"/>
          <w:szCs w:val="20"/>
        </w:rPr>
        <w:t xml:space="preserve"> for Multilateral Affairs and Cooperation</w:t>
      </w:r>
      <w:r w:rsidR="002F152D" w:rsidRPr="00476EEC">
        <w:rPr>
          <w:rFonts w:eastAsia="MS Mincho"/>
          <w:sz w:val="20"/>
          <w:szCs w:val="20"/>
        </w:rPr>
        <w:t xml:space="preserve"> will be developed</w:t>
      </w:r>
      <w:r w:rsidRPr="00476EEC">
        <w:rPr>
          <w:rFonts w:eastAsia="MS Mincho"/>
          <w:sz w:val="20"/>
          <w:szCs w:val="20"/>
        </w:rPr>
        <w:t xml:space="preserve">, </w:t>
      </w:r>
      <w:r w:rsidR="002F152D" w:rsidRPr="00476EEC">
        <w:rPr>
          <w:rFonts w:eastAsia="MS Mincho"/>
          <w:sz w:val="20"/>
          <w:szCs w:val="20"/>
        </w:rPr>
        <w:t>supporting</w:t>
      </w:r>
      <w:r w:rsidR="000E0499" w:rsidRPr="00476EEC">
        <w:rPr>
          <w:rFonts w:eastAsia="MS Mincho"/>
          <w:sz w:val="20"/>
          <w:szCs w:val="20"/>
        </w:rPr>
        <w:t xml:space="preserve"> </w:t>
      </w:r>
      <w:r w:rsidR="002F152D" w:rsidRPr="00476EEC">
        <w:rPr>
          <w:rFonts w:eastAsia="MS Mincho"/>
          <w:sz w:val="20"/>
          <w:szCs w:val="20"/>
        </w:rPr>
        <w:t xml:space="preserve">cooperation </w:t>
      </w:r>
      <w:r w:rsidR="002830F6" w:rsidRPr="00476EEC">
        <w:rPr>
          <w:rFonts w:eastAsia="MS Mincho"/>
          <w:sz w:val="20"/>
          <w:szCs w:val="20"/>
        </w:rPr>
        <w:t>with</w:t>
      </w:r>
      <w:r w:rsidR="000E0499" w:rsidRPr="00476EEC">
        <w:rPr>
          <w:rFonts w:eastAsia="MS Mincho"/>
          <w:sz w:val="20"/>
          <w:szCs w:val="20"/>
        </w:rPr>
        <w:t xml:space="preserve"> Central America and the </w:t>
      </w:r>
      <w:r w:rsidR="00272600">
        <w:rPr>
          <w:rFonts w:eastAsia="MS Mincho"/>
          <w:sz w:val="20"/>
          <w:szCs w:val="20"/>
        </w:rPr>
        <w:t xml:space="preserve">wider </w:t>
      </w:r>
      <w:r w:rsidR="000E0499" w:rsidRPr="00476EEC">
        <w:rPr>
          <w:rFonts w:eastAsia="MS Mincho"/>
          <w:sz w:val="20"/>
          <w:szCs w:val="20"/>
        </w:rPr>
        <w:t>region.</w:t>
      </w:r>
    </w:p>
    <w:p w14:paraId="1ADA2C4D" w14:textId="126A68B2" w:rsidR="00476EEC" w:rsidRDefault="003773BB" w:rsidP="00C3644D">
      <w:pPr>
        <w:pStyle w:val="ListParagraph"/>
        <w:numPr>
          <w:ilvl w:val="0"/>
          <w:numId w:val="11"/>
        </w:numPr>
        <w:tabs>
          <w:tab w:val="left" w:pos="1620"/>
        </w:tabs>
        <w:spacing w:after="120"/>
        <w:ind w:left="1267" w:right="1267" w:firstLine="0"/>
        <w:jc w:val="both"/>
        <w:rPr>
          <w:rFonts w:eastAsia="MS Mincho"/>
          <w:sz w:val="20"/>
          <w:szCs w:val="20"/>
        </w:rPr>
      </w:pPr>
      <w:r w:rsidRPr="00476EEC">
        <w:rPr>
          <w:rFonts w:eastAsia="MS Mincho"/>
          <w:sz w:val="20"/>
          <w:szCs w:val="20"/>
        </w:rPr>
        <w:t xml:space="preserve">UNDP will promote proactive citizen participation in public policies </w:t>
      </w:r>
      <w:r w:rsidR="000E0499" w:rsidRPr="00476EEC">
        <w:rPr>
          <w:rFonts w:eastAsia="MS Mincho"/>
          <w:sz w:val="20"/>
          <w:szCs w:val="20"/>
        </w:rPr>
        <w:t xml:space="preserve">and </w:t>
      </w:r>
      <w:r w:rsidRPr="00476EEC">
        <w:rPr>
          <w:rFonts w:eastAsia="MS Mincho"/>
          <w:sz w:val="20"/>
          <w:szCs w:val="20"/>
        </w:rPr>
        <w:t>institutional reform</w:t>
      </w:r>
      <w:r w:rsidR="000E0499" w:rsidRPr="00476EEC">
        <w:rPr>
          <w:rFonts w:eastAsia="MS Mincho"/>
          <w:sz w:val="20"/>
          <w:szCs w:val="20"/>
        </w:rPr>
        <w:t xml:space="preserve">s, </w:t>
      </w:r>
      <w:r w:rsidR="00914C50" w:rsidRPr="00476EEC">
        <w:rPr>
          <w:rFonts w:eastAsia="MS Mincho"/>
          <w:sz w:val="20"/>
          <w:szCs w:val="20"/>
        </w:rPr>
        <w:t xml:space="preserve">both in the </w:t>
      </w:r>
      <w:r w:rsidR="00272600" w:rsidRPr="00476EEC">
        <w:rPr>
          <w:rFonts w:eastAsia="MS Mincho"/>
          <w:sz w:val="20"/>
          <w:szCs w:val="20"/>
        </w:rPr>
        <w:t>above</w:t>
      </w:r>
      <w:r w:rsidR="00272600">
        <w:rPr>
          <w:rFonts w:eastAsia="MS Mincho"/>
          <w:sz w:val="20"/>
          <w:szCs w:val="20"/>
        </w:rPr>
        <w:t>-</w:t>
      </w:r>
      <w:r w:rsidR="00914C50" w:rsidRPr="00476EEC">
        <w:rPr>
          <w:rFonts w:eastAsia="MS Mincho"/>
          <w:sz w:val="20"/>
          <w:szCs w:val="20"/>
        </w:rPr>
        <w:t xml:space="preserve">mentioned processes and others such as the </w:t>
      </w:r>
      <w:r w:rsidR="00914C50" w:rsidRPr="00476EEC">
        <w:rPr>
          <w:rFonts w:eastAsia="MS Mincho"/>
          <w:i/>
          <w:sz w:val="20"/>
          <w:szCs w:val="20"/>
        </w:rPr>
        <w:t>Diálogos</w:t>
      </w:r>
      <w:r w:rsidR="00914C50" w:rsidRPr="00476EEC">
        <w:rPr>
          <w:rFonts w:eastAsia="MS Mincho"/>
          <w:sz w:val="20"/>
          <w:szCs w:val="20"/>
        </w:rPr>
        <w:t xml:space="preserve"> </w:t>
      </w:r>
      <w:r w:rsidRPr="00476EEC">
        <w:rPr>
          <w:rFonts w:eastAsia="MS Mincho"/>
          <w:sz w:val="20"/>
          <w:szCs w:val="20"/>
        </w:rPr>
        <w:t xml:space="preserve">with indigenous </w:t>
      </w:r>
      <w:r w:rsidR="00914C50" w:rsidRPr="00476EEC">
        <w:rPr>
          <w:rFonts w:eastAsia="MS Mincho"/>
          <w:sz w:val="20"/>
          <w:szCs w:val="20"/>
        </w:rPr>
        <w:t xml:space="preserve">groups, </w:t>
      </w:r>
      <w:r w:rsidRPr="00476EEC">
        <w:rPr>
          <w:rFonts w:eastAsia="MS Mincho"/>
          <w:sz w:val="20"/>
          <w:szCs w:val="20"/>
        </w:rPr>
        <w:t xml:space="preserve">future phases of the </w:t>
      </w:r>
      <w:r w:rsidR="00914C50" w:rsidRPr="00476EEC">
        <w:rPr>
          <w:rFonts w:eastAsia="MS Mincho"/>
          <w:i/>
          <w:sz w:val="20"/>
          <w:szCs w:val="20"/>
        </w:rPr>
        <w:t>Concertación</w:t>
      </w:r>
      <w:r w:rsidR="00674E41" w:rsidRPr="002D2458">
        <w:rPr>
          <w:rStyle w:val="FootnoteReference"/>
          <w:rFonts w:eastAsia="MS Mincho"/>
          <w:sz w:val="20"/>
          <w:szCs w:val="20"/>
        </w:rPr>
        <w:footnoteReference w:id="21"/>
      </w:r>
      <w:r w:rsidRPr="00F147A1">
        <w:rPr>
          <w:rFonts w:eastAsia="MS Mincho"/>
          <w:sz w:val="20"/>
          <w:szCs w:val="20"/>
        </w:rPr>
        <w:t xml:space="preserve"> </w:t>
      </w:r>
      <w:r w:rsidRPr="00476EEC">
        <w:rPr>
          <w:rFonts w:eastAsia="MS Mincho"/>
          <w:sz w:val="20"/>
          <w:szCs w:val="20"/>
        </w:rPr>
        <w:t xml:space="preserve">and in the </w:t>
      </w:r>
      <w:r w:rsidR="00914C50" w:rsidRPr="00476EEC">
        <w:rPr>
          <w:rFonts w:eastAsia="MS Mincho"/>
          <w:sz w:val="20"/>
          <w:szCs w:val="20"/>
        </w:rPr>
        <w:t xml:space="preserve">reform </w:t>
      </w:r>
      <w:r w:rsidRPr="00476EEC">
        <w:rPr>
          <w:rFonts w:eastAsia="MS Mincho"/>
          <w:sz w:val="20"/>
          <w:szCs w:val="20"/>
        </w:rPr>
        <w:t xml:space="preserve">of the </w:t>
      </w:r>
      <w:r w:rsidR="00272600">
        <w:rPr>
          <w:rFonts w:eastAsia="MS Mincho"/>
          <w:sz w:val="20"/>
          <w:szCs w:val="20"/>
        </w:rPr>
        <w:t>p</w:t>
      </w:r>
      <w:r w:rsidR="00272600" w:rsidRPr="00476EEC">
        <w:rPr>
          <w:rFonts w:eastAsia="MS Mincho"/>
          <w:sz w:val="20"/>
          <w:szCs w:val="20"/>
        </w:rPr>
        <w:t xml:space="preserve">ublic </w:t>
      </w:r>
      <w:r w:rsidR="00272600">
        <w:rPr>
          <w:rFonts w:eastAsia="MS Mincho"/>
          <w:sz w:val="20"/>
          <w:szCs w:val="20"/>
        </w:rPr>
        <w:t>h</w:t>
      </w:r>
      <w:r w:rsidR="00272600" w:rsidRPr="00476EEC">
        <w:rPr>
          <w:rFonts w:eastAsia="MS Mincho"/>
          <w:sz w:val="20"/>
          <w:szCs w:val="20"/>
        </w:rPr>
        <w:t xml:space="preserve">ealth </w:t>
      </w:r>
      <w:r w:rsidR="00272600">
        <w:rPr>
          <w:rFonts w:eastAsia="MS Mincho"/>
          <w:sz w:val="20"/>
          <w:szCs w:val="20"/>
        </w:rPr>
        <w:t>s</w:t>
      </w:r>
      <w:r w:rsidR="00272600" w:rsidRPr="00476EEC">
        <w:rPr>
          <w:rFonts w:eastAsia="MS Mincho"/>
          <w:sz w:val="20"/>
          <w:szCs w:val="20"/>
        </w:rPr>
        <w:t>ystem</w:t>
      </w:r>
      <w:r w:rsidRPr="00476EEC">
        <w:rPr>
          <w:rFonts w:eastAsia="MS Mincho"/>
          <w:sz w:val="20"/>
          <w:szCs w:val="20"/>
        </w:rPr>
        <w:t xml:space="preserve">. With academic sectors, civic organizations and </w:t>
      </w:r>
      <w:r w:rsidR="00272600">
        <w:rPr>
          <w:rFonts w:eastAsia="MS Mincho"/>
          <w:sz w:val="20"/>
          <w:szCs w:val="20"/>
        </w:rPr>
        <w:t xml:space="preserve">the </w:t>
      </w:r>
      <w:r w:rsidRPr="00476EEC">
        <w:rPr>
          <w:rFonts w:eastAsia="MS Mincho"/>
          <w:sz w:val="20"/>
          <w:szCs w:val="20"/>
        </w:rPr>
        <w:t>U</w:t>
      </w:r>
      <w:r w:rsidR="00272600">
        <w:rPr>
          <w:rFonts w:eastAsia="MS Mincho"/>
          <w:sz w:val="20"/>
          <w:szCs w:val="20"/>
        </w:rPr>
        <w:t xml:space="preserve">nited Nations </w:t>
      </w:r>
      <w:r w:rsidR="00F147A1">
        <w:rPr>
          <w:rFonts w:eastAsia="MS Mincho"/>
          <w:sz w:val="20"/>
          <w:szCs w:val="20"/>
        </w:rPr>
        <w:t xml:space="preserve">country team </w:t>
      </w:r>
      <w:r w:rsidR="00272600">
        <w:rPr>
          <w:rFonts w:eastAsia="MS Mincho"/>
          <w:sz w:val="20"/>
          <w:szCs w:val="20"/>
        </w:rPr>
        <w:t>(U</w:t>
      </w:r>
      <w:r w:rsidRPr="00476EEC">
        <w:rPr>
          <w:rFonts w:eastAsia="MS Mincho"/>
          <w:sz w:val="20"/>
          <w:szCs w:val="20"/>
        </w:rPr>
        <w:t>NCT</w:t>
      </w:r>
      <w:r w:rsidR="00272600">
        <w:rPr>
          <w:rFonts w:eastAsia="MS Mincho"/>
          <w:sz w:val="20"/>
          <w:szCs w:val="20"/>
        </w:rPr>
        <w:t>)</w:t>
      </w:r>
      <w:r w:rsidRPr="00476EEC">
        <w:rPr>
          <w:rFonts w:eastAsia="MS Mincho"/>
          <w:sz w:val="20"/>
          <w:szCs w:val="20"/>
        </w:rPr>
        <w:t xml:space="preserve">, </w:t>
      </w:r>
      <w:r w:rsidR="00914C50" w:rsidRPr="00476EEC">
        <w:rPr>
          <w:rFonts w:eastAsia="MS Mincho"/>
          <w:sz w:val="20"/>
          <w:szCs w:val="20"/>
        </w:rPr>
        <w:t xml:space="preserve">new spaces for open participatory models will be </w:t>
      </w:r>
      <w:r w:rsidR="00673CE9" w:rsidRPr="00476EEC">
        <w:rPr>
          <w:rFonts w:eastAsia="MS Mincho"/>
          <w:sz w:val="20"/>
          <w:szCs w:val="20"/>
        </w:rPr>
        <w:t>piloted</w:t>
      </w:r>
      <w:r w:rsidR="00DA5FBF" w:rsidRPr="00476EEC">
        <w:rPr>
          <w:rFonts w:eastAsia="MS Mincho"/>
          <w:sz w:val="20"/>
          <w:szCs w:val="20"/>
        </w:rPr>
        <w:t xml:space="preserve">, including </w:t>
      </w:r>
      <w:r w:rsidR="00ED35BD" w:rsidRPr="00476EEC">
        <w:rPr>
          <w:rFonts w:eastAsia="MS Mincho"/>
          <w:sz w:val="20"/>
          <w:szCs w:val="20"/>
        </w:rPr>
        <w:t>intersector</w:t>
      </w:r>
      <w:r w:rsidR="001F1FAE">
        <w:rPr>
          <w:rFonts w:eastAsia="MS Mincho"/>
          <w:sz w:val="20"/>
          <w:szCs w:val="20"/>
        </w:rPr>
        <w:t>al</w:t>
      </w:r>
      <w:r w:rsidR="00ED35BD" w:rsidRPr="00476EEC">
        <w:rPr>
          <w:rFonts w:eastAsia="MS Mincho"/>
          <w:sz w:val="20"/>
          <w:szCs w:val="20"/>
        </w:rPr>
        <w:t xml:space="preserve"> </w:t>
      </w:r>
      <w:r w:rsidRPr="00476EEC">
        <w:rPr>
          <w:rFonts w:eastAsia="MS Mincho"/>
          <w:sz w:val="20"/>
          <w:szCs w:val="20"/>
        </w:rPr>
        <w:t>coordination mechanisms such as the National Committee Against</w:t>
      </w:r>
      <w:r w:rsidR="003B41A8">
        <w:rPr>
          <w:rFonts w:eastAsia="MS Mincho"/>
          <w:sz w:val="20"/>
          <w:szCs w:val="20"/>
        </w:rPr>
        <w:t xml:space="preserve"> </w:t>
      </w:r>
      <w:r w:rsidRPr="00476EEC">
        <w:rPr>
          <w:rFonts w:eastAsia="MS Mincho"/>
          <w:sz w:val="20"/>
          <w:szCs w:val="20"/>
        </w:rPr>
        <w:t>Violence Against Women</w:t>
      </w:r>
      <w:r w:rsidR="00DA5FBF" w:rsidRPr="00476EEC">
        <w:rPr>
          <w:rFonts w:eastAsia="MS Mincho"/>
          <w:sz w:val="20"/>
          <w:szCs w:val="20"/>
        </w:rPr>
        <w:t>,</w:t>
      </w:r>
      <w:r w:rsidRPr="00476EEC">
        <w:rPr>
          <w:rFonts w:eastAsia="MS Mincho"/>
          <w:sz w:val="20"/>
          <w:szCs w:val="20"/>
        </w:rPr>
        <w:t xml:space="preserve"> and the National Commission for HIV. In addition, UNDP will contribute to further research on political participation and advocacy of priority groups, especially women.</w:t>
      </w:r>
      <w:r w:rsidR="009A54C7" w:rsidRPr="00476EEC">
        <w:rPr>
          <w:rFonts w:eastAsia="MS Mincho"/>
          <w:sz w:val="20"/>
          <w:szCs w:val="20"/>
        </w:rPr>
        <w:t xml:space="preserve"> </w:t>
      </w:r>
    </w:p>
    <w:p w14:paraId="27B832D4" w14:textId="648BA79F" w:rsidR="003773BB" w:rsidRPr="00476EEC" w:rsidRDefault="00DA5FBF" w:rsidP="008651AE">
      <w:pPr>
        <w:pStyle w:val="ListParagraph"/>
        <w:numPr>
          <w:ilvl w:val="0"/>
          <w:numId w:val="11"/>
        </w:numPr>
        <w:tabs>
          <w:tab w:val="left" w:pos="1620"/>
        </w:tabs>
        <w:ind w:left="1267" w:right="1267" w:firstLine="0"/>
        <w:jc w:val="both"/>
        <w:rPr>
          <w:rFonts w:eastAsia="MS Mincho"/>
          <w:sz w:val="20"/>
          <w:szCs w:val="20"/>
        </w:rPr>
      </w:pPr>
      <w:r w:rsidRPr="00476EEC">
        <w:rPr>
          <w:rFonts w:eastAsia="MS Mincho"/>
          <w:sz w:val="20"/>
          <w:szCs w:val="20"/>
        </w:rPr>
        <w:t>E</w:t>
      </w:r>
      <w:r w:rsidR="003773BB" w:rsidRPr="00476EEC">
        <w:rPr>
          <w:rFonts w:eastAsia="MS Mincho"/>
          <w:sz w:val="20"/>
          <w:szCs w:val="20"/>
        </w:rPr>
        <w:t>fforts to increase transparency of public institutions</w:t>
      </w:r>
      <w:r w:rsidRPr="00476EEC">
        <w:rPr>
          <w:rFonts w:eastAsia="MS Mincho"/>
          <w:sz w:val="20"/>
          <w:szCs w:val="20"/>
        </w:rPr>
        <w:t xml:space="preserve"> will</w:t>
      </w:r>
      <w:r w:rsidR="003773BB" w:rsidRPr="00476EEC">
        <w:rPr>
          <w:rFonts w:eastAsia="MS Mincho"/>
          <w:sz w:val="20"/>
          <w:szCs w:val="20"/>
        </w:rPr>
        <w:t xml:space="preserve"> includ</w:t>
      </w:r>
      <w:r w:rsidRPr="00476EEC">
        <w:rPr>
          <w:rFonts w:eastAsia="MS Mincho"/>
          <w:sz w:val="20"/>
          <w:szCs w:val="20"/>
        </w:rPr>
        <w:t>e support to</w:t>
      </w:r>
      <w:r w:rsidR="003773BB" w:rsidRPr="00476EEC">
        <w:rPr>
          <w:rFonts w:eastAsia="MS Mincho"/>
          <w:sz w:val="20"/>
          <w:szCs w:val="20"/>
        </w:rPr>
        <w:t xml:space="preserve"> </w:t>
      </w:r>
      <w:r w:rsidRPr="00476EEC">
        <w:rPr>
          <w:rFonts w:eastAsia="MS Mincho"/>
          <w:sz w:val="20"/>
          <w:szCs w:val="20"/>
        </w:rPr>
        <w:t xml:space="preserve">public </w:t>
      </w:r>
      <w:r w:rsidR="003773BB" w:rsidRPr="00476EEC">
        <w:rPr>
          <w:rFonts w:eastAsia="MS Mincho"/>
          <w:sz w:val="20"/>
          <w:szCs w:val="20"/>
        </w:rPr>
        <w:t xml:space="preserve">accountability and citizen </w:t>
      </w:r>
      <w:r w:rsidR="00A27B37" w:rsidRPr="00476EEC">
        <w:rPr>
          <w:rFonts w:eastAsia="MS Mincho"/>
          <w:sz w:val="20"/>
          <w:szCs w:val="20"/>
        </w:rPr>
        <w:t>oversight</w:t>
      </w:r>
      <w:r w:rsidRPr="00476EEC">
        <w:rPr>
          <w:rFonts w:eastAsia="MS Mincho"/>
          <w:sz w:val="20"/>
          <w:szCs w:val="20"/>
        </w:rPr>
        <w:t xml:space="preserve"> mechanisms</w:t>
      </w:r>
      <w:r w:rsidR="003773BB" w:rsidRPr="00476EEC">
        <w:rPr>
          <w:rFonts w:eastAsia="MS Mincho"/>
          <w:sz w:val="20"/>
          <w:szCs w:val="20"/>
        </w:rPr>
        <w:t xml:space="preserve">. </w:t>
      </w:r>
      <w:r w:rsidRPr="00476EEC">
        <w:rPr>
          <w:rFonts w:eastAsia="MS Mincho"/>
          <w:sz w:val="20"/>
          <w:szCs w:val="20"/>
        </w:rPr>
        <w:t xml:space="preserve">In partnership with public bodies such as the National Authority of Transparency and Access to Information </w:t>
      </w:r>
      <w:r w:rsidR="001F1FAE">
        <w:rPr>
          <w:rFonts w:eastAsia="MS Mincho"/>
          <w:sz w:val="20"/>
          <w:szCs w:val="20"/>
        </w:rPr>
        <w:t>(</w:t>
      </w:r>
      <w:r w:rsidR="001F1FAE" w:rsidRPr="00531CCD">
        <w:rPr>
          <w:bCs/>
          <w:i/>
          <w:color w:val="000000"/>
          <w:kern w:val="36"/>
          <w:sz w:val="20"/>
          <w:szCs w:val="20"/>
          <w:bdr w:val="none" w:sz="0" w:space="0" w:color="auto" w:frame="1"/>
        </w:rPr>
        <w:t xml:space="preserve">Autoridad Nacional de </w:t>
      </w:r>
      <w:r w:rsidR="001F1FAE" w:rsidRPr="00531CCD">
        <w:rPr>
          <w:bCs/>
          <w:i/>
          <w:color w:val="000000"/>
          <w:kern w:val="36"/>
          <w:sz w:val="20"/>
          <w:szCs w:val="20"/>
          <w:bdr w:val="none" w:sz="0" w:space="0" w:color="auto" w:frame="1"/>
        </w:rPr>
        <w:lastRenderedPageBreak/>
        <w:t>Transparencia</w:t>
      </w:r>
      <w:r w:rsidR="001F1FAE" w:rsidRPr="00531CCD">
        <w:rPr>
          <w:i/>
          <w:color w:val="000000"/>
          <w:kern w:val="36"/>
          <w:sz w:val="20"/>
          <w:szCs w:val="20"/>
          <w:bdr w:val="none" w:sz="0" w:space="0" w:color="auto" w:frame="1"/>
        </w:rPr>
        <w:t> </w:t>
      </w:r>
      <w:r w:rsidR="001F1FAE" w:rsidRPr="00531CCD">
        <w:rPr>
          <w:bCs/>
          <w:i/>
          <w:color w:val="000000"/>
          <w:kern w:val="36"/>
          <w:sz w:val="20"/>
          <w:szCs w:val="20"/>
          <w:bdr w:val="none" w:sz="0" w:space="0" w:color="auto" w:frame="1"/>
        </w:rPr>
        <w:t>y Acceso a la Información</w:t>
      </w:r>
      <w:r w:rsidR="001F1FAE" w:rsidRPr="00476EEC">
        <w:rPr>
          <w:rFonts w:eastAsia="MS Mincho"/>
          <w:sz w:val="20"/>
          <w:szCs w:val="20"/>
        </w:rPr>
        <w:t xml:space="preserve"> </w:t>
      </w:r>
      <w:r w:rsidRPr="00476EEC">
        <w:rPr>
          <w:rFonts w:eastAsia="MS Mincho"/>
          <w:sz w:val="20"/>
          <w:szCs w:val="20"/>
        </w:rPr>
        <w:t>(ANTAI)</w:t>
      </w:r>
      <w:r w:rsidR="001F1FAE">
        <w:rPr>
          <w:rFonts w:eastAsia="MS Mincho"/>
          <w:sz w:val="20"/>
          <w:szCs w:val="20"/>
        </w:rPr>
        <w:t>)</w:t>
      </w:r>
      <w:r w:rsidRPr="00476EEC">
        <w:rPr>
          <w:rFonts w:eastAsia="MS Mincho"/>
          <w:sz w:val="20"/>
          <w:szCs w:val="20"/>
        </w:rPr>
        <w:t>, the Ombudsman, observatories and other social organizations (including thr</w:t>
      </w:r>
      <w:r w:rsidR="001F1FAE">
        <w:rPr>
          <w:rFonts w:eastAsia="MS Mincho"/>
          <w:sz w:val="20"/>
          <w:szCs w:val="20"/>
        </w:rPr>
        <w:t>o</w:t>
      </w:r>
      <w:r w:rsidRPr="00476EEC">
        <w:rPr>
          <w:rFonts w:eastAsia="MS Mincho"/>
          <w:sz w:val="20"/>
          <w:szCs w:val="20"/>
        </w:rPr>
        <w:t>u</w:t>
      </w:r>
      <w:r w:rsidR="001F1FAE">
        <w:rPr>
          <w:rFonts w:eastAsia="MS Mincho"/>
          <w:sz w:val="20"/>
          <w:szCs w:val="20"/>
        </w:rPr>
        <w:t>gh</w:t>
      </w:r>
      <w:r w:rsidRPr="00476EEC">
        <w:rPr>
          <w:rFonts w:eastAsia="MS Mincho"/>
          <w:sz w:val="20"/>
          <w:szCs w:val="20"/>
        </w:rPr>
        <w:t xml:space="preserve"> </w:t>
      </w:r>
      <w:r w:rsidR="001F1FAE">
        <w:rPr>
          <w:rFonts w:eastAsia="MS Mincho"/>
          <w:sz w:val="20"/>
          <w:szCs w:val="20"/>
        </w:rPr>
        <w:t>South-South cooperation),</w:t>
      </w:r>
      <w:r w:rsidRPr="002D2458">
        <w:rPr>
          <w:rStyle w:val="FootnoteReference"/>
          <w:rFonts w:eastAsia="MS Mincho"/>
          <w:sz w:val="20"/>
          <w:szCs w:val="20"/>
        </w:rPr>
        <w:footnoteReference w:id="22"/>
      </w:r>
      <w:r w:rsidR="002B2093" w:rsidRPr="00476EEC">
        <w:rPr>
          <w:rFonts w:eastAsia="MS Mincho"/>
          <w:sz w:val="20"/>
          <w:szCs w:val="20"/>
        </w:rPr>
        <w:t xml:space="preserve"> </w:t>
      </w:r>
      <w:r w:rsidRPr="00476EEC">
        <w:rPr>
          <w:rFonts w:eastAsia="MS Mincho"/>
          <w:sz w:val="20"/>
          <w:szCs w:val="20"/>
        </w:rPr>
        <w:t xml:space="preserve">UNDP </w:t>
      </w:r>
      <w:r w:rsidR="003773BB" w:rsidRPr="00476EEC">
        <w:rPr>
          <w:rFonts w:eastAsia="MS Mincho"/>
          <w:sz w:val="20"/>
          <w:szCs w:val="20"/>
        </w:rPr>
        <w:t xml:space="preserve">will work </w:t>
      </w:r>
      <w:r w:rsidR="00A27B37" w:rsidRPr="00476EEC">
        <w:rPr>
          <w:rFonts w:eastAsia="MS Mincho"/>
          <w:sz w:val="20"/>
          <w:szCs w:val="20"/>
        </w:rPr>
        <w:t xml:space="preserve">to expand </w:t>
      </w:r>
      <w:r w:rsidRPr="00476EEC">
        <w:rPr>
          <w:rFonts w:eastAsia="MS Mincho"/>
          <w:sz w:val="20"/>
          <w:szCs w:val="20"/>
        </w:rPr>
        <w:t xml:space="preserve">availability and </w:t>
      </w:r>
      <w:r w:rsidR="00A27B37" w:rsidRPr="00476EEC">
        <w:rPr>
          <w:rFonts w:eastAsia="MS Mincho"/>
          <w:sz w:val="20"/>
          <w:szCs w:val="20"/>
        </w:rPr>
        <w:t>quality of public information</w:t>
      </w:r>
      <w:r w:rsidRPr="00476EEC">
        <w:rPr>
          <w:rFonts w:eastAsia="MS Mincho"/>
          <w:sz w:val="20"/>
          <w:szCs w:val="20"/>
        </w:rPr>
        <w:t>, and will promote ac</w:t>
      </w:r>
      <w:r w:rsidR="00A27B37" w:rsidRPr="00476EEC">
        <w:rPr>
          <w:rFonts w:eastAsia="MS Mincho"/>
          <w:sz w:val="20"/>
          <w:szCs w:val="20"/>
        </w:rPr>
        <w:t xml:space="preserve">cess </w:t>
      </w:r>
      <w:r w:rsidRPr="00476EEC">
        <w:rPr>
          <w:rFonts w:eastAsia="MS Mincho"/>
          <w:sz w:val="20"/>
          <w:szCs w:val="20"/>
        </w:rPr>
        <w:t>and</w:t>
      </w:r>
      <w:r w:rsidR="003773BB" w:rsidRPr="00476EEC">
        <w:rPr>
          <w:rFonts w:eastAsia="MS Mincho"/>
          <w:sz w:val="20"/>
          <w:szCs w:val="20"/>
        </w:rPr>
        <w:t xml:space="preserve"> </w:t>
      </w:r>
      <w:r w:rsidR="00A27B37" w:rsidRPr="00476EEC">
        <w:rPr>
          <w:rFonts w:eastAsia="MS Mincho"/>
          <w:sz w:val="20"/>
          <w:szCs w:val="20"/>
        </w:rPr>
        <w:t xml:space="preserve">concrete </w:t>
      </w:r>
      <w:r w:rsidRPr="00476EEC">
        <w:rPr>
          <w:rFonts w:eastAsia="MS Mincho"/>
          <w:sz w:val="20"/>
          <w:szCs w:val="20"/>
        </w:rPr>
        <w:t>use for</w:t>
      </w:r>
      <w:r w:rsidR="00A27B37" w:rsidRPr="00476EEC">
        <w:rPr>
          <w:rFonts w:eastAsia="MS Mincho"/>
          <w:sz w:val="20"/>
          <w:szCs w:val="20"/>
        </w:rPr>
        <w:t xml:space="preserve"> </w:t>
      </w:r>
      <w:r w:rsidR="003773BB" w:rsidRPr="00476EEC">
        <w:rPr>
          <w:rFonts w:eastAsia="MS Mincho"/>
          <w:sz w:val="20"/>
          <w:szCs w:val="20"/>
        </w:rPr>
        <w:t>citizen oversight.</w:t>
      </w:r>
    </w:p>
    <w:p w14:paraId="11F3672B" w14:textId="6C1F9478" w:rsidR="003773BB" w:rsidRPr="00454BD3" w:rsidRDefault="00834E50" w:rsidP="00C3644D">
      <w:pPr>
        <w:pStyle w:val="Heading2"/>
        <w:spacing w:before="120" w:after="120"/>
        <w:ind w:left="1267" w:right="1267"/>
        <w:rPr>
          <w:rFonts w:ascii="Times New Roman" w:eastAsia="MS Mincho" w:hAnsi="Times New Roman" w:cs="Times New Roman"/>
          <w:color w:val="auto"/>
          <w:sz w:val="20"/>
          <w:szCs w:val="20"/>
        </w:rPr>
      </w:pPr>
      <w:r>
        <w:rPr>
          <w:rFonts w:ascii="Times New Roman" w:eastAsia="MS Mincho" w:hAnsi="Times New Roman" w:cs="Times New Roman"/>
          <w:color w:val="auto"/>
          <w:sz w:val="20"/>
          <w:szCs w:val="20"/>
        </w:rPr>
        <w:t>Area</w:t>
      </w:r>
      <w:r w:rsidR="003773BB" w:rsidRPr="00454BD3">
        <w:rPr>
          <w:rFonts w:ascii="Times New Roman" w:eastAsia="MS Mincho" w:hAnsi="Times New Roman" w:cs="Times New Roman"/>
          <w:color w:val="auto"/>
          <w:sz w:val="20"/>
          <w:szCs w:val="20"/>
        </w:rPr>
        <w:t xml:space="preserve"> </w:t>
      </w:r>
      <w:r w:rsidR="001F1FAE" w:rsidRPr="00454BD3">
        <w:rPr>
          <w:rFonts w:ascii="Times New Roman" w:eastAsia="MS Mincho" w:hAnsi="Times New Roman" w:cs="Times New Roman"/>
          <w:color w:val="auto"/>
          <w:sz w:val="20"/>
          <w:szCs w:val="20"/>
        </w:rPr>
        <w:t>3</w:t>
      </w:r>
      <w:r w:rsidR="001F1FAE">
        <w:rPr>
          <w:rFonts w:ascii="Times New Roman" w:eastAsia="MS Mincho" w:hAnsi="Times New Roman" w:cs="Times New Roman"/>
          <w:color w:val="auto"/>
          <w:sz w:val="20"/>
          <w:szCs w:val="20"/>
        </w:rPr>
        <w:t xml:space="preserve">. </w:t>
      </w:r>
      <w:r w:rsidR="003773BB" w:rsidRPr="00454BD3">
        <w:rPr>
          <w:rFonts w:ascii="Times New Roman" w:eastAsia="MS Mincho" w:hAnsi="Times New Roman" w:cs="Times New Roman"/>
          <w:color w:val="auto"/>
          <w:sz w:val="20"/>
          <w:szCs w:val="20"/>
        </w:rPr>
        <w:t xml:space="preserve">Security and </w:t>
      </w:r>
      <w:r w:rsidR="001F1FAE">
        <w:rPr>
          <w:rFonts w:ascii="Times New Roman" w:eastAsia="MS Mincho" w:hAnsi="Times New Roman" w:cs="Times New Roman"/>
          <w:color w:val="auto"/>
          <w:sz w:val="20"/>
          <w:szCs w:val="20"/>
        </w:rPr>
        <w:t>j</w:t>
      </w:r>
      <w:r w:rsidR="001F1FAE" w:rsidRPr="00454BD3">
        <w:rPr>
          <w:rFonts w:ascii="Times New Roman" w:eastAsia="MS Mincho" w:hAnsi="Times New Roman" w:cs="Times New Roman"/>
          <w:color w:val="auto"/>
          <w:sz w:val="20"/>
          <w:szCs w:val="20"/>
        </w:rPr>
        <w:t>ustice</w:t>
      </w:r>
    </w:p>
    <w:p w14:paraId="6F29C3B4" w14:textId="7F97EA77" w:rsidR="00476EEC" w:rsidRDefault="00A7094A" w:rsidP="00C3644D">
      <w:pPr>
        <w:pStyle w:val="ListParagraph"/>
        <w:numPr>
          <w:ilvl w:val="0"/>
          <w:numId w:val="11"/>
        </w:numPr>
        <w:tabs>
          <w:tab w:val="left" w:pos="1620"/>
        </w:tabs>
        <w:spacing w:after="120"/>
        <w:ind w:left="1267" w:right="1267" w:firstLine="0"/>
        <w:jc w:val="both"/>
        <w:rPr>
          <w:rFonts w:eastAsia="MS Mincho"/>
          <w:sz w:val="20"/>
          <w:szCs w:val="20"/>
        </w:rPr>
      </w:pPr>
      <w:r w:rsidRPr="00476EEC">
        <w:rPr>
          <w:rFonts w:eastAsia="MS Mincho"/>
          <w:sz w:val="20"/>
          <w:szCs w:val="20"/>
        </w:rPr>
        <w:t>The prevention of and response to violence and the access to justice and citizen security are an integral part of a national priority (</w:t>
      </w:r>
      <w:r w:rsidR="001F1FAE" w:rsidRPr="00476EEC">
        <w:rPr>
          <w:rFonts w:eastAsia="MS Mincho"/>
          <w:sz w:val="20"/>
          <w:szCs w:val="20"/>
        </w:rPr>
        <w:t>'</w:t>
      </w:r>
      <w:r w:rsidR="001F1FAE">
        <w:rPr>
          <w:rFonts w:eastAsia="MS Mincho"/>
          <w:sz w:val="20"/>
          <w:szCs w:val="20"/>
        </w:rPr>
        <w:t>d</w:t>
      </w:r>
      <w:r w:rsidR="001F1FAE" w:rsidRPr="00476EEC">
        <w:rPr>
          <w:rFonts w:eastAsia="MS Mincho"/>
          <w:sz w:val="20"/>
          <w:szCs w:val="20"/>
        </w:rPr>
        <w:t xml:space="preserve">elivery </w:t>
      </w:r>
      <w:r w:rsidRPr="00476EEC">
        <w:rPr>
          <w:rFonts w:eastAsia="MS Mincho"/>
          <w:sz w:val="20"/>
          <w:szCs w:val="20"/>
        </w:rPr>
        <w:t xml:space="preserve">of </w:t>
      </w:r>
      <w:r w:rsidR="001F1FAE">
        <w:rPr>
          <w:rFonts w:eastAsia="MS Mincho"/>
          <w:sz w:val="20"/>
          <w:szCs w:val="20"/>
        </w:rPr>
        <w:t>j</w:t>
      </w:r>
      <w:r w:rsidR="001F1FAE" w:rsidRPr="00476EEC">
        <w:rPr>
          <w:rFonts w:eastAsia="MS Mincho"/>
          <w:sz w:val="20"/>
          <w:szCs w:val="20"/>
        </w:rPr>
        <w:t xml:space="preserve">ustice </w:t>
      </w:r>
      <w:r w:rsidRPr="00476EEC">
        <w:rPr>
          <w:rFonts w:eastAsia="MS Mincho"/>
          <w:sz w:val="20"/>
          <w:szCs w:val="20"/>
        </w:rPr>
        <w:t xml:space="preserve">and </w:t>
      </w:r>
      <w:r w:rsidR="001F1FAE">
        <w:rPr>
          <w:rFonts w:eastAsia="MS Mincho"/>
          <w:sz w:val="20"/>
          <w:szCs w:val="20"/>
        </w:rPr>
        <w:t>s</w:t>
      </w:r>
      <w:r w:rsidR="001F1FAE" w:rsidRPr="00476EEC">
        <w:rPr>
          <w:rFonts w:eastAsia="MS Mincho"/>
          <w:sz w:val="20"/>
          <w:szCs w:val="20"/>
        </w:rPr>
        <w:t>ecurity'</w:t>
      </w:r>
      <w:r w:rsidRPr="00476EEC">
        <w:rPr>
          <w:rFonts w:eastAsia="MS Mincho"/>
          <w:sz w:val="20"/>
          <w:szCs w:val="20"/>
        </w:rPr>
        <w:t>) included in the PEG.</w:t>
      </w:r>
    </w:p>
    <w:p w14:paraId="4B824809" w14:textId="2067E692" w:rsidR="003773BB" w:rsidRPr="002A0301" w:rsidRDefault="00A1500E" w:rsidP="00D8538B">
      <w:pPr>
        <w:pStyle w:val="ListParagraph"/>
        <w:numPr>
          <w:ilvl w:val="0"/>
          <w:numId w:val="11"/>
        </w:numPr>
        <w:tabs>
          <w:tab w:val="left" w:pos="1620"/>
        </w:tabs>
        <w:spacing w:after="120"/>
        <w:ind w:left="1267" w:right="1267" w:firstLine="0"/>
        <w:jc w:val="both"/>
        <w:rPr>
          <w:rFonts w:eastAsia="MS Mincho"/>
          <w:sz w:val="20"/>
          <w:szCs w:val="20"/>
        </w:rPr>
      </w:pPr>
      <w:r w:rsidRPr="002A0301">
        <w:rPr>
          <w:rFonts w:eastAsia="MS Mincho"/>
          <w:sz w:val="20"/>
          <w:szCs w:val="20"/>
        </w:rPr>
        <w:t>UNDP will support provision of j</w:t>
      </w:r>
      <w:r w:rsidR="00DA5FBF" w:rsidRPr="002A0301">
        <w:rPr>
          <w:rFonts w:eastAsia="MS Mincho"/>
          <w:sz w:val="20"/>
          <w:szCs w:val="20"/>
        </w:rPr>
        <w:t>ustice and</w:t>
      </w:r>
      <w:r w:rsidR="003773BB" w:rsidRPr="002A0301">
        <w:rPr>
          <w:rFonts w:eastAsia="MS Mincho"/>
          <w:sz w:val="20"/>
          <w:szCs w:val="20"/>
        </w:rPr>
        <w:t xml:space="preserve"> </w:t>
      </w:r>
      <w:r w:rsidR="006840C5" w:rsidRPr="002A0301">
        <w:rPr>
          <w:rFonts w:eastAsia="MS Mincho"/>
          <w:sz w:val="20"/>
          <w:szCs w:val="20"/>
        </w:rPr>
        <w:t>citizen security</w:t>
      </w:r>
      <w:r w:rsidR="003773BB" w:rsidRPr="002A0301">
        <w:rPr>
          <w:rFonts w:eastAsia="MS Mincho"/>
          <w:sz w:val="20"/>
          <w:szCs w:val="20"/>
        </w:rPr>
        <w:t xml:space="preserve"> services</w:t>
      </w:r>
      <w:r w:rsidR="00DA5FBF" w:rsidRPr="002A0301">
        <w:rPr>
          <w:rFonts w:eastAsia="MS Mincho"/>
          <w:sz w:val="20"/>
          <w:szCs w:val="20"/>
        </w:rPr>
        <w:t xml:space="preserve">, </w:t>
      </w:r>
      <w:r w:rsidR="003773BB" w:rsidRPr="002A0301">
        <w:rPr>
          <w:rFonts w:eastAsia="MS Mincho"/>
          <w:sz w:val="20"/>
          <w:szCs w:val="20"/>
        </w:rPr>
        <w:t xml:space="preserve">with a focus on </w:t>
      </w:r>
      <w:r w:rsidR="001F1FAE">
        <w:rPr>
          <w:rFonts w:eastAsia="MS Mincho"/>
          <w:sz w:val="20"/>
          <w:szCs w:val="20"/>
        </w:rPr>
        <w:t>h</w:t>
      </w:r>
      <w:r w:rsidR="001F1FAE" w:rsidRPr="002A0301">
        <w:rPr>
          <w:rFonts w:eastAsia="MS Mincho"/>
          <w:sz w:val="20"/>
          <w:szCs w:val="20"/>
        </w:rPr>
        <w:t xml:space="preserve">uman </w:t>
      </w:r>
      <w:r w:rsidR="001F1FAE">
        <w:rPr>
          <w:rFonts w:eastAsia="MS Mincho"/>
          <w:sz w:val="20"/>
          <w:szCs w:val="20"/>
        </w:rPr>
        <w:t>r</w:t>
      </w:r>
      <w:r w:rsidR="001F1FAE" w:rsidRPr="002A0301">
        <w:rPr>
          <w:rFonts w:eastAsia="MS Mincho"/>
          <w:sz w:val="20"/>
          <w:szCs w:val="20"/>
        </w:rPr>
        <w:t xml:space="preserve">ights </w:t>
      </w:r>
      <w:r w:rsidR="003773BB" w:rsidRPr="002A0301">
        <w:rPr>
          <w:rFonts w:eastAsia="MS Mincho"/>
          <w:sz w:val="20"/>
          <w:szCs w:val="20"/>
        </w:rPr>
        <w:t>and cultural diversity</w:t>
      </w:r>
      <w:r w:rsidRPr="002A0301">
        <w:rPr>
          <w:rFonts w:eastAsia="MS Mincho"/>
          <w:sz w:val="20"/>
          <w:szCs w:val="20"/>
        </w:rPr>
        <w:t xml:space="preserve">. UNDP will </w:t>
      </w:r>
      <w:r w:rsidR="001F1FAE">
        <w:rPr>
          <w:rFonts w:eastAsia="MS Mincho"/>
          <w:sz w:val="20"/>
          <w:szCs w:val="20"/>
        </w:rPr>
        <w:t xml:space="preserve">provide </w:t>
      </w:r>
      <w:r w:rsidRPr="002A0301">
        <w:rPr>
          <w:rFonts w:eastAsia="MS Mincho"/>
          <w:sz w:val="20"/>
          <w:szCs w:val="20"/>
        </w:rPr>
        <w:t>technically assist</w:t>
      </w:r>
      <w:r w:rsidR="001F1FAE">
        <w:rPr>
          <w:rFonts w:eastAsia="MS Mincho"/>
          <w:sz w:val="20"/>
          <w:szCs w:val="20"/>
        </w:rPr>
        <w:t>ance</w:t>
      </w:r>
      <w:r w:rsidRPr="002A0301">
        <w:rPr>
          <w:rFonts w:eastAsia="MS Mincho"/>
          <w:sz w:val="20"/>
          <w:szCs w:val="20"/>
        </w:rPr>
        <w:t xml:space="preserve"> </w:t>
      </w:r>
      <w:r w:rsidR="001F1FAE">
        <w:rPr>
          <w:rFonts w:eastAsia="MS Mincho"/>
          <w:sz w:val="20"/>
          <w:szCs w:val="20"/>
        </w:rPr>
        <w:t xml:space="preserve">for </w:t>
      </w:r>
      <w:r w:rsidR="003773BB" w:rsidRPr="002A0301">
        <w:rPr>
          <w:rFonts w:eastAsia="MS Mincho"/>
          <w:sz w:val="20"/>
          <w:szCs w:val="20"/>
        </w:rPr>
        <w:t>judicial system</w:t>
      </w:r>
      <w:r w:rsidRPr="002A0301">
        <w:rPr>
          <w:rFonts w:eastAsia="MS Mincho"/>
          <w:sz w:val="20"/>
          <w:szCs w:val="20"/>
        </w:rPr>
        <w:t xml:space="preserve"> reform that increases efficiency and reduces delays in the administration of justice, in partnership with the</w:t>
      </w:r>
      <w:r w:rsidR="002A0301">
        <w:rPr>
          <w:rFonts w:eastAsia="MS Mincho"/>
          <w:sz w:val="20"/>
          <w:szCs w:val="20"/>
        </w:rPr>
        <w:t xml:space="preserve"> </w:t>
      </w:r>
      <w:r w:rsidRPr="002A0301">
        <w:rPr>
          <w:rFonts w:eastAsia="MS Mincho"/>
          <w:sz w:val="20"/>
          <w:szCs w:val="20"/>
        </w:rPr>
        <w:t>Na</w:t>
      </w:r>
      <w:r w:rsidR="006840C5" w:rsidRPr="002A0301">
        <w:rPr>
          <w:rFonts w:eastAsia="MS Mincho"/>
          <w:sz w:val="20"/>
          <w:szCs w:val="20"/>
        </w:rPr>
        <w:t>tional Court of Justice</w:t>
      </w:r>
      <w:r w:rsidR="003773BB" w:rsidRPr="002A0301">
        <w:rPr>
          <w:rFonts w:eastAsia="MS Mincho"/>
          <w:sz w:val="20"/>
          <w:szCs w:val="20"/>
        </w:rPr>
        <w:t>, Ministry of Security (</w:t>
      </w:r>
      <w:r w:rsidR="001F1FAE" w:rsidRPr="00531CCD">
        <w:rPr>
          <w:rFonts w:eastAsia="MS Mincho"/>
          <w:i/>
          <w:sz w:val="20"/>
          <w:szCs w:val="20"/>
        </w:rPr>
        <w:t>Ministerio de Seguridad Pública</w:t>
      </w:r>
      <w:r w:rsidR="001F1FAE">
        <w:rPr>
          <w:rFonts w:eastAsia="MS Mincho"/>
          <w:sz w:val="20"/>
          <w:szCs w:val="20"/>
        </w:rPr>
        <w:t xml:space="preserve"> (</w:t>
      </w:r>
      <w:r w:rsidR="003773BB" w:rsidRPr="002A0301">
        <w:rPr>
          <w:rFonts w:eastAsia="MS Mincho"/>
          <w:sz w:val="20"/>
          <w:szCs w:val="20"/>
        </w:rPr>
        <w:t>MINSEG)</w:t>
      </w:r>
      <w:r w:rsidR="001F1FAE">
        <w:rPr>
          <w:rFonts w:eastAsia="MS Mincho"/>
          <w:sz w:val="20"/>
          <w:szCs w:val="20"/>
        </w:rPr>
        <w:t>)</w:t>
      </w:r>
      <w:r w:rsidR="003773BB" w:rsidRPr="002A0301">
        <w:rPr>
          <w:rFonts w:eastAsia="MS Mincho"/>
          <w:sz w:val="20"/>
          <w:szCs w:val="20"/>
        </w:rPr>
        <w:t xml:space="preserve"> and MINGOB</w:t>
      </w:r>
      <w:r w:rsidR="000331AC" w:rsidRPr="002A0301">
        <w:rPr>
          <w:rFonts w:eastAsia="MS Mincho"/>
          <w:sz w:val="20"/>
          <w:szCs w:val="20"/>
        </w:rPr>
        <w:t>.</w:t>
      </w:r>
      <w:r w:rsidRPr="002A0301">
        <w:rPr>
          <w:rFonts w:eastAsia="MS Mincho"/>
          <w:sz w:val="20"/>
          <w:szCs w:val="20"/>
        </w:rPr>
        <w:t xml:space="preserve"> It will also </w:t>
      </w:r>
      <w:r w:rsidR="003773BB" w:rsidRPr="002A0301">
        <w:rPr>
          <w:rFonts w:eastAsia="MS Mincho"/>
          <w:sz w:val="20"/>
          <w:szCs w:val="20"/>
        </w:rPr>
        <w:t xml:space="preserve">strengthen capacities of agencies responsible for </w:t>
      </w:r>
      <w:r w:rsidRPr="002A0301">
        <w:rPr>
          <w:rFonts w:eastAsia="MS Mincho"/>
          <w:sz w:val="20"/>
          <w:szCs w:val="20"/>
        </w:rPr>
        <w:t xml:space="preserve">addressing </w:t>
      </w:r>
      <w:r w:rsidR="00D47708" w:rsidRPr="002A0301">
        <w:rPr>
          <w:rFonts w:eastAsia="MS Mincho"/>
          <w:sz w:val="20"/>
          <w:szCs w:val="20"/>
        </w:rPr>
        <w:t>violence and citizen</w:t>
      </w:r>
      <w:r w:rsidR="003773BB" w:rsidRPr="002A0301">
        <w:rPr>
          <w:rFonts w:eastAsia="MS Mincho"/>
          <w:sz w:val="20"/>
          <w:szCs w:val="20"/>
        </w:rPr>
        <w:t xml:space="preserve"> </w:t>
      </w:r>
      <w:r w:rsidR="006840C5" w:rsidRPr="002A0301">
        <w:rPr>
          <w:rFonts w:eastAsia="MS Mincho"/>
          <w:sz w:val="20"/>
          <w:szCs w:val="20"/>
        </w:rPr>
        <w:t>security</w:t>
      </w:r>
      <w:r w:rsidR="003773BB" w:rsidRPr="002A0301">
        <w:rPr>
          <w:rFonts w:eastAsia="MS Mincho"/>
          <w:sz w:val="20"/>
          <w:szCs w:val="20"/>
        </w:rPr>
        <w:t xml:space="preserve"> (MINSEG, Ombudsman and the President’s Secretariat of Prevention) to implement </w:t>
      </w:r>
      <w:r w:rsidRPr="002A0301">
        <w:rPr>
          <w:rFonts w:eastAsia="MS Mincho"/>
          <w:sz w:val="20"/>
          <w:szCs w:val="20"/>
        </w:rPr>
        <w:t xml:space="preserve">prevention and response </w:t>
      </w:r>
      <w:r w:rsidR="003773BB" w:rsidRPr="002A0301">
        <w:rPr>
          <w:rFonts w:eastAsia="MS Mincho"/>
          <w:sz w:val="20"/>
          <w:szCs w:val="20"/>
        </w:rPr>
        <w:t>policies</w:t>
      </w:r>
      <w:r w:rsidR="006C63D0" w:rsidRPr="002A0301">
        <w:rPr>
          <w:rFonts w:eastAsia="MS Mincho"/>
          <w:sz w:val="20"/>
          <w:szCs w:val="20"/>
        </w:rPr>
        <w:t>, with a particular focus on curbing sexual and gender-based violence</w:t>
      </w:r>
      <w:r w:rsidR="003773BB" w:rsidRPr="002A0301">
        <w:rPr>
          <w:rFonts w:eastAsia="MS Mincho"/>
          <w:sz w:val="20"/>
          <w:szCs w:val="20"/>
        </w:rPr>
        <w:t xml:space="preserve">. </w:t>
      </w:r>
      <w:r w:rsidR="006C63D0" w:rsidRPr="002A0301">
        <w:rPr>
          <w:rFonts w:eastAsia="MS Mincho"/>
          <w:sz w:val="20"/>
          <w:szCs w:val="20"/>
        </w:rPr>
        <w:t>Capacity development will include</w:t>
      </w:r>
      <w:r w:rsidR="003773BB" w:rsidRPr="002A0301">
        <w:rPr>
          <w:rFonts w:eastAsia="MS Mincho"/>
          <w:sz w:val="20"/>
          <w:szCs w:val="20"/>
        </w:rPr>
        <w:t xml:space="preserve"> improving information management with the Integrated System of Criminal Statistics, </w:t>
      </w:r>
      <w:r w:rsidR="006C63D0" w:rsidRPr="002A0301">
        <w:rPr>
          <w:rFonts w:eastAsia="MS Mincho"/>
          <w:sz w:val="20"/>
          <w:szCs w:val="20"/>
        </w:rPr>
        <w:t xml:space="preserve">in partnership with </w:t>
      </w:r>
      <w:r w:rsidR="003773BB" w:rsidRPr="002A0301">
        <w:rPr>
          <w:rFonts w:eastAsia="MS Mincho"/>
          <w:sz w:val="20"/>
          <w:szCs w:val="20"/>
        </w:rPr>
        <w:t>civil society institutions, schools, the private sector</w:t>
      </w:r>
      <w:r w:rsidR="00674E41" w:rsidRPr="002D2458">
        <w:rPr>
          <w:rStyle w:val="FootnoteReference"/>
          <w:rFonts w:eastAsia="MS Mincho"/>
          <w:sz w:val="20"/>
          <w:szCs w:val="20"/>
        </w:rPr>
        <w:footnoteReference w:id="23"/>
      </w:r>
      <w:r w:rsidR="003773BB" w:rsidRPr="002A0301">
        <w:rPr>
          <w:rFonts w:eastAsia="MS Mincho"/>
          <w:sz w:val="20"/>
          <w:szCs w:val="20"/>
        </w:rPr>
        <w:t xml:space="preserve"> and other </w:t>
      </w:r>
      <w:r w:rsidR="001F1FAE">
        <w:rPr>
          <w:rFonts w:eastAsia="MS Mincho"/>
          <w:sz w:val="20"/>
          <w:szCs w:val="20"/>
        </w:rPr>
        <w:t>UNCT members</w:t>
      </w:r>
      <w:r w:rsidR="003773BB" w:rsidRPr="002A0301">
        <w:rPr>
          <w:rFonts w:eastAsia="MS Mincho"/>
          <w:sz w:val="20"/>
          <w:szCs w:val="20"/>
        </w:rPr>
        <w:t xml:space="preserve">. </w:t>
      </w:r>
      <w:r w:rsidR="006C63D0" w:rsidRPr="002A0301">
        <w:rPr>
          <w:rFonts w:eastAsia="MS Mincho"/>
          <w:sz w:val="20"/>
          <w:szCs w:val="20"/>
        </w:rPr>
        <w:t>E</w:t>
      </w:r>
      <w:r w:rsidR="003773BB" w:rsidRPr="002A0301">
        <w:rPr>
          <w:rFonts w:eastAsia="MS Mincho"/>
          <w:sz w:val="20"/>
          <w:szCs w:val="20"/>
        </w:rPr>
        <w:t xml:space="preserve">xperiences from the Central American Integration </w:t>
      </w:r>
      <w:r w:rsidR="003B014E" w:rsidRPr="002A0301">
        <w:rPr>
          <w:rFonts w:eastAsia="MS Mincho"/>
          <w:sz w:val="20"/>
          <w:szCs w:val="20"/>
        </w:rPr>
        <w:t>System will</w:t>
      </w:r>
      <w:r w:rsidR="003773BB" w:rsidRPr="002A0301">
        <w:rPr>
          <w:rFonts w:eastAsia="MS Mincho"/>
          <w:sz w:val="20"/>
          <w:szCs w:val="20"/>
        </w:rPr>
        <w:t xml:space="preserve"> be taken into consideration from a subregional perspective of </w:t>
      </w:r>
      <w:r w:rsidR="001F1FAE">
        <w:rPr>
          <w:rFonts w:eastAsia="MS Mincho"/>
          <w:sz w:val="20"/>
          <w:szCs w:val="20"/>
        </w:rPr>
        <w:t>South-South cooperation</w:t>
      </w:r>
      <w:r w:rsidR="003773BB" w:rsidRPr="002A0301">
        <w:rPr>
          <w:rFonts w:eastAsia="MS Mincho"/>
          <w:sz w:val="20"/>
          <w:szCs w:val="20"/>
        </w:rPr>
        <w:t>.</w:t>
      </w:r>
    </w:p>
    <w:p w14:paraId="3A32D5E0" w14:textId="14ED99F1" w:rsidR="003773BB" w:rsidRPr="00454BD3" w:rsidRDefault="00834E50" w:rsidP="002A0301">
      <w:pPr>
        <w:pStyle w:val="Heading2"/>
        <w:spacing w:before="120" w:after="120"/>
        <w:ind w:left="1267" w:right="1267"/>
        <w:rPr>
          <w:rFonts w:ascii="Times New Roman" w:eastAsia="MS Mincho" w:hAnsi="Times New Roman" w:cs="Times New Roman"/>
          <w:color w:val="auto"/>
          <w:sz w:val="20"/>
          <w:szCs w:val="20"/>
        </w:rPr>
      </w:pPr>
      <w:r>
        <w:rPr>
          <w:rFonts w:ascii="Times New Roman" w:eastAsia="MS Mincho" w:hAnsi="Times New Roman" w:cs="Times New Roman"/>
          <w:color w:val="auto"/>
          <w:sz w:val="20"/>
          <w:szCs w:val="20"/>
        </w:rPr>
        <w:t>Area</w:t>
      </w:r>
      <w:r w:rsidR="003773BB" w:rsidRPr="00454BD3">
        <w:rPr>
          <w:rFonts w:ascii="Times New Roman" w:eastAsia="MS Mincho" w:hAnsi="Times New Roman" w:cs="Times New Roman"/>
          <w:color w:val="auto"/>
          <w:sz w:val="20"/>
          <w:szCs w:val="20"/>
        </w:rPr>
        <w:t xml:space="preserve"> 4</w:t>
      </w:r>
      <w:r w:rsidR="001F1FAE">
        <w:rPr>
          <w:rFonts w:ascii="Times New Roman" w:eastAsia="MS Mincho" w:hAnsi="Times New Roman" w:cs="Times New Roman"/>
          <w:color w:val="auto"/>
          <w:sz w:val="20"/>
          <w:szCs w:val="20"/>
        </w:rPr>
        <w:t>.</w:t>
      </w:r>
      <w:r w:rsidR="001F1FAE" w:rsidRPr="00454BD3">
        <w:rPr>
          <w:rFonts w:ascii="Times New Roman" w:eastAsia="MS Mincho" w:hAnsi="Times New Roman" w:cs="Times New Roman"/>
          <w:color w:val="auto"/>
          <w:sz w:val="20"/>
          <w:szCs w:val="20"/>
        </w:rPr>
        <w:t xml:space="preserve"> </w:t>
      </w:r>
      <w:r w:rsidR="003773BB" w:rsidRPr="00454BD3">
        <w:rPr>
          <w:rFonts w:ascii="Times New Roman" w:eastAsia="MS Mincho" w:hAnsi="Times New Roman" w:cs="Times New Roman"/>
          <w:color w:val="auto"/>
          <w:sz w:val="20"/>
          <w:szCs w:val="20"/>
        </w:rPr>
        <w:t xml:space="preserve">Sustainable </w:t>
      </w:r>
      <w:r w:rsidR="001F1FAE">
        <w:rPr>
          <w:rFonts w:ascii="Times New Roman" w:eastAsia="MS Mincho" w:hAnsi="Times New Roman" w:cs="Times New Roman"/>
          <w:color w:val="auto"/>
          <w:sz w:val="20"/>
          <w:szCs w:val="20"/>
        </w:rPr>
        <w:t>d</w:t>
      </w:r>
      <w:r w:rsidR="001F1FAE" w:rsidRPr="00454BD3">
        <w:rPr>
          <w:rFonts w:ascii="Times New Roman" w:eastAsia="MS Mincho" w:hAnsi="Times New Roman" w:cs="Times New Roman"/>
          <w:color w:val="auto"/>
          <w:sz w:val="20"/>
          <w:szCs w:val="20"/>
        </w:rPr>
        <w:t>evelopment</w:t>
      </w:r>
    </w:p>
    <w:p w14:paraId="135A6CAF" w14:textId="77E05371" w:rsidR="00476EEC" w:rsidRDefault="003773BB" w:rsidP="002A0301">
      <w:pPr>
        <w:pStyle w:val="ListParagraph"/>
        <w:numPr>
          <w:ilvl w:val="0"/>
          <w:numId w:val="11"/>
        </w:numPr>
        <w:tabs>
          <w:tab w:val="left" w:pos="1620"/>
        </w:tabs>
        <w:spacing w:after="120"/>
        <w:ind w:left="1267" w:right="1267" w:firstLine="0"/>
        <w:jc w:val="both"/>
        <w:rPr>
          <w:rFonts w:eastAsia="MS Mincho"/>
          <w:sz w:val="20"/>
          <w:szCs w:val="20"/>
        </w:rPr>
      </w:pPr>
      <w:r w:rsidRPr="00476EEC">
        <w:rPr>
          <w:rFonts w:eastAsia="MS Mincho"/>
          <w:sz w:val="20"/>
          <w:szCs w:val="20"/>
        </w:rPr>
        <w:t xml:space="preserve">The </w:t>
      </w:r>
      <w:r w:rsidR="00ED35E7" w:rsidRPr="00476EEC">
        <w:rPr>
          <w:rFonts w:eastAsia="MS Mincho"/>
          <w:sz w:val="20"/>
          <w:szCs w:val="20"/>
        </w:rPr>
        <w:t xml:space="preserve">PEG </w:t>
      </w:r>
      <w:r w:rsidRPr="00476EEC">
        <w:rPr>
          <w:rFonts w:eastAsia="MS Mincho"/>
          <w:sz w:val="20"/>
          <w:szCs w:val="20"/>
        </w:rPr>
        <w:t xml:space="preserve">reflects the Government's intention to adopt a development </w:t>
      </w:r>
      <w:r w:rsidR="00296921" w:rsidRPr="00476EEC">
        <w:rPr>
          <w:rFonts w:eastAsia="MS Mincho"/>
          <w:sz w:val="20"/>
          <w:szCs w:val="20"/>
        </w:rPr>
        <w:t xml:space="preserve">model </w:t>
      </w:r>
      <w:r w:rsidRPr="00476EEC">
        <w:rPr>
          <w:rFonts w:eastAsia="MS Mincho"/>
          <w:sz w:val="20"/>
          <w:szCs w:val="20"/>
        </w:rPr>
        <w:t xml:space="preserve">that is sustainable and resilient. </w:t>
      </w:r>
      <w:r w:rsidR="00531CCD">
        <w:rPr>
          <w:rFonts w:eastAsia="MS Mincho"/>
          <w:sz w:val="20"/>
          <w:szCs w:val="20"/>
        </w:rPr>
        <w:t>The</w:t>
      </w:r>
      <w:r w:rsidR="00531CCD" w:rsidRPr="00476EEC">
        <w:rPr>
          <w:rFonts w:eastAsia="MS Mincho"/>
          <w:sz w:val="20"/>
          <w:szCs w:val="20"/>
        </w:rPr>
        <w:t xml:space="preserve"> </w:t>
      </w:r>
      <w:r w:rsidR="00ED35E7" w:rsidRPr="00476EEC">
        <w:rPr>
          <w:rFonts w:eastAsia="MS Mincho"/>
          <w:sz w:val="20"/>
          <w:szCs w:val="20"/>
        </w:rPr>
        <w:t>multidimensional</w:t>
      </w:r>
      <w:r w:rsidR="00436AD1" w:rsidRPr="00476EEC">
        <w:rPr>
          <w:rFonts w:eastAsia="MS Mincho"/>
          <w:sz w:val="20"/>
          <w:szCs w:val="20"/>
        </w:rPr>
        <w:t xml:space="preserve"> </w:t>
      </w:r>
      <w:r w:rsidR="00296921" w:rsidRPr="00476EEC">
        <w:rPr>
          <w:rFonts w:eastAsia="MS Mincho"/>
          <w:sz w:val="20"/>
          <w:szCs w:val="20"/>
        </w:rPr>
        <w:t xml:space="preserve">interventions </w:t>
      </w:r>
      <w:r w:rsidR="00531CCD">
        <w:rPr>
          <w:rFonts w:eastAsia="MS Mincho"/>
          <w:sz w:val="20"/>
          <w:szCs w:val="20"/>
        </w:rPr>
        <w:t xml:space="preserve">of UNDP </w:t>
      </w:r>
      <w:r w:rsidR="00296921" w:rsidRPr="00476EEC">
        <w:rPr>
          <w:rFonts w:eastAsia="MS Mincho"/>
          <w:sz w:val="20"/>
          <w:szCs w:val="20"/>
        </w:rPr>
        <w:t>will</w:t>
      </w:r>
      <w:r w:rsidR="00ED35E7" w:rsidRPr="00476EEC">
        <w:rPr>
          <w:rFonts w:eastAsia="MS Mincho"/>
          <w:sz w:val="20"/>
          <w:szCs w:val="20"/>
        </w:rPr>
        <w:t xml:space="preserve"> </w:t>
      </w:r>
      <w:r w:rsidR="002151E4" w:rsidRPr="00476EEC">
        <w:rPr>
          <w:rFonts w:eastAsia="MS Mincho"/>
          <w:sz w:val="20"/>
          <w:szCs w:val="20"/>
        </w:rPr>
        <w:t>integrat</w:t>
      </w:r>
      <w:r w:rsidR="00296921" w:rsidRPr="00476EEC">
        <w:rPr>
          <w:rFonts w:eastAsia="MS Mincho"/>
          <w:sz w:val="20"/>
          <w:szCs w:val="20"/>
        </w:rPr>
        <w:t>e</w:t>
      </w:r>
      <w:r w:rsidR="002151E4" w:rsidRPr="00476EEC">
        <w:rPr>
          <w:rFonts w:eastAsia="MS Mincho"/>
          <w:sz w:val="20"/>
          <w:szCs w:val="20"/>
        </w:rPr>
        <w:t xml:space="preserve"> work on environment</w:t>
      </w:r>
      <w:r w:rsidR="004F2C3F" w:rsidRPr="00476EEC">
        <w:rPr>
          <w:rFonts w:eastAsia="MS Mincho"/>
          <w:sz w:val="20"/>
          <w:szCs w:val="20"/>
        </w:rPr>
        <w:t xml:space="preserve"> and energy</w:t>
      </w:r>
      <w:r w:rsidR="00436AD1" w:rsidRPr="00476EEC">
        <w:rPr>
          <w:rFonts w:eastAsia="MS Mincho"/>
          <w:sz w:val="20"/>
          <w:szCs w:val="20"/>
        </w:rPr>
        <w:t xml:space="preserve"> </w:t>
      </w:r>
      <w:r w:rsidR="002151E4" w:rsidRPr="00476EEC">
        <w:rPr>
          <w:rFonts w:eastAsia="MS Mincho"/>
          <w:sz w:val="20"/>
          <w:szCs w:val="20"/>
        </w:rPr>
        <w:t>policy</w:t>
      </w:r>
      <w:r w:rsidR="004F2C3F" w:rsidRPr="00476EEC">
        <w:rPr>
          <w:rFonts w:eastAsia="MS Mincho"/>
          <w:sz w:val="20"/>
          <w:szCs w:val="20"/>
        </w:rPr>
        <w:t>/</w:t>
      </w:r>
      <w:r w:rsidR="00436AD1" w:rsidRPr="00476EEC">
        <w:rPr>
          <w:rFonts w:eastAsia="MS Mincho"/>
          <w:sz w:val="20"/>
          <w:szCs w:val="20"/>
        </w:rPr>
        <w:t>information</w:t>
      </w:r>
      <w:r w:rsidR="002151E4" w:rsidRPr="00476EEC">
        <w:rPr>
          <w:rFonts w:eastAsia="MS Mincho"/>
          <w:sz w:val="20"/>
          <w:szCs w:val="20"/>
        </w:rPr>
        <w:t xml:space="preserve"> with </w:t>
      </w:r>
      <w:r w:rsidR="004F2C3F" w:rsidRPr="00476EEC">
        <w:rPr>
          <w:rFonts w:eastAsia="MS Mincho"/>
          <w:sz w:val="20"/>
          <w:szCs w:val="20"/>
        </w:rPr>
        <w:t xml:space="preserve">strategies for </w:t>
      </w:r>
      <w:r w:rsidR="002151E4" w:rsidRPr="00476EEC">
        <w:rPr>
          <w:rFonts w:eastAsia="MS Mincho"/>
          <w:sz w:val="20"/>
          <w:szCs w:val="20"/>
        </w:rPr>
        <w:t>job</w:t>
      </w:r>
      <w:r w:rsidR="004F2C3F" w:rsidRPr="00476EEC">
        <w:rPr>
          <w:rFonts w:eastAsia="MS Mincho"/>
          <w:sz w:val="20"/>
          <w:szCs w:val="20"/>
        </w:rPr>
        <w:t>/</w:t>
      </w:r>
      <w:r w:rsidR="00531CCD" w:rsidRPr="00476EEC">
        <w:rPr>
          <w:rFonts w:eastAsia="MS Mincho"/>
          <w:sz w:val="20"/>
          <w:szCs w:val="20"/>
        </w:rPr>
        <w:t>livelihood</w:t>
      </w:r>
      <w:r w:rsidR="00531CCD">
        <w:rPr>
          <w:rFonts w:eastAsia="MS Mincho"/>
          <w:sz w:val="20"/>
          <w:szCs w:val="20"/>
        </w:rPr>
        <w:t xml:space="preserve"> </w:t>
      </w:r>
      <w:r w:rsidR="002151E4" w:rsidRPr="00476EEC">
        <w:rPr>
          <w:rFonts w:eastAsia="MS Mincho"/>
          <w:sz w:val="20"/>
          <w:szCs w:val="20"/>
        </w:rPr>
        <w:t>creation</w:t>
      </w:r>
      <w:r w:rsidR="00436AD1" w:rsidRPr="00476EEC">
        <w:rPr>
          <w:rFonts w:eastAsia="MS Mincho"/>
          <w:sz w:val="20"/>
          <w:szCs w:val="20"/>
        </w:rPr>
        <w:t xml:space="preserve"> connected </w:t>
      </w:r>
      <w:r w:rsidR="00531CCD" w:rsidRPr="00476EEC">
        <w:rPr>
          <w:rFonts w:eastAsia="MS Mincho"/>
          <w:sz w:val="20"/>
          <w:szCs w:val="20"/>
        </w:rPr>
        <w:t xml:space="preserve">directly </w:t>
      </w:r>
      <w:r w:rsidR="00436AD1" w:rsidRPr="00476EEC">
        <w:rPr>
          <w:rFonts w:eastAsia="MS Mincho"/>
          <w:sz w:val="20"/>
          <w:szCs w:val="20"/>
        </w:rPr>
        <w:t>to environmental sustainability. Overall, the aim is to ‘take the environment outside the environment’ and into the core of development policies</w:t>
      </w:r>
      <w:r w:rsidR="004F2C3F" w:rsidRPr="00476EEC">
        <w:rPr>
          <w:rFonts w:eastAsia="MS Mincho"/>
          <w:sz w:val="20"/>
          <w:szCs w:val="20"/>
        </w:rPr>
        <w:t>.</w:t>
      </w:r>
    </w:p>
    <w:p w14:paraId="477E3359" w14:textId="03E97400" w:rsidR="00476EEC" w:rsidRDefault="003773BB" w:rsidP="002A0301">
      <w:pPr>
        <w:pStyle w:val="ListParagraph"/>
        <w:numPr>
          <w:ilvl w:val="0"/>
          <w:numId w:val="11"/>
        </w:numPr>
        <w:tabs>
          <w:tab w:val="left" w:pos="1620"/>
        </w:tabs>
        <w:spacing w:after="120"/>
        <w:ind w:left="1267" w:right="1267" w:firstLine="0"/>
        <w:jc w:val="both"/>
        <w:rPr>
          <w:rFonts w:eastAsia="MS Mincho"/>
          <w:sz w:val="20"/>
          <w:szCs w:val="20"/>
        </w:rPr>
      </w:pPr>
      <w:r w:rsidRPr="00476EEC">
        <w:rPr>
          <w:rFonts w:eastAsia="MS Mincho"/>
          <w:sz w:val="20"/>
          <w:szCs w:val="20"/>
        </w:rPr>
        <w:t>UNDP will strengthen</w:t>
      </w:r>
      <w:r w:rsidR="00436AD1" w:rsidRPr="00476EEC">
        <w:rPr>
          <w:rFonts w:eastAsia="MS Mincho"/>
          <w:sz w:val="20"/>
          <w:szCs w:val="20"/>
        </w:rPr>
        <w:t xml:space="preserve"> capacities </w:t>
      </w:r>
      <w:r w:rsidRPr="00476EEC">
        <w:rPr>
          <w:rFonts w:eastAsia="MS Mincho"/>
          <w:sz w:val="20"/>
          <w:szCs w:val="20"/>
        </w:rPr>
        <w:t xml:space="preserve">of environmental institutions, especially the </w:t>
      </w:r>
      <w:r w:rsidR="00C71E2E">
        <w:rPr>
          <w:rFonts w:eastAsia="MS Mincho"/>
          <w:sz w:val="20"/>
          <w:szCs w:val="20"/>
        </w:rPr>
        <w:t xml:space="preserve">new </w:t>
      </w:r>
      <w:r w:rsidRPr="00476EEC">
        <w:rPr>
          <w:rFonts w:eastAsia="MS Mincho"/>
          <w:sz w:val="20"/>
          <w:szCs w:val="20"/>
        </w:rPr>
        <w:t>Ministry of Environment (</w:t>
      </w:r>
      <w:r w:rsidR="00A70EF4" w:rsidRPr="00F147A1">
        <w:rPr>
          <w:rFonts w:eastAsia="MS Mincho"/>
          <w:i/>
          <w:sz w:val="20"/>
          <w:szCs w:val="20"/>
        </w:rPr>
        <w:t>Ministerio de Ambiente</w:t>
      </w:r>
      <w:r w:rsidR="00A70EF4">
        <w:rPr>
          <w:rFonts w:eastAsia="MS Mincho"/>
          <w:sz w:val="20"/>
          <w:szCs w:val="20"/>
        </w:rPr>
        <w:t xml:space="preserve"> (</w:t>
      </w:r>
      <w:r w:rsidRPr="00476EEC">
        <w:rPr>
          <w:rFonts w:eastAsia="MS Mincho"/>
          <w:sz w:val="20"/>
          <w:szCs w:val="20"/>
        </w:rPr>
        <w:t>MA</w:t>
      </w:r>
      <w:r w:rsidR="00C71E2E">
        <w:rPr>
          <w:rFonts w:eastAsia="MS Mincho"/>
          <w:sz w:val="20"/>
          <w:szCs w:val="20"/>
        </w:rPr>
        <w:t>M</w:t>
      </w:r>
      <w:r w:rsidRPr="00476EEC">
        <w:rPr>
          <w:rFonts w:eastAsia="MS Mincho"/>
          <w:sz w:val="20"/>
          <w:szCs w:val="20"/>
        </w:rPr>
        <w:t>)</w:t>
      </w:r>
      <w:r w:rsidR="00A70EF4">
        <w:rPr>
          <w:rFonts w:eastAsia="MS Mincho"/>
          <w:sz w:val="20"/>
          <w:szCs w:val="20"/>
        </w:rPr>
        <w:t>)</w:t>
      </w:r>
      <w:r w:rsidRPr="00476EEC">
        <w:rPr>
          <w:rFonts w:eastAsia="MS Mincho"/>
          <w:sz w:val="20"/>
          <w:szCs w:val="20"/>
        </w:rPr>
        <w:t xml:space="preserve">. </w:t>
      </w:r>
      <w:r w:rsidR="00436AD1" w:rsidRPr="00476EEC">
        <w:rPr>
          <w:rFonts w:eastAsia="MS Mincho"/>
          <w:sz w:val="20"/>
          <w:szCs w:val="20"/>
        </w:rPr>
        <w:t xml:space="preserve">A specific </w:t>
      </w:r>
      <w:r w:rsidR="00E7706C">
        <w:rPr>
          <w:rFonts w:eastAsia="MS Mincho"/>
          <w:sz w:val="20"/>
          <w:szCs w:val="20"/>
        </w:rPr>
        <w:t>focus</w:t>
      </w:r>
      <w:r w:rsidR="00436AD1" w:rsidRPr="00476EEC">
        <w:rPr>
          <w:rFonts w:eastAsia="MS Mincho"/>
          <w:sz w:val="20"/>
          <w:szCs w:val="20"/>
        </w:rPr>
        <w:t xml:space="preserve"> will be on </w:t>
      </w:r>
      <w:r w:rsidRPr="00476EEC">
        <w:rPr>
          <w:rFonts w:eastAsia="MS Mincho"/>
          <w:sz w:val="20"/>
          <w:szCs w:val="20"/>
        </w:rPr>
        <w:t>fulfill</w:t>
      </w:r>
      <w:r w:rsidR="00436AD1" w:rsidRPr="00476EEC">
        <w:rPr>
          <w:rFonts w:eastAsia="MS Mincho"/>
          <w:sz w:val="20"/>
          <w:szCs w:val="20"/>
        </w:rPr>
        <w:t>ing</w:t>
      </w:r>
      <w:r w:rsidRPr="00476EEC">
        <w:rPr>
          <w:rFonts w:eastAsia="MS Mincho"/>
          <w:sz w:val="20"/>
          <w:szCs w:val="20"/>
        </w:rPr>
        <w:t xml:space="preserve"> </w:t>
      </w:r>
      <w:r w:rsidR="00436AD1" w:rsidRPr="00476EEC">
        <w:rPr>
          <w:rFonts w:eastAsia="MS Mincho"/>
          <w:sz w:val="20"/>
          <w:szCs w:val="20"/>
        </w:rPr>
        <w:t xml:space="preserve">national </w:t>
      </w:r>
      <w:r w:rsidRPr="00476EEC">
        <w:rPr>
          <w:rFonts w:eastAsia="MS Mincho"/>
          <w:sz w:val="20"/>
          <w:szCs w:val="20"/>
        </w:rPr>
        <w:t xml:space="preserve">commitments to </w:t>
      </w:r>
      <w:r w:rsidR="00436AD1" w:rsidRPr="00476EEC">
        <w:rPr>
          <w:rFonts w:eastAsia="MS Mincho"/>
          <w:sz w:val="20"/>
          <w:szCs w:val="20"/>
        </w:rPr>
        <w:t xml:space="preserve">international </w:t>
      </w:r>
      <w:r w:rsidR="009A54C7" w:rsidRPr="00476EEC">
        <w:rPr>
          <w:rFonts w:eastAsia="MS Mincho"/>
          <w:sz w:val="20"/>
          <w:szCs w:val="20"/>
        </w:rPr>
        <w:t>environmental conventions</w:t>
      </w:r>
      <w:r w:rsidR="00C71E2E">
        <w:rPr>
          <w:rFonts w:eastAsia="MS Mincho"/>
          <w:sz w:val="20"/>
          <w:szCs w:val="20"/>
        </w:rPr>
        <w:t>/treaties</w:t>
      </w:r>
      <w:r w:rsidR="00E7706C">
        <w:rPr>
          <w:rFonts w:eastAsia="MS Mincho"/>
          <w:sz w:val="20"/>
          <w:szCs w:val="20"/>
        </w:rPr>
        <w:t xml:space="preserve"> on</w:t>
      </w:r>
      <w:r w:rsidR="00E7706C" w:rsidRPr="00476EEC">
        <w:rPr>
          <w:rFonts w:eastAsia="MS Mincho"/>
          <w:sz w:val="20"/>
          <w:szCs w:val="20"/>
        </w:rPr>
        <w:t xml:space="preserve"> </w:t>
      </w:r>
      <w:r w:rsidR="00E7706C">
        <w:rPr>
          <w:rFonts w:eastAsia="MS Mincho"/>
          <w:sz w:val="20"/>
          <w:szCs w:val="20"/>
        </w:rPr>
        <w:t>b</w:t>
      </w:r>
      <w:r w:rsidR="00E7706C" w:rsidRPr="00476EEC">
        <w:rPr>
          <w:rFonts w:eastAsia="MS Mincho"/>
          <w:sz w:val="20"/>
          <w:szCs w:val="20"/>
        </w:rPr>
        <w:t>iodiversity</w:t>
      </w:r>
      <w:r w:rsidR="00E7706C">
        <w:rPr>
          <w:rFonts w:eastAsia="MS Mincho"/>
          <w:sz w:val="20"/>
          <w:szCs w:val="20"/>
        </w:rPr>
        <w:t xml:space="preserve"> and</w:t>
      </w:r>
      <w:r w:rsidR="00E7706C" w:rsidRPr="00476EEC">
        <w:rPr>
          <w:rFonts w:eastAsia="MS Mincho"/>
          <w:sz w:val="20"/>
          <w:szCs w:val="20"/>
        </w:rPr>
        <w:t xml:space="preserve"> </w:t>
      </w:r>
      <w:r w:rsidR="00E7706C">
        <w:rPr>
          <w:rFonts w:eastAsia="MS Mincho"/>
          <w:sz w:val="20"/>
          <w:szCs w:val="20"/>
        </w:rPr>
        <w:t>c</w:t>
      </w:r>
      <w:r w:rsidR="00E7706C" w:rsidRPr="00476EEC">
        <w:rPr>
          <w:rFonts w:eastAsia="MS Mincho"/>
          <w:sz w:val="20"/>
          <w:szCs w:val="20"/>
        </w:rPr>
        <w:t xml:space="preserve">limate </w:t>
      </w:r>
      <w:r w:rsidR="00E7706C">
        <w:rPr>
          <w:rFonts w:eastAsia="MS Mincho"/>
          <w:sz w:val="20"/>
          <w:szCs w:val="20"/>
        </w:rPr>
        <w:t>c</w:t>
      </w:r>
      <w:r w:rsidR="00E7706C" w:rsidRPr="00476EEC">
        <w:rPr>
          <w:rFonts w:eastAsia="MS Mincho"/>
          <w:sz w:val="20"/>
          <w:szCs w:val="20"/>
        </w:rPr>
        <w:t>hange</w:t>
      </w:r>
      <w:r w:rsidR="009A54C7" w:rsidRPr="00476EEC">
        <w:rPr>
          <w:rFonts w:eastAsia="MS Mincho"/>
          <w:sz w:val="20"/>
          <w:szCs w:val="20"/>
        </w:rPr>
        <w:t xml:space="preserve">, </w:t>
      </w:r>
      <w:r w:rsidR="00E7706C">
        <w:rPr>
          <w:rFonts w:eastAsia="MS Mincho"/>
          <w:sz w:val="20"/>
          <w:szCs w:val="20"/>
        </w:rPr>
        <w:t xml:space="preserve">the </w:t>
      </w:r>
      <w:r w:rsidR="009A54C7" w:rsidRPr="00476EEC">
        <w:rPr>
          <w:rFonts w:eastAsia="MS Mincho"/>
          <w:sz w:val="20"/>
          <w:szCs w:val="20"/>
        </w:rPr>
        <w:t>Montreal</w:t>
      </w:r>
      <w:r w:rsidR="00F25F93" w:rsidRPr="00476EEC">
        <w:rPr>
          <w:rFonts w:eastAsia="MS Mincho"/>
          <w:sz w:val="20"/>
          <w:szCs w:val="20"/>
        </w:rPr>
        <w:t xml:space="preserve"> Protocol</w:t>
      </w:r>
      <w:r w:rsidR="004F2C3F" w:rsidRPr="00476EEC">
        <w:rPr>
          <w:rFonts w:eastAsia="MS Mincho"/>
          <w:sz w:val="20"/>
          <w:szCs w:val="20"/>
        </w:rPr>
        <w:t xml:space="preserve"> </w:t>
      </w:r>
      <w:r w:rsidRPr="00476EEC">
        <w:rPr>
          <w:rFonts w:eastAsia="MS Mincho"/>
          <w:sz w:val="20"/>
          <w:szCs w:val="20"/>
        </w:rPr>
        <w:t>and</w:t>
      </w:r>
      <w:r w:rsidR="00F25F93" w:rsidRPr="00476EEC">
        <w:rPr>
          <w:rFonts w:eastAsia="MS Mincho"/>
          <w:sz w:val="20"/>
          <w:szCs w:val="20"/>
        </w:rPr>
        <w:t xml:space="preserve"> Minamata Protocol</w:t>
      </w:r>
      <w:r w:rsidR="00C71E2E">
        <w:rPr>
          <w:rFonts w:eastAsia="MS Mincho"/>
          <w:sz w:val="20"/>
          <w:szCs w:val="20"/>
        </w:rPr>
        <w:t xml:space="preserve"> </w:t>
      </w:r>
      <w:r w:rsidR="00E7706C">
        <w:rPr>
          <w:rFonts w:eastAsia="MS Mincho"/>
          <w:sz w:val="20"/>
          <w:szCs w:val="20"/>
        </w:rPr>
        <w:t>on Mercury</w:t>
      </w:r>
      <w:r w:rsidR="00F25F93" w:rsidRPr="00476EEC">
        <w:rPr>
          <w:rFonts w:eastAsia="MS Mincho"/>
          <w:sz w:val="20"/>
          <w:szCs w:val="20"/>
        </w:rPr>
        <w:t xml:space="preserve">, </w:t>
      </w:r>
      <w:r w:rsidRPr="00476EEC">
        <w:rPr>
          <w:rFonts w:eastAsia="MS Mincho"/>
          <w:sz w:val="20"/>
          <w:szCs w:val="20"/>
        </w:rPr>
        <w:t>among others. Together with</w:t>
      </w:r>
      <w:r w:rsidR="00330E97">
        <w:rPr>
          <w:rFonts w:eastAsia="MS Mincho"/>
          <w:sz w:val="20"/>
          <w:szCs w:val="20"/>
        </w:rPr>
        <w:t xml:space="preserve"> the Food and Agriculture Organization of the United nations (</w:t>
      </w:r>
      <w:r w:rsidR="00C71E2E">
        <w:rPr>
          <w:rFonts w:eastAsia="MS Mincho"/>
          <w:sz w:val="20"/>
          <w:szCs w:val="20"/>
        </w:rPr>
        <w:t xml:space="preserve"> </w:t>
      </w:r>
      <w:r w:rsidRPr="00476EEC">
        <w:rPr>
          <w:rFonts w:eastAsia="MS Mincho"/>
          <w:sz w:val="20"/>
          <w:szCs w:val="20"/>
        </w:rPr>
        <w:t>FAO</w:t>
      </w:r>
      <w:r w:rsidR="00330E97">
        <w:rPr>
          <w:rFonts w:eastAsia="MS Mincho"/>
          <w:sz w:val="20"/>
          <w:szCs w:val="20"/>
        </w:rPr>
        <w:t>)</w:t>
      </w:r>
      <w:r w:rsidRPr="00476EEC">
        <w:rPr>
          <w:rFonts w:eastAsia="MS Mincho"/>
          <w:sz w:val="20"/>
          <w:szCs w:val="20"/>
        </w:rPr>
        <w:t>, the Ministry of Agriculture (</w:t>
      </w:r>
      <w:r w:rsidR="00E7706C" w:rsidRPr="00E7706C">
        <w:rPr>
          <w:rFonts w:eastAsia="MS Mincho"/>
          <w:i/>
          <w:sz w:val="20"/>
          <w:szCs w:val="20"/>
        </w:rPr>
        <w:t>Ministerio de Desarrollo Agropecuario</w:t>
      </w:r>
      <w:r w:rsidR="00E7706C" w:rsidRPr="00476EEC">
        <w:rPr>
          <w:rFonts w:eastAsia="MS Mincho"/>
          <w:sz w:val="20"/>
          <w:szCs w:val="20"/>
        </w:rPr>
        <w:t xml:space="preserve"> </w:t>
      </w:r>
      <w:r w:rsidR="00E7706C">
        <w:rPr>
          <w:rFonts w:eastAsia="MS Mincho"/>
          <w:sz w:val="20"/>
          <w:szCs w:val="20"/>
        </w:rPr>
        <w:t>(</w:t>
      </w:r>
      <w:r w:rsidRPr="00476EEC">
        <w:rPr>
          <w:rFonts w:eastAsia="MS Mincho"/>
          <w:sz w:val="20"/>
          <w:szCs w:val="20"/>
        </w:rPr>
        <w:t>MIDA)</w:t>
      </w:r>
      <w:r w:rsidR="00E7706C">
        <w:rPr>
          <w:rFonts w:eastAsia="MS Mincho"/>
          <w:sz w:val="20"/>
          <w:szCs w:val="20"/>
        </w:rPr>
        <w:t>)</w:t>
      </w:r>
      <w:r w:rsidRPr="00476EEC">
        <w:rPr>
          <w:rFonts w:eastAsia="MS Mincho"/>
          <w:sz w:val="20"/>
          <w:szCs w:val="20"/>
        </w:rPr>
        <w:t>, the Agricultural Research Institute of Panama (</w:t>
      </w:r>
      <w:r w:rsidR="00E7706C" w:rsidRPr="00E7706C">
        <w:rPr>
          <w:rFonts w:eastAsia="MS Mincho"/>
          <w:i/>
          <w:sz w:val="20"/>
          <w:szCs w:val="20"/>
        </w:rPr>
        <w:t>Instituto de Investigación Agropecuaria de Panamá</w:t>
      </w:r>
      <w:r w:rsidR="00E7706C" w:rsidRPr="00476EEC">
        <w:rPr>
          <w:rFonts w:eastAsia="MS Mincho"/>
          <w:sz w:val="20"/>
          <w:szCs w:val="20"/>
        </w:rPr>
        <w:t xml:space="preserve"> </w:t>
      </w:r>
      <w:r w:rsidR="00E7706C">
        <w:rPr>
          <w:rFonts w:eastAsia="MS Mincho"/>
          <w:sz w:val="20"/>
          <w:szCs w:val="20"/>
        </w:rPr>
        <w:t>(</w:t>
      </w:r>
      <w:r w:rsidRPr="00476EEC">
        <w:rPr>
          <w:rFonts w:eastAsia="MS Mincho"/>
          <w:sz w:val="20"/>
          <w:szCs w:val="20"/>
        </w:rPr>
        <w:t>IDIAP</w:t>
      </w:r>
      <w:r w:rsidR="00E7706C">
        <w:rPr>
          <w:rFonts w:eastAsia="MS Mincho"/>
          <w:sz w:val="20"/>
          <w:szCs w:val="20"/>
        </w:rPr>
        <w:t>)</w:t>
      </w:r>
      <w:r w:rsidRPr="00476EEC">
        <w:rPr>
          <w:rFonts w:eastAsia="MS Mincho"/>
          <w:sz w:val="20"/>
          <w:szCs w:val="20"/>
        </w:rPr>
        <w:t xml:space="preserve">) and producer associations, </w:t>
      </w:r>
      <w:r w:rsidR="00EE3077" w:rsidRPr="00476EEC">
        <w:rPr>
          <w:rFonts w:eastAsia="MS Mincho"/>
          <w:sz w:val="20"/>
          <w:szCs w:val="20"/>
        </w:rPr>
        <w:t xml:space="preserve">UNDP will promote </w:t>
      </w:r>
      <w:r w:rsidRPr="00476EEC">
        <w:rPr>
          <w:rFonts w:eastAsia="MS Mincho"/>
          <w:sz w:val="20"/>
          <w:szCs w:val="20"/>
        </w:rPr>
        <w:t>productive activities</w:t>
      </w:r>
      <w:r w:rsidR="00EE3077" w:rsidRPr="00476EEC">
        <w:rPr>
          <w:rFonts w:eastAsia="MS Mincho"/>
          <w:sz w:val="20"/>
          <w:szCs w:val="20"/>
        </w:rPr>
        <w:t xml:space="preserve"> that are respectful</w:t>
      </w:r>
      <w:r w:rsidRPr="00476EEC">
        <w:rPr>
          <w:rFonts w:eastAsia="MS Mincho"/>
          <w:sz w:val="20"/>
          <w:szCs w:val="20"/>
        </w:rPr>
        <w:t xml:space="preserve"> </w:t>
      </w:r>
      <w:r w:rsidR="00EE3077" w:rsidRPr="00476EEC">
        <w:rPr>
          <w:rFonts w:eastAsia="MS Mincho"/>
          <w:sz w:val="20"/>
          <w:szCs w:val="20"/>
        </w:rPr>
        <w:t xml:space="preserve">of </w:t>
      </w:r>
      <w:r w:rsidRPr="00476EEC">
        <w:rPr>
          <w:rFonts w:eastAsia="MS Mincho"/>
          <w:sz w:val="20"/>
          <w:szCs w:val="20"/>
        </w:rPr>
        <w:t xml:space="preserve">biodiversity </w:t>
      </w:r>
      <w:r w:rsidR="00EE3077" w:rsidRPr="00476EEC">
        <w:rPr>
          <w:rFonts w:eastAsia="MS Mincho"/>
          <w:sz w:val="20"/>
          <w:szCs w:val="20"/>
        </w:rPr>
        <w:t>stocks within</w:t>
      </w:r>
      <w:r w:rsidRPr="00476EEC">
        <w:rPr>
          <w:rFonts w:eastAsia="MS Mincho"/>
          <w:sz w:val="20"/>
          <w:szCs w:val="20"/>
        </w:rPr>
        <w:t xml:space="preserve"> the National Biodiversity Strategy. With MINSA, </w:t>
      </w:r>
      <w:r w:rsidR="00EE3077" w:rsidRPr="00476EEC">
        <w:rPr>
          <w:rFonts w:eastAsia="MS Mincho"/>
          <w:sz w:val="20"/>
          <w:szCs w:val="20"/>
        </w:rPr>
        <w:t xml:space="preserve">it will support </w:t>
      </w:r>
      <w:r w:rsidR="00296921" w:rsidRPr="00476EEC">
        <w:rPr>
          <w:rFonts w:eastAsia="MS Mincho"/>
          <w:sz w:val="20"/>
          <w:szCs w:val="20"/>
        </w:rPr>
        <w:t>interventions to</w:t>
      </w:r>
      <w:r w:rsidR="00EE3077" w:rsidRPr="00476EEC">
        <w:rPr>
          <w:rFonts w:eastAsia="MS Mincho"/>
          <w:sz w:val="20"/>
          <w:szCs w:val="20"/>
        </w:rPr>
        <w:t xml:space="preserve"> curtail the use of</w:t>
      </w:r>
      <w:r w:rsidRPr="00476EEC">
        <w:rPr>
          <w:rFonts w:eastAsia="MS Mincho"/>
          <w:sz w:val="20"/>
          <w:szCs w:val="20"/>
        </w:rPr>
        <w:t xml:space="preserve"> </w:t>
      </w:r>
      <w:r w:rsidR="00EE3077" w:rsidRPr="00476EEC">
        <w:rPr>
          <w:rFonts w:eastAsia="MS Mincho"/>
          <w:sz w:val="20"/>
          <w:szCs w:val="20"/>
        </w:rPr>
        <w:t xml:space="preserve">ozone-depleting </w:t>
      </w:r>
      <w:r w:rsidRPr="00476EEC">
        <w:rPr>
          <w:rFonts w:eastAsia="MS Mincho"/>
          <w:sz w:val="20"/>
          <w:szCs w:val="20"/>
        </w:rPr>
        <w:t>substances and persistent organic pollutants</w:t>
      </w:r>
      <w:r w:rsidR="00EE3077" w:rsidRPr="00476EEC">
        <w:rPr>
          <w:rFonts w:eastAsia="MS Mincho"/>
          <w:sz w:val="20"/>
          <w:szCs w:val="20"/>
        </w:rPr>
        <w:t xml:space="preserve">. </w:t>
      </w:r>
    </w:p>
    <w:p w14:paraId="08EB78CD" w14:textId="50060BF9" w:rsidR="00476EEC" w:rsidRDefault="00296921" w:rsidP="002A0301">
      <w:pPr>
        <w:pStyle w:val="ListParagraph"/>
        <w:numPr>
          <w:ilvl w:val="0"/>
          <w:numId w:val="11"/>
        </w:numPr>
        <w:tabs>
          <w:tab w:val="left" w:pos="1620"/>
        </w:tabs>
        <w:spacing w:after="120"/>
        <w:ind w:left="1267" w:right="1267" w:firstLine="0"/>
        <w:jc w:val="both"/>
        <w:rPr>
          <w:rFonts w:eastAsia="MS Mincho"/>
          <w:sz w:val="20"/>
          <w:szCs w:val="20"/>
        </w:rPr>
      </w:pPr>
      <w:r w:rsidRPr="00476EEC">
        <w:rPr>
          <w:rFonts w:eastAsia="MS Mincho"/>
          <w:sz w:val="20"/>
          <w:szCs w:val="20"/>
        </w:rPr>
        <w:t>With the MA</w:t>
      </w:r>
      <w:r w:rsidR="00C71E2E">
        <w:rPr>
          <w:rFonts w:eastAsia="MS Mincho"/>
          <w:sz w:val="20"/>
          <w:szCs w:val="20"/>
        </w:rPr>
        <w:t>M</w:t>
      </w:r>
      <w:r w:rsidRPr="00476EEC">
        <w:rPr>
          <w:rFonts w:eastAsia="MS Mincho"/>
          <w:sz w:val="20"/>
          <w:szCs w:val="20"/>
        </w:rPr>
        <w:t>, the Energy Secretariat</w:t>
      </w:r>
      <w:r>
        <w:rPr>
          <w:rStyle w:val="FootnoteReference"/>
          <w:rFonts w:eastAsia="MS Mincho"/>
          <w:sz w:val="20"/>
          <w:szCs w:val="20"/>
        </w:rPr>
        <w:footnoteReference w:id="24"/>
      </w:r>
      <w:r w:rsidRPr="00476EEC">
        <w:rPr>
          <w:rFonts w:eastAsia="MS Mincho"/>
          <w:sz w:val="20"/>
          <w:szCs w:val="20"/>
        </w:rPr>
        <w:t xml:space="preserve"> and private sector entities, </w:t>
      </w:r>
      <w:r w:rsidR="003773BB" w:rsidRPr="00476EEC">
        <w:rPr>
          <w:rFonts w:eastAsia="MS Mincho"/>
          <w:sz w:val="20"/>
          <w:szCs w:val="20"/>
        </w:rPr>
        <w:t xml:space="preserve">UNDP will </w:t>
      </w:r>
      <w:r w:rsidRPr="00476EEC">
        <w:rPr>
          <w:rFonts w:eastAsia="MS Mincho"/>
          <w:sz w:val="20"/>
          <w:szCs w:val="20"/>
        </w:rPr>
        <w:t xml:space="preserve">support Panama’s efforts in adaptation to and mitigation of </w:t>
      </w:r>
      <w:r w:rsidR="00E7706C">
        <w:rPr>
          <w:rFonts w:eastAsia="MS Mincho"/>
          <w:sz w:val="20"/>
          <w:szCs w:val="20"/>
        </w:rPr>
        <w:t>the effects of c</w:t>
      </w:r>
      <w:r w:rsidR="00E7706C" w:rsidRPr="00476EEC">
        <w:rPr>
          <w:rFonts w:eastAsia="MS Mincho"/>
          <w:sz w:val="20"/>
          <w:szCs w:val="20"/>
        </w:rPr>
        <w:t xml:space="preserve">limate </w:t>
      </w:r>
      <w:r w:rsidR="003B014E">
        <w:rPr>
          <w:rFonts w:eastAsia="MS Mincho"/>
          <w:sz w:val="20"/>
          <w:szCs w:val="20"/>
        </w:rPr>
        <w:t>c</w:t>
      </w:r>
      <w:r w:rsidR="003B014E" w:rsidRPr="00476EEC">
        <w:rPr>
          <w:rFonts w:eastAsia="MS Mincho"/>
          <w:sz w:val="20"/>
          <w:szCs w:val="20"/>
        </w:rPr>
        <w:t>hange,</w:t>
      </w:r>
      <w:r w:rsidR="00DC649D">
        <w:rPr>
          <w:rStyle w:val="FootnoteReference"/>
          <w:rFonts w:eastAsia="MS Mincho"/>
          <w:sz w:val="20"/>
          <w:szCs w:val="20"/>
        </w:rPr>
        <w:footnoteReference w:id="25"/>
      </w:r>
      <w:r w:rsidRPr="00476EEC">
        <w:rPr>
          <w:rFonts w:eastAsia="MS Mincho"/>
          <w:sz w:val="20"/>
          <w:szCs w:val="20"/>
        </w:rPr>
        <w:t xml:space="preserve"> </w:t>
      </w:r>
      <w:r w:rsidR="003773BB" w:rsidRPr="00476EEC">
        <w:rPr>
          <w:rFonts w:eastAsia="MS Mincho"/>
          <w:sz w:val="20"/>
          <w:szCs w:val="20"/>
        </w:rPr>
        <w:t xml:space="preserve">to boost energy efficiency, the universal </w:t>
      </w:r>
      <w:r w:rsidR="00EE3077" w:rsidRPr="00476EEC">
        <w:rPr>
          <w:rFonts w:eastAsia="MS Mincho"/>
          <w:sz w:val="20"/>
          <w:szCs w:val="20"/>
        </w:rPr>
        <w:t xml:space="preserve">coverage of </w:t>
      </w:r>
      <w:r w:rsidR="003773BB" w:rsidRPr="00476EEC">
        <w:rPr>
          <w:rFonts w:eastAsia="MS Mincho"/>
          <w:sz w:val="20"/>
          <w:szCs w:val="20"/>
        </w:rPr>
        <w:t>energy services</w:t>
      </w:r>
      <w:r w:rsidR="004F2C3F" w:rsidRPr="00476EEC">
        <w:rPr>
          <w:rFonts w:eastAsia="MS Mincho"/>
          <w:sz w:val="20"/>
          <w:szCs w:val="20"/>
        </w:rPr>
        <w:t xml:space="preserve"> (including off-the-grid systems)</w:t>
      </w:r>
      <w:r w:rsidR="003773BB" w:rsidRPr="00476EEC">
        <w:rPr>
          <w:rFonts w:eastAsia="MS Mincho"/>
          <w:sz w:val="20"/>
          <w:szCs w:val="20"/>
        </w:rPr>
        <w:t xml:space="preserve"> and </w:t>
      </w:r>
      <w:r w:rsidR="00E7706C">
        <w:rPr>
          <w:rFonts w:eastAsia="MS Mincho"/>
          <w:sz w:val="20"/>
          <w:szCs w:val="20"/>
        </w:rPr>
        <w:t xml:space="preserve">processes for </w:t>
      </w:r>
      <w:r w:rsidR="00E7706C" w:rsidRPr="00E7706C">
        <w:rPr>
          <w:rFonts w:eastAsia="MS Mincho"/>
          <w:sz w:val="20"/>
          <w:szCs w:val="20"/>
        </w:rPr>
        <w:t>reducing emissions from deforestation and forest degradation in developing countries </w:t>
      </w:r>
      <w:r w:rsidR="00E7706C">
        <w:rPr>
          <w:rFonts w:eastAsia="MS Mincho"/>
          <w:sz w:val="20"/>
          <w:szCs w:val="20"/>
        </w:rPr>
        <w:t>(</w:t>
      </w:r>
      <w:r w:rsidR="003773BB" w:rsidRPr="00476EEC">
        <w:rPr>
          <w:rFonts w:eastAsia="MS Mincho"/>
          <w:sz w:val="20"/>
          <w:szCs w:val="20"/>
        </w:rPr>
        <w:t>REDD+</w:t>
      </w:r>
      <w:r w:rsidR="00E7706C">
        <w:rPr>
          <w:rFonts w:eastAsia="MS Mincho"/>
          <w:sz w:val="20"/>
          <w:szCs w:val="20"/>
        </w:rPr>
        <w:t>)</w:t>
      </w:r>
      <w:r w:rsidR="003773BB" w:rsidRPr="00476EEC">
        <w:rPr>
          <w:rFonts w:eastAsia="MS Mincho"/>
          <w:sz w:val="20"/>
          <w:szCs w:val="20"/>
        </w:rPr>
        <w:t xml:space="preserve">. </w:t>
      </w:r>
      <w:r w:rsidR="00A261F9" w:rsidRPr="00476EEC">
        <w:rPr>
          <w:rFonts w:eastAsia="MS Mincho"/>
          <w:sz w:val="20"/>
          <w:szCs w:val="20"/>
        </w:rPr>
        <w:t xml:space="preserve">In addition, </w:t>
      </w:r>
      <w:r w:rsidR="003773BB" w:rsidRPr="00476EEC">
        <w:rPr>
          <w:rFonts w:eastAsia="MS Mincho"/>
          <w:sz w:val="20"/>
          <w:szCs w:val="20"/>
        </w:rPr>
        <w:t xml:space="preserve">UNDP will promote </w:t>
      </w:r>
      <w:r w:rsidR="004F2C3F" w:rsidRPr="00476EEC">
        <w:rPr>
          <w:rFonts w:eastAsia="MS Mincho"/>
          <w:sz w:val="20"/>
          <w:szCs w:val="20"/>
        </w:rPr>
        <w:t xml:space="preserve">disaster </w:t>
      </w:r>
      <w:r w:rsidR="003773BB" w:rsidRPr="00476EEC">
        <w:rPr>
          <w:rFonts w:eastAsia="MS Mincho"/>
          <w:sz w:val="20"/>
          <w:szCs w:val="20"/>
        </w:rPr>
        <w:t>risk management in coordination with</w:t>
      </w:r>
      <w:r w:rsidR="004827EC">
        <w:rPr>
          <w:rFonts w:eastAsia="MS Mincho"/>
          <w:sz w:val="20"/>
          <w:szCs w:val="20"/>
        </w:rPr>
        <w:t xml:space="preserve"> the</w:t>
      </w:r>
      <w:r w:rsidR="003773BB" w:rsidRPr="00476EEC">
        <w:rPr>
          <w:rFonts w:eastAsia="MS Mincho"/>
          <w:sz w:val="20"/>
          <w:szCs w:val="20"/>
        </w:rPr>
        <w:t xml:space="preserve"> </w:t>
      </w:r>
      <w:r w:rsidR="004827EC" w:rsidRPr="004827EC">
        <w:rPr>
          <w:rFonts w:eastAsia="MS Mincho"/>
          <w:sz w:val="20"/>
          <w:szCs w:val="20"/>
        </w:rPr>
        <w:t>Inter-Agency Secretariat of the International Strategy for Disaster Reduction</w:t>
      </w:r>
      <w:r w:rsidRPr="00476EEC">
        <w:rPr>
          <w:rFonts w:eastAsia="MS Mincho"/>
          <w:sz w:val="20"/>
          <w:szCs w:val="20"/>
        </w:rPr>
        <w:t>,</w:t>
      </w:r>
      <w:r w:rsidR="003773BB" w:rsidRPr="00476EEC">
        <w:rPr>
          <w:rFonts w:eastAsia="MS Mincho"/>
          <w:sz w:val="20"/>
          <w:szCs w:val="20"/>
        </w:rPr>
        <w:t xml:space="preserve"> and will support the Ministry of Economy and Finance (</w:t>
      </w:r>
      <w:r w:rsidR="004827EC" w:rsidRPr="004827EC">
        <w:rPr>
          <w:rFonts w:eastAsia="MS Mincho"/>
          <w:i/>
          <w:sz w:val="20"/>
          <w:szCs w:val="20"/>
        </w:rPr>
        <w:t>Ministerio de Economía y Finanzas</w:t>
      </w:r>
      <w:r w:rsidR="004827EC" w:rsidRPr="00476EEC">
        <w:rPr>
          <w:rFonts w:eastAsia="MS Mincho"/>
          <w:sz w:val="20"/>
          <w:szCs w:val="20"/>
        </w:rPr>
        <w:t xml:space="preserve"> </w:t>
      </w:r>
      <w:r w:rsidR="004827EC">
        <w:rPr>
          <w:rFonts w:eastAsia="MS Mincho"/>
          <w:sz w:val="20"/>
          <w:szCs w:val="20"/>
        </w:rPr>
        <w:t>(</w:t>
      </w:r>
      <w:r w:rsidR="003773BB" w:rsidRPr="00476EEC">
        <w:rPr>
          <w:rFonts w:eastAsia="MS Mincho"/>
          <w:sz w:val="20"/>
          <w:szCs w:val="20"/>
        </w:rPr>
        <w:t>MEF</w:t>
      </w:r>
      <w:r w:rsidR="004827EC">
        <w:rPr>
          <w:rFonts w:eastAsia="MS Mincho"/>
          <w:sz w:val="20"/>
          <w:szCs w:val="20"/>
        </w:rPr>
        <w:t>)</w:t>
      </w:r>
      <w:r w:rsidR="003773BB" w:rsidRPr="00476EEC">
        <w:rPr>
          <w:rFonts w:eastAsia="MS Mincho"/>
          <w:sz w:val="20"/>
          <w:szCs w:val="20"/>
        </w:rPr>
        <w:t>), the National Civil Protection System (</w:t>
      </w:r>
      <w:r w:rsidR="004827EC" w:rsidRPr="004827EC">
        <w:rPr>
          <w:rFonts w:eastAsia="MS Mincho"/>
          <w:i/>
          <w:sz w:val="20"/>
          <w:szCs w:val="20"/>
        </w:rPr>
        <w:t>Sistema Nacional de Protección Civil</w:t>
      </w:r>
      <w:r w:rsidR="004827EC" w:rsidRPr="00476EEC">
        <w:rPr>
          <w:rFonts w:eastAsia="MS Mincho"/>
          <w:sz w:val="20"/>
          <w:szCs w:val="20"/>
        </w:rPr>
        <w:t xml:space="preserve"> </w:t>
      </w:r>
      <w:r w:rsidR="004827EC">
        <w:rPr>
          <w:rFonts w:eastAsia="MS Mincho"/>
          <w:sz w:val="20"/>
          <w:szCs w:val="20"/>
        </w:rPr>
        <w:t>(</w:t>
      </w:r>
      <w:r w:rsidR="003773BB" w:rsidRPr="00476EEC">
        <w:rPr>
          <w:rFonts w:eastAsia="MS Mincho"/>
          <w:sz w:val="20"/>
          <w:szCs w:val="20"/>
        </w:rPr>
        <w:t>SINAPROC)</w:t>
      </w:r>
      <w:r w:rsidR="004827EC">
        <w:rPr>
          <w:rFonts w:eastAsia="MS Mincho"/>
          <w:sz w:val="20"/>
          <w:szCs w:val="20"/>
        </w:rPr>
        <w:t>)</w:t>
      </w:r>
      <w:r w:rsidR="003773BB" w:rsidRPr="00476EEC">
        <w:rPr>
          <w:rFonts w:eastAsia="MS Mincho"/>
          <w:sz w:val="20"/>
          <w:szCs w:val="20"/>
        </w:rPr>
        <w:t xml:space="preserve"> and AMUPA</w:t>
      </w:r>
      <w:r w:rsidR="00A261F9" w:rsidRPr="00476EEC">
        <w:rPr>
          <w:rFonts w:eastAsia="MS Mincho"/>
          <w:sz w:val="20"/>
          <w:szCs w:val="20"/>
        </w:rPr>
        <w:t xml:space="preserve"> in a </w:t>
      </w:r>
      <w:r w:rsidR="003773BB" w:rsidRPr="00476EEC">
        <w:rPr>
          <w:rFonts w:eastAsia="MS Mincho"/>
          <w:sz w:val="20"/>
          <w:szCs w:val="20"/>
        </w:rPr>
        <w:t xml:space="preserve">new initiative to </w:t>
      </w:r>
      <w:r w:rsidR="003773BB" w:rsidRPr="00476EEC">
        <w:rPr>
          <w:rFonts w:eastAsia="MS Mincho"/>
          <w:sz w:val="20"/>
          <w:szCs w:val="20"/>
        </w:rPr>
        <w:lastRenderedPageBreak/>
        <w:t xml:space="preserve">incorporate risk management and </w:t>
      </w:r>
      <w:r w:rsidR="004827EC">
        <w:rPr>
          <w:rFonts w:eastAsia="MS Mincho"/>
          <w:sz w:val="20"/>
          <w:szCs w:val="20"/>
        </w:rPr>
        <w:t>climate change</w:t>
      </w:r>
      <w:r w:rsidR="004827EC" w:rsidRPr="00476EEC">
        <w:rPr>
          <w:rFonts w:eastAsia="MS Mincho"/>
          <w:sz w:val="20"/>
          <w:szCs w:val="20"/>
        </w:rPr>
        <w:t xml:space="preserve"> </w:t>
      </w:r>
      <w:r w:rsidR="003773BB" w:rsidRPr="00476EEC">
        <w:rPr>
          <w:rFonts w:eastAsia="MS Mincho"/>
          <w:sz w:val="20"/>
          <w:szCs w:val="20"/>
        </w:rPr>
        <w:t>adaptation in</w:t>
      </w:r>
      <w:r w:rsidR="00A261F9" w:rsidRPr="00476EEC">
        <w:rPr>
          <w:rFonts w:eastAsia="MS Mincho"/>
          <w:sz w:val="20"/>
          <w:szCs w:val="20"/>
        </w:rPr>
        <w:t>to</w:t>
      </w:r>
      <w:r w:rsidR="003773BB" w:rsidRPr="00476EEC">
        <w:rPr>
          <w:rFonts w:eastAsia="MS Mincho"/>
          <w:sz w:val="20"/>
          <w:szCs w:val="20"/>
        </w:rPr>
        <w:t xml:space="preserve"> municipal planning</w:t>
      </w:r>
      <w:r w:rsidR="004F2C3F" w:rsidRPr="00476EEC">
        <w:rPr>
          <w:rFonts w:eastAsia="MS Mincho"/>
          <w:sz w:val="20"/>
          <w:szCs w:val="20"/>
        </w:rPr>
        <w:t xml:space="preserve"> and strategies</w:t>
      </w:r>
      <w:r w:rsidR="003773BB" w:rsidRPr="00476EEC">
        <w:rPr>
          <w:rFonts w:eastAsia="MS Mincho"/>
          <w:sz w:val="20"/>
          <w:szCs w:val="20"/>
        </w:rPr>
        <w:t>.</w:t>
      </w:r>
      <w:r w:rsidR="000A1A39" w:rsidRPr="00476EEC">
        <w:rPr>
          <w:rFonts w:eastAsia="MS Mincho"/>
          <w:sz w:val="20"/>
          <w:szCs w:val="20"/>
        </w:rPr>
        <w:t xml:space="preserve"> </w:t>
      </w:r>
    </w:p>
    <w:p w14:paraId="089B7308" w14:textId="15575DFF" w:rsidR="003773BB" w:rsidRPr="00476EEC" w:rsidRDefault="003773BB" w:rsidP="008651AE">
      <w:pPr>
        <w:pStyle w:val="ListParagraph"/>
        <w:numPr>
          <w:ilvl w:val="0"/>
          <w:numId w:val="11"/>
        </w:numPr>
        <w:tabs>
          <w:tab w:val="left" w:pos="1620"/>
        </w:tabs>
        <w:ind w:left="1267" w:right="1267" w:firstLine="0"/>
        <w:jc w:val="both"/>
        <w:rPr>
          <w:rFonts w:eastAsia="MS Mincho"/>
          <w:sz w:val="20"/>
          <w:szCs w:val="20"/>
        </w:rPr>
      </w:pPr>
      <w:r w:rsidRPr="00476EEC">
        <w:rPr>
          <w:rFonts w:eastAsia="MS Mincho"/>
          <w:sz w:val="20"/>
          <w:szCs w:val="20"/>
        </w:rPr>
        <w:t xml:space="preserve">UNDP will assist in the implementation of local economic development strategies that create </w:t>
      </w:r>
      <w:r w:rsidR="00296921" w:rsidRPr="00476EEC">
        <w:rPr>
          <w:rFonts w:eastAsia="MS Mincho"/>
          <w:sz w:val="20"/>
          <w:szCs w:val="20"/>
        </w:rPr>
        <w:t xml:space="preserve">green </w:t>
      </w:r>
      <w:r w:rsidRPr="00476EEC">
        <w:rPr>
          <w:rFonts w:eastAsia="MS Mincho"/>
          <w:sz w:val="20"/>
          <w:szCs w:val="20"/>
        </w:rPr>
        <w:t xml:space="preserve">jobs and </w:t>
      </w:r>
      <w:r w:rsidR="00A261F9" w:rsidRPr="00476EEC">
        <w:rPr>
          <w:rFonts w:eastAsia="MS Mincho"/>
          <w:sz w:val="20"/>
          <w:szCs w:val="20"/>
        </w:rPr>
        <w:t xml:space="preserve">foster entrepreneurship </w:t>
      </w:r>
      <w:r w:rsidRPr="00476EEC">
        <w:rPr>
          <w:rFonts w:eastAsia="MS Mincho"/>
          <w:sz w:val="20"/>
          <w:szCs w:val="20"/>
        </w:rPr>
        <w:t>linked to environmental services (ecotourism, sustainable forest management)</w:t>
      </w:r>
      <w:r w:rsidR="004827EC">
        <w:rPr>
          <w:rFonts w:eastAsia="MS Mincho"/>
          <w:sz w:val="20"/>
          <w:szCs w:val="20"/>
        </w:rPr>
        <w:t xml:space="preserve"> and are</w:t>
      </w:r>
      <w:r w:rsidRPr="00476EEC">
        <w:rPr>
          <w:rFonts w:eastAsia="MS Mincho"/>
          <w:sz w:val="20"/>
          <w:szCs w:val="20"/>
        </w:rPr>
        <w:t xml:space="preserve"> especially geared towards women, unemployed youth and indigenous communities</w:t>
      </w:r>
      <w:r w:rsidR="006D10FD" w:rsidRPr="00476EEC">
        <w:rPr>
          <w:rFonts w:eastAsia="MS Mincho"/>
          <w:sz w:val="20"/>
          <w:szCs w:val="20"/>
        </w:rPr>
        <w:t xml:space="preserve"> in rural areas. These strategies will i</w:t>
      </w:r>
      <w:r w:rsidRPr="00476EEC">
        <w:rPr>
          <w:rFonts w:eastAsia="MS Mincho"/>
          <w:sz w:val="20"/>
          <w:szCs w:val="20"/>
        </w:rPr>
        <w:t>ncorporat</w:t>
      </w:r>
      <w:r w:rsidR="006D10FD" w:rsidRPr="00476EEC">
        <w:rPr>
          <w:rFonts w:eastAsia="MS Mincho"/>
          <w:sz w:val="20"/>
          <w:szCs w:val="20"/>
        </w:rPr>
        <w:t xml:space="preserve">e </w:t>
      </w:r>
      <w:r w:rsidRPr="00476EEC">
        <w:rPr>
          <w:rFonts w:eastAsia="MS Mincho"/>
          <w:sz w:val="20"/>
          <w:szCs w:val="20"/>
        </w:rPr>
        <w:t>innovative measures</w:t>
      </w:r>
      <w:r w:rsidR="006D10FD" w:rsidRPr="00476EEC">
        <w:rPr>
          <w:rFonts w:eastAsia="MS Mincho"/>
          <w:sz w:val="20"/>
          <w:szCs w:val="20"/>
        </w:rPr>
        <w:t xml:space="preserve"> such as social enterprise models and viable </w:t>
      </w:r>
      <w:r w:rsidRPr="00476EEC">
        <w:rPr>
          <w:rFonts w:eastAsia="MS Mincho"/>
          <w:sz w:val="20"/>
          <w:szCs w:val="20"/>
        </w:rPr>
        <w:t xml:space="preserve">financial instruments. </w:t>
      </w:r>
      <w:r w:rsidR="00191B33" w:rsidRPr="00476EEC">
        <w:rPr>
          <w:rFonts w:eastAsia="MS Mincho"/>
          <w:sz w:val="20"/>
          <w:szCs w:val="20"/>
        </w:rPr>
        <w:t>S</w:t>
      </w:r>
      <w:r w:rsidR="006D10FD" w:rsidRPr="00476EEC">
        <w:rPr>
          <w:rFonts w:eastAsia="MS Mincho"/>
          <w:sz w:val="20"/>
          <w:szCs w:val="20"/>
        </w:rPr>
        <w:t xml:space="preserve">trategies </w:t>
      </w:r>
      <w:r w:rsidR="00191B33" w:rsidRPr="00476EEC">
        <w:rPr>
          <w:rFonts w:eastAsia="MS Mincho"/>
          <w:sz w:val="20"/>
          <w:szCs w:val="20"/>
        </w:rPr>
        <w:t xml:space="preserve">to increase </w:t>
      </w:r>
      <w:r w:rsidR="004827EC">
        <w:rPr>
          <w:rFonts w:eastAsia="MS Mincho"/>
          <w:sz w:val="20"/>
          <w:szCs w:val="20"/>
        </w:rPr>
        <w:t xml:space="preserve">the </w:t>
      </w:r>
      <w:r w:rsidR="00191B33" w:rsidRPr="00476EEC">
        <w:rPr>
          <w:rFonts w:eastAsia="MS Mincho"/>
          <w:sz w:val="20"/>
          <w:szCs w:val="20"/>
        </w:rPr>
        <w:t>inclusiveness and outreach of labo</w:t>
      </w:r>
      <w:r w:rsidR="004827EC">
        <w:rPr>
          <w:rFonts w:eastAsia="MS Mincho"/>
          <w:sz w:val="20"/>
          <w:szCs w:val="20"/>
        </w:rPr>
        <w:t>u</w:t>
      </w:r>
      <w:r w:rsidR="00191B33" w:rsidRPr="00476EEC">
        <w:rPr>
          <w:rFonts w:eastAsia="MS Mincho"/>
          <w:sz w:val="20"/>
          <w:szCs w:val="20"/>
        </w:rPr>
        <w:t xml:space="preserve">r systems to vulnerable groups </w:t>
      </w:r>
      <w:r w:rsidR="006D10FD" w:rsidRPr="00476EEC">
        <w:rPr>
          <w:rFonts w:eastAsia="MS Mincho"/>
          <w:sz w:val="20"/>
          <w:szCs w:val="20"/>
        </w:rPr>
        <w:t xml:space="preserve">will be defined and supported, </w:t>
      </w:r>
      <w:r w:rsidRPr="00476EEC">
        <w:rPr>
          <w:rFonts w:eastAsia="MS Mincho"/>
          <w:sz w:val="20"/>
          <w:szCs w:val="20"/>
        </w:rPr>
        <w:t xml:space="preserve">in collaboration with </w:t>
      </w:r>
      <w:r w:rsidR="004827EC" w:rsidRPr="00476EEC">
        <w:rPr>
          <w:rFonts w:eastAsia="MS Mincho"/>
          <w:sz w:val="20"/>
          <w:szCs w:val="20"/>
        </w:rPr>
        <w:t xml:space="preserve">the Ministry of Labor and Workforce Development </w:t>
      </w:r>
      <w:r w:rsidR="004827EC">
        <w:rPr>
          <w:sz w:val="20"/>
          <w:szCs w:val="20"/>
          <w:bdr w:val="none" w:sz="0" w:space="0" w:color="auto" w:frame="1"/>
        </w:rPr>
        <w:t>(</w:t>
      </w:r>
      <w:r w:rsidR="004827EC" w:rsidRPr="004827EC">
        <w:rPr>
          <w:i/>
          <w:sz w:val="20"/>
          <w:szCs w:val="20"/>
          <w:bdr w:val="none" w:sz="0" w:space="0" w:color="auto" w:frame="1"/>
        </w:rPr>
        <w:t>Ministerio de Trabajo y Desarrollo Laboral</w:t>
      </w:r>
      <w:r w:rsidR="004827EC" w:rsidRPr="00476EEC">
        <w:rPr>
          <w:rFonts w:eastAsia="MS Mincho"/>
          <w:sz w:val="20"/>
          <w:szCs w:val="20"/>
        </w:rPr>
        <w:t xml:space="preserve"> </w:t>
      </w:r>
      <w:r w:rsidRPr="00476EEC">
        <w:rPr>
          <w:rFonts w:eastAsia="MS Mincho"/>
          <w:sz w:val="20"/>
          <w:szCs w:val="20"/>
        </w:rPr>
        <w:t>(MITRADE</w:t>
      </w:r>
      <w:r w:rsidR="00036A36">
        <w:rPr>
          <w:rFonts w:eastAsia="MS Mincho"/>
          <w:sz w:val="20"/>
          <w:szCs w:val="20"/>
        </w:rPr>
        <w:t>L</w:t>
      </w:r>
      <w:r w:rsidR="004827EC">
        <w:rPr>
          <w:rFonts w:eastAsia="MS Mincho"/>
          <w:sz w:val="20"/>
          <w:szCs w:val="20"/>
        </w:rPr>
        <w:t>)</w:t>
      </w:r>
      <w:r w:rsidRPr="00476EEC">
        <w:rPr>
          <w:rFonts w:eastAsia="MS Mincho"/>
          <w:sz w:val="20"/>
          <w:szCs w:val="20"/>
        </w:rPr>
        <w:t>).</w:t>
      </w:r>
    </w:p>
    <w:p w14:paraId="4E98B925" w14:textId="51051A6A" w:rsidR="003773BB" w:rsidRPr="00454BD3" w:rsidRDefault="003773BB" w:rsidP="00D8538B">
      <w:pPr>
        <w:pStyle w:val="Heading1"/>
        <w:numPr>
          <w:ilvl w:val="0"/>
          <w:numId w:val="8"/>
        </w:numPr>
        <w:tabs>
          <w:tab w:val="left" w:pos="1620"/>
        </w:tabs>
        <w:spacing w:before="120" w:after="120"/>
        <w:ind w:left="1267" w:right="1267"/>
        <w:rPr>
          <w:rFonts w:ascii="Times New Roman" w:hAnsi="Times New Roman" w:cs="Times New Roman"/>
          <w:color w:val="auto"/>
          <w:sz w:val="24"/>
          <w:szCs w:val="24"/>
        </w:rPr>
      </w:pPr>
      <w:r w:rsidRPr="00454BD3">
        <w:rPr>
          <w:rFonts w:ascii="Times New Roman" w:hAnsi="Times New Roman" w:cs="Times New Roman"/>
          <w:color w:val="auto"/>
          <w:sz w:val="24"/>
          <w:szCs w:val="24"/>
        </w:rPr>
        <w:t xml:space="preserve">Programme and </w:t>
      </w:r>
      <w:r w:rsidR="002A0301">
        <w:rPr>
          <w:rFonts w:ascii="Times New Roman" w:hAnsi="Times New Roman" w:cs="Times New Roman"/>
          <w:color w:val="auto"/>
          <w:sz w:val="24"/>
          <w:szCs w:val="24"/>
        </w:rPr>
        <w:t>risk m</w:t>
      </w:r>
      <w:r w:rsidRPr="00454BD3">
        <w:rPr>
          <w:rFonts w:ascii="Times New Roman" w:hAnsi="Times New Roman" w:cs="Times New Roman"/>
          <w:color w:val="auto"/>
          <w:sz w:val="24"/>
          <w:szCs w:val="24"/>
        </w:rPr>
        <w:t xml:space="preserve">anagement </w:t>
      </w:r>
    </w:p>
    <w:p w14:paraId="5E97C792" w14:textId="7B865121" w:rsidR="00D8538B" w:rsidRPr="00D8538B" w:rsidRDefault="00D8538B" w:rsidP="00D8538B">
      <w:pPr>
        <w:pStyle w:val="ListParagraph"/>
        <w:numPr>
          <w:ilvl w:val="0"/>
          <w:numId w:val="11"/>
        </w:numPr>
        <w:tabs>
          <w:tab w:val="left" w:pos="1267"/>
          <w:tab w:val="left" w:pos="1620"/>
        </w:tabs>
        <w:spacing w:after="120"/>
        <w:ind w:left="1260" w:right="1267" w:firstLine="0"/>
        <w:jc w:val="both"/>
        <w:rPr>
          <w:rFonts w:eastAsia="MS Mincho"/>
          <w:sz w:val="20"/>
          <w:szCs w:val="20"/>
        </w:rPr>
      </w:pPr>
      <w:r w:rsidRPr="00D8538B">
        <w:rPr>
          <w:rFonts w:eastAsia="MS Mincho"/>
          <w:sz w:val="20"/>
          <w:szCs w:val="20"/>
        </w:rPr>
        <w:t xml:space="preserve">This programme will be nationally executed under the coordination of MEF as the coordinator of </w:t>
      </w:r>
      <w:r w:rsidR="00C71E2E">
        <w:rPr>
          <w:rFonts w:eastAsia="MS Mincho"/>
          <w:sz w:val="20"/>
          <w:szCs w:val="20"/>
        </w:rPr>
        <w:t>foreign</w:t>
      </w:r>
      <w:r w:rsidR="004827EC" w:rsidRPr="00D8538B">
        <w:rPr>
          <w:rFonts w:eastAsia="MS Mincho"/>
          <w:sz w:val="20"/>
          <w:szCs w:val="20"/>
        </w:rPr>
        <w:t xml:space="preserve"> </w:t>
      </w:r>
      <w:r w:rsidR="00C71E2E">
        <w:rPr>
          <w:rFonts w:eastAsia="MS Mincho"/>
          <w:sz w:val="20"/>
          <w:szCs w:val="20"/>
        </w:rPr>
        <w:t>aid</w:t>
      </w:r>
      <w:r w:rsidRPr="00D8538B">
        <w:rPr>
          <w:rFonts w:eastAsia="MS Mincho"/>
          <w:sz w:val="20"/>
          <w:szCs w:val="20"/>
        </w:rPr>
        <w:t>. UNDP direct execution could be carried out to enable response to force majeure if required. National implementation will be the default implementation modality, for which UNDP will provide administrative and management support as needed. Other implementation modalities might be pursued, including with U</w:t>
      </w:r>
      <w:r w:rsidR="00330E97">
        <w:rPr>
          <w:rFonts w:eastAsia="MS Mincho"/>
          <w:sz w:val="20"/>
          <w:szCs w:val="20"/>
        </w:rPr>
        <w:t xml:space="preserve">nited </w:t>
      </w:r>
      <w:r w:rsidRPr="00D8538B">
        <w:rPr>
          <w:rFonts w:eastAsia="MS Mincho"/>
          <w:sz w:val="20"/>
          <w:szCs w:val="20"/>
        </w:rPr>
        <w:t>N</w:t>
      </w:r>
      <w:r w:rsidR="00330E97">
        <w:rPr>
          <w:rFonts w:eastAsia="MS Mincho"/>
          <w:sz w:val="20"/>
          <w:szCs w:val="20"/>
        </w:rPr>
        <w:t>ations</w:t>
      </w:r>
      <w:r w:rsidRPr="00D8538B">
        <w:rPr>
          <w:rFonts w:eastAsia="MS Mincho"/>
          <w:sz w:val="20"/>
          <w:szCs w:val="20"/>
        </w:rPr>
        <w:t xml:space="preserve"> </w:t>
      </w:r>
      <w:r w:rsidR="00247522">
        <w:rPr>
          <w:rFonts w:eastAsia="MS Mincho"/>
          <w:sz w:val="20"/>
          <w:szCs w:val="20"/>
        </w:rPr>
        <w:t>a</w:t>
      </w:r>
      <w:r w:rsidR="00247522" w:rsidRPr="00D8538B">
        <w:rPr>
          <w:rFonts w:eastAsia="MS Mincho"/>
          <w:sz w:val="20"/>
          <w:szCs w:val="20"/>
        </w:rPr>
        <w:t xml:space="preserve">gencies </w:t>
      </w:r>
      <w:r w:rsidRPr="00D8538B">
        <w:rPr>
          <w:rFonts w:eastAsia="MS Mincho"/>
          <w:sz w:val="20"/>
          <w:szCs w:val="20"/>
        </w:rPr>
        <w:t xml:space="preserve">or </w:t>
      </w:r>
      <w:r w:rsidR="00247522">
        <w:rPr>
          <w:rFonts w:eastAsia="MS Mincho"/>
          <w:sz w:val="20"/>
          <w:szCs w:val="20"/>
        </w:rPr>
        <w:t>non-governmental organizations (</w:t>
      </w:r>
      <w:r w:rsidRPr="00D8538B">
        <w:rPr>
          <w:rFonts w:eastAsia="MS Mincho"/>
          <w:sz w:val="20"/>
          <w:szCs w:val="20"/>
        </w:rPr>
        <w:t>NGOs</w:t>
      </w:r>
      <w:r w:rsidR="00247522">
        <w:rPr>
          <w:rFonts w:eastAsia="MS Mincho"/>
          <w:sz w:val="20"/>
          <w:szCs w:val="20"/>
        </w:rPr>
        <w:t>)</w:t>
      </w:r>
      <w:r w:rsidRPr="00D8538B">
        <w:rPr>
          <w:rFonts w:eastAsia="MS Mincho"/>
          <w:sz w:val="20"/>
          <w:szCs w:val="20"/>
        </w:rPr>
        <w:t xml:space="preserve">, and direct implementation by UNDP, to achieve objectives and in line with corporate procedures. A Programme Board will be created composed of MEF, MIDES, MINGOB and other key official partners, aiming among other things to leverage synergies within the portfolio.  The programme will be operated on principles of results-based management to ensure its effectiveness. </w:t>
      </w:r>
      <w:r w:rsidR="00247522" w:rsidRPr="00D8538B">
        <w:rPr>
          <w:rFonts w:eastAsia="MS Mincho"/>
          <w:sz w:val="20"/>
          <w:szCs w:val="20"/>
        </w:rPr>
        <w:t>Fast</w:t>
      </w:r>
      <w:r w:rsidR="00247522">
        <w:rPr>
          <w:rFonts w:eastAsia="MS Mincho"/>
          <w:sz w:val="20"/>
          <w:szCs w:val="20"/>
        </w:rPr>
        <w:t>-</w:t>
      </w:r>
      <w:r w:rsidRPr="00D8538B">
        <w:rPr>
          <w:rFonts w:eastAsia="MS Mincho"/>
          <w:sz w:val="20"/>
          <w:szCs w:val="20"/>
        </w:rPr>
        <w:t>track procedures for rapid response could be requested when needed.</w:t>
      </w:r>
    </w:p>
    <w:p w14:paraId="4EDFBAFD" w14:textId="1176ED4D" w:rsidR="00476EEC" w:rsidRPr="00476EEC" w:rsidRDefault="00191B33" w:rsidP="002A0301">
      <w:pPr>
        <w:pStyle w:val="ListParagraph"/>
        <w:numPr>
          <w:ilvl w:val="0"/>
          <w:numId w:val="11"/>
        </w:numPr>
        <w:tabs>
          <w:tab w:val="left" w:pos="1620"/>
        </w:tabs>
        <w:spacing w:after="120"/>
        <w:ind w:left="1267" w:right="1267" w:firstLine="0"/>
        <w:jc w:val="both"/>
        <w:rPr>
          <w:rFonts w:eastAsia="MS Mincho"/>
          <w:sz w:val="20"/>
          <w:szCs w:val="20"/>
        </w:rPr>
      </w:pPr>
      <w:r w:rsidRPr="00476EEC">
        <w:rPr>
          <w:rFonts w:eastAsia="MS Mincho"/>
          <w:sz w:val="20"/>
          <w:szCs w:val="20"/>
        </w:rPr>
        <w:t>An issues-based</w:t>
      </w:r>
      <w:r w:rsidR="003773BB" w:rsidRPr="00476EEC">
        <w:rPr>
          <w:rFonts w:eastAsia="MS Mincho"/>
          <w:sz w:val="20"/>
          <w:szCs w:val="20"/>
        </w:rPr>
        <w:t xml:space="preserve"> multidimensional approach</w:t>
      </w:r>
      <w:r w:rsidRPr="00476EEC">
        <w:rPr>
          <w:rFonts w:eastAsia="MS Mincho"/>
          <w:sz w:val="20"/>
          <w:szCs w:val="20"/>
        </w:rPr>
        <w:t xml:space="preserve"> will be adopted, </w:t>
      </w:r>
      <w:r w:rsidR="003773BB" w:rsidRPr="00476EEC">
        <w:rPr>
          <w:rFonts w:eastAsia="MS Mincho"/>
          <w:sz w:val="20"/>
          <w:szCs w:val="20"/>
        </w:rPr>
        <w:t>wit</w:t>
      </w:r>
      <w:r w:rsidR="008C1CD9" w:rsidRPr="00476EEC">
        <w:rPr>
          <w:rFonts w:eastAsia="MS Mincho"/>
          <w:sz w:val="20"/>
          <w:szCs w:val="20"/>
        </w:rPr>
        <w:t xml:space="preserve">h complementary products under </w:t>
      </w:r>
      <w:r w:rsidRPr="00476EEC">
        <w:rPr>
          <w:rFonts w:eastAsia="MS Mincho"/>
          <w:sz w:val="20"/>
          <w:szCs w:val="20"/>
        </w:rPr>
        <w:t>each thematic a</w:t>
      </w:r>
      <w:r w:rsidR="00834E50" w:rsidRPr="00476EEC">
        <w:rPr>
          <w:rFonts w:eastAsia="MS Mincho"/>
          <w:sz w:val="20"/>
          <w:szCs w:val="20"/>
        </w:rPr>
        <w:t>rea</w:t>
      </w:r>
      <w:r w:rsidR="003773BB" w:rsidRPr="00476EEC">
        <w:rPr>
          <w:rFonts w:eastAsia="MS Mincho"/>
          <w:sz w:val="20"/>
          <w:szCs w:val="20"/>
        </w:rPr>
        <w:t xml:space="preserve"> </w:t>
      </w:r>
      <w:r w:rsidRPr="00476EEC">
        <w:rPr>
          <w:rFonts w:eastAsia="MS Mincho"/>
          <w:sz w:val="20"/>
          <w:szCs w:val="20"/>
        </w:rPr>
        <w:t>complementing each other, and synergies sought in interventions that can</w:t>
      </w:r>
      <w:r w:rsidR="003773BB" w:rsidRPr="00476EEC">
        <w:rPr>
          <w:rFonts w:eastAsia="MS Mincho"/>
          <w:sz w:val="20"/>
          <w:szCs w:val="20"/>
        </w:rPr>
        <w:t xml:space="preserve"> impact multiple </w:t>
      </w:r>
      <w:r w:rsidR="00247522">
        <w:rPr>
          <w:rFonts w:eastAsia="MS Mincho"/>
          <w:sz w:val="20"/>
          <w:szCs w:val="20"/>
        </w:rPr>
        <w:t>a</w:t>
      </w:r>
      <w:r w:rsidR="00247522" w:rsidRPr="00476EEC">
        <w:rPr>
          <w:rFonts w:eastAsia="MS Mincho"/>
          <w:sz w:val="20"/>
          <w:szCs w:val="20"/>
        </w:rPr>
        <w:t xml:space="preserve">reas </w:t>
      </w:r>
      <w:r w:rsidR="003773BB" w:rsidRPr="00476EEC">
        <w:rPr>
          <w:rFonts w:eastAsia="MS Mincho"/>
          <w:sz w:val="20"/>
          <w:szCs w:val="20"/>
        </w:rPr>
        <w:t>(e.g., opportunities for citizen participation)</w:t>
      </w:r>
      <w:r w:rsidRPr="00476EEC">
        <w:rPr>
          <w:rFonts w:eastAsia="MS Mincho"/>
          <w:sz w:val="20"/>
          <w:szCs w:val="20"/>
        </w:rPr>
        <w:t>. O</w:t>
      </w:r>
      <w:r w:rsidR="003773BB" w:rsidRPr="00476EEC">
        <w:rPr>
          <w:rFonts w:eastAsia="MS Mincho"/>
          <w:sz w:val="20"/>
          <w:szCs w:val="20"/>
        </w:rPr>
        <w:t>perati</w:t>
      </w:r>
      <w:r w:rsidR="00006823" w:rsidRPr="00476EEC">
        <w:rPr>
          <w:rFonts w:eastAsia="MS Mincho"/>
          <w:sz w:val="20"/>
          <w:szCs w:val="20"/>
        </w:rPr>
        <w:t>onal</w:t>
      </w:r>
      <w:r w:rsidRPr="00476EEC">
        <w:rPr>
          <w:rFonts w:eastAsia="MS Mincho"/>
          <w:sz w:val="20"/>
          <w:szCs w:val="20"/>
        </w:rPr>
        <w:t xml:space="preserve"> synergies will be leveraged, by</w:t>
      </w:r>
      <w:r w:rsidR="003773BB" w:rsidRPr="00476EEC">
        <w:rPr>
          <w:rFonts w:eastAsia="MS Mincho"/>
          <w:sz w:val="20"/>
          <w:szCs w:val="20"/>
        </w:rPr>
        <w:t xml:space="preserve"> </w:t>
      </w:r>
      <w:r w:rsidR="00006823" w:rsidRPr="00476EEC">
        <w:rPr>
          <w:rFonts w:eastAsia="MS Mincho"/>
          <w:sz w:val="20"/>
          <w:szCs w:val="20"/>
        </w:rPr>
        <w:t xml:space="preserve">combining </w:t>
      </w:r>
      <w:r w:rsidR="003773BB" w:rsidRPr="00476EEC">
        <w:rPr>
          <w:rFonts w:eastAsia="MS Mincho"/>
          <w:sz w:val="20"/>
          <w:szCs w:val="20"/>
        </w:rPr>
        <w:t xml:space="preserve">various </w:t>
      </w:r>
      <w:r w:rsidR="00006823" w:rsidRPr="00476EEC">
        <w:rPr>
          <w:rFonts w:eastAsia="MS Mincho"/>
          <w:sz w:val="20"/>
          <w:szCs w:val="20"/>
        </w:rPr>
        <w:t xml:space="preserve">modalities </w:t>
      </w:r>
      <w:r w:rsidR="003773BB" w:rsidRPr="00476EEC">
        <w:rPr>
          <w:rFonts w:eastAsia="MS Mincho"/>
          <w:sz w:val="20"/>
          <w:szCs w:val="20"/>
        </w:rPr>
        <w:t xml:space="preserve">of work depending on the </w:t>
      </w:r>
      <w:r w:rsidR="00006823" w:rsidRPr="00476EEC">
        <w:rPr>
          <w:rFonts w:eastAsia="MS Mincho"/>
          <w:sz w:val="20"/>
          <w:szCs w:val="20"/>
        </w:rPr>
        <w:t xml:space="preserve">objectives </w:t>
      </w:r>
      <w:r w:rsidR="003773BB" w:rsidRPr="00476EEC">
        <w:rPr>
          <w:rFonts w:eastAsia="MS Mincho"/>
          <w:sz w:val="20"/>
          <w:szCs w:val="20"/>
        </w:rPr>
        <w:t>(e.g., capacity development, network promotion, mediation, research, communication, etc.).</w:t>
      </w:r>
      <w:r w:rsidRPr="00476EEC">
        <w:rPr>
          <w:rFonts w:eastAsia="MS Mincho"/>
          <w:sz w:val="20"/>
          <w:szCs w:val="20"/>
        </w:rPr>
        <w:t xml:space="preserve"> P</w:t>
      </w:r>
      <w:r w:rsidR="000778C1" w:rsidRPr="00476EEC">
        <w:rPr>
          <w:rFonts w:eastAsia="MS Mincho"/>
          <w:sz w:val="20"/>
          <w:szCs w:val="20"/>
        </w:rPr>
        <w:t xml:space="preserve">rogramme implementation </w:t>
      </w:r>
      <w:r w:rsidRPr="00476EEC">
        <w:rPr>
          <w:rFonts w:eastAsia="MS Mincho"/>
          <w:sz w:val="20"/>
          <w:szCs w:val="20"/>
        </w:rPr>
        <w:t xml:space="preserve">will </w:t>
      </w:r>
      <w:r w:rsidR="003773BB" w:rsidRPr="00476EEC">
        <w:rPr>
          <w:rFonts w:eastAsia="MS Mincho"/>
          <w:sz w:val="20"/>
          <w:szCs w:val="20"/>
        </w:rPr>
        <w:t>adopt</w:t>
      </w:r>
      <w:r w:rsidR="000778C1" w:rsidRPr="00476EEC">
        <w:rPr>
          <w:rFonts w:eastAsia="MS Mincho"/>
          <w:sz w:val="20"/>
          <w:szCs w:val="20"/>
        </w:rPr>
        <w:t xml:space="preserve"> </w:t>
      </w:r>
      <w:r w:rsidR="003773BB" w:rsidRPr="00476EEC">
        <w:rPr>
          <w:rFonts w:eastAsia="MS Mincho"/>
          <w:sz w:val="20"/>
          <w:szCs w:val="20"/>
        </w:rPr>
        <w:t>a network</w:t>
      </w:r>
      <w:r w:rsidR="000778C1" w:rsidRPr="00476EEC">
        <w:rPr>
          <w:rFonts w:eastAsia="MS Mincho"/>
          <w:sz w:val="20"/>
          <w:szCs w:val="20"/>
        </w:rPr>
        <w:t>ed</w:t>
      </w:r>
      <w:r w:rsidR="003773BB" w:rsidRPr="00476EEC">
        <w:rPr>
          <w:rFonts w:eastAsia="MS Mincho"/>
          <w:sz w:val="20"/>
          <w:szCs w:val="20"/>
        </w:rPr>
        <w:t xml:space="preserve"> approach </w:t>
      </w:r>
      <w:r w:rsidRPr="00476EEC">
        <w:rPr>
          <w:rFonts w:eastAsia="MS Mincho"/>
          <w:sz w:val="20"/>
          <w:szCs w:val="20"/>
        </w:rPr>
        <w:t xml:space="preserve">that </w:t>
      </w:r>
      <w:r w:rsidR="000778C1" w:rsidRPr="00476EEC">
        <w:rPr>
          <w:rFonts w:eastAsia="MS Mincho"/>
          <w:sz w:val="20"/>
          <w:szCs w:val="20"/>
        </w:rPr>
        <w:t xml:space="preserve">both facilitates partnering with organizations, </w:t>
      </w:r>
      <w:r w:rsidRPr="00476EEC">
        <w:rPr>
          <w:rFonts w:eastAsia="MS Mincho"/>
          <w:sz w:val="20"/>
          <w:szCs w:val="20"/>
        </w:rPr>
        <w:t>and</w:t>
      </w:r>
      <w:r w:rsidR="000778C1" w:rsidRPr="00476EEC">
        <w:rPr>
          <w:rFonts w:eastAsia="MS Mincho"/>
          <w:sz w:val="20"/>
          <w:szCs w:val="20"/>
        </w:rPr>
        <w:t xml:space="preserve"> fosters </w:t>
      </w:r>
      <w:r w:rsidR="003773BB" w:rsidRPr="00476EEC">
        <w:rPr>
          <w:rFonts w:eastAsia="MS Mincho"/>
          <w:sz w:val="20"/>
          <w:szCs w:val="20"/>
        </w:rPr>
        <w:t xml:space="preserve">collaboration </w:t>
      </w:r>
      <w:r w:rsidR="00EC6BA3" w:rsidRPr="00476EEC">
        <w:rPr>
          <w:rFonts w:eastAsia="MS Mincho"/>
          <w:sz w:val="20"/>
          <w:szCs w:val="20"/>
        </w:rPr>
        <w:t>among</w:t>
      </w:r>
      <w:r w:rsidR="00E63A6E" w:rsidRPr="00476EEC">
        <w:rPr>
          <w:rFonts w:eastAsia="MS Mincho"/>
          <w:sz w:val="20"/>
          <w:szCs w:val="20"/>
        </w:rPr>
        <w:t xml:space="preserve"> actors/projects in </w:t>
      </w:r>
      <w:r w:rsidR="003773BB" w:rsidRPr="00476EEC">
        <w:rPr>
          <w:rFonts w:eastAsia="MS Mincho"/>
          <w:sz w:val="20"/>
          <w:szCs w:val="20"/>
        </w:rPr>
        <w:t>the portfolio</w:t>
      </w:r>
      <w:r w:rsidR="000778C1" w:rsidRPr="00476EEC">
        <w:rPr>
          <w:rFonts w:eastAsia="MS Mincho"/>
          <w:sz w:val="20"/>
          <w:szCs w:val="20"/>
        </w:rPr>
        <w:t xml:space="preserve">. </w:t>
      </w:r>
      <w:r w:rsidR="008D2089" w:rsidRPr="00476EEC">
        <w:rPr>
          <w:sz w:val="20"/>
          <w:szCs w:val="20"/>
        </w:rPr>
        <w:t>To enhance synergies and cross-portfolio collaboration, UNDP will explore a revision of the current theme-based office structure and promote more interaction among programme actions.</w:t>
      </w:r>
    </w:p>
    <w:p w14:paraId="2EC0C2F3" w14:textId="265B11D9" w:rsidR="00476EEC" w:rsidRPr="00E22663" w:rsidRDefault="00E20805" w:rsidP="002A0301">
      <w:pPr>
        <w:pStyle w:val="ListParagraph"/>
        <w:numPr>
          <w:ilvl w:val="0"/>
          <w:numId w:val="11"/>
        </w:numPr>
        <w:tabs>
          <w:tab w:val="left" w:pos="1620"/>
        </w:tabs>
        <w:spacing w:after="120"/>
        <w:ind w:left="1267" w:right="1267" w:firstLine="0"/>
        <w:jc w:val="both"/>
        <w:rPr>
          <w:rFonts w:eastAsia="MS Mincho"/>
          <w:sz w:val="20"/>
          <w:szCs w:val="20"/>
        </w:rPr>
      </w:pPr>
      <w:r w:rsidRPr="00476EEC">
        <w:rPr>
          <w:rFonts w:eastAsia="MS Mincho"/>
          <w:sz w:val="20"/>
          <w:szCs w:val="20"/>
        </w:rPr>
        <w:t>A key programme risk is the</w:t>
      </w:r>
      <w:r w:rsidR="003773BB" w:rsidRPr="00476EEC">
        <w:rPr>
          <w:rFonts w:eastAsia="MS Mincho"/>
          <w:sz w:val="20"/>
          <w:szCs w:val="20"/>
        </w:rPr>
        <w:t xml:space="preserve"> </w:t>
      </w:r>
      <w:r w:rsidRPr="00476EEC">
        <w:rPr>
          <w:rFonts w:eastAsia="MS Mincho"/>
          <w:sz w:val="20"/>
          <w:szCs w:val="20"/>
        </w:rPr>
        <w:t>potential</w:t>
      </w:r>
      <w:r w:rsidR="003773BB" w:rsidRPr="00476EEC">
        <w:rPr>
          <w:rFonts w:eastAsia="MS Mincho"/>
          <w:sz w:val="20"/>
          <w:szCs w:val="20"/>
        </w:rPr>
        <w:t xml:space="preserve"> difficult</w:t>
      </w:r>
      <w:r w:rsidRPr="00476EEC">
        <w:rPr>
          <w:rFonts w:eastAsia="MS Mincho"/>
          <w:sz w:val="20"/>
          <w:szCs w:val="20"/>
        </w:rPr>
        <w:t>y</w:t>
      </w:r>
      <w:r w:rsidR="003773BB" w:rsidRPr="00476EEC">
        <w:rPr>
          <w:rFonts w:eastAsia="MS Mincho"/>
          <w:sz w:val="20"/>
          <w:szCs w:val="20"/>
        </w:rPr>
        <w:t xml:space="preserve"> in mobilizing resources </w:t>
      </w:r>
      <w:r w:rsidR="00247522" w:rsidRPr="00476EEC">
        <w:rPr>
          <w:rFonts w:eastAsia="MS Mincho"/>
          <w:sz w:val="20"/>
          <w:szCs w:val="20"/>
        </w:rPr>
        <w:t xml:space="preserve">for an upper-middle income country </w:t>
      </w:r>
      <w:r w:rsidR="003773BB" w:rsidRPr="00476EEC">
        <w:rPr>
          <w:rFonts w:eastAsia="MS Mincho"/>
          <w:sz w:val="20"/>
          <w:szCs w:val="20"/>
        </w:rPr>
        <w:t xml:space="preserve">in a changing </w:t>
      </w:r>
      <w:r w:rsidR="00B65729" w:rsidRPr="00476EEC">
        <w:rPr>
          <w:rFonts w:eastAsia="MS Mincho"/>
          <w:sz w:val="20"/>
          <w:szCs w:val="20"/>
        </w:rPr>
        <w:t>development c</w:t>
      </w:r>
      <w:r w:rsidR="003773BB" w:rsidRPr="00476EEC">
        <w:rPr>
          <w:rFonts w:eastAsia="MS Mincho"/>
          <w:sz w:val="20"/>
          <w:szCs w:val="20"/>
        </w:rPr>
        <w:t xml:space="preserve">ooperation </w:t>
      </w:r>
      <w:r w:rsidRPr="00476EEC">
        <w:rPr>
          <w:rFonts w:eastAsia="MS Mincho"/>
          <w:sz w:val="20"/>
          <w:szCs w:val="20"/>
        </w:rPr>
        <w:t xml:space="preserve">scenario. </w:t>
      </w:r>
      <w:r w:rsidR="00247522">
        <w:rPr>
          <w:rFonts w:eastAsia="MS Mincho"/>
          <w:sz w:val="20"/>
          <w:szCs w:val="20"/>
        </w:rPr>
        <w:t xml:space="preserve">In response, </w:t>
      </w:r>
      <w:r w:rsidR="003773BB" w:rsidRPr="00476EEC">
        <w:rPr>
          <w:rFonts w:eastAsia="MS Mincho"/>
          <w:sz w:val="20"/>
          <w:szCs w:val="20"/>
        </w:rPr>
        <w:t>the strategy for resource mobilization will be redesigned</w:t>
      </w:r>
      <w:r w:rsidR="00124DAD" w:rsidRPr="00476EEC">
        <w:rPr>
          <w:rFonts w:eastAsia="MS Mincho"/>
          <w:sz w:val="20"/>
          <w:szCs w:val="20"/>
        </w:rPr>
        <w:t>, including through partnerships with non-state sources</w:t>
      </w:r>
      <w:r w:rsidR="001E33F0">
        <w:rPr>
          <w:rFonts w:eastAsia="MS Mincho"/>
          <w:sz w:val="20"/>
          <w:szCs w:val="20"/>
        </w:rPr>
        <w:t>.</w:t>
      </w:r>
      <w:r w:rsidR="008415F0">
        <w:rPr>
          <w:rStyle w:val="FootnoteReference"/>
          <w:rFonts w:eastAsia="MS Mincho"/>
          <w:sz w:val="20"/>
          <w:szCs w:val="20"/>
        </w:rPr>
        <w:footnoteReference w:id="26"/>
      </w:r>
      <w:r w:rsidR="00124DAD" w:rsidRPr="00476EEC">
        <w:rPr>
          <w:rFonts w:eastAsia="MS Mincho"/>
          <w:sz w:val="20"/>
          <w:szCs w:val="20"/>
        </w:rPr>
        <w:t xml:space="preserve"> Moreover, t</w:t>
      </w:r>
      <w:r w:rsidR="00E63A6E" w:rsidRPr="00476EEC">
        <w:rPr>
          <w:rFonts w:eastAsia="MS Mincho"/>
          <w:sz w:val="20"/>
          <w:szCs w:val="20"/>
        </w:rPr>
        <w:t>he maintenance of the existing governance pact between the Government and the main opposition party will be key for some of the expected strategic reforms</w:t>
      </w:r>
      <w:r w:rsidR="00124DAD" w:rsidRPr="00476EEC">
        <w:rPr>
          <w:rFonts w:eastAsia="MS Mincho"/>
          <w:sz w:val="20"/>
          <w:szCs w:val="20"/>
        </w:rPr>
        <w:t xml:space="preserve">. </w:t>
      </w:r>
      <w:r w:rsidRPr="00476EEC">
        <w:rPr>
          <w:rFonts w:eastAsia="MS Mincho"/>
          <w:sz w:val="20"/>
          <w:szCs w:val="20"/>
        </w:rPr>
        <w:t xml:space="preserve">A second programme risk is related to </w:t>
      </w:r>
      <w:r w:rsidR="00197FC6" w:rsidRPr="00476EEC">
        <w:rPr>
          <w:rFonts w:eastAsia="MS Mincho"/>
          <w:sz w:val="20"/>
          <w:szCs w:val="20"/>
        </w:rPr>
        <w:t xml:space="preserve">natural </w:t>
      </w:r>
      <w:r w:rsidRPr="00476EEC">
        <w:rPr>
          <w:rFonts w:eastAsia="MS Mincho"/>
          <w:sz w:val="20"/>
          <w:szCs w:val="20"/>
        </w:rPr>
        <w:t xml:space="preserve">disaster </w:t>
      </w:r>
      <w:r w:rsidR="00197FC6" w:rsidRPr="00476EEC">
        <w:rPr>
          <w:rFonts w:eastAsia="MS Mincho"/>
          <w:sz w:val="20"/>
          <w:szCs w:val="20"/>
        </w:rPr>
        <w:t>or other cris</w:t>
      </w:r>
      <w:r w:rsidRPr="00476EEC">
        <w:rPr>
          <w:rFonts w:eastAsia="MS Mincho"/>
          <w:sz w:val="20"/>
          <w:szCs w:val="20"/>
        </w:rPr>
        <w:t>e</w:t>
      </w:r>
      <w:r w:rsidR="00197FC6" w:rsidRPr="00476EEC">
        <w:rPr>
          <w:rFonts w:eastAsia="MS Mincho"/>
          <w:sz w:val="20"/>
          <w:szCs w:val="20"/>
        </w:rPr>
        <w:t>s</w:t>
      </w:r>
      <w:r w:rsidRPr="00476EEC">
        <w:rPr>
          <w:rFonts w:eastAsia="MS Mincho"/>
          <w:sz w:val="20"/>
          <w:szCs w:val="20"/>
        </w:rPr>
        <w:t xml:space="preserve">. </w:t>
      </w:r>
      <w:r w:rsidR="00124DAD" w:rsidRPr="00476EEC">
        <w:rPr>
          <w:rFonts w:eastAsia="MS Mincho"/>
          <w:sz w:val="20"/>
          <w:szCs w:val="20"/>
        </w:rPr>
        <w:t>The office will continuously monitor media</w:t>
      </w:r>
      <w:r w:rsidR="001E33F0">
        <w:rPr>
          <w:rFonts w:eastAsia="MS Mincho"/>
          <w:sz w:val="20"/>
          <w:szCs w:val="20"/>
        </w:rPr>
        <w:t>,</w:t>
      </w:r>
      <w:r w:rsidR="00124DAD" w:rsidRPr="00476EEC">
        <w:rPr>
          <w:rFonts w:eastAsia="MS Mincho"/>
          <w:sz w:val="20"/>
          <w:szCs w:val="20"/>
        </w:rPr>
        <w:t xml:space="preserve"> social networks </w:t>
      </w:r>
      <w:r w:rsidR="001E33F0">
        <w:rPr>
          <w:rFonts w:eastAsia="MS Mincho"/>
          <w:sz w:val="20"/>
          <w:szCs w:val="20"/>
        </w:rPr>
        <w:t xml:space="preserve">and </w:t>
      </w:r>
      <w:r w:rsidR="00124DAD" w:rsidRPr="00476EEC">
        <w:rPr>
          <w:rFonts w:eastAsia="MS Mincho"/>
          <w:sz w:val="20"/>
          <w:szCs w:val="20"/>
        </w:rPr>
        <w:t xml:space="preserve">early warning mechanisms, to allow the identification beforehand of any situations which gravely affect human and/or financial resources of the programme. </w:t>
      </w:r>
      <w:r w:rsidRPr="00476EEC">
        <w:rPr>
          <w:rFonts w:eastAsia="MS Mincho"/>
          <w:sz w:val="20"/>
          <w:szCs w:val="20"/>
        </w:rPr>
        <w:t xml:space="preserve">Mitigation mechanisms will </w:t>
      </w:r>
      <w:r w:rsidR="003773BB" w:rsidRPr="00476EEC">
        <w:rPr>
          <w:rFonts w:eastAsia="MS Mincho"/>
          <w:sz w:val="20"/>
          <w:szCs w:val="20"/>
        </w:rPr>
        <w:t xml:space="preserve">build on existing </w:t>
      </w:r>
      <w:r w:rsidRPr="00476EEC">
        <w:rPr>
          <w:rFonts w:eastAsia="MS Mincho"/>
          <w:sz w:val="20"/>
          <w:szCs w:val="20"/>
        </w:rPr>
        <w:t xml:space="preserve">crisis management </w:t>
      </w:r>
      <w:r w:rsidR="003773BB" w:rsidRPr="00476EEC">
        <w:rPr>
          <w:rFonts w:eastAsia="MS Mincho"/>
          <w:sz w:val="20"/>
          <w:szCs w:val="20"/>
        </w:rPr>
        <w:t xml:space="preserve">mechanisms and corporate capacity to mobilize resources </w:t>
      </w:r>
      <w:r w:rsidRPr="00476EEC">
        <w:rPr>
          <w:rFonts w:eastAsia="MS Mincho"/>
          <w:sz w:val="20"/>
          <w:szCs w:val="20"/>
        </w:rPr>
        <w:t>upon contingencies</w:t>
      </w:r>
      <w:r w:rsidR="003773BB" w:rsidRPr="00476EEC">
        <w:rPr>
          <w:rFonts w:eastAsia="MS Mincho"/>
          <w:sz w:val="20"/>
          <w:szCs w:val="20"/>
        </w:rPr>
        <w:t xml:space="preserve">. </w:t>
      </w:r>
      <w:r w:rsidRPr="00476EEC">
        <w:rPr>
          <w:rFonts w:eastAsia="MS Mincho"/>
          <w:sz w:val="20"/>
          <w:szCs w:val="20"/>
        </w:rPr>
        <w:t>O</w:t>
      </w:r>
      <w:r w:rsidR="00197FC6" w:rsidRPr="00476EEC">
        <w:rPr>
          <w:rFonts w:eastAsia="MS Mincho"/>
          <w:sz w:val="20"/>
          <w:szCs w:val="20"/>
        </w:rPr>
        <w:t>perational risks</w:t>
      </w:r>
      <w:r w:rsidRPr="00476EEC">
        <w:rPr>
          <w:rFonts w:eastAsia="MS Mincho"/>
          <w:sz w:val="20"/>
          <w:szCs w:val="20"/>
        </w:rPr>
        <w:t xml:space="preserve"> will be reduced by</w:t>
      </w:r>
      <w:r w:rsidR="00197FC6" w:rsidRPr="00476EEC">
        <w:rPr>
          <w:rFonts w:eastAsia="MS Mincho"/>
          <w:sz w:val="20"/>
          <w:szCs w:val="20"/>
        </w:rPr>
        <w:t xml:space="preserve"> </w:t>
      </w:r>
      <w:r w:rsidRPr="00476EEC">
        <w:rPr>
          <w:rFonts w:eastAsia="MS Mincho"/>
          <w:sz w:val="20"/>
          <w:szCs w:val="20"/>
        </w:rPr>
        <w:t xml:space="preserve">defining </w:t>
      </w:r>
      <w:r w:rsidR="003773BB" w:rsidRPr="00476EEC">
        <w:rPr>
          <w:rFonts w:eastAsia="MS Mincho"/>
          <w:sz w:val="20"/>
          <w:szCs w:val="20"/>
        </w:rPr>
        <w:t xml:space="preserve">procedures for </w:t>
      </w:r>
      <w:r w:rsidRPr="00476EEC">
        <w:rPr>
          <w:rFonts w:eastAsia="MS Mincho"/>
          <w:sz w:val="20"/>
          <w:szCs w:val="20"/>
        </w:rPr>
        <w:t xml:space="preserve">cash </w:t>
      </w:r>
      <w:r w:rsidR="003773BB" w:rsidRPr="00476EEC">
        <w:rPr>
          <w:rFonts w:eastAsia="MS Mincho"/>
          <w:sz w:val="20"/>
          <w:szCs w:val="20"/>
        </w:rPr>
        <w:t>transfer</w:t>
      </w:r>
      <w:r w:rsidRPr="00476EEC">
        <w:rPr>
          <w:rFonts w:eastAsia="MS Mincho"/>
          <w:sz w:val="20"/>
          <w:szCs w:val="20"/>
        </w:rPr>
        <w:t>s</w:t>
      </w:r>
      <w:r w:rsidR="003773BB" w:rsidRPr="00476EEC">
        <w:rPr>
          <w:rFonts w:eastAsia="MS Mincho"/>
          <w:sz w:val="20"/>
          <w:szCs w:val="20"/>
        </w:rPr>
        <w:t xml:space="preserve"> based on assessment of financial management capacit</w:t>
      </w:r>
      <w:r w:rsidRPr="00476EEC">
        <w:rPr>
          <w:rFonts w:eastAsia="MS Mincho"/>
          <w:sz w:val="20"/>
          <w:szCs w:val="20"/>
        </w:rPr>
        <w:t>ies</w:t>
      </w:r>
      <w:r w:rsidR="003773BB" w:rsidRPr="00476EEC">
        <w:rPr>
          <w:rFonts w:eastAsia="MS Mincho"/>
          <w:sz w:val="20"/>
          <w:szCs w:val="20"/>
        </w:rPr>
        <w:t xml:space="preserve"> of implementing partners (</w:t>
      </w:r>
      <w:r w:rsidR="001E33F0">
        <w:rPr>
          <w:rFonts w:eastAsia="MS Mincho"/>
          <w:sz w:val="20"/>
          <w:szCs w:val="20"/>
        </w:rPr>
        <w:t>the harmonized approach to cash transfers</w:t>
      </w:r>
      <w:r w:rsidR="003773BB" w:rsidRPr="00476EEC">
        <w:rPr>
          <w:rFonts w:eastAsia="MS Mincho"/>
          <w:sz w:val="20"/>
          <w:szCs w:val="20"/>
        </w:rPr>
        <w:t>)</w:t>
      </w:r>
      <w:r w:rsidRPr="00476EEC">
        <w:rPr>
          <w:rFonts w:eastAsia="MS Mincho"/>
          <w:sz w:val="20"/>
          <w:szCs w:val="20"/>
        </w:rPr>
        <w:t xml:space="preserve">; and by </w:t>
      </w:r>
      <w:r w:rsidRPr="00476EEC">
        <w:rPr>
          <w:sz w:val="20"/>
          <w:szCs w:val="20"/>
        </w:rPr>
        <w:t>h</w:t>
      </w:r>
      <w:r w:rsidR="00E63A6E" w:rsidRPr="00476EEC">
        <w:rPr>
          <w:sz w:val="20"/>
          <w:szCs w:val="20"/>
        </w:rPr>
        <w:t xml:space="preserve">eeding </w:t>
      </w:r>
      <w:r w:rsidR="00B4210A" w:rsidRPr="00476EEC">
        <w:rPr>
          <w:sz w:val="20"/>
          <w:szCs w:val="20"/>
        </w:rPr>
        <w:t xml:space="preserve">lessons </w:t>
      </w:r>
      <w:r w:rsidRPr="00476EEC">
        <w:rPr>
          <w:sz w:val="20"/>
          <w:szCs w:val="20"/>
        </w:rPr>
        <w:t xml:space="preserve">from </w:t>
      </w:r>
      <w:r w:rsidR="00B4210A" w:rsidRPr="00476EEC">
        <w:rPr>
          <w:sz w:val="20"/>
          <w:szCs w:val="20"/>
        </w:rPr>
        <w:t>the previous cycle</w:t>
      </w:r>
      <w:r w:rsidRPr="00476EEC">
        <w:rPr>
          <w:sz w:val="20"/>
          <w:szCs w:val="20"/>
        </w:rPr>
        <w:t xml:space="preserve"> and </w:t>
      </w:r>
      <w:r w:rsidR="00B4210A" w:rsidRPr="00476EEC">
        <w:rPr>
          <w:sz w:val="20"/>
          <w:szCs w:val="20"/>
        </w:rPr>
        <w:t>design</w:t>
      </w:r>
      <w:r w:rsidR="00CF68C0" w:rsidRPr="00476EEC">
        <w:rPr>
          <w:sz w:val="20"/>
          <w:szCs w:val="20"/>
        </w:rPr>
        <w:t>ing</w:t>
      </w:r>
      <w:r w:rsidR="00B4210A" w:rsidRPr="00476EEC">
        <w:rPr>
          <w:sz w:val="20"/>
          <w:szCs w:val="20"/>
        </w:rPr>
        <w:t xml:space="preserve"> a more focused </w:t>
      </w:r>
      <w:r w:rsidR="00CF68C0" w:rsidRPr="00476EEC">
        <w:rPr>
          <w:sz w:val="20"/>
          <w:szCs w:val="20"/>
        </w:rPr>
        <w:t>country</w:t>
      </w:r>
      <w:r w:rsidR="00B4210A" w:rsidRPr="00476EEC">
        <w:rPr>
          <w:sz w:val="20"/>
          <w:szCs w:val="20"/>
        </w:rPr>
        <w:t xml:space="preserve"> programme</w:t>
      </w:r>
      <w:r w:rsidR="00B65729" w:rsidRPr="00476EEC">
        <w:rPr>
          <w:sz w:val="20"/>
          <w:szCs w:val="20"/>
        </w:rPr>
        <w:t xml:space="preserve">. </w:t>
      </w:r>
    </w:p>
    <w:p w14:paraId="41E3CB30" w14:textId="612991AB" w:rsidR="00E22663" w:rsidRPr="00E22663" w:rsidRDefault="00E22663" w:rsidP="00E22663">
      <w:pPr>
        <w:pStyle w:val="ListParagraph"/>
        <w:numPr>
          <w:ilvl w:val="0"/>
          <w:numId w:val="11"/>
        </w:numPr>
        <w:tabs>
          <w:tab w:val="left" w:pos="1620"/>
        </w:tabs>
        <w:spacing w:after="120"/>
        <w:ind w:left="1267" w:right="1267" w:firstLine="0"/>
        <w:jc w:val="both"/>
        <w:rPr>
          <w:rFonts w:eastAsia="MS Mincho"/>
          <w:sz w:val="20"/>
          <w:szCs w:val="20"/>
        </w:rPr>
      </w:pPr>
      <w:r w:rsidRPr="00E22663">
        <w:rPr>
          <w:rFonts w:eastAsia="MS Mincho"/>
          <w:sz w:val="20"/>
          <w:szCs w:val="20"/>
        </w:rPr>
        <w:t xml:space="preserve">This country </w:t>
      </w:r>
      <w:r w:rsidR="001E33F0">
        <w:rPr>
          <w:rFonts w:eastAsia="MS Mincho"/>
          <w:sz w:val="20"/>
          <w:szCs w:val="20"/>
        </w:rPr>
        <w:t>p</w:t>
      </w:r>
      <w:r w:rsidR="001E33F0" w:rsidRPr="00E22663">
        <w:rPr>
          <w:rFonts w:eastAsia="MS Mincho"/>
          <w:sz w:val="20"/>
          <w:szCs w:val="20"/>
        </w:rPr>
        <w:t xml:space="preserve">rogramme </w:t>
      </w:r>
      <w:r w:rsidR="001E33F0">
        <w:rPr>
          <w:rFonts w:eastAsia="MS Mincho"/>
          <w:sz w:val="20"/>
          <w:szCs w:val="20"/>
        </w:rPr>
        <w:t xml:space="preserve">document </w:t>
      </w:r>
      <w:r w:rsidRPr="00E22663">
        <w:rPr>
          <w:rFonts w:eastAsia="MS Mincho"/>
          <w:sz w:val="20"/>
          <w:szCs w:val="20"/>
        </w:rPr>
        <w:t xml:space="preserve">outlines the UNDP contributions to national results and serves as the primary unit of accountability to the Executive Board for results alignment and resources assigned to the </w:t>
      </w:r>
      <w:r w:rsidR="001E33F0">
        <w:rPr>
          <w:rFonts w:eastAsia="MS Mincho"/>
          <w:sz w:val="20"/>
          <w:szCs w:val="20"/>
        </w:rPr>
        <w:t>p</w:t>
      </w:r>
      <w:r w:rsidR="001E33F0" w:rsidRPr="00E22663">
        <w:rPr>
          <w:rFonts w:eastAsia="MS Mincho"/>
          <w:sz w:val="20"/>
          <w:szCs w:val="20"/>
        </w:rPr>
        <w:t xml:space="preserve">rogramme </w:t>
      </w:r>
      <w:r w:rsidRPr="00E22663">
        <w:rPr>
          <w:rFonts w:eastAsia="MS Mincho"/>
          <w:sz w:val="20"/>
          <w:szCs w:val="20"/>
        </w:rPr>
        <w:t xml:space="preserve">at country level. Accountabilities of </w:t>
      </w:r>
      <w:r w:rsidRPr="00E22663">
        <w:rPr>
          <w:rFonts w:eastAsia="MS Mincho"/>
          <w:sz w:val="20"/>
          <w:szCs w:val="20"/>
        </w:rPr>
        <w:lastRenderedPageBreak/>
        <w:t>managers at the country, regional and headquarters level with respect to country programmes is prescribed in the organization’s programme and operations policies and procedures and the internal controls framework.</w:t>
      </w:r>
    </w:p>
    <w:p w14:paraId="10840400" w14:textId="7E52AD43" w:rsidR="003773BB" w:rsidRPr="00454BD3" w:rsidRDefault="002A0301" w:rsidP="002A0301">
      <w:pPr>
        <w:pStyle w:val="Heading1"/>
        <w:numPr>
          <w:ilvl w:val="0"/>
          <w:numId w:val="8"/>
        </w:numPr>
        <w:spacing w:before="120" w:after="120"/>
        <w:ind w:left="1267" w:right="1267"/>
        <w:rPr>
          <w:rFonts w:ascii="Times New Roman" w:hAnsi="Times New Roman" w:cs="Times New Roman"/>
          <w:color w:val="auto"/>
          <w:sz w:val="24"/>
          <w:szCs w:val="24"/>
        </w:rPr>
      </w:pPr>
      <w:r>
        <w:rPr>
          <w:rFonts w:ascii="Times New Roman" w:hAnsi="Times New Roman" w:cs="Times New Roman"/>
          <w:color w:val="auto"/>
          <w:sz w:val="24"/>
          <w:szCs w:val="24"/>
        </w:rPr>
        <w:t>Monitoring and e</w:t>
      </w:r>
      <w:r w:rsidR="003773BB" w:rsidRPr="00454BD3">
        <w:rPr>
          <w:rFonts w:ascii="Times New Roman" w:hAnsi="Times New Roman" w:cs="Times New Roman"/>
          <w:color w:val="auto"/>
          <w:sz w:val="24"/>
          <w:szCs w:val="24"/>
        </w:rPr>
        <w:t>valuation</w:t>
      </w:r>
    </w:p>
    <w:p w14:paraId="36A80E6F" w14:textId="04D2CC0D" w:rsidR="00816435" w:rsidRDefault="00494586" w:rsidP="002A0301">
      <w:pPr>
        <w:pStyle w:val="ListParagraph"/>
        <w:numPr>
          <w:ilvl w:val="0"/>
          <w:numId w:val="11"/>
        </w:numPr>
        <w:tabs>
          <w:tab w:val="left" w:pos="1620"/>
        </w:tabs>
        <w:spacing w:after="120"/>
        <w:ind w:left="1260" w:right="1267" w:firstLine="0"/>
        <w:jc w:val="both"/>
        <w:rPr>
          <w:rFonts w:eastAsia="MS Mincho"/>
          <w:sz w:val="20"/>
          <w:szCs w:val="20"/>
        </w:rPr>
      </w:pPr>
      <w:r w:rsidRPr="00476EEC">
        <w:rPr>
          <w:rFonts w:eastAsia="MS Mincho"/>
          <w:sz w:val="20"/>
          <w:szCs w:val="20"/>
        </w:rPr>
        <w:t xml:space="preserve">There are manifest </w:t>
      </w:r>
      <w:r w:rsidR="003773BB" w:rsidRPr="00476EEC">
        <w:rPr>
          <w:rFonts w:eastAsia="MS Mincho"/>
          <w:sz w:val="20"/>
          <w:szCs w:val="20"/>
        </w:rPr>
        <w:t xml:space="preserve">weaknesses </w:t>
      </w:r>
      <w:r w:rsidR="00783126" w:rsidRPr="00476EEC">
        <w:rPr>
          <w:rFonts w:eastAsia="MS Mincho"/>
          <w:sz w:val="20"/>
          <w:szCs w:val="20"/>
        </w:rPr>
        <w:t xml:space="preserve">in </w:t>
      </w:r>
      <w:r w:rsidR="003773BB" w:rsidRPr="00476EEC">
        <w:rPr>
          <w:rFonts w:eastAsia="MS Mincho"/>
          <w:sz w:val="20"/>
          <w:szCs w:val="20"/>
        </w:rPr>
        <w:t xml:space="preserve">the production of </w:t>
      </w:r>
      <w:r w:rsidRPr="00476EEC">
        <w:rPr>
          <w:rFonts w:eastAsia="MS Mincho"/>
          <w:sz w:val="20"/>
          <w:szCs w:val="20"/>
        </w:rPr>
        <w:t xml:space="preserve">development-related </w:t>
      </w:r>
      <w:r w:rsidR="003773BB" w:rsidRPr="00476EEC">
        <w:rPr>
          <w:rFonts w:eastAsia="MS Mincho"/>
          <w:sz w:val="20"/>
          <w:szCs w:val="20"/>
        </w:rPr>
        <w:t>data</w:t>
      </w:r>
      <w:r w:rsidRPr="00476EEC">
        <w:rPr>
          <w:rFonts w:eastAsia="MS Mincho"/>
          <w:sz w:val="20"/>
          <w:szCs w:val="20"/>
        </w:rPr>
        <w:t xml:space="preserve"> and i</w:t>
      </w:r>
      <w:r w:rsidR="003773BB" w:rsidRPr="00476EEC">
        <w:rPr>
          <w:rFonts w:eastAsia="MS Mincho"/>
          <w:sz w:val="20"/>
          <w:szCs w:val="20"/>
        </w:rPr>
        <w:t>nformation</w:t>
      </w:r>
      <w:r w:rsidRPr="00476EEC">
        <w:rPr>
          <w:rFonts w:eastAsia="MS Mincho"/>
          <w:sz w:val="20"/>
          <w:szCs w:val="20"/>
        </w:rPr>
        <w:t xml:space="preserve"> in Panama.</w:t>
      </w:r>
      <w:r w:rsidR="003773BB" w:rsidRPr="00476EEC">
        <w:rPr>
          <w:rFonts w:eastAsia="MS Mincho"/>
          <w:sz w:val="20"/>
          <w:szCs w:val="20"/>
        </w:rPr>
        <w:t xml:space="preserve"> UNDP will work with government agencies </w:t>
      </w:r>
      <w:r w:rsidRPr="00476EEC">
        <w:rPr>
          <w:rFonts w:eastAsia="MS Mincho"/>
          <w:sz w:val="20"/>
          <w:szCs w:val="20"/>
        </w:rPr>
        <w:t xml:space="preserve">to improve mechanisms/tools for the generation and access to </w:t>
      </w:r>
      <w:r w:rsidR="003773BB" w:rsidRPr="00476EEC">
        <w:rPr>
          <w:rFonts w:eastAsia="MS Mincho"/>
          <w:sz w:val="20"/>
          <w:szCs w:val="20"/>
        </w:rPr>
        <w:t xml:space="preserve">data/information, especially the </w:t>
      </w:r>
      <w:r w:rsidR="001E33F0" w:rsidRPr="001E33F0">
        <w:rPr>
          <w:rFonts w:eastAsia="MS Mincho"/>
          <w:sz w:val="20"/>
          <w:szCs w:val="20"/>
        </w:rPr>
        <w:t>Nation</w:t>
      </w:r>
      <w:r w:rsidR="001E33F0">
        <w:rPr>
          <w:rFonts w:eastAsia="MS Mincho"/>
          <w:sz w:val="20"/>
          <w:szCs w:val="20"/>
        </w:rPr>
        <w:t>al Institute for Statistics and Census (</w:t>
      </w:r>
      <w:r w:rsidR="001E33F0" w:rsidRPr="001E33F0">
        <w:rPr>
          <w:rFonts w:eastAsia="MS Mincho"/>
          <w:i/>
          <w:sz w:val="20"/>
          <w:szCs w:val="20"/>
        </w:rPr>
        <w:t>Instituto Nacional de Estadística y Censo</w:t>
      </w:r>
      <w:r w:rsidR="001E33F0" w:rsidRPr="00476EEC">
        <w:rPr>
          <w:rFonts w:eastAsia="MS Mincho"/>
          <w:sz w:val="20"/>
          <w:szCs w:val="20"/>
        </w:rPr>
        <w:t xml:space="preserve"> </w:t>
      </w:r>
      <w:r w:rsidR="001E33F0">
        <w:rPr>
          <w:rFonts w:eastAsia="MS Mincho"/>
          <w:sz w:val="20"/>
          <w:szCs w:val="20"/>
        </w:rPr>
        <w:t>(</w:t>
      </w:r>
      <w:r w:rsidR="003773BB" w:rsidRPr="00476EEC">
        <w:rPr>
          <w:rFonts w:eastAsia="MS Mincho"/>
          <w:sz w:val="20"/>
          <w:szCs w:val="20"/>
        </w:rPr>
        <w:t>INEC</w:t>
      </w:r>
      <w:r w:rsidR="001E33F0">
        <w:rPr>
          <w:rFonts w:eastAsia="MS Mincho"/>
          <w:sz w:val="20"/>
          <w:szCs w:val="20"/>
        </w:rPr>
        <w:t>),</w:t>
      </w:r>
      <w:r w:rsidR="003773BB" w:rsidRPr="00476EEC">
        <w:rPr>
          <w:rFonts w:eastAsia="MS Mincho"/>
          <w:sz w:val="20"/>
          <w:szCs w:val="20"/>
        </w:rPr>
        <w:t xml:space="preserve"> MEF</w:t>
      </w:r>
      <w:r w:rsidR="001E33F0">
        <w:rPr>
          <w:rFonts w:eastAsia="MS Mincho"/>
          <w:sz w:val="20"/>
          <w:szCs w:val="20"/>
        </w:rPr>
        <w:t xml:space="preserve"> and</w:t>
      </w:r>
      <w:r w:rsidR="001E33F0" w:rsidRPr="00476EEC">
        <w:rPr>
          <w:rFonts w:eastAsia="MS Mincho"/>
          <w:sz w:val="20"/>
          <w:szCs w:val="20"/>
        </w:rPr>
        <w:t xml:space="preserve"> </w:t>
      </w:r>
      <w:r w:rsidR="001E33F0">
        <w:rPr>
          <w:rFonts w:eastAsia="MS Mincho"/>
          <w:sz w:val="20"/>
          <w:szCs w:val="20"/>
        </w:rPr>
        <w:t>a</w:t>
      </w:r>
      <w:r w:rsidR="00C70B15" w:rsidRPr="00476EEC">
        <w:rPr>
          <w:rFonts w:eastAsia="MS Mincho"/>
          <w:sz w:val="20"/>
          <w:szCs w:val="20"/>
        </w:rPr>
        <w:t>cademia (e.g.</w:t>
      </w:r>
      <w:r w:rsidR="001E33F0">
        <w:rPr>
          <w:rFonts w:eastAsia="MS Mincho"/>
          <w:sz w:val="20"/>
          <w:szCs w:val="20"/>
        </w:rPr>
        <w:t>,</w:t>
      </w:r>
      <w:r w:rsidR="00C70B15" w:rsidRPr="00476EEC">
        <w:rPr>
          <w:rFonts w:eastAsia="MS Mincho"/>
          <w:sz w:val="20"/>
          <w:szCs w:val="20"/>
        </w:rPr>
        <w:t xml:space="preserve"> </w:t>
      </w:r>
      <w:r w:rsidR="003773BB" w:rsidRPr="00476EEC">
        <w:rPr>
          <w:rFonts w:eastAsia="MS Mincho"/>
          <w:sz w:val="20"/>
          <w:szCs w:val="20"/>
        </w:rPr>
        <w:t>University of Panama</w:t>
      </w:r>
      <w:r w:rsidR="00C70B15" w:rsidRPr="00476EEC">
        <w:rPr>
          <w:rFonts w:eastAsia="MS Mincho"/>
          <w:sz w:val="20"/>
          <w:szCs w:val="20"/>
        </w:rPr>
        <w:t>). UNDP projects will mainstream d</w:t>
      </w:r>
      <w:r w:rsidR="003773BB" w:rsidRPr="00476EEC">
        <w:rPr>
          <w:rFonts w:eastAsia="MS Mincho"/>
          <w:sz w:val="20"/>
          <w:szCs w:val="20"/>
        </w:rPr>
        <w:t xml:space="preserve">ata </w:t>
      </w:r>
      <w:r w:rsidR="00C70B15" w:rsidRPr="00476EEC">
        <w:rPr>
          <w:rFonts w:eastAsia="MS Mincho"/>
          <w:sz w:val="20"/>
          <w:szCs w:val="20"/>
        </w:rPr>
        <w:t xml:space="preserve">generation </w:t>
      </w:r>
      <w:r w:rsidR="001E33F0">
        <w:rPr>
          <w:rFonts w:eastAsia="MS Mincho"/>
          <w:sz w:val="20"/>
          <w:szCs w:val="20"/>
        </w:rPr>
        <w:t>into</w:t>
      </w:r>
      <w:r w:rsidR="001E33F0" w:rsidRPr="00476EEC">
        <w:rPr>
          <w:rFonts w:eastAsia="MS Mincho"/>
          <w:sz w:val="20"/>
          <w:szCs w:val="20"/>
        </w:rPr>
        <w:t xml:space="preserve"> </w:t>
      </w:r>
      <w:r w:rsidR="00C70B15" w:rsidRPr="00476EEC">
        <w:rPr>
          <w:rFonts w:eastAsia="MS Mincho"/>
          <w:sz w:val="20"/>
          <w:szCs w:val="20"/>
        </w:rPr>
        <w:t xml:space="preserve">their </w:t>
      </w:r>
      <w:r w:rsidR="001E33F0">
        <w:rPr>
          <w:rFonts w:eastAsia="MS Mincho"/>
          <w:sz w:val="20"/>
          <w:szCs w:val="20"/>
        </w:rPr>
        <w:t>routine</w:t>
      </w:r>
      <w:r w:rsidR="001E33F0" w:rsidRPr="00476EEC">
        <w:rPr>
          <w:rFonts w:eastAsia="MS Mincho"/>
          <w:sz w:val="20"/>
          <w:szCs w:val="20"/>
        </w:rPr>
        <w:t xml:space="preserve"> </w:t>
      </w:r>
      <w:r w:rsidR="00C70B15" w:rsidRPr="00476EEC">
        <w:rPr>
          <w:rFonts w:eastAsia="MS Mincho"/>
          <w:sz w:val="20"/>
          <w:szCs w:val="20"/>
        </w:rPr>
        <w:t xml:space="preserve">tasks. Moreover, </w:t>
      </w:r>
      <w:r w:rsidR="00783126" w:rsidRPr="00476EEC">
        <w:rPr>
          <w:rFonts w:eastAsia="MS Mincho"/>
          <w:sz w:val="20"/>
          <w:szCs w:val="20"/>
        </w:rPr>
        <w:t xml:space="preserve">there will be </w:t>
      </w:r>
      <w:r w:rsidR="003773BB" w:rsidRPr="00476EEC">
        <w:rPr>
          <w:rFonts w:eastAsia="MS Mincho"/>
          <w:sz w:val="20"/>
          <w:szCs w:val="20"/>
        </w:rPr>
        <w:t xml:space="preserve">projects </w:t>
      </w:r>
      <w:r w:rsidR="00C70B15" w:rsidRPr="00476EEC">
        <w:rPr>
          <w:rFonts w:eastAsia="MS Mincho"/>
          <w:sz w:val="20"/>
          <w:szCs w:val="20"/>
        </w:rPr>
        <w:t xml:space="preserve">specifically </w:t>
      </w:r>
      <w:r w:rsidR="003773BB" w:rsidRPr="00476EEC">
        <w:rPr>
          <w:rFonts w:eastAsia="MS Mincho"/>
          <w:sz w:val="20"/>
          <w:szCs w:val="20"/>
        </w:rPr>
        <w:t>de</w:t>
      </w:r>
      <w:r w:rsidR="00C70B15" w:rsidRPr="00476EEC">
        <w:rPr>
          <w:rFonts w:eastAsia="MS Mincho"/>
          <w:sz w:val="20"/>
          <w:szCs w:val="20"/>
        </w:rPr>
        <w:t xml:space="preserve">dicated to </w:t>
      </w:r>
      <w:r w:rsidR="00783126" w:rsidRPr="00476EEC">
        <w:rPr>
          <w:rFonts w:eastAsia="MS Mincho"/>
          <w:sz w:val="20"/>
          <w:szCs w:val="20"/>
        </w:rPr>
        <w:t>improving development evidence</w:t>
      </w:r>
      <w:r w:rsidR="003773BB" w:rsidRPr="00476EEC">
        <w:rPr>
          <w:rFonts w:eastAsia="MS Mincho"/>
          <w:sz w:val="20"/>
          <w:szCs w:val="20"/>
        </w:rPr>
        <w:t xml:space="preserve">, </w:t>
      </w:r>
      <w:r w:rsidR="00783126" w:rsidRPr="00476EEC">
        <w:rPr>
          <w:rFonts w:eastAsia="MS Mincho"/>
          <w:sz w:val="20"/>
          <w:szCs w:val="20"/>
        </w:rPr>
        <w:t>including</w:t>
      </w:r>
      <w:r w:rsidR="003773BB" w:rsidRPr="00476EEC">
        <w:rPr>
          <w:rFonts w:eastAsia="MS Mincho"/>
          <w:sz w:val="20"/>
          <w:szCs w:val="20"/>
        </w:rPr>
        <w:t xml:space="preserve"> the MIDES </w:t>
      </w:r>
      <w:r w:rsidR="00C70B15" w:rsidRPr="00476EEC">
        <w:rPr>
          <w:rFonts w:eastAsia="MS Mincho"/>
          <w:sz w:val="20"/>
          <w:szCs w:val="20"/>
        </w:rPr>
        <w:t xml:space="preserve">project </w:t>
      </w:r>
      <w:r w:rsidR="003773BB" w:rsidRPr="00476EEC">
        <w:rPr>
          <w:rFonts w:eastAsia="MS Mincho"/>
          <w:sz w:val="20"/>
          <w:szCs w:val="20"/>
        </w:rPr>
        <w:t>to improve monitoring</w:t>
      </w:r>
      <w:r w:rsidR="00C70B15" w:rsidRPr="00476EEC">
        <w:rPr>
          <w:rFonts w:eastAsia="MS Mincho"/>
          <w:sz w:val="20"/>
          <w:szCs w:val="20"/>
        </w:rPr>
        <w:t>/</w:t>
      </w:r>
      <w:r w:rsidR="003773BB" w:rsidRPr="00476EEC">
        <w:rPr>
          <w:rFonts w:eastAsia="MS Mincho"/>
          <w:sz w:val="20"/>
          <w:szCs w:val="20"/>
        </w:rPr>
        <w:t xml:space="preserve">analysis capabilities </w:t>
      </w:r>
      <w:r w:rsidR="00783126" w:rsidRPr="00476EEC">
        <w:rPr>
          <w:rFonts w:eastAsia="MS Mincho"/>
          <w:sz w:val="20"/>
          <w:szCs w:val="20"/>
        </w:rPr>
        <w:t xml:space="preserve">for effective </w:t>
      </w:r>
      <w:r w:rsidR="003773BB" w:rsidRPr="00476EEC">
        <w:rPr>
          <w:rFonts w:eastAsia="MS Mincho"/>
          <w:sz w:val="20"/>
          <w:szCs w:val="20"/>
        </w:rPr>
        <w:t>implementation</w:t>
      </w:r>
      <w:r w:rsidR="00783126" w:rsidRPr="00476EEC">
        <w:rPr>
          <w:rFonts w:eastAsia="MS Mincho"/>
          <w:sz w:val="20"/>
          <w:szCs w:val="20"/>
        </w:rPr>
        <w:t xml:space="preserve"> of public policies</w:t>
      </w:r>
      <w:r w:rsidR="003773BB" w:rsidRPr="00476EEC">
        <w:rPr>
          <w:rFonts w:eastAsia="MS Mincho"/>
          <w:sz w:val="20"/>
          <w:szCs w:val="20"/>
        </w:rPr>
        <w:t xml:space="preserve">, </w:t>
      </w:r>
      <w:r w:rsidR="00783126" w:rsidRPr="00476EEC">
        <w:rPr>
          <w:rFonts w:eastAsia="MS Mincho"/>
          <w:sz w:val="20"/>
          <w:szCs w:val="20"/>
        </w:rPr>
        <w:t xml:space="preserve">and the partnership with MEF and MIDES to </w:t>
      </w:r>
      <w:r w:rsidR="003773BB" w:rsidRPr="00476EEC">
        <w:rPr>
          <w:rFonts w:eastAsia="MS Mincho"/>
          <w:sz w:val="20"/>
          <w:szCs w:val="20"/>
        </w:rPr>
        <w:t>measure multidimensional poverty.</w:t>
      </w:r>
      <w:r w:rsidR="008128CE" w:rsidRPr="00476EEC">
        <w:rPr>
          <w:rFonts w:eastAsia="MS Mincho"/>
          <w:sz w:val="20"/>
          <w:szCs w:val="20"/>
        </w:rPr>
        <w:t xml:space="preserve"> The elaboration of the NHDRs will also contribute to strengthen</w:t>
      </w:r>
      <w:r w:rsidR="00330E97">
        <w:rPr>
          <w:rFonts w:eastAsia="MS Mincho"/>
          <w:sz w:val="20"/>
          <w:szCs w:val="20"/>
        </w:rPr>
        <w:t>ing</w:t>
      </w:r>
      <w:r w:rsidR="008128CE" w:rsidRPr="00476EEC">
        <w:rPr>
          <w:rFonts w:eastAsia="MS Mincho"/>
          <w:sz w:val="20"/>
          <w:szCs w:val="20"/>
        </w:rPr>
        <w:t xml:space="preserve"> the generation and availability of national development statistics. </w:t>
      </w:r>
    </w:p>
    <w:p w14:paraId="5FA5DFD9" w14:textId="6B046769" w:rsidR="00816435" w:rsidRDefault="00783126" w:rsidP="002A0301">
      <w:pPr>
        <w:pStyle w:val="ListParagraph"/>
        <w:numPr>
          <w:ilvl w:val="0"/>
          <w:numId w:val="11"/>
        </w:numPr>
        <w:tabs>
          <w:tab w:val="left" w:pos="1620"/>
        </w:tabs>
        <w:spacing w:after="120"/>
        <w:ind w:left="1260" w:right="1267" w:firstLine="0"/>
        <w:jc w:val="both"/>
        <w:rPr>
          <w:rFonts w:eastAsia="MS Mincho"/>
          <w:sz w:val="20"/>
          <w:szCs w:val="20"/>
        </w:rPr>
      </w:pPr>
      <w:r w:rsidRPr="00816435">
        <w:rPr>
          <w:rFonts w:eastAsia="MS Mincho"/>
          <w:sz w:val="20"/>
          <w:szCs w:val="20"/>
        </w:rPr>
        <w:t xml:space="preserve">The programme will disaggregate indicator data to the extent possible, according to the most relevant criteria (gender, ethnicity, age, territory, etc.) for each intervention, based on the </w:t>
      </w:r>
      <w:r w:rsidR="001E33F0">
        <w:rPr>
          <w:rFonts w:eastAsia="MS Mincho"/>
          <w:sz w:val="20"/>
          <w:szCs w:val="20"/>
        </w:rPr>
        <w:t>map of risks and resources (</w:t>
      </w:r>
      <w:r w:rsidRPr="00816435">
        <w:rPr>
          <w:rFonts w:eastAsia="MS Mincho"/>
          <w:sz w:val="20"/>
          <w:szCs w:val="20"/>
        </w:rPr>
        <w:t>MRR</w:t>
      </w:r>
      <w:r w:rsidR="001E33F0">
        <w:rPr>
          <w:rFonts w:eastAsia="MS Mincho"/>
          <w:sz w:val="20"/>
          <w:szCs w:val="20"/>
        </w:rPr>
        <w:t>)</w:t>
      </w:r>
      <w:r w:rsidRPr="00816435">
        <w:rPr>
          <w:rFonts w:eastAsia="MS Mincho"/>
          <w:sz w:val="20"/>
          <w:szCs w:val="20"/>
        </w:rPr>
        <w:t xml:space="preserve"> and contributing in particular to the UNDAF indicators included therein. A UNCT </w:t>
      </w:r>
      <w:r w:rsidR="00A96961">
        <w:rPr>
          <w:rFonts w:eastAsia="MS Mincho"/>
          <w:sz w:val="20"/>
          <w:szCs w:val="20"/>
        </w:rPr>
        <w:t xml:space="preserve">inter-agency working group </w:t>
      </w:r>
      <w:r w:rsidRPr="00816435">
        <w:rPr>
          <w:rFonts w:eastAsia="MS Mincho"/>
          <w:sz w:val="20"/>
          <w:szCs w:val="20"/>
        </w:rPr>
        <w:t>will be established to collectively monitor UNDAF indicators. In order to improve evidence-based competencies in the office, internal capacities for data collection and analysis will be strengthened</w:t>
      </w:r>
      <w:r w:rsidR="00CA1407" w:rsidRPr="00816435">
        <w:rPr>
          <w:rFonts w:eastAsia="MS Mincho"/>
          <w:sz w:val="20"/>
          <w:szCs w:val="20"/>
        </w:rPr>
        <w:t xml:space="preserve"> via training and introduction of new analysis tools, in collaboration with academic institutions</w:t>
      </w:r>
      <w:r w:rsidRPr="00816435">
        <w:rPr>
          <w:rFonts w:eastAsia="MS Mincho"/>
          <w:sz w:val="20"/>
          <w:szCs w:val="20"/>
        </w:rPr>
        <w:t>. UNDP</w:t>
      </w:r>
      <w:r w:rsidRPr="00816435">
        <w:rPr>
          <w:sz w:val="20"/>
          <w:szCs w:val="20"/>
        </w:rPr>
        <w:t xml:space="preserve"> will invest in a full-time </w:t>
      </w:r>
      <w:r w:rsidR="00A96961">
        <w:rPr>
          <w:sz w:val="20"/>
          <w:szCs w:val="20"/>
        </w:rPr>
        <w:t>monitoring and evaluation</w:t>
      </w:r>
      <w:r w:rsidRPr="00816435">
        <w:rPr>
          <w:sz w:val="20"/>
          <w:szCs w:val="20"/>
        </w:rPr>
        <w:t xml:space="preserve"> officer to boost performance on this strategic programme element.</w:t>
      </w:r>
      <w:r w:rsidRPr="00816435">
        <w:rPr>
          <w:rFonts w:eastAsia="MS Mincho"/>
          <w:sz w:val="20"/>
          <w:szCs w:val="20"/>
        </w:rPr>
        <w:t xml:space="preserve"> Moreover, collaboration with the Regional Centre shall be extended to increase access to </w:t>
      </w:r>
      <w:r w:rsidR="00A96961">
        <w:rPr>
          <w:rFonts w:eastAsia="MS Mincho"/>
          <w:sz w:val="20"/>
          <w:szCs w:val="20"/>
        </w:rPr>
        <w:t>South-South cooperation</w:t>
      </w:r>
      <w:r w:rsidRPr="00816435">
        <w:rPr>
          <w:rFonts w:eastAsia="MS Mincho"/>
          <w:sz w:val="20"/>
          <w:szCs w:val="20"/>
        </w:rPr>
        <w:t>.</w:t>
      </w:r>
    </w:p>
    <w:p w14:paraId="3CF6BB44" w14:textId="6AE35BD1" w:rsidR="00816435" w:rsidRDefault="00783126" w:rsidP="002A0301">
      <w:pPr>
        <w:pStyle w:val="ListParagraph"/>
        <w:numPr>
          <w:ilvl w:val="0"/>
          <w:numId w:val="11"/>
        </w:numPr>
        <w:tabs>
          <w:tab w:val="left" w:pos="1620"/>
        </w:tabs>
        <w:spacing w:after="120"/>
        <w:ind w:left="1260" w:right="1267" w:firstLine="0"/>
        <w:jc w:val="both"/>
        <w:rPr>
          <w:rFonts w:eastAsia="MS Mincho"/>
          <w:sz w:val="20"/>
          <w:szCs w:val="20"/>
        </w:rPr>
      </w:pPr>
      <w:r w:rsidRPr="00816435">
        <w:rPr>
          <w:rFonts w:eastAsia="MS Mincho"/>
          <w:sz w:val="20"/>
          <w:szCs w:val="20"/>
        </w:rPr>
        <w:t>UNDP</w:t>
      </w:r>
      <w:r w:rsidR="003773BB" w:rsidRPr="00816435">
        <w:rPr>
          <w:rFonts w:eastAsia="MS Mincho"/>
          <w:sz w:val="20"/>
          <w:szCs w:val="20"/>
        </w:rPr>
        <w:t xml:space="preserve"> will use international sources of information, </w:t>
      </w:r>
      <w:r w:rsidRPr="00816435">
        <w:rPr>
          <w:rFonts w:eastAsia="MS Mincho"/>
          <w:sz w:val="20"/>
          <w:szCs w:val="20"/>
        </w:rPr>
        <w:t>including its own</w:t>
      </w:r>
      <w:r w:rsidR="003773BB" w:rsidRPr="00816435">
        <w:rPr>
          <w:rFonts w:eastAsia="MS Mincho"/>
          <w:sz w:val="20"/>
          <w:szCs w:val="20"/>
        </w:rPr>
        <w:t xml:space="preserve"> (e.g., </w:t>
      </w:r>
      <w:r w:rsidR="006B27AE">
        <w:rPr>
          <w:rFonts w:eastAsia="MS Mincho"/>
          <w:sz w:val="20"/>
          <w:szCs w:val="20"/>
        </w:rPr>
        <w:t>the Human Development Report Office, T</w:t>
      </w:r>
      <w:r w:rsidR="003773BB" w:rsidRPr="00816435">
        <w:rPr>
          <w:rFonts w:eastAsia="MS Mincho"/>
          <w:sz w:val="20"/>
          <w:szCs w:val="20"/>
        </w:rPr>
        <w:t xml:space="preserve">eamworks), </w:t>
      </w:r>
      <w:r w:rsidR="00FD0973" w:rsidRPr="00816435">
        <w:rPr>
          <w:rFonts w:eastAsia="MS Mincho"/>
          <w:sz w:val="20"/>
          <w:szCs w:val="20"/>
        </w:rPr>
        <w:t>the World Bank</w:t>
      </w:r>
      <w:r w:rsidR="00FD0973" w:rsidRPr="002D2458">
        <w:rPr>
          <w:rStyle w:val="FootnoteReference"/>
          <w:rFonts w:eastAsia="MS Mincho"/>
          <w:sz w:val="20"/>
          <w:szCs w:val="20"/>
        </w:rPr>
        <w:footnoteReference w:id="27"/>
      </w:r>
      <w:r w:rsidR="00FD0973">
        <w:rPr>
          <w:rFonts w:eastAsia="MS Mincho"/>
          <w:sz w:val="20"/>
          <w:szCs w:val="20"/>
        </w:rPr>
        <w:t xml:space="preserve">, </w:t>
      </w:r>
      <w:r w:rsidR="003773BB" w:rsidRPr="00816435">
        <w:rPr>
          <w:rFonts w:eastAsia="MS Mincho"/>
          <w:sz w:val="20"/>
          <w:szCs w:val="20"/>
        </w:rPr>
        <w:t>the U</w:t>
      </w:r>
      <w:r w:rsidR="00330E97">
        <w:rPr>
          <w:rFonts w:eastAsia="MS Mincho"/>
          <w:sz w:val="20"/>
          <w:szCs w:val="20"/>
        </w:rPr>
        <w:t xml:space="preserve">nited </w:t>
      </w:r>
      <w:r w:rsidR="003773BB" w:rsidRPr="00816435">
        <w:rPr>
          <w:rFonts w:eastAsia="MS Mincho"/>
          <w:sz w:val="20"/>
          <w:szCs w:val="20"/>
        </w:rPr>
        <w:t>N</w:t>
      </w:r>
      <w:r w:rsidR="00330E97">
        <w:rPr>
          <w:rFonts w:eastAsia="MS Mincho"/>
          <w:sz w:val="20"/>
          <w:szCs w:val="20"/>
        </w:rPr>
        <w:t xml:space="preserve">ations </w:t>
      </w:r>
      <w:r w:rsidR="003773BB" w:rsidRPr="00816435">
        <w:rPr>
          <w:rFonts w:eastAsia="MS Mincho"/>
          <w:sz w:val="20"/>
          <w:szCs w:val="20"/>
        </w:rPr>
        <w:t xml:space="preserve"> statistical system (including future reports </w:t>
      </w:r>
      <w:r w:rsidR="00FD0973">
        <w:rPr>
          <w:rFonts w:eastAsia="MS Mincho"/>
          <w:sz w:val="20"/>
          <w:szCs w:val="20"/>
        </w:rPr>
        <w:t xml:space="preserve">on the </w:t>
      </w:r>
      <w:r w:rsidR="00330E97">
        <w:rPr>
          <w:rFonts w:eastAsia="MS Mincho"/>
          <w:sz w:val="20"/>
          <w:szCs w:val="20"/>
        </w:rPr>
        <w:t>s</w:t>
      </w:r>
      <w:r w:rsidR="00FD0973">
        <w:rPr>
          <w:rFonts w:eastAsia="MS Mincho"/>
          <w:sz w:val="20"/>
          <w:szCs w:val="20"/>
        </w:rPr>
        <w:t xml:space="preserve">ustainable </w:t>
      </w:r>
      <w:r w:rsidR="00330E97">
        <w:rPr>
          <w:rFonts w:eastAsia="MS Mincho"/>
          <w:sz w:val="20"/>
          <w:szCs w:val="20"/>
        </w:rPr>
        <w:t>d</w:t>
      </w:r>
      <w:r w:rsidR="00FD0973">
        <w:rPr>
          <w:rFonts w:eastAsia="MS Mincho"/>
          <w:sz w:val="20"/>
          <w:szCs w:val="20"/>
        </w:rPr>
        <w:t xml:space="preserve">evelopment </w:t>
      </w:r>
      <w:r w:rsidR="00330E97">
        <w:rPr>
          <w:rFonts w:eastAsia="MS Mincho"/>
          <w:sz w:val="20"/>
          <w:szCs w:val="20"/>
        </w:rPr>
        <w:t>g</w:t>
      </w:r>
      <w:r w:rsidR="00FD0973">
        <w:rPr>
          <w:rFonts w:eastAsia="MS Mincho"/>
          <w:sz w:val="20"/>
          <w:szCs w:val="20"/>
        </w:rPr>
        <w:t xml:space="preserve">oals) </w:t>
      </w:r>
      <w:r w:rsidR="003773BB" w:rsidRPr="00816435">
        <w:rPr>
          <w:rFonts w:eastAsia="MS Mincho"/>
          <w:sz w:val="20"/>
          <w:szCs w:val="20"/>
        </w:rPr>
        <w:t>and sector</w:t>
      </w:r>
      <w:r w:rsidR="00FD0973">
        <w:rPr>
          <w:rFonts w:eastAsia="MS Mincho"/>
          <w:sz w:val="20"/>
          <w:szCs w:val="20"/>
        </w:rPr>
        <w:t xml:space="preserve">al resources </w:t>
      </w:r>
      <w:r w:rsidR="003773BB" w:rsidRPr="00816435">
        <w:rPr>
          <w:rFonts w:eastAsia="MS Mincho"/>
          <w:sz w:val="20"/>
          <w:szCs w:val="20"/>
        </w:rPr>
        <w:t>such as</w:t>
      </w:r>
      <w:r w:rsidR="001368A8">
        <w:rPr>
          <w:rFonts w:eastAsia="MS Mincho"/>
          <w:sz w:val="20"/>
          <w:szCs w:val="20"/>
        </w:rPr>
        <w:t xml:space="preserve"> the</w:t>
      </w:r>
      <w:r w:rsidR="003773BB" w:rsidRPr="00816435">
        <w:rPr>
          <w:rFonts w:eastAsia="MS Mincho"/>
          <w:sz w:val="20"/>
          <w:szCs w:val="20"/>
        </w:rPr>
        <w:t xml:space="preserve"> Global Environment Outlook It will also </w:t>
      </w:r>
      <w:r w:rsidR="00330E97">
        <w:rPr>
          <w:rFonts w:eastAsia="MS Mincho"/>
          <w:sz w:val="20"/>
          <w:szCs w:val="20"/>
        </w:rPr>
        <w:t xml:space="preserve">draw on </w:t>
      </w:r>
      <w:r w:rsidR="00C70B15" w:rsidRPr="00816435">
        <w:rPr>
          <w:rFonts w:eastAsia="MS Mincho"/>
          <w:sz w:val="20"/>
          <w:szCs w:val="20"/>
        </w:rPr>
        <w:t xml:space="preserve">regional </w:t>
      </w:r>
      <w:r w:rsidR="003773BB" w:rsidRPr="00816435">
        <w:rPr>
          <w:rFonts w:eastAsia="MS Mincho"/>
          <w:sz w:val="20"/>
          <w:szCs w:val="20"/>
        </w:rPr>
        <w:t>sources</w:t>
      </w:r>
      <w:r w:rsidR="00C70B15" w:rsidRPr="00816435">
        <w:rPr>
          <w:rFonts w:eastAsia="MS Mincho"/>
          <w:sz w:val="20"/>
          <w:szCs w:val="20"/>
        </w:rPr>
        <w:t xml:space="preserve"> like </w:t>
      </w:r>
      <w:r w:rsidR="003773BB" w:rsidRPr="00816435">
        <w:rPr>
          <w:rFonts w:eastAsia="MS Mincho"/>
          <w:sz w:val="20"/>
          <w:szCs w:val="20"/>
        </w:rPr>
        <w:t>ECLAC.</w:t>
      </w:r>
      <w:r w:rsidR="00674E41" w:rsidRPr="002D2458">
        <w:rPr>
          <w:rStyle w:val="FootnoteReference"/>
          <w:rFonts w:eastAsia="MS Mincho"/>
          <w:sz w:val="20"/>
          <w:szCs w:val="20"/>
        </w:rPr>
        <w:footnoteReference w:id="28"/>
      </w:r>
    </w:p>
    <w:p w14:paraId="4EED5D84" w14:textId="378FD2C4" w:rsidR="00816435" w:rsidRDefault="00783126" w:rsidP="002A0301">
      <w:pPr>
        <w:pStyle w:val="ListParagraph"/>
        <w:numPr>
          <w:ilvl w:val="0"/>
          <w:numId w:val="11"/>
        </w:numPr>
        <w:tabs>
          <w:tab w:val="left" w:pos="1620"/>
        </w:tabs>
        <w:spacing w:after="120"/>
        <w:ind w:left="1260" w:right="1267" w:firstLine="0"/>
        <w:jc w:val="both"/>
        <w:rPr>
          <w:rFonts w:eastAsia="MS Mincho"/>
          <w:sz w:val="20"/>
          <w:szCs w:val="20"/>
        </w:rPr>
      </w:pPr>
      <w:r w:rsidRPr="00816435">
        <w:rPr>
          <w:rFonts w:eastAsia="MS Mincho"/>
          <w:sz w:val="20"/>
          <w:szCs w:val="20"/>
        </w:rPr>
        <w:t>P</w:t>
      </w:r>
      <w:r w:rsidR="003773BB" w:rsidRPr="00816435">
        <w:rPr>
          <w:rFonts w:eastAsia="MS Mincho"/>
          <w:sz w:val="20"/>
          <w:szCs w:val="20"/>
        </w:rPr>
        <w:t xml:space="preserve">rojects will provide most </w:t>
      </w:r>
      <w:r w:rsidR="00C70B15" w:rsidRPr="00816435">
        <w:rPr>
          <w:rFonts w:eastAsia="MS Mincho"/>
          <w:sz w:val="20"/>
          <w:szCs w:val="20"/>
        </w:rPr>
        <w:t xml:space="preserve">evaluation-related </w:t>
      </w:r>
      <w:r w:rsidR="003773BB" w:rsidRPr="00816435">
        <w:rPr>
          <w:rFonts w:eastAsia="MS Mincho"/>
          <w:sz w:val="20"/>
          <w:szCs w:val="20"/>
        </w:rPr>
        <w:t xml:space="preserve">costs as outlined in the </w:t>
      </w:r>
      <w:r w:rsidR="00A96961">
        <w:rPr>
          <w:rFonts w:eastAsia="MS Mincho"/>
          <w:sz w:val="20"/>
          <w:szCs w:val="20"/>
        </w:rPr>
        <w:t>e</w:t>
      </w:r>
      <w:r w:rsidR="00A96961" w:rsidRPr="00816435">
        <w:rPr>
          <w:rFonts w:eastAsia="MS Mincho"/>
          <w:sz w:val="20"/>
          <w:szCs w:val="20"/>
        </w:rPr>
        <w:t xml:space="preserve">valuation </w:t>
      </w:r>
      <w:r w:rsidR="00A96961">
        <w:rPr>
          <w:rFonts w:eastAsia="MS Mincho"/>
          <w:sz w:val="20"/>
          <w:szCs w:val="20"/>
        </w:rPr>
        <w:t>p</w:t>
      </w:r>
      <w:r w:rsidR="00A96961" w:rsidRPr="00816435">
        <w:rPr>
          <w:rFonts w:eastAsia="MS Mincho"/>
          <w:sz w:val="20"/>
          <w:szCs w:val="20"/>
        </w:rPr>
        <w:t>lan</w:t>
      </w:r>
      <w:r w:rsidR="003773BB" w:rsidRPr="00816435">
        <w:rPr>
          <w:rFonts w:eastAsia="MS Mincho"/>
          <w:sz w:val="20"/>
          <w:szCs w:val="20"/>
        </w:rPr>
        <w:t>. Data collection and other tasks</w:t>
      </w:r>
      <w:r w:rsidR="00C70B15" w:rsidRPr="00816435">
        <w:rPr>
          <w:rFonts w:eastAsia="MS Mincho"/>
          <w:sz w:val="20"/>
          <w:szCs w:val="20"/>
        </w:rPr>
        <w:t xml:space="preserve"> on thematic and outcome evaluations </w:t>
      </w:r>
      <w:r w:rsidR="003773BB" w:rsidRPr="00816435">
        <w:rPr>
          <w:rFonts w:eastAsia="MS Mincho"/>
          <w:sz w:val="20"/>
          <w:szCs w:val="20"/>
        </w:rPr>
        <w:t xml:space="preserve">will also </w:t>
      </w:r>
      <w:r w:rsidR="00C70B15" w:rsidRPr="00816435">
        <w:rPr>
          <w:rFonts w:eastAsia="MS Mincho"/>
          <w:sz w:val="20"/>
          <w:szCs w:val="20"/>
        </w:rPr>
        <w:t xml:space="preserve">use office funds. </w:t>
      </w:r>
      <w:r w:rsidR="0005527E" w:rsidRPr="00816435">
        <w:rPr>
          <w:rFonts w:eastAsia="MS Mincho"/>
          <w:sz w:val="20"/>
          <w:szCs w:val="20"/>
        </w:rPr>
        <w:t xml:space="preserve">The Sustainable Human Development unit </w:t>
      </w:r>
      <w:r w:rsidR="003773BB" w:rsidRPr="00816435">
        <w:rPr>
          <w:rFonts w:eastAsia="MS Mincho"/>
          <w:sz w:val="20"/>
          <w:szCs w:val="20"/>
        </w:rPr>
        <w:t>will conduct several investigations</w:t>
      </w:r>
      <w:r w:rsidR="0005527E" w:rsidRPr="00816435">
        <w:rPr>
          <w:rFonts w:eastAsia="MS Mincho"/>
          <w:sz w:val="20"/>
          <w:szCs w:val="20"/>
        </w:rPr>
        <w:t xml:space="preserve">, reflected mostly under </w:t>
      </w:r>
      <w:r w:rsidR="00A96961">
        <w:rPr>
          <w:rFonts w:eastAsia="MS Mincho"/>
          <w:sz w:val="20"/>
          <w:szCs w:val="20"/>
        </w:rPr>
        <w:t>a</w:t>
      </w:r>
      <w:r w:rsidR="00A96961" w:rsidRPr="00816435">
        <w:rPr>
          <w:rFonts w:eastAsia="MS Mincho"/>
          <w:sz w:val="20"/>
          <w:szCs w:val="20"/>
        </w:rPr>
        <w:t xml:space="preserve">rea </w:t>
      </w:r>
      <w:r w:rsidR="0005527E" w:rsidRPr="00816435">
        <w:rPr>
          <w:rFonts w:eastAsia="MS Mincho"/>
          <w:sz w:val="20"/>
          <w:szCs w:val="20"/>
        </w:rPr>
        <w:t xml:space="preserve">1 in the </w:t>
      </w:r>
      <w:r w:rsidR="003773BB" w:rsidRPr="00816435">
        <w:rPr>
          <w:rFonts w:eastAsia="MS Mincho"/>
          <w:sz w:val="20"/>
          <w:szCs w:val="20"/>
        </w:rPr>
        <w:t>MRR.</w:t>
      </w:r>
      <w:r w:rsidR="00991CB8" w:rsidRPr="00816435">
        <w:rPr>
          <w:rFonts w:eastAsia="MS Mincho"/>
          <w:sz w:val="20"/>
          <w:szCs w:val="20"/>
        </w:rPr>
        <w:t xml:space="preserve"> These investigations</w:t>
      </w:r>
      <w:r w:rsidR="003D4797" w:rsidRPr="00816435">
        <w:rPr>
          <w:rFonts w:eastAsia="MS Mincho"/>
          <w:sz w:val="20"/>
          <w:szCs w:val="20"/>
        </w:rPr>
        <w:t xml:space="preserve"> </w:t>
      </w:r>
      <w:r w:rsidR="00991CB8" w:rsidRPr="00816435">
        <w:rPr>
          <w:rFonts w:eastAsia="MS Mincho"/>
          <w:sz w:val="20"/>
          <w:szCs w:val="20"/>
        </w:rPr>
        <w:t xml:space="preserve">as well as the products of </w:t>
      </w:r>
      <w:r w:rsidR="00A96961">
        <w:rPr>
          <w:rFonts w:eastAsia="MS Mincho"/>
          <w:sz w:val="20"/>
          <w:szCs w:val="20"/>
        </w:rPr>
        <w:t>monitoring and evaluation</w:t>
      </w:r>
      <w:r w:rsidR="00991CB8" w:rsidRPr="00816435">
        <w:rPr>
          <w:rFonts w:eastAsia="MS Mincho"/>
          <w:sz w:val="20"/>
          <w:szCs w:val="20"/>
        </w:rPr>
        <w:t xml:space="preserve"> acti</w:t>
      </w:r>
      <w:r w:rsidR="003D4797" w:rsidRPr="00816435">
        <w:rPr>
          <w:rFonts w:eastAsia="MS Mincho"/>
          <w:sz w:val="20"/>
          <w:szCs w:val="20"/>
        </w:rPr>
        <w:t>vities</w:t>
      </w:r>
      <w:r w:rsidR="00991CB8" w:rsidRPr="00816435">
        <w:rPr>
          <w:rFonts w:eastAsia="MS Mincho"/>
          <w:sz w:val="20"/>
          <w:szCs w:val="20"/>
        </w:rPr>
        <w:t xml:space="preserve"> will be used as advoc</w:t>
      </w:r>
      <w:r w:rsidR="003D4797" w:rsidRPr="00816435">
        <w:rPr>
          <w:rFonts w:eastAsia="MS Mincho"/>
          <w:sz w:val="20"/>
          <w:szCs w:val="20"/>
        </w:rPr>
        <w:t>ac</w:t>
      </w:r>
      <w:r w:rsidR="00991CB8" w:rsidRPr="00816435">
        <w:rPr>
          <w:rFonts w:eastAsia="MS Mincho"/>
          <w:sz w:val="20"/>
          <w:szCs w:val="20"/>
        </w:rPr>
        <w:t>y tools</w:t>
      </w:r>
      <w:r w:rsidR="003D4797" w:rsidRPr="00816435">
        <w:rPr>
          <w:rFonts w:eastAsia="MS Mincho"/>
          <w:sz w:val="20"/>
          <w:szCs w:val="20"/>
        </w:rPr>
        <w:t xml:space="preserve"> (e.g.</w:t>
      </w:r>
      <w:r w:rsidR="00A96961">
        <w:rPr>
          <w:rFonts w:eastAsia="MS Mincho"/>
          <w:sz w:val="20"/>
          <w:szCs w:val="20"/>
        </w:rPr>
        <w:t>,</w:t>
      </w:r>
      <w:r w:rsidR="003D4797" w:rsidRPr="00816435">
        <w:rPr>
          <w:rFonts w:eastAsia="MS Mincho"/>
          <w:sz w:val="20"/>
          <w:szCs w:val="20"/>
        </w:rPr>
        <w:t xml:space="preserve"> the new NHDR), whether for policy incidence, institutional processes or specific government initiatives.</w:t>
      </w:r>
    </w:p>
    <w:p w14:paraId="78575C37" w14:textId="3B5ED8EE" w:rsidR="00816435" w:rsidRDefault="00CE5E0B" w:rsidP="002A0301">
      <w:pPr>
        <w:pStyle w:val="ListParagraph"/>
        <w:numPr>
          <w:ilvl w:val="0"/>
          <w:numId w:val="11"/>
        </w:numPr>
        <w:tabs>
          <w:tab w:val="left" w:pos="1620"/>
        </w:tabs>
        <w:spacing w:after="120"/>
        <w:ind w:left="1260" w:right="1267" w:firstLine="0"/>
        <w:jc w:val="both"/>
        <w:rPr>
          <w:rFonts w:eastAsia="MS Mincho"/>
          <w:sz w:val="20"/>
          <w:szCs w:val="20"/>
        </w:rPr>
      </w:pPr>
      <w:r w:rsidRPr="00816435">
        <w:rPr>
          <w:rFonts w:eastAsia="MS Mincho"/>
          <w:sz w:val="20"/>
          <w:szCs w:val="20"/>
        </w:rPr>
        <w:t xml:space="preserve">The </w:t>
      </w:r>
      <w:r w:rsidR="00A96961">
        <w:rPr>
          <w:rFonts w:eastAsia="MS Mincho"/>
          <w:sz w:val="20"/>
          <w:szCs w:val="20"/>
        </w:rPr>
        <w:t>country office</w:t>
      </w:r>
      <w:r w:rsidR="00A96961" w:rsidRPr="00816435">
        <w:rPr>
          <w:rFonts w:eastAsia="MS Mincho"/>
          <w:sz w:val="20"/>
          <w:szCs w:val="20"/>
        </w:rPr>
        <w:t xml:space="preserve"> </w:t>
      </w:r>
      <w:r w:rsidRPr="00816435">
        <w:rPr>
          <w:rFonts w:eastAsia="MS Mincho"/>
          <w:sz w:val="20"/>
          <w:szCs w:val="20"/>
        </w:rPr>
        <w:t xml:space="preserve">will conduct a strategic evaluation on partnerships during the next programme cycle to assess potential opportunities to diversify the funding base. </w:t>
      </w:r>
    </w:p>
    <w:p w14:paraId="4F42063A" w14:textId="2F465272" w:rsidR="003773BB" w:rsidRPr="00816435" w:rsidRDefault="003773BB" w:rsidP="00816435">
      <w:pPr>
        <w:pStyle w:val="ListParagraph"/>
        <w:numPr>
          <w:ilvl w:val="0"/>
          <w:numId w:val="11"/>
        </w:numPr>
        <w:tabs>
          <w:tab w:val="left" w:pos="1620"/>
        </w:tabs>
        <w:ind w:left="1260" w:right="1267" w:firstLine="0"/>
        <w:jc w:val="both"/>
        <w:rPr>
          <w:rFonts w:eastAsia="MS Mincho"/>
          <w:sz w:val="20"/>
          <w:szCs w:val="20"/>
        </w:rPr>
      </w:pPr>
      <w:r w:rsidRPr="00816435">
        <w:rPr>
          <w:rFonts w:eastAsia="MS Mincho"/>
          <w:sz w:val="20"/>
          <w:szCs w:val="20"/>
        </w:rPr>
        <w:t xml:space="preserve">Finally, innovation </w:t>
      </w:r>
      <w:r w:rsidR="00783126" w:rsidRPr="00816435">
        <w:rPr>
          <w:rFonts w:eastAsia="MS Mincho"/>
          <w:sz w:val="20"/>
          <w:szCs w:val="20"/>
        </w:rPr>
        <w:t xml:space="preserve">in </w:t>
      </w:r>
      <w:r w:rsidRPr="00816435">
        <w:rPr>
          <w:rFonts w:eastAsia="MS Mincho"/>
          <w:sz w:val="20"/>
          <w:szCs w:val="20"/>
        </w:rPr>
        <w:t>tools and monitoring processes will provide a greater and better quality pool of data/information, and will expand the possibilities of involving project beneficiaries in its implementation, by such means as participatory statistics (using mobile phones</w:t>
      </w:r>
      <w:r w:rsidR="00783126" w:rsidRPr="00816435">
        <w:rPr>
          <w:rFonts w:eastAsia="MS Mincho"/>
          <w:sz w:val="20"/>
          <w:szCs w:val="20"/>
        </w:rPr>
        <w:t xml:space="preserve">), </w:t>
      </w:r>
      <w:r w:rsidRPr="00816435">
        <w:rPr>
          <w:rFonts w:eastAsia="MS Mincho"/>
          <w:sz w:val="20"/>
          <w:szCs w:val="20"/>
        </w:rPr>
        <w:t>low-cost sensors in infrastructure (buildings, roads)</w:t>
      </w:r>
      <w:r w:rsidR="00783126" w:rsidRPr="00816435">
        <w:rPr>
          <w:rFonts w:eastAsia="MS Mincho"/>
          <w:sz w:val="20"/>
          <w:szCs w:val="20"/>
        </w:rPr>
        <w:t xml:space="preserve"> and</w:t>
      </w:r>
      <w:r w:rsidRPr="00816435">
        <w:rPr>
          <w:rFonts w:eastAsia="MS Mincho"/>
          <w:sz w:val="20"/>
          <w:szCs w:val="20"/>
        </w:rPr>
        <w:t xml:space="preserve"> visual data representation (maps, interactive sites).</w:t>
      </w:r>
      <w:r w:rsidR="00674E41" w:rsidRPr="002D2458">
        <w:rPr>
          <w:rStyle w:val="FootnoteReference"/>
          <w:rFonts w:eastAsia="MS Mincho"/>
          <w:sz w:val="20"/>
          <w:szCs w:val="20"/>
        </w:rPr>
        <w:footnoteReference w:id="29"/>
      </w:r>
      <w:r w:rsidR="00783126" w:rsidRPr="00816435">
        <w:rPr>
          <w:rFonts w:eastAsia="MS Mincho"/>
          <w:sz w:val="20"/>
          <w:szCs w:val="20"/>
        </w:rPr>
        <w:t xml:space="preserve"> </w:t>
      </w:r>
      <w:r w:rsidRPr="00816435">
        <w:rPr>
          <w:rFonts w:eastAsia="MS Mincho"/>
          <w:sz w:val="20"/>
          <w:szCs w:val="20"/>
        </w:rPr>
        <w:t xml:space="preserve">These methods will help to develop </w:t>
      </w:r>
      <w:r w:rsidR="00A96961">
        <w:rPr>
          <w:rFonts w:eastAsia="MS Mincho"/>
          <w:sz w:val="20"/>
          <w:szCs w:val="20"/>
        </w:rPr>
        <w:t>the</w:t>
      </w:r>
      <w:r w:rsidR="00A96961" w:rsidRPr="00816435">
        <w:rPr>
          <w:rFonts w:eastAsia="MS Mincho"/>
          <w:sz w:val="20"/>
          <w:szCs w:val="20"/>
        </w:rPr>
        <w:t xml:space="preserve"> </w:t>
      </w:r>
      <w:r w:rsidRPr="00816435">
        <w:rPr>
          <w:rFonts w:eastAsia="MS Mincho"/>
          <w:sz w:val="20"/>
          <w:szCs w:val="20"/>
        </w:rPr>
        <w:t xml:space="preserve">capabilities </w:t>
      </w:r>
      <w:r w:rsidR="00A96961">
        <w:rPr>
          <w:rFonts w:eastAsia="MS Mincho"/>
          <w:sz w:val="20"/>
          <w:szCs w:val="20"/>
        </w:rPr>
        <w:t xml:space="preserve">of partners </w:t>
      </w:r>
      <w:r w:rsidRPr="00816435">
        <w:rPr>
          <w:rFonts w:eastAsia="MS Mincho"/>
          <w:sz w:val="20"/>
          <w:szCs w:val="20"/>
        </w:rPr>
        <w:t>for use in their own initiatives.</w:t>
      </w:r>
    </w:p>
    <w:p w14:paraId="32F5CDD1" w14:textId="77777777" w:rsidR="00674E41" w:rsidRPr="002D2458" w:rsidRDefault="00674E41" w:rsidP="00476EEC">
      <w:pPr>
        <w:ind w:left="1267" w:right="1267"/>
        <w:jc w:val="both"/>
        <w:rPr>
          <w:rFonts w:eastAsia="MS Mincho"/>
          <w:sz w:val="20"/>
          <w:szCs w:val="20"/>
        </w:rPr>
      </w:pPr>
    </w:p>
    <w:p w14:paraId="1AE5903D" w14:textId="77777777" w:rsidR="00176A7C" w:rsidRPr="002D2458" w:rsidRDefault="00176A7C" w:rsidP="00476EEC">
      <w:pPr>
        <w:ind w:left="1267" w:right="1267"/>
        <w:jc w:val="both"/>
        <w:rPr>
          <w:rFonts w:eastAsia="MS Mincho"/>
          <w:sz w:val="20"/>
          <w:szCs w:val="20"/>
        </w:rPr>
        <w:sectPr w:rsidR="00176A7C" w:rsidRPr="002D2458" w:rsidSect="003B41A8">
          <w:headerReference w:type="even" r:id="rId8"/>
          <w:headerReference w:type="default" r:id="rId9"/>
          <w:footerReference w:type="even" r:id="rId10"/>
          <w:footerReference w:type="default" r:id="rId11"/>
          <w:headerReference w:type="first" r:id="rId12"/>
          <w:footerReference w:type="first" r:id="rId13"/>
          <w:pgSz w:w="12240" w:h="15840"/>
          <w:pgMar w:top="720" w:right="1195" w:bottom="994" w:left="1195" w:header="540" w:footer="720" w:gutter="0"/>
          <w:cols w:space="720"/>
          <w:titlePg/>
          <w:docGrid w:linePitch="360"/>
        </w:sectPr>
      </w:pPr>
    </w:p>
    <w:p w14:paraId="3B40BBF2" w14:textId="68BC3A5F" w:rsidR="00677391" w:rsidRPr="00677391" w:rsidRDefault="00034327" w:rsidP="00034327">
      <w:pPr>
        <w:spacing w:after="120"/>
        <w:ind w:right="713"/>
        <w:jc w:val="both"/>
        <w:rPr>
          <w:rFonts w:eastAsia="MS Mincho"/>
          <w:sz w:val="16"/>
          <w:szCs w:val="16"/>
        </w:rPr>
      </w:pPr>
      <w:r w:rsidRPr="00034327">
        <w:rPr>
          <w:rFonts w:eastAsiaTheme="majorEastAsia"/>
          <w:b/>
          <w:bCs/>
        </w:rPr>
        <w:lastRenderedPageBreak/>
        <w:t xml:space="preserve">Annex. Results and resources framework for </w:t>
      </w:r>
      <w:r>
        <w:rPr>
          <w:rFonts w:eastAsiaTheme="majorEastAsia"/>
          <w:b/>
          <w:bCs/>
        </w:rPr>
        <w:t>Panama</w:t>
      </w:r>
      <w:r w:rsidRPr="00034327">
        <w:rPr>
          <w:rFonts w:eastAsiaTheme="majorEastAsia"/>
          <w:b/>
          <w:bCs/>
        </w:rPr>
        <w:t xml:space="preserve"> (2016-2020)</w:t>
      </w:r>
    </w:p>
    <w:tbl>
      <w:tblPr>
        <w:tblW w:w="4853" w:type="pct"/>
        <w:tblBorders>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506"/>
        <w:gridCol w:w="1275"/>
        <w:gridCol w:w="6064"/>
        <w:gridCol w:w="24"/>
        <w:gridCol w:w="138"/>
        <w:gridCol w:w="1662"/>
        <w:gridCol w:w="8"/>
        <w:gridCol w:w="1387"/>
      </w:tblGrid>
      <w:tr w:rsidR="00677391" w:rsidRPr="00677391" w14:paraId="6278EFEC" w14:textId="77777777" w:rsidTr="006B76E1">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72" w:type="dxa"/>
              <w:left w:w="0" w:type="dxa"/>
              <w:bottom w:w="72" w:type="dxa"/>
              <w:right w:w="0" w:type="dxa"/>
            </w:tcMar>
          </w:tcPr>
          <w:p w14:paraId="3D770B7B" w14:textId="77777777" w:rsidR="00677391" w:rsidRPr="00677391" w:rsidRDefault="00677391" w:rsidP="00677391">
            <w:pPr>
              <w:ind w:right="713"/>
              <w:jc w:val="both"/>
              <w:rPr>
                <w:rFonts w:eastAsia="MS Mincho"/>
                <w:b/>
                <w:bCs/>
                <w:sz w:val="16"/>
                <w:szCs w:val="16"/>
              </w:rPr>
            </w:pPr>
            <w:r w:rsidRPr="00677391">
              <w:rPr>
                <w:rFonts w:eastAsia="MS Mincho"/>
                <w:b/>
                <w:bCs/>
                <w:sz w:val="16"/>
                <w:szCs w:val="16"/>
              </w:rPr>
              <w:t xml:space="preserve">NATIONAL PRIORITY </w:t>
            </w:r>
            <w:r w:rsidRPr="00677391">
              <w:rPr>
                <w:rFonts w:eastAsia="MS Mincho"/>
                <w:b/>
                <w:bCs/>
                <w:sz w:val="16"/>
                <w:szCs w:val="16"/>
                <w:vertAlign w:val="superscript"/>
              </w:rPr>
              <w:footnoteReference w:id="30"/>
            </w:r>
            <w:r w:rsidRPr="00677391">
              <w:rPr>
                <w:rFonts w:eastAsia="MS Mincho"/>
                <w:b/>
                <w:bCs/>
                <w:sz w:val="16"/>
                <w:szCs w:val="16"/>
              </w:rPr>
              <w:t xml:space="preserve">: </w:t>
            </w:r>
          </w:p>
          <w:p w14:paraId="1B003BFC" w14:textId="77777777" w:rsidR="00677391" w:rsidRPr="00677391" w:rsidRDefault="00677391" w:rsidP="00677391">
            <w:pPr>
              <w:numPr>
                <w:ilvl w:val="0"/>
                <w:numId w:val="4"/>
              </w:numPr>
              <w:ind w:right="713"/>
              <w:jc w:val="both"/>
              <w:rPr>
                <w:rFonts w:eastAsia="MS Mincho"/>
                <w:bCs/>
                <w:sz w:val="16"/>
                <w:szCs w:val="16"/>
              </w:rPr>
            </w:pPr>
            <w:r w:rsidRPr="00677391">
              <w:rPr>
                <w:rFonts w:eastAsia="MS Mincho"/>
                <w:bCs/>
                <w:sz w:val="16"/>
                <w:szCs w:val="16"/>
              </w:rPr>
              <w:t xml:space="preserve">Reduce social, cultural and territorial asymmetries in order to move towards a more just and inclusive society; </w:t>
            </w:r>
            <w:r w:rsidR="0012122A">
              <w:rPr>
                <w:rFonts w:eastAsia="MS Mincho"/>
                <w:bCs/>
                <w:sz w:val="16"/>
                <w:szCs w:val="16"/>
              </w:rPr>
              <w:t xml:space="preserve">globally </w:t>
            </w:r>
            <w:r w:rsidRPr="00677391">
              <w:rPr>
                <w:rFonts w:eastAsia="MS Mincho"/>
                <w:bCs/>
                <w:sz w:val="16"/>
                <w:szCs w:val="16"/>
              </w:rPr>
              <w:t>increasing the capa</w:t>
            </w:r>
            <w:r w:rsidR="0012122A">
              <w:rPr>
                <w:rFonts w:eastAsia="MS Mincho"/>
                <w:bCs/>
                <w:sz w:val="16"/>
                <w:szCs w:val="16"/>
              </w:rPr>
              <w:t xml:space="preserve">cities </w:t>
            </w:r>
            <w:r w:rsidRPr="00677391">
              <w:rPr>
                <w:rFonts w:eastAsia="MS Mincho"/>
                <w:bCs/>
                <w:sz w:val="16"/>
                <w:szCs w:val="16"/>
              </w:rPr>
              <w:t xml:space="preserve">and opportunities of </w:t>
            </w:r>
            <w:r w:rsidR="0012122A">
              <w:rPr>
                <w:rFonts w:eastAsia="MS Mincho"/>
                <w:bCs/>
                <w:sz w:val="16"/>
                <w:szCs w:val="16"/>
              </w:rPr>
              <w:t>the Panamanian population,</w:t>
            </w:r>
            <w:r w:rsidRPr="00677391">
              <w:rPr>
                <w:rFonts w:eastAsia="MS Mincho"/>
                <w:bCs/>
                <w:sz w:val="16"/>
                <w:szCs w:val="16"/>
              </w:rPr>
              <w:t xml:space="preserve"> regardless of origin, cultural identity or socioeconomic status.</w:t>
            </w:r>
          </w:p>
          <w:p w14:paraId="730A0544" w14:textId="77777777" w:rsidR="00677391" w:rsidRPr="00677391" w:rsidRDefault="00677391" w:rsidP="0012122A">
            <w:pPr>
              <w:numPr>
                <w:ilvl w:val="0"/>
                <w:numId w:val="4"/>
              </w:numPr>
              <w:ind w:right="713"/>
              <w:jc w:val="both"/>
              <w:rPr>
                <w:rFonts w:eastAsia="MS Mincho"/>
                <w:sz w:val="16"/>
                <w:szCs w:val="16"/>
              </w:rPr>
            </w:pPr>
            <w:r w:rsidRPr="00677391">
              <w:rPr>
                <w:rFonts w:eastAsia="MS Mincho"/>
                <w:bCs/>
                <w:sz w:val="16"/>
                <w:szCs w:val="16"/>
              </w:rPr>
              <w:t>Improve the living conditions of the population and promote inclusion through actions aimed at raising levels of</w:t>
            </w:r>
            <w:r w:rsidR="0012122A">
              <w:rPr>
                <w:rFonts w:eastAsia="MS Mincho"/>
                <w:bCs/>
                <w:sz w:val="16"/>
                <w:szCs w:val="16"/>
              </w:rPr>
              <w:t xml:space="preserve"> coverage</w:t>
            </w:r>
            <w:r w:rsidRPr="00677391">
              <w:rPr>
                <w:rFonts w:eastAsia="MS Mincho"/>
                <w:bCs/>
                <w:sz w:val="16"/>
                <w:szCs w:val="16"/>
              </w:rPr>
              <w:t>, quality and accessibility of basic social services.</w:t>
            </w:r>
          </w:p>
        </w:tc>
      </w:tr>
      <w:tr w:rsidR="00677391" w:rsidRPr="00677391" w14:paraId="0F56EE25" w14:textId="77777777" w:rsidTr="006B76E1">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72" w:type="dxa"/>
              <w:left w:w="0" w:type="dxa"/>
              <w:bottom w:w="72" w:type="dxa"/>
              <w:right w:w="0" w:type="dxa"/>
            </w:tcMar>
          </w:tcPr>
          <w:p w14:paraId="54991211" w14:textId="36F2BF62" w:rsidR="00677391" w:rsidRPr="00677391" w:rsidRDefault="000C1625" w:rsidP="00CC754B">
            <w:pPr>
              <w:ind w:right="713"/>
              <w:jc w:val="both"/>
              <w:rPr>
                <w:rFonts w:eastAsia="MS Mincho"/>
                <w:b/>
                <w:bCs/>
                <w:sz w:val="16"/>
                <w:szCs w:val="16"/>
              </w:rPr>
            </w:pPr>
            <w:r w:rsidRPr="000C1625">
              <w:rPr>
                <w:rFonts w:eastAsia="MS Mincho"/>
                <w:b/>
                <w:bCs/>
                <w:sz w:val="16"/>
                <w:szCs w:val="16"/>
              </w:rPr>
              <w:t xml:space="preserve">UNDAF (OR EQUIVALENT) OUTCOME INVOLVING UNDP </w:t>
            </w:r>
            <w:r w:rsidR="00677391" w:rsidRPr="00677391">
              <w:rPr>
                <w:rFonts w:eastAsia="MS Mincho"/>
                <w:b/>
                <w:bCs/>
                <w:sz w:val="16"/>
                <w:szCs w:val="16"/>
              </w:rPr>
              <w:t>1.1</w:t>
            </w:r>
            <w:r>
              <w:rPr>
                <w:rFonts w:eastAsia="MS Mincho"/>
                <w:b/>
                <w:bCs/>
                <w:sz w:val="16"/>
                <w:szCs w:val="16"/>
              </w:rPr>
              <w:t xml:space="preserve">: </w:t>
            </w:r>
            <w:r w:rsidR="00677391" w:rsidRPr="00677391">
              <w:rPr>
                <w:rFonts w:eastAsia="MS Mincho"/>
                <w:b/>
                <w:bCs/>
                <w:sz w:val="16"/>
                <w:szCs w:val="16"/>
              </w:rPr>
              <w:t>By 2020, the State implement</w:t>
            </w:r>
            <w:r w:rsidR="0012122A">
              <w:rPr>
                <w:rFonts w:eastAsia="MS Mincho"/>
                <w:b/>
                <w:bCs/>
                <w:sz w:val="16"/>
                <w:szCs w:val="16"/>
              </w:rPr>
              <w:t>s</w:t>
            </w:r>
            <w:r w:rsidR="00677391" w:rsidRPr="00677391">
              <w:rPr>
                <w:rFonts w:eastAsia="MS Mincho"/>
                <w:b/>
                <w:bCs/>
                <w:sz w:val="16"/>
                <w:szCs w:val="16"/>
              </w:rPr>
              <w:t xml:space="preserve"> comprehensive </w:t>
            </w:r>
            <w:r w:rsidR="00CC754B">
              <w:rPr>
                <w:rFonts w:eastAsia="MS Mincho"/>
                <w:b/>
                <w:bCs/>
                <w:sz w:val="16"/>
                <w:szCs w:val="16"/>
              </w:rPr>
              <w:t>p</w:t>
            </w:r>
            <w:r w:rsidR="00CC754B" w:rsidRPr="00677391">
              <w:rPr>
                <w:rFonts w:eastAsia="MS Mincho"/>
                <w:b/>
                <w:bCs/>
                <w:sz w:val="16"/>
                <w:szCs w:val="16"/>
              </w:rPr>
              <w:t xml:space="preserve">ublic </w:t>
            </w:r>
            <w:r w:rsidR="00CC754B">
              <w:rPr>
                <w:rFonts w:eastAsia="MS Mincho"/>
                <w:b/>
                <w:bCs/>
                <w:sz w:val="16"/>
                <w:szCs w:val="16"/>
              </w:rPr>
              <w:t>p</w:t>
            </w:r>
            <w:r w:rsidR="00CC754B" w:rsidRPr="00677391">
              <w:rPr>
                <w:rFonts w:eastAsia="MS Mincho"/>
                <w:b/>
                <w:bCs/>
                <w:sz w:val="16"/>
                <w:szCs w:val="16"/>
              </w:rPr>
              <w:t xml:space="preserve">olicies </w:t>
            </w:r>
            <w:r w:rsidR="00677391" w:rsidRPr="00677391">
              <w:rPr>
                <w:rFonts w:eastAsia="MS Mincho"/>
                <w:b/>
                <w:bCs/>
                <w:sz w:val="16"/>
                <w:szCs w:val="16"/>
              </w:rPr>
              <w:t xml:space="preserve">and provide quality social services with a focus on equity, gender equality and attention to priority populations, according to international standards of </w:t>
            </w:r>
            <w:r w:rsidR="00CC754B">
              <w:rPr>
                <w:rFonts w:eastAsia="MS Mincho"/>
                <w:b/>
                <w:bCs/>
                <w:sz w:val="16"/>
                <w:szCs w:val="16"/>
              </w:rPr>
              <w:t>h</w:t>
            </w:r>
            <w:r w:rsidR="00CC754B" w:rsidRPr="00677391">
              <w:rPr>
                <w:rFonts w:eastAsia="MS Mincho"/>
                <w:b/>
                <w:bCs/>
                <w:sz w:val="16"/>
                <w:szCs w:val="16"/>
              </w:rPr>
              <w:t xml:space="preserve">uman </w:t>
            </w:r>
            <w:r w:rsidR="00CC754B">
              <w:rPr>
                <w:rFonts w:eastAsia="MS Mincho"/>
                <w:b/>
                <w:bCs/>
                <w:sz w:val="16"/>
                <w:szCs w:val="16"/>
              </w:rPr>
              <w:t>r</w:t>
            </w:r>
            <w:r w:rsidR="00CC754B" w:rsidRPr="00677391">
              <w:rPr>
                <w:rFonts w:eastAsia="MS Mincho"/>
                <w:b/>
                <w:bCs/>
                <w:sz w:val="16"/>
                <w:szCs w:val="16"/>
              </w:rPr>
              <w:t>ights</w:t>
            </w:r>
            <w:r w:rsidR="00CC754B">
              <w:rPr>
                <w:rFonts w:eastAsia="MS Mincho"/>
                <w:b/>
                <w:bCs/>
                <w:sz w:val="16"/>
                <w:szCs w:val="16"/>
              </w:rPr>
              <w:t>.</w:t>
            </w:r>
          </w:p>
        </w:tc>
      </w:tr>
      <w:tr w:rsidR="00677391" w:rsidRPr="00677391" w14:paraId="72659CBF" w14:textId="77777777" w:rsidTr="006B76E1">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72" w:type="dxa"/>
              <w:left w:w="0" w:type="dxa"/>
              <w:bottom w:w="72" w:type="dxa"/>
              <w:right w:w="0" w:type="dxa"/>
            </w:tcMar>
          </w:tcPr>
          <w:p w14:paraId="14FABE5C" w14:textId="19A4DB82" w:rsidR="00677391" w:rsidRPr="00677391" w:rsidRDefault="00CC754B" w:rsidP="0012122A">
            <w:pPr>
              <w:ind w:right="713"/>
              <w:jc w:val="both"/>
              <w:rPr>
                <w:rFonts w:eastAsia="MS Mincho"/>
                <w:sz w:val="16"/>
                <w:szCs w:val="16"/>
              </w:rPr>
            </w:pPr>
            <w:r>
              <w:rPr>
                <w:rFonts w:eastAsia="MS Mincho"/>
                <w:b/>
                <w:bCs/>
                <w:sz w:val="16"/>
                <w:szCs w:val="16"/>
              </w:rPr>
              <w:t>Outcome</w:t>
            </w:r>
            <w:r w:rsidRPr="00677391">
              <w:rPr>
                <w:rFonts w:eastAsia="MS Mincho"/>
                <w:b/>
                <w:bCs/>
                <w:sz w:val="16"/>
                <w:szCs w:val="16"/>
              </w:rPr>
              <w:t xml:space="preserve"> </w:t>
            </w:r>
            <w:r w:rsidR="00677391" w:rsidRPr="00677391">
              <w:rPr>
                <w:rFonts w:eastAsia="MS Mincho"/>
                <w:b/>
                <w:bCs/>
                <w:sz w:val="16"/>
                <w:szCs w:val="16"/>
              </w:rPr>
              <w:t xml:space="preserve">3 OF THE 2014-2017 STRATEGIC PLAN: </w:t>
            </w:r>
            <w:r w:rsidR="00677391" w:rsidRPr="00677391">
              <w:rPr>
                <w:rFonts w:eastAsia="MS Mincho"/>
                <w:bCs/>
                <w:sz w:val="16"/>
                <w:szCs w:val="16"/>
              </w:rPr>
              <w:t xml:space="preserve">Country institutions strengthened to </w:t>
            </w:r>
            <w:r w:rsidR="0012122A">
              <w:rPr>
                <w:rFonts w:eastAsia="MS Mincho"/>
                <w:bCs/>
                <w:sz w:val="16"/>
                <w:szCs w:val="16"/>
              </w:rPr>
              <w:t xml:space="preserve">gradually </w:t>
            </w:r>
            <w:r w:rsidR="00677391" w:rsidRPr="00677391">
              <w:rPr>
                <w:rFonts w:eastAsia="MS Mincho"/>
                <w:bCs/>
                <w:sz w:val="16"/>
                <w:szCs w:val="16"/>
              </w:rPr>
              <w:t>provide universal access to basic services</w:t>
            </w:r>
            <w:r w:rsidR="00A96961">
              <w:rPr>
                <w:rFonts w:eastAsia="MS Mincho"/>
                <w:bCs/>
                <w:sz w:val="16"/>
                <w:szCs w:val="16"/>
              </w:rPr>
              <w:t>.</w:t>
            </w:r>
          </w:p>
        </w:tc>
      </w:tr>
      <w:tr w:rsidR="00677391" w:rsidRPr="0050253D" w14:paraId="35DCE7AF" w14:textId="77777777" w:rsidTr="006B76E1">
        <w:tc>
          <w:tcPr>
            <w:tcW w:w="959" w:type="pct"/>
            <w:tcBorders>
              <w:top w:val="single" w:sz="4" w:space="0" w:color="auto"/>
              <w:left w:val="single" w:sz="4" w:space="0" w:color="auto"/>
              <w:bottom w:val="single" w:sz="4" w:space="0" w:color="auto"/>
            </w:tcBorders>
            <w:shd w:val="clear" w:color="auto" w:fill="auto"/>
            <w:tcMar>
              <w:top w:w="72" w:type="dxa"/>
              <w:left w:w="0" w:type="dxa"/>
              <w:bottom w:w="72" w:type="dxa"/>
              <w:right w:w="0" w:type="dxa"/>
            </w:tcMar>
            <w:vAlign w:val="center"/>
          </w:tcPr>
          <w:p w14:paraId="3F3B369C" w14:textId="3434C4D7" w:rsidR="00677391" w:rsidRPr="0050253D" w:rsidRDefault="00677391" w:rsidP="00A20DE6">
            <w:pPr>
              <w:jc w:val="center"/>
              <w:rPr>
                <w:b/>
                <w:bCs/>
                <w:color w:val="000000"/>
                <w:sz w:val="16"/>
                <w:szCs w:val="16"/>
              </w:rPr>
            </w:pPr>
            <w:r w:rsidRPr="0050253D">
              <w:rPr>
                <w:b/>
                <w:bCs/>
                <w:color w:val="000000"/>
                <w:sz w:val="16"/>
                <w:szCs w:val="16"/>
              </w:rPr>
              <w:t>OUTCOME INDICATORS (I), BASELINE</w:t>
            </w:r>
            <w:r w:rsidR="00A20DE6">
              <w:rPr>
                <w:b/>
                <w:bCs/>
                <w:color w:val="000000"/>
                <w:sz w:val="16"/>
                <w:szCs w:val="16"/>
              </w:rPr>
              <w:t xml:space="preserve"> </w:t>
            </w:r>
            <w:r w:rsidRPr="0050253D">
              <w:rPr>
                <w:b/>
                <w:bCs/>
                <w:color w:val="000000"/>
                <w:sz w:val="16"/>
                <w:szCs w:val="16"/>
              </w:rPr>
              <w:t xml:space="preserve"> AND TARGETS </w:t>
            </w:r>
          </w:p>
        </w:tc>
        <w:tc>
          <w:tcPr>
            <w:tcW w:w="488" w:type="pct"/>
            <w:tcBorders>
              <w:top w:val="single" w:sz="4" w:space="0" w:color="auto"/>
              <w:bottom w:val="single" w:sz="4" w:space="0" w:color="auto"/>
            </w:tcBorders>
            <w:shd w:val="clear" w:color="auto" w:fill="auto"/>
            <w:tcMar>
              <w:top w:w="72" w:type="dxa"/>
              <w:left w:w="0" w:type="dxa"/>
              <w:bottom w:w="72" w:type="dxa"/>
              <w:right w:w="0" w:type="dxa"/>
            </w:tcMar>
            <w:vAlign w:val="center"/>
          </w:tcPr>
          <w:p w14:paraId="5DAAD5D0" w14:textId="50B0D9EE" w:rsidR="00677391" w:rsidRPr="0050253D" w:rsidRDefault="00677391" w:rsidP="0050253D">
            <w:pPr>
              <w:jc w:val="center"/>
              <w:rPr>
                <w:b/>
                <w:bCs/>
                <w:color w:val="000000"/>
                <w:sz w:val="16"/>
                <w:szCs w:val="16"/>
              </w:rPr>
            </w:pPr>
            <w:r w:rsidRPr="00EB68CB">
              <w:rPr>
                <w:b/>
                <w:bCs/>
                <w:color w:val="000000"/>
                <w:sz w:val="16"/>
                <w:szCs w:val="16"/>
              </w:rPr>
              <w:t>DATA SOURCE (S) AND FREQUENCY  OF DATA COLLECTION (f), RESPONSIBIL</w:t>
            </w:r>
            <w:r w:rsidR="00F81A91">
              <w:rPr>
                <w:b/>
                <w:bCs/>
                <w:color w:val="000000"/>
                <w:sz w:val="16"/>
                <w:szCs w:val="16"/>
              </w:rPr>
              <w:t>-</w:t>
            </w:r>
            <w:r w:rsidRPr="00EB68CB">
              <w:rPr>
                <w:b/>
                <w:bCs/>
                <w:color w:val="000000"/>
                <w:sz w:val="16"/>
                <w:szCs w:val="16"/>
              </w:rPr>
              <w:t>ITIES (R)</w:t>
            </w:r>
          </w:p>
        </w:tc>
        <w:tc>
          <w:tcPr>
            <w:tcW w:w="2330" w:type="pct"/>
            <w:gridSpan w:val="2"/>
            <w:tcBorders>
              <w:top w:val="single" w:sz="4" w:space="0" w:color="auto"/>
              <w:bottom w:val="single" w:sz="4" w:space="0" w:color="auto"/>
            </w:tcBorders>
            <w:shd w:val="clear" w:color="auto" w:fill="auto"/>
            <w:tcMar>
              <w:top w:w="72" w:type="dxa"/>
              <w:left w:w="0" w:type="dxa"/>
              <w:bottom w:w="72" w:type="dxa"/>
              <w:right w:w="0" w:type="dxa"/>
            </w:tcMar>
            <w:vAlign w:val="center"/>
          </w:tcPr>
          <w:p w14:paraId="7DD96FEA" w14:textId="77777777" w:rsidR="00677391" w:rsidRPr="0050253D" w:rsidRDefault="00677391" w:rsidP="0050253D">
            <w:pPr>
              <w:jc w:val="center"/>
              <w:rPr>
                <w:b/>
                <w:bCs/>
                <w:color w:val="000000"/>
                <w:sz w:val="16"/>
                <w:szCs w:val="16"/>
              </w:rPr>
            </w:pPr>
            <w:r w:rsidRPr="0050253D">
              <w:rPr>
                <w:b/>
                <w:bCs/>
                <w:color w:val="000000"/>
                <w:sz w:val="16"/>
                <w:szCs w:val="16"/>
              </w:rPr>
              <w:t xml:space="preserve">INDICATIVE COUNTRY PROGRAMME OUTPUTS </w:t>
            </w:r>
            <w:r w:rsidRPr="00F91F98">
              <w:rPr>
                <w:b/>
                <w:bCs/>
                <w:color w:val="000000"/>
                <w:sz w:val="16"/>
                <w:szCs w:val="16"/>
                <w:vertAlign w:val="superscript"/>
              </w:rPr>
              <w:footnoteReference w:id="31"/>
            </w:r>
            <w:r w:rsidRPr="0050253D">
              <w:rPr>
                <w:b/>
                <w:bCs/>
                <w:color w:val="000000"/>
                <w:sz w:val="16"/>
                <w:szCs w:val="16"/>
              </w:rPr>
              <w:t xml:space="preserve"> </w:t>
            </w:r>
          </w:p>
        </w:tc>
        <w:tc>
          <w:tcPr>
            <w:tcW w:w="689" w:type="pct"/>
            <w:gridSpan w:val="2"/>
            <w:tcBorders>
              <w:top w:val="single" w:sz="4" w:space="0" w:color="auto"/>
              <w:bottom w:val="single" w:sz="4" w:space="0" w:color="auto"/>
            </w:tcBorders>
            <w:shd w:val="clear" w:color="auto" w:fill="auto"/>
            <w:tcMar>
              <w:top w:w="72" w:type="dxa"/>
              <w:left w:w="0" w:type="dxa"/>
              <w:bottom w:w="72" w:type="dxa"/>
              <w:right w:w="0" w:type="dxa"/>
            </w:tcMar>
            <w:vAlign w:val="center"/>
          </w:tcPr>
          <w:p w14:paraId="19A75EAB" w14:textId="77777777" w:rsidR="00677391" w:rsidRPr="0050253D" w:rsidRDefault="00677391" w:rsidP="0050253D">
            <w:pPr>
              <w:jc w:val="center"/>
              <w:rPr>
                <w:b/>
                <w:bCs/>
                <w:color w:val="000000"/>
                <w:sz w:val="16"/>
                <w:szCs w:val="16"/>
              </w:rPr>
            </w:pPr>
            <w:r w:rsidRPr="0050253D">
              <w:rPr>
                <w:b/>
                <w:bCs/>
                <w:color w:val="000000"/>
                <w:sz w:val="16"/>
                <w:szCs w:val="16"/>
              </w:rPr>
              <w:t>MAJOR PARTNERS / PARTNERSHIPS</w:t>
            </w:r>
          </w:p>
          <w:p w14:paraId="44E786EF" w14:textId="77777777" w:rsidR="00677391" w:rsidRPr="0050253D" w:rsidRDefault="00677391" w:rsidP="0050253D">
            <w:pPr>
              <w:jc w:val="center"/>
              <w:rPr>
                <w:b/>
                <w:bCs/>
                <w:color w:val="000000"/>
                <w:sz w:val="16"/>
                <w:szCs w:val="16"/>
              </w:rPr>
            </w:pPr>
            <w:r w:rsidRPr="0050253D">
              <w:rPr>
                <w:b/>
                <w:bCs/>
                <w:color w:val="000000"/>
                <w:sz w:val="16"/>
                <w:szCs w:val="16"/>
              </w:rPr>
              <w:t>FRAMEWORKS</w:t>
            </w:r>
          </w:p>
        </w:tc>
        <w:tc>
          <w:tcPr>
            <w:tcW w:w="534" w:type="pct"/>
            <w:gridSpan w:val="2"/>
            <w:tcBorders>
              <w:top w:val="single" w:sz="4" w:space="0" w:color="auto"/>
              <w:bottom w:val="single" w:sz="4" w:space="0" w:color="auto"/>
              <w:right w:val="single" w:sz="4" w:space="0" w:color="auto"/>
            </w:tcBorders>
            <w:shd w:val="clear" w:color="auto" w:fill="auto"/>
            <w:tcMar>
              <w:top w:w="72" w:type="dxa"/>
              <w:left w:w="0" w:type="dxa"/>
              <w:bottom w:w="72" w:type="dxa"/>
              <w:right w:w="0" w:type="dxa"/>
            </w:tcMar>
            <w:vAlign w:val="center"/>
          </w:tcPr>
          <w:p w14:paraId="01305D3D" w14:textId="2AD49CF0" w:rsidR="00677391" w:rsidRPr="0050253D" w:rsidRDefault="00677391" w:rsidP="0050253D">
            <w:pPr>
              <w:jc w:val="center"/>
              <w:rPr>
                <w:b/>
                <w:bCs/>
                <w:color w:val="000000"/>
                <w:sz w:val="16"/>
                <w:szCs w:val="16"/>
              </w:rPr>
            </w:pPr>
            <w:r w:rsidRPr="0050253D">
              <w:rPr>
                <w:b/>
                <w:bCs/>
                <w:color w:val="000000"/>
                <w:sz w:val="16"/>
                <w:szCs w:val="16"/>
              </w:rPr>
              <w:t>IN</w:t>
            </w:r>
            <w:r w:rsidR="006B76E1">
              <w:rPr>
                <w:b/>
                <w:bCs/>
                <w:color w:val="000000"/>
                <w:sz w:val="16"/>
                <w:szCs w:val="16"/>
              </w:rPr>
              <w:t>DICATIVE RESOURCES BY OUTCOME (</w:t>
            </w:r>
            <w:r w:rsidRPr="0050253D">
              <w:rPr>
                <w:b/>
                <w:bCs/>
                <w:color w:val="000000"/>
                <w:sz w:val="16"/>
                <w:szCs w:val="16"/>
              </w:rPr>
              <w:t>$)</w:t>
            </w:r>
          </w:p>
          <w:p w14:paraId="37759B8B" w14:textId="77777777" w:rsidR="00677391" w:rsidRPr="0050253D" w:rsidRDefault="00677391" w:rsidP="0050253D">
            <w:pPr>
              <w:jc w:val="center"/>
              <w:rPr>
                <w:b/>
                <w:bCs/>
                <w:color w:val="000000"/>
                <w:sz w:val="16"/>
                <w:szCs w:val="16"/>
              </w:rPr>
            </w:pPr>
          </w:p>
        </w:tc>
      </w:tr>
      <w:tr w:rsidR="00677391" w:rsidRPr="0050253D" w14:paraId="0773E22C" w14:textId="77777777" w:rsidTr="000D70AB">
        <w:tc>
          <w:tcPr>
            <w:tcW w:w="959" w:type="pct"/>
            <w:vMerge w:val="restart"/>
            <w:tcBorders>
              <w:top w:val="single" w:sz="4" w:space="0" w:color="auto"/>
              <w:left w:val="single" w:sz="4" w:space="0" w:color="auto"/>
              <w:bottom w:val="single" w:sz="4" w:space="0" w:color="auto"/>
            </w:tcBorders>
            <w:tcMar>
              <w:top w:w="72" w:type="dxa"/>
              <w:left w:w="43" w:type="dxa"/>
              <w:bottom w:w="72" w:type="dxa"/>
              <w:right w:w="43" w:type="dxa"/>
            </w:tcMar>
          </w:tcPr>
          <w:p w14:paraId="76B0EEC0"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I 1.1.1 Level of reduction of the gap in human development, disaggregated by rural and indigenous areas (gap represents % of distance from the national HDI average) </w:t>
            </w:r>
          </w:p>
          <w:p w14:paraId="7CC43535" w14:textId="67702C51" w:rsidR="00677391" w:rsidRPr="0050253D" w:rsidRDefault="00CC754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B</w:t>
            </w:r>
            <w:r>
              <w:rPr>
                <w:rFonts w:eastAsiaTheme="minorHAnsi"/>
                <w:color w:val="212121"/>
                <w:sz w:val="16"/>
                <w:szCs w:val="16"/>
              </w:rPr>
              <w:t>aseline</w:t>
            </w:r>
            <w:r w:rsidR="00677391" w:rsidRPr="0050253D">
              <w:rPr>
                <w:rFonts w:eastAsiaTheme="minorHAnsi"/>
                <w:color w:val="212121"/>
                <w:sz w:val="16"/>
                <w:szCs w:val="16"/>
              </w:rPr>
              <w:t>: Rural HDI 15.2%</w:t>
            </w:r>
          </w:p>
          <w:p w14:paraId="0E3A1D08"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 Indigenous Community HDI 51.6% </w:t>
            </w:r>
          </w:p>
          <w:p w14:paraId="6678693C" w14:textId="556112D0" w:rsidR="00677391" w:rsidRPr="0050253D"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50253D">
              <w:rPr>
                <w:rFonts w:eastAsiaTheme="minorHAnsi"/>
                <w:color w:val="212121"/>
                <w:sz w:val="16"/>
                <w:szCs w:val="16"/>
              </w:rPr>
              <w:t xml:space="preserve"> Rural HDI 10%</w:t>
            </w:r>
          </w:p>
          <w:p w14:paraId="346A1EE1"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 Indigenous Community HDI 46.5% </w:t>
            </w:r>
          </w:p>
          <w:p w14:paraId="662F6FC8"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44E047E3"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I.1.2 Percentage of population with access to basic services of water, sanitation and electricity, disaggregated by urban, rural and </w:t>
            </w:r>
            <w:r w:rsidR="00A063C7">
              <w:rPr>
                <w:rFonts w:eastAsiaTheme="minorHAnsi"/>
                <w:color w:val="212121"/>
                <w:sz w:val="16"/>
                <w:szCs w:val="16"/>
              </w:rPr>
              <w:t xml:space="preserve">indigenous </w:t>
            </w:r>
            <w:r w:rsidRPr="0050253D">
              <w:rPr>
                <w:rFonts w:eastAsiaTheme="minorHAnsi"/>
                <w:color w:val="212121"/>
                <w:sz w:val="16"/>
                <w:szCs w:val="16"/>
              </w:rPr>
              <w:t>communit</w:t>
            </w:r>
            <w:r w:rsidR="00A063C7">
              <w:rPr>
                <w:rFonts w:eastAsiaTheme="minorHAnsi"/>
                <w:color w:val="212121"/>
                <w:sz w:val="16"/>
                <w:szCs w:val="16"/>
              </w:rPr>
              <w:t>ies</w:t>
            </w:r>
          </w:p>
          <w:p w14:paraId="6B32AF72" w14:textId="081BAB47" w:rsidR="00677391" w:rsidRPr="0050253D" w:rsidRDefault="00CC754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50253D">
              <w:rPr>
                <w:rFonts w:eastAsiaTheme="minorHAnsi"/>
                <w:color w:val="212121"/>
                <w:sz w:val="16"/>
                <w:szCs w:val="16"/>
              </w:rPr>
              <w:t>: Urban 77.1%</w:t>
            </w:r>
          </w:p>
          <w:p w14:paraId="12819C68"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       Rural 52.8%</w:t>
            </w:r>
          </w:p>
          <w:p w14:paraId="1159FC27"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       Indigenous Community 2.9% </w:t>
            </w:r>
          </w:p>
          <w:p w14:paraId="442B2AC0" w14:textId="288683FB" w:rsidR="00677391" w:rsidRPr="0050253D"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50253D">
              <w:rPr>
                <w:rFonts w:eastAsiaTheme="minorHAnsi"/>
                <w:color w:val="212121"/>
                <w:sz w:val="16"/>
                <w:szCs w:val="16"/>
              </w:rPr>
              <w:t xml:space="preserve"> Urban 85.1%</w:t>
            </w:r>
          </w:p>
          <w:p w14:paraId="4713E5A3"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Rural 60.8%</w:t>
            </w:r>
          </w:p>
          <w:p w14:paraId="615D688B"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Indigenous Community 6.9%</w:t>
            </w:r>
          </w:p>
          <w:p w14:paraId="57807D87"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775C867F"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I 1.1.14 </w:t>
            </w:r>
          </w:p>
          <w:p w14:paraId="33A0A9E7"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Percentage of citizens evaluating positively the quality of basic services </w:t>
            </w:r>
          </w:p>
          <w:p w14:paraId="35A2CED2" w14:textId="4B820F12"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B</w:t>
            </w:r>
            <w:r w:rsidR="00CC754B">
              <w:rPr>
                <w:rFonts w:eastAsiaTheme="minorHAnsi"/>
                <w:color w:val="212121"/>
                <w:sz w:val="16"/>
                <w:szCs w:val="16"/>
              </w:rPr>
              <w:t>aseline</w:t>
            </w:r>
            <w:r w:rsidRPr="0050253D">
              <w:rPr>
                <w:rFonts w:eastAsiaTheme="minorHAnsi"/>
                <w:color w:val="212121"/>
                <w:sz w:val="16"/>
                <w:szCs w:val="16"/>
              </w:rPr>
              <w:t xml:space="preserve">: </w:t>
            </w:r>
            <w:r w:rsidR="003E3241">
              <w:rPr>
                <w:rFonts w:eastAsiaTheme="minorHAnsi"/>
                <w:color w:val="212121"/>
                <w:sz w:val="16"/>
                <w:szCs w:val="16"/>
              </w:rPr>
              <w:t>0</w:t>
            </w:r>
            <w:r w:rsidRPr="0050253D">
              <w:rPr>
                <w:rFonts w:eastAsiaTheme="minorHAnsi"/>
                <w:color w:val="212121"/>
                <w:sz w:val="16"/>
                <w:szCs w:val="16"/>
              </w:rPr>
              <w:t xml:space="preserve"> </w:t>
            </w:r>
          </w:p>
          <w:p w14:paraId="41E52834" w14:textId="57890C0A" w:rsidR="00677391" w:rsidRPr="0050253D"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50253D">
              <w:rPr>
                <w:rFonts w:eastAsiaTheme="minorHAnsi"/>
                <w:color w:val="212121"/>
                <w:sz w:val="16"/>
                <w:szCs w:val="16"/>
              </w:rPr>
              <w:t xml:space="preserve"> </w:t>
            </w:r>
            <w:r w:rsidR="003E3241">
              <w:rPr>
                <w:rFonts w:eastAsiaTheme="minorHAnsi"/>
                <w:color w:val="212121"/>
                <w:sz w:val="16"/>
                <w:szCs w:val="16"/>
              </w:rPr>
              <w:t xml:space="preserve">0 </w:t>
            </w:r>
            <w:r w:rsidR="00677391" w:rsidRPr="0050253D">
              <w:rPr>
                <w:rFonts w:eastAsiaTheme="minorHAnsi"/>
                <w:color w:val="212121"/>
                <w:sz w:val="16"/>
                <w:szCs w:val="16"/>
              </w:rPr>
              <w:t>+ 15%</w:t>
            </w:r>
          </w:p>
          <w:p w14:paraId="0F442B89"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tc>
        <w:tc>
          <w:tcPr>
            <w:tcW w:w="488" w:type="pct"/>
            <w:vMerge w:val="restart"/>
            <w:tcBorders>
              <w:top w:val="single" w:sz="4" w:space="0" w:color="auto"/>
              <w:bottom w:val="single" w:sz="4" w:space="0" w:color="auto"/>
            </w:tcBorders>
            <w:tcMar>
              <w:top w:w="72" w:type="dxa"/>
              <w:left w:w="43" w:type="dxa"/>
              <w:bottom w:w="72" w:type="dxa"/>
              <w:right w:w="43" w:type="dxa"/>
            </w:tcMar>
          </w:tcPr>
          <w:p w14:paraId="4546D5AD" w14:textId="77777777" w:rsidR="00266F06" w:rsidRPr="00B400BD" w:rsidRDefault="00266F06"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lastRenderedPageBreak/>
              <w:t>S:Household survey(INEC)</w:t>
            </w:r>
          </w:p>
          <w:p w14:paraId="49801C72" w14:textId="77777777" w:rsidR="00266F06" w:rsidRPr="00B400BD" w:rsidRDefault="00266F06"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f: Annual.</w:t>
            </w:r>
          </w:p>
          <w:p w14:paraId="52D03002" w14:textId="77777777" w:rsidR="00266F06" w:rsidRPr="00B400BD" w:rsidRDefault="00266F06"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R:UNDP/NHDR</w:t>
            </w:r>
          </w:p>
          <w:p w14:paraId="17CE9A77" w14:textId="77777777" w:rsidR="00266F06" w:rsidRPr="00B400BD" w:rsidRDefault="00266F06"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6C08839F" w14:textId="77777777" w:rsidR="00E63882" w:rsidRDefault="00E63882"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1DAE540A" w14:textId="77777777" w:rsidR="00B3111F" w:rsidRDefault="00B3111F"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305D2A12" w14:textId="77777777" w:rsidR="00E25BEF" w:rsidRDefault="00E25BEF"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43DABF0D" w14:textId="77777777" w:rsidR="00B3111F" w:rsidRPr="00B400BD" w:rsidRDefault="00B3111F"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39E03123" w14:textId="77777777" w:rsidR="00E63882" w:rsidRPr="00B400BD" w:rsidRDefault="00E63882"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68C9D644" w14:textId="77777777" w:rsidR="00E63882" w:rsidRPr="00B400BD" w:rsidRDefault="00E63882"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222DE4A4" w14:textId="6FCA948E" w:rsidR="00266F06" w:rsidRPr="00B400BD" w:rsidRDefault="00266F06"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S:</w:t>
            </w:r>
            <w:r w:rsidR="00036A36" w:rsidRPr="00B400BD">
              <w:rPr>
                <w:rFonts w:eastAsiaTheme="minorHAnsi"/>
                <w:sz w:val="16"/>
                <w:szCs w:val="16"/>
              </w:rPr>
              <w:t>Sta</w:t>
            </w:r>
            <w:r w:rsidR="00036A36">
              <w:rPr>
                <w:rFonts w:eastAsiaTheme="minorHAnsi"/>
                <w:sz w:val="16"/>
                <w:szCs w:val="16"/>
              </w:rPr>
              <w:t>t</w:t>
            </w:r>
            <w:r w:rsidR="00036A36" w:rsidRPr="00B400BD">
              <w:rPr>
                <w:rFonts w:eastAsiaTheme="minorHAnsi"/>
                <w:sz w:val="16"/>
                <w:szCs w:val="16"/>
              </w:rPr>
              <w:t xml:space="preserve">istics </w:t>
            </w:r>
            <w:r w:rsidR="00036A36">
              <w:rPr>
                <w:rFonts w:eastAsiaTheme="minorHAnsi"/>
                <w:sz w:val="16"/>
                <w:szCs w:val="16"/>
              </w:rPr>
              <w:t>r</w:t>
            </w:r>
            <w:r w:rsidR="00036A36" w:rsidRPr="00B400BD">
              <w:rPr>
                <w:rFonts w:eastAsiaTheme="minorHAnsi"/>
                <w:sz w:val="16"/>
                <w:szCs w:val="16"/>
              </w:rPr>
              <w:t xml:space="preserve">eports </w:t>
            </w:r>
            <w:r w:rsidRPr="00B400BD">
              <w:rPr>
                <w:rFonts w:eastAsiaTheme="minorHAnsi"/>
                <w:sz w:val="16"/>
                <w:szCs w:val="16"/>
              </w:rPr>
              <w:t xml:space="preserve">MINSA </w:t>
            </w:r>
            <w:r w:rsidR="00FD637F" w:rsidRPr="00B400BD">
              <w:rPr>
                <w:rFonts w:eastAsiaTheme="minorHAnsi"/>
                <w:sz w:val="16"/>
                <w:szCs w:val="16"/>
              </w:rPr>
              <w:t>/ UNAIDS</w:t>
            </w:r>
            <w:r w:rsidRPr="00B400BD">
              <w:rPr>
                <w:rFonts w:eastAsiaTheme="minorHAnsi"/>
                <w:sz w:val="16"/>
                <w:szCs w:val="16"/>
              </w:rPr>
              <w:t xml:space="preserve"> </w:t>
            </w:r>
          </w:p>
          <w:p w14:paraId="55A93DAB" w14:textId="77777777" w:rsidR="00266F06" w:rsidRPr="00B400BD" w:rsidRDefault="00266F06"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f: Annual</w:t>
            </w:r>
          </w:p>
          <w:p w14:paraId="58AFBE02" w14:textId="77777777" w:rsidR="00677391" w:rsidRPr="00B400BD" w:rsidRDefault="00266F06"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R:</w:t>
            </w:r>
            <w:r w:rsidR="00FD637F" w:rsidRPr="00B400BD">
              <w:rPr>
                <w:rFonts w:eastAsiaTheme="minorHAnsi"/>
                <w:sz w:val="16"/>
                <w:szCs w:val="16"/>
              </w:rPr>
              <w:t xml:space="preserve"> MINSA / UNAIDS</w:t>
            </w:r>
          </w:p>
          <w:p w14:paraId="69193A5A" w14:textId="77777777" w:rsidR="00266F06" w:rsidRPr="00B400BD" w:rsidRDefault="00266F06"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07E0708E" w14:textId="77777777" w:rsidR="00266F06" w:rsidRPr="00B400BD" w:rsidRDefault="00266F06"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S: Annual reports</w:t>
            </w:r>
          </w:p>
          <w:p w14:paraId="484AB39A" w14:textId="77777777" w:rsidR="00266F06" w:rsidRPr="00B400BD" w:rsidRDefault="00266F06"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 xml:space="preserve">f: Annual </w:t>
            </w:r>
          </w:p>
          <w:p w14:paraId="74D907BD" w14:textId="77777777" w:rsidR="00266F06" w:rsidRPr="00B400BD" w:rsidRDefault="00266F06"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R: MINGOB</w:t>
            </w:r>
          </w:p>
          <w:p w14:paraId="450AD3F9" w14:textId="77777777" w:rsidR="00266F06" w:rsidRDefault="00266F06"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4B72CA1A" w14:textId="77777777" w:rsidR="00B3111F" w:rsidRPr="00B400BD" w:rsidRDefault="00B3111F"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0DC02EB3" w14:textId="77777777" w:rsidR="00266F06" w:rsidRPr="00B400BD" w:rsidRDefault="00266F06"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20CC480B" w14:textId="49B1F2C3" w:rsidR="00266F06" w:rsidRPr="00B400BD" w:rsidRDefault="00266F06"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S: Social Cabinet Survey (</w:t>
            </w:r>
            <w:r w:rsidR="00CC754B">
              <w:rPr>
                <w:rFonts w:eastAsiaTheme="minorHAnsi"/>
                <w:sz w:val="16"/>
                <w:szCs w:val="16"/>
              </w:rPr>
              <w:t>UNDP</w:t>
            </w:r>
            <w:r w:rsidRPr="00B400BD">
              <w:rPr>
                <w:rFonts w:eastAsiaTheme="minorHAnsi"/>
                <w:sz w:val="16"/>
                <w:szCs w:val="16"/>
              </w:rPr>
              <w:t>/MIDES).</w:t>
            </w:r>
          </w:p>
          <w:p w14:paraId="57F49E9E" w14:textId="77777777" w:rsidR="00266F06" w:rsidRPr="00B400BD" w:rsidRDefault="00266F06" w:rsidP="00266F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f: Biannual</w:t>
            </w:r>
          </w:p>
          <w:p w14:paraId="5E75FE52" w14:textId="4ABB0153" w:rsidR="00266F06" w:rsidRPr="0050253D" w:rsidRDefault="00266F06" w:rsidP="00CC75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B400BD">
              <w:rPr>
                <w:rFonts w:eastAsiaTheme="minorHAnsi"/>
                <w:sz w:val="16"/>
                <w:szCs w:val="16"/>
              </w:rPr>
              <w:t>R:</w:t>
            </w:r>
            <w:r w:rsidR="00CC754B">
              <w:rPr>
                <w:rFonts w:eastAsiaTheme="minorHAnsi"/>
                <w:sz w:val="16"/>
                <w:szCs w:val="16"/>
              </w:rPr>
              <w:t>UNDP</w:t>
            </w:r>
            <w:r w:rsidRPr="00B400BD">
              <w:rPr>
                <w:rFonts w:eastAsiaTheme="minorHAnsi"/>
                <w:sz w:val="16"/>
                <w:szCs w:val="16"/>
              </w:rPr>
              <w:t>/MIDES</w:t>
            </w:r>
          </w:p>
        </w:tc>
        <w:tc>
          <w:tcPr>
            <w:tcW w:w="2330" w:type="pct"/>
            <w:gridSpan w:val="2"/>
            <w:vMerge w:val="restart"/>
            <w:tcBorders>
              <w:top w:val="single" w:sz="4" w:space="0" w:color="auto"/>
              <w:bottom w:val="single" w:sz="4" w:space="0" w:color="auto"/>
            </w:tcBorders>
            <w:tcMar>
              <w:top w:w="72" w:type="dxa"/>
              <w:left w:w="43" w:type="dxa"/>
              <w:bottom w:w="72" w:type="dxa"/>
              <w:right w:w="43" w:type="dxa"/>
            </w:tcMar>
          </w:tcPr>
          <w:p w14:paraId="6FAA7158" w14:textId="77777777" w:rsidR="00677391" w:rsidRPr="009D7927"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r w:rsidRPr="009D7927">
              <w:rPr>
                <w:rFonts w:eastAsiaTheme="minorHAnsi"/>
                <w:b/>
                <w:color w:val="212121"/>
                <w:sz w:val="16"/>
                <w:szCs w:val="16"/>
              </w:rPr>
              <w:lastRenderedPageBreak/>
              <w:t xml:space="preserve">Institutions strengthened for the coordinated implementation of </w:t>
            </w:r>
            <w:r w:rsidR="0012122A">
              <w:rPr>
                <w:rFonts w:eastAsiaTheme="minorHAnsi"/>
                <w:b/>
                <w:color w:val="212121"/>
                <w:sz w:val="16"/>
                <w:szCs w:val="16"/>
              </w:rPr>
              <w:t>p</w:t>
            </w:r>
            <w:r w:rsidRPr="009D7927">
              <w:rPr>
                <w:rFonts w:eastAsiaTheme="minorHAnsi"/>
                <w:b/>
                <w:color w:val="212121"/>
                <w:sz w:val="16"/>
                <w:szCs w:val="16"/>
              </w:rPr>
              <w:t xml:space="preserve">olicies that increase equality and inclusion  </w:t>
            </w:r>
          </w:p>
          <w:p w14:paraId="78CB29D6"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I: Percentage of progress in the Capacity Development Scorecard for monitoring of social policies </w:t>
            </w:r>
          </w:p>
          <w:p w14:paraId="2510F419" w14:textId="032EA8DE" w:rsidR="00677391" w:rsidRPr="0050253D" w:rsidRDefault="00CC754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50253D">
              <w:rPr>
                <w:rFonts w:eastAsiaTheme="minorHAnsi"/>
                <w:color w:val="212121"/>
                <w:sz w:val="16"/>
                <w:szCs w:val="16"/>
              </w:rPr>
              <w:t>: 0</w:t>
            </w:r>
          </w:p>
          <w:p w14:paraId="16713894" w14:textId="30110CB7" w:rsidR="00677391" w:rsidRPr="0050253D"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50253D">
              <w:rPr>
                <w:rFonts w:eastAsiaTheme="minorHAnsi"/>
                <w:color w:val="212121"/>
                <w:sz w:val="16"/>
                <w:szCs w:val="16"/>
              </w:rPr>
              <w:t xml:space="preserve"> 15% </w:t>
            </w:r>
          </w:p>
          <w:p w14:paraId="109442E9" w14:textId="77777777" w:rsidR="00677391"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22D7A084" w14:textId="77777777" w:rsidR="00E63882" w:rsidRPr="0050253D" w:rsidRDefault="00E63882"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4535A073" w14:textId="19218793" w:rsidR="00677391" w:rsidRPr="00EB68CB"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I: % of </w:t>
            </w:r>
            <w:r w:rsidR="00036A36">
              <w:rPr>
                <w:rFonts w:eastAsiaTheme="minorHAnsi"/>
                <w:color w:val="212121"/>
                <w:sz w:val="16"/>
                <w:szCs w:val="16"/>
              </w:rPr>
              <w:t>at-risk</w:t>
            </w:r>
            <w:r w:rsidR="00036A36" w:rsidRPr="00EB68CB">
              <w:rPr>
                <w:rFonts w:eastAsiaTheme="minorHAnsi"/>
                <w:color w:val="212121"/>
                <w:sz w:val="16"/>
                <w:szCs w:val="16"/>
              </w:rPr>
              <w:t xml:space="preserve"> </w:t>
            </w:r>
            <w:r w:rsidRPr="00EB68CB">
              <w:rPr>
                <w:rFonts w:eastAsiaTheme="minorHAnsi"/>
                <w:color w:val="212121"/>
                <w:sz w:val="16"/>
                <w:szCs w:val="16"/>
              </w:rPr>
              <w:t xml:space="preserve">population with access to HIV/AIDS and </w:t>
            </w:r>
            <w:r w:rsidR="004077F3">
              <w:rPr>
                <w:rFonts w:eastAsiaTheme="minorHAnsi"/>
                <w:color w:val="212121"/>
                <w:sz w:val="16"/>
                <w:szCs w:val="16"/>
              </w:rPr>
              <w:t xml:space="preserve">health </w:t>
            </w:r>
          </w:p>
          <w:p w14:paraId="355933F8" w14:textId="365ADAA2" w:rsidR="00677391" w:rsidRPr="00EB68CB" w:rsidRDefault="00CC754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EB68CB">
              <w:rPr>
                <w:rFonts w:eastAsiaTheme="minorHAnsi"/>
                <w:color w:val="212121"/>
                <w:sz w:val="16"/>
                <w:szCs w:val="16"/>
              </w:rPr>
              <w:t>: 40%</w:t>
            </w:r>
          </w:p>
          <w:p w14:paraId="3A2B82EB" w14:textId="56825696" w:rsidR="00677391" w:rsidRPr="00EB68CB"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EB68CB">
              <w:rPr>
                <w:rFonts w:eastAsiaTheme="minorHAnsi"/>
                <w:color w:val="212121"/>
                <w:sz w:val="16"/>
                <w:szCs w:val="16"/>
              </w:rPr>
              <w:t xml:space="preserve"> 60%</w:t>
            </w:r>
          </w:p>
          <w:p w14:paraId="324A3256" w14:textId="77777777" w:rsidR="00677391"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6379D339" w14:textId="77777777" w:rsidR="00E63882" w:rsidRDefault="00E63882"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53A92492" w14:textId="77777777" w:rsidR="00E63882" w:rsidRPr="00EB68CB" w:rsidRDefault="00E63882"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1AECE057" w14:textId="77777777" w:rsidR="00677391" w:rsidRPr="00EB68CB"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r w:rsidRPr="00EB68CB">
              <w:rPr>
                <w:rFonts w:eastAsiaTheme="minorHAnsi"/>
                <w:b/>
                <w:color w:val="212121"/>
                <w:sz w:val="16"/>
                <w:szCs w:val="16"/>
              </w:rPr>
              <w:t xml:space="preserve">Indigenous Peoples </w:t>
            </w:r>
            <w:r w:rsidR="0012122A" w:rsidRPr="00EB68CB">
              <w:rPr>
                <w:rFonts w:eastAsiaTheme="minorHAnsi"/>
                <w:b/>
                <w:color w:val="212121"/>
                <w:sz w:val="16"/>
                <w:szCs w:val="16"/>
              </w:rPr>
              <w:t xml:space="preserve">Integrated </w:t>
            </w:r>
            <w:r w:rsidRPr="00EB68CB">
              <w:rPr>
                <w:rFonts w:eastAsiaTheme="minorHAnsi"/>
                <w:b/>
                <w:color w:val="212121"/>
                <w:sz w:val="16"/>
                <w:szCs w:val="16"/>
              </w:rPr>
              <w:t xml:space="preserve">Development Plan designed and </w:t>
            </w:r>
            <w:r w:rsidR="0012122A" w:rsidRPr="00EB68CB">
              <w:rPr>
                <w:rFonts w:eastAsiaTheme="minorHAnsi"/>
                <w:b/>
                <w:color w:val="212121"/>
                <w:sz w:val="16"/>
                <w:szCs w:val="16"/>
              </w:rPr>
              <w:t xml:space="preserve">under </w:t>
            </w:r>
            <w:r w:rsidRPr="00EB68CB">
              <w:rPr>
                <w:rFonts w:eastAsiaTheme="minorHAnsi"/>
                <w:b/>
                <w:color w:val="212121"/>
                <w:sz w:val="16"/>
                <w:szCs w:val="16"/>
              </w:rPr>
              <w:t>implement</w:t>
            </w:r>
            <w:r w:rsidR="0012122A" w:rsidRPr="00EB68CB">
              <w:rPr>
                <w:rFonts w:eastAsiaTheme="minorHAnsi"/>
                <w:b/>
                <w:color w:val="212121"/>
                <w:sz w:val="16"/>
                <w:szCs w:val="16"/>
              </w:rPr>
              <w:t>ation</w:t>
            </w:r>
            <w:r w:rsidRPr="00EB68CB">
              <w:rPr>
                <w:rFonts w:eastAsiaTheme="minorHAnsi"/>
                <w:b/>
                <w:color w:val="212121"/>
                <w:sz w:val="16"/>
                <w:szCs w:val="16"/>
              </w:rPr>
              <w:t xml:space="preserve"> </w:t>
            </w:r>
          </w:p>
          <w:p w14:paraId="0C672148" w14:textId="29DFE507" w:rsidR="00677391" w:rsidRPr="00EB68CB"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EB68CB">
              <w:rPr>
                <w:rFonts w:eastAsiaTheme="minorHAnsi"/>
                <w:color w:val="212121"/>
                <w:sz w:val="16"/>
                <w:szCs w:val="16"/>
              </w:rPr>
              <w:t xml:space="preserve">I: % of </w:t>
            </w:r>
            <w:r w:rsidR="00A063C7">
              <w:rPr>
                <w:rFonts w:eastAsiaTheme="minorHAnsi"/>
                <w:color w:val="212121"/>
                <w:sz w:val="16"/>
                <w:szCs w:val="16"/>
              </w:rPr>
              <w:t>progress</w:t>
            </w:r>
            <w:r w:rsidR="00A063C7" w:rsidRPr="00EB68CB">
              <w:rPr>
                <w:rFonts w:eastAsiaTheme="minorHAnsi"/>
                <w:color w:val="212121"/>
                <w:sz w:val="16"/>
                <w:szCs w:val="16"/>
              </w:rPr>
              <w:t xml:space="preserve"> </w:t>
            </w:r>
            <w:r w:rsidR="00D26457">
              <w:rPr>
                <w:rFonts w:eastAsiaTheme="minorHAnsi"/>
                <w:color w:val="212121"/>
                <w:sz w:val="16"/>
                <w:szCs w:val="16"/>
              </w:rPr>
              <w:t xml:space="preserve">in implementation of the </w:t>
            </w:r>
            <w:r w:rsidR="00D26457" w:rsidRPr="00EB68CB">
              <w:rPr>
                <w:rFonts w:eastAsiaTheme="minorHAnsi"/>
                <w:b/>
                <w:color w:val="212121"/>
                <w:sz w:val="16"/>
                <w:szCs w:val="16"/>
              </w:rPr>
              <w:t>Indigenous Peoples Integrated Development Plan</w:t>
            </w:r>
          </w:p>
          <w:p w14:paraId="6B74790E" w14:textId="61409B3F" w:rsidR="00677391" w:rsidRPr="00EB68CB" w:rsidRDefault="00CC754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EB68CB">
              <w:rPr>
                <w:rFonts w:eastAsiaTheme="minorHAnsi"/>
                <w:color w:val="212121"/>
                <w:sz w:val="16"/>
                <w:szCs w:val="16"/>
              </w:rPr>
              <w:t>: 0%</w:t>
            </w:r>
          </w:p>
          <w:p w14:paraId="6E550D3D" w14:textId="0690A92A" w:rsidR="00677391" w:rsidRPr="00EB68CB"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EB68CB">
              <w:rPr>
                <w:rFonts w:eastAsiaTheme="minorHAnsi"/>
                <w:color w:val="212121"/>
                <w:sz w:val="16"/>
                <w:szCs w:val="16"/>
              </w:rPr>
              <w:t xml:space="preserve"> </w:t>
            </w:r>
            <w:r w:rsidR="00EB68CB" w:rsidRPr="00EB68CB">
              <w:rPr>
                <w:rFonts w:eastAsiaTheme="minorHAnsi"/>
                <w:color w:val="212121"/>
                <w:sz w:val="16"/>
                <w:szCs w:val="16"/>
              </w:rPr>
              <w:t>75</w:t>
            </w:r>
            <w:r w:rsidR="00677391" w:rsidRPr="00EB68CB">
              <w:rPr>
                <w:rFonts w:eastAsiaTheme="minorHAnsi"/>
                <w:color w:val="212121"/>
                <w:sz w:val="16"/>
                <w:szCs w:val="16"/>
              </w:rPr>
              <w:t xml:space="preserve">% </w:t>
            </w:r>
          </w:p>
          <w:p w14:paraId="4FE9C071" w14:textId="77777777" w:rsidR="00677391" w:rsidRPr="00EB68CB"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55887C73" w14:textId="4F4AC764" w:rsidR="00677391" w:rsidRPr="009D7927"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r w:rsidRPr="00EB68CB">
              <w:rPr>
                <w:rFonts w:eastAsiaTheme="minorHAnsi"/>
                <w:b/>
                <w:color w:val="212121"/>
                <w:sz w:val="16"/>
                <w:szCs w:val="16"/>
              </w:rPr>
              <w:t>R</w:t>
            </w:r>
            <w:r w:rsidR="00036A36">
              <w:rPr>
                <w:rFonts w:eastAsiaTheme="minorHAnsi"/>
                <w:b/>
                <w:color w:val="212121"/>
                <w:sz w:val="16"/>
                <w:szCs w:val="16"/>
              </w:rPr>
              <w:t>esearch and development</w:t>
            </w:r>
            <w:r w:rsidRPr="00EB68CB">
              <w:rPr>
                <w:rFonts w:eastAsiaTheme="minorHAnsi"/>
                <w:b/>
                <w:color w:val="212121"/>
                <w:sz w:val="16"/>
                <w:szCs w:val="16"/>
              </w:rPr>
              <w:t xml:space="preserve"> initiatives </w:t>
            </w:r>
            <w:r w:rsidR="0012122A" w:rsidRPr="00EB68CB">
              <w:rPr>
                <w:rFonts w:eastAsiaTheme="minorHAnsi"/>
                <w:b/>
                <w:color w:val="212121"/>
                <w:sz w:val="16"/>
                <w:szCs w:val="16"/>
              </w:rPr>
              <w:t xml:space="preserve">to generate knowledge </w:t>
            </w:r>
            <w:r w:rsidR="00A5122C" w:rsidRPr="00EB68CB">
              <w:rPr>
                <w:rFonts w:eastAsiaTheme="minorHAnsi"/>
                <w:b/>
                <w:color w:val="212121"/>
                <w:sz w:val="16"/>
                <w:szCs w:val="16"/>
              </w:rPr>
              <w:t>for incidence on p</w:t>
            </w:r>
            <w:r w:rsidR="0012122A" w:rsidRPr="00EB68CB">
              <w:rPr>
                <w:rFonts w:eastAsiaTheme="minorHAnsi"/>
                <w:b/>
                <w:color w:val="212121"/>
                <w:sz w:val="16"/>
                <w:szCs w:val="16"/>
              </w:rPr>
              <w:t>ublic policies</w:t>
            </w:r>
            <w:r w:rsidR="00A5122C" w:rsidRPr="00EB68CB">
              <w:rPr>
                <w:rFonts w:eastAsiaTheme="minorHAnsi"/>
                <w:b/>
                <w:color w:val="212121"/>
                <w:sz w:val="16"/>
                <w:szCs w:val="16"/>
              </w:rPr>
              <w:t xml:space="preserve"> and to </w:t>
            </w:r>
            <w:r w:rsidR="00036A36">
              <w:rPr>
                <w:rFonts w:eastAsiaTheme="minorHAnsi"/>
                <w:b/>
                <w:color w:val="212121"/>
                <w:sz w:val="16"/>
                <w:szCs w:val="16"/>
              </w:rPr>
              <w:t xml:space="preserve">catalyse </w:t>
            </w:r>
            <w:r w:rsidR="00EB68CB">
              <w:rPr>
                <w:rFonts w:eastAsiaTheme="minorHAnsi"/>
                <w:b/>
                <w:color w:val="212121"/>
                <w:sz w:val="16"/>
                <w:szCs w:val="16"/>
              </w:rPr>
              <w:t>developmental innovations</w:t>
            </w:r>
          </w:p>
          <w:p w14:paraId="701B39F7"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lastRenderedPageBreak/>
              <w:t xml:space="preserve">I: </w:t>
            </w:r>
            <w:r w:rsidR="00A063C7">
              <w:rPr>
                <w:rFonts w:eastAsiaTheme="minorHAnsi"/>
                <w:color w:val="212121"/>
                <w:sz w:val="16"/>
                <w:szCs w:val="16"/>
              </w:rPr>
              <w:t># of k</w:t>
            </w:r>
            <w:r w:rsidRPr="0050253D">
              <w:rPr>
                <w:rFonts w:eastAsiaTheme="minorHAnsi"/>
                <w:color w:val="212121"/>
                <w:sz w:val="16"/>
                <w:szCs w:val="16"/>
              </w:rPr>
              <w:t xml:space="preserve">nowledge products with data on </w:t>
            </w:r>
            <w:r w:rsidR="00A5122C">
              <w:rPr>
                <w:rFonts w:eastAsiaTheme="minorHAnsi"/>
                <w:color w:val="212121"/>
                <w:sz w:val="16"/>
                <w:szCs w:val="16"/>
              </w:rPr>
              <w:t>SHD</w:t>
            </w:r>
            <w:r w:rsidRPr="0050253D">
              <w:rPr>
                <w:rFonts w:eastAsiaTheme="minorHAnsi"/>
                <w:color w:val="212121"/>
                <w:sz w:val="16"/>
                <w:szCs w:val="16"/>
              </w:rPr>
              <w:t xml:space="preserve"> status and visualizing </w:t>
            </w:r>
            <w:r w:rsidR="00A5122C">
              <w:rPr>
                <w:rFonts w:eastAsiaTheme="minorHAnsi"/>
                <w:color w:val="212121"/>
                <w:sz w:val="16"/>
                <w:szCs w:val="16"/>
              </w:rPr>
              <w:t xml:space="preserve">the conditions </w:t>
            </w:r>
            <w:r w:rsidRPr="0050253D">
              <w:rPr>
                <w:rFonts w:eastAsiaTheme="minorHAnsi"/>
                <w:color w:val="212121"/>
                <w:sz w:val="16"/>
                <w:szCs w:val="16"/>
              </w:rPr>
              <w:t>of vulnerable/priority groups that are used in the formulation of social policies.</w:t>
            </w:r>
          </w:p>
          <w:p w14:paraId="5F8BB20A" w14:textId="02D01615" w:rsidR="00677391" w:rsidRPr="0050253D" w:rsidRDefault="00CC754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50253D">
              <w:rPr>
                <w:rFonts w:eastAsiaTheme="minorHAnsi"/>
                <w:color w:val="212121"/>
                <w:sz w:val="16"/>
                <w:szCs w:val="16"/>
              </w:rPr>
              <w:t>: 0</w:t>
            </w:r>
          </w:p>
          <w:p w14:paraId="0D3A0679" w14:textId="03EBD370" w:rsidR="00677391"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50253D">
              <w:rPr>
                <w:rFonts w:eastAsiaTheme="minorHAnsi"/>
                <w:color w:val="212121"/>
                <w:sz w:val="16"/>
                <w:szCs w:val="16"/>
              </w:rPr>
              <w:t xml:space="preserve"> 4</w:t>
            </w:r>
          </w:p>
          <w:p w14:paraId="06170576" w14:textId="77777777" w:rsidR="00EB68CB" w:rsidRDefault="00EB68C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3C392781" w14:textId="77777777" w:rsidR="00EB68CB" w:rsidRPr="00EB68CB" w:rsidRDefault="00EB68CB" w:rsidP="00EB68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EB68CB">
              <w:rPr>
                <w:rFonts w:eastAsiaTheme="minorHAnsi"/>
                <w:color w:val="212121"/>
                <w:sz w:val="16"/>
                <w:szCs w:val="16"/>
              </w:rPr>
              <w:t xml:space="preserve">I: </w:t>
            </w:r>
            <w:r w:rsidR="00A063C7">
              <w:rPr>
                <w:rFonts w:eastAsiaTheme="minorHAnsi"/>
                <w:color w:val="212121"/>
                <w:sz w:val="16"/>
                <w:szCs w:val="16"/>
              </w:rPr>
              <w:t># of m</w:t>
            </w:r>
            <w:r>
              <w:rPr>
                <w:rFonts w:eastAsiaTheme="minorHAnsi"/>
                <w:color w:val="212121"/>
                <w:sz w:val="16"/>
                <w:szCs w:val="16"/>
              </w:rPr>
              <w:t>unicipalities with open (participatory) information platforms for Sustainable Local Development, to which data/information is introduced by both citizens and institutions</w:t>
            </w:r>
          </w:p>
          <w:p w14:paraId="77AD5D12" w14:textId="091B1ED3" w:rsidR="00EB68CB" w:rsidRPr="00EB68CB" w:rsidRDefault="00CC754B" w:rsidP="00EB68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EB68CB" w:rsidRPr="00EB68CB">
              <w:rPr>
                <w:rFonts w:eastAsiaTheme="minorHAnsi"/>
                <w:color w:val="212121"/>
                <w:sz w:val="16"/>
                <w:szCs w:val="16"/>
              </w:rPr>
              <w:t>: 0</w:t>
            </w:r>
          </w:p>
          <w:p w14:paraId="1BD67C5C" w14:textId="1AED7781" w:rsidR="00677391" w:rsidRPr="0050253D"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EB68CB" w:rsidRPr="00EB68CB">
              <w:rPr>
                <w:rFonts w:eastAsiaTheme="minorHAnsi"/>
                <w:color w:val="212121"/>
                <w:sz w:val="16"/>
                <w:szCs w:val="16"/>
              </w:rPr>
              <w:t xml:space="preserve"> </w:t>
            </w:r>
            <w:r w:rsidR="00FD637F">
              <w:rPr>
                <w:rFonts w:eastAsiaTheme="minorHAnsi"/>
                <w:color w:val="212121"/>
                <w:sz w:val="16"/>
                <w:szCs w:val="16"/>
              </w:rPr>
              <w:t xml:space="preserve"> 3</w:t>
            </w:r>
          </w:p>
        </w:tc>
        <w:tc>
          <w:tcPr>
            <w:tcW w:w="689" w:type="pct"/>
            <w:gridSpan w:val="2"/>
            <w:vMerge w:val="restart"/>
            <w:tcBorders>
              <w:top w:val="single" w:sz="4" w:space="0" w:color="auto"/>
              <w:bottom w:val="single" w:sz="4" w:space="0" w:color="auto"/>
            </w:tcBorders>
            <w:tcMar>
              <w:top w:w="72" w:type="dxa"/>
              <w:left w:w="43" w:type="dxa"/>
              <w:bottom w:w="72" w:type="dxa"/>
              <w:right w:w="43" w:type="dxa"/>
            </w:tcMar>
          </w:tcPr>
          <w:p w14:paraId="0E6D951D"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lastRenderedPageBreak/>
              <w:t>MIDES</w:t>
            </w:r>
          </w:p>
          <w:p w14:paraId="1CFE3C26" w14:textId="31CE9749"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Social Cabinet</w:t>
            </w:r>
            <w:r w:rsidR="00036A36">
              <w:rPr>
                <w:rFonts w:eastAsiaTheme="minorHAnsi"/>
                <w:color w:val="212121"/>
                <w:sz w:val="16"/>
                <w:szCs w:val="16"/>
              </w:rPr>
              <w:t>;</w:t>
            </w:r>
          </w:p>
          <w:p w14:paraId="605643A3" w14:textId="1884FA16"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MINSA (and </w:t>
            </w:r>
            <w:r w:rsidR="00036A36">
              <w:rPr>
                <w:rFonts w:eastAsiaTheme="minorHAnsi"/>
                <w:color w:val="212121"/>
                <w:sz w:val="16"/>
                <w:szCs w:val="16"/>
              </w:rPr>
              <w:t>coordinating mechanism for integrated response to HIV/AIDS and tuberculosis (</w:t>
            </w:r>
            <w:r w:rsidR="00036A36" w:rsidRPr="00036A36">
              <w:rPr>
                <w:rFonts w:eastAsiaTheme="minorHAnsi"/>
                <w:color w:val="212121"/>
                <w:sz w:val="16"/>
                <w:szCs w:val="16"/>
              </w:rPr>
              <w:t>Mecanismo Coordinador de Panamá </w:t>
            </w:r>
            <w:r w:rsidR="00036A36">
              <w:rPr>
                <w:rFonts w:eastAsiaTheme="minorHAnsi"/>
                <w:color w:val="212121"/>
                <w:sz w:val="16"/>
                <w:szCs w:val="16"/>
              </w:rPr>
              <w:t>);</w:t>
            </w:r>
          </w:p>
          <w:p w14:paraId="686DA924" w14:textId="09399C0B" w:rsidR="00677391" w:rsidRPr="00540A46" w:rsidRDefault="00036A36"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lang w:val="es-ES"/>
              </w:rPr>
            </w:pPr>
            <w:r w:rsidRPr="00540A46">
              <w:rPr>
                <w:rFonts w:eastAsiaTheme="minorHAnsi"/>
                <w:color w:val="212121"/>
                <w:sz w:val="16"/>
                <w:szCs w:val="16"/>
                <w:lang w:val="es-ES"/>
              </w:rPr>
              <w:t>National Institute for Women (Instituto Nacional de la Mujer (</w:t>
            </w:r>
            <w:r w:rsidR="00677391" w:rsidRPr="00540A46">
              <w:rPr>
                <w:rFonts w:eastAsiaTheme="minorHAnsi"/>
                <w:color w:val="212121"/>
                <w:sz w:val="16"/>
                <w:szCs w:val="16"/>
                <w:lang w:val="es-ES"/>
              </w:rPr>
              <w:t>INAMU</w:t>
            </w:r>
            <w:r w:rsidRPr="00540A46">
              <w:rPr>
                <w:rFonts w:eastAsiaTheme="minorHAnsi"/>
                <w:color w:val="212121"/>
                <w:sz w:val="16"/>
                <w:szCs w:val="16"/>
                <w:lang w:val="es-ES"/>
              </w:rPr>
              <w:t>);</w:t>
            </w:r>
          </w:p>
          <w:p w14:paraId="51FEBD9E" w14:textId="0223F4D8"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MEF</w:t>
            </w:r>
            <w:r w:rsidR="00036A36">
              <w:rPr>
                <w:rFonts w:eastAsiaTheme="minorHAnsi"/>
                <w:color w:val="212121"/>
                <w:sz w:val="16"/>
                <w:szCs w:val="16"/>
              </w:rPr>
              <w:t>;</w:t>
            </w:r>
          </w:p>
          <w:p w14:paraId="34BD33AF" w14:textId="0CEE65C8"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MITRADEL</w:t>
            </w:r>
            <w:r w:rsidR="00CC754B">
              <w:rPr>
                <w:rFonts w:eastAsiaTheme="minorHAnsi"/>
                <w:color w:val="212121"/>
                <w:sz w:val="16"/>
                <w:szCs w:val="16"/>
              </w:rPr>
              <w:t>;</w:t>
            </w:r>
          </w:p>
          <w:p w14:paraId="59749FE2" w14:textId="30C358A3"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Indigenous Congresses and General Councils</w:t>
            </w:r>
            <w:r w:rsidR="00CC754B">
              <w:rPr>
                <w:rFonts w:eastAsiaTheme="minorHAnsi"/>
                <w:color w:val="212121"/>
                <w:sz w:val="16"/>
                <w:szCs w:val="16"/>
              </w:rPr>
              <w:t>;</w:t>
            </w:r>
            <w:r w:rsidRPr="0050253D">
              <w:rPr>
                <w:rFonts w:eastAsiaTheme="minorHAnsi"/>
                <w:color w:val="212121"/>
                <w:sz w:val="16"/>
                <w:szCs w:val="16"/>
              </w:rPr>
              <w:t xml:space="preserve"> </w:t>
            </w:r>
          </w:p>
          <w:p w14:paraId="6078926E" w14:textId="1779CEC5" w:rsidR="00CC754B" w:rsidRPr="00540A46" w:rsidRDefault="00677391" w:rsidP="00CC754B">
            <w:pPr>
              <w:rPr>
                <w:sz w:val="20"/>
                <w:szCs w:val="20"/>
                <w:bdr w:val="none" w:sz="0" w:space="0" w:color="auto" w:frame="1"/>
                <w:lang w:val="es-ES"/>
              </w:rPr>
            </w:pPr>
            <w:r w:rsidRPr="00540A46">
              <w:rPr>
                <w:rFonts w:eastAsiaTheme="minorHAnsi"/>
                <w:color w:val="212121"/>
                <w:sz w:val="16"/>
                <w:szCs w:val="16"/>
                <w:lang w:val="es-ES"/>
              </w:rPr>
              <w:t>National Secretariat for Disabilities (</w:t>
            </w:r>
            <w:r w:rsidR="00CC754B" w:rsidRPr="00540A46">
              <w:rPr>
                <w:rFonts w:cstheme="minorBidi"/>
                <w:sz w:val="16"/>
                <w:szCs w:val="16"/>
                <w:bdr w:val="none" w:sz="0" w:space="0" w:color="auto" w:frame="1"/>
                <w:lang w:val="es-ES"/>
              </w:rPr>
              <w:t>Secretaría Nacional de Discapacidad</w:t>
            </w:r>
          </w:p>
          <w:p w14:paraId="6A267CBD" w14:textId="36FE1DE1"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SENADIS)</w:t>
            </w:r>
            <w:r w:rsidR="00CC754B">
              <w:rPr>
                <w:rFonts w:eastAsiaTheme="minorHAnsi"/>
                <w:color w:val="212121"/>
                <w:sz w:val="16"/>
                <w:szCs w:val="16"/>
              </w:rPr>
              <w:t>;</w:t>
            </w:r>
          </w:p>
          <w:p w14:paraId="618C3E1E" w14:textId="4DCD1110"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INEC</w:t>
            </w:r>
            <w:r w:rsidR="00CC754B">
              <w:rPr>
                <w:rFonts w:eastAsiaTheme="minorHAnsi"/>
                <w:color w:val="212121"/>
                <w:sz w:val="16"/>
                <w:szCs w:val="16"/>
              </w:rPr>
              <w:t>;</w:t>
            </w:r>
          </w:p>
          <w:p w14:paraId="5C37EE79" w14:textId="4F1461DC"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SENACYT</w:t>
            </w:r>
            <w:r w:rsidR="00CC754B">
              <w:rPr>
                <w:rFonts w:eastAsiaTheme="minorHAnsi"/>
                <w:color w:val="212121"/>
                <w:sz w:val="16"/>
                <w:szCs w:val="16"/>
              </w:rPr>
              <w:t>;</w:t>
            </w:r>
          </w:p>
          <w:p w14:paraId="68C46F2C" w14:textId="388225CD"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lastRenderedPageBreak/>
              <w:t>AIG</w:t>
            </w:r>
            <w:r w:rsidR="005A2E71">
              <w:rPr>
                <w:rFonts w:eastAsiaTheme="minorHAnsi"/>
                <w:color w:val="212121"/>
                <w:sz w:val="16"/>
                <w:szCs w:val="16"/>
              </w:rPr>
              <w:t>;</w:t>
            </w:r>
          </w:p>
          <w:p w14:paraId="52E9D54F" w14:textId="73F0FC1E"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AMUPA</w:t>
            </w:r>
            <w:r w:rsidR="005A2E71">
              <w:rPr>
                <w:rFonts w:eastAsiaTheme="minorHAnsi"/>
                <w:color w:val="212121"/>
                <w:sz w:val="16"/>
                <w:szCs w:val="16"/>
              </w:rPr>
              <w:t>;</w:t>
            </w:r>
          </w:p>
          <w:p w14:paraId="6FA907DF" w14:textId="7F04F225"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UNICEF</w:t>
            </w:r>
            <w:r w:rsidR="005A2E71">
              <w:rPr>
                <w:rFonts w:eastAsiaTheme="minorHAnsi"/>
                <w:color w:val="212121"/>
                <w:sz w:val="16"/>
                <w:szCs w:val="16"/>
              </w:rPr>
              <w:t>;</w:t>
            </w:r>
          </w:p>
          <w:p w14:paraId="0BAD95C6" w14:textId="7BCA8154" w:rsidR="00677391"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UNFPA</w:t>
            </w:r>
            <w:r w:rsidR="005A2E71">
              <w:rPr>
                <w:rFonts w:eastAsiaTheme="minorHAnsi"/>
                <w:color w:val="212121"/>
                <w:sz w:val="16"/>
                <w:szCs w:val="16"/>
              </w:rPr>
              <w:t>;</w:t>
            </w:r>
          </w:p>
          <w:p w14:paraId="429FDD7D" w14:textId="436CAA5B" w:rsidR="003E3241" w:rsidRPr="0050253D" w:rsidRDefault="003E324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tc>
        <w:tc>
          <w:tcPr>
            <w:tcW w:w="534" w:type="pct"/>
            <w:gridSpan w:val="2"/>
            <w:tcBorders>
              <w:top w:val="single" w:sz="4" w:space="0" w:color="auto"/>
              <w:bottom w:val="single" w:sz="4" w:space="0" w:color="auto"/>
              <w:right w:val="single" w:sz="4" w:space="0" w:color="auto"/>
            </w:tcBorders>
            <w:tcMar>
              <w:top w:w="72" w:type="dxa"/>
              <w:left w:w="43" w:type="dxa"/>
              <w:bottom w:w="72" w:type="dxa"/>
              <w:right w:w="43" w:type="dxa"/>
            </w:tcMar>
          </w:tcPr>
          <w:p w14:paraId="0A00D869"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lastRenderedPageBreak/>
              <w:t>Regular</w:t>
            </w:r>
          </w:p>
          <w:p w14:paraId="5D7AD902"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63532308" w14:textId="3FE0F8D7" w:rsidR="00677391" w:rsidRPr="0050253D" w:rsidRDefault="001F2D29"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1F2D29">
              <w:rPr>
                <w:rFonts w:eastAsiaTheme="minorHAnsi"/>
                <w:color w:val="212121"/>
                <w:sz w:val="16"/>
                <w:szCs w:val="16"/>
              </w:rPr>
              <w:t>500,000.00</w:t>
            </w:r>
          </w:p>
        </w:tc>
      </w:tr>
      <w:tr w:rsidR="00677391" w:rsidRPr="00677391" w14:paraId="2009C9AB" w14:textId="77777777" w:rsidTr="006B76E1">
        <w:tc>
          <w:tcPr>
            <w:tcW w:w="959" w:type="pct"/>
            <w:vMerge/>
            <w:tcBorders>
              <w:top w:val="single" w:sz="4" w:space="0" w:color="auto"/>
              <w:left w:val="single" w:sz="4" w:space="0" w:color="auto"/>
              <w:bottom w:val="single" w:sz="4" w:space="0" w:color="auto"/>
            </w:tcBorders>
            <w:tcMar>
              <w:top w:w="72" w:type="dxa"/>
              <w:left w:w="0" w:type="dxa"/>
              <w:bottom w:w="72" w:type="dxa"/>
              <w:right w:w="0" w:type="dxa"/>
            </w:tcMar>
          </w:tcPr>
          <w:p w14:paraId="03B8538E" w14:textId="77777777" w:rsidR="00677391" w:rsidRPr="00677391" w:rsidRDefault="00677391" w:rsidP="00677391">
            <w:pPr>
              <w:ind w:right="713"/>
              <w:jc w:val="both"/>
              <w:rPr>
                <w:rFonts w:eastAsia="MS Mincho"/>
                <w:bCs/>
                <w:sz w:val="16"/>
                <w:szCs w:val="16"/>
              </w:rPr>
            </w:pPr>
          </w:p>
        </w:tc>
        <w:tc>
          <w:tcPr>
            <w:tcW w:w="488" w:type="pct"/>
            <w:vMerge/>
            <w:tcBorders>
              <w:top w:val="single" w:sz="4" w:space="0" w:color="auto"/>
              <w:bottom w:val="single" w:sz="4" w:space="0" w:color="auto"/>
            </w:tcBorders>
            <w:tcMar>
              <w:top w:w="72" w:type="dxa"/>
              <w:left w:w="0" w:type="dxa"/>
              <w:bottom w:w="72" w:type="dxa"/>
              <w:right w:w="0" w:type="dxa"/>
            </w:tcMar>
          </w:tcPr>
          <w:p w14:paraId="516A3072" w14:textId="77777777" w:rsidR="00677391" w:rsidRPr="00677391" w:rsidRDefault="00677391" w:rsidP="00677391">
            <w:pPr>
              <w:ind w:right="713"/>
              <w:jc w:val="both"/>
              <w:rPr>
                <w:rFonts w:eastAsia="MS Mincho"/>
                <w:i/>
                <w:iCs/>
                <w:sz w:val="16"/>
                <w:szCs w:val="16"/>
              </w:rPr>
            </w:pPr>
          </w:p>
        </w:tc>
        <w:tc>
          <w:tcPr>
            <w:tcW w:w="2330" w:type="pct"/>
            <w:gridSpan w:val="2"/>
            <w:vMerge/>
            <w:tcBorders>
              <w:top w:val="single" w:sz="4" w:space="0" w:color="auto"/>
              <w:bottom w:val="single" w:sz="4" w:space="0" w:color="auto"/>
            </w:tcBorders>
            <w:tcMar>
              <w:top w:w="72" w:type="dxa"/>
              <w:left w:w="0" w:type="dxa"/>
              <w:bottom w:w="72" w:type="dxa"/>
              <w:right w:w="0" w:type="dxa"/>
            </w:tcMar>
          </w:tcPr>
          <w:p w14:paraId="71D178A7" w14:textId="77777777" w:rsidR="00677391" w:rsidRPr="00677391" w:rsidRDefault="00677391" w:rsidP="00677391">
            <w:pPr>
              <w:ind w:right="713"/>
              <w:jc w:val="both"/>
              <w:rPr>
                <w:rFonts w:eastAsia="MS Mincho"/>
                <w:i/>
                <w:iCs/>
                <w:sz w:val="16"/>
                <w:szCs w:val="16"/>
              </w:rPr>
            </w:pPr>
          </w:p>
        </w:tc>
        <w:tc>
          <w:tcPr>
            <w:tcW w:w="689" w:type="pct"/>
            <w:gridSpan w:val="2"/>
            <w:vMerge/>
            <w:tcBorders>
              <w:top w:val="single" w:sz="4" w:space="0" w:color="auto"/>
              <w:bottom w:val="single" w:sz="4" w:space="0" w:color="auto"/>
            </w:tcBorders>
            <w:tcMar>
              <w:top w:w="72" w:type="dxa"/>
              <w:left w:w="0" w:type="dxa"/>
              <w:bottom w:w="72" w:type="dxa"/>
              <w:right w:w="0" w:type="dxa"/>
            </w:tcMar>
          </w:tcPr>
          <w:p w14:paraId="0C0E8672" w14:textId="77777777" w:rsidR="00677391" w:rsidRPr="00677391" w:rsidRDefault="00677391" w:rsidP="00677391">
            <w:pPr>
              <w:ind w:right="713"/>
              <w:jc w:val="both"/>
              <w:rPr>
                <w:rFonts w:eastAsia="MS Mincho"/>
                <w:i/>
                <w:iCs/>
                <w:sz w:val="16"/>
                <w:szCs w:val="16"/>
              </w:rPr>
            </w:pPr>
          </w:p>
        </w:tc>
        <w:tc>
          <w:tcPr>
            <w:tcW w:w="534" w:type="pct"/>
            <w:gridSpan w:val="2"/>
            <w:tcBorders>
              <w:top w:val="single" w:sz="4" w:space="0" w:color="auto"/>
              <w:bottom w:val="single" w:sz="4" w:space="0" w:color="auto"/>
              <w:right w:val="single" w:sz="4" w:space="0" w:color="auto"/>
            </w:tcBorders>
            <w:tcMar>
              <w:top w:w="72" w:type="dxa"/>
              <w:left w:w="0" w:type="dxa"/>
              <w:bottom w:w="72" w:type="dxa"/>
              <w:right w:w="0" w:type="dxa"/>
            </w:tcMar>
          </w:tcPr>
          <w:p w14:paraId="24488CEC" w14:textId="407AEB65"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Other</w:t>
            </w:r>
          </w:p>
          <w:p w14:paraId="0E52F47B"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1F79D5BF" w14:textId="77777777" w:rsidR="00677391" w:rsidRPr="00677391"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16"/>
                <w:szCs w:val="16"/>
              </w:rPr>
            </w:pPr>
            <w:r w:rsidRPr="0050253D">
              <w:rPr>
                <w:rFonts w:eastAsiaTheme="minorHAnsi"/>
                <w:color w:val="212121"/>
                <w:sz w:val="16"/>
                <w:szCs w:val="16"/>
              </w:rPr>
              <w:t>53,502,322.00</w:t>
            </w:r>
          </w:p>
        </w:tc>
      </w:tr>
      <w:tr w:rsidR="00677391" w:rsidRPr="00677391" w14:paraId="40559195" w14:textId="77777777" w:rsidTr="006B76E1">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FE1D260" w14:textId="77777777" w:rsidR="00677391" w:rsidRPr="00677391" w:rsidRDefault="00677391" w:rsidP="00677391">
            <w:pPr>
              <w:ind w:right="713"/>
              <w:jc w:val="both"/>
              <w:rPr>
                <w:rFonts w:eastAsia="MS Mincho"/>
                <w:b/>
                <w:bCs/>
                <w:sz w:val="16"/>
                <w:szCs w:val="16"/>
              </w:rPr>
            </w:pPr>
            <w:r w:rsidRPr="00677391">
              <w:rPr>
                <w:rFonts w:eastAsia="MS Mincho"/>
                <w:b/>
                <w:bCs/>
                <w:sz w:val="16"/>
                <w:szCs w:val="16"/>
              </w:rPr>
              <w:lastRenderedPageBreak/>
              <w:t>NATIONAL PRIORITY:</w:t>
            </w:r>
          </w:p>
          <w:p w14:paraId="255095C7" w14:textId="77777777" w:rsidR="00677391" w:rsidRPr="00677391" w:rsidRDefault="00677391" w:rsidP="00677391">
            <w:pPr>
              <w:numPr>
                <w:ilvl w:val="0"/>
                <w:numId w:val="6"/>
              </w:numPr>
              <w:ind w:right="713"/>
              <w:jc w:val="both"/>
              <w:rPr>
                <w:rFonts w:eastAsia="MS Mincho"/>
                <w:bCs/>
                <w:sz w:val="16"/>
                <w:szCs w:val="16"/>
              </w:rPr>
            </w:pPr>
            <w:r w:rsidRPr="00677391">
              <w:rPr>
                <w:rFonts w:eastAsia="MS Mincho"/>
                <w:bCs/>
                <w:sz w:val="16"/>
                <w:szCs w:val="16"/>
              </w:rPr>
              <w:t xml:space="preserve">To promote a greater participation of </w:t>
            </w:r>
            <w:r w:rsidR="004457E8">
              <w:rPr>
                <w:rFonts w:eastAsia="MS Mincho"/>
                <w:bCs/>
                <w:sz w:val="16"/>
                <w:szCs w:val="16"/>
              </w:rPr>
              <w:t>civil society o</w:t>
            </w:r>
            <w:r w:rsidRPr="00677391">
              <w:rPr>
                <w:rFonts w:eastAsia="MS Mincho"/>
                <w:bCs/>
                <w:sz w:val="16"/>
                <w:szCs w:val="16"/>
              </w:rPr>
              <w:t>rganizations in the design, implementation and evaluation of public policies</w:t>
            </w:r>
          </w:p>
          <w:p w14:paraId="1F8EB229" w14:textId="77777777" w:rsidR="00677391" w:rsidRPr="00677391" w:rsidRDefault="00677391" w:rsidP="004457E8">
            <w:pPr>
              <w:numPr>
                <w:ilvl w:val="0"/>
                <w:numId w:val="6"/>
              </w:numPr>
              <w:ind w:right="713"/>
              <w:jc w:val="both"/>
              <w:rPr>
                <w:rFonts w:eastAsia="MS Mincho"/>
                <w:bCs/>
                <w:sz w:val="16"/>
                <w:szCs w:val="16"/>
              </w:rPr>
            </w:pPr>
            <w:r w:rsidRPr="00677391">
              <w:rPr>
                <w:rFonts w:eastAsia="MS Mincho"/>
                <w:bCs/>
                <w:sz w:val="16"/>
                <w:szCs w:val="16"/>
              </w:rPr>
              <w:t xml:space="preserve">Adjust the legal and institutional framework for </w:t>
            </w:r>
            <w:r w:rsidR="004457E8">
              <w:rPr>
                <w:rFonts w:eastAsia="MS Mincho"/>
                <w:bCs/>
                <w:sz w:val="16"/>
                <w:szCs w:val="16"/>
              </w:rPr>
              <w:t>p</w:t>
            </w:r>
            <w:r w:rsidRPr="00677391">
              <w:rPr>
                <w:rFonts w:eastAsia="MS Mincho"/>
                <w:bCs/>
                <w:sz w:val="16"/>
                <w:szCs w:val="16"/>
              </w:rPr>
              <w:t xml:space="preserve">ublic </w:t>
            </w:r>
            <w:r w:rsidR="004457E8">
              <w:rPr>
                <w:rFonts w:eastAsia="MS Mincho"/>
                <w:bCs/>
                <w:sz w:val="16"/>
                <w:szCs w:val="16"/>
              </w:rPr>
              <w:t>p</w:t>
            </w:r>
            <w:r w:rsidRPr="00677391">
              <w:rPr>
                <w:rFonts w:eastAsia="MS Mincho"/>
                <w:bCs/>
                <w:sz w:val="16"/>
                <w:szCs w:val="16"/>
              </w:rPr>
              <w:t>olic</w:t>
            </w:r>
            <w:r w:rsidR="004457E8">
              <w:rPr>
                <w:rFonts w:eastAsia="MS Mincho"/>
                <w:bCs/>
                <w:sz w:val="16"/>
                <w:szCs w:val="16"/>
              </w:rPr>
              <w:t>ies</w:t>
            </w:r>
            <w:r w:rsidRPr="00677391">
              <w:rPr>
                <w:rFonts w:eastAsia="MS Mincho"/>
                <w:bCs/>
                <w:sz w:val="16"/>
                <w:szCs w:val="16"/>
              </w:rPr>
              <w:t xml:space="preserve"> to ensure the implementation of a transparent decentralization process in the use of resources, oversight, accountability and citizen participation.</w:t>
            </w:r>
          </w:p>
        </w:tc>
      </w:tr>
      <w:tr w:rsidR="00677391" w:rsidRPr="00677391" w14:paraId="0BEF0446" w14:textId="77777777" w:rsidTr="006B76E1">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DBECDEF" w14:textId="77777777" w:rsidR="00677391" w:rsidRPr="00677391" w:rsidRDefault="000C1625" w:rsidP="00677391">
            <w:pPr>
              <w:ind w:right="713"/>
              <w:jc w:val="both"/>
              <w:rPr>
                <w:rFonts w:eastAsia="MS Mincho"/>
                <w:b/>
                <w:bCs/>
                <w:sz w:val="16"/>
                <w:szCs w:val="16"/>
              </w:rPr>
            </w:pPr>
            <w:r w:rsidRPr="000C1625">
              <w:rPr>
                <w:rFonts w:eastAsia="MS Mincho"/>
                <w:b/>
                <w:bCs/>
                <w:sz w:val="16"/>
                <w:szCs w:val="16"/>
              </w:rPr>
              <w:t>UNDAF (OR EQUIVALENT) OUTCOME INVOLVING UNDP</w:t>
            </w:r>
            <w:r>
              <w:rPr>
                <w:rFonts w:eastAsia="MS Mincho"/>
                <w:b/>
                <w:bCs/>
                <w:sz w:val="16"/>
                <w:szCs w:val="16"/>
              </w:rPr>
              <w:t xml:space="preserve"> 2.1</w:t>
            </w:r>
            <w:r w:rsidR="00677391" w:rsidRPr="00677391">
              <w:rPr>
                <w:rFonts w:eastAsia="MS Mincho"/>
                <w:b/>
                <w:bCs/>
                <w:sz w:val="16"/>
                <w:szCs w:val="16"/>
              </w:rPr>
              <w:t>: By 2020, the Government will have progressed in the implementation of institutional reforms that strengthen a system of governance that is democratic, participatory, inclusive and coordinated on a local level.</w:t>
            </w:r>
          </w:p>
        </w:tc>
      </w:tr>
      <w:tr w:rsidR="00677391" w:rsidRPr="00677391" w14:paraId="3282BF2A" w14:textId="77777777" w:rsidTr="006B76E1">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B83989D" w14:textId="792BEA57" w:rsidR="00677391" w:rsidRPr="00677391" w:rsidRDefault="005A2E71" w:rsidP="00A20DE6">
            <w:pPr>
              <w:ind w:right="713"/>
              <w:jc w:val="both"/>
              <w:rPr>
                <w:rFonts w:eastAsia="MS Mincho"/>
                <w:bCs/>
                <w:sz w:val="16"/>
                <w:szCs w:val="16"/>
              </w:rPr>
            </w:pPr>
            <w:r>
              <w:rPr>
                <w:rFonts w:eastAsia="MS Mincho"/>
                <w:b/>
                <w:bCs/>
                <w:sz w:val="16"/>
                <w:szCs w:val="16"/>
              </w:rPr>
              <w:t xml:space="preserve">Outcome </w:t>
            </w:r>
            <w:r w:rsidR="00677391" w:rsidRPr="00677391">
              <w:rPr>
                <w:rFonts w:eastAsia="MS Mincho"/>
                <w:b/>
                <w:bCs/>
                <w:sz w:val="16"/>
                <w:szCs w:val="16"/>
              </w:rPr>
              <w:t xml:space="preserve">2 of the 2014-2017 </w:t>
            </w:r>
            <w:r>
              <w:rPr>
                <w:rFonts w:eastAsia="MS Mincho"/>
                <w:b/>
                <w:bCs/>
                <w:sz w:val="16"/>
                <w:szCs w:val="16"/>
              </w:rPr>
              <w:t>Strategic Pla</w:t>
            </w:r>
            <w:r w:rsidR="00A20DE6">
              <w:rPr>
                <w:rFonts w:eastAsia="MS Mincho"/>
                <w:b/>
                <w:bCs/>
                <w:sz w:val="16"/>
                <w:szCs w:val="16"/>
              </w:rPr>
              <w:t>n</w:t>
            </w:r>
            <w:r w:rsidR="00677391" w:rsidRPr="00677391">
              <w:rPr>
                <w:rFonts w:eastAsia="MS Mincho"/>
                <w:b/>
                <w:bCs/>
                <w:sz w:val="16"/>
                <w:szCs w:val="16"/>
              </w:rPr>
              <w:t xml:space="preserve">: </w:t>
            </w:r>
            <w:r w:rsidR="00677391" w:rsidRPr="00677391">
              <w:rPr>
                <w:rFonts w:eastAsia="MS Mincho"/>
                <w:bCs/>
                <w:sz w:val="16"/>
                <w:szCs w:val="16"/>
              </w:rPr>
              <w:t>To meet the expectations of citizens regarding their participation, development, rights and accountability, with stronger democratic governance systems.</w:t>
            </w:r>
          </w:p>
        </w:tc>
      </w:tr>
      <w:tr w:rsidR="00677391" w:rsidRPr="0050253D" w14:paraId="6A9DCC18" w14:textId="77777777" w:rsidTr="0034565B">
        <w:tc>
          <w:tcPr>
            <w:tcW w:w="959" w:type="pct"/>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09252F7E"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I 2.1.1 </w:t>
            </w:r>
          </w:p>
          <w:p w14:paraId="729BA1F4"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municipalities receiving at least one compet</w:t>
            </w:r>
            <w:r w:rsidR="00F2568F">
              <w:rPr>
                <w:rFonts w:eastAsiaTheme="minorHAnsi"/>
                <w:color w:val="212121"/>
                <w:sz w:val="16"/>
                <w:szCs w:val="16"/>
              </w:rPr>
              <w:t xml:space="preserve">ency </w:t>
            </w:r>
            <w:r w:rsidRPr="0050253D">
              <w:rPr>
                <w:rFonts w:eastAsiaTheme="minorHAnsi"/>
                <w:color w:val="212121"/>
                <w:sz w:val="16"/>
                <w:szCs w:val="16"/>
              </w:rPr>
              <w:t xml:space="preserve">from the Government through the Decentralization Law. </w:t>
            </w:r>
          </w:p>
          <w:p w14:paraId="57A0FBC9" w14:textId="527344C5" w:rsidR="00677391" w:rsidRPr="0050253D" w:rsidRDefault="00CC754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50253D">
              <w:rPr>
                <w:rFonts w:eastAsiaTheme="minorHAnsi"/>
                <w:color w:val="212121"/>
                <w:sz w:val="16"/>
                <w:szCs w:val="16"/>
              </w:rPr>
              <w:t>: 0</w:t>
            </w:r>
          </w:p>
          <w:p w14:paraId="55E82875" w14:textId="2B221641" w:rsidR="00677391" w:rsidRPr="0050253D"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50253D">
              <w:rPr>
                <w:rFonts w:eastAsiaTheme="minorHAnsi"/>
                <w:color w:val="212121"/>
                <w:sz w:val="16"/>
                <w:szCs w:val="16"/>
              </w:rPr>
              <w:t xml:space="preserve"> 40.    </w:t>
            </w:r>
          </w:p>
          <w:p w14:paraId="4664F38F"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29E093BC"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27906485"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I 2.1.7 </w:t>
            </w:r>
          </w:p>
          <w:p w14:paraId="696D1842" w14:textId="041CDF53"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percentage of women elected officials in the executive and judicial branches: as leaders of parties and Electoral Tribunal. </w:t>
            </w:r>
          </w:p>
          <w:p w14:paraId="194882EE" w14:textId="55BC898A" w:rsidR="00677391" w:rsidRPr="0050253D" w:rsidRDefault="00CC754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50253D">
              <w:rPr>
                <w:rFonts w:eastAsiaTheme="minorHAnsi"/>
                <w:color w:val="212121"/>
                <w:sz w:val="16"/>
                <w:szCs w:val="16"/>
              </w:rPr>
              <w:t>: 0%</w:t>
            </w:r>
          </w:p>
          <w:p w14:paraId="0DD3ADF8" w14:textId="3CF54960" w:rsidR="00677391" w:rsidRPr="0050253D"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50253D">
              <w:rPr>
                <w:rFonts w:eastAsiaTheme="minorHAnsi"/>
                <w:color w:val="212121"/>
                <w:sz w:val="16"/>
                <w:szCs w:val="16"/>
              </w:rPr>
              <w:t xml:space="preserve"> 40%</w:t>
            </w:r>
          </w:p>
          <w:p w14:paraId="0CC5BDD7"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1910A42B"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2E76CEE7"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I 2.2.8 </w:t>
            </w:r>
          </w:p>
          <w:p w14:paraId="1EEC401F" w14:textId="77777777" w:rsidR="00677391" w:rsidRPr="0050253D" w:rsidRDefault="00385FAE"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 xml:space="preserve">Number of </w:t>
            </w:r>
            <w:r w:rsidR="00677391" w:rsidRPr="0050253D">
              <w:rPr>
                <w:rFonts w:eastAsiaTheme="minorHAnsi"/>
                <w:color w:val="212121"/>
                <w:sz w:val="16"/>
                <w:szCs w:val="16"/>
              </w:rPr>
              <w:t>Detainees who benefit from social rehabilitation programs and/or alternative measures to imprisonment.</w:t>
            </w:r>
          </w:p>
          <w:p w14:paraId="6864B4AF" w14:textId="290CC457" w:rsidR="00677391" w:rsidRPr="0050253D" w:rsidRDefault="00CC754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50253D">
              <w:rPr>
                <w:rFonts w:eastAsiaTheme="minorHAnsi"/>
                <w:color w:val="212121"/>
                <w:sz w:val="16"/>
                <w:szCs w:val="16"/>
              </w:rPr>
              <w:t>: 3,000</w:t>
            </w:r>
          </w:p>
          <w:p w14:paraId="7A748C17" w14:textId="69D4F6A0" w:rsidR="00677391" w:rsidRPr="0050253D"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50253D">
              <w:rPr>
                <w:rFonts w:eastAsiaTheme="minorHAnsi"/>
                <w:color w:val="212121"/>
                <w:sz w:val="16"/>
                <w:szCs w:val="16"/>
              </w:rPr>
              <w:t xml:space="preserve"> 4,500</w:t>
            </w:r>
          </w:p>
          <w:p w14:paraId="642F4B7C"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tc>
        <w:tc>
          <w:tcPr>
            <w:tcW w:w="488" w:type="pct"/>
            <w:vMerge w:val="restart"/>
            <w:tcBorders>
              <w:top w:val="single" w:sz="4" w:space="0" w:color="auto"/>
              <w:bottom w:val="single" w:sz="4" w:space="0" w:color="auto"/>
            </w:tcBorders>
          </w:tcPr>
          <w:p w14:paraId="2A689861"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S: Project Reports.</w:t>
            </w:r>
          </w:p>
          <w:p w14:paraId="09AA77DD"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f: Annual</w:t>
            </w:r>
          </w:p>
          <w:p w14:paraId="6BC51CB8"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 xml:space="preserve">R: MINGOB </w:t>
            </w:r>
          </w:p>
          <w:p w14:paraId="03EBAAF8"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030AA3C5"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4A396E78"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184FCA64"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48140BCF"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4415E7DB"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176C865E"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S: Project Reports</w:t>
            </w:r>
          </w:p>
          <w:p w14:paraId="396B7467"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f: Annual</w:t>
            </w:r>
          </w:p>
          <w:p w14:paraId="6A5D6C5B"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R: UNDP</w:t>
            </w:r>
          </w:p>
          <w:p w14:paraId="1D12D034"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75CA1901"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652E2B74"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3745F727"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1227703B" w14:textId="77777777" w:rsidR="009D3E99"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0123C8D6" w14:textId="77777777" w:rsidR="00E25BEF" w:rsidRPr="00B400BD" w:rsidRDefault="00E25BEF"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0E0951D7"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S: Prison System Reports.</w:t>
            </w:r>
          </w:p>
          <w:p w14:paraId="169566BF" w14:textId="77777777" w:rsidR="009D3E99" w:rsidRPr="00B400B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f: Annual</w:t>
            </w:r>
          </w:p>
          <w:p w14:paraId="7C93655B" w14:textId="77777777" w:rsidR="00677391" w:rsidRPr="0050253D" w:rsidRDefault="009D3E99" w:rsidP="009D3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B400BD">
              <w:rPr>
                <w:rFonts w:eastAsiaTheme="minorHAnsi"/>
                <w:sz w:val="16"/>
                <w:szCs w:val="16"/>
              </w:rPr>
              <w:t>R: MINGOB</w:t>
            </w:r>
          </w:p>
        </w:tc>
        <w:tc>
          <w:tcPr>
            <w:tcW w:w="2321" w:type="pct"/>
            <w:vMerge w:val="restart"/>
            <w:tcBorders>
              <w:top w:val="single" w:sz="4" w:space="0" w:color="auto"/>
              <w:bottom w:val="single" w:sz="4" w:space="0" w:color="auto"/>
            </w:tcBorders>
            <w:tcMar>
              <w:top w:w="72" w:type="dxa"/>
              <w:left w:w="144" w:type="dxa"/>
              <w:bottom w:w="72" w:type="dxa"/>
              <w:right w:w="144" w:type="dxa"/>
            </w:tcMar>
          </w:tcPr>
          <w:p w14:paraId="3DA44833" w14:textId="77777777" w:rsidR="00677391" w:rsidRPr="00F91F98" w:rsidRDefault="004077F3"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r>
              <w:rPr>
                <w:rFonts w:eastAsiaTheme="minorHAnsi"/>
                <w:b/>
                <w:color w:val="212121"/>
                <w:sz w:val="16"/>
                <w:szCs w:val="16"/>
              </w:rPr>
              <w:t>I</w:t>
            </w:r>
            <w:r w:rsidR="00677391" w:rsidRPr="00F91F98">
              <w:rPr>
                <w:rFonts w:eastAsiaTheme="minorHAnsi"/>
                <w:b/>
                <w:color w:val="212121"/>
                <w:sz w:val="16"/>
                <w:szCs w:val="16"/>
              </w:rPr>
              <w:t xml:space="preserve">nstitutional </w:t>
            </w:r>
            <w:r>
              <w:rPr>
                <w:rFonts w:eastAsiaTheme="minorHAnsi"/>
                <w:b/>
                <w:color w:val="212121"/>
                <w:sz w:val="16"/>
                <w:szCs w:val="16"/>
              </w:rPr>
              <w:t>Public</w:t>
            </w:r>
            <w:r w:rsidRPr="00F91F98">
              <w:rPr>
                <w:rFonts w:eastAsiaTheme="minorHAnsi"/>
                <w:b/>
                <w:color w:val="212121"/>
                <w:sz w:val="16"/>
                <w:szCs w:val="16"/>
              </w:rPr>
              <w:t xml:space="preserve"> </w:t>
            </w:r>
            <w:r w:rsidR="00677391" w:rsidRPr="00F91F98">
              <w:rPr>
                <w:rFonts w:eastAsiaTheme="minorHAnsi"/>
                <w:b/>
                <w:color w:val="212121"/>
                <w:sz w:val="16"/>
                <w:szCs w:val="16"/>
              </w:rPr>
              <w:t xml:space="preserve">reforms  supported </w:t>
            </w:r>
          </w:p>
          <w:p w14:paraId="627294FB"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I: </w:t>
            </w:r>
            <w:r w:rsidR="00F2568F">
              <w:rPr>
                <w:rFonts w:eastAsiaTheme="minorHAnsi"/>
                <w:color w:val="212121"/>
                <w:sz w:val="16"/>
                <w:szCs w:val="16"/>
              </w:rPr>
              <w:t xml:space="preserve"># of competencies delegated to municipalities attributed to the revised decentralization law.  </w:t>
            </w:r>
          </w:p>
          <w:p w14:paraId="60CA53D2" w14:textId="2A063ABB" w:rsidR="00677391" w:rsidRPr="0050253D" w:rsidRDefault="00CC754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50253D">
              <w:rPr>
                <w:rFonts w:eastAsiaTheme="minorHAnsi"/>
                <w:color w:val="212121"/>
                <w:sz w:val="16"/>
                <w:szCs w:val="16"/>
              </w:rPr>
              <w:t xml:space="preserve">: </w:t>
            </w:r>
            <w:r w:rsidR="002859DC">
              <w:rPr>
                <w:rFonts w:eastAsiaTheme="minorHAnsi"/>
                <w:color w:val="212121"/>
                <w:sz w:val="16"/>
                <w:szCs w:val="16"/>
              </w:rPr>
              <w:t>0</w:t>
            </w:r>
          </w:p>
          <w:p w14:paraId="4CFE9C0B" w14:textId="4C07F345" w:rsidR="00677391" w:rsidRPr="0050253D"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50253D">
              <w:rPr>
                <w:rFonts w:eastAsiaTheme="minorHAnsi"/>
                <w:color w:val="212121"/>
                <w:sz w:val="16"/>
                <w:szCs w:val="16"/>
              </w:rPr>
              <w:t xml:space="preserve"> </w:t>
            </w:r>
            <w:r w:rsidR="002859DC">
              <w:rPr>
                <w:rFonts w:eastAsiaTheme="minorHAnsi"/>
                <w:color w:val="212121"/>
                <w:sz w:val="16"/>
                <w:szCs w:val="16"/>
              </w:rPr>
              <w:t>4</w:t>
            </w:r>
          </w:p>
          <w:p w14:paraId="5EB53C65"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69DAC5D5" w14:textId="77777777" w:rsidR="002859DC" w:rsidRPr="0050253D" w:rsidRDefault="002859DC" w:rsidP="00285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I: % of </w:t>
            </w:r>
            <w:r>
              <w:rPr>
                <w:rFonts w:eastAsiaTheme="minorHAnsi"/>
                <w:color w:val="212121"/>
                <w:sz w:val="16"/>
                <w:szCs w:val="16"/>
              </w:rPr>
              <w:t>national budget allocated to local municipalities</w:t>
            </w:r>
          </w:p>
          <w:p w14:paraId="08E45FBD" w14:textId="680C8803" w:rsidR="002859DC" w:rsidRPr="0050253D" w:rsidRDefault="00CC754B" w:rsidP="00285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2859DC" w:rsidRPr="0050253D">
              <w:rPr>
                <w:rFonts w:eastAsiaTheme="minorHAnsi"/>
                <w:color w:val="212121"/>
                <w:sz w:val="16"/>
                <w:szCs w:val="16"/>
              </w:rPr>
              <w:t xml:space="preserve">: </w:t>
            </w:r>
            <w:r w:rsidR="002859DC">
              <w:rPr>
                <w:rFonts w:eastAsiaTheme="minorHAnsi"/>
                <w:color w:val="212121"/>
                <w:sz w:val="16"/>
                <w:szCs w:val="16"/>
              </w:rPr>
              <w:t>2%</w:t>
            </w:r>
          </w:p>
          <w:p w14:paraId="3C398397" w14:textId="43CAD526" w:rsidR="002859DC" w:rsidRPr="0050253D" w:rsidRDefault="005A2E71" w:rsidP="00285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2859DC">
              <w:rPr>
                <w:rFonts w:eastAsiaTheme="minorHAnsi"/>
                <w:color w:val="212121"/>
                <w:sz w:val="16"/>
                <w:szCs w:val="16"/>
              </w:rPr>
              <w:t xml:space="preserve"> 5</w:t>
            </w:r>
            <w:r w:rsidR="002859DC" w:rsidRPr="0050253D">
              <w:rPr>
                <w:rFonts w:eastAsiaTheme="minorHAnsi"/>
                <w:color w:val="212121"/>
                <w:sz w:val="16"/>
                <w:szCs w:val="16"/>
              </w:rPr>
              <w:t>%</w:t>
            </w:r>
          </w:p>
          <w:p w14:paraId="057A1EF6" w14:textId="77777777" w:rsidR="002859DC" w:rsidRDefault="002859DC"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39027472"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I: % of progress in the Capacity Development Scorecard for the planning and monitoring of public management</w:t>
            </w:r>
          </w:p>
          <w:p w14:paraId="2E3A1248" w14:textId="575FE886" w:rsidR="00677391" w:rsidRPr="0050253D" w:rsidRDefault="00CC754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50253D">
              <w:rPr>
                <w:rFonts w:eastAsiaTheme="minorHAnsi"/>
                <w:color w:val="212121"/>
                <w:sz w:val="16"/>
                <w:szCs w:val="16"/>
              </w:rPr>
              <w:t>: 0</w:t>
            </w:r>
          </w:p>
          <w:p w14:paraId="04DC17F8" w14:textId="15682EBB" w:rsidR="00677391" w:rsidRPr="0050253D"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50253D">
              <w:rPr>
                <w:rFonts w:eastAsiaTheme="minorHAnsi"/>
                <w:color w:val="212121"/>
                <w:sz w:val="16"/>
                <w:szCs w:val="16"/>
              </w:rPr>
              <w:t xml:space="preserve"> 15%</w:t>
            </w:r>
          </w:p>
          <w:p w14:paraId="0A904755"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5C0D513B"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I: # of prisons with social rehabilitation programs for detainees</w:t>
            </w:r>
          </w:p>
          <w:p w14:paraId="05F23DF9" w14:textId="58D56B70" w:rsidR="00677391" w:rsidRPr="0050253D" w:rsidRDefault="00CC754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50253D">
              <w:rPr>
                <w:rFonts w:eastAsiaTheme="minorHAnsi"/>
                <w:color w:val="212121"/>
                <w:sz w:val="16"/>
                <w:szCs w:val="16"/>
              </w:rPr>
              <w:t>: 0</w:t>
            </w:r>
          </w:p>
          <w:p w14:paraId="39401E66" w14:textId="0E8787AD" w:rsidR="00677391"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50253D">
              <w:rPr>
                <w:rFonts w:eastAsiaTheme="minorHAnsi"/>
                <w:color w:val="212121"/>
                <w:sz w:val="16"/>
                <w:szCs w:val="16"/>
              </w:rPr>
              <w:t xml:space="preserve"> 3</w:t>
            </w:r>
          </w:p>
          <w:p w14:paraId="57ADF87A" w14:textId="77777777" w:rsidR="0033021E" w:rsidRPr="0050253D" w:rsidRDefault="0033021E"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6BDAF795" w14:textId="77777777" w:rsidR="004457E8" w:rsidRPr="004457E8" w:rsidRDefault="004457E8" w:rsidP="00445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r w:rsidRPr="004457E8">
              <w:rPr>
                <w:rFonts w:eastAsiaTheme="minorHAnsi"/>
                <w:b/>
                <w:color w:val="212121"/>
                <w:sz w:val="16"/>
                <w:szCs w:val="16"/>
              </w:rPr>
              <w:t>Effective participation of citizens in public affairs of the country</w:t>
            </w:r>
          </w:p>
          <w:p w14:paraId="4A5908BD" w14:textId="77777777" w:rsidR="00677391" w:rsidRPr="0050253D" w:rsidRDefault="00677391" w:rsidP="00445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I: Number of civil society organizations that have representation in platforms and networks </w:t>
            </w:r>
            <w:r w:rsidR="00A063C7">
              <w:rPr>
                <w:rFonts w:eastAsiaTheme="minorHAnsi"/>
                <w:color w:val="212121"/>
                <w:sz w:val="16"/>
                <w:szCs w:val="16"/>
              </w:rPr>
              <w:t>for</w:t>
            </w:r>
            <w:r w:rsidR="00A063C7" w:rsidRPr="0050253D">
              <w:rPr>
                <w:rFonts w:eastAsiaTheme="minorHAnsi"/>
                <w:color w:val="212121"/>
                <w:sz w:val="16"/>
                <w:szCs w:val="16"/>
              </w:rPr>
              <w:t xml:space="preserve"> </w:t>
            </w:r>
            <w:r w:rsidRPr="0050253D">
              <w:rPr>
                <w:rFonts w:eastAsiaTheme="minorHAnsi"/>
                <w:color w:val="212121"/>
                <w:sz w:val="16"/>
                <w:szCs w:val="16"/>
              </w:rPr>
              <w:t xml:space="preserve">national dialogue </w:t>
            </w:r>
          </w:p>
          <w:p w14:paraId="54B10D01" w14:textId="006C9F1D" w:rsidR="00677391" w:rsidRPr="0050253D" w:rsidRDefault="00CC754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50253D">
              <w:rPr>
                <w:rFonts w:eastAsiaTheme="minorHAnsi"/>
                <w:color w:val="212121"/>
                <w:sz w:val="16"/>
                <w:szCs w:val="16"/>
              </w:rPr>
              <w:t>: 22</w:t>
            </w:r>
          </w:p>
          <w:p w14:paraId="274CD11B" w14:textId="6220D5E7" w:rsidR="00677391"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50253D">
              <w:rPr>
                <w:rFonts w:eastAsiaTheme="minorHAnsi"/>
                <w:color w:val="212121"/>
                <w:sz w:val="16"/>
                <w:szCs w:val="16"/>
              </w:rPr>
              <w:t xml:space="preserve"> 30  </w:t>
            </w:r>
          </w:p>
          <w:p w14:paraId="48223703" w14:textId="77777777" w:rsidR="0033021E" w:rsidRPr="0050253D" w:rsidRDefault="0033021E"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48FEC84F" w14:textId="77777777" w:rsidR="00677391" w:rsidRPr="00F91F98"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r w:rsidRPr="00F91F98">
              <w:rPr>
                <w:rFonts w:eastAsiaTheme="minorHAnsi"/>
                <w:b/>
                <w:color w:val="212121"/>
                <w:sz w:val="16"/>
                <w:szCs w:val="16"/>
              </w:rPr>
              <w:t xml:space="preserve">Transparent access to public information strengthened </w:t>
            </w:r>
          </w:p>
          <w:p w14:paraId="71574DD2"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I: Index of perception of corruption </w:t>
            </w:r>
            <w:r w:rsidR="004457E8">
              <w:rPr>
                <w:rFonts w:eastAsiaTheme="minorHAnsi"/>
                <w:color w:val="212121"/>
                <w:sz w:val="16"/>
                <w:szCs w:val="16"/>
              </w:rPr>
              <w:t>(Transparency International)</w:t>
            </w:r>
          </w:p>
          <w:p w14:paraId="3D516A4C" w14:textId="20BAEBDE" w:rsidR="00677391" w:rsidRPr="0050253D" w:rsidRDefault="00CC754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lastRenderedPageBreak/>
              <w:t>Baseline</w:t>
            </w:r>
            <w:r w:rsidR="00D26457">
              <w:rPr>
                <w:rFonts w:eastAsiaTheme="minorHAnsi"/>
                <w:color w:val="212121"/>
                <w:sz w:val="16"/>
                <w:szCs w:val="16"/>
              </w:rPr>
              <w:t xml:space="preserve"> (2014)</w:t>
            </w:r>
            <w:r w:rsidR="00677391" w:rsidRPr="0050253D">
              <w:rPr>
                <w:rFonts w:eastAsiaTheme="minorHAnsi"/>
                <w:color w:val="212121"/>
                <w:sz w:val="16"/>
                <w:szCs w:val="16"/>
              </w:rPr>
              <w:t>: 37</w:t>
            </w:r>
          </w:p>
          <w:p w14:paraId="7767CCEF" w14:textId="3DF766A3" w:rsidR="00677391" w:rsidRPr="0050253D"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50253D">
              <w:rPr>
                <w:rFonts w:eastAsiaTheme="minorHAnsi"/>
                <w:color w:val="212121"/>
                <w:sz w:val="16"/>
                <w:szCs w:val="16"/>
              </w:rPr>
              <w:t xml:space="preserve"> 40 </w:t>
            </w:r>
          </w:p>
          <w:p w14:paraId="642DD92B" w14:textId="205986F6" w:rsidR="0096325A"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I: % of </w:t>
            </w:r>
            <w:r w:rsidR="00FA1FBF" w:rsidRPr="0050253D">
              <w:rPr>
                <w:rFonts w:eastAsiaTheme="minorHAnsi"/>
                <w:color w:val="212121"/>
                <w:sz w:val="16"/>
                <w:szCs w:val="16"/>
              </w:rPr>
              <w:t xml:space="preserve">Additional </w:t>
            </w:r>
            <w:r w:rsidRPr="0050253D">
              <w:rPr>
                <w:rFonts w:eastAsiaTheme="minorHAnsi"/>
                <w:color w:val="212121"/>
                <w:sz w:val="16"/>
                <w:szCs w:val="16"/>
              </w:rPr>
              <w:t>public institutions that provide online access to information concerning their management and budget execution.</w:t>
            </w:r>
          </w:p>
          <w:p w14:paraId="4DF139A3" w14:textId="57293D86" w:rsidR="00677391" w:rsidRPr="0050253D" w:rsidRDefault="00CC754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50253D">
              <w:rPr>
                <w:rFonts w:eastAsiaTheme="minorHAnsi"/>
                <w:color w:val="212121"/>
                <w:sz w:val="16"/>
                <w:szCs w:val="16"/>
              </w:rPr>
              <w:t>: 0</w:t>
            </w:r>
          </w:p>
          <w:p w14:paraId="3A3CF516" w14:textId="642A345D" w:rsidR="00677391" w:rsidRPr="0050253D" w:rsidRDefault="005A2E7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50253D">
              <w:rPr>
                <w:rFonts w:eastAsiaTheme="minorHAnsi"/>
                <w:color w:val="212121"/>
                <w:sz w:val="16"/>
                <w:szCs w:val="16"/>
              </w:rPr>
              <w:t xml:space="preserve"> 25%</w:t>
            </w:r>
          </w:p>
        </w:tc>
        <w:tc>
          <w:tcPr>
            <w:tcW w:w="701" w:type="pct"/>
            <w:gridSpan w:val="4"/>
            <w:vMerge w:val="restart"/>
            <w:tcBorders>
              <w:top w:val="single" w:sz="4" w:space="0" w:color="auto"/>
              <w:bottom w:val="single" w:sz="4" w:space="0" w:color="auto"/>
            </w:tcBorders>
          </w:tcPr>
          <w:p w14:paraId="4F9322C9" w14:textId="22D07884"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lastRenderedPageBreak/>
              <w:t>MINGOB</w:t>
            </w:r>
            <w:r w:rsidR="005A2E71">
              <w:rPr>
                <w:rFonts w:eastAsiaTheme="minorHAnsi"/>
                <w:color w:val="212121"/>
                <w:sz w:val="16"/>
                <w:szCs w:val="16"/>
              </w:rPr>
              <w:t>;</w:t>
            </w:r>
            <w:r w:rsidRPr="0050253D">
              <w:rPr>
                <w:rFonts w:eastAsiaTheme="minorHAnsi"/>
                <w:color w:val="212121"/>
                <w:sz w:val="16"/>
                <w:szCs w:val="16"/>
              </w:rPr>
              <w:t xml:space="preserve"> </w:t>
            </w:r>
          </w:p>
          <w:p w14:paraId="5AAA5208" w14:textId="32AC2351"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Ministry of Presidency</w:t>
            </w:r>
            <w:r w:rsidR="005A2E71">
              <w:rPr>
                <w:rFonts w:eastAsiaTheme="minorHAnsi"/>
                <w:color w:val="212121"/>
                <w:sz w:val="16"/>
                <w:szCs w:val="16"/>
              </w:rPr>
              <w:t>;</w:t>
            </w:r>
            <w:r w:rsidRPr="0050253D">
              <w:rPr>
                <w:rFonts w:eastAsiaTheme="minorHAnsi"/>
                <w:color w:val="212121"/>
                <w:sz w:val="16"/>
                <w:szCs w:val="16"/>
              </w:rPr>
              <w:t xml:space="preserve"> </w:t>
            </w:r>
          </w:p>
          <w:p w14:paraId="5319F504" w14:textId="10D39938"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Prisons Department Director</w:t>
            </w:r>
            <w:r w:rsidR="005A2E71">
              <w:rPr>
                <w:rFonts w:eastAsiaTheme="minorHAnsi"/>
                <w:color w:val="212121"/>
                <w:sz w:val="16"/>
                <w:szCs w:val="16"/>
              </w:rPr>
              <w:t>;</w:t>
            </w:r>
          </w:p>
          <w:p w14:paraId="25D97AD0" w14:textId="20A9B510"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MINSA</w:t>
            </w:r>
            <w:r w:rsidR="005A2E71">
              <w:rPr>
                <w:rFonts w:eastAsiaTheme="minorHAnsi"/>
                <w:color w:val="212121"/>
                <w:sz w:val="16"/>
                <w:szCs w:val="16"/>
              </w:rPr>
              <w:t>;</w:t>
            </w:r>
            <w:r w:rsidRPr="0050253D">
              <w:rPr>
                <w:rFonts w:eastAsiaTheme="minorHAnsi"/>
                <w:color w:val="212121"/>
                <w:sz w:val="16"/>
                <w:szCs w:val="16"/>
              </w:rPr>
              <w:t xml:space="preserve"> </w:t>
            </w:r>
          </w:p>
          <w:p w14:paraId="234947AB" w14:textId="2993F7BD"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MEF</w:t>
            </w:r>
            <w:r w:rsidR="005A2E71">
              <w:rPr>
                <w:rFonts w:eastAsiaTheme="minorHAnsi"/>
                <w:color w:val="212121"/>
                <w:sz w:val="16"/>
                <w:szCs w:val="16"/>
              </w:rPr>
              <w:t>;</w:t>
            </w:r>
            <w:r w:rsidRPr="0050253D">
              <w:rPr>
                <w:rFonts w:eastAsiaTheme="minorHAnsi"/>
                <w:color w:val="212121"/>
                <w:sz w:val="16"/>
                <w:szCs w:val="16"/>
              </w:rPr>
              <w:t xml:space="preserve"> </w:t>
            </w:r>
          </w:p>
          <w:p w14:paraId="4D4F373F" w14:textId="2C93C7BB"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Chancellery</w:t>
            </w:r>
            <w:r w:rsidR="005A2E71">
              <w:rPr>
                <w:rFonts w:eastAsiaTheme="minorHAnsi"/>
                <w:color w:val="212121"/>
                <w:sz w:val="16"/>
                <w:szCs w:val="16"/>
              </w:rPr>
              <w:t>;</w:t>
            </w:r>
            <w:r w:rsidRPr="0050253D">
              <w:rPr>
                <w:rFonts w:eastAsiaTheme="minorHAnsi"/>
                <w:color w:val="212121"/>
                <w:sz w:val="16"/>
                <w:szCs w:val="16"/>
              </w:rPr>
              <w:t xml:space="preserve"> </w:t>
            </w:r>
          </w:p>
          <w:p w14:paraId="73075AB4" w14:textId="3C622202"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Electoral Tribunal</w:t>
            </w:r>
            <w:r w:rsidR="005A2E71">
              <w:rPr>
                <w:rFonts w:eastAsiaTheme="minorHAnsi"/>
                <w:color w:val="212121"/>
                <w:sz w:val="16"/>
                <w:szCs w:val="16"/>
              </w:rPr>
              <w:t>;</w:t>
            </w:r>
            <w:r w:rsidRPr="0050253D">
              <w:rPr>
                <w:rFonts w:eastAsiaTheme="minorHAnsi"/>
                <w:color w:val="212121"/>
                <w:sz w:val="16"/>
                <w:szCs w:val="16"/>
              </w:rPr>
              <w:t xml:space="preserve"> </w:t>
            </w:r>
          </w:p>
          <w:p w14:paraId="7C2F9E07" w14:textId="1BBF6EBC"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ANTAI</w:t>
            </w:r>
            <w:r w:rsidR="005A2E71">
              <w:rPr>
                <w:rFonts w:eastAsiaTheme="minorHAnsi"/>
                <w:color w:val="212121"/>
                <w:sz w:val="16"/>
                <w:szCs w:val="16"/>
              </w:rPr>
              <w:t>;</w:t>
            </w:r>
          </w:p>
          <w:p w14:paraId="49CE6F73" w14:textId="1A07EB21"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Ombudsman</w:t>
            </w:r>
            <w:r w:rsidR="005A2E71">
              <w:rPr>
                <w:rFonts w:eastAsiaTheme="minorHAnsi"/>
                <w:color w:val="212121"/>
                <w:sz w:val="16"/>
                <w:szCs w:val="16"/>
              </w:rPr>
              <w:t>;</w:t>
            </w:r>
            <w:r w:rsidRPr="0050253D">
              <w:rPr>
                <w:rFonts w:eastAsiaTheme="minorHAnsi"/>
                <w:color w:val="212121"/>
                <w:sz w:val="16"/>
                <w:szCs w:val="16"/>
              </w:rPr>
              <w:t xml:space="preserve"> </w:t>
            </w:r>
          </w:p>
          <w:p w14:paraId="0F9660D4" w14:textId="77777777"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SENADIS </w:t>
            </w:r>
          </w:p>
          <w:p w14:paraId="170D5486" w14:textId="3CD419BF"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INAMU</w:t>
            </w:r>
            <w:r w:rsidR="005A2E71">
              <w:rPr>
                <w:rFonts w:eastAsiaTheme="minorHAnsi"/>
                <w:color w:val="212121"/>
                <w:sz w:val="16"/>
                <w:szCs w:val="16"/>
              </w:rPr>
              <w:t>;</w:t>
            </w:r>
            <w:r w:rsidRPr="0050253D">
              <w:rPr>
                <w:rFonts w:eastAsiaTheme="minorHAnsi"/>
                <w:color w:val="212121"/>
                <w:sz w:val="16"/>
                <w:szCs w:val="16"/>
              </w:rPr>
              <w:t xml:space="preserve"> </w:t>
            </w:r>
          </w:p>
          <w:p w14:paraId="7570524C" w14:textId="2FEC762D"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Comptroller General of the Republic</w:t>
            </w:r>
            <w:r w:rsidR="005A2E71">
              <w:rPr>
                <w:rFonts w:eastAsiaTheme="minorHAnsi"/>
                <w:color w:val="212121"/>
                <w:sz w:val="16"/>
                <w:szCs w:val="16"/>
              </w:rPr>
              <w:t>;</w:t>
            </w:r>
            <w:r w:rsidRPr="0050253D">
              <w:rPr>
                <w:rFonts w:eastAsiaTheme="minorHAnsi"/>
                <w:color w:val="212121"/>
                <w:sz w:val="16"/>
                <w:szCs w:val="16"/>
              </w:rPr>
              <w:t xml:space="preserve"> </w:t>
            </w:r>
          </w:p>
          <w:p w14:paraId="71122198" w14:textId="1D7E6242"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Attorney General's Office</w:t>
            </w:r>
            <w:r w:rsidR="005A2E71">
              <w:rPr>
                <w:rFonts w:eastAsiaTheme="minorHAnsi"/>
                <w:color w:val="212121"/>
                <w:sz w:val="16"/>
                <w:szCs w:val="16"/>
              </w:rPr>
              <w:t>;</w:t>
            </w:r>
            <w:r w:rsidRPr="0050253D">
              <w:rPr>
                <w:rFonts w:eastAsiaTheme="minorHAnsi"/>
                <w:color w:val="212121"/>
                <w:sz w:val="16"/>
                <w:szCs w:val="16"/>
              </w:rPr>
              <w:t xml:space="preserve"> </w:t>
            </w:r>
          </w:p>
          <w:p w14:paraId="5F9FCB50" w14:textId="148C4383"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National Institute of Culture</w:t>
            </w:r>
            <w:r w:rsidR="005A2E71">
              <w:rPr>
                <w:rFonts w:eastAsiaTheme="minorHAnsi"/>
                <w:color w:val="212121"/>
                <w:sz w:val="16"/>
                <w:szCs w:val="16"/>
              </w:rPr>
              <w:t>;</w:t>
            </w:r>
            <w:r w:rsidRPr="0050253D">
              <w:rPr>
                <w:rFonts w:eastAsiaTheme="minorHAnsi"/>
                <w:color w:val="212121"/>
                <w:sz w:val="16"/>
                <w:szCs w:val="16"/>
              </w:rPr>
              <w:t xml:space="preserve"> </w:t>
            </w:r>
          </w:p>
          <w:p w14:paraId="1047A916" w14:textId="6406C1A5"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AMUPA</w:t>
            </w:r>
            <w:r w:rsidR="005A2E71">
              <w:rPr>
                <w:rFonts w:eastAsiaTheme="minorHAnsi"/>
                <w:color w:val="212121"/>
                <w:sz w:val="16"/>
                <w:szCs w:val="16"/>
              </w:rPr>
              <w:t>;</w:t>
            </w:r>
            <w:r w:rsidRPr="0050253D">
              <w:rPr>
                <w:rFonts w:eastAsiaTheme="minorHAnsi"/>
                <w:color w:val="212121"/>
                <w:sz w:val="16"/>
                <w:szCs w:val="16"/>
              </w:rPr>
              <w:t xml:space="preserve"> </w:t>
            </w:r>
          </w:p>
          <w:p w14:paraId="282E6F7C" w14:textId="4227C933"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Local </w:t>
            </w:r>
            <w:r w:rsidR="005A2E71">
              <w:rPr>
                <w:rFonts w:eastAsiaTheme="minorHAnsi"/>
                <w:color w:val="212121"/>
                <w:sz w:val="16"/>
                <w:szCs w:val="16"/>
              </w:rPr>
              <w:t>g</w:t>
            </w:r>
            <w:r w:rsidR="005A2E71" w:rsidRPr="0050253D">
              <w:rPr>
                <w:rFonts w:eastAsiaTheme="minorHAnsi"/>
                <w:color w:val="212121"/>
                <w:sz w:val="16"/>
                <w:szCs w:val="16"/>
              </w:rPr>
              <w:t>overnments</w:t>
            </w:r>
            <w:r w:rsidR="005A2E71">
              <w:rPr>
                <w:rFonts w:eastAsiaTheme="minorHAnsi"/>
                <w:color w:val="212121"/>
                <w:sz w:val="16"/>
                <w:szCs w:val="16"/>
              </w:rPr>
              <w:t>;</w:t>
            </w:r>
            <w:r w:rsidR="005A2E71" w:rsidRPr="0050253D">
              <w:rPr>
                <w:rFonts w:eastAsiaTheme="minorHAnsi"/>
                <w:color w:val="212121"/>
                <w:sz w:val="16"/>
                <w:szCs w:val="16"/>
              </w:rPr>
              <w:t xml:space="preserve"> </w:t>
            </w:r>
          </w:p>
          <w:p w14:paraId="1877AE42" w14:textId="0B5E7535"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 xml:space="preserve">Political </w:t>
            </w:r>
            <w:r w:rsidR="005A2E71">
              <w:rPr>
                <w:rFonts w:eastAsiaTheme="minorHAnsi"/>
                <w:color w:val="212121"/>
                <w:sz w:val="16"/>
                <w:szCs w:val="16"/>
              </w:rPr>
              <w:t>p</w:t>
            </w:r>
            <w:r w:rsidR="005A2E71" w:rsidRPr="0050253D">
              <w:rPr>
                <w:rFonts w:eastAsiaTheme="minorHAnsi"/>
                <w:color w:val="212121"/>
                <w:sz w:val="16"/>
                <w:szCs w:val="16"/>
              </w:rPr>
              <w:t>arties</w:t>
            </w:r>
            <w:r w:rsidR="005A2E71">
              <w:rPr>
                <w:rFonts w:eastAsiaTheme="minorHAnsi"/>
                <w:color w:val="212121"/>
                <w:sz w:val="16"/>
                <w:szCs w:val="16"/>
              </w:rPr>
              <w:t>;</w:t>
            </w:r>
            <w:r w:rsidR="005A2E71" w:rsidRPr="0050253D">
              <w:rPr>
                <w:rFonts w:eastAsiaTheme="minorHAnsi"/>
                <w:color w:val="212121"/>
                <w:sz w:val="16"/>
                <w:szCs w:val="16"/>
              </w:rPr>
              <w:t xml:space="preserve"> </w:t>
            </w:r>
          </w:p>
          <w:p w14:paraId="4264D505" w14:textId="51D31310"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Indigenous Congresses/Councils</w:t>
            </w:r>
            <w:r w:rsidR="005A2E71">
              <w:rPr>
                <w:rFonts w:eastAsiaTheme="minorHAnsi"/>
                <w:color w:val="212121"/>
                <w:sz w:val="16"/>
                <w:szCs w:val="16"/>
              </w:rPr>
              <w:t>;</w:t>
            </w:r>
            <w:r w:rsidRPr="0050253D">
              <w:rPr>
                <w:rFonts w:eastAsiaTheme="minorHAnsi"/>
                <w:color w:val="212121"/>
                <w:sz w:val="16"/>
                <w:szCs w:val="16"/>
              </w:rPr>
              <w:t xml:space="preserve"> </w:t>
            </w:r>
          </w:p>
          <w:p w14:paraId="314CFFC0" w14:textId="298F36FD"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University of Panama</w:t>
            </w:r>
            <w:r w:rsidR="005A2E71">
              <w:rPr>
                <w:rFonts w:eastAsiaTheme="minorHAnsi"/>
                <w:color w:val="212121"/>
                <w:sz w:val="16"/>
                <w:szCs w:val="16"/>
              </w:rPr>
              <w:t>;</w:t>
            </w:r>
            <w:r w:rsidRPr="0050253D">
              <w:rPr>
                <w:rFonts w:eastAsiaTheme="minorHAnsi"/>
                <w:color w:val="212121"/>
                <w:sz w:val="16"/>
                <w:szCs w:val="16"/>
              </w:rPr>
              <w:t xml:space="preserve"> </w:t>
            </w:r>
          </w:p>
          <w:p w14:paraId="71FC47E8" w14:textId="17E2178B" w:rsidR="00677391" w:rsidRPr="00A20DE6" w:rsidRDefault="005A2E71" w:rsidP="00A20DE6">
            <w:pPr>
              <w:rPr>
                <w:rFonts w:eastAsiaTheme="minorHAnsi"/>
                <w:color w:val="212121"/>
                <w:sz w:val="16"/>
                <w:szCs w:val="16"/>
              </w:rPr>
            </w:pPr>
            <w:r w:rsidRPr="00A20DE6">
              <w:rPr>
                <w:rFonts w:eastAsiaTheme="minorHAnsi"/>
                <w:color w:val="212121"/>
                <w:sz w:val="16"/>
                <w:szCs w:val="16"/>
              </w:rPr>
              <w:t xml:space="preserve">Latin American </w:t>
            </w:r>
            <w:r w:rsidR="00A20DE6" w:rsidRPr="00A20DE6">
              <w:rPr>
                <w:rFonts w:eastAsiaTheme="minorHAnsi"/>
                <w:color w:val="212121"/>
                <w:sz w:val="16"/>
                <w:szCs w:val="16"/>
              </w:rPr>
              <w:t>School</w:t>
            </w:r>
            <w:r w:rsidRPr="00A20DE6">
              <w:rPr>
                <w:rFonts w:eastAsiaTheme="minorHAnsi"/>
                <w:color w:val="212121"/>
                <w:sz w:val="16"/>
                <w:szCs w:val="16"/>
              </w:rPr>
              <w:t xml:space="preserve"> of Social Sciences</w:t>
            </w:r>
            <w:r w:rsidR="0033021E">
              <w:rPr>
                <w:rFonts w:eastAsiaTheme="minorHAnsi"/>
                <w:color w:val="212121"/>
                <w:sz w:val="16"/>
                <w:szCs w:val="16"/>
              </w:rPr>
              <w:t xml:space="preserve"> (Facultad Latinoamericana de Ciencias Sociales, </w:t>
            </w:r>
            <w:r w:rsidR="0033021E">
              <w:rPr>
                <w:rFonts w:eastAsiaTheme="minorHAnsi"/>
                <w:color w:val="212121"/>
                <w:sz w:val="16"/>
                <w:szCs w:val="16"/>
              </w:rPr>
              <w:lastRenderedPageBreak/>
              <w:t>FLACSO)</w:t>
            </w:r>
            <w:r w:rsidRPr="00A20DE6">
              <w:rPr>
                <w:rFonts w:eastAsiaTheme="minorHAnsi"/>
                <w:color w:val="212121"/>
                <w:sz w:val="16"/>
                <w:szCs w:val="16"/>
              </w:rPr>
              <w:t>;</w:t>
            </w:r>
            <w:r w:rsidR="00677391" w:rsidRPr="00A20DE6">
              <w:rPr>
                <w:rFonts w:eastAsiaTheme="minorHAnsi"/>
                <w:color w:val="212121"/>
                <w:sz w:val="16"/>
                <w:szCs w:val="16"/>
              </w:rPr>
              <w:t xml:space="preserve"> </w:t>
            </w:r>
          </w:p>
          <w:p w14:paraId="765F8358" w14:textId="1FE592D2" w:rsidR="00677391" w:rsidRPr="00540A46"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lang w:val="es-ES"/>
              </w:rPr>
            </w:pPr>
            <w:r w:rsidRPr="00540A46">
              <w:rPr>
                <w:rFonts w:eastAsiaTheme="minorHAnsi"/>
                <w:color w:val="212121"/>
                <w:sz w:val="16"/>
                <w:szCs w:val="16"/>
                <w:lang w:val="es-ES"/>
              </w:rPr>
              <w:t>UNICEF</w:t>
            </w:r>
            <w:r w:rsidR="005A2E71" w:rsidRPr="00540A46">
              <w:rPr>
                <w:rFonts w:eastAsiaTheme="minorHAnsi"/>
                <w:color w:val="212121"/>
                <w:sz w:val="16"/>
                <w:szCs w:val="16"/>
                <w:lang w:val="es-ES"/>
              </w:rPr>
              <w:t>;</w:t>
            </w:r>
            <w:r w:rsidRPr="00540A46">
              <w:rPr>
                <w:rFonts w:eastAsiaTheme="minorHAnsi"/>
                <w:color w:val="212121"/>
                <w:sz w:val="16"/>
                <w:szCs w:val="16"/>
                <w:lang w:val="es-ES"/>
              </w:rPr>
              <w:t xml:space="preserve"> </w:t>
            </w:r>
          </w:p>
          <w:p w14:paraId="493EAEBF" w14:textId="453E4A12" w:rsidR="00677391" w:rsidRPr="0050253D"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t>UNFPA</w:t>
            </w:r>
            <w:r w:rsidR="005A2E71">
              <w:rPr>
                <w:rFonts w:eastAsiaTheme="minorHAnsi"/>
                <w:color w:val="212121"/>
                <w:sz w:val="16"/>
                <w:szCs w:val="16"/>
              </w:rPr>
              <w:t>;</w:t>
            </w:r>
          </w:p>
        </w:tc>
        <w:tc>
          <w:tcPr>
            <w:tcW w:w="531" w:type="pct"/>
            <w:tcBorders>
              <w:top w:val="single" w:sz="4" w:space="0" w:color="auto"/>
              <w:bottom w:val="single" w:sz="4" w:space="0" w:color="auto"/>
              <w:right w:val="single" w:sz="4" w:space="0" w:color="auto"/>
            </w:tcBorders>
            <w:tcMar>
              <w:top w:w="15" w:type="dxa"/>
              <w:left w:w="108" w:type="dxa"/>
              <w:bottom w:w="0" w:type="dxa"/>
              <w:right w:w="108" w:type="dxa"/>
            </w:tcMar>
          </w:tcPr>
          <w:p w14:paraId="1E40B335" w14:textId="77777777" w:rsidR="0034565B" w:rsidRDefault="0067739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50253D">
              <w:rPr>
                <w:rFonts w:eastAsiaTheme="minorHAnsi"/>
                <w:color w:val="212121"/>
                <w:sz w:val="16"/>
                <w:szCs w:val="16"/>
              </w:rPr>
              <w:lastRenderedPageBreak/>
              <w:t>Regular</w:t>
            </w:r>
          </w:p>
          <w:p w14:paraId="270E4C9C" w14:textId="3327B4A6" w:rsidR="00677391" w:rsidRPr="0050253D" w:rsidRDefault="006B76E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br/>
              <w:t>350,000</w:t>
            </w:r>
          </w:p>
        </w:tc>
      </w:tr>
      <w:tr w:rsidR="00684011" w:rsidRPr="0050253D" w14:paraId="02BC4BEB" w14:textId="77777777" w:rsidTr="0034565B">
        <w:tc>
          <w:tcPr>
            <w:tcW w:w="959" w:type="pct"/>
            <w:vMerge/>
            <w:tcBorders>
              <w:top w:val="single" w:sz="4" w:space="0" w:color="auto"/>
              <w:left w:val="single" w:sz="4" w:space="0" w:color="auto"/>
              <w:bottom w:val="single" w:sz="4" w:space="0" w:color="auto"/>
            </w:tcBorders>
            <w:tcMar>
              <w:top w:w="72" w:type="dxa"/>
              <w:left w:w="144" w:type="dxa"/>
              <w:bottom w:w="72" w:type="dxa"/>
              <w:right w:w="144" w:type="dxa"/>
            </w:tcMar>
          </w:tcPr>
          <w:p w14:paraId="7CB9AC82" w14:textId="77777777" w:rsidR="00684011" w:rsidRPr="0050253D" w:rsidRDefault="0068401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tc>
        <w:tc>
          <w:tcPr>
            <w:tcW w:w="488" w:type="pct"/>
            <w:vMerge/>
            <w:tcBorders>
              <w:top w:val="single" w:sz="4" w:space="0" w:color="auto"/>
              <w:bottom w:val="single" w:sz="4" w:space="0" w:color="auto"/>
            </w:tcBorders>
          </w:tcPr>
          <w:p w14:paraId="7A1BE91D" w14:textId="77777777" w:rsidR="00684011" w:rsidRPr="00B400BD" w:rsidRDefault="00684011" w:rsidP="004A0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tc>
        <w:tc>
          <w:tcPr>
            <w:tcW w:w="2321" w:type="pct"/>
            <w:vMerge/>
            <w:tcBorders>
              <w:top w:val="single" w:sz="4" w:space="0" w:color="auto"/>
              <w:bottom w:val="single" w:sz="4" w:space="0" w:color="auto"/>
            </w:tcBorders>
            <w:tcMar>
              <w:top w:w="72" w:type="dxa"/>
              <w:left w:w="144" w:type="dxa"/>
              <w:bottom w:w="72" w:type="dxa"/>
              <w:right w:w="144" w:type="dxa"/>
            </w:tcMar>
          </w:tcPr>
          <w:p w14:paraId="1BCB0156" w14:textId="77777777" w:rsidR="00684011" w:rsidRDefault="0068401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p>
        </w:tc>
        <w:tc>
          <w:tcPr>
            <w:tcW w:w="701" w:type="pct"/>
            <w:gridSpan w:val="4"/>
            <w:vMerge/>
            <w:tcBorders>
              <w:top w:val="single" w:sz="4" w:space="0" w:color="auto"/>
              <w:bottom w:val="single" w:sz="4" w:space="0" w:color="auto"/>
            </w:tcBorders>
          </w:tcPr>
          <w:p w14:paraId="55FF0733" w14:textId="77777777" w:rsidR="00684011" w:rsidRPr="0050253D" w:rsidRDefault="0068401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tc>
        <w:tc>
          <w:tcPr>
            <w:tcW w:w="531" w:type="pct"/>
            <w:tcBorders>
              <w:top w:val="single" w:sz="4" w:space="0" w:color="auto"/>
              <w:bottom w:val="nil"/>
              <w:right w:val="single" w:sz="4" w:space="0" w:color="auto"/>
            </w:tcBorders>
            <w:tcMar>
              <w:top w:w="15" w:type="dxa"/>
              <w:left w:w="108" w:type="dxa"/>
              <w:bottom w:w="0" w:type="dxa"/>
              <w:right w:w="108" w:type="dxa"/>
            </w:tcMar>
          </w:tcPr>
          <w:p w14:paraId="0191BC90" w14:textId="5E9E71B1" w:rsidR="0034565B" w:rsidRPr="0034565B" w:rsidRDefault="0034565B" w:rsidP="00345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Other</w:t>
            </w:r>
          </w:p>
          <w:p w14:paraId="4EFB962F" w14:textId="77777777" w:rsidR="0034565B" w:rsidRPr="0034565B" w:rsidRDefault="0034565B" w:rsidP="00345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33C409E4" w14:textId="13FB0072" w:rsidR="00684011" w:rsidRPr="0050253D" w:rsidRDefault="0034565B"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21,500,000</w:t>
            </w:r>
          </w:p>
        </w:tc>
      </w:tr>
      <w:tr w:rsidR="00684011" w:rsidRPr="0050253D" w14:paraId="6644B23B" w14:textId="77777777" w:rsidTr="0034565B">
        <w:tc>
          <w:tcPr>
            <w:tcW w:w="959" w:type="pct"/>
            <w:vMerge/>
            <w:tcBorders>
              <w:top w:val="single" w:sz="4" w:space="0" w:color="auto"/>
              <w:left w:val="single" w:sz="4" w:space="0" w:color="auto"/>
              <w:bottom w:val="single" w:sz="4" w:space="0" w:color="auto"/>
            </w:tcBorders>
            <w:tcMar>
              <w:top w:w="72" w:type="dxa"/>
              <w:left w:w="144" w:type="dxa"/>
              <w:bottom w:w="72" w:type="dxa"/>
              <w:right w:w="144" w:type="dxa"/>
            </w:tcMar>
          </w:tcPr>
          <w:p w14:paraId="14D53AFD" w14:textId="77777777" w:rsidR="00684011" w:rsidRPr="0050253D" w:rsidRDefault="0068401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tc>
        <w:tc>
          <w:tcPr>
            <w:tcW w:w="488" w:type="pct"/>
            <w:vMerge/>
            <w:tcBorders>
              <w:top w:val="single" w:sz="4" w:space="0" w:color="auto"/>
              <w:bottom w:val="single" w:sz="4" w:space="0" w:color="auto"/>
            </w:tcBorders>
          </w:tcPr>
          <w:p w14:paraId="5344C74A" w14:textId="77777777" w:rsidR="00684011" w:rsidRPr="00B400BD" w:rsidRDefault="00684011" w:rsidP="004A0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tc>
        <w:tc>
          <w:tcPr>
            <w:tcW w:w="2321" w:type="pct"/>
            <w:vMerge/>
            <w:tcBorders>
              <w:top w:val="single" w:sz="4" w:space="0" w:color="auto"/>
              <w:bottom w:val="single" w:sz="4" w:space="0" w:color="auto"/>
            </w:tcBorders>
            <w:tcMar>
              <w:top w:w="72" w:type="dxa"/>
              <w:left w:w="144" w:type="dxa"/>
              <w:bottom w:w="72" w:type="dxa"/>
              <w:right w:w="144" w:type="dxa"/>
            </w:tcMar>
          </w:tcPr>
          <w:p w14:paraId="109E3163" w14:textId="77777777" w:rsidR="00684011" w:rsidRDefault="0068401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p>
        </w:tc>
        <w:tc>
          <w:tcPr>
            <w:tcW w:w="701" w:type="pct"/>
            <w:gridSpan w:val="4"/>
            <w:vMerge/>
            <w:tcBorders>
              <w:top w:val="single" w:sz="4" w:space="0" w:color="auto"/>
              <w:bottom w:val="single" w:sz="4" w:space="0" w:color="auto"/>
            </w:tcBorders>
          </w:tcPr>
          <w:p w14:paraId="1FD94BBA" w14:textId="77777777" w:rsidR="00684011" w:rsidRPr="0050253D" w:rsidRDefault="0068401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tc>
        <w:tc>
          <w:tcPr>
            <w:tcW w:w="531" w:type="pct"/>
            <w:tcBorders>
              <w:top w:val="nil"/>
              <w:bottom w:val="nil"/>
              <w:right w:val="single" w:sz="4" w:space="0" w:color="auto"/>
            </w:tcBorders>
            <w:tcMar>
              <w:top w:w="15" w:type="dxa"/>
              <w:left w:w="108" w:type="dxa"/>
              <w:bottom w:w="0" w:type="dxa"/>
              <w:right w:w="108" w:type="dxa"/>
            </w:tcMar>
          </w:tcPr>
          <w:p w14:paraId="6E3AF137" w14:textId="77777777" w:rsidR="00684011" w:rsidRPr="0050253D" w:rsidRDefault="00684011" w:rsidP="0050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tc>
      </w:tr>
      <w:tr w:rsidR="00677391" w:rsidRPr="00677391" w14:paraId="2A862315" w14:textId="77777777" w:rsidTr="0034565B">
        <w:tc>
          <w:tcPr>
            <w:tcW w:w="959" w:type="pct"/>
            <w:vMerge/>
            <w:tcBorders>
              <w:top w:val="single" w:sz="4" w:space="0" w:color="auto"/>
              <w:left w:val="single" w:sz="4" w:space="0" w:color="auto"/>
              <w:bottom w:val="single" w:sz="4" w:space="0" w:color="auto"/>
            </w:tcBorders>
            <w:tcMar>
              <w:top w:w="72" w:type="dxa"/>
              <w:left w:w="144" w:type="dxa"/>
              <w:bottom w:w="72" w:type="dxa"/>
              <w:right w:w="144" w:type="dxa"/>
            </w:tcMar>
          </w:tcPr>
          <w:p w14:paraId="42ABA33D" w14:textId="77777777" w:rsidR="00677391" w:rsidRPr="00677391" w:rsidRDefault="00677391" w:rsidP="00677391">
            <w:pPr>
              <w:ind w:right="713"/>
              <w:jc w:val="both"/>
              <w:rPr>
                <w:rFonts w:eastAsia="MS Mincho"/>
                <w:i/>
                <w:iCs/>
                <w:sz w:val="16"/>
                <w:szCs w:val="16"/>
              </w:rPr>
            </w:pPr>
          </w:p>
        </w:tc>
        <w:tc>
          <w:tcPr>
            <w:tcW w:w="488" w:type="pct"/>
            <w:vMerge/>
            <w:tcBorders>
              <w:top w:val="single" w:sz="4" w:space="0" w:color="auto"/>
              <w:bottom w:val="single" w:sz="4" w:space="0" w:color="auto"/>
            </w:tcBorders>
          </w:tcPr>
          <w:p w14:paraId="4DA231ED" w14:textId="77777777" w:rsidR="00677391" w:rsidRPr="00677391" w:rsidRDefault="00677391" w:rsidP="00677391">
            <w:pPr>
              <w:ind w:right="713"/>
              <w:jc w:val="both"/>
              <w:rPr>
                <w:rFonts w:eastAsia="MS Mincho"/>
                <w:i/>
                <w:iCs/>
                <w:sz w:val="16"/>
                <w:szCs w:val="16"/>
              </w:rPr>
            </w:pPr>
          </w:p>
        </w:tc>
        <w:tc>
          <w:tcPr>
            <w:tcW w:w="2321" w:type="pct"/>
            <w:vMerge/>
            <w:tcBorders>
              <w:top w:val="single" w:sz="4" w:space="0" w:color="auto"/>
              <w:bottom w:val="single" w:sz="4" w:space="0" w:color="auto"/>
            </w:tcBorders>
            <w:tcMar>
              <w:top w:w="72" w:type="dxa"/>
              <w:left w:w="144" w:type="dxa"/>
              <w:bottom w:w="72" w:type="dxa"/>
              <w:right w:w="144" w:type="dxa"/>
            </w:tcMar>
          </w:tcPr>
          <w:p w14:paraId="626237F9" w14:textId="77777777" w:rsidR="00677391" w:rsidRPr="00677391" w:rsidRDefault="00677391" w:rsidP="00677391">
            <w:pPr>
              <w:ind w:right="713"/>
              <w:jc w:val="both"/>
              <w:rPr>
                <w:rFonts w:eastAsia="MS Mincho"/>
                <w:i/>
                <w:iCs/>
                <w:sz w:val="16"/>
                <w:szCs w:val="16"/>
              </w:rPr>
            </w:pPr>
          </w:p>
        </w:tc>
        <w:tc>
          <w:tcPr>
            <w:tcW w:w="701" w:type="pct"/>
            <w:gridSpan w:val="4"/>
            <w:vMerge/>
            <w:tcBorders>
              <w:top w:val="single" w:sz="4" w:space="0" w:color="auto"/>
              <w:bottom w:val="single" w:sz="4" w:space="0" w:color="auto"/>
            </w:tcBorders>
          </w:tcPr>
          <w:p w14:paraId="6D0A345B" w14:textId="77777777" w:rsidR="00677391" w:rsidRPr="00677391" w:rsidRDefault="00677391" w:rsidP="00677391">
            <w:pPr>
              <w:ind w:right="713"/>
              <w:jc w:val="both"/>
              <w:rPr>
                <w:rFonts w:eastAsia="MS Mincho"/>
                <w:i/>
                <w:iCs/>
                <w:sz w:val="16"/>
                <w:szCs w:val="16"/>
              </w:rPr>
            </w:pPr>
          </w:p>
        </w:tc>
        <w:tc>
          <w:tcPr>
            <w:tcW w:w="531" w:type="pct"/>
            <w:tcBorders>
              <w:top w:val="nil"/>
              <w:bottom w:val="single" w:sz="4" w:space="0" w:color="auto"/>
              <w:right w:val="single" w:sz="4" w:space="0" w:color="auto"/>
            </w:tcBorders>
            <w:tcMar>
              <w:top w:w="15" w:type="dxa"/>
              <w:left w:w="108" w:type="dxa"/>
              <w:bottom w:w="0" w:type="dxa"/>
              <w:right w:w="108" w:type="dxa"/>
            </w:tcMar>
          </w:tcPr>
          <w:p w14:paraId="446324C3" w14:textId="77777777" w:rsidR="00677391" w:rsidRPr="0050253D" w:rsidRDefault="00677391" w:rsidP="00345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tc>
      </w:tr>
      <w:tr w:rsidR="00677391" w:rsidRPr="00677391" w14:paraId="375DC90A" w14:textId="77777777" w:rsidTr="0034565B">
        <w:trPr>
          <w:trHeight w:val="2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29F33FF" w14:textId="5F661AFE" w:rsidR="00677391" w:rsidRPr="00677391" w:rsidRDefault="00677391" w:rsidP="00677391">
            <w:pPr>
              <w:ind w:right="713"/>
              <w:jc w:val="both"/>
              <w:rPr>
                <w:rFonts w:eastAsia="MS Mincho"/>
                <w:b/>
                <w:bCs/>
                <w:sz w:val="16"/>
                <w:szCs w:val="16"/>
              </w:rPr>
            </w:pPr>
            <w:r w:rsidRPr="00677391">
              <w:rPr>
                <w:rFonts w:eastAsia="MS Mincho"/>
                <w:sz w:val="16"/>
                <w:szCs w:val="16"/>
              </w:rPr>
              <w:lastRenderedPageBreak/>
              <w:br w:type="page"/>
            </w:r>
            <w:r w:rsidRPr="00677391">
              <w:rPr>
                <w:rFonts w:eastAsia="MS Mincho"/>
                <w:b/>
                <w:bCs/>
                <w:sz w:val="16"/>
                <w:szCs w:val="16"/>
              </w:rPr>
              <w:t>NATIONAL PRIORITY:</w:t>
            </w:r>
          </w:p>
          <w:p w14:paraId="509A88B7" w14:textId="77777777" w:rsidR="00677391" w:rsidRPr="00677391" w:rsidRDefault="00677391" w:rsidP="00677391">
            <w:pPr>
              <w:numPr>
                <w:ilvl w:val="0"/>
                <w:numId w:val="7"/>
              </w:numPr>
              <w:ind w:right="713"/>
              <w:jc w:val="both"/>
              <w:rPr>
                <w:rFonts w:eastAsia="MS Mincho"/>
                <w:bCs/>
                <w:sz w:val="16"/>
                <w:szCs w:val="16"/>
              </w:rPr>
            </w:pPr>
            <w:r w:rsidRPr="00677391">
              <w:rPr>
                <w:rFonts w:eastAsia="MS Mincho"/>
                <w:bCs/>
                <w:sz w:val="16"/>
                <w:szCs w:val="16"/>
              </w:rPr>
              <w:t>Promote effective measures that contribute to a balanced territorial development, environmental protection and sustainable development.</w:t>
            </w:r>
          </w:p>
          <w:p w14:paraId="537BAE78" w14:textId="77777777" w:rsidR="00677391" w:rsidRPr="00677391" w:rsidRDefault="00677391" w:rsidP="00677391">
            <w:pPr>
              <w:numPr>
                <w:ilvl w:val="0"/>
                <w:numId w:val="7"/>
              </w:numPr>
              <w:ind w:right="713"/>
              <w:jc w:val="both"/>
              <w:rPr>
                <w:rFonts w:eastAsia="MS Mincho"/>
                <w:bCs/>
                <w:sz w:val="16"/>
                <w:szCs w:val="16"/>
              </w:rPr>
            </w:pPr>
            <w:r w:rsidRPr="00677391">
              <w:rPr>
                <w:rFonts w:eastAsia="MS Mincho"/>
                <w:bCs/>
                <w:sz w:val="16"/>
                <w:szCs w:val="16"/>
              </w:rPr>
              <w:t>Design, approve and implement a National Climate Change Strategy and implement a national plan for risk assessment and disaster prevention</w:t>
            </w:r>
          </w:p>
          <w:p w14:paraId="4AE11134" w14:textId="77777777" w:rsidR="00677391" w:rsidRPr="00677391" w:rsidRDefault="00677391" w:rsidP="00677391">
            <w:pPr>
              <w:numPr>
                <w:ilvl w:val="0"/>
                <w:numId w:val="7"/>
              </w:numPr>
              <w:ind w:right="713"/>
              <w:jc w:val="both"/>
              <w:rPr>
                <w:rFonts w:eastAsia="MS Mincho"/>
                <w:b/>
                <w:bCs/>
                <w:sz w:val="16"/>
                <w:szCs w:val="16"/>
              </w:rPr>
            </w:pPr>
            <w:r w:rsidRPr="00677391">
              <w:rPr>
                <w:rFonts w:eastAsia="MS Mincho"/>
                <w:bCs/>
                <w:sz w:val="16"/>
                <w:szCs w:val="16"/>
              </w:rPr>
              <w:t>Improve the productivity of small farmers, guarantee food security and improve the earning capacity of the rural population.</w:t>
            </w:r>
          </w:p>
        </w:tc>
      </w:tr>
      <w:tr w:rsidR="00677391" w:rsidRPr="00677391" w14:paraId="3BF24C62" w14:textId="77777777" w:rsidTr="0034565B">
        <w:trPr>
          <w:trHeight w:val="124"/>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3F6539C" w14:textId="77777777" w:rsidR="00677391" w:rsidRPr="00677391" w:rsidRDefault="000C1625" w:rsidP="00920205">
            <w:pPr>
              <w:ind w:right="713"/>
              <w:jc w:val="both"/>
              <w:rPr>
                <w:rFonts w:eastAsia="MS Mincho"/>
                <w:b/>
                <w:bCs/>
                <w:sz w:val="16"/>
                <w:szCs w:val="16"/>
              </w:rPr>
            </w:pPr>
            <w:r w:rsidRPr="000C1625">
              <w:rPr>
                <w:rFonts w:eastAsia="MS Mincho"/>
                <w:b/>
                <w:bCs/>
                <w:sz w:val="16"/>
                <w:szCs w:val="16"/>
              </w:rPr>
              <w:t xml:space="preserve">UNDAF (OR EQUIVALENT) OUTCOME INVOLVING UNDP </w:t>
            </w:r>
            <w:r>
              <w:rPr>
                <w:rFonts w:eastAsia="MS Mincho"/>
                <w:b/>
                <w:bCs/>
                <w:sz w:val="16"/>
                <w:szCs w:val="16"/>
              </w:rPr>
              <w:t>3.2:</w:t>
            </w:r>
            <w:r w:rsidR="00677391" w:rsidRPr="00677391">
              <w:rPr>
                <w:rFonts w:eastAsia="MS Mincho"/>
                <w:b/>
                <w:bCs/>
                <w:sz w:val="16"/>
                <w:szCs w:val="16"/>
              </w:rPr>
              <w:t xml:space="preserve"> By 2020, the </w:t>
            </w:r>
            <w:r w:rsidR="001D0054">
              <w:rPr>
                <w:rFonts w:eastAsia="MS Mincho"/>
                <w:b/>
                <w:bCs/>
                <w:sz w:val="16"/>
                <w:szCs w:val="16"/>
              </w:rPr>
              <w:t>State</w:t>
            </w:r>
            <w:r w:rsidR="00677391" w:rsidRPr="00677391">
              <w:rPr>
                <w:rFonts w:eastAsia="MS Mincho"/>
                <w:b/>
                <w:bCs/>
                <w:sz w:val="16"/>
                <w:szCs w:val="16"/>
              </w:rPr>
              <w:t xml:space="preserve"> </w:t>
            </w:r>
            <w:r w:rsidR="001D0054">
              <w:rPr>
                <w:rFonts w:eastAsia="MS Mincho"/>
                <w:b/>
                <w:bCs/>
                <w:sz w:val="16"/>
                <w:szCs w:val="16"/>
              </w:rPr>
              <w:t xml:space="preserve">has </w:t>
            </w:r>
            <w:r w:rsidR="00677391" w:rsidRPr="00677391">
              <w:rPr>
                <w:rFonts w:eastAsia="MS Mincho"/>
                <w:b/>
                <w:bCs/>
                <w:sz w:val="16"/>
                <w:szCs w:val="16"/>
              </w:rPr>
              <w:t>strengthened its capacit</w:t>
            </w:r>
            <w:r w:rsidR="001D0054">
              <w:rPr>
                <w:rFonts w:eastAsia="MS Mincho"/>
                <w:b/>
                <w:bCs/>
                <w:sz w:val="16"/>
                <w:szCs w:val="16"/>
              </w:rPr>
              <w:t>ies</w:t>
            </w:r>
            <w:r w:rsidR="00677391" w:rsidRPr="00677391">
              <w:rPr>
                <w:rFonts w:eastAsia="MS Mincho"/>
                <w:b/>
                <w:bCs/>
                <w:sz w:val="16"/>
                <w:szCs w:val="16"/>
              </w:rPr>
              <w:t xml:space="preserve"> to design and implement policies, plans and programs that contribute to environmental sustainability, food and nutrition security, adaptation to climate change, disaster risk</w:t>
            </w:r>
            <w:r w:rsidR="00920205">
              <w:rPr>
                <w:rFonts w:eastAsia="MS Mincho"/>
                <w:b/>
                <w:bCs/>
                <w:sz w:val="16"/>
                <w:szCs w:val="16"/>
              </w:rPr>
              <w:t xml:space="preserve"> reduction</w:t>
            </w:r>
            <w:r w:rsidR="00677391" w:rsidRPr="00677391">
              <w:rPr>
                <w:rFonts w:eastAsia="MS Mincho"/>
                <w:b/>
                <w:bCs/>
                <w:sz w:val="16"/>
                <w:szCs w:val="16"/>
              </w:rPr>
              <w:t xml:space="preserve"> and </w:t>
            </w:r>
            <w:r w:rsidR="00920205">
              <w:rPr>
                <w:rFonts w:eastAsia="MS Mincho"/>
                <w:b/>
                <w:bCs/>
                <w:sz w:val="16"/>
                <w:szCs w:val="16"/>
              </w:rPr>
              <w:t>r</w:t>
            </w:r>
            <w:r w:rsidR="00677391" w:rsidRPr="00677391">
              <w:rPr>
                <w:rFonts w:eastAsia="MS Mincho"/>
                <w:b/>
                <w:bCs/>
                <w:sz w:val="16"/>
                <w:szCs w:val="16"/>
              </w:rPr>
              <w:t>esilience</w:t>
            </w:r>
            <w:r w:rsidR="00920205">
              <w:rPr>
                <w:rFonts w:eastAsia="MS Mincho"/>
                <w:b/>
                <w:bCs/>
                <w:sz w:val="16"/>
                <w:szCs w:val="16"/>
              </w:rPr>
              <w:t xml:space="preserve"> build-up</w:t>
            </w:r>
          </w:p>
        </w:tc>
      </w:tr>
      <w:tr w:rsidR="00677391" w:rsidRPr="00677391" w14:paraId="2F4D2E90" w14:textId="77777777" w:rsidTr="0034565B">
        <w:trPr>
          <w:trHeight w:val="124"/>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6914BB" w14:textId="4214D79A" w:rsidR="00677391" w:rsidRPr="00677391" w:rsidRDefault="00CC754B" w:rsidP="00CC754B">
            <w:pPr>
              <w:ind w:right="713"/>
              <w:jc w:val="both"/>
              <w:rPr>
                <w:rFonts w:eastAsia="MS Mincho"/>
                <w:b/>
                <w:sz w:val="16"/>
                <w:szCs w:val="16"/>
                <w:u w:val="single"/>
              </w:rPr>
            </w:pPr>
            <w:r>
              <w:rPr>
                <w:rFonts w:eastAsia="MS Mincho"/>
                <w:b/>
                <w:bCs/>
                <w:sz w:val="16"/>
                <w:szCs w:val="16"/>
              </w:rPr>
              <w:t>Outcome</w:t>
            </w:r>
            <w:r w:rsidRPr="00677391">
              <w:rPr>
                <w:rFonts w:eastAsia="MS Mincho"/>
                <w:b/>
                <w:bCs/>
                <w:sz w:val="16"/>
                <w:szCs w:val="16"/>
              </w:rPr>
              <w:t xml:space="preserve"> </w:t>
            </w:r>
            <w:r w:rsidR="00677391" w:rsidRPr="00677391">
              <w:rPr>
                <w:rFonts w:eastAsia="MS Mincho"/>
                <w:b/>
                <w:bCs/>
                <w:sz w:val="16"/>
                <w:szCs w:val="16"/>
              </w:rPr>
              <w:t xml:space="preserve">1 OF 2014-2017 </w:t>
            </w:r>
            <w:r>
              <w:rPr>
                <w:rFonts w:eastAsia="MS Mincho"/>
                <w:b/>
                <w:bCs/>
                <w:sz w:val="16"/>
                <w:szCs w:val="16"/>
              </w:rPr>
              <w:t>Strategic Plan</w:t>
            </w:r>
            <w:r w:rsidR="00677391" w:rsidRPr="00677391">
              <w:rPr>
                <w:rFonts w:eastAsia="MS Mincho"/>
                <w:b/>
                <w:bCs/>
                <w:sz w:val="16"/>
                <w:szCs w:val="16"/>
              </w:rPr>
              <w:t xml:space="preserve">: </w:t>
            </w:r>
            <w:r w:rsidR="00677391" w:rsidRPr="00677391">
              <w:rPr>
                <w:rFonts w:eastAsia="MS Mincho"/>
                <w:bCs/>
                <w:sz w:val="16"/>
                <w:szCs w:val="16"/>
              </w:rPr>
              <w:t>Growth and development are inclusive and sustainable, with the incorporation of productive capacities that create jobs and livelihoods for the poor and excluded.</w:t>
            </w:r>
          </w:p>
        </w:tc>
      </w:tr>
      <w:tr w:rsidR="00677391" w:rsidRPr="009D7927" w14:paraId="1008BC56" w14:textId="77777777" w:rsidTr="00917E87">
        <w:trPr>
          <w:trHeight w:val="2541"/>
        </w:trPr>
        <w:tc>
          <w:tcPr>
            <w:tcW w:w="959" w:type="pct"/>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29D9F74D"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I 3.2.7: </w:t>
            </w:r>
          </w:p>
          <w:p w14:paraId="29F10D94"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of implementation of the National Strategy for Conservation and Biodiversity and the Climate Change Policy.</w:t>
            </w:r>
          </w:p>
          <w:p w14:paraId="1FA2C0FB" w14:textId="34A010CD" w:rsidR="00677391" w:rsidRPr="009D7927" w:rsidRDefault="00CC754B"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9D7927">
              <w:rPr>
                <w:rFonts w:eastAsiaTheme="minorHAnsi"/>
                <w:color w:val="212121"/>
                <w:sz w:val="16"/>
                <w:szCs w:val="16"/>
              </w:rPr>
              <w:t>: 0%</w:t>
            </w:r>
          </w:p>
          <w:p w14:paraId="41D22B56" w14:textId="7BB16ADA" w:rsidR="00677391" w:rsidRPr="009D7927" w:rsidRDefault="005A2E7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9D7927">
              <w:rPr>
                <w:rFonts w:eastAsiaTheme="minorHAnsi"/>
                <w:color w:val="212121"/>
                <w:sz w:val="16"/>
                <w:szCs w:val="16"/>
              </w:rPr>
              <w:t xml:space="preserve"> 50% </w:t>
            </w:r>
          </w:p>
          <w:p w14:paraId="36D54707"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2F12A7A5"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79B61F15"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I 3.2.9 : </w:t>
            </w:r>
          </w:p>
          <w:p w14:paraId="5AD36708"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of municipalities that implement local plans for risk management</w:t>
            </w:r>
          </w:p>
          <w:p w14:paraId="7B24883A" w14:textId="605D19FD" w:rsidR="00677391" w:rsidRPr="009D7927" w:rsidRDefault="00CC754B"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9D7927">
              <w:rPr>
                <w:rFonts w:eastAsiaTheme="minorHAnsi"/>
                <w:color w:val="212121"/>
                <w:sz w:val="16"/>
                <w:szCs w:val="16"/>
              </w:rPr>
              <w:t>: 0</w:t>
            </w:r>
          </w:p>
          <w:p w14:paraId="438B0F9B" w14:textId="6EBAF538" w:rsidR="00677391" w:rsidRPr="009D7927" w:rsidRDefault="005A2E7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9D7927">
              <w:rPr>
                <w:rFonts w:eastAsiaTheme="minorHAnsi"/>
                <w:color w:val="212121"/>
                <w:sz w:val="16"/>
                <w:szCs w:val="16"/>
              </w:rPr>
              <w:t xml:space="preserve"> 10</w:t>
            </w:r>
          </w:p>
          <w:p w14:paraId="48E294EF"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377876AE"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236DD398"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I 3.1.2 </w:t>
            </w:r>
          </w:p>
          <w:p w14:paraId="475B34A7"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of wind and solar energy from national energy matrix.</w:t>
            </w:r>
          </w:p>
          <w:p w14:paraId="10FFBA9F" w14:textId="155E5E48" w:rsidR="00677391" w:rsidRPr="009D7927" w:rsidRDefault="00CC754B"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385FAE">
              <w:rPr>
                <w:rFonts w:eastAsiaTheme="minorHAnsi"/>
                <w:color w:val="212121"/>
                <w:sz w:val="16"/>
                <w:szCs w:val="16"/>
              </w:rPr>
              <w:t xml:space="preserve"> (2015)</w:t>
            </w:r>
            <w:r w:rsidR="00677391" w:rsidRPr="009D7927">
              <w:rPr>
                <w:rFonts w:eastAsiaTheme="minorHAnsi"/>
                <w:color w:val="212121"/>
                <w:sz w:val="16"/>
                <w:szCs w:val="16"/>
              </w:rPr>
              <w:t>: 2%</w:t>
            </w:r>
          </w:p>
          <w:p w14:paraId="3DA711F8" w14:textId="7A9D33E4"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T</w:t>
            </w:r>
            <w:r w:rsidR="00385FAE">
              <w:rPr>
                <w:rFonts w:eastAsiaTheme="minorHAnsi"/>
                <w:color w:val="212121"/>
                <w:sz w:val="16"/>
                <w:szCs w:val="16"/>
              </w:rPr>
              <w:t xml:space="preserve"> (2020)</w:t>
            </w:r>
            <w:r w:rsidRPr="009D7927">
              <w:rPr>
                <w:rFonts w:eastAsiaTheme="minorHAnsi"/>
                <w:color w:val="212121"/>
                <w:sz w:val="16"/>
                <w:szCs w:val="16"/>
              </w:rPr>
              <w:t>: 5%</w:t>
            </w:r>
          </w:p>
          <w:p w14:paraId="4D693760"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587E475F"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I 3.1.4 </w:t>
            </w:r>
          </w:p>
          <w:p w14:paraId="7F84FE1F" w14:textId="54FA9351"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of programs that generate green jobs</w:t>
            </w:r>
          </w:p>
          <w:p w14:paraId="2C15D9B5" w14:textId="6053AA13" w:rsidR="00677391" w:rsidRPr="009D7927" w:rsidRDefault="00CC754B"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9D7927">
              <w:rPr>
                <w:rFonts w:eastAsiaTheme="minorHAnsi"/>
                <w:color w:val="212121"/>
                <w:sz w:val="16"/>
                <w:szCs w:val="16"/>
              </w:rPr>
              <w:t>: 1</w:t>
            </w:r>
          </w:p>
          <w:p w14:paraId="5D4DC4B3" w14:textId="04B08468" w:rsidR="00677391" w:rsidRPr="009D7927" w:rsidRDefault="005A2E7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9D7927">
              <w:rPr>
                <w:rFonts w:eastAsiaTheme="minorHAnsi"/>
                <w:color w:val="212121"/>
                <w:sz w:val="16"/>
                <w:szCs w:val="16"/>
              </w:rPr>
              <w:t xml:space="preserve"> 3 </w:t>
            </w:r>
          </w:p>
          <w:p w14:paraId="0B7FFFF7"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tc>
        <w:tc>
          <w:tcPr>
            <w:tcW w:w="488" w:type="pct"/>
            <w:vMerge w:val="restart"/>
            <w:tcBorders>
              <w:top w:val="single" w:sz="4" w:space="0" w:color="auto"/>
              <w:bottom w:val="single" w:sz="4" w:space="0" w:color="auto"/>
            </w:tcBorders>
          </w:tcPr>
          <w:p w14:paraId="488B60A6" w14:textId="77777777" w:rsidR="00E12084" w:rsidRDefault="00E12084"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2607A9CE" w14:textId="77777777" w:rsidR="00677391" w:rsidRPr="00B400BD" w:rsidRDefault="00381572"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S:UNFCCC Webpage</w:t>
            </w:r>
          </w:p>
          <w:p w14:paraId="0F0A1416" w14:textId="77777777" w:rsidR="00677391" w:rsidRPr="00B400BD" w:rsidRDefault="00381572"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 xml:space="preserve">f: Annual </w:t>
            </w:r>
          </w:p>
          <w:p w14:paraId="10B15814" w14:textId="77777777" w:rsidR="00381572" w:rsidRPr="00B400BD" w:rsidRDefault="00381572"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R: UNFCCC</w:t>
            </w:r>
          </w:p>
          <w:p w14:paraId="7E8CA0B3" w14:textId="77777777" w:rsidR="004E589C" w:rsidRPr="00B400BD" w:rsidRDefault="004E589C"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73FDDE06" w14:textId="77777777" w:rsidR="00381572" w:rsidRDefault="00381572"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6D3B74B4" w14:textId="77777777" w:rsidR="004077F3" w:rsidRDefault="004077F3"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1CF90638" w14:textId="77777777" w:rsidR="004077F3" w:rsidRDefault="004077F3"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18704A51" w14:textId="77777777" w:rsidR="004E589C" w:rsidRPr="00B400BD" w:rsidRDefault="004E589C"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26DFD334" w14:textId="77777777" w:rsidR="00381572" w:rsidRPr="00B400BD" w:rsidRDefault="00381572" w:rsidP="00381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S:</w:t>
            </w:r>
            <w:r w:rsidRPr="00B400BD">
              <w:t xml:space="preserve"> </w:t>
            </w:r>
            <w:r w:rsidR="009161FD" w:rsidRPr="00EA6819">
              <w:rPr>
                <w:sz w:val="16"/>
                <w:szCs w:val="16"/>
              </w:rPr>
              <w:t>SINAPROC</w:t>
            </w:r>
            <w:r w:rsidR="009161FD">
              <w:t xml:space="preserve"> </w:t>
            </w:r>
            <w:r w:rsidRPr="00B400BD">
              <w:rPr>
                <w:rFonts w:eastAsiaTheme="minorHAnsi"/>
                <w:sz w:val="16"/>
                <w:szCs w:val="16"/>
              </w:rPr>
              <w:t xml:space="preserve"> reports</w:t>
            </w:r>
          </w:p>
          <w:p w14:paraId="73B63A32" w14:textId="77777777" w:rsidR="00381572" w:rsidRPr="00B400BD" w:rsidRDefault="00381572" w:rsidP="00381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 xml:space="preserve">f: Annual </w:t>
            </w:r>
          </w:p>
          <w:p w14:paraId="30E374DE" w14:textId="77777777" w:rsidR="004E589C" w:rsidRPr="00B400BD" w:rsidRDefault="00381572" w:rsidP="00381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 xml:space="preserve">R: </w:t>
            </w:r>
            <w:r w:rsidR="009161FD">
              <w:rPr>
                <w:rFonts w:eastAsiaTheme="minorHAnsi"/>
                <w:sz w:val="16"/>
                <w:szCs w:val="16"/>
              </w:rPr>
              <w:t>SINAPROC</w:t>
            </w:r>
          </w:p>
          <w:p w14:paraId="21074749" w14:textId="77777777" w:rsidR="004E589C" w:rsidRDefault="004E589C"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2F467ECE" w14:textId="77777777" w:rsidR="00E12084" w:rsidRDefault="00E12084"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3E7B8305" w14:textId="77777777" w:rsidR="009161FD" w:rsidRPr="00B400BD" w:rsidRDefault="009161FD" w:rsidP="0091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Pr>
                <w:rFonts w:eastAsiaTheme="minorHAnsi"/>
                <w:sz w:val="16"/>
                <w:szCs w:val="16"/>
              </w:rPr>
              <w:t>S: Energy Secretariat</w:t>
            </w:r>
          </w:p>
          <w:p w14:paraId="235E3D05" w14:textId="77777777" w:rsidR="009161FD" w:rsidRPr="00B400BD" w:rsidRDefault="009161FD" w:rsidP="0091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 xml:space="preserve">f: Annual </w:t>
            </w:r>
          </w:p>
          <w:p w14:paraId="7157B95D" w14:textId="77777777" w:rsidR="009161FD" w:rsidRPr="00B400BD" w:rsidRDefault="009161FD" w:rsidP="0091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 xml:space="preserve">R: </w:t>
            </w:r>
            <w:r>
              <w:rPr>
                <w:rFonts w:eastAsiaTheme="minorHAnsi"/>
                <w:sz w:val="16"/>
                <w:szCs w:val="16"/>
              </w:rPr>
              <w:t>Energy Secretariat</w:t>
            </w:r>
            <w:r w:rsidRPr="00B400BD">
              <w:rPr>
                <w:rFonts w:eastAsiaTheme="minorHAnsi"/>
                <w:sz w:val="16"/>
                <w:szCs w:val="16"/>
              </w:rPr>
              <w:t xml:space="preserve"> </w:t>
            </w:r>
          </w:p>
          <w:p w14:paraId="4D6F08BD" w14:textId="77777777" w:rsidR="009161FD" w:rsidRPr="00B400BD" w:rsidRDefault="009161FD"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37AF207D" w14:textId="77777777" w:rsidR="00677391"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547E2F7B" w14:textId="77777777" w:rsidR="009161FD" w:rsidRPr="00B400BD" w:rsidRDefault="009161FD" w:rsidP="0091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Pr>
                <w:rFonts w:eastAsiaTheme="minorHAnsi"/>
                <w:sz w:val="16"/>
                <w:szCs w:val="16"/>
              </w:rPr>
              <w:t>S: AMPYME</w:t>
            </w:r>
          </w:p>
          <w:p w14:paraId="07F053E2" w14:textId="77777777" w:rsidR="009161FD" w:rsidRPr="00B400BD" w:rsidRDefault="009161FD" w:rsidP="0091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 xml:space="preserve">f: Annual </w:t>
            </w:r>
          </w:p>
          <w:p w14:paraId="29CEC28B" w14:textId="77777777" w:rsidR="009161FD" w:rsidRPr="00B400BD" w:rsidRDefault="009161FD" w:rsidP="0091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B400BD">
              <w:rPr>
                <w:rFonts w:eastAsiaTheme="minorHAnsi"/>
                <w:sz w:val="16"/>
                <w:szCs w:val="16"/>
              </w:rPr>
              <w:t xml:space="preserve">R: </w:t>
            </w:r>
            <w:r>
              <w:rPr>
                <w:rFonts w:eastAsiaTheme="minorHAnsi"/>
                <w:sz w:val="16"/>
                <w:szCs w:val="16"/>
              </w:rPr>
              <w:t>AMPYME</w:t>
            </w:r>
          </w:p>
          <w:p w14:paraId="1C722F59" w14:textId="77777777" w:rsidR="00381572" w:rsidRPr="009D7927" w:rsidRDefault="00381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tc>
        <w:tc>
          <w:tcPr>
            <w:tcW w:w="2383" w:type="pct"/>
            <w:gridSpan w:val="3"/>
            <w:vMerge w:val="restart"/>
            <w:tcBorders>
              <w:top w:val="single" w:sz="4" w:space="0" w:color="auto"/>
              <w:bottom w:val="single" w:sz="4" w:space="0" w:color="auto"/>
            </w:tcBorders>
            <w:tcMar>
              <w:top w:w="72" w:type="dxa"/>
              <w:left w:w="144" w:type="dxa"/>
              <w:bottom w:w="72" w:type="dxa"/>
              <w:right w:w="144" w:type="dxa"/>
            </w:tcMar>
          </w:tcPr>
          <w:p w14:paraId="638F1C82" w14:textId="77777777" w:rsidR="00677391" w:rsidRPr="00F91F98"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r w:rsidRPr="00F91F98">
              <w:rPr>
                <w:rFonts w:eastAsiaTheme="minorHAnsi"/>
                <w:b/>
                <w:color w:val="212121"/>
                <w:sz w:val="16"/>
                <w:szCs w:val="16"/>
              </w:rPr>
              <w:t xml:space="preserve">Improved compliance </w:t>
            </w:r>
            <w:r w:rsidR="00F91F98">
              <w:rPr>
                <w:rFonts w:eastAsiaTheme="minorHAnsi"/>
                <w:b/>
                <w:color w:val="212121"/>
                <w:sz w:val="16"/>
                <w:szCs w:val="16"/>
              </w:rPr>
              <w:t xml:space="preserve">of </w:t>
            </w:r>
            <w:r w:rsidRPr="00F91F98">
              <w:rPr>
                <w:rFonts w:eastAsiaTheme="minorHAnsi"/>
                <w:b/>
                <w:color w:val="212121"/>
                <w:sz w:val="16"/>
                <w:szCs w:val="16"/>
              </w:rPr>
              <w:t xml:space="preserve">commitments </w:t>
            </w:r>
            <w:r w:rsidR="00F91F98">
              <w:rPr>
                <w:rFonts w:eastAsiaTheme="minorHAnsi"/>
                <w:b/>
                <w:color w:val="212121"/>
                <w:sz w:val="16"/>
                <w:szCs w:val="16"/>
              </w:rPr>
              <w:t xml:space="preserve">to </w:t>
            </w:r>
            <w:r w:rsidRPr="00F91F98">
              <w:rPr>
                <w:rFonts w:eastAsiaTheme="minorHAnsi"/>
                <w:b/>
                <w:color w:val="212121"/>
                <w:sz w:val="16"/>
                <w:szCs w:val="16"/>
              </w:rPr>
              <w:t xml:space="preserve">international environmental </w:t>
            </w:r>
            <w:r w:rsidR="00016697">
              <w:rPr>
                <w:rFonts w:eastAsiaTheme="minorHAnsi"/>
                <w:b/>
                <w:color w:val="212121"/>
                <w:sz w:val="16"/>
                <w:szCs w:val="16"/>
              </w:rPr>
              <w:t>a</w:t>
            </w:r>
            <w:r w:rsidR="006751EF">
              <w:rPr>
                <w:rFonts w:eastAsiaTheme="minorHAnsi"/>
                <w:b/>
                <w:color w:val="212121"/>
                <w:sz w:val="16"/>
                <w:szCs w:val="16"/>
              </w:rPr>
              <w:t>greements</w:t>
            </w:r>
            <w:r w:rsidRPr="00F91F98">
              <w:rPr>
                <w:rFonts w:eastAsiaTheme="minorHAnsi"/>
                <w:b/>
                <w:color w:val="212121"/>
                <w:sz w:val="16"/>
                <w:szCs w:val="16"/>
              </w:rPr>
              <w:t xml:space="preserve"> </w:t>
            </w:r>
          </w:p>
          <w:p w14:paraId="04458364"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I: National Communication to the UNFCCC</w:t>
            </w:r>
          </w:p>
          <w:p w14:paraId="79CE56D6" w14:textId="02D433AC" w:rsidR="00677391" w:rsidRPr="009D7927" w:rsidRDefault="00CC754B"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9D7927">
              <w:rPr>
                <w:rFonts w:eastAsiaTheme="minorHAnsi"/>
                <w:color w:val="212121"/>
                <w:sz w:val="16"/>
                <w:szCs w:val="16"/>
              </w:rPr>
              <w:t>: National Communication is outdated (2010)</w:t>
            </w:r>
          </w:p>
          <w:p w14:paraId="7BE642D4" w14:textId="21CEEF34" w:rsidR="00677391" w:rsidRPr="009D7927" w:rsidRDefault="005A2E7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9D7927">
              <w:rPr>
                <w:rFonts w:eastAsiaTheme="minorHAnsi"/>
                <w:color w:val="212121"/>
                <w:sz w:val="16"/>
                <w:szCs w:val="16"/>
              </w:rPr>
              <w:t xml:space="preserve"> Third National Communication submitted to the UNFCCC (2018) </w:t>
            </w:r>
          </w:p>
          <w:p w14:paraId="4B9EBF38"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53051092" w14:textId="29539821" w:rsidR="00B10326" w:rsidRPr="00CB25F6" w:rsidRDefault="00677391" w:rsidP="00B10326">
            <w:pPr>
              <w:rPr>
                <w:sz w:val="16"/>
                <w:szCs w:val="16"/>
                <w:bdr w:val="none" w:sz="0" w:space="0" w:color="auto" w:frame="1"/>
              </w:rPr>
            </w:pPr>
            <w:r w:rsidRPr="009D7927">
              <w:rPr>
                <w:rFonts w:eastAsiaTheme="minorHAnsi"/>
                <w:color w:val="212121"/>
                <w:sz w:val="16"/>
                <w:szCs w:val="16"/>
              </w:rPr>
              <w:t xml:space="preserve">I: </w:t>
            </w:r>
            <w:r w:rsidR="00FA1FBF">
              <w:rPr>
                <w:rFonts w:eastAsiaTheme="minorHAnsi"/>
                <w:color w:val="212121"/>
                <w:sz w:val="16"/>
                <w:szCs w:val="16"/>
              </w:rPr>
              <w:t xml:space="preserve">Number of </w:t>
            </w:r>
            <w:r w:rsidR="00B10326">
              <w:rPr>
                <w:rFonts w:eastAsiaTheme="minorHAnsi"/>
                <w:color w:val="212121"/>
                <w:sz w:val="16"/>
                <w:szCs w:val="16"/>
              </w:rPr>
              <w:t>ozone depleting potential (</w:t>
            </w:r>
            <w:r w:rsidRPr="009D7927">
              <w:rPr>
                <w:rFonts w:eastAsiaTheme="minorHAnsi"/>
                <w:color w:val="212121"/>
                <w:sz w:val="16"/>
                <w:szCs w:val="16"/>
              </w:rPr>
              <w:t>ODP</w:t>
            </w:r>
            <w:r w:rsidR="00B10326">
              <w:rPr>
                <w:rFonts w:eastAsiaTheme="minorHAnsi"/>
                <w:color w:val="212121"/>
                <w:sz w:val="16"/>
                <w:szCs w:val="16"/>
              </w:rPr>
              <w:t>)</w:t>
            </w:r>
            <w:r w:rsidRPr="009D7927">
              <w:rPr>
                <w:rFonts w:eastAsiaTheme="minorHAnsi"/>
                <w:color w:val="212121"/>
                <w:sz w:val="16"/>
                <w:szCs w:val="16"/>
              </w:rPr>
              <w:t xml:space="preserve"> </w:t>
            </w:r>
            <w:r w:rsidR="00EA6819" w:rsidRPr="009D7927">
              <w:rPr>
                <w:rFonts w:eastAsiaTheme="minorHAnsi"/>
                <w:color w:val="212121"/>
                <w:sz w:val="16"/>
                <w:szCs w:val="16"/>
              </w:rPr>
              <w:t>tons</w:t>
            </w:r>
            <w:r w:rsidRPr="009D7927">
              <w:rPr>
                <w:rFonts w:eastAsiaTheme="minorHAnsi"/>
                <w:color w:val="212121"/>
                <w:sz w:val="16"/>
                <w:szCs w:val="16"/>
              </w:rPr>
              <w:t xml:space="preserve"> of </w:t>
            </w:r>
            <w:r w:rsidR="00B10326">
              <w:rPr>
                <w:sz w:val="16"/>
                <w:szCs w:val="16"/>
                <w:bdr w:val="none" w:sz="0" w:space="0" w:color="auto" w:frame="1"/>
              </w:rPr>
              <w:t>h</w:t>
            </w:r>
            <w:r w:rsidR="00B10326" w:rsidRPr="00CB25F6">
              <w:rPr>
                <w:sz w:val="16"/>
                <w:szCs w:val="16"/>
                <w:bdr w:val="none" w:sz="0" w:space="0" w:color="auto" w:frame="1"/>
              </w:rPr>
              <w:t>ydro</w:t>
            </w:r>
            <w:r w:rsidR="00E25BEF">
              <w:rPr>
                <w:sz w:val="16"/>
                <w:szCs w:val="16"/>
                <w:bdr w:val="none" w:sz="0" w:space="0" w:color="auto" w:frame="1"/>
              </w:rPr>
              <w:t>-</w:t>
            </w:r>
            <w:r w:rsidR="00B10326" w:rsidRPr="00CB25F6">
              <w:rPr>
                <w:sz w:val="16"/>
                <w:szCs w:val="16"/>
                <w:bdr w:val="none" w:sz="0" w:space="0" w:color="auto" w:frame="1"/>
              </w:rPr>
              <w:t>chloro</w:t>
            </w:r>
            <w:r w:rsidR="00E25BEF">
              <w:rPr>
                <w:sz w:val="16"/>
                <w:szCs w:val="16"/>
                <w:bdr w:val="none" w:sz="0" w:space="0" w:color="auto" w:frame="1"/>
              </w:rPr>
              <w:t>-</w:t>
            </w:r>
            <w:r w:rsidR="00B10326" w:rsidRPr="00CB25F6">
              <w:rPr>
                <w:sz w:val="16"/>
                <w:szCs w:val="16"/>
                <w:bdr w:val="none" w:sz="0" w:space="0" w:color="auto" w:frame="1"/>
              </w:rPr>
              <w:t>fluorocarbon</w:t>
            </w:r>
            <w:r w:rsidR="00B10326">
              <w:rPr>
                <w:sz w:val="16"/>
                <w:szCs w:val="16"/>
                <w:bdr w:val="none" w:sz="0" w:space="0" w:color="auto" w:frame="1"/>
              </w:rPr>
              <w:t>s</w:t>
            </w:r>
          </w:p>
          <w:p w14:paraId="241A9918" w14:textId="4900AB84"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 phased</w:t>
            </w:r>
            <w:r w:rsidR="00B10326">
              <w:rPr>
                <w:rFonts w:eastAsiaTheme="minorHAnsi"/>
                <w:color w:val="212121"/>
                <w:sz w:val="16"/>
                <w:szCs w:val="16"/>
              </w:rPr>
              <w:t xml:space="preserve"> </w:t>
            </w:r>
            <w:r w:rsidRPr="009D7927">
              <w:rPr>
                <w:rFonts w:eastAsiaTheme="minorHAnsi"/>
                <w:color w:val="212121"/>
                <w:sz w:val="16"/>
                <w:szCs w:val="16"/>
              </w:rPr>
              <w:t xml:space="preserve">out (consumption baseline is 24.77 ODP </w:t>
            </w:r>
            <w:r w:rsidR="00EA6819" w:rsidRPr="009D7927">
              <w:rPr>
                <w:rFonts w:eastAsiaTheme="minorHAnsi"/>
                <w:color w:val="212121"/>
                <w:sz w:val="16"/>
                <w:szCs w:val="16"/>
              </w:rPr>
              <w:t>to</w:t>
            </w:r>
            <w:r w:rsidR="00EA6819">
              <w:rPr>
                <w:rFonts w:eastAsiaTheme="minorHAnsi"/>
                <w:color w:val="212121"/>
                <w:sz w:val="16"/>
                <w:szCs w:val="16"/>
              </w:rPr>
              <w:t>n</w:t>
            </w:r>
            <w:r w:rsidR="00EA6819" w:rsidRPr="009D7927">
              <w:rPr>
                <w:rFonts w:eastAsiaTheme="minorHAnsi"/>
                <w:color w:val="212121"/>
                <w:sz w:val="16"/>
                <w:szCs w:val="16"/>
              </w:rPr>
              <w:t>s</w:t>
            </w:r>
            <w:r w:rsidRPr="009D7927">
              <w:rPr>
                <w:rFonts w:eastAsiaTheme="minorHAnsi"/>
                <w:color w:val="212121"/>
                <w:sz w:val="16"/>
                <w:szCs w:val="16"/>
              </w:rPr>
              <w:t>)</w:t>
            </w:r>
          </w:p>
          <w:p w14:paraId="2B6FE7B7" w14:textId="39C0BE2C" w:rsidR="00677391" w:rsidRPr="009D7927" w:rsidRDefault="00CC754B"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9D7927">
              <w:rPr>
                <w:rFonts w:eastAsiaTheme="minorHAnsi"/>
                <w:color w:val="212121"/>
                <w:sz w:val="16"/>
                <w:szCs w:val="16"/>
              </w:rPr>
              <w:t xml:space="preserve">: 5.55 </w:t>
            </w:r>
          </w:p>
          <w:p w14:paraId="7F192195" w14:textId="324C6D69" w:rsidR="00677391" w:rsidRPr="009D7927" w:rsidRDefault="005A2E7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016697">
              <w:rPr>
                <w:rFonts w:eastAsiaTheme="minorHAnsi"/>
                <w:color w:val="212121"/>
                <w:sz w:val="16"/>
                <w:szCs w:val="16"/>
              </w:rPr>
              <w:t xml:space="preserve"> 8.66</w:t>
            </w:r>
          </w:p>
          <w:p w14:paraId="022A43A0" w14:textId="77777777" w:rsidR="00677391"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2A70F338" w14:textId="4D8E3DE2" w:rsidR="00F76BA4" w:rsidRPr="009D7927" w:rsidRDefault="00677391" w:rsidP="00F76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I: </w:t>
            </w:r>
            <w:r w:rsidR="006751EF">
              <w:rPr>
                <w:rFonts w:eastAsiaTheme="minorHAnsi"/>
                <w:color w:val="212121"/>
                <w:sz w:val="16"/>
                <w:szCs w:val="16"/>
              </w:rPr>
              <w:t xml:space="preserve">Reduction of human health risks associated </w:t>
            </w:r>
            <w:r w:rsidR="00F76BA4">
              <w:rPr>
                <w:rFonts w:eastAsiaTheme="minorHAnsi"/>
                <w:color w:val="212121"/>
                <w:sz w:val="16"/>
                <w:szCs w:val="16"/>
              </w:rPr>
              <w:t xml:space="preserve">with lowering mercury levels (Minamata </w:t>
            </w:r>
            <w:r w:rsidR="0033021E">
              <w:rPr>
                <w:rFonts w:eastAsiaTheme="minorHAnsi"/>
                <w:color w:val="212121"/>
                <w:sz w:val="16"/>
                <w:szCs w:val="16"/>
              </w:rPr>
              <w:t>Protocol</w:t>
            </w:r>
            <w:r w:rsidR="00F76BA4">
              <w:rPr>
                <w:rFonts w:eastAsiaTheme="minorHAnsi"/>
                <w:color w:val="212121"/>
                <w:sz w:val="16"/>
                <w:szCs w:val="16"/>
              </w:rPr>
              <w:t>)</w:t>
            </w:r>
          </w:p>
          <w:p w14:paraId="4A2F779F" w14:textId="6D86E9BD" w:rsidR="00677391" w:rsidRPr="009D7927" w:rsidRDefault="00CC754B"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9D7927">
              <w:rPr>
                <w:rFonts w:eastAsiaTheme="minorHAnsi"/>
                <w:color w:val="212121"/>
                <w:sz w:val="16"/>
                <w:szCs w:val="16"/>
              </w:rPr>
              <w:t xml:space="preserve">: </w:t>
            </w:r>
            <w:r w:rsidR="006751EF">
              <w:rPr>
                <w:rFonts w:eastAsiaTheme="minorHAnsi"/>
                <w:color w:val="212121"/>
                <w:sz w:val="16"/>
                <w:szCs w:val="16"/>
              </w:rPr>
              <w:t>to be determined</w:t>
            </w:r>
          </w:p>
          <w:p w14:paraId="1A0CFC29" w14:textId="6BC1DE89" w:rsidR="00677391" w:rsidRPr="009D7927" w:rsidRDefault="005A2E7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9D7927">
              <w:rPr>
                <w:rFonts w:eastAsiaTheme="minorHAnsi"/>
                <w:color w:val="212121"/>
                <w:sz w:val="16"/>
                <w:szCs w:val="16"/>
              </w:rPr>
              <w:t xml:space="preserve"> </w:t>
            </w:r>
            <w:r w:rsidR="006751EF">
              <w:rPr>
                <w:rFonts w:eastAsiaTheme="minorHAnsi"/>
                <w:color w:val="212121"/>
                <w:sz w:val="16"/>
                <w:szCs w:val="16"/>
              </w:rPr>
              <w:t xml:space="preserve">to be determined </w:t>
            </w:r>
          </w:p>
          <w:p w14:paraId="7F326BDC"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4C60D540" w14:textId="77777777" w:rsidR="00677391" w:rsidRPr="00F91F98"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r w:rsidRPr="00F91F98">
              <w:rPr>
                <w:rFonts w:eastAsiaTheme="minorHAnsi"/>
                <w:b/>
                <w:color w:val="212121"/>
                <w:sz w:val="16"/>
                <w:szCs w:val="16"/>
              </w:rPr>
              <w:t xml:space="preserve">Municipalities integrate Disaster Risk Management and Climate Change in their management plans. </w:t>
            </w:r>
          </w:p>
          <w:p w14:paraId="39E1DBAE" w14:textId="541C2ADE"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I: # of municipalities that incorporate disaster risk management and climate change in their management plans</w:t>
            </w:r>
            <w:r w:rsidR="00635FAB">
              <w:rPr>
                <w:rFonts w:eastAsiaTheme="minorHAnsi"/>
                <w:color w:val="212121"/>
                <w:sz w:val="16"/>
                <w:szCs w:val="16"/>
              </w:rPr>
              <w:t xml:space="preserve"> and budgets</w:t>
            </w:r>
            <w:r w:rsidRPr="009D7927">
              <w:rPr>
                <w:rFonts w:eastAsiaTheme="minorHAnsi"/>
                <w:color w:val="212121"/>
                <w:sz w:val="16"/>
                <w:szCs w:val="16"/>
              </w:rPr>
              <w:t>.</w:t>
            </w:r>
          </w:p>
          <w:p w14:paraId="28B57D7A" w14:textId="078316BF" w:rsidR="00677391" w:rsidRPr="009D7927" w:rsidRDefault="00CC754B"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9D7927">
              <w:rPr>
                <w:rFonts w:eastAsiaTheme="minorHAnsi"/>
                <w:color w:val="212121"/>
                <w:sz w:val="16"/>
                <w:szCs w:val="16"/>
              </w:rPr>
              <w:t>: 0</w:t>
            </w:r>
          </w:p>
          <w:p w14:paraId="559B6DF0" w14:textId="4B0C634B" w:rsidR="00677391" w:rsidRPr="009D7927" w:rsidRDefault="005A2E7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9D7927">
              <w:rPr>
                <w:rFonts w:eastAsiaTheme="minorHAnsi"/>
                <w:color w:val="212121"/>
                <w:sz w:val="16"/>
                <w:szCs w:val="16"/>
              </w:rPr>
              <w:t xml:space="preserve"> 10</w:t>
            </w:r>
          </w:p>
          <w:p w14:paraId="46D56801"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0403C3B6"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I: </w:t>
            </w:r>
            <w:r w:rsidR="006E5425">
              <w:rPr>
                <w:rFonts w:eastAsiaTheme="minorHAnsi"/>
                <w:color w:val="212121"/>
                <w:sz w:val="16"/>
                <w:szCs w:val="16"/>
              </w:rPr>
              <w:t xml:space="preserve">Percentage increase in </w:t>
            </w:r>
            <w:r w:rsidR="00016697">
              <w:rPr>
                <w:rFonts w:eastAsiaTheme="minorHAnsi"/>
                <w:color w:val="212121"/>
                <w:sz w:val="16"/>
                <w:szCs w:val="16"/>
              </w:rPr>
              <w:t xml:space="preserve">national </w:t>
            </w:r>
            <w:r w:rsidRPr="009D7927">
              <w:rPr>
                <w:rFonts w:eastAsiaTheme="minorHAnsi"/>
                <w:color w:val="212121"/>
                <w:sz w:val="16"/>
                <w:szCs w:val="16"/>
              </w:rPr>
              <w:t>budget allocation</w:t>
            </w:r>
            <w:r w:rsidR="00016697">
              <w:rPr>
                <w:rFonts w:eastAsiaTheme="minorHAnsi"/>
                <w:color w:val="212121"/>
                <w:sz w:val="16"/>
                <w:szCs w:val="16"/>
              </w:rPr>
              <w:t xml:space="preserve"> to </w:t>
            </w:r>
            <w:r w:rsidRPr="009D7927">
              <w:rPr>
                <w:rFonts w:eastAsiaTheme="minorHAnsi"/>
                <w:color w:val="212121"/>
                <w:sz w:val="16"/>
                <w:szCs w:val="16"/>
              </w:rPr>
              <w:t xml:space="preserve">account code designed for </w:t>
            </w:r>
            <w:r w:rsidR="00016697">
              <w:rPr>
                <w:rFonts w:eastAsiaTheme="minorHAnsi"/>
                <w:color w:val="212121"/>
                <w:sz w:val="16"/>
                <w:szCs w:val="16"/>
              </w:rPr>
              <w:t xml:space="preserve">disaster risk management and </w:t>
            </w:r>
            <w:r w:rsidRPr="009D7927">
              <w:rPr>
                <w:rFonts w:eastAsiaTheme="minorHAnsi"/>
                <w:color w:val="212121"/>
                <w:sz w:val="16"/>
                <w:szCs w:val="16"/>
              </w:rPr>
              <w:t>CC (Account 912 in the general budget allocation law).</w:t>
            </w:r>
          </w:p>
          <w:p w14:paraId="1F77CC53" w14:textId="354A2025" w:rsidR="00677391" w:rsidRPr="009D7927" w:rsidRDefault="00CC754B"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9D7927">
              <w:rPr>
                <w:rFonts w:eastAsiaTheme="minorHAnsi"/>
                <w:color w:val="212121"/>
                <w:sz w:val="16"/>
                <w:szCs w:val="16"/>
              </w:rPr>
              <w:t>: 0</w:t>
            </w:r>
            <w:r w:rsidR="006E5425">
              <w:rPr>
                <w:rFonts w:eastAsiaTheme="minorHAnsi"/>
                <w:color w:val="212121"/>
                <w:sz w:val="16"/>
                <w:szCs w:val="16"/>
              </w:rPr>
              <w:t>%</w:t>
            </w:r>
          </w:p>
          <w:p w14:paraId="51E65043" w14:textId="77BFF47E" w:rsidR="00677391" w:rsidRPr="009D7927" w:rsidRDefault="005A2E7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9D7927">
              <w:rPr>
                <w:rFonts w:eastAsiaTheme="minorHAnsi"/>
                <w:color w:val="212121"/>
                <w:sz w:val="16"/>
                <w:szCs w:val="16"/>
              </w:rPr>
              <w:t xml:space="preserve"> 15%  </w:t>
            </w:r>
          </w:p>
          <w:p w14:paraId="0BA1F874" w14:textId="77777777" w:rsidR="00381572" w:rsidRDefault="00381572"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p>
          <w:p w14:paraId="5FC53302" w14:textId="77777777" w:rsidR="00677391" w:rsidRPr="00F91F98"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r w:rsidRPr="00F91F98">
              <w:rPr>
                <w:rFonts w:eastAsiaTheme="minorHAnsi"/>
                <w:b/>
                <w:color w:val="212121"/>
                <w:sz w:val="16"/>
                <w:szCs w:val="16"/>
              </w:rPr>
              <w:t>Inclusive and innovative energy efficiency measures, access to energy in rural communities and diversification of the energy matrix, designed and implemented</w:t>
            </w:r>
          </w:p>
          <w:p w14:paraId="2B42CEC3"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I: # of additional rural households with improved access to electricity in isolated systems.</w:t>
            </w:r>
          </w:p>
          <w:p w14:paraId="3D02CC0F" w14:textId="1A1389CD" w:rsidR="00677391" w:rsidRPr="009D7927" w:rsidRDefault="00CC754B"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lastRenderedPageBreak/>
              <w:t>Baseline</w:t>
            </w:r>
            <w:r w:rsidR="00677391" w:rsidRPr="009D7927">
              <w:rPr>
                <w:rFonts w:eastAsiaTheme="minorHAnsi"/>
                <w:color w:val="212121"/>
                <w:sz w:val="16"/>
                <w:szCs w:val="16"/>
              </w:rPr>
              <w:t>: 0</w:t>
            </w:r>
            <w:r w:rsidR="00016697">
              <w:rPr>
                <w:rFonts w:eastAsiaTheme="minorHAnsi"/>
                <w:color w:val="212121"/>
                <w:sz w:val="16"/>
                <w:szCs w:val="16"/>
              </w:rPr>
              <w:t xml:space="preserve"> </w:t>
            </w:r>
            <w:r w:rsidR="00016697" w:rsidRPr="007640CF">
              <w:rPr>
                <w:rFonts w:asciiTheme="minorHAnsi" w:hAnsiTheme="minorHAnsi"/>
                <w:sz w:val="16"/>
                <w:szCs w:val="16"/>
                <w:vertAlign w:val="superscript"/>
                <w:lang w:val="es-CL"/>
              </w:rPr>
              <w:footnoteReference w:id="32"/>
            </w:r>
          </w:p>
          <w:p w14:paraId="2F5B1E49" w14:textId="7A9A32E5" w:rsidR="00677391" w:rsidRPr="009D7927" w:rsidRDefault="005A2E7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9D7927">
              <w:rPr>
                <w:rFonts w:eastAsiaTheme="minorHAnsi"/>
                <w:color w:val="212121"/>
                <w:sz w:val="16"/>
                <w:szCs w:val="16"/>
              </w:rPr>
              <w:t xml:space="preserve"> 5,000</w:t>
            </w:r>
            <w:r w:rsidR="00016697">
              <w:rPr>
                <w:rFonts w:eastAsiaTheme="minorHAnsi"/>
                <w:color w:val="212121"/>
                <w:sz w:val="16"/>
                <w:szCs w:val="16"/>
              </w:rPr>
              <w:t xml:space="preserve"> </w:t>
            </w:r>
          </w:p>
          <w:p w14:paraId="55A5B142"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508E098B" w14:textId="77777777" w:rsidR="00677391" w:rsidRPr="00F91F98"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r w:rsidRPr="00F91F98">
              <w:rPr>
                <w:rFonts w:eastAsiaTheme="minorHAnsi"/>
                <w:b/>
                <w:color w:val="212121"/>
                <w:sz w:val="16"/>
                <w:szCs w:val="16"/>
              </w:rPr>
              <w:t xml:space="preserve">Priority </w:t>
            </w:r>
            <w:r w:rsidR="00016697">
              <w:rPr>
                <w:rFonts w:eastAsiaTheme="minorHAnsi"/>
                <w:b/>
                <w:color w:val="212121"/>
                <w:sz w:val="16"/>
                <w:szCs w:val="16"/>
              </w:rPr>
              <w:t xml:space="preserve">rural </w:t>
            </w:r>
            <w:r w:rsidRPr="00F91F98">
              <w:rPr>
                <w:rFonts w:eastAsiaTheme="minorHAnsi"/>
                <w:b/>
                <w:color w:val="212121"/>
                <w:sz w:val="16"/>
                <w:szCs w:val="16"/>
              </w:rPr>
              <w:t>productive units improve their productive capacities, diversify their activities and generate livelihoods</w:t>
            </w:r>
            <w:r w:rsidR="00016697">
              <w:rPr>
                <w:rFonts w:eastAsiaTheme="minorHAnsi"/>
                <w:b/>
                <w:color w:val="212121"/>
                <w:sz w:val="16"/>
                <w:szCs w:val="16"/>
              </w:rPr>
              <w:t xml:space="preserve">, </w:t>
            </w:r>
            <w:r w:rsidRPr="00F91F98">
              <w:rPr>
                <w:rFonts w:eastAsiaTheme="minorHAnsi"/>
                <w:b/>
                <w:color w:val="212121"/>
                <w:sz w:val="16"/>
                <w:szCs w:val="16"/>
              </w:rPr>
              <w:t xml:space="preserve">by incorporating into local economic development strategies.  </w:t>
            </w:r>
          </w:p>
          <w:p w14:paraId="7410E7CB"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I:</w:t>
            </w:r>
            <w:r w:rsidR="008D1A48">
              <w:rPr>
                <w:rFonts w:eastAsiaTheme="minorHAnsi"/>
                <w:color w:val="212121"/>
                <w:sz w:val="16"/>
                <w:szCs w:val="16"/>
              </w:rPr>
              <w:t xml:space="preserve"># of rural micro-enterprises established with environmentally sound practices </w:t>
            </w:r>
          </w:p>
          <w:p w14:paraId="47994FD4" w14:textId="089F6897" w:rsidR="00677391" w:rsidRPr="009D7927" w:rsidRDefault="00CC754B"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9D7927">
              <w:rPr>
                <w:rFonts w:eastAsiaTheme="minorHAnsi"/>
                <w:color w:val="212121"/>
                <w:sz w:val="16"/>
                <w:szCs w:val="16"/>
              </w:rPr>
              <w:t>: 0</w:t>
            </w:r>
          </w:p>
          <w:p w14:paraId="5F98663C" w14:textId="667C23D2" w:rsidR="00677391" w:rsidRPr="009D7927" w:rsidRDefault="005A2E7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9D7927">
              <w:rPr>
                <w:rFonts w:eastAsiaTheme="minorHAnsi"/>
                <w:color w:val="212121"/>
                <w:sz w:val="16"/>
                <w:szCs w:val="16"/>
              </w:rPr>
              <w:t xml:space="preserve"> </w:t>
            </w:r>
            <w:r w:rsidR="008D1A48">
              <w:rPr>
                <w:rFonts w:eastAsiaTheme="minorHAnsi"/>
                <w:color w:val="212121"/>
                <w:sz w:val="16"/>
                <w:szCs w:val="16"/>
              </w:rPr>
              <w:t>50</w:t>
            </w:r>
          </w:p>
          <w:p w14:paraId="7496ED0D"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5D110315"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I: </w:t>
            </w:r>
            <w:r w:rsidR="008D1A48">
              <w:rPr>
                <w:rFonts w:eastAsiaTheme="minorHAnsi"/>
                <w:color w:val="212121"/>
                <w:sz w:val="16"/>
                <w:szCs w:val="16"/>
              </w:rPr>
              <w:t xml:space="preserve">% of producers prioritized areas applied sustainable agriculture </w:t>
            </w:r>
            <w:r w:rsidR="00EA6819">
              <w:rPr>
                <w:rFonts w:eastAsiaTheme="minorHAnsi"/>
                <w:color w:val="212121"/>
                <w:sz w:val="16"/>
                <w:szCs w:val="16"/>
              </w:rPr>
              <w:t>practices</w:t>
            </w:r>
          </w:p>
          <w:p w14:paraId="70B0241A" w14:textId="43772D9E" w:rsidR="00677391" w:rsidRPr="009D7927" w:rsidRDefault="00CC754B"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677391" w:rsidRPr="009D7927">
              <w:rPr>
                <w:rFonts w:eastAsiaTheme="minorHAnsi"/>
                <w:color w:val="212121"/>
                <w:sz w:val="16"/>
                <w:szCs w:val="16"/>
              </w:rPr>
              <w:t xml:space="preserve">: </w:t>
            </w:r>
            <w:r w:rsidR="008D1A48">
              <w:rPr>
                <w:rFonts w:eastAsiaTheme="minorHAnsi"/>
                <w:color w:val="212121"/>
                <w:sz w:val="16"/>
                <w:szCs w:val="16"/>
              </w:rPr>
              <w:t>to be determined</w:t>
            </w:r>
          </w:p>
          <w:p w14:paraId="52441131" w14:textId="4E1DE9AE" w:rsidR="00677391" w:rsidRPr="009D7927" w:rsidRDefault="005A2E7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677391" w:rsidRPr="009D7927">
              <w:rPr>
                <w:rFonts w:eastAsiaTheme="minorHAnsi"/>
                <w:color w:val="212121"/>
                <w:sz w:val="16"/>
                <w:szCs w:val="16"/>
              </w:rPr>
              <w:t xml:space="preserve"> </w:t>
            </w:r>
            <w:r w:rsidR="008D1A48">
              <w:rPr>
                <w:rFonts w:eastAsiaTheme="minorHAnsi"/>
                <w:color w:val="212121"/>
                <w:sz w:val="16"/>
                <w:szCs w:val="16"/>
              </w:rPr>
              <w:t>to be determined</w:t>
            </w:r>
          </w:p>
        </w:tc>
        <w:tc>
          <w:tcPr>
            <w:tcW w:w="636" w:type="pct"/>
            <w:vMerge w:val="restart"/>
            <w:tcBorders>
              <w:top w:val="single" w:sz="4" w:space="0" w:color="auto"/>
              <w:bottom w:val="single" w:sz="4" w:space="0" w:color="auto"/>
            </w:tcBorders>
          </w:tcPr>
          <w:p w14:paraId="185470DA" w14:textId="1842922D"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lastRenderedPageBreak/>
              <w:t>MEF</w:t>
            </w:r>
            <w:r w:rsidR="005A2E71">
              <w:rPr>
                <w:rFonts w:eastAsiaTheme="minorHAnsi"/>
                <w:color w:val="212121"/>
                <w:sz w:val="16"/>
                <w:szCs w:val="16"/>
              </w:rPr>
              <w:t>;</w:t>
            </w:r>
          </w:p>
          <w:p w14:paraId="7A7A0BD2" w14:textId="4E9BBA43"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M</w:t>
            </w:r>
            <w:r w:rsidR="00A20DE6">
              <w:rPr>
                <w:rFonts w:eastAsiaTheme="minorHAnsi"/>
                <w:color w:val="212121"/>
                <w:sz w:val="16"/>
                <w:szCs w:val="16"/>
              </w:rPr>
              <w:t>AM</w:t>
            </w:r>
            <w:r w:rsidR="005A2E71">
              <w:rPr>
                <w:rFonts w:eastAsiaTheme="minorHAnsi"/>
                <w:color w:val="212121"/>
                <w:sz w:val="16"/>
                <w:szCs w:val="16"/>
              </w:rPr>
              <w:t>;</w:t>
            </w:r>
          </w:p>
          <w:p w14:paraId="37247312" w14:textId="4CEE79BA"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Panama Aquatic Resources Authority</w:t>
            </w:r>
            <w:r w:rsidR="005A2E71">
              <w:rPr>
                <w:rFonts w:eastAsiaTheme="minorHAnsi"/>
                <w:color w:val="212121"/>
                <w:sz w:val="16"/>
                <w:szCs w:val="16"/>
              </w:rPr>
              <w:t>;</w:t>
            </w:r>
            <w:r w:rsidRPr="009D7927">
              <w:rPr>
                <w:rFonts w:eastAsiaTheme="minorHAnsi"/>
                <w:color w:val="212121"/>
                <w:sz w:val="16"/>
                <w:szCs w:val="16"/>
              </w:rPr>
              <w:t xml:space="preserve"> </w:t>
            </w:r>
          </w:p>
          <w:p w14:paraId="0C5F5614" w14:textId="73C0A2F1" w:rsidR="00677391" w:rsidRPr="00C504C9"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lang w:val="pt-BR"/>
              </w:rPr>
            </w:pPr>
            <w:r w:rsidRPr="00C504C9">
              <w:rPr>
                <w:rFonts w:eastAsiaTheme="minorHAnsi"/>
                <w:color w:val="212121"/>
                <w:sz w:val="16"/>
                <w:szCs w:val="16"/>
                <w:lang w:val="pt-BR"/>
              </w:rPr>
              <w:t>MIDA</w:t>
            </w:r>
            <w:r w:rsidR="005A2E71">
              <w:rPr>
                <w:rFonts w:eastAsiaTheme="minorHAnsi"/>
                <w:color w:val="212121"/>
                <w:sz w:val="16"/>
                <w:szCs w:val="16"/>
                <w:lang w:val="pt-BR"/>
              </w:rPr>
              <w:t>;</w:t>
            </w:r>
          </w:p>
          <w:p w14:paraId="4075FD41" w14:textId="4037F79B" w:rsidR="00677391" w:rsidRPr="00C504C9"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lang w:val="pt-BR"/>
              </w:rPr>
            </w:pPr>
            <w:r w:rsidRPr="00C504C9">
              <w:rPr>
                <w:rFonts w:eastAsiaTheme="minorHAnsi"/>
                <w:color w:val="212121"/>
                <w:sz w:val="16"/>
                <w:szCs w:val="16"/>
                <w:lang w:val="pt-BR"/>
              </w:rPr>
              <w:t>IDIAP</w:t>
            </w:r>
            <w:r w:rsidR="005A2E71">
              <w:rPr>
                <w:rFonts w:eastAsiaTheme="minorHAnsi"/>
                <w:color w:val="212121"/>
                <w:sz w:val="16"/>
                <w:szCs w:val="16"/>
                <w:lang w:val="pt-BR"/>
              </w:rPr>
              <w:t>;</w:t>
            </w:r>
          </w:p>
          <w:p w14:paraId="0981851A" w14:textId="77777777" w:rsidR="00677391" w:rsidRPr="00C504C9"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lang w:val="pt-BR"/>
              </w:rPr>
            </w:pPr>
            <w:r w:rsidRPr="00C504C9">
              <w:rPr>
                <w:rFonts w:eastAsiaTheme="minorHAnsi"/>
                <w:color w:val="212121"/>
                <w:sz w:val="16"/>
                <w:szCs w:val="16"/>
                <w:lang w:val="pt-BR"/>
              </w:rPr>
              <w:t>MINSA</w:t>
            </w:r>
          </w:p>
          <w:p w14:paraId="48DBEBCB" w14:textId="3E22B91E" w:rsidR="00677391" w:rsidRPr="00C504C9"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lang w:val="pt-BR"/>
              </w:rPr>
            </w:pPr>
            <w:r w:rsidRPr="00C504C9">
              <w:rPr>
                <w:rFonts w:eastAsiaTheme="minorHAnsi"/>
                <w:color w:val="212121"/>
                <w:sz w:val="16"/>
                <w:szCs w:val="16"/>
                <w:lang w:val="pt-BR"/>
              </w:rPr>
              <w:t>SINAPROC</w:t>
            </w:r>
            <w:r w:rsidR="005A2E71">
              <w:rPr>
                <w:rFonts w:eastAsiaTheme="minorHAnsi"/>
                <w:color w:val="212121"/>
                <w:sz w:val="16"/>
                <w:szCs w:val="16"/>
                <w:lang w:val="pt-BR"/>
              </w:rPr>
              <w:t>;</w:t>
            </w:r>
          </w:p>
          <w:p w14:paraId="37F1B12D" w14:textId="55249C7F" w:rsidR="00677391" w:rsidRPr="00C504C9"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lang w:val="pt-BR"/>
              </w:rPr>
            </w:pPr>
            <w:r w:rsidRPr="00C504C9">
              <w:rPr>
                <w:rFonts w:eastAsiaTheme="minorHAnsi"/>
                <w:color w:val="212121"/>
                <w:sz w:val="16"/>
                <w:szCs w:val="16"/>
                <w:lang w:val="pt-BR"/>
              </w:rPr>
              <w:t>FAO</w:t>
            </w:r>
            <w:r w:rsidR="005A2E71">
              <w:rPr>
                <w:rFonts w:eastAsiaTheme="minorHAnsi"/>
                <w:color w:val="212121"/>
                <w:sz w:val="16"/>
                <w:szCs w:val="16"/>
                <w:lang w:val="pt-BR"/>
              </w:rPr>
              <w:t>;</w:t>
            </w:r>
          </w:p>
          <w:p w14:paraId="4E26CA70" w14:textId="7894A3DA" w:rsidR="00677391" w:rsidRPr="00C504C9"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lang w:val="pt-BR"/>
              </w:rPr>
            </w:pPr>
            <w:r w:rsidRPr="00C504C9">
              <w:rPr>
                <w:rFonts w:eastAsiaTheme="minorHAnsi"/>
                <w:color w:val="212121"/>
                <w:sz w:val="16"/>
                <w:szCs w:val="16"/>
                <w:lang w:val="pt-BR"/>
              </w:rPr>
              <w:t>UNEP</w:t>
            </w:r>
            <w:r w:rsidR="005A2E71">
              <w:rPr>
                <w:rFonts w:eastAsiaTheme="minorHAnsi"/>
                <w:color w:val="212121"/>
                <w:sz w:val="16"/>
                <w:szCs w:val="16"/>
                <w:lang w:val="pt-BR"/>
              </w:rPr>
              <w:t>;</w:t>
            </w:r>
          </w:p>
          <w:p w14:paraId="41310247" w14:textId="795EDBBA" w:rsidR="00677391" w:rsidRPr="00C504C9"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lang w:val="pt-BR"/>
              </w:rPr>
            </w:pPr>
            <w:r w:rsidRPr="00C504C9">
              <w:rPr>
                <w:rFonts w:eastAsiaTheme="minorHAnsi"/>
                <w:color w:val="212121"/>
                <w:sz w:val="16"/>
                <w:szCs w:val="16"/>
                <w:lang w:val="pt-BR"/>
              </w:rPr>
              <w:t>AMUPA</w:t>
            </w:r>
            <w:r w:rsidR="005A2E71">
              <w:rPr>
                <w:rFonts w:eastAsiaTheme="minorHAnsi"/>
                <w:color w:val="212121"/>
                <w:sz w:val="16"/>
                <w:szCs w:val="16"/>
                <w:lang w:val="pt-BR"/>
              </w:rPr>
              <w:t>;</w:t>
            </w:r>
          </w:p>
          <w:p w14:paraId="10314499"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INAMU</w:t>
            </w:r>
          </w:p>
          <w:p w14:paraId="4D215D26" w14:textId="03D54BDA"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MITRADEL</w:t>
            </w:r>
            <w:r w:rsidR="00B10326">
              <w:rPr>
                <w:rFonts w:eastAsiaTheme="minorHAnsi"/>
                <w:color w:val="212121"/>
                <w:sz w:val="16"/>
                <w:szCs w:val="16"/>
              </w:rPr>
              <w:t>;</w:t>
            </w:r>
          </w:p>
          <w:p w14:paraId="13FF6428" w14:textId="0A9A7BBB"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Business Associations</w:t>
            </w:r>
            <w:r w:rsidR="00B10326">
              <w:rPr>
                <w:rFonts w:eastAsiaTheme="minorHAnsi"/>
                <w:color w:val="212121"/>
                <w:sz w:val="16"/>
                <w:szCs w:val="16"/>
              </w:rPr>
              <w:t>;</w:t>
            </w:r>
          </w:p>
          <w:p w14:paraId="47B214D8" w14:textId="78569ACC" w:rsidR="00677391" w:rsidRDefault="0033021E"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 xml:space="preserve">Trade </w:t>
            </w:r>
            <w:r w:rsidR="00677391" w:rsidRPr="009D7927">
              <w:rPr>
                <w:rFonts w:eastAsiaTheme="minorHAnsi"/>
                <w:color w:val="212121"/>
                <w:sz w:val="16"/>
                <w:szCs w:val="16"/>
              </w:rPr>
              <w:t>Unions</w:t>
            </w:r>
            <w:r w:rsidR="00B10326">
              <w:rPr>
                <w:rFonts w:eastAsiaTheme="minorHAnsi"/>
                <w:color w:val="212121"/>
                <w:sz w:val="16"/>
                <w:szCs w:val="16"/>
              </w:rPr>
              <w:t>;</w:t>
            </w:r>
          </w:p>
          <w:p w14:paraId="15D672CB" w14:textId="0435270E" w:rsidR="009161FD" w:rsidRPr="009D7927" w:rsidRDefault="00B10326" w:rsidP="00B103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Authority for Micro, Small and Medium Enterprises (</w:t>
            </w:r>
            <w:r w:rsidRPr="00B10326">
              <w:rPr>
                <w:rFonts w:eastAsiaTheme="minorHAnsi"/>
                <w:color w:val="212121"/>
                <w:sz w:val="16"/>
                <w:szCs w:val="16"/>
              </w:rPr>
              <w:t>Autoridad de la Micro, Pequeña y Mediana</w:t>
            </w:r>
            <w:r>
              <w:rPr>
                <w:rFonts w:eastAsiaTheme="minorHAnsi"/>
                <w:color w:val="212121"/>
                <w:sz w:val="16"/>
                <w:szCs w:val="16"/>
              </w:rPr>
              <w:t xml:space="preserve"> </w:t>
            </w:r>
            <w:r w:rsidRPr="00B10326">
              <w:rPr>
                <w:rFonts w:eastAsiaTheme="minorHAnsi"/>
                <w:color w:val="212121"/>
                <w:sz w:val="16"/>
                <w:szCs w:val="16"/>
              </w:rPr>
              <w:t>Empresa</w:t>
            </w:r>
            <w:r>
              <w:rPr>
                <w:rFonts w:eastAsiaTheme="minorHAnsi"/>
                <w:color w:val="212121"/>
                <w:sz w:val="16"/>
                <w:szCs w:val="16"/>
              </w:rPr>
              <w:t xml:space="preserve"> (</w:t>
            </w:r>
            <w:r w:rsidR="009161FD">
              <w:rPr>
                <w:rFonts w:eastAsiaTheme="minorHAnsi"/>
                <w:color w:val="212121"/>
                <w:sz w:val="16"/>
                <w:szCs w:val="16"/>
              </w:rPr>
              <w:t>AMPYME</w:t>
            </w:r>
            <w:r>
              <w:rPr>
                <w:rFonts w:eastAsiaTheme="minorHAnsi"/>
                <w:color w:val="212121"/>
                <w:sz w:val="16"/>
                <w:szCs w:val="16"/>
              </w:rPr>
              <w:t>);</w:t>
            </w:r>
          </w:p>
        </w:tc>
        <w:tc>
          <w:tcPr>
            <w:tcW w:w="534" w:type="pct"/>
            <w:gridSpan w:val="2"/>
            <w:tcBorders>
              <w:top w:val="single" w:sz="4" w:space="0" w:color="auto"/>
              <w:bottom w:val="single" w:sz="4" w:space="0" w:color="auto"/>
              <w:right w:val="single" w:sz="4" w:space="0" w:color="auto"/>
            </w:tcBorders>
            <w:tcMar>
              <w:top w:w="15" w:type="dxa"/>
              <w:left w:w="108" w:type="dxa"/>
              <w:bottom w:w="0" w:type="dxa"/>
              <w:right w:w="108" w:type="dxa"/>
            </w:tcMar>
          </w:tcPr>
          <w:p w14:paraId="5EFEA4CB"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Regular</w:t>
            </w:r>
          </w:p>
          <w:p w14:paraId="6A04F1C9"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5ABC9764"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200,000</w:t>
            </w:r>
          </w:p>
        </w:tc>
      </w:tr>
      <w:tr w:rsidR="00677391" w:rsidRPr="00677391" w14:paraId="54033858" w14:textId="77777777" w:rsidTr="000D70AB">
        <w:trPr>
          <w:trHeight w:val="461"/>
        </w:trPr>
        <w:tc>
          <w:tcPr>
            <w:tcW w:w="959" w:type="pct"/>
            <w:vMerge/>
            <w:tcBorders>
              <w:top w:val="single" w:sz="4" w:space="0" w:color="auto"/>
              <w:left w:val="single" w:sz="4" w:space="0" w:color="auto"/>
              <w:bottom w:val="single" w:sz="4" w:space="0" w:color="auto"/>
            </w:tcBorders>
            <w:tcMar>
              <w:top w:w="72" w:type="dxa"/>
              <w:left w:w="144" w:type="dxa"/>
              <w:bottom w:w="72" w:type="dxa"/>
              <w:right w:w="144" w:type="dxa"/>
            </w:tcMar>
          </w:tcPr>
          <w:p w14:paraId="3A2DDD06" w14:textId="77777777" w:rsidR="00677391" w:rsidRPr="00677391" w:rsidRDefault="00677391" w:rsidP="00677391">
            <w:pPr>
              <w:ind w:right="713"/>
              <w:jc w:val="both"/>
              <w:rPr>
                <w:rFonts w:eastAsia="MS Mincho"/>
                <w:bCs/>
                <w:i/>
                <w:sz w:val="16"/>
                <w:szCs w:val="16"/>
              </w:rPr>
            </w:pPr>
          </w:p>
        </w:tc>
        <w:tc>
          <w:tcPr>
            <w:tcW w:w="488" w:type="pct"/>
            <w:vMerge/>
            <w:tcBorders>
              <w:top w:val="single" w:sz="4" w:space="0" w:color="auto"/>
              <w:bottom w:val="single" w:sz="4" w:space="0" w:color="auto"/>
            </w:tcBorders>
          </w:tcPr>
          <w:p w14:paraId="0C850859" w14:textId="77777777" w:rsidR="00677391" w:rsidRPr="00677391" w:rsidRDefault="00677391" w:rsidP="00677391">
            <w:pPr>
              <w:ind w:right="713"/>
              <w:jc w:val="both"/>
              <w:rPr>
                <w:rFonts w:eastAsia="MS Mincho"/>
                <w:i/>
                <w:iCs/>
                <w:sz w:val="16"/>
                <w:szCs w:val="16"/>
              </w:rPr>
            </w:pPr>
          </w:p>
        </w:tc>
        <w:tc>
          <w:tcPr>
            <w:tcW w:w="2383" w:type="pct"/>
            <w:gridSpan w:val="3"/>
            <w:vMerge/>
            <w:tcBorders>
              <w:top w:val="single" w:sz="4" w:space="0" w:color="auto"/>
              <w:bottom w:val="single" w:sz="4" w:space="0" w:color="auto"/>
            </w:tcBorders>
            <w:tcMar>
              <w:top w:w="72" w:type="dxa"/>
              <w:left w:w="144" w:type="dxa"/>
              <w:bottom w:w="72" w:type="dxa"/>
              <w:right w:w="144" w:type="dxa"/>
            </w:tcMar>
          </w:tcPr>
          <w:p w14:paraId="669DF7A6" w14:textId="77777777" w:rsidR="00677391" w:rsidRPr="00677391" w:rsidRDefault="00677391" w:rsidP="00677391">
            <w:pPr>
              <w:ind w:right="713"/>
              <w:jc w:val="both"/>
              <w:rPr>
                <w:rFonts w:eastAsia="MS Mincho"/>
                <w:i/>
                <w:iCs/>
                <w:sz w:val="16"/>
                <w:szCs w:val="16"/>
              </w:rPr>
            </w:pPr>
          </w:p>
        </w:tc>
        <w:tc>
          <w:tcPr>
            <w:tcW w:w="636" w:type="pct"/>
            <w:vMerge/>
            <w:tcBorders>
              <w:top w:val="single" w:sz="4" w:space="0" w:color="auto"/>
              <w:bottom w:val="single" w:sz="4" w:space="0" w:color="auto"/>
            </w:tcBorders>
          </w:tcPr>
          <w:p w14:paraId="553299C8" w14:textId="77777777" w:rsidR="00677391" w:rsidRPr="00677391" w:rsidRDefault="00677391" w:rsidP="00677391">
            <w:pPr>
              <w:ind w:right="713"/>
              <w:jc w:val="both"/>
              <w:rPr>
                <w:rFonts w:eastAsia="MS Mincho"/>
                <w:i/>
                <w:iCs/>
                <w:sz w:val="16"/>
                <w:szCs w:val="16"/>
              </w:rPr>
            </w:pPr>
          </w:p>
        </w:tc>
        <w:tc>
          <w:tcPr>
            <w:tcW w:w="534" w:type="pct"/>
            <w:gridSpan w:val="2"/>
            <w:tcBorders>
              <w:top w:val="single" w:sz="4" w:space="0" w:color="auto"/>
              <w:bottom w:val="single" w:sz="4" w:space="0" w:color="auto"/>
              <w:right w:val="single" w:sz="4" w:space="0" w:color="auto"/>
            </w:tcBorders>
            <w:tcMar>
              <w:top w:w="15" w:type="dxa"/>
              <w:left w:w="108" w:type="dxa"/>
              <w:bottom w:w="0" w:type="dxa"/>
              <w:right w:w="108" w:type="dxa"/>
            </w:tcMar>
          </w:tcPr>
          <w:p w14:paraId="11427EE0" w14:textId="0AE2820F"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Other</w:t>
            </w:r>
          </w:p>
          <w:p w14:paraId="3F0A1C76" w14:textId="77777777" w:rsidR="00677391" w:rsidRPr="009D7927" w:rsidRDefault="00677391" w:rsidP="009D7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01F2A07B" w14:textId="57D8EEE4" w:rsidR="00677391" w:rsidRPr="009D7927" w:rsidRDefault="00677391" w:rsidP="006126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7</w:t>
            </w:r>
            <w:r w:rsidR="006126BE">
              <w:rPr>
                <w:rFonts w:eastAsiaTheme="minorHAnsi"/>
                <w:color w:val="212121"/>
                <w:sz w:val="16"/>
                <w:szCs w:val="16"/>
              </w:rPr>
              <w:t>,</w:t>
            </w:r>
            <w:r w:rsidRPr="009D7927">
              <w:rPr>
                <w:rFonts w:eastAsiaTheme="minorHAnsi"/>
                <w:color w:val="212121"/>
                <w:sz w:val="16"/>
                <w:szCs w:val="16"/>
              </w:rPr>
              <w:t>312</w:t>
            </w:r>
            <w:r w:rsidR="006126BE">
              <w:rPr>
                <w:rFonts w:eastAsiaTheme="minorHAnsi"/>
                <w:color w:val="212121"/>
                <w:sz w:val="16"/>
                <w:szCs w:val="16"/>
              </w:rPr>
              <w:t>,</w:t>
            </w:r>
            <w:r w:rsidRPr="009D7927">
              <w:rPr>
                <w:rFonts w:eastAsiaTheme="minorHAnsi"/>
                <w:color w:val="212121"/>
                <w:sz w:val="16"/>
                <w:szCs w:val="16"/>
              </w:rPr>
              <w:t>000</w:t>
            </w:r>
          </w:p>
        </w:tc>
      </w:tr>
    </w:tbl>
    <w:tbl>
      <w:tblPr>
        <w:tblpPr w:leftFromText="180" w:rightFromText="180" w:vertAnchor="page" w:horzAnchor="margin" w:tblpX="144" w:tblpY="4604"/>
        <w:tblW w:w="4769" w:type="pct"/>
        <w:tblBorders>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413"/>
        <w:gridCol w:w="1297"/>
        <w:gridCol w:w="6355"/>
        <w:gridCol w:w="1696"/>
        <w:gridCol w:w="1342"/>
      </w:tblGrid>
      <w:tr w:rsidR="000D70AB" w:rsidRPr="00677391" w14:paraId="3589EDE1" w14:textId="77777777" w:rsidTr="00917E87">
        <w:trPr>
          <w:trHeight w:val="12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CE48333" w14:textId="77777777" w:rsidR="000D70AB" w:rsidRPr="00677391" w:rsidRDefault="000D70AB" w:rsidP="00917E87">
            <w:pPr>
              <w:ind w:right="713"/>
              <w:jc w:val="both"/>
              <w:rPr>
                <w:rFonts w:eastAsia="MS Mincho"/>
                <w:b/>
                <w:bCs/>
                <w:sz w:val="16"/>
                <w:szCs w:val="16"/>
              </w:rPr>
            </w:pPr>
            <w:r w:rsidRPr="00677391">
              <w:rPr>
                <w:rFonts w:eastAsia="MS Mincho"/>
                <w:b/>
                <w:bCs/>
                <w:sz w:val="16"/>
                <w:szCs w:val="16"/>
              </w:rPr>
              <w:lastRenderedPageBreak/>
              <w:t xml:space="preserve">NATIONAL PRIORITY: </w:t>
            </w:r>
            <w:r>
              <w:rPr>
                <w:rFonts w:eastAsia="MS Mincho"/>
                <w:bCs/>
                <w:sz w:val="16"/>
                <w:szCs w:val="16"/>
              </w:rPr>
              <w:t>I</w:t>
            </w:r>
            <w:r w:rsidRPr="00677391">
              <w:rPr>
                <w:rFonts w:eastAsia="MS Mincho"/>
                <w:bCs/>
                <w:sz w:val="16"/>
                <w:szCs w:val="16"/>
              </w:rPr>
              <w:t xml:space="preserve">ncreased capacity installed to manage public </w:t>
            </w:r>
            <w:r>
              <w:rPr>
                <w:rFonts w:eastAsia="MS Mincho"/>
                <w:bCs/>
                <w:sz w:val="16"/>
                <w:szCs w:val="16"/>
              </w:rPr>
              <w:t>security</w:t>
            </w:r>
            <w:r w:rsidRPr="00677391">
              <w:rPr>
                <w:rFonts w:eastAsia="MS Mincho"/>
                <w:bCs/>
                <w:sz w:val="16"/>
                <w:szCs w:val="16"/>
              </w:rPr>
              <w:t xml:space="preserve">, with a </w:t>
            </w:r>
            <w:r>
              <w:rPr>
                <w:rFonts w:eastAsia="MS Mincho"/>
                <w:bCs/>
                <w:sz w:val="16"/>
                <w:szCs w:val="16"/>
              </w:rPr>
              <w:t xml:space="preserve">rights-based approach </w:t>
            </w:r>
            <w:r w:rsidRPr="00677391">
              <w:rPr>
                <w:rFonts w:eastAsia="MS Mincho"/>
                <w:bCs/>
                <w:sz w:val="16"/>
                <w:szCs w:val="16"/>
              </w:rPr>
              <w:t>based on the prevention of violence and crime.</w:t>
            </w:r>
          </w:p>
        </w:tc>
      </w:tr>
      <w:tr w:rsidR="000D70AB" w:rsidRPr="00677391" w14:paraId="1533BD4D" w14:textId="77777777" w:rsidTr="00917E87">
        <w:trPr>
          <w:trHeight w:val="12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777ACFB" w14:textId="77777777" w:rsidR="000D70AB" w:rsidRPr="00677391" w:rsidRDefault="000D70AB" w:rsidP="00917E87">
            <w:pPr>
              <w:ind w:right="713"/>
              <w:jc w:val="both"/>
              <w:rPr>
                <w:rFonts w:eastAsia="MS Mincho"/>
                <w:b/>
                <w:bCs/>
                <w:sz w:val="16"/>
                <w:szCs w:val="16"/>
              </w:rPr>
            </w:pPr>
            <w:r w:rsidRPr="000C1625">
              <w:rPr>
                <w:rFonts w:eastAsia="MS Mincho"/>
                <w:b/>
                <w:bCs/>
                <w:sz w:val="16"/>
                <w:szCs w:val="16"/>
              </w:rPr>
              <w:t xml:space="preserve">UNDAF (OR EQUIVALENT) OUTCOME INVOLVING UNDP </w:t>
            </w:r>
            <w:r>
              <w:rPr>
                <w:rFonts w:eastAsia="MS Mincho"/>
                <w:b/>
                <w:bCs/>
                <w:sz w:val="16"/>
                <w:szCs w:val="16"/>
              </w:rPr>
              <w:t>2.2</w:t>
            </w:r>
            <w:r w:rsidRPr="00677391">
              <w:rPr>
                <w:rFonts w:eastAsia="MS Mincho"/>
                <w:b/>
                <w:bCs/>
                <w:sz w:val="16"/>
                <w:szCs w:val="16"/>
              </w:rPr>
              <w:t xml:space="preserve">: By 2020, the </w:t>
            </w:r>
            <w:r>
              <w:rPr>
                <w:rFonts w:eastAsia="MS Mincho"/>
                <w:b/>
                <w:bCs/>
                <w:sz w:val="16"/>
                <w:szCs w:val="16"/>
              </w:rPr>
              <w:t>State</w:t>
            </w:r>
            <w:r w:rsidRPr="00677391">
              <w:rPr>
                <w:rFonts w:eastAsia="MS Mincho"/>
                <w:b/>
                <w:bCs/>
                <w:sz w:val="16"/>
                <w:szCs w:val="16"/>
              </w:rPr>
              <w:t xml:space="preserve"> will have a more effective system for the prevention and comprehensive care of all kinds of violence, including gender, for the administration of justice and the implementation of public </w:t>
            </w:r>
            <w:r>
              <w:rPr>
                <w:rFonts w:eastAsia="MS Mincho"/>
                <w:b/>
                <w:bCs/>
                <w:sz w:val="16"/>
                <w:szCs w:val="16"/>
              </w:rPr>
              <w:t>security</w:t>
            </w:r>
            <w:r w:rsidRPr="00677391">
              <w:rPr>
                <w:rFonts w:eastAsia="MS Mincho"/>
                <w:b/>
                <w:bCs/>
                <w:sz w:val="16"/>
                <w:szCs w:val="16"/>
              </w:rPr>
              <w:t xml:space="preserve"> strategies, respectful of Human Rights and cultural diversity.</w:t>
            </w:r>
          </w:p>
        </w:tc>
      </w:tr>
      <w:tr w:rsidR="000D70AB" w:rsidRPr="00677391" w14:paraId="6A4D36FA" w14:textId="77777777" w:rsidTr="00917E87">
        <w:trPr>
          <w:trHeight w:val="12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F1FB93" w14:textId="77777777" w:rsidR="000D70AB" w:rsidRPr="00677391" w:rsidRDefault="000D70AB" w:rsidP="00917E87">
            <w:pPr>
              <w:ind w:right="713"/>
              <w:jc w:val="both"/>
              <w:rPr>
                <w:rFonts w:eastAsia="MS Mincho"/>
                <w:b/>
                <w:bCs/>
                <w:sz w:val="16"/>
                <w:szCs w:val="16"/>
              </w:rPr>
            </w:pPr>
            <w:r w:rsidRPr="00677391">
              <w:rPr>
                <w:rFonts w:eastAsia="MS Mincho"/>
                <w:b/>
                <w:bCs/>
                <w:sz w:val="16"/>
                <w:szCs w:val="16"/>
              </w:rPr>
              <w:t xml:space="preserve">EFFECT 3 OF 2014-2017 SP: </w:t>
            </w:r>
            <w:r w:rsidRPr="00677391">
              <w:rPr>
                <w:rFonts w:eastAsia="MS Mincho"/>
                <w:bCs/>
                <w:sz w:val="16"/>
                <w:szCs w:val="16"/>
              </w:rPr>
              <w:t>Country institutions strengthened to progressively provide universal access to basic legal services (justice, security and the rule of law) to protect lives, jobs, livelihoods and property.</w:t>
            </w:r>
          </w:p>
        </w:tc>
      </w:tr>
      <w:tr w:rsidR="000D70AB" w:rsidRPr="009D7927" w14:paraId="5826B02F" w14:textId="77777777" w:rsidTr="00917E87">
        <w:trPr>
          <w:trHeight w:val="278"/>
        </w:trPr>
        <w:tc>
          <w:tcPr>
            <w:tcW w:w="921" w:type="pct"/>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2F430956"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I 2.2.3 </w:t>
            </w:r>
          </w:p>
          <w:p w14:paraId="39C9ED07"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of prosecution cases that result in prison sentences in cases of femicide and violence against women.</w:t>
            </w:r>
          </w:p>
          <w:p w14:paraId="1296F5A5" w14:textId="16C59175" w:rsidR="000D70AB" w:rsidRPr="009D7927" w:rsidRDefault="00CC754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0D70AB" w:rsidRPr="009D7927">
              <w:rPr>
                <w:rFonts w:eastAsiaTheme="minorHAnsi"/>
                <w:color w:val="212121"/>
                <w:sz w:val="16"/>
                <w:szCs w:val="16"/>
              </w:rPr>
              <w:t>: 0</w:t>
            </w:r>
          </w:p>
          <w:p w14:paraId="445A7516" w14:textId="3469E2C1" w:rsidR="000D70AB" w:rsidRPr="009D7927" w:rsidRDefault="005A2E71"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0D70AB" w:rsidRPr="009D7927">
              <w:rPr>
                <w:rFonts w:eastAsiaTheme="minorHAnsi"/>
                <w:color w:val="212121"/>
                <w:sz w:val="16"/>
                <w:szCs w:val="16"/>
              </w:rPr>
              <w:t xml:space="preserve"> </w:t>
            </w:r>
            <w:r w:rsidR="000D70AB">
              <w:rPr>
                <w:rFonts w:eastAsiaTheme="minorHAnsi"/>
                <w:color w:val="212121"/>
                <w:sz w:val="16"/>
                <w:szCs w:val="16"/>
              </w:rPr>
              <w:t>100</w:t>
            </w:r>
            <w:r w:rsidR="000D70AB" w:rsidRPr="009D7927">
              <w:rPr>
                <w:rFonts w:eastAsiaTheme="minorHAnsi"/>
                <w:color w:val="212121"/>
                <w:sz w:val="16"/>
                <w:szCs w:val="16"/>
              </w:rPr>
              <w:t xml:space="preserve">%  </w:t>
            </w:r>
          </w:p>
          <w:p w14:paraId="5D4AA508"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13AA0E28"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I 2.2.4  </w:t>
            </w:r>
          </w:p>
          <w:p w14:paraId="7DEDDDBC"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 xml:space="preserve">Number of </w:t>
            </w:r>
            <w:r w:rsidRPr="009D7927">
              <w:rPr>
                <w:rFonts w:eastAsiaTheme="minorHAnsi"/>
                <w:color w:val="212121"/>
                <w:sz w:val="16"/>
                <w:szCs w:val="16"/>
              </w:rPr>
              <w:t xml:space="preserve">Measures implemented in Public </w:t>
            </w:r>
            <w:r>
              <w:rPr>
                <w:rFonts w:eastAsiaTheme="minorHAnsi"/>
                <w:color w:val="212121"/>
                <w:sz w:val="16"/>
                <w:szCs w:val="16"/>
              </w:rPr>
              <w:t>Security</w:t>
            </w:r>
            <w:r w:rsidRPr="009D7927">
              <w:rPr>
                <w:rFonts w:eastAsiaTheme="minorHAnsi"/>
                <w:color w:val="212121"/>
                <w:sz w:val="16"/>
                <w:szCs w:val="16"/>
              </w:rPr>
              <w:t xml:space="preserve"> Country Strategy to prevent violence. </w:t>
            </w:r>
          </w:p>
          <w:p w14:paraId="296060E5" w14:textId="3B04D28A" w:rsidR="000D70AB" w:rsidRPr="009D7927" w:rsidRDefault="00CC754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E345A4" w:rsidRPr="009D7927">
              <w:rPr>
                <w:rFonts w:eastAsiaTheme="minorHAnsi"/>
                <w:color w:val="212121"/>
                <w:sz w:val="16"/>
                <w:szCs w:val="16"/>
              </w:rPr>
              <w:t>: 0</w:t>
            </w:r>
          </w:p>
          <w:p w14:paraId="717204BC" w14:textId="19A602C6" w:rsidR="000D70AB" w:rsidRPr="009D7927" w:rsidRDefault="005A2E71"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0D70AB" w:rsidRPr="009D7927">
              <w:rPr>
                <w:rFonts w:eastAsiaTheme="minorHAnsi"/>
                <w:color w:val="212121"/>
                <w:sz w:val="16"/>
                <w:szCs w:val="16"/>
              </w:rPr>
              <w:t xml:space="preserve"> 6  </w:t>
            </w:r>
          </w:p>
          <w:p w14:paraId="3E2C8E71"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4E615F7D"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I 2.2.6 </w:t>
            </w:r>
          </w:p>
          <w:p w14:paraId="08992178"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Average # of days that mediation processes and/or justice takes until a sentence is issued</w:t>
            </w:r>
          </w:p>
          <w:p w14:paraId="75A5B103" w14:textId="75D98C07" w:rsidR="000D70AB" w:rsidRPr="009D7927" w:rsidRDefault="00CC754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0D70AB">
              <w:rPr>
                <w:rFonts w:eastAsiaTheme="minorHAnsi"/>
                <w:color w:val="212121"/>
                <w:sz w:val="16"/>
                <w:szCs w:val="16"/>
              </w:rPr>
              <w:t>: 8</w:t>
            </w:r>
            <w:r w:rsidR="000D70AB" w:rsidRPr="009D7927">
              <w:rPr>
                <w:rFonts w:eastAsiaTheme="minorHAnsi"/>
                <w:color w:val="212121"/>
                <w:sz w:val="16"/>
                <w:szCs w:val="16"/>
              </w:rPr>
              <w:t>1</w:t>
            </w:r>
          </w:p>
          <w:p w14:paraId="7084B7AC" w14:textId="35DDCFA5" w:rsidR="000D70AB" w:rsidRPr="009D7927" w:rsidRDefault="005A2E71"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0D70AB" w:rsidRPr="009D7927">
              <w:rPr>
                <w:rFonts w:eastAsiaTheme="minorHAnsi"/>
                <w:color w:val="212121"/>
                <w:sz w:val="16"/>
                <w:szCs w:val="16"/>
              </w:rPr>
              <w:t xml:space="preserve"> 48  </w:t>
            </w:r>
          </w:p>
          <w:p w14:paraId="4CB433BE" w14:textId="77777777" w:rsidR="0033021E" w:rsidRDefault="0033021E"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2E873DCB"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I 2.2.7 </w:t>
            </w:r>
          </w:p>
          <w:p w14:paraId="155A556A"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 of people with access to </w:t>
            </w:r>
            <w:r>
              <w:rPr>
                <w:rFonts w:eastAsiaTheme="minorHAnsi"/>
                <w:color w:val="212121"/>
                <w:sz w:val="16"/>
                <w:szCs w:val="16"/>
              </w:rPr>
              <w:t xml:space="preserve">the new criminal justice system </w:t>
            </w:r>
          </w:p>
          <w:p w14:paraId="458B6D9E" w14:textId="1973C463" w:rsidR="000D70AB" w:rsidRPr="009D7927" w:rsidRDefault="00CC754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0D70AB" w:rsidRPr="009D7927">
              <w:rPr>
                <w:rFonts w:eastAsiaTheme="minorHAnsi"/>
                <w:color w:val="212121"/>
                <w:sz w:val="16"/>
                <w:szCs w:val="16"/>
              </w:rPr>
              <w:t>: 526,179</w:t>
            </w:r>
          </w:p>
          <w:p w14:paraId="10F92363" w14:textId="0941BC78" w:rsidR="000D70AB" w:rsidRPr="009D7927" w:rsidRDefault="005A2E71"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0D70AB" w:rsidRPr="009D7927">
              <w:rPr>
                <w:rFonts w:eastAsiaTheme="minorHAnsi"/>
                <w:color w:val="212121"/>
                <w:sz w:val="16"/>
                <w:szCs w:val="16"/>
              </w:rPr>
              <w:t xml:space="preserve"> 3,700,000 </w:t>
            </w:r>
          </w:p>
          <w:p w14:paraId="40CF5067"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6C4C452D"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I 2.2.11 # of citizens satisfied with prevention, justice and public </w:t>
            </w:r>
            <w:r>
              <w:rPr>
                <w:rFonts w:eastAsiaTheme="minorHAnsi"/>
                <w:color w:val="212121"/>
                <w:sz w:val="16"/>
                <w:szCs w:val="16"/>
              </w:rPr>
              <w:t>security</w:t>
            </w:r>
            <w:r w:rsidRPr="009D7927">
              <w:rPr>
                <w:rFonts w:eastAsiaTheme="minorHAnsi"/>
                <w:color w:val="212121"/>
                <w:sz w:val="16"/>
                <w:szCs w:val="16"/>
              </w:rPr>
              <w:t xml:space="preserve"> systems.</w:t>
            </w:r>
          </w:p>
          <w:p w14:paraId="4506AD4F" w14:textId="39E80B68" w:rsidR="000D70AB" w:rsidRPr="009D7927" w:rsidRDefault="00CC754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0D70AB" w:rsidRPr="009D7927">
              <w:rPr>
                <w:rFonts w:eastAsiaTheme="minorHAnsi"/>
                <w:color w:val="212121"/>
                <w:sz w:val="16"/>
                <w:szCs w:val="16"/>
              </w:rPr>
              <w:t>: 0%</w:t>
            </w:r>
          </w:p>
          <w:p w14:paraId="2C338126" w14:textId="160A5705" w:rsidR="000D70AB" w:rsidRPr="009D7927" w:rsidRDefault="005A2E71"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0D70AB" w:rsidRPr="009D7927">
              <w:rPr>
                <w:rFonts w:eastAsiaTheme="minorHAnsi"/>
                <w:color w:val="212121"/>
                <w:sz w:val="16"/>
                <w:szCs w:val="16"/>
              </w:rPr>
              <w:t xml:space="preserve"> 10% </w:t>
            </w:r>
          </w:p>
        </w:tc>
        <w:tc>
          <w:tcPr>
            <w:tcW w:w="495" w:type="pct"/>
            <w:vMerge w:val="restart"/>
            <w:tcBorders>
              <w:top w:val="single" w:sz="4" w:space="0" w:color="auto"/>
              <w:bottom w:val="single" w:sz="4" w:space="0" w:color="auto"/>
            </w:tcBorders>
          </w:tcPr>
          <w:p w14:paraId="27FE1879" w14:textId="77777777" w:rsidR="000D70AB" w:rsidRPr="00E12084"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E12084">
              <w:rPr>
                <w:rFonts w:eastAsiaTheme="minorHAnsi"/>
                <w:sz w:val="16"/>
                <w:szCs w:val="16"/>
              </w:rPr>
              <w:lastRenderedPageBreak/>
              <w:t xml:space="preserve">S. Annual Report </w:t>
            </w:r>
          </w:p>
          <w:p w14:paraId="59FDA496" w14:textId="77777777" w:rsidR="000D70AB" w:rsidRPr="00E12084"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E12084">
              <w:rPr>
                <w:rFonts w:eastAsiaTheme="minorHAnsi"/>
                <w:sz w:val="16"/>
                <w:szCs w:val="16"/>
              </w:rPr>
              <w:t>f: Annual</w:t>
            </w:r>
          </w:p>
          <w:p w14:paraId="729FE508" w14:textId="77777777" w:rsidR="000D70AB" w:rsidRPr="00E12084"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E12084">
              <w:rPr>
                <w:rFonts w:eastAsiaTheme="minorHAnsi"/>
                <w:sz w:val="16"/>
                <w:szCs w:val="16"/>
              </w:rPr>
              <w:t xml:space="preserve">R:Judiciary Statistics </w:t>
            </w:r>
          </w:p>
          <w:p w14:paraId="7B225C3D" w14:textId="77777777" w:rsidR="000D70AB" w:rsidRPr="00B400BD"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70398592" w14:textId="77777777" w:rsidR="000D70AB" w:rsidRPr="00B400BD"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69C62427" w14:textId="77777777" w:rsidR="000D70AB"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7165DE95" w14:textId="77777777" w:rsidR="000D70AB" w:rsidRPr="00B400BD"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6C18E1FA" w14:textId="77777777" w:rsidR="000D70AB" w:rsidRPr="00E12084"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E12084">
              <w:rPr>
                <w:rFonts w:eastAsiaTheme="minorHAnsi"/>
                <w:sz w:val="16"/>
                <w:szCs w:val="16"/>
              </w:rPr>
              <w:t xml:space="preserve">S. Annual Report </w:t>
            </w:r>
          </w:p>
          <w:p w14:paraId="11A22ABC" w14:textId="77777777" w:rsidR="000D70AB" w:rsidRPr="00E12084"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E12084">
              <w:rPr>
                <w:rFonts w:eastAsiaTheme="minorHAnsi"/>
                <w:sz w:val="16"/>
                <w:szCs w:val="16"/>
              </w:rPr>
              <w:t>f: Annual</w:t>
            </w:r>
          </w:p>
          <w:p w14:paraId="154E2BF7" w14:textId="77777777" w:rsidR="000D70AB" w:rsidRPr="00E12084"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E12084">
              <w:rPr>
                <w:rFonts w:eastAsiaTheme="minorHAnsi"/>
                <w:sz w:val="16"/>
                <w:szCs w:val="16"/>
              </w:rPr>
              <w:t xml:space="preserve">R:SIEC </w:t>
            </w:r>
          </w:p>
          <w:p w14:paraId="72F96903" w14:textId="77777777" w:rsidR="000D70AB" w:rsidRPr="00B400BD"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653E8077" w14:textId="77777777" w:rsidR="000D70AB" w:rsidRPr="00B400BD"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sz w:val="16"/>
                <w:szCs w:val="16"/>
              </w:rPr>
            </w:pPr>
          </w:p>
          <w:p w14:paraId="29D3301F" w14:textId="77777777" w:rsidR="000D70AB" w:rsidRPr="00B400BD"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sz w:val="16"/>
                <w:szCs w:val="16"/>
              </w:rPr>
            </w:pPr>
          </w:p>
          <w:p w14:paraId="25E9D567" w14:textId="77777777" w:rsidR="000D70AB" w:rsidRPr="00B400BD"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sz w:val="16"/>
                <w:szCs w:val="16"/>
              </w:rPr>
            </w:pPr>
          </w:p>
          <w:p w14:paraId="16AC967B" w14:textId="77777777" w:rsidR="000D70AB" w:rsidRPr="00E12084"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A11BDD">
              <w:rPr>
                <w:rFonts w:eastAsiaTheme="minorHAnsi"/>
                <w:sz w:val="16"/>
                <w:szCs w:val="16"/>
              </w:rPr>
              <w:t>S.</w:t>
            </w:r>
            <w:r w:rsidRPr="00E12084">
              <w:rPr>
                <w:rFonts w:eastAsiaTheme="minorHAnsi"/>
                <w:sz w:val="16"/>
                <w:szCs w:val="16"/>
              </w:rPr>
              <w:t xml:space="preserve"> Observatory Report Surveys </w:t>
            </w:r>
          </w:p>
          <w:p w14:paraId="761599CA" w14:textId="77777777" w:rsidR="000D70AB" w:rsidRPr="00E12084"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E12084">
              <w:rPr>
                <w:rFonts w:eastAsiaTheme="minorHAnsi"/>
                <w:sz w:val="16"/>
                <w:szCs w:val="16"/>
              </w:rPr>
              <w:t>f: Annual</w:t>
            </w:r>
          </w:p>
          <w:p w14:paraId="35B9C18F" w14:textId="4AAD7F28" w:rsidR="000D70AB" w:rsidRPr="00E12084"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E12084">
              <w:rPr>
                <w:rFonts w:eastAsiaTheme="minorHAnsi"/>
                <w:sz w:val="16"/>
                <w:szCs w:val="16"/>
              </w:rPr>
              <w:t>R:</w:t>
            </w:r>
            <w:r w:rsidR="006126BE" w:rsidRPr="00E12084" w:rsidDel="006126BE">
              <w:rPr>
                <w:rFonts w:eastAsiaTheme="minorHAnsi"/>
                <w:sz w:val="16"/>
                <w:szCs w:val="16"/>
              </w:rPr>
              <w:t xml:space="preserve"> </w:t>
            </w:r>
            <w:r w:rsidRPr="00E12084">
              <w:rPr>
                <w:rFonts w:eastAsiaTheme="minorHAnsi"/>
                <w:sz w:val="16"/>
                <w:szCs w:val="16"/>
              </w:rPr>
              <w:t>CCIAP</w:t>
            </w:r>
          </w:p>
          <w:p w14:paraId="3243696F" w14:textId="77777777" w:rsidR="000D70AB"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3831EC5F" w14:textId="77777777" w:rsidR="0033021E" w:rsidRDefault="0033021E"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6E45C503" w14:textId="77777777" w:rsidR="0033021E" w:rsidRPr="00B400BD" w:rsidRDefault="0033021E"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5F30A309" w14:textId="77777777" w:rsidR="000D70AB" w:rsidRPr="00E12084"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E12084">
              <w:rPr>
                <w:rFonts w:eastAsiaTheme="minorHAnsi"/>
                <w:sz w:val="16"/>
                <w:szCs w:val="16"/>
              </w:rPr>
              <w:t xml:space="preserve">S. Observatory </w:t>
            </w:r>
            <w:r w:rsidRPr="00E12084">
              <w:rPr>
                <w:rFonts w:eastAsiaTheme="minorHAnsi"/>
                <w:sz w:val="16"/>
                <w:szCs w:val="16"/>
              </w:rPr>
              <w:lastRenderedPageBreak/>
              <w:t xml:space="preserve">Report Surveys </w:t>
            </w:r>
          </w:p>
          <w:p w14:paraId="67EB76B2" w14:textId="77777777" w:rsidR="000D70AB" w:rsidRPr="00E12084"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E12084">
              <w:rPr>
                <w:rFonts w:eastAsiaTheme="minorHAnsi"/>
                <w:sz w:val="16"/>
                <w:szCs w:val="16"/>
              </w:rPr>
              <w:t>f: Annual</w:t>
            </w:r>
          </w:p>
          <w:p w14:paraId="4F35701E" w14:textId="34D19646" w:rsidR="000D70AB" w:rsidRPr="00E12084"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E12084">
              <w:rPr>
                <w:rFonts w:eastAsiaTheme="minorHAnsi"/>
                <w:sz w:val="16"/>
                <w:szCs w:val="16"/>
              </w:rPr>
              <w:t>R:</w:t>
            </w:r>
            <w:r w:rsidR="006126BE" w:rsidRPr="00E12084" w:rsidDel="006126BE">
              <w:rPr>
                <w:rFonts w:eastAsiaTheme="minorHAnsi"/>
                <w:sz w:val="16"/>
                <w:szCs w:val="16"/>
              </w:rPr>
              <w:t xml:space="preserve"> </w:t>
            </w:r>
            <w:r w:rsidRPr="00E12084">
              <w:rPr>
                <w:rFonts w:eastAsiaTheme="minorHAnsi"/>
                <w:sz w:val="16"/>
                <w:szCs w:val="16"/>
              </w:rPr>
              <w:t>CCIAP</w:t>
            </w:r>
          </w:p>
          <w:p w14:paraId="501B067D" w14:textId="77777777" w:rsidR="000D70AB"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05A3EF64" w14:textId="77777777" w:rsidR="0033021E" w:rsidRPr="00B400BD" w:rsidRDefault="0033021E"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p>
          <w:p w14:paraId="37D4D036" w14:textId="77777777" w:rsidR="000D70AB" w:rsidRPr="00E12084"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E12084">
              <w:rPr>
                <w:rFonts w:eastAsiaTheme="minorHAnsi"/>
                <w:sz w:val="16"/>
                <w:szCs w:val="16"/>
              </w:rPr>
              <w:t xml:space="preserve">S. Reports on VAW </w:t>
            </w:r>
          </w:p>
          <w:p w14:paraId="7A44898C" w14:textId="77777777" w:rsidR="000D70AB" w:rsidRPr="00E12084"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E12084">
              <w:rPr>
                <w:rFonts w:eastAsiaTheme="minorHAnsi"/>
                <w:sz w:val="16"/>
                <w:szCs w:val="16"/>
              </w:rPr>
              <w:t>f: Annual</w:t>
            </w:r>
          </w:p>
          <w:p w14:paraId="325DA936" w14:textId="77777777" w:rsidR="000D70AB" w:rsidRPr="0096325A"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FF0000"/>
                <w:sz w:val="16"/>
                <w:szCs w:val="16"/>
              </w:rPr>
            </w:pPr>
            <w:r w:rsidRPr="00E12084">
              <w:rPr>
                <w:rFonts w:eastAsiaTheme="minorHAnsi"/>
                <w:sz w:val="16"/>
                <w:szCs w:val="16"/>
              </w:rPr>
              <w:t>R:INAMU – SIEC</w:t>
            </w:r>
            <w:r w:rsidRPr="00E12084">
              <w:rPr>
                <w:rFonts w:eastAsiaTheme="minorHAnsi"/>
                <w:color w:val="FF0000"/>
                <w:sz w:val="16"/>
                <w:szCs w:val="16"/>
              </w:rPr>
              <w:t xml:space="preserve"> </w:t>
            </w:r>
          </w:p>
        </w:tc>
        <w:tc>
          <w:tcPr>
            <w:tcW w:w="2425" w:type="pct"/>
            <w:vMerge w:val="restart"/>
            <w:tcBorders>
              <w:top w:val="single" w:sz="4" w:space="0" w:color="auto"/>
              <w:bottom w:val="single" w:sz="4" w:space="0" w:color="auto"/>
            </w:tcBorders>
            <w:tcMar>
              <w:top w:w="72" w:type="dxa"/>
              <w:left w:w="144" w:type="dxa"/>
              <w:bottom w:w="72" w:type="dxa"/>
              <w:right w:w="144" w:type="dxa"/>
            </w:tcMar>
          </w:tcPr>
          <w:p w14:paraId="4E313F14" w14:textId="77777777" w:rsidR="000D70AB" w:rsidRPr="00F91F98"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r w:rsidRPr="00F91F98">
              <w:rPr>
                <w:rFonts w:eastAsiaTheme="minorHAnsi"/>
                <w:b/>
                <w:color w:val="212121"/>
                <w:sz w:val="16"/>
                <w:szCs w:val="16"/>
              </w:rPr>
              <w:lastRenderedPageBreak/>
              <w:t>Judicial institutions strengthened to ensure access to justice and to reduce legal delays</w:t>
            </w:r>
          </w:p>
          <w:p w14:paraId="524DC086"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I: Average # of days that cases tried in the courts take until a sentence is reached</w:t>
            </w:r>
          </w:p>
          <w:p w14:paraId="0BDFC1DB" w14:textId="677ECEAC" w:rsidR="000D70AB" w:rsidRPr="009D7927" w:rsidRDefault="00CC754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0D70AB" w:rsidRPr="009D7927">
              <w:rPr>
                <w:rFonts w:eastAsiaTheme="minorHAnsi"/>
                <w:color w:val="212121"/>
                <w:sz w:val="16"/>
                <w:szCs w:val="16"/>
              </w:rPr>
              <w:t xml:space="preserve">: 80 </w:t>
            </w:r>
          </w:p>
          <w:p w14:paraId="221C94A0" w14:textId="06CB951F" w:rsidR="000D70AB" w:rsidRPr="009D7927" w:rsidRDefault="005A2E71"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0D70AB" w:rsidRPr="009D7927">
              <w:rPr>
                <w:rFonts w:eastAsiaTheme="minorHAnsi"/>
                <w:color w:val="212121"/>
                <w:sz w:val="16"/>
                <w:szCs w:val="16"/>
              </w:rPr>
              <w:t xml:space="preserve"> 64   </w:t>
            </w:r>
          </w:p>
          <w:p w14:paraId="3D7E7C17"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386B6083" w14:textId="77777777" w:rsidR="000D70AB"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p>
          <w:p w14:paraId="0A62597C" w14:textId="77777777" w:rsidR="000D70AB" w:rsidRPr="00F91F98"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r w:rsidRPr="00F91F98">
              <w:rPr>
                <w:rFonts w:eastAsiaTheme="minorHAnsi"/>
                <w:b/>
                <w:color w:val="212121"/>
                <w:sz w:val="16"/>
                <w:szCs w:val="16"/>
              </w:rPr>
              <w:t xml:space="preserve">Information and monitoring  systems of (public and private) violence incorporating criteria of equality and of quality of institutional response </w:t>
            </w:r>
            <w:r>
              <w:rPr>
                <w:rFonts w:eastAsiaTheme="minorHAnsi"/>
                <w:b/>
                <w:color w:val="212121"/>
                <w:sz w:val="16"/>
                <w:szCs w:val="16"/>
              </w:rPr>
              <w:t>strengthened</w:t>
            </w:r>
            <w:r w:rsidRPr="00F91F98">
              <w:rPr>
                <w:rFonts w:eastAsiaTheme="minorHAnsi"/>
                <w:b/>
                <w:color w:val="212121"/>
                <w:sz w:val="16"/>
                <w:szCs w:val="16"/>
              </w:rPr>
              <w:t xml:space="preserve"> </w:t>
            </w:r>
          </w:p>
          <w:p w14:paraId="7A0F9FFE"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I: </w:t>
            </w:r>
            <w:r>
              <w:rPr>
                <w:rFonts w:eastAsiaTheme="minorHAnsi"/>
                <w:color w:val="212121"/>
                <w:sz w:val="16"/>
                <w:szCs w:val="16"/>
              </w:rPr>
              <w:t xml:space="preserve"># of timely and reliable reports available </w:t>
            </w:r>
          </w:p>
          <w:p w14:paraId="4479CB15" w14:textId="4B248AAC" w:rsidR="000D70AB" w:rsidRPr="009D7927" w:rsidRDefault="00CC754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0D70AB" w:rsidRPr="009D7927">
              <w:rPr>
                <w:rFonts w:eastAsiaTheme="minorHAnsi"/>
                <w:color w:val="212121"/>
                <w:sz w:val="16"/>
                <w:szCs w:val="16"/>
              </w:rPr>
              <w:t xml:space="preserve">:  </w:t>
            </w:r>
            <w:r w:rsidR="000D70AB">
              <w:rPr>
                <w:rFonts w:eastAsiaTheme="minorHAnsi"/>
                <w:color w:val="212121"/>
                <w:sz w:val="16"/>
                <w:szCs w:val="16"/>
              </w:rPr>
              <w:t>4</w:t>
            </w:r>
          </w:p>
          <w:p w14:paraId="0F70CF8E" w14:textId="53E8BC1A" w:rsidR="000D70AB" w:rsidRPr="009D7927" w:rsidRDefault="005A2E71"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0D70AB" w:rsidRPr="009D7927">
              <w:rPr>
                <w:rFonts w:eastAsiaTheme="minorHAnsi"/>
                <w:color w:val="212121"/>
                <w:sz w:val="16"/>
                <w:szCs w:val="16"/>
              </w:rPr>
              <w:t xml:space="preserve"> </w:t>
            </w:r>
            <w:r w:rsidR="000D70AB">
              <w:rPr>
                <w:rFonts w:eastAsiaTheme="minorHAnsi"/>
                <w:color w:val="212121"/>
                <w:sz w:val="16"/>
                <w:szCs w:val="16"/>
              </w:rPr>
              <w:t>6</w:t>
            </w:r>
          </w:p>
          <w:p w14:paraId="75D735C7"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5C37002A" w14:textId="77777777" w:rsidR="000D70AB" w:rsidRPr="00F91F98"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color w:val="212121"/>
                <w:sz w:val="16"/>
                <w:szCs w:val="16"/>
              </w:rPr>
            </w:pPr>
            <w:r>
              <w:rPr>
                <w:rFonts w:eastAsiaTheme="minorHAnsi"/>
                <w:b/>
                <w:color w:val="212121"/>
                <w:sz w:val="16"/>
                <w:szCs w:val="16"/>
              </w:rPr>
              <w:t>Level of i</w:t>
            </w:r>
            <w:r w:rsidRPr="00655C11">
              <w:rPr>
                <w:rFonts w:eastAsiaTheme="minorHAnsi"/>
                <w:b/>
                <w:color w:val="212121"/>
                <w:sz w:val="16"/>
                <w:szCs w:val="16"/>
              </w:rPr>
              <w:t>nstitutional response to citizen security and</w:t>
            </w:r>
            <w:r>
              <w:rPr>
                <w:rFonts w:eastAsiaTheme="minorHAnsi"/>
                <w:b/>
                <w:color w:val="212121"/>
                <w:sz w:val="16"/>
                <w:szCs w:val="16"/>
              </w:rPr>
              <w:t xml:space="preserve"> conflict mediation improved</w:t>
            </w:r>
          </w:p>
          <w:p w14:paraId="450E2240"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I: </w:t>
            </w:r>
            <w:r>
              <w:rPr>
                <w:rFonts w:eastAsiaTheme="minorHAnsi"/>
                <w:color w:val="212121"/>
                <w:sz w:val="16"/>
                <w:szCs w:val="16"/>
              </w:rPr>
              <w:t xml:space="preserve">percentage of citizens that report insecurity perception </w:t>
            </w:r>
          </w:p>
          <w:p w14:paraId="4A44C6AB" w14:textId="2285268F" w:rsidR="000D70AB" w:rsidRPr="009D7927" w:rsidRDefault="00CC754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0D70AB" w:rsidRPr="009D7927">
              <w:rPr>
                <w:rFonts w:eastAsiaTheme="minorHAnsi"/>
                <w:color w:val="212121"/>
                <w:sz w:val="16"/>
                <w:szCs w:val="16"/>
              </w:rPr>
              <w:t>:</w:t>
            </w:r>
            <w:r w:rsidR="000D70AB">
              <w:rPr>
                <w:rFonts w:eastAsiaTheme="minorHAnsi"/>
                <w:color w:val="212121"/>
                <w:sz w:val="16"/>
                <w:szCs w:val="16"/>
              </w:rPr>
              <w:t xml:space="preserve"> 80%</w:t>
            </w:r>
            <w:r w:rsidR="000D70AB" w:rsidRPr="009D7927">
              <w:rPr>
                <w:rFonts w:eastAsiaTheme="minorHAnsi"/>
                <w:color w:val="212121"/>
                <w:sz w:val="16"/>
                <w:szCs w:val="16"/>
              </w:rPr>
              <w:t xml:space="preserve"> </w:t>
            </w:r>
          </w:p>
          <w:p w14:paraId="4B866AA8"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M: </w:t>
            </w:r>
            <w:r>
              <w:rPr>
                <w:rFonts w:eastAsiaTheme="minorHAnsi"/>
                <w:color w:val="212121"/>
                <w:sz w:val="16"/>
                <w:szCs w:val="16"/>
              </w:rPr>
              <w:t>60%</w:t>
            </w:r>
          </w:p>
          <w:p w14:paraId="7EB69561"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3D8DAF16" w14:textId="77777777" w:rsidR="000D70AB"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7F82BAC7"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I: # of municipalities with local public </w:t>
            </w:r>
            <w:r>
              <w:rPr>
                <w:rFonts w:eastAsiaTheme="minorHAnsi"/>
                <w:color w:val="212121"/>
                <w:sz w:val="16"/>
                <w:szCs w:val="16"/>
              </w:rPr>
              <w:t>security</w:t>
            </w:r>
            <w:r w:rsidRPr="009D7927">
              <w:rPr>
                <w:rFonts w:eastAsiaTheme="minorHAnsi"/>
                <w:color w:val="212121"/>
                <w:sz w:val="16"/>
                <w:szCs w:val="16"/>
              </w:rPr>
              <w:t xml:space="preserve"> plans</w:t>
            </w:r>
          </w:p>
          <w:p w14:paraId="554451B0" w14:textId="6925121D" w:rsidR="000D70AB" w:rsidRPr="009D7927" w:rsidRDefault="00CC754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Baseline</w:t>
            </w:r>
            <w:r w:rsidR="000D70AB" w:rsidRPr="009D7927">
              <w:rPr>
                <w:rFonts w:eastAsiaTheme="minorHAnsi"/>
                <w:color w:val="212121"/>
                <w:sz w:val="16"/>
                <w:szCs w:val="16"/>
              </w:rPr>
              <w:t>: 6</w:t>
            </w:r>
          </w:p>
          <w:p w14:paraId="38FEAE45" w14:textId="4E34DE64" w:rsidR="000D70AB" w:rsidRPr="009D7927" w:rsidRDefault="005A2E71"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0D70AB" w:rsidRPr="009D7927">
              <w:rPr>
                <w:rFonts w:eastAsiaTheme="minorHAnsi"/>
                <w:color w:val="212121"/>
                <w:sz w:val="16"/>
                <w:szCs w:val="16"/>
              </w:rPr>
              <w:t xml:space="preserve"> 10  </w:t>
            </w:r>
          </w:p>
          <w:p w14:paraId="1D706509"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7BE0C72F" w14:textId="77777777" w:rsidR="000D70AB"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794649C3" w14:textId="77777777" w:rsidR="000D70AB"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1888A911"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 xml:space="preserve">I: Percentage of public budget allocated to the policy of preventing violence disaggregated by type. </w:t>
            </w:r>
          </w:p>
          <w:p w14:paraId="4DCAA1F4"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9D7927">
              <w:rPr>
                <w:rFonts w:eastAsiaTheme="minorHAnsi"/>
                <w:color w:val="212121"/>
                <w:sz w:val="16"/>
                <w:szCs w:val="16"/>
              </w:rPr>
              <w:t>LB: 10%</w:t>
            </w:r>
          </w:p>
          <w:p w14:paraId="71B3F0FE" w14:textId="5D4485D5" w:rsidR="000D70AB" w:rsidRPr="009D7927" w:rsidRDefault="005A2E71"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t>Target:</w:t>
            </w:r>
            <w:r w:rsidR="000D70AB" w:rsidRPr="009D7927">
              <w:rPr>
                <w:rFonts w:eastAsiaTheme="minorHAnsi"/>
                <w:color w:val="212121"/>
                <w:sz w:val="16"/>
                <w:szCs w:val="16"/>
              </w:rPr>
              <w:t xml:space="preserve"> 30%</w:t>
            </w:r>
          </w:p>
          <w:p w14:paraId="1F313AEF"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tc>
        <w:tc>
          <w:tcPr>
            <w:tcW w:w="647" w:type="pct"/>
            <w:vMerge w:val="restart"/>
            <w:tcBorders>
              <w:top w:val="single" w:sz="4" w:space="0" w:color="auto"/>
              <w:bottom w:val="single" w:sz="4" w:space="0" w:color="auto"/>
            </w:tcBorders>
          </w:tcPr>
          <w:p w14:paraId="3EAEA3A3" w14:textId="46E9E184" w:rsidR="000D70AB" w:rsidRPr="0033021E"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33021E">
              <w:rPr>
                <w:rFonts w:eastAsiaTheme="minorHAnsi"/>
                <w:sz w:val="16"/>
                <w:szCs w:val="16"/>
              </w:rPr>
              <w:lastRenderedPageBreak/>
              <w:t>Ministry of the President (Secretariat of Prevention)</w:t>
            </w:r>
            <w:r w:rsidR="00B10326" w:rsidRPr="0033021E">
              <w:rPr>
                <w:rFonts w:eastAsiaTheme="minorHAnsi"/>
                <w:sz w:val="16"/>
                <w:szCs w:val="16"/>
              </w:rPr>
              <w:t>;</w:t>
            </w:r>
          </w:p>
          <w:p w14:paraId="4CC882A0" w14:textId="157D6AEF" w:rsidR="000D70AB" w:rsidRPr="0033021E"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33021E">
              <w:rPr>
                <w:rFonts w:eastAsiaTheme="minorHAnsi"/>
                <w:sz w:val="16"/>
                <w:szCs w:val="16"/>
              </w:rPr>
              <w:t>MINSEG</w:t>
            </w:r>
            <w:r w:rsidR="00B10326" w:rsidRPr="0033021E">
              <w:rPr>
                <w:rFonts w:eastAsiaTheme="minorHAnsi"/>
                <w:sz w:val="16"/>
                <w:szCs w:val="16"/>
              </w:rPr>
              <w:t>;</w:t>
            </w:r>
          </w:p>
          <w:p w14:paraId="434808DE" w14:textId="077C0E79" w:rsidR="000D70AB" w:rsidRPr="0033021E"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33021E">
              <w:rPr>
                <w:rFonts w:eastAsiaTheme="minorHAnsi"/>
                <w:sz w:val="16"/>
                <w:szCs w:val="16"/>
              </w:rPr>
              <w:t>MINGOB</w:t>
            </w:r>
            <w:r w:rsidR="00B10326" w:rsidRPr="0033021E">
              <w:rPr>
                <w:rFonts w:eastAsiaTheme="minorHAnsi"/>
                <w:sz w:val="16"/>
                <w:szCs w:val="16"/>
              </w:rPr>
              <w:t>;</w:t>
            </w:r>
          </w:p>
          <w:p w14:paraId="3D891732" w14:textId="3D43DB8C" w:rsidR="000D70AB" w:rsidRPr="0033021E"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33021E">
              <w:rPr>
                <w:rFonts w:eastAsiaTheme="minorHAnsi"/>
                <w:sz w:val="16"/>
                <w:szCs w:val="16"/>
              </w:rPr>
              <w:t>Judiciary Branch</w:t>
            </w:r>
            <w:r w:rsidR="00B10326" w:rsidRPr="0033021E">
              <w:rPr>
                <w:rFonts w:eastAsiaTheme="minorHAnsi"/>
                <w:sz w:val="16"/>
                <w:szCs w:val="16"/>
              </w:rPr>
              <w:t>;</w:t>
            </w:r>
          </w:p>
          <w:p w14:paraId="4F4BBE3E" w14:textId="6F4A6E69" w:rsidR="000D70AB" w:rsidRPr="0033021E"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33021E">
              <w:rPr>
                <w:rFonts w:eastAsiaTheme="minorHAnsi"/>
                <w:sz w:val="16"/>
                <w:szCs w:val="16"/>
              </w:rPr>
              <w:t>Justice Department</w:t>
            </w:r>
            <w:r w:rsidR="00B10326" w:rsidRPr="0033021E">
              <w:rPr>
                <w:rFonts w:eastAsiaTheme="minorHAnsi"/>
                <w:sz w:val="16"/>
                <w:szCs w:val="16"/>
              </w:rPr>
              <w:t>;</w:t>
            </w:r>
          </w:p>
          <w:p w14:paraId="27CE2BA3" w14:textId="157AA935" w:rsidR="000D70AB" w:rsidRPr="0033021E"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lang w:val="es-ES"/>
              </w:rPr>
            </w:pPr>
            <w:r w:rsidRPr="0033021E">
              <w:rPr>
                <w:rFonts w:eastAsiaTheme="minorHAnsi"/>
                <w:sz w:val="16"/>
                <w:szCs w:val="16"/>
                <w:lang w:val="es-ES"/>
              </w:rPr>
              <w:t>Ombudsman</w:t>
            </w:r>
            <w:r w:rsidR="00B10326" w:rsidRPr="0033021E">
              <w:rPr>
                <w:rFonts w:eastAsiaTheme="minorHAnsi"/>
                <w:sz w:val="16"/>
                <w:szCs w:val="16"/>
                <w:lang w:val="es-ES"/>
              </w:rPr>
              <w:t>;</w:t>
            </w:r>
          </w:p>
          <w:p w14:paraId="7C789E6D" w14:textId="05CB3FFF" w:rsidR="00B10326" w:rsidRPr="0033021E" w:rsidRDefault="00B10326" w:rsidP="00917E87">
            <w:pPr>
              <w:rPr>
                <w:sz w:val="16"/>
                <w:szCs w:val="16"/>
                <w:bdr w:val="none" w:sz="0" w:space="0" w:color="auto" w:frame="1"/>
                <w:lang w:val="es-ES"/>
              </w:rPr>
            </w:pPr>
            <w:r w:rsidRPr="0033021E">
              <w:rPr>
                <w:rFonts w:cstheme="minorBidi"/>
                <w:bCs/>
                <w:sz w:val="16"/>
                <w:szCs w:val="16"/>
                <w:bdr w:val="none" w:sz="0" w:space="0" w:color="auto" w:frame="1"/>
                <w:lang w:val="es-ES"/>
              </w:rPr>
              <w:t>National Integrated System for Criminal Statistics (Sistema Nacional Integrado de Estadística Criminal</w:t>
            </w:r>
          </w:p>
          <w:p w14:paraId="2B6CE143" w14:textId="24DCB4CC" w:rsidR="000D70AB" w:rsidRPr="0033021E" w:rsidRDefault="00B10326"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lang w:val="es-ES"/>
              </w:rPr>
            </w:pPr>
            <w:r w:rsidRPr="0033021E">
              <w:rPr>
                <w:rFonts w:eastAsiaTheme="minorHAnsi"/>
                <w:sz w:val="16"/>
                <w:szCs w:val="16"/>
                <w:lang w:val="es-ES"/>
              </w:rPr>
              <w:t>(</w:t>
            </w:r>
            <w:r w:rsidR="000D70AB" w:rsidRPr="0033021E">
              <w:rPr>
                <w:rFonts w:eastAsiaTheme="minorHAnsi"/>
                <w:sz w:val="16"/>
                <w:szCs w:val="16"/>
                <w:lang w:val="es-ES"/>
              </w:rPr>
              <w:t>SIEC</w:t>
            </w:r>
            <w:r w:rsidRPr="0033021E">
              <w:rPr>
                <w:rFonts w:eastAsiaTheme="minorHAnsi"/>
                <w:sz w:val="16"/>
                <w:szCs w:val="16"/>
                <w:lang w:val="es-ES"/>
              </w:rPr>
              <w:t>);</w:t>
            </w:r>
          </w:p>
          <w:p w14:paraId="71112614" w14:textId="161CEB12" w:rsidR="006126BE" w:rsidRPr="0033021E" w:rsidRDefault="000D70AB" w:rsidP="00917E87">
            <w:pPr>
              <w:rPr>
                <w:bCs/>
                <w:sz w:val="16"/>
                <w:szCs w:val="16"/>
                <w:bdr w:val="none" w:sz="0" w:space="0" w:color="auto" w:frame="1"/>
                <w:lang w:val="es-ES"/>
              </w:rPr>
            </w:pPr>
            <w:r w:rsidRPr="0033021E">
              <w:rPr>
                <w:rFonts w:eastAsiaTheme="minorHAnsi"/>
                <w:sz w:val="16"/>
                <w:szCs w:val="16"/>
                <w:lang w:val="es-ES"/>
              </w:rPr>
              <w:t>Observatory of Public Security</w:t>
            </w:r>
            <w:r w:rsidR="006126BE" w:rsidRPr="0033021E">
              <w:rPr>
                <w:rFonts w:eastAsiaTheme="minorHAnsi"/>
                <w:sz w:val="16"/>
                <w:szCs w:val="16"/>
                <w:lang w:val="es-ES"/>
              </w:rPr>
              <w:t>(</w:t>
            </w:r>
            <w:r w:rsidR="006126BE" w:rsidRPr="0033021E">
              <w:rPr>
                <w:rFonts w:cstheme="minorBidi"/>
                <w:bCs/>
                <w:sz w:val="16"/>
                <w:szCs w:val="16"/>
                <w:bdr w:val="none" w:sz="0" w:space="0" w:color="auto" w:frame="1"/>
                <w:lang w:val="es-ES"/>
              </w:rPr>
              <w:t>Cámara de Comercio, Industrias y Agricultura de </w:t>
            </w:r>
            <w:r w:rsidR="006126BE" w:rsidRPr="0033021E">
              <w:rPr>
                <w:rFonts w:cstheme="minorBidi"/>
                <w:sz w:val="16"/>
                <w:szCs w:val="16"/>
                <w:bdr w:val="none" w:sz="0" w:space="0" w:color="auto" w:frame="1"/>
                <w:lang w:val="es-ES"/>
              </w:rPr>
              <w:t>Panamá</w:t>
            </w:r>
          </w:p>
          <w:p w14:paraId="0B0A810A" w14:textId="28CF1E9D" w:rsidR="000D70AB" w:rsidRPr="0033021E" w:rsidRDefault="006126BE"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33021E">
              <w:rPr>
                <w:rFonts w:eastAsiaTheme="minorHAnsi"/>
                <w:sz w:val="16"/>
                <w:szCs w:val="16"/>
              </w:rPr>
              <w:t>(</w:t>
            </w:r>
            <w:r w:rsidR="000D70AB" w:rsidRPr="0033021E">
              <w:rPr>
                <w:rFonts w:eastAsiaTheme="minorHAnsi"/>
                <w:sz w:val="16"/>
                <w:szCs w:val="16"/>
              </w:rPr>
              <w:t>CCIAP</w:t>
            </w:r>
            <w:r w:rsidRPr="0033021E">
              <w:rPr>
                <w:rFonts w:eastAsiaTheme="minorHAnsi"/>
                <w:sz w:val="16"/>
                <w:szCs w:val="16"/>
              </w:rPr>
              <w:t>);</w:t>
            </w:r>
          </w:p>
          <w:p w14:paraId="2D050ADD" w14:textId="3315CAE9" w:rsidR="000D70AB" w:rsidRPr="0033021E"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33021E">
              <w:rPr>
                <w:rFonts w:eastAsiaTheme="minorHAnsi"/>
                <w:sz w:val="16"/>
                <w:szCs w:val="16"/>
              </w:rPr>
              <w:t>INAMU</w:t>
            </w:r>
            <w:r w:rsidR="006126BE" w:rsidRPr="0033021E">
              <w:rPr>
                <w:rFonts w:eastAsiaTheme="minorHAnsi"/>
                <w:sz w:val="16"/>
                <w:szCs w:val="16"/>
              </w:rPr>
              <w:t>;</w:t>
            </w:r>
          </w:p>
          <w:p w14:paraId="357E9CE6" w14:textId="661619E5" w:rsidR="000D70AB" w:rsidRPr="0033021E"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33021E">
              <w:rPr>
                <w:rFonts w:eastAsiaTheme="minorHAnsi"/>
                <w:sz w:val="16"/>
                <w:szCs w:val="16"/>
              </w:rPr>
              <w:t>Institute of Criminology (University of Panama)</w:t>
            </w:r>
            <w:r w:rsidR="006126BE" w:rsidRPr="0033021E">
              <w:rPr>
                <w:rFonts w:eastAsiaTheme="minorHAnsi"/>
                <w:sz w:val="16"/>
                <w:szCs w:val="16"/>
              </w:rPr>
              <w:t>;</w:t>
            </w:r>
          </w:p>
          <w:p w14:paraId="5555EA83" w14:textId="78EC4A71" w:rsidR="000D70AB" w:rsidRPr="0033021E"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33021E">
              <w:rPr>
                <w:rFonts w:eastAsiaTheme="minorHAnsi"/>
                <w:sz w:val="16"/>
                <w:szCs w:val="16"/>
              </w:rPr>
              <w:t>FLACSO</w:t>
            </w:r>
            <w:r w:rsidR="006126BE" w:rsidRPr="0033021E">
              <w:rPr>
                <w:rFonts w:eastAsiaTheme="minorHAnsi"/>
                <w:sz w:val="16"/>
                <w:szCs w:val="16"/>
              </w:rPr>
              <w:t>;</w:t>
            </w:r>
          </w:p>
          <w:p w14:paraId="5C127DF4" w14:textId="051371D0" w:rsidR="000D70AB" w:rsidRPr="0033021E"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6"/>
                <w:szCs w:val="16"/>
              </w:rPr>
            </w:pPr>
            <w:r w:rsidRPr="0033021E">
              <w:rPr>
                <w:rFonts w:eastAsiaTheme="minorHAnsi"/>
                <w:sz w:val="16"/>
                <w:szCs w:val="16"/>
              </w:rPr>
              <w:lastRenderedPageBreak/>
              <w:t xml:space="preserve">Local </w:t>
            </w:r>
            <w:r w:rsidR="006126BE" w:rsidRPr="0033021E">
              <w:rPr>
                <w:rFonts w:eastAsiaTheme="minorHAnsi"/>
                <w:sz w:val="16"/>
                <w:szCs w:val="16"/>
              </w:rPr>
              <w:t>governments;</w:t>
            </w:r>
          </w:p>
          <w:p w14:paraId="4C76D5BA" w14:textId="21EBB744"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33021E">
              <w:rPr>
                <w:rFonts w:eastAsiaTheme="minorHAnsi"/>
                <w:sz w:val="16"/>
                <w:szCs w:val="16"/>
              </w:rPr>
              <w:t>Gender</w:t>
            </w:r>
            <w:r w:rsidR="006126BE" w:rsidRPr="0033021E">
              <w:rPr>
                <w:rFonts w:eastAsiaTheme="minorHAnsi"/>
                <w:sz w:val="16"/>
                <w:szCs w:val="16"/>
              </w:rPr>
              <w:t xml:space="preserve">-related </w:t>
            </w:r>
            <w:r w:rsidRPr="0033021E">
              <w:rPr>
                <w:rFonts w:eastAsiaTheme="minorHAnsi"/>
                <w:sz w:val="16"/>
                <w:szCs w:val="16"/>
              </w:rPr>
              <w:t xml:space="preserve"> NGO</w:t>
            </w:r>
            <w:r w:rsidR="006126BE" w:rsidRPr="0033021E">
              <w:rPr>
                <w:rFonts w:eastAsiaTheme="minorHAnsi"/>
                <w:sz w:val="16"/>
                <w:szCs w:val="16"/>
              </w:rPr>
              <w:t>s</w:t>
            </w:r>
          </w:p>
        </w:tc>
        <w:tc>
          <w:tcPr>
            <w:tcW w:w="511" w:type="pct"/>
            <w:tcBorders>
              <w:top w:val="single" w:sz="4" w:space="0" w:color="auto"/>
              <w:bottom w:val="nil"/>
              <w:right w:val="single" w:sz="4" w:space="0" w:color="auto"/>
            </w:tcBorders>
            <w:tcMar>
              <w:top w:w="15" w:type="dxa"/>
              <w:left w:w="108" w:type="dxa"/>
              <w:bottom w:w="0" w:type="dxa"/>
              <w:right w:w="108" w:type="dxa"/>
            </w:tcMar>
          </w:tcPr>
          <w:p w14:paraId="4559BF5C" w14:textId="7D015B62" w:rsidR="0034565B" w:rsidRPr="0034565B" w:rsidRDefault="0034565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Pr>
                <w:rFonts w:eastAsiaTheme="minorHAnsi"/>
                <w:color w:val="212121"/>
                <w:sz w:val="16"/>
                <w:szCs w:val="16"/>
              </w:rPr>
              <w:lastRenderedPageBreak/>
              <w:t>Other</w:t>
            </w:r>
          </w:p>
          <w:p w14:paraId="1F0EFD92" w14:textId="77777777" w:rsidR="0034565B" w:rsidRPr="0034565B" w:rsidRDefault="0034565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p w14:paraId="1F09DB16" w14:textId="1D229904" w:rsidR="000D70AB" w:rsidRPr="009D7927" w:rsidRDefault="0034565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r w:rsidRPr="0034565B">
              <w:rPr>
                <w:rFonts w:eastAsiaTheme="minorHAnsi"/>
                <w:color w:val="212121"/>
                <w:sz w:val="16"/>
                <w:szCs w:val="16"/>
              </w:rPr>
              <w:t>6.000.000</w:t>
            </w:r>
          </w:p>
        </w:tc>
      </w:tr>
      <w:tr w:rsidR="000D70AB" w:rsidRPr="00677391" w14:paraId="67DB1904" w14:textId="77777777" w:rsidTr="00917E87">
        <w:trPr>
          <w:trHeight w:val="461"/>
        </w:trPr>
        <w:tc>
          <w:tcPr>
            <w:tcW w:w="921" w:type="pct"/>
            <w:vMerge/>
            <w:tcBorders>
              <w:top w:val="single" w:sz="4" w:space="0" w:color="auto"/>
              <w:left w:val="single" w:sz="4" w:space="0" w:color="auto"/>
              <w:bottom w:val="single" w:sz="4" w:space="0" w:color="auto"/>
            </w:tcBorders>
            <w:tcMar>
              <w:top w:w="72" w:type="dxa"/>
              <w:left w:w="144" w:type="dxa"/>
              <w:bottom w:w="72" w:type="dxa"/>
              <w:right w:w="144" w:type="dxa"/>
            </w:tcMar>
          </w:tcPr>
          <w:p w14:paraId="5F41E911" w14:textId="77777777" w:rsidR="000D70AB" w:rsidRPr="00677391" w:rsidRDefault="000D70AB" w:rsidP="00917E87">
            <w:pPr>
              <w:ind w:right="713"/>
              <w:jc w:val="both"/>
              <w:rPr>
                <w:rFonts w:eastAsia="MS Mincho"/>
                <w:i/>
                <w:iCs/>
                <w:sz w:val="16"/>
                <w:szCs w:val="16"/>
              </w:rPr>
            </w:pPr>
          </w:p>
        </w:tc>
        <w:tc>
          <w:tcPr>
            <w:tcW w:w="495" w:type="pct"/>
            <w:vMerge/>
            <w:tcBorders>
              <w:top w:val="single" w:sz="4" w:space="0" w:color="auto"/>
              <w:bottom w:val="single" w:sz="4" w:space="0" w:color="auto"/>
            </w:tcBorders>
          </w:tcPr>
          <w:p w14:paraId="7E9723E3" w14:textId="77777777" w:rsidR="000D70AB" w:rsidRPr="00677391" w:rsidRDefault="000D70AB" w:rsidP="00917E87">
            <w:pPr>
              <w:ind w:right="713"/>
              <w:jc w:val="both"/>
              <w:rPr>
                <w:rFonts w:eastAsia="MS Mincho"/>
                <w:i/>
                <w:iCs/>
                <w:sz w:val="16"/>
                <w:szCs w:val="16"/>
              </w:rPr>
            </w:pPr>
          </w:p>
        </w:tc>
        <w:tc>
          <w:tcPr>
            <w:tcW w:w="2425" w:type="pct"/>
            <w:vMerge/>
            <w:tcBorders>
              <w:top w:val="single" w:sz="4" w:space="0" w:color="auto"/>
              <w:bottom w:val="single" w:sz="4" w:space="0" w:color="auto"/>
            </w:tcBorders>
            <w:tcMar>
              <w:top w:w="72" w:type="dxa"/>
              <w:left w:w="144" w:type="dxa"/>
              <w:bottom w:w="72" w:type="dxa"/>
              <w:right w:w="144" w:type="dxa"/>
            </w:tcMar>
          </w:tcPr>
          <w:p w14:paraId="0748BF31" w14:textId="77777777" w:rsidR="000D70AB" w:rsidRPr="00677391" w:rsidRDefault="000D70AB" w:rsidP="00917E87">
            <w:pPr>
              <w:ind w:right="713"/>
              <w:jc w:val="both"/>
              <w:rPr>
                <w:rFonts w:eastAsia="MS Mincho"/>
                <w:i/>
                <w:iCs/>
                <w:sz w:val="16"/>
                <w:szCs w:val="16"/>
              </w:rPr>
            </w:pPr>
          </w:p>
        </w:tc>
        <w:tc>
          <w:tcPr>
            <w:tcW w:w="647" w:type="pct"/>
            <w:vMerge/>
            <w:tcBorders>
              <w:top w:val="single" w:sz="4" w:space="0" w:color="auto"/>
              <w:bottom w:val="single" w:sz="4" w:space="0" w:color="auto"/>
            </w:tcBorders>
          </w:tcPr>
          <w:p w14:paraId="0CDB7ADE" w14:textId="77777777" w:rsidR="000D70AB" w:rsidRPr="00677391" w:rsidRDefault="000D70AB" w:rsidP="00917E87">
            <w:pPr>
              <w:ind w:right="713"/>
              <w:jc w:val="both"/>
              <w:rPr>
                <w:rFonts w:eastAsia="MS Mincho"/>
                <w:i/>
                <w:iCs/>
                <w:sz w:val="16"/>
                <w:szCs w:val="16"/>
              </w:rPr>
            </w:pPr>
          </w:p>
        </w:tc>
        <w:tc>
          <w:tcPr>
            <w:tcW w:w="511" w:type="pct"/>
            <w:tcBorders>
              <w:top w:val="single" w:sz="4" w:space="0" w:color="auto"/>
              <w:bottom w:val="single" w:sz="4" w:space="0" w:color="auto"/>
              <w:right w:val="single" w:sz="4" w:space="0" w:color="auto"/>
            </w:tcBorders>
            <w:tcMar>
              <w:top w:w="15" w:type="dxa"/>
              <w:left w:w="108" w:type="dxa"/>
              <w:bottom w:w="0" w:type="dxa"/>
              <w:right w:w="108" w:type="dxa"/>
            </w:tcMar>
          </w:tcPr>
          <w:p w14:paraId="56C53DA7" w14:textId="77777777" w:rsidR="000D70AB" w:rsidRPr="009D7927" w:rsidRDefault="000D70AB" w:rsidP="00917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212121"/>
                <w:sz w:val="16"/>
                <w:szCs w:val="16"/>
              </w:rPr>
            </w:pPr>
          </w:p>
        </w:tc>
      </w:tr>
    </w:tbl>
    <w:p w14:paraId="5CC2E114" w14:textId="77777777" w:rsidR="004D5255" w:rsidRDefault="004D5255" w:rsidP="003773BB">
      <w:pPr>
        <w:ind w:right="713"/>
        <w:jc w:val="both"/>
        <w:rPr>
          <w:rFonts w:eastAsia="MS Mincho"/>
          <w:sz w:val="20"/>
          <w:szCs w:val="20"/>
        </w:rPr>
      </w:pPr>
    </w:p>
    <w:p w14:paraId="11016F14" w14:textId="189FD585" w:rsidR="002670B0" w:rsidRDefault="002670B0" w:rsidP="002670B0">
      <w:pPr>
        <w:ind w:right="713"/>
        <w:jc w:val="center"/>
        <w:rPr>
          <w:rFonts w:eastAsia="MS Mincho"/>
          <w:sz w:val="20"/>
          <w:szCs w:val="20"/>
        </w:rPr>
      </w:pPr>
      <w:r w:rsidRPr="006B4118">
        <w:rPr>
          <w:noProof/>
          <w:color w:val="000000"/>
          <w:sz w:val="16"/>
          <w:szCs w:val="16"/>
        </w:rPr>
        <w:drawing>
          <wp:inline distT="0" distB="0" distL="0" distR="0" wp14:anchorId="46CF12E7" wp14:editId="1114FB9E">
            <wp:extent cx="942975" cy="28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28575"/>
                    </a:xfrm>
                    <a:prstGeom prst="rect">
                      <a:avLst/>
                    </a:prstGeom>
                    <a:noFill/>
                    <a:ln>
                      <a:noFill/>
                    </a:ln>
                  </pic:spPr>
                </pic:pic>
              </a:graphicData>
            </a:graphic>
          </wp:inline>
        </w:drawing>
      </w:r>
    </w:p>
    <w:p w14:paraId="28DDF959" w14:textId="77777777" w:rsidR="002670B0" w:rsidRDefault="002670B0" w:rsidP="003773BB">
      <w:pPr>
        <w:ind w:right="713"/>
        <w:jc w:val="both"/>
        <w:rPr>
          <w:rFonts w:eastAsia="MS Mincho"/>
          <w:sz w:val="20"/>
          <w:szCs w:val="20"/>
        </w:rPr>
      </w:pPr>
    </w:p>
    <w:p w14:paraId="66B3A1DF" w14:textId="77777777" w:rsidR="002670B0" w:rsidRPr="002D2458" w:rsidRDefault="002670B0" w:rsidP="003773BB">
      <w:pPr>
        <w:ind w:right="713"/>
        <w:jc w:val="both"/>
        <w:rPr>
          <w:rFonts w:eastAsia="MS Mincho"/>
          <w:sz w:val="20"/>
          <w:szCs w:val="20"/>
        </w:rPr>
        <w:sectPr w:rsidR="002670B0" w:rsidRPr="002D2458" w:rsidSect="00C3644D">
          <w:headerReference w:type="even" r:id="rId15"/>
          <w:headerReference w:type="default" r:id="rId16"/>
          <w:headerReference w:type="first" r:id="rId17"/>
          <w:pgSz w:w="15840" w:h="12240" w:orient="landscape"/>
          <w:pgMar w:top="1166" w:right="1195" w:bottom="1440" w:left="1195" w:header="720" w:footer="720" w:gutter="0"/>
          <w:cols w:space="720"/>
          <w:titlePg/>
          <w:docGrid w:linePitch="360"/>
        </w:sectPr>
      </w:pPr>
    </w:p>
    <w:p w14:paraId="611736D2" w14:textId="624CA611" w:rsidR="004C34A4" w:rsidRPr="002670B0" w:rsidRDefault="004C34A4" w:rsidP="002670B0">
      <w:pPr>
        <w:rPr>
          <w:sz w:val="16"/>
          <w:szCs w:val="16"/>
        </w:rPr>
      </w:pPr>
    </w:p>
    <w:sectPr w:rsidR="004C34A4" w:rsidRPr="002670B0" w:rsidSect="004C34A4">
      <w:headerReference w:type="even" r:id="rId18"/>
      <w:headerReference w:type="default" r:id="rId19"/>
      <w:pgSz w:w="12240" w:h="15840"/>
      <w:pgMar w:top="1276"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6FC48" w14:textId="77777777" w:rsidR="007A0DF5" w:rsidRDefault="007A0DF5" w:rsidP="00616F45">
      <w:r>
        <w:separator/>
      </w:r>
    </w:p>
  </w:endnote>
  <w:endnote w:type="continuationSeparator" w:id="0">
    <w:p w14:paraId="0B58C640" w14:textId="77777777" w:rsidR="007A0DF5" w:rsidRDefault="007A0DF5" w:rsidP="0061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17"/>
        <w:szCs w:val="17"/>
      </w:rPr>
      <w:id w:val="566540281"/>
      <w:docPartObj>
        <w:docPartGallery w:val="Page Numbers (Bottom of Page)"/>
        <w:docPartUnique/>
      </w:docPartObj>
    </w:sdtPr>
    <w:sdtEndPr>
      <w:rPr>
        <w:noProof/>
      </w:rPr>
    </w:sdtEndPr>
    <w:sdtContent>
      <w:p w14:paraId="17222668" w14:textId="03B99F18" w:rsidR="009F4621" w:rsidRPr="00C3644D" w:rsidRDefault="009F4621">
        <w:pPr>
          <w:pStyle w:val="Footer"/>
          <w:rPr>
            <w:b/>
            <w:sz w:val="17"/>
            <w:szCs w:val="17"/>
          </w:rPr>
        </w:pPr>
        <w:r w:rsidRPr="00C3644D">
          <w:rPr>
            <w:b/>
            <w:sz w:val="17"/>
            <w:szCs w:val="17"/>
          </w:rPr>
          <w:fldChar w:fldCharType="begin"/>
        </w:r>
        <w:r w:rsidRPr="00C3644D">
          <w:rPr>
            <w:b/>
            <w:sz w:val="17"/>
            <w:szCs w:val="17"/>
          </w:rPr>
          <w:instrText xml:space="preserve"> PAGE   \* MERGEFORMAT </w:instrText>
        </w:r>
        <w:r w:rsidRPr="00C3644D">
          <w:rPr>
            <w:b/>
            <w:sz w:val="17"/>
            <w:szCs w:val="17"/>
          </w:rPr>
          <w:fldChar w:fldCharType="separate"/>
        </w:r>
        <w:r w:rsidR="00FC43BF">
          <w:rPr>
            <w:b/>
            <w:noProof/>
            <w:sz w:val="17"/>
            <w:szCs w:val="17"/>
          </w:rPr>
          <w:t>6</w:t>
        </w:r>
        <w:r w:rsidRPr="00C3644D">
          <w:rPr>
            <w:b/>
            <w:noProof/>
            <w:sz w:val="17"/>
            <w:szCs w:val="17"/>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292544"/>
      <w:docPartObj>
        <w:docPartGallery w:val="Page Numbers (Bottom of Page)"/>
        <w:docPartUnique/>
      </w:docPartObj>
    </w:sdtPr>
    <w:sdtEndPr>
      <w:rPr>
        <w:b/>
        <w:noProof/>
        <w:sz w:val="17"/>
        <w:szCs w:val="17"/>
      </w:rPr>
    </w:sdtEndPr>
    <w:sdtContent>
      <w:p w14:paraId="505933CC" w14:textId="5C869A7F" w:rsidR="009F4621" w:rsidRPr="00C3644D" w:rsidRDefault="009F4621" w:rsidP="00C3644D">
        <w:pPr>
          <w:pStyle w:val="Footer"/>
          <w:jc w:val="right"/>
          <w:rPr>
            <w:b/>
            <w:sz w:val="17"/>
            <w:szCs w:val="17"/>
          </w:rPr>
        </w:pPr>
        <w:r w:rsidRPr="00C3644D">
          <w:rPr>
            <w:b/>
            <w:sz w:val="17"/>
            <w:szCs w:val="17"/>
          </w:rPr>
          <w:fldChar w:fldCharType="begin"/>
        </w:r>
        <w:r w:rsidRPr="00C3644D">
          <w:rPr>
            <w:b/>
            <w:sz w:val="17"/>
            <w:szCs w:val="17"/>
          </w:rPr>
          <w:instrText xml:space="preserve"> PAGE   \* MERGEFORMAT </w:instrText>
        </w:r>
        <w:r w:rsidRPr="00C3644D">
          <w:rPr>
            <w:b/>
            <w:sz w:val="17"/>
            <w:szCs w:val="17"/>
          </w:rPr>
          <w:fldChar w:fldCharType="separate"/>
        </w:r>
        <w:r w:rsidR="00FC43BF">
          <w:rPr>
            <w:b/>
            <w:noProof/>
            <w:sz w:val="17"/>
            <w:szCs w:val="17"/>
          </w:rPr>
          <w:t>7</w:t>
        </w:r>
        <w:r w:rsidRPr="00C3644D">
          <w:rPr>
            <w:b/>
            <w:noProof/>
            <w:sz w:val="17"/>
            <w:szCs w:val="17"/>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811888"/>
      <w:docPartObj>
        <w:docPartGallery w:val="Page Numbers (Bottom of Page)"/>
        <w:docPartUnique/>
      </w:docPartObj>
    </w:sdtPr>
    <w:sdtEndPr>
      <w:rPr>
        <w:b/>
        <w:noProof/>
        <w:sz w:val="17"/>
        <w:szCs w:val="17"/>
      </w:rPr>
    </w:sdtEndPr>
    <w:sdtContent>
      <w:p w14:paraId="02EEF0B0" w14:textId="54C23B67" w:rsidR="009F4621" w:rsidRPr="0037066A" w:rsidRDefault="009F4621" w:rsidP="0037066A">
        <w:pPr>
          <w:pStyle w:val="Footer"/>
          <w:jc w:val="right"/>
          <w:rPr>
            <w:b/>
            <w:sz w:val="17"/>
            <w:szCs w:val="17"/>
          </w:rPr>
        </w:pPr>
        <w:r w:rsidRPr="0037066A">
          <w:rPr>
            <w:b/>
            <w:sz w:val="17"/>
            <w:szCs w:val="17"/>
          </w:rPr>
          <w:fldChar w:fldCharType="begin"/>
        </w:r>
        <w:r w:rsidRPr="0037066A">
          <w:rPr>
            <w:b/>
            <w:sz w:val="17"/>
            <w:szCs w:val="17"/>
          </w:rPr>
          <w:instrText xml:space="preserve"> PAGE   \* MERGEFORMAT </w:instrText>
        </w:r>
        <w:r w:rsidRPr="0037066A">
          <w:rPr>
            <w:b/>
            <w:sz w:val="17"/>
            <w:szCs w:val="17"/>
          </w:rPr>
          <w:fldChar w:fldCharType="separate"/>
        </w:r>
        <w:r w:rsidR="00FC43BF">
          <w:rPr>
            <w:b/>
            <w:noProof/>
            <w:sz w:val="17"/>
            <w:szCs w:val="17"/>
          </w:rPr>
          <w:t>9</w:t>
        </w:r>
        <w:r w:rsidRPr="0037066A">
          <w:rPr>
            <w:b/>
            <w:noProof/>
            <w:sz w:val="17"/>
            <w:szCs w:val="17"/>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3EAB6" w14:textId="77777777" w:rsidR="007A0DF5" w:rsidRDefault="007A0DF5" w:rsidP="00616F45">
      <w:r>
        <w:separator/>
      </w:r>
    </w:p>
  </w:footnote>
  <w:footnote w:type="continuationSeparator" w:id="0">
    <w:p w14:paraId="4FD5B968" w14:textId="77777777" w:rsidR="007A0DF5" w:rsidRDefault="007A0DF5" w:rsidP="00616F45">
      <w:r>
        <w:continuationSeparator/>
      </w:r>
    </w:p>
  </w:footnote>
  <w:footnote w:id="1">
    <w:p w14:paraId="5E20B1C4" w14:textId="35E12750" w:rsidR="009F4621" w:rsidRPr="00032A1C" w:rsidRDefault="009F4621" w:rsidP="009F4621">
      <w:pPr>
        <w:pStyle w:val="FootnoteText"/>
        <w:ind w:left="1260" w:right="1120" w:hanging="1260"/>
        <w:rPr>
          <w:sz w:val="18"/>
          <w:szCs w:val="18"/>
        </w:rPr>
      </w:pPr>
      <w:r w:rsidRPr="00032A1C">
        <w:rPr>
          <w:rStyle w:val="FootnoteReference"/>
          <w:sz w:val="18"/>
          <w:szCs w:val="18"/>
        </w:rPr>
        <w:footnoteRef/>
      </w:r>
      <w:r w:rsidRPr="00032A1C">
        <w:rPr>
          <w:sz w:val="18"/>
          <w:szCs w:val="18"/>
        </w:rPr>
        <w:t xml:space="preserve"> </w:t>
      </w:r>
      <w:r>
        <w:rPr>
          <w:sz w:val="18"/>
          <w:szCs w:val="18"/>
        </w:rPr>
        <w:t xml:space="preserve">Millennium Development Goals: Fourth </w:t>
      </w:r>
      <w:r w:rsidRPr="00032A1C">
        <w:rPr>
          <w:sz w:val="18"/>
          <w:szCs w:val="18"/>
        </w:rPr>
        <w:t xml:space="preserve">Report </w:t>
      </w:r>
      <w:r>
        <w:rPr>
          <w:sz w:val="18"/>
          <w:szCs w:val="18"/>
        </w:rPr>
        <w:t xml:space="preserve">of </w:t>
      </w:r>
      <w:r w:rsidRPr="00032A1C">
        <w:rPr>
          <w:sz w:val="18"/>
          <w:szCs w:val="18"/>
        </w:rPr>
        <w:t>Panama (2014)</w:t>
      </w:r>
      <w:r>
        <w:rPr>
          <w:sz w:val="18"/>
          <w:szCs w:val="18"/>
        </w:rPr>
        <w:t>.</w:t>
      </w:r>
      <w:r w:rsidRPr="00032A1C">
        <w:rPr>
          <w:sz w:val="18"/>
          <w:szCs w:val="18"/>
        </w:rPr>
        <w:t xml:space="preserve">  </w:t>
      </w:r>
    </w:p>
  </w:footnote>
  <w:footnote w:id="2">
    <w:p w14:paraId="27509CBF" w14:textId="42DF5FD0" w:rsidR="009F4621" w:rsidRPr="00540A46" w:rsidRDefault="009F4621" w:rsidP="009F4621">
      <w:pPr>
        <w:pStyle w:val="FootnoteText"/>
        <w:ind w:left="1260" w:right="1120" w:hanging="1260"/>
        <w:rPr>
          <w:sz w:val="18"/>
          <w:szCs w:val="18"/>
          <w:lang w:val="es-ES"/>
        </w:rPr>
      </w:pPr>
      <w:r w:rsidRPr="00032A1C">
        <w:rPr>
          <w:rStyle w:val="FootnoteReference"/>
          <w:sz w:val="18"/>
          <w:szCs w:val="18"/>
        </w:rPr>
        <w:footnoteRef/>
      </w:r>
      <w:r w:rsidRPr="00540A46">
        <w:rPr>
          <w:sz w:val="18"/>
          <w:szCs w:val="18"/>
          <w:lang w:val="es-ES"/>
        </w:rPr>
        <w:t xml:space="preserve"> Government Strategic Plan (</w:t>
      </w:r>
      <w:r w:rsidRPr="00DD646C">
        <w:rPr>
          <w:i/>
          <w:sz w:val="18"/>
          <w:szCs w:val="18"/>
          <w:lang w:val="es-ES"/>
        </w:rPr>
        <w:t>Plan Estratégico de Gobierno</w:t>
      </w:r>
      <w:r w:rsidRPr="00540A46">
        <w:rPr>
          <w:sz w:val="18"/>
          <w:szCs w:val="18"/>
          <w:lang w:val="es-ES"/>
        </w:rPr>
        <w:t xml:space="preserve"> (PEG)</w:t>
      </w:r>
      <w:r w:rsidRPr="00540A46">
        <w:rPr>
          <w:lang w:val="es-ES"/>
        </w:rPr>
        <w:t xml:space="preserve"> </w:t>
      </w:r>
      <w:r w:rsidRPr="00540A46">
        <w:rPr>
          <w:sz w:val="18"/>
          <w:szCs w:val="18"/>
          <w:lang w:val="es-ES"/>
        </w:rPr>
        <w:t xml:space="preserve">2015-2019, December 2014.   </w:t>
      </w:r>
    </w:p>
  </w:footnote>
  <w:footnote w:id="3">
    <w:p w14:paraId="5A9A1E7B" w14:textId="1990E951" w:rsidR="009F4621" w:rsidRPr="00032A1C" w:rsidRDefault="009F4621" w:rsidP="009F4621">
      <w:pPr>
        <w:pStyle w:val="FootnoteText"/>
        <w:ind w:left="1260" w:right="1120" w:hanging="1260"/>
        <w:rPr>
          <w:sz w:val="18"/>
          <w:szCs w:val="18"/>
        </w:rPr>
      </w:pPr>
      <w:r w:rsidRPr="00032A1C">
        <w:rPr>
          <w:rStyle w:val="FootnoteReference"/>
          <w:sz w:val="18"/>
          <w:szCs w:val="18"/>
        </w:rPr>
        <w:footnoteRef/>
      </w:r>
      <w:r w:rsidRPr="00032A1C">
        <w:rPr>
          <w:sz w:val="18"/>
          <w:szCs w:val="18"/>
        </w:rPr>
        <w:t xml:space="preserve"> </w:t>
      </w:r>
      <w:r>
        <w:rPr>
          <w:sz w:val="18"/>
          <w:szCs w:val="18"/>
        </w:rPr>
        <w:t>Draft United Nations Development Assistance Framework (</w:t>
      </w:r>
      <w:r w:rsidRPr="00032A1C">
        <w:rPr>
          <w:sz w:val="18"/>
          <w:szCs w:val="18"/>
        </w:rPr>
        <w:t>UNDAF</w:t>
      </w:r>
      <w:r>
        <w:rPr>
          <w:sz w:val="18"/>
          <w:szCs w:val="18"/>
        </w:rPr>
        <w:t xml:space="preserve">) </w:t>
      </w:r>
      <w:r w:rsidRPr="00032A1C">
        <w:rPr>
          <w:sz w:val="18"/>
          <w:szCs w:val="18"/>
        </w:rPr>
        <w:t>Panama 2016-2020</w:t>
      </w:r>
      <w:r>
        <w:rPr>
          <w:sz w:val="18"/>
          <w:szCs w:val="18"/>
        </w:rPr>
        <w:t xml:space="preserve">; </w:t>
      </w:r>
      <w:r w:rsidRPr="00032A1C">
        <w:rPr>
          <w:sz w:val="18"/>
          <w:szCs w:val="18"/>
        </w:rPr>
        <w:t xml:space="preserve">February 2015. </w:t>
      </w:r>
    </w:p>
  </w:footnote>
  <w:footnote w:id="4">
    <w:p w14:paraId="65903F61" w14:textId="0AD0470E" w:rsidR="009F4621" w:rsidRPr="00032A1C" w:rsidRDefault="009F4621" w:rsidP="009F4621">
      <w:pPr>
        <w:pStyle w:val="FootnoteText"/>
        <w:ind w:left="1260" w:right="1120" w:hanging="1260"/>
        <w:rPr>
          <w:sz w:val="18"/>
          <w:szCs w:val="18"/>
        </w:rPr>
      </w:pPr>
      <w:r w:rsidRPr="00032A1C">
        <w:rPr>
          <w:rStyle w:val="FootnoteReference"/>
          <w:sz w:val="18"/>
          <w:szCs w:val="18"/>
        </w:rPr>
        <w:footnoteRef/>
      </w:r>
      <w:r w:rsidRPr="00032A1C">
        <w:rPr>
          <w:sz w:val="18"/>
          <w:szCs w:val="18"/>
        </w:rPr>
        <w:t xml:space="preserve"> Latin America and the Caribbean is itself the most unequal region in the world. </w:t>
      </w:r>
    </w:p>
  </w:footnote>
  <w:footnote w:id="5">
    <w:p w14:paraId="69DC5F40" w14:textId="610F8471" w:rsidR="009F4621" w:rsidRPr="00032A1C" w:rsidRDefault="009F4621" w:rsidP="009F4621">
      <w:pPr>
        <w:pStyle w:val="FootnoteText"/>
        <w:ind w:left="1260" w:right="1120" w:hanging="1260"/>
        <w:rPr>
          <w:sz w:val="18"/>
          <w:szCs w:val="18"/>
        </w:rPr>
      </w:pPr>
      <w:r w:rsidRPr="00032A1C">
        <w:rPr>
          <w:rStyle w:val="FootnoteReference"/>
          <w:sz w:val="18"/>
          <w:szCs w:val="18"/>
        </w:rPr>
        <w:footnoteRef/>
      </w:r>
      <w:r w:rsidRPr="00032A1C">
        <w:rPr>
          <w:sz w:val="18"/>
          <w:szCs w:val="18"/>
        </w:rPr>
        <w:t xml:space="preserve"> </w:t>
      </w:r>
      <w:r>
        <w:rPr>
          <w:sz w:val="18"/>
          <w:szCs w:val="18"/>
        </w:rPr>
        <w:t xml:space="preserve">United Nations </w:t>
      </w:r>
      <w:r w:rsidRPr="00032A1C">
        <w:rPr>
          <w:sz w:val="18"/>
          <w:szCs w:val="18"/>
        </w:rPr>
        <w:t>E</w:t>
      </w:r>
      <w:r>
        <w:rPr>
          <w:sz w:val="18"/>
          <w:szCs w:val="18"/>
        </w:rPr>
        <w:t>conomic Commission for Latin America and the Caribbean (E</w:t>
      </w:r>
      <w:r w:rsidRPr="00032A1C">
        <w:rPr>
          <w:sz w:val="18"/>
          <w:szCs w:val="18"/>
        </w:rPr>
        <w:t>CLAC</w:t>
      </w:r>
      <w:r>
        <w:rPr>
          <w:sz w:val="18"/>
          <w:szCs w:val="18"/>
        </w:rPr>
        <w:t>)</w:t>
      </w:r>
      <w:r w:rsidRPr="00032A1C">
        <w:rPr>
          <w:sz w:val="18"/>
          <w:szCs w:val="18"/>
        </w:rPr>
        <w:t xml:space="preserve"> Statistical Yearbook 2013</w:t>
      </w:r>
      <w:r>
        <w:rPr>
          <w:sz w:val="18"/>
          <w:szCs w:val="18"/>
        </w:rPr>
        <w:t>.</w:t>
      </w:r>
      <w:r w:rsidRPr="00032A1C">
        <w:rPr>
          <w:sz w:val="18"/>
          <w:szCs w:val="18"/>
        </w:rPr>
        <w:t xml:space="preserve"> </w:t>
      </w:r>
    </w:p>
  </w:footnote>
  <w:footnote w:id="6">
    <w:p w14:paraId="463F137C" w14:textId="2EFC5C11" w:rsidR="009F4621" w:rsidRPr="00032A1C" w:rsidRDefault="009F4621" w:rsidP="003B41A8">
      <w:pPr>
        <w:pStyle w:val="FootnoteText"/>
        <w:ind w:right="1120"/>
        <w:rPr>
          <w:sz w:val="18"/>
          <w:szCs w:val="18"/>
        </w:rPr>
      </w:pPr>
      <w:r w:rsidRPr="00032A1C">
        <w:rPr>
          <w:rStyle w:val="FootnoteReference"/>
          <w:sz w:val="18"/>
          <w:szCs w:val="18"/>
        </w:rPr>
        <w:footnoteRef/>
      </w:r>
      <w:r w:rsidRPr="00032A1C">
        <w:rPr>
          <w:sz w:val="18"/>
          <w:szCs w:val="18"/>
        </w:rPr>
        <w:t xml:space="preserve"> The official unemployment rate is 4</w:t>
      </w:r>
      <w:r>
        <w:rPr>
          <w:sz w:val="18"/>
          <w:szCs w:val="18"/>
        </w:rPr>
        <w:t xml:space="preserve"> per cent</w:t>
      </w:r>
      <w:r w:rsidRPr="00032A1C">
        <w:rPr>
          <w:sz w:val="18"/>
          <w:szCs w:val="18"/>
        </w:rPr>
        <w:t xml:space="preserve"> but informal employment stands at 39</w:t>
      </w:r>
      <w:r>
        <w:rPr>
          <w:sz w:val="18"/>
          <w:szCs w:val="18"/>
        </w:rPr>
        <w:t xml:space="preserve"> per cent</w:t>
      </w:r>
      <w:r w:rsidRPr="00032A1C">
        <w:rPr>
          <w:sz w:val="18"/>
          <w:szCs w:val="18"/>
        </w:rPr>
        <w:t xml:space="preserve"> and underemployment at 14</w:t>
      </w:r>
      <w:r>
        <w:rPr>
          <w:sz w:val="18"/>
          <w:szCs w:val="18"/>
        </w:rPr>
        <w:t xml:space="preserve"> per cent</w:t>
      </w:r>
      <w:r w:rsidRPr="00032A1C">
        <w:rPr>
          <w:sz w:val="18"/>
          <w:szCs w:val="18"/>
        </w:rPr>
        <w:t xml:space="preserve"> (</w:t>
      </w:r>
      <w:r>
        <w:rPr>
          <w:sz w:val="18"/>
          <w:szCs w:val="18"/>
        </w:rPr>
        <w:t xml:space="preserve">Fourth </w:t>
      </w:r>
      <w:r w:rsidRPr="00032A1C">
        <w:rPr>
          <w:sz w:val="18"/>
          <w:szCs w:val="18"/>
        </w:rPr>
        <w:t xml:space="preserve">MDG </w:t>
      </w:r>
      <w:r>
        <w:rPr>
          <w:sz w:val="18"/>
          <w:szCs w:val="18"/>
        </w:rPr>
        <w:t>r</w:t>
      </w:r>
      <w:r w:rsidRPr="00032A1C">
        <w:rPr>
          <w:sz w:val="18"/>
          <w:szCs w:val="18"/>
        </w:rPr>
        <w:t>eport)</w:t>
      </w:r>
      <w:r>
        <w:rPr>
          <w:sz w:val="18"/>
          <w:szCs w:val="18"/>
        </w:rPr>
        <w:t>.</w:t>
      </w:r>
      <w:r w:rsidRPr="00032A1C">
        <w:rPr>
          <w:sz w:val="18"/>
          <w:szCs w:val="18"/>
        </w:rPr>
        <w:t xml:space="preserve">   </w:t>
      </w:r>
    </w:p>
  </w:footnote>
  <w:footnote w:id="7">
    <w:p w14:paraId="7CDB51D6" w14:textId="114CAFF5" w:rsidR="009F4621" w:rsidRPr="00032A1C" w:rsidRDefault="009F4621" w:rsidP="009F4621">
      <w:pPr>
        <w:pStyle w:val="FootnoteText"/>
        <w:ind w:left="1260" w:right="1120" w:hanging="1260"/>
        <w:rPr>
          <w:sz w:val="18"/>
          <w:szCs w:val="18"/>
        </w:rPr>
      </w:pPr>
      <w:r w:rsidRPr="00032A1C">
        <w:rPr>
          <w:rStyle w:val="FootnoteReference"/>
          <w:sz w:val="18"/>
          <w:szCs w:val="18"/>
        </w:rPr>
        <w:footnoteRef/>
      </w:r>
      <w:r w:rsidRPr="00032A1C">
        <w:rPr>
          <w:sz w:val="18"/>
          <w:szCs w:val="18"/>
        </w:rPr>
        <w:t xml:space="preserve"> </w:t>
      </w:r>
      <w:r>
        <w:rPr>
          <w:sz w:val="18"/>
          <w:szCs w:val="18"/>
        </w:rPr>
        <w:t xml:space="preserve">Fourth </w:t>
      </w:r>
      <w:r w:rsidRPr="00032A1C">
        <w:rPr>
          <w:sz w:val="18"/>
          <w:szCs w:val="18"/>
        </w:rPr>
        <w:t xml:space="preserve">MDG </w:t>
      </w:r>
      <w:r>
        <w:rPr>
          <w:sz w:val="18"/>
          <w:szCs w:val="18"/>
        </w:rPr>
        <w:t>r</w:t>
      </w:r>
      <w:r w:rsidRPr="00032A1C">
        <w:rPr>
          <w:sz w:val="18"/>
          <w:szCs w:val="18"/>
        </w:rPr>
        <w:t xml:space="preserve">eport, op.cit.   </w:t>
      </w:r>
    </w:p>
  </w:footnote>
  <w:footnote w:id="8">
    <w:p w14:paraId="04DF7E20" w14:textId="1370FDCB" w:rsidR="009F4621" w:rsidRPr="00032A1C" w:rsidRDefault="009F4621" w:rsidP="009F4621">
      <w:pPr>
        <w:pStyle w:val="FootnoteText"/>
        <w:ind w:left="1260" w:right="1120" w:hanging="1260"/>
        <w:rPr>
          <w:sz w:val="18"/>
          <w:szCs w:val="18"/>
        </w:rPr>
      </w:pPr>
      <w:r w:rsidRPr="00032A1C">
        <w:rPr>
          <w:rStyle w:val="FootnoteReference"/>
          <w:sz w:val="18"/>
          <w:szCs w:val="18"/>
        </w:rPr>
        <w:footnoteRef/>
      </w:r>
      <w:r w:rsidRPr="00032A1C">
        <w:rPr>
          <w:sz w:val="18"/>
          <w:szCs w:val="18"/>
        </w:rPr>
        <w:t xml:space="preserve"> Rates of economically active population: 49</w:t>
      </w:r>
      <w:r>
        <w:rPr>
          <w:sz w:val="18"/>
          <w:szCs w:val="18"/>
        </w:rPr>
        <w:t xml:space="preserve"> per cent</w:t>
      </w:r>
      <w:r w:rsidRPr="00032A1C">
        <w:rPr>
          <w:sz w:val="18"/>
          <w:szCs w:val="18"/>
        </w:rPr>
        <w:t xml:space="preserve"> among women (80</w:t>
      </w:r>
      <w:r>
        <w:rPr>
          <w:sz w:val="18"/>
          <w:szCs w:val="18"/>
        </w:rPr>
        <w:t xml:space="preserve"> per cent</w:t>
      </w:r>
      <w:r w:rsidRPr="00032A1C">
        <w:rPr>
          <w:sz w:val="18"/>
          <w:szCs w:val="18"/>
        </w:rPr>
        <w:t xml:space="preserve"> men)</w:t>
      </w:r>
      <w:r>
        <w:rPr>
          <w:sz w:val="18"/>
          <w:szCs w:val="18"/>
        </w:rPr>
        <w:t>.</w:t>
      </w:r>
      <w:r w:rsidRPr="00032A1C">
        <w:rPr>
          <w:sz w:val="18"/>
          <w:szCs w:val="18"/>
        </w:rPr>
        <w:t xml:space="preserve">   </w:t>
      </w:r>
    </w:p>
  </w:footnote>
  <w:footnote w:id="9">
    <w:p w14:paraId="0CF63D03" w14:textId="00A258A6" w:rsidR="009F4621" w:rsidRPr="00032A1C" w:rsidRDefault="009F4621" w:rsidP="003B41A8">
      <w:pPr>
        <w:pStyle w:val="FootnoteText"/>
        <w:ind w:right="1120"/>
        <w:rPr>
          <w:sz w:val="18"/>
          <w:szCs w:val="18"/>
        </w:rPr>
      </w:pPr>
      <w:r w:rsidRPr="00032A1C">
        <w:rPr>
          <w:rStyle w:val="FootnoteReference"/>
          <w:sz w:val="18"/>
          <w:szCs w:val="18"/>
        </w:rPr>
        <w:footnoteRef/>
      </w:r>
      <w:r w:rsidRPr="00032A1C">
        <w:rPr>
          <w:sz w:val="18"/>
          <w:szCs w:val="18"/>
        </w:rPr>
        <w:t xml:space="preserve"> Women hold 18</w:t>
      </w:r>
      <w:r>
        <w:rPr>
          <w:sz w:val="18"/>
          <w:szCs w:val="18"/>
        </w:rPr>
        <w:t xml:space="preserve"> per cent</w:t>
      </w:r>
      <w:r w:rsidRPr="00032A1C">
        <w:rPr>
          <w:sz w:val="18"/>
          <w:szCs w:val="18"/>
        </w:rPr>
        <w:t xml:space="preserve"> of elected posts, 2 of 14 ministries, no justices in the Supreme </w:t>
      </w:r>
      <w:r w:rsidR="00E345A4" w:rsidRPr="00032A1C">
        <w:rPr>
          <w:sz w:val="18"/>
          <w:szCs w:val="18"/>
        </w:rPr>
        <w:t>Court (</w:t>
      </w:r>
      <w:r>
        <w:rPr>
          <w:sz w:val="18"/>
          <w:szCs w:val="18"/>
        </w:rPr>
        <w:t>United Nations Country Team</w:t>
      </w:r>
      <w:r w:rsidRPr="00032A1C">
        <w:rPr>
          <w:sz w:val="18"/>
          <w:szCs w:val="18"/>
        </w:rPr>
        <w:t xml:space="preserve"> Situation Report, 2014)</w:t>
      </w:r>
      <w:r>
        <w:rPr>
          <w:sz w:val="18"/>
          <w:szCs w:val="18"/>
        </w:rPr>
        <w:t>.</w:t>
      </w:r>
      <w:r w:rsidRPr="00032A1C">
        <w:rPr>
          <w:sz w:val="18"/>
          <w:szCs w:val="18"/>
        </w:rPr>
        <w:t xml:space="preserve">   </w:t>
      </w:r>
    </w:p>
  </w:footnote>
  <w:footnote w:id="10">
    <w:p w14:paraId="5D8F5615" w14:textId="1234B1AA" w:rsidR="009F4621" w:rsidRPr="00032A1C" w:rsidRDefault="009F4621" w:rsidP="003B41A8">
      <w:pPr>
        <w:pStyle w:val="FootnoteText"/>
        <w:ind w:right="1120"/>
        <w:rPr>
          <w:sz w:val="18"/>
          <w:szCs w:val="18"/>
        </w:rPr>
      </w:pPr>
      <w:r w:rsidRPr="00032A1C">
        <w:rPr>
          <w:rStyle w:val="FootnoteReference"/>
          <w:sz w:val="18"/>
          <w:szCs w:val="18"/>
        </w:rPr>
        <w:footnoteRef/>
      </w:r>
      <w:r w:rsidRPr="00032A1C">
        <w:rPr>
          <w:sz w:val="18"/>
          <w:szCs w:val="18"/>
        </w:rPr>
        <w:t xml:space="preserve"> 1</w:t>
      </w:r>
      <w:r>
        <w:rPr>
          <w:sz w:val="18"/>
          <w:szCs w:val="18"/>
        </w:rPr>
        <w:t xml:space="preserve"> per cent</w:t>
      </w:r>
      <w:r w:rsidRPr="00032A1C">
        <w:rPr>
          <w:sz w:val="18"/>
          <w:szCs w:val="18"/>
        </w:rPr>
        <w:t xml:space="preserve"> of pregnancies before age 15; 44 femicides in 2013 (population 3.7</w:t>
      </w:r>
      <w:r>
        <w:rPr>
          <w:sz w:val="18"/>
          <w:szCs w:val="18"/>
        </w:rPr>
        <w:t xml:space="preserve"> million</w:t>
      </w:r>
      <w:r w:rsidRPr="00032A1C">
        <w:rPr>
          <w:sz w:val="18"/>
          <w:szCs w:val="18"/>
        </w:rPr>
        <w:t>)</w:t>
      </w:r>
      <w:r>
        <w:rPr>
          <w:sz w:val="18"/>
          <w:szCs w:val="18"/>
        </w:rPr>
        <w:t>,</w:t>
      </w:r>
      <w:r w:rsidRPr="00032A1C">
        <w:rPr>
          <w:sz w:val="18"/>
          <w:szCs w:val="18"/>
        </w:rPr>
        <w:t xml:space="preserve"> compare</w:t>
      </w:r>
      <w:r>
        <w:rPr>
          <w:sz w:val="18"/>
          <w:szCs w:val="18"/>
        </w:rPr>
        <w:t>d</w:t>
      </w:r>
      <w:r w:rsidRPr="00032A1C">
        <w:rPr>
          <w:sz w:val="18"/>
          <w:szCs w:val="18"/>
        </w:rPr>
        <w:t xml:space="preserve"> with Uruguay (27</w:t>
      </w:r>
      <w:r>
        <w:rPr>
          <w:sz w:val="18"/>
          <w:szCs w:val="18"/>
        </w:rPr>
        <w:t xml:space="preserve"> /</w:t>
      </w:r>
      <w:r w:rsidRPr="00032A1C">
        <w:rPr>
          <w:sz w:val="18"/>
          <w:szCs w:val="18"/>
        </w:rPr>
        <w:t>3.3</w:t>
      </w:r>
      <w:r>
        <w:rPr>
          <w:sz w:val="18"/>
          <w:szCs w:val="18"/>
        </w:rPr>
        <w:t xml:space="preserve"> million</w:t>
      </w:r>
      <w:r w:rsidRPr="00032A1C">
        <w:rPr>
          <w:sz w:val="18"/>
          <w:szCs w:val="18"/>
        </w:rPr>
        <w:t>) and Chile (40</w:t>
      </w:r>
      <w:r>
        <w:rPr>
          <w:sz w:val="18"/>
          <w:szCs w:val="18"/>
        </w:rPr>
        <w:t xml:space="preserve"> /</w:t>
      </w:r>
      <w:r w:rsidRPr="00032A1C">
        <w:rPr>
          <w:sz w:val="18"/>
          <w:szCs w:val="18"/>
        </w:rPr>
        <w:t xml:space="preserve"> 18</w:t>
      </w:r>
      <w:r>
        <w:rPr>
          <w:sz w:val="18"/>
          <w:szCs w:val="18"/>
        </w:rPr>
        <w:t xml:space="preserve"> million</w:t>
      </w:r>
      <w:r w:rsidRPr="00032A1C">
        <w:rPr>
          <w:sz w:val="18"/>
          <w:szCs w:val="18"/>
        </w:rPr>
        <w:t>)</w:t>
      </w:r>
      <w:r>
        <w:rPr>
          <w:sz w:val="18"/>
          <w:szCs w:val="18"/>
        </w:rPr>
        <w:t xml:space="preserve">, according to </w:t>
      </w:r>
      <w:r w:rsidRPr="00032A1C">
        <w:rPr>
          <w:sz w:val="18"/>
          <w:szCs w:val="18"/>
        </w:rPr>
        <w:t xml:space="preserve">Latin-American Judicial Journalists Network.   </w:t>
      </w:r>
    </w:p>
  </w:footnote>
  <w:footnote w:id="11">
    <w:p w14:paraId="5EE65418" w14:textId="77777777" w:rsidR="009F4621" w:rsidRPr="00032A1C" w:rsidRDefault="009F4621" w:rsidP="009F4621">
      <w:pPr>
        <w:pStyle w:val="FootnoteText"/>
        <w:ind w:left="1260" w:right="1120" w:hanging="1260"/>
        <w:rPr>
          <w:sz w:val="18"/>
          <w:szCs w:val="18"/>
          <w:lang w:val="es-PA"/>
        </w:rPr>
      </w:pPr>
      <w:r w:rsidRPr="00032A1C">
        <w:rPr>
          <w:rStyle w:val="FootnoteReference"/>
          <w:sz w:val="18"/>
          <w:szCs w:val="18"/>
        </w:rPr>
        <w:footnoteRef/>
      </w:r>
      <w:r w:rsidRPr="00032A1C">
        <w:rPr>
          <w:sz w:val="18"/>
          <w:szCs w:val="18"/>
          <w:lang w:val="es-PA"/>
        </w:rPr>
        <w:t xml:space="preserve"> PEG, op.cit.</w:t>
      </w:r>
    </w:p>
  </w:footnote>
  <w:footnote w:id="12">
    <w:p w14:paraId="45350F36" w14:textId="77777777" w:rsidR="009F4621" w:rsidRPr="0096325A" w:rsidRDefault="009F4621" w:rsidP="003B41A8">
      <w:pPr>
        <w:pStyle w:val="FootnoteText"/>
        <w:ind w:right="1120"/>
        <w:rPr>
          <w:lang w:val="es-ES"/>
        </w:rPr>
      </w:pPr>
      <w:r w:rsidRPr="00AC2329">
        <w:rPr>
          <w:rStyle w:val="FootnoteReference"/>
          <w:sz w:val="18"/>
          <w:szCs w:val="18"/>
        </w:rPr>
        <w:footnoteRef/>
      </w:r>
      <w:r w:rsidRPr="00AC2329">
        <w:rPr>
          <w:sz w:val="18"/>
          <w:szCs w:val="18"/>
          <w:lang w:val="es-ES"/>
        </w:rPr>
        <w:t xml:space="preserve"> PEG, op.cit</w:t>
      </w:r>
      <w:r w:rsidRPr="0096325A">
        <w:rPr>
          <w:lang w:val="es-ES"/>
        </w:rPr>
        <w:t>.</w:t>
      </w:r>
    </w:p>
  </w:footnote>
  <w:footnote w:id="13">
    <w:p w14:paraId="1F955313" w14:textId="23789A82" w:rsidR="009F4621" w:rsidRPr="00032A1C" w:rsidRDefault="009F4621" w:rsidP="003B41A8">
      <w:pPr>
        <w:pStyle w:val="FootnoteText"/>
        <w:rPr>
          <w:sz w:val="18"/>
          <w:szCs w:val="18"/>
        </w:rPr>
      </w:pPr>
      <w:r w:rsidRPr="00032A1C">
        <w:rPr>
          <w:rStyle w:val="FootnoteReference"/>
          <w:sz w:val="18"/>
          <w:szCs w:val="18"/>
        </w:rPr>
        <w:footnoteRef/>
      </w:r>
      <w:r w:rsidRPr="00032A1C">
        <w:rPr>
          <w:sz w:val="18"/>
          <w:szCs w:val="18"/>
        </w:rPr>
        <w:t xml:space="preserve"> National Concertación Process and Indigenous Development Plan.</w:t>
      </w:r>
    </w:p>
  </w:footnote>
  <w:footnote w:id="14">
    <w:p w14:paraId="3EA0CC2E" w14:textId="3CED93F7" w:rsidR="009F4621" w:rsidRPr="00032A1C" w:rsidRDefault="009F4621" w:rsidP="003B41A8">
      <w:pPr>
        <w:pStyle w:val="FootnoteText"/>
        <w:rPr>
          <w:sz w:val="18"/>
          <w:szCs w:val="18"/>
        </w:rPr>
      </w:pPr>
      <w:r w:rsidRPr="00032A1C">
        <w:rPr>
          <w:rStyle w:val="FootnoteReference"/>
          <w:sz w:val="18"/>
          <w:szCs w:val="18"/>
        </w:rPr>
        <w:footnoteRef/>
      </w:r>
      <w:r w:rsidRPr="00032A1C">
        <w:rPr>
          <w:sz w:val="18"/>
          <w:szCs w:val="18"/>
        </w:rPr>
        <w:t xml:space="preserve"> Panamanian Chamber of Commerce </w:t>
      </w:r>
      <w:r>
        <w:rPr>
          <w:sz w:val="18"/>
          <w:szCs w:val="18"/>
        </w:rPr>
        <w:t>s</w:t>
      </w:r>
      <w:r w:rsidRPr="00032A1C">
        <w:rPr>
          <w:sz w:val="18"/>
          <w:szCs w:val="18"/>
        </w:rPr>
        <w:t>tudy (201</w:t>
      </w:r>
      <w:r>
        <w:rPr>
          <w:sz w:val="18"/>
          <w:szCs w:val="18"/>
        </w:rPr>
        <w:t>3</w:t>
      </w:r>
      <w:r w:rsidRPr="00032A1C">
        <w:rPr>
          <w:sz w:val="18"/>
          <w:szCs w:val="18"/>
        </w:rPr>
        <w:t>)</w:t>
      </w:r>
      <w:r>
        <w:rPr>
          <w:sz w:val="18"/>
          <w:szCs w:val="18"/>
        </w:rPr>
        <w:t>.</w:t>
      </w:r>
    </w:p>
  </w:footnote>
  <w:footnote w:id="15">
    <w:p w14:paraId="59D3A61A" w14:textId="77777777" w:rsidR="009F4621" w:rsidRPr="00032A1C" w:rsidRDefault="009F4621" w:rsidP="003B41A8">
      <w:pPr>
        <w:pStyle w:val="FootnoteText"/>
        <w:rPr>
          <w:sz w:val="18"/>
          <w:szCs w:val="18"/>
        </w:rPr>
      </w:pPr>
      <w:r w:rsidRPr="00032A1C">
        <w:rPr>
          <w:rStyle w:val="FootnoteReference"/>
          <w:sz w:val="18"/>
          <w:szCs w:val="18"/>
        </w:rPr>
        <w:footnoteRef/>
      </w:r>
      <w:r w:rsidRPr="00032A1C">
        <w:rPr>
          <w:sz w:val="18"/>
          <w:szCs w:val="18"/>
        </w:rPr>
        <w:t xml:space="preserve"> National Accounts System-INEC.</w:t>
      </w:r>
    </w:p>
  </w:footnote>
  <w:footnote w:id="16">
    <w:p w14:paraId="75D9EAD7" w14:textId="305F8419" w:rsidR="009F4621" w:rsidRPr="00674E41" w:rsidRDefault="009F4621" w:rsidP="003B41A8">
      <w:pPr>
        <w:pStyle w:val="FootnoteText"/>
      </w:pPr>
      <w:r w:rsidRPr="00032A1C">
        <w:rPr>
          <w:rStyle w:val="FootnoteReference"/>
          <w:sz w:val="18"/>
          <w:szCs w:val="18"/>
        </w:rPr>
        <w:footnoteRef/>
      </w:r>
      <w:r w:rsidRPr="00032A1C">
        <w:rPr>
          <w:sz w:val="18"/>
          <w:szCs w:val="18"/>
        </w:rPr>
        <w:t xml:space="preserve"> Final Evaluation Report</w:t>
      </w:r>
      <w:r>
        <w:rPr>
          <w:sz w:val="18"/>
          <w:szCs w:val="18"/>
        </w:rPr>
        <w:t>,</w:t>
      </w:r>
      <w:r w:rsidRPr="00032A1C">
        <w:rPr>
          <w:sz w:val="18"/>
          <w:szCs w:val="18"/>
        </w:rPr>
        <w:t xml:space="preserve"> Panama </w:t>
      </w:r>
      <w:r>
        <w:rPr>
          <w:sz w:val="18"/>
          <w:szCs w:val="18"/>
        </w:rPr>
        <w:t xml:space="preserve">country programme </w:t>
      </w:r>
      <w:r w:rsidRPr="00032A1C">
        <w:rPr>
          <w:sz w:val="18"/>
          <w:szCs w:val="18"/>
        </w:rPr>
        <w:t>2012-2015</w:t>
      </w:r>
      <w:r>
        <w:rPr>
          <w:sz w:val="18"/>
          <w:szCs w:val="18"/>
        </w:rPr>
        <w:t>.</w:t>
      </w:r>
    </w:p>
  </w:footnote>
  <w:footnote w:id="17">
    <w:p w14:paraId="7B42ECFA" w14:textId="2B24CEEA" w:rsidR="009F4621" w:rsidRPr="00A11BDD" w:rsidRDefault="009F4621" w:rsidP="003B41A8">
      <w:pPr>
        <w:pStyle w:val="FootnoteText"/>
      </w:pPr>
      <w:r>
        <w:rPr>
          <w:rStyle w:val="FootnoteReference"/>
        </w:rPr>
        <w:footnoteRef/>
      </w:r>
      <w:r>
        <w:t xml:space="preserve"> </w:t>
      </w:r>
      <w:r w:rsidRPr="00F147A1">
        <w:rPr>
          <w:sz w:val="18"/>
          <w:szCs w:val="18"/>
        </w:rPr>
        <w:t>‘One Single Country’ (‘</w:t>
      </w:r>
      <w:r w:rsidRPr="00F147A1">
        <w:rPr>
          <w:i/>
          <w:sz w:val="18"/>
          <w:szCs w:val="18"/>
        </w:rPr>
        <w:t>Un Solo País’</w:t>
      </w:r>
      <w:r w:rsidRPr="00F147A1">
        <w:rPr>
          <w:sz w:val="18"/>
          <w:szCs w:val="18"/>
        </w:rPr>
        <w:t>) is in fact the title of the PEG report.</w:t>
      </w:r>
    </w:p>
  </w:footnote>
  <w:footnote w:id="18">
    <w:p w14:paraId="2DE3D4AC" w14:textId="627EE0C7" w:rsidR="009F4621" w:rsidRPr="00AE36A1" w:rsidRDefault="009F4621" w:rsidP="003B41A8">
      <w:pPr>
        <w:pStyle w:val="FootnoteText"/>
      </w:pPr>
      <w:r>
        <w:rPr>
          <w:rStyle w:val="FootnoteReference"/>
        </w:rPr>
        <w:footnoteRef/>
      </w:r>
      <w:r>
        <w:t xml:space="preserve"> </w:t>
      </w:r>
      <w:r w:rsidRPr="008326DC">
        <w:rPr>
          <w:sz w:val="18"/>
          <w:szCs w:val="18"/>
        </w:rPr>
        <w:t>PEG, p.9.</w:t>
      </w:r>
    </w:p>
  </w:footnote>
  <w:footnote w:id="19">
    <w:p w14:paraId="4413379C" w14:textId="50FFCD5B" w:rsidR="009F4621" w:rsidRPr="00032A1C" w:rsidRDefault="009F4621" w:rsidP="003B41A8">
      <w:pPr>
        <w:pStyle w:val="FootnoteText"/>
        <w:ind w:right="1300"/>
        <w:rPr>
          <w:sz w:val="18"/>
          <w:szCs w:val="18"/>
        </w:rPr>
      </w:pPr>
      <w:r w:rsidRPr="00032A1C">
        <w:rPr>
          <w:rStyle w:val="FootnoteReference"/>
          <w:sz w:val="18"/>
          <w:szCs w:val="18"/>
        </w:rPr>
        <w:footnoteRef/>
      </w:r>
      <w:r w:rsidRPr="00032A1C">
        <w:rPr>
          <w:sz w:val="18"/>
          <w:szCs w:val="18"/>
        </w:rPr>
        <w:t xml:space="preserve"> </w:t>
      </w:r>
      <w:r>
        <w:rPr>
          <w:sz w:val="18"/>
          <w:szCs w:val="18"/>
        </w:rPr>
        <w:t>T</w:t>
      </w:r>
      <w:r w:rsidRPr="00032A1C">
        <w:rPr>
          <w:sz w:val="18"/>
          <w:szCs w:val="18"/>
        </w:rPr>
        <w:t xml:space="preserve">he </w:t>
      </w:r>
      <w:r>
        <w:rPr>
          <w:sz w:val="18"/>
          <w:szCs w:val="18"/>
        </w:rPr>
        <w:t xml:space="preserve">formulation of the </w:t>
      </w:r>
      <w:r w:rsidRPr="00032A1C">
        <w:rPr>
          <w:sz w:val="18"/>
          <w:szCs w:val="18"/>
        </w:rPr>
        <w:t>PEG took</w:t>
      </w:r>
      <w:r>
        <w:rPr>
          <w:sz w:val="18"/>
          <w:szCs w:val="18"/>
        </w:rPr>
        <w:t xml:space="preserve"> earlier drafts of the sustainable development goals </w:t>
      </w:r>
      <w:r w:rsidRPr="00032A1C">
        <w:rPr>
          <w:sz w:val="18"/>
          <w:szCs w:val="18"/>
        </w:rPr>
        <w:t>into account.</w:t>
      </w:r>
    </w:p>
  </w:footnote>
  <w:footnote w:id="20">
    <w:p w14:paraId="0506A3B6" w14:textId="77777777" w:rsidR="009F4621" w:rsidRPr="00032A1C" w:rsidRDefault="009F4621" w:rsidP="003B41A8">
      <w:pPr>
        <w:pStyle w:val="FootnoteText"/>
        <w:ind w:right="1210"/>
        <w:rPr>
          <w:sz w:val="18"/>
          <w:szCs w:val="18"/>
        </w:rPr>
      </w:pPr>
      <w:r w:rsidRPr="00032A1C">
        <w:rPr>
          <w:rStyle w:val="FootnoteReference"/>
          <w:sz w:val="18"/>
          <w:szCs w:val="18"/>
        </w:rPr>
        <w:footnoteRef/>
      </w:r>
      <w:r w:rsidRPr="00032A1C">
        <w:rPr>
          <w:sz w:val="18"/>
          <w:szCs w:val="18"/>
        </w:rPr>
        <w:t xml:space="preserve"> </w:t>
      </w:r>
      <w:r w:rsidRPr="00834E50">
        <w:rPr>
          <w:sz w:val="18"/>
          <w:szCs w:val="18"/>
        </w:rPr>
        <w:t>The Constituent Assembly</w:t>
      </w:r>
      <w:r>
        <w:rPr>
          <w:sz w:val="18"/>
          <w:szCs w:val="18"/>
        </w:rPr>
        <w:t xml:space="preserve"> is </w:t>
      </w:r>
      <w:r w:rsidRPr="00032A1C">
        <w:rPr>
          <w:sz w:val="18"/>
          <w:szCs w:val="18"/>
        </w:rPr>
        <w:t xml:space="preserve">contemplated in the </w:t>
      </w:r>
      <w:r>
        <w:rPr>
          <w:sz w:val="18"/>
          <w:szCs w:val="18"/>
        </w:rPr>
        <w:t xml:space="preserve">PEG, although the political climate and calendars generate some uncertainty about its launch. </w:t>
      </w:r>
    </w:p>
  </w:footnote>
  <w:footnote w:id="21">
    <w:p w14:paraId="6AC339BB" w14:textId="1A00B98A" w:rsidR="009F4621" w:rsidRPr="00674E41" w:rsidRDefault="009F4621" w:rsidP="003B41A8">
      <w:pPr>
        <w:pStyle w:val="FootnoteText"/>
        <w:ind w:right="1210"/>
      </w:pPr>
      <w:r w:rsidRPr="00032A1C">
        <w:rPr>
          <w:rStyle w:val="FootnoteReference"/>
          <w:sz w:val="18"/>
          <w:szCs w:val="18"/>
        </w:rPr>
        <w:footnoteRef/>
      </w:r>
      <w:r w:rsidRPr="00032A1C">
        <w:rPr>
          <w:sz w:val="18"/>
          <w:szCs w:val="18"/>
        </w:rPr>
        <w:t xml:space="preserve"> </w:t>
      </w:r>
      <w:r>
        <w:rPr>
          <w:sz w:val="18"/>
          <w:szCs w:val="18"/>
        </w:rPr>
        <w:t xml:space="preserve">A multi-stakeholder mechanism for policy-oriented consensus making. </w:t>
      </w:r>
      <w:r w:rsidRPr="00032A1C">
        <w:rPr>
          <w:sz w:val="18"/>
          <w:szCs w:val="18"/>
        </w:rPr>
        <w:t xml:space="preserve">UNDP worked </w:t>
      </w:r>
      <w:r>
        <w:rPr>
          <w:sz w:val="18"/>
          <w:szCs w:val="18"/>
        </w:rPr>
        <w:t>o</w:t>
      </w:r>
      <w:r w:rsidRPr="00032A1C">
        <w:rPr>
          <w:sz w:val="18"/>
          <w:szCs w:val="18"/>
        </w:rPr>
        <w:t xml:space="preserve">n the first stage of the </w:t>
      </w:r>
      <w:r w:rsidRPr="00914C50">
        <w:rPr>
          <w:i/>
          <w:sz w:val="18"/>
          <w:szCs w:val="18"/>
        </w:rPr>
        <w:t>Concertación</w:t>
      </w:r>
      <w:r w:rsidRPr="00032A1C">
        <w:rPr>
          <w:sz w:val="18"/>
          <w:szCs w:val="18"/>
        </w:rPr>
        <w:t xml:space="preserve"> (2012-2013).</w:t>
      </w:r>
    </w:p>
  </w:footnote>
  <w:footnote w:id="22">
    <w:p w14:paraId="5E8AB91C" w14:textId="77777777" w:rsidR="009F4621" w:rsidRPr="00032A1C" w:rsidRDefault="009F4621" w:rsidP="003B41A8">
      <w:pPr>
        <w:pStyle w:val="FootnoteText"/>
        <w:ind w:right="1210"/>
        <w:rPr>
          <w:sz w:val="18"/>
          <w:szCs w:val="18"/>
        </w:rPr>
      </w:pPr>
      <w:r w:rsidRPr="00032A1C">
        <w:rPr>
          <w:rStyle w:val="FootnoteReference"/>
          <w:sz w:val="18"/>
          <w:szCs w:val="18"/>
        </w:rPr>
        <w:footnoteRef/>
      </w:r>
      <w:r w:rsidRPr="00032A1C">
        <w:rPr>
          <w:sz w:val="18"/>
          <w:szCs w:val="18"/>
        </w:rPr>
        <w:t xml:space="preserve"> Experiences in the region through ECLAC and the Regional Action Plan on the Information Society (eLAC).</w:t>
      </w:r>
    </w:p>
  </w:footnote>
  <w:footnote w:id="23">
    <w:p w14:paraId="0AEC62E2" w14:textId="35F9B8A7" w:rsidR="009F4621" w:rsidRPr="00674E41" w:rsidRDefault="009F4621" w:rsidP="003B41A8">
      <w:pPr>
        <w:pStyle w:val="FootnoteText"/>
        <w:ind w:right="1120"/>
      </w:pPr>
      <w:r w:rsidRPr="00032A1C">
        <w:rPr>
          <w:rStyle w:val="FootnoteReference"/>
          <w:sz w:val="18"/>
          <w:szCs w:val="18"/>
        </w:rPr>
        <w:footnoteRef/>
      </w:r>
      <w:r w:rsidRPr="00032A1C">
        <w:rPr>
          <w:sz w:val="18"/>
          <w:szCs w:val="18"/>
        </w:rPr>
        <w:t xml:space="preserve"> As the Observatory on Security of the Chamber of Commerce, Industry and Agriculture of Panama.</w:t>
      </w:r>
    </w:p>
  </w:footnote>
  <w:footnote w:id="24">
    <w:p w14:paraId="299A274F" w14:textId="77777777" w:rsidR="009F4621" w:rsidRPr="00E63A6E" w:rsidRDefault="009F4621" w:rsidP="003B41A8">
      <w:pPr>
        <w:pStyle w:val="FootnoteText"/>
        <w:ind w:right="1120"/>
        <w:rPr>
          <w:sz w:val="18"/>
          <w:szCs w:val="18"/>
        </w:rPr>
      </w:pPr>
      <w:r w:rsidRPr="00E63A6E">
        <w:rPr>
          <w:rStyle w:val="FootnoteReference"/>
          <w:sz w:val="18"/>
          <w:szCs w:val="18"/>
        </w:rPr>
        <w:footnoteRef/>
      </w:r>
      <w:r w:rsidRPr="00E63A6E">
        <w:rPr>
          <w:sz w:val="18"/>
          <w:szCs w:val="18"/>
        </w:rPr>
        <w:t xml:space="preserve"> Within the Office of the Presidency</w:t>
      </w:r>
    </w:p>
  </w:footnote>
  <w:footnote w:id="25">
    <w:p w14:paraId="595E4D44" w14:textId="2C907978" w:rsidR="009F4621" w:rsidRPr="00DC649D" w:rsidRDefault="009F4621" w:rsidP="003B41A8">
      <w:pPr>
        <w:pStyle w:val="FootnoteText"/>
        <w:ind w:right="1120"/>
        <w:rPr>
          <w:sz w:val="18"/>
          <w:szCs w:val="18"/>
        </w:rPr>
      </w:pPr>
      <w:r w:rsidRPr="00DC649D">
        <w:rPr>
          <w:rStyle w:val="FootnoteReference"/>
          <w:sz w:val="18"/>
          <w:szCs w:val="18"/>
        </w:rPr>
        <w:footnoteRef/>
      </w:r>
      <w:r w:rsidRPr="00DC649D">
        <w:rPr>
          <w:sz w:val="18"/>
          <w:szCs w:val="18"/>
        </w:rPr>
        <w:t xml:space="preserve"> Such as the influence of droughts in the river basins on which the Canal’s operations are based</w:t>
      </w:r>
      <w:r>
        <w:rPr>
          <w:sz w:val="18"/>
          <w:szCs w:val="18"/>
        </w:rPr>
        <w:t>.</w:t>
      </w:r>
    </w:p>
  </w:footnote>
  <w:footnote w:id="26">
    <w:p w14:paraId="6B9742E6" w14:textId="048531C4" w:rsidR="009F4621" w:rsidRPr="008415F0" w:rsidRDefault="009F4621" w:rsidP="003B41A8">
      <w:pPr>
        <w:pStyle w:val="FootnoteText"/>
        <w:ind w:right="1030"/>
        <w:rPr>
          <w:sz w:val="18"/>
          <w:szCs w:val="18"/>
        </w:rPr>
      </w:pPr>
      <w:r w:rsidRPr="008415F0">
        <w:rPr>
          <w:rStyle w:val="FootnoteReference"/>
          <w:sz w:val="18"/>
          <w:szCs w:val="18"/>
        </w:rPr>
        <w:footnoteRef/>
      </w:r>
      <w:r w:rsidRPr="008415F0">
        <w:rPr>
          <w:sz w:val="18"/>
          <w:szCs w:val="18"/>
        </w:rPr>
        <w:t xml:space="preserve"> This could include exploring support from private sector bodies, through associations (like a Chamber of Commerce or </w:t>
      </w:r>
      <w:r>
        <w:rPr>
          <w:sz w:val="18"/>
          <w:szCs w:val="18"/>
        </w:rPr>
        <w:t>p</w:t>
      </w:r>
      <w:r w:rsidRPr="008415F0">
        <w:rPr>
          <w:sz w:val="18"/>
          <w:szCs w:val="18"/>
        </w:rPr>
        <w:t xml:space="preserve">rofessional </w:t>
      </w:r>
      <w:r>
        <w:rPr>
          <w:sz w:val="18"/>
          <w:szCs w:val="18"/>
        </w:rPr>
        <w:t>a</w:t>
      </w:r>
      <w:r w:rsidRPr="008415F0">
        <w:rPr>
          <w:sz w:val="18"/>
          <w:szCs w:val="18"/>
        </w:rPr>
        <w:t>ssociation, e</w:t>
      </w:r>
      <w:r>
        <w:rPr>
          <w:sz w:val="18"/>
          <w:szCs w:val="18"/>
        </w:rPr>
        <w:t>.</w:t>
      </w:r>
      <w:r w:rsidRPr="008415F0">
        <w:rPr>
          <w:sz w:val="18"/>
          <w:szCs w:val="18"/>
        </w:rPr>
        <w:t>g.</w:t>
      </w:r>
      <w:r>
        <w:rPr>
          <w:sz w:val="18"/>
          <w:szCs w:val="18"/>
        </w:rPr>
        <w:t>,</w:t>
      </w:r>
      <w:r w:rsidRPr="008415F0">
        <w:rPr>
          <w:sz w:val="18"/>
          <w:szCs w:val="18"/>
        </w:rPr>
        <w:t xml:space="preserve"> in the medical</w:t>
      </w:r>
      <w:r>
        <w:rPr>
          <w:sz w:val="18"/>
          <w:szCs w:val="18"/>
        </w:rPr>
        <w:t xml:space="preserve"> and</w:t>
      </w:r>
      <w:r w:rsidRPr="008415F0">
        <w:rPr>
          <w:sz w:val="18"/>
          <w:szCs w:val="18"/>
        </w:rPr>
        <w:t xml:space="preserve"> l</w:t>
      </w:r>
      <w:r>
        <w:rPr>
          <w:sz w:val="18"/>
          <w:szCs w:val="18"/>
        </w:rPr>
        <w:t>egal</w:t>
      </w:r>
      <w:r w:rsidRPr="008415F0">
        <w:rPr>
          <w:sz w:val="18"/>
          <w:szCs w:val="18"/>
        </w:rPr>
        <w:t xml:space="preserve"> sectors, etc.) or in</w:t>
      </w:r>
      <w:r>
        <w:rPr>
          <w:sz w:val="18"/>
          <w:szCs w:val="18"/>
        </w:rPr>
        <w:t xml:space="preserve"> direct partnership with one or</w:t>
      </w:r>
      <w:r w:rsidRPr="008415F0">
        <w:rPr>
          <w:sz w:val="18"/>
          <w:szCs w:val="18"/>
        </w:rPr>
        <w:t xml:space="preserve"> more firms (e.g.</w:t>
      </w:r>
      <w:r>
        <w:rPr>
          <w:sz w:val="18"/>
          <w:szCs w:val="18"/>
        </w:rPr>
        <w:t>,</w:t>
      </w:r>
      <w:r w:rsidRPr="008415F0">
        <w:rPr>
          <w:sz w:val="18"/>
          <w:szCs w:val="18"/>
        </w:rPr>
        <w:t xml:space="preserve"> member</w:t>
      </w:r>
      <w:r>
        <w:rPr>
          <w:sz w:val="18"/>
          <w:szCs w:val="18"/>
        </w:rPr>
        <w:t>s</w:t>
      </w:r>
      <w:r w:rsidRPr="008415F0">
        <w:rPr>
          <w:sz w:val="18"/>
          <w:szCs w:val="18"/>
        </w:rPr>
        <w:t xml:space="preserve"> of the U</w:t>
      </w:r>
      <w:r>
        <w:rPr>
          <w:sz w:val="18"/>
          <w:szCs w:val="18"/>
        </w:rPr>
        <w:t xml:space="preserve">nited </w:t>
      </w:r>
      <w:r w:rsidRPr="008415F0">
        <w:rPr>
          <w:sz w:val="18"/>
          <w:szCs w:val="18"/>
        </w:rPr>
        <w:t>N</w:t>
      </w:r>
      <w:r>
        <w:rPr>
          <w:sz w:val="18"/>
          <w:szCs w:val="18"/>
        </w:rPr>
        <w:t>ations</w:t>
      </w:r>
      <w:r w:rsidRPr="008415F0">
        <w:rPr>
          <w:sz w:val="18"/>
          <w:szCs w:val="18"/>
        </w:rPr>
        <w:t xml:space="preserve"> Global Compact). There could also be co-financing with international development </w:t>
      </w:r>
      <w:r>
        <w:rPr>
          <w:sz w:val="18"/>
          <w:szCs w:val="18"/>
        </w:rPr>
        <w:t xml:space="preserve">entities, e.g., </w:t>
      </w:r>
      <w:r w:rsidRPr="008415F0">
        <w:rPr>
          <w:sz w:val="18"/>
          <w:szCs w:val="18"/>
        </w:rPr>
        <w:t>other U</w:t>
      </w:r>
      <w:r>
        <w:rPr>
          <w:sz w:val="18"/>
          <w:szCs w:val="18"/>
        </w:rPr>
        <w:t xml:space="preserve">nited </w:t>
      </w:r>
      <w:r w:rsidRPr="008415F0">
        <w:rPr>
          <w:sz w:val="18"/>
          <w:szCs w:val="18"/>
        </w:rPr>
        <w:t>N</w:t>
      </w:r>
      <w:r>
        <w:rPr>
          <w:sz w:val="18"/>
          <w:szCs w:val="18"/>
        </w:rPr>
        <w:t>ations</w:t>
      </w:r>
      <w:r w:rsidRPr="008415F0">
        <w:rPr>
          <w:sz w:val="18"/>
          <w:szCs w:val="18"/>
        </w:rPr>
        <w:t xml:space="preserve"> </w:t>
      </w:r>
      <w:r>
        <w:rPr>
          <w:sz w:val="18"/>
          <w:szCs w:val="18"/>
        </w:rPr>
        <w:t>a</w:t>
      </w:r>
      <w:r w:rsidRPr="008415F0">
        <w:rPr>
          <w:sz w:val="18"/>
          <w:szCs w:val="18"/>
        </w:rPr>
        <w:t>gencies or private funders (e.g.</w:t>
      </w:r>
      <w:r>
        <w:rPr>
          <w:sz w:val="18"/>
          <w:szCs w:val="18"/>
        </w:rPr>
        <w:t>,</w:t>
      </w:r>
      <w:r w:rsidRPr="008415F0">
        <w:rPr>
          <w:sz w:val="18"/>
          <w:szCs w:val="18"/>
        </w:rPr>
        <w:t xml:space="preserve"> Gates Foundation)</w:t>
      </w:r>
      <w:r>
        <w:rPr>
          <w:sz w:val="18"/>
          <w:szCs w:val="18"/>
        </w:rPr>
        <w:t>.</w:t>
      </w:r>
      <w:r w:rsidRPr="008415F0">
        <w:rPr>
          <w:sz w:val="18"/>
          <w:szCs w:val="18"/>
        </w:rPr>
        <w:t xml:space="preserve"> </w:t>
      </w:r>
    </w:p>
  </w:footnote>
  <w:footnote w:id="27">
    <w:p w14:paraId="1F0165CC" w14:textId="77777777" w:rsidR="009F4621" w:rsidRPr="00032A1C" w:rsidRDefault="009F4621" w:rsidP="00FD0973">
      <w:pPr>
        <w:pStyle w:val="FootnoteText"/>
        <w:ind w:left="1260" w:hanging="1260"/>
        <w:rPr>
          <w:sz w:val="18"/>
          <w:szCs w:val="18"/>
        </w:rPr>
      </w:pPr>
      <w:r w:rsidRPr="00032A1C">
        <w:rPr>
          <w:rStyle w:val="FootnoteReference"/>
          <w:sz w:val="18"/>
          <w:szCs w:val="18"/>
        </w:rPr>
        <w:footnoteRef/>
      </w:r>
      <w:r w:rsidRPr="00032A1C">
        <w:rPr>
          <w:sz w:val="18"/>
          <w:szCs w:val="18"/>
        </w:rPr>
        <w:t xml:space="preserve"> </w:t>
      </w:r>
      <w:hyperlink r:id="rId1" w:history="1">
        <w:r w:rsidRPr="00E77BE5">
          <w:rPr>
            <w:rStyle w:val="Hyperlink"/>
            <w:sz w:val="18"/>
            <w:szCs w:val="18"/>
          </w:rPr>
          <w:t>http://data.worldbank.org/</w:t>
        </w:r>
      </w:hyperlink>
      <w:r>
        <w:rPr>
          <w:sz w:val="18"/>
          <w:szCs w:val="18"/>
        </w:rPr>
        <w:t xml:space="preserve"> </w:t>
      </w:r>
    </w:p>
  </w:footnote>
  <w:footnote w:id="28">
    <w:p w14:paraId="3739D9EF" w14:textId="77777777" w:rsidR="009F4621" w:rsidRPr="00032A1C" w:rsidRDefault="009F4621">
      <w:pPr>
        <w:pStyle w:val="FootnoteText"/>
        <w:rPr>
          <w:sz w:val="18"/>
          <w:szCs w:val="18"/>
        </w:rPr>
      </w:pPr>
      <w:r w:rsidRPr="00032A1C">
        <w:rPr>
          <w:rStyle w:val="FootnoteReference"/>
          <w:sz w:val="18"/>
          <w:szCs w:val="18"/>
        </w:rPr>
        <w:footnoteRef/>
      </w:r>
      <w:r w:rsidRPr="00032A1C">
        <w:rPr>
          <w:sz w:val="18"/>
          <w:szCs w:val="18"/>
        </w:rPr>
        <w:t xml:space="preserve"> </w:t>
      </w:r>
      <w:hyperlink r:id="rId2" w:history="1">
        <w:r w:rsidRPr="00E77BE5">
          <w:rPr>
            <w:rStyle w:val="Hyperlink"/>
            <w:sz w:val="18"/>
            <w:szCs w:val="18"/>
          </w:rPr>
          <w:t>http://estadisticas.cepal.org/cepalstat/WEB_CEPALSTAT/</w:t>
        </w:r>
      </w:hyperlink>
      <w:r>
        <w:rPr>
          <w:sz w:val="18"/>
          <w:szCs w:val="18"/>
        </w:rPr>
        <w:t xml:space="preserve"> </w:t>
      </w:r>
    </w:p>
  </w:footnote>
  <w:footnote w:id="29">
    <w:p w14:paraId="416A7A7E" w14:textId="09D07921" w:rsidR="009F4621" w:rsidRPr="00674E41" w:rsidRDefault="009F4621">
      <w:pPr>
        <w:pStyle w:val="FootnoteText"/>
      </w:pPr>
      <w:r w:rsidRPr="00032A1C">
        <w:rPr>
          <w:rStyle w:val="FootnoteReference"/>
          <w:sz w:val="18"/>
          <w:szCs w:val="18"/>
        </w:rPr>
        <w:footnoteRef/>
      </w:r>
      <w:r w:rsidRPr="00032A1C">
        <w:rPr>
          <w:sz w:val="18"/>
          <w:szCs w:val="18"/>
        </w:rPr>
        <w:t xml:space="preserve"> ‘Innovations in Monitoring &amp; Evaluating Results' (UNDP Discussion Paper, 5 November 2013)</w:t>
      </w:r>
      <w:r>
        <w:rPr>
          <w:sz w:val="18"/>
          <w:szCs w:val="18"/>
        </w:rPr>
        <w:t>.</w:t>
      </w:r>
    </w:p>
  </w:footnote>
  <w:footnote w:id="30">
    <w:p w14:paraId="2CEA175B" w14:textId="1DC3949F" w:rsidR="009F4621" w:rsidRPr="0020509D" w:rsidRDefault="009F4621" w:rsidP="00677391">
      <w:pPr>
        <w:pStyle w:val="FootnoteText"/>
        <w:rPr>
          <w:sz w:val="18"/>
          <w:szCs w:val="18"/>
        </w:rPr>
      </w:pPr>
      <w:r w:rsidRPr="00C21E8F">
        <w:rPr>
          <w:rStyle w:val="FootnoteReference"/>
          <w:sz w:val="18"/>
          <w:szCs w:val="18"/>
        </w:rPr>
        <w:footnoteRef/>
      </w:r>
      <w:r w:rsidRPr="0020509D">
        <w:rPr>
          <w:sz w:val="18"/>
          <w:szCs w:val="18"/>
        </w:rPr>
        <w:t xml:space="preserve"> </w:t>
      </w:r>
      <w:r w:rsidRPr="005D3D6C">
        <w:rPr>
          <w:sz w:val="18"/>
          <w:szCs w:val="18"/>
        </w:rPr>
        <w:t>National priorities described in the matrices correspond to priorities identified in the PEG (UNDAF-Panama, 2016-2020; op.cit.)</w:t>
      </w:r>
    </w:p>
  </w:footnote>
  <w:footnote w:id="31">
    <w:p w14:paraId="2B8EC0E5" w14:textId="77777777" w:rsidR="009F4621" w:rsidRPr="0020509D" w:rsidRDefault="009F4621" w:rsidP="00677391">
      <w:pPr>
        <w:pStyle w:val="FootnoteText"/>
        <w:rPr>
          <w:sz w:val="18"/>
          <w:szCs w:val="18"/>
        </w:rPr>
      </w:pPr>
      <w:r w:rsidRPr="00C24789">
        <w:rPr>
          <w:rStyle w:val="FootnoteReference"/>
          <w:sz w:val="18"/>
          <w:szCs w:val="18"/>
        </w:rPr>
        <w:footnoteRef/>
      </w:r>
      <w:r w:rsidRPr="0020509D">
        <w:rPr>
          <w:sz w:val="18"/>
          <w:szCs w:val="18"/>
        </w:rPr>
        <w:t xml:space="preserve"> </w:t>
      </w:r>
      <w:r w:rsidRPr="005D3D6C">
        <w:rPr>
          <w:sz w:val="18"/>
          <w:szCs w:val="18"/>
        </w:rPr>
        <w:t xml:space="preserve">Report  metrics, if not otherwise indicated, shall be disaggregated by beneficiary in terms of relevant criteria </w:t>
      </w:r>
      <w:r>
        <w:rPr>
          <w:sz w:val="18"/>
          <w:szCs w:val="18"/>
        </w:rPr>
        <w:t>for</w:t>
      </w:r>
      <w:r w:rsidRPr="005D3D6C">
        <w:rPr>
          <w:sz w:val="18"/>
          <w:szCs w:val="18"/>
        </w:rPr>
        <w:t xml:space="preserve"> each intervention, especially by gender, ethnicity and territory (urban, rural, indigenous)</w:t>
      </w:r>
    </w:p>
  </w:footnote>
  <w:footnote w:id="32">
    <w:p w14:paraId="1E8AEBEF" w14:textId="77777777" w:rsidR="009F4621" w:rsidRPr="00D413D1" w:rsidRDefault="009F4621" w:rsidP="00016697">
      <w:pPr>
        <w:pStyle w:val="FootnoteText"/>
        <w:rPr>
          <w:sz w:val="18"/>
          <w:szCs w:val="18"/>
        </w:rPr>
      </w:pPr>
      <w:r w:rsidRPr="002110E7">
        <w:rPr>
          <w:rStyle w:val="FootnoteReference"/>
          <w:sz w:val="18"/>
          <w:szCs w:val="18"/>
        </w:rPr>
        <w:footnoteRef/>
      </w:r>
      <w:r w:rsidRPr="00D413D1">
        <w:rPr>
          <w:sz w:val="18"/>
          <w:szCs w:val="18"/>
        </w:rPr>
        <w:t xml:space="preserve"> Cens</w:t>
      </w:r>
      <w:r>
        <w:rPr>
          <w:sz w:val="18"/>
          <w:szCs w:val="18"/>
        </w:rPr>
        <w:t>us</w:t>
      </w:r>
      <w:r w:rsidRPr="00D413D1">
        <w:rPr>
          <w:sz w:val="18"/>
          <w:szCs w:val="18"/>
        </w:rPr>
        <w:t xml:space="preserve"> 2010, INEC</w:t>
      </w:r>
      <w:r>
        <w:rPr>
          <w:sz w:val="18"/>
          <w:szCs w:val="18"/>
        </w:rPr>
        <w:t xml:space="preserve">. </w:t>
      </w:r>
      <w:r w:rsidRPr="00FF6B4A">
        <w:rPr>
          <w:sz w:val="18"/>
          <w:szCs w:val="18"/>
        </w:rPr>
        <w:t xml:space="preserve">130,000 rural households lack access to </w:t>
      </w:r>
      <w:r>
        <w:rPr>
          <w:sz w:val="18"/>
          <w:szCs w:val="18"/>
        </w:rPr>
        <w:t xml:space="preserve">off-the-grid </w:t>
      </w:r>
      <w:r w:rsidRPr="00FF6B4A">
        <w:rPr>
          <w:sz w:val="18"/>
          <w:szCs w:val="18"/>
        </w:rPr>
        <w:t>electric</w:t>
      </w:r>
      <w:r>
        <w:rPr>
          <w:sz w:val="18"/>
          <w:szCs w:val="18"/>
        </w:rPr>
        <w:t>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9F4621" w:rsidRPr="000E6EA7" w14:paraId="1B4FF9B0" w14:textId="77777777" w:rsidTr="009F4621">
      <w:trPr>
        <w:trHeight w:hRule="exact" w:val="864"/>
      </w:trPr>
      <w:tc>
        <w:tcPr>
          <w:tcW w:w="4838" w:type="dxa"/>
          <w:tcBorders>
            <w:bottom w:val="single" w:sz="4" w:space="0" w:color="auto"/>
          </w:tcBorders>
          <w:vAlign w:val="bottom"/>
        </w:tcPr>
        <w:p w14:paraId="02D620FA" w14:textId="0BFD06B5" w:rsidR="009F4621" w:rsidRPr="000E6EA7" w:rsidRDefault="009F4621" w:rsidP="000E6EA7">
          <w:pPr>
            <w:widowControl w:val="0"/>
            <w:tabs>
              <w:tab w:val="center" w:pos="4320"/>
              <w:tab w:val="right" w:pos="8640"/>
            </w:tabs>
            <w:spacing w:after="80"/>
            <w:rPr>
              <w:b/>
              <w:sz w:val="17"/>
              <w:szCs w:val="17"/>
            </w:rPr>
          </w:pPr>
          <w:r w:rsidRPr="000E6EA7">
            <w:rPr>
              <w:b/>
              <w:sz w:val="17"/>
              <w:szCs w:val="17"/>
            </w:rPr>
            <w:t>DP/DCP/</w:t>
          </w:r>
          <w:r>
            <w:rPr>
              <w:b/>
              <w:sz w:val="17"/>
              <w:szCs w:val="17"/>
            </w:rPr>
            <w:t>PAN</w:t>
          </w:r>
          <w:r w:rsidRPr="000E6EA7">
            <w:rPr>
              <w:b/>
              <w:sz w:val="17"/>
              <w:szCs w:val="17"/>
            </w:rPr>
            <w:t>/3</w:t>
          </w:r>
        </w:p>
      </w:tc>
      <w:tc>
        <w:tcPr>
          <w:tcW w:w="5047" w:type="dxa"/>
          <w:tcBorders>
            <w:bottom w:val="single" w:sz="4" w:space="0" w:color="auto"/>
          </w:tcBorders>
          <w:vAlign w:val="bottom"/>
        </w:tcPr>
        <w:p w14:paraId="6BBBB65D" w14:textId="77777777" w:rsidR="009F4621" w:rsidRPr="000E6EA7" w:rsidRDefault="009F4621" w:rsidP="000E6EA7">
          <w:pPr>
            <w:widowControl w:val="0"/>
            <w:tabs>
              <w:tab w:val="center" w:pos="4320"/>
              <w:tab w:val="right" w:pos="8640"/>
            </w:tabs>
            <w:rPr>
              <w:sz w:val="17"/>
              <w:szCs w:val="17"/>
            </w:rPr>
          </w:pPr>
        </w:p>
      </w:tc>
    </w:tr>
  </w:tbl>
  <w:p w14:paraId="6047139E" w14:textId="77777777" w:rsidR="009F4621" w:rsidRDefault="009F46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9F4621" w:rsidRPr="00C3644D" w14:paraId="51E3F73A" w14:textId="77777777" w:rsidTr="00D8538B">
      <w:trPr>
        <w:trHeight w:hRule="exact" w:val="864"/>
      </w:trPr>
      <w:tc>
        <w:tcPr>
          <w:tcW w:w="4838" w:type="dxa"/>
          <w:shd w:val="clear" w:color="auto" w:fill="auto"/>
          <w:vAlign w:val="bottom"/>
        </w:tcPr>
        <w:p w14:paraId="01EAD3FE" w14:textId="77777777" w:rsidR="009F4621" w:rsidRPr="00C3644D" w:rsidRDefault="009F4621" w:rsidP="00C3644D">
          <w:pPr>
            <w:tabs>
              <w:tab w:val="center" w:pos="4320"/>
              <w:tab w:val="right" w:pos="8640"/>
            </w:tabs>
            <w:spacing w:after="80"/>
            <w:rPr>
              <w:b/>
              <w:noProof/>
              <w:sz w:val="17"/>
              <w:szCs w:val="20"/>
            </w:rPr>
          </w:pPr>
        </w:p>
      </w:tc>
      <w:tc>
        <w:tcPr>
          <w:tcW w:w="5033" w:type="dxa"/>
          <w:shd w:val="clear" w:color="auto" w:fill="auto"/>
          <w:vAlign w:val="bottom"/>
        </w:tcPr>
        <w:p w14:paraId="28D36C06" w14:textId="7D496869" w:rsidR="009F4621" w:rsidRPr="00C3644D" w:rsidRDefault="009F4621" w:rsidP="00C3644D">
          <w:pPr>
            <w:tabs>
              <w:tab w:val="center" w:pos="4320"/>
              <w:tab w:val="right" w:pos="8640"/>
            </w:tabs>
            <w:jc w:val="right"/>
            <w:rPr>
              <w:noProof/>
              <w:sz w:val="17"/>
              <w:szCs w:val="20"/>
            </w:rPr>
          </w:pPr>
          <w:r w:rsidRPr="00C3644D">
            <w:rPr>
              <w:b/>
              <w:noProof/>
              <w:sz w:val="17"/>
              <w:szCs w:val="20"/>
            </w:rPr>
            <w:t>DP/DCP/</w:t>
          </w:r>
          <w:r>
            <w:rPr>
              <w:b/>
              <w:noProof/>
              <w:sz w:val="17"/>
              <w:szCs w:val="20"/>
            </w:rPr>
            <w:t>PAN</w:t>
          </w:r>
          <w:r w:rsidRPr="00C3644D">
            <w:rPr>
              <w:b/>
              <w:noProof/>
              <w:sz w:val="17"/>
              <w:szCs w:val="20"/>
            </w:rPr>
            <w:t>/</w:t>
          </w:r>
          <w:r w:rsidRPr="00C3644D">
            <w:rPr>
              <w:b/>
              <w:noProof/>
              <w:sz w:val="17"/>
              <w:szCs w:val="20"/>
            </w:rPr>
            <w:fldChar w:fldCharType="begin"/>
          </w:r>
          <w:r w:rsidRPr="00C3644D">
            <w:rPr>
              <w:b/>
              <w:noProof/>
              <w:sz w:val="17"/>
              <w:szCs w:val="20"/>
            </w:rPr>
            <w:instrText xml:space="preserve"> DOCVARIABLE "sss1" \* MERGEFORMAT </w:instrText>
          </w:r>
          <w:r w:rsidRPr="00C3644D">
            <w:rPr>
              <w:b/>
              <w:noProof/>
              <w:sz w:val="17"/>
              <w:szCs w:val="20"/>
            </w:rPr>
            <w:fldChar w:fldCharType="end"/>
          </w:r>
          <w:r w:rsidRPr="00C3644D">
            <w:rPr>
              <w:b/>
              <w:noProof/>
              <w:sz w:val="17"/>
              <w:szCs w:val="20"/>
            </w:rPr>
            <w:t>3</w:t>
          </w:r>
        </w:p>
      </w:tc>
    </w:tr>
  </w:tbl>
  <w:p w14:paraId="248705D0" w14:textId="77777777" w:rsidR="009F4621" w:rsidRDefault="009F46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9F4621" w:rsidRPr="000E6EA7" w14:paraId="0E01A676" w14:textId="77777777" w:rsidTr="000E6EA7">
      <w:trPr>
        <w:trHeight w:hRule="exact" w:val="864"/>
      </w:trPr>
      <w:tc>
        <w:tcPr>
          <w:tcW w:w="1267" w:type="dxa"/>
          <w:tcBorders>
            <w:bottom w:val="single" w:sz="4" w:space="0" w:color="auto"/>
          </w:tcBorders>
          <w:shd w:val="clear" w:color="auto" w:fill="auto"/>
          <w:vAlign w:val="bottom"/>
        </w:tcPr>
        <w:p w14:paraId="7FB0B8DF" w14:textId="77777777" w:rsidR="009F4621" w:rsidRPr="000E6EA7" w:rsidRDefault="009F4621" w:rsidP="000E6EA7">
          <w:pPr>
            <w:tabs>
              <w:tab w:val="center" w:pos="4320"/>
              <w:tab w:val="right" w:pos="8640"/>
            </w:tabs>
            <w:spacing w:after="120"/>
            <w:rPr>
              <w:noProof/>
              <w:sz w:val="17"/>
              <w:szCs w:val="20"/>
            </w:rPr>
          </w:pPr>
        </w:p>
      </w:tc>
      <w:tc>
        <w:tcPr>
          <w:tcW w:w="1872" w:type="dxa"/>
          <w:tcBorders>
            <w:bottom w:val="single" w:sz="4" w:space="0" w:color="auto"/>
          </w:tcBorders>
          <w:shd w:val="clear" w:color="auto" w:fill="auto"/>
          <w:vAlign w:val="bottom"/>
        </w:tcPr>
        <w:p w14:paraId="39B13281" w14:textId="77777777" w:rsidR="009F4621" w:rsidRPr="000E6EA7" w:rsidRDefault="009F4621" w:rsidP="000E6EA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szCs w:val="20"/>
              <w:lang w:val="en-GB"/>
            </w:rPr>
          </w:pPr>
          <w:r w:rsidRPr="000E6EA7">
            <w:rPr>
              <w:spacing w:val="2"/>
              <w:w w:val="96"/>
              <w:kern w:val="14"/>
              <w:sz w:val="28"/>
              <w:szCs w:val="20"/>
              <w:lang w:val="en-GB"/>
            </w:rPr>
            <w:t>United Nations</w:t>
          </w:r>
        </w:p>
      </w:tc>
      <w:tc>
        <w:tcPr>
          <w:tcW w:w="245" w:type="dxa"/>
          <w:tcBorders>
            <w:bottom w:val="single" w:sz="4" w:space="0" w:color="auto"/>
          </w:tcBorders>
          <w:shd w:val="clear" w:color="auto" w:fill="auto"/>
          <w:vAlign w:val="bottom"/>
        </w:tcPr>
        <w:p w14:paraId="5DEB637E" w14:textId="77777777" w:rsidR="009F4621" w:rsidRPr="000E6EA7" w:rsidRDefault="009F4621" w:rsidP="000E6EA7">
          <w:pPr>
            <w:tabs>
              <w:tab w:val="center" w:pos="4320"/>
              <w:tab w:val="right" w:pos="8640"/>
            </w:tabs>
            <w:spacing w:after="120"/>
            <w:rPr>
              <w:noProof/>
              <w:sz w:val="17"/>
              <w:szCs w:val="20"/>
            </w:rPr>
          </w:pPr>
        </w:p>
      </w:tc>
      <w:tc>
        <w:tcPr>
          <w:tcW w:w="6523" w:type="dxa"/>
          <w:gridSpan w:val="4"/>
          <w:tcBorders>
            <w:bottom w:val="single" w:sz="4" w:space="0" w:color="auto"/>
          </w:tcBorders>
          <w:shd w:val="clear" w:color="auto" w:fill="auto"/>
          <w:vAlign w:val="bottom"/>
        </w:tcPr>
        <w:p w14:paraId="2A54B071" w14:textId="466699BE" w:rsidR="009F4621" w:rsidRPr="000E6EA7" w:rsidRDefault="009F4621" w:rsidP="000E6EA7">
          <w:pPr>
            <w:suppressAutoHyphens/>
            <w:spacing w:after="80"/>
            <w:jc w:val="right"/>
            <w:rPr>
              <w:spacing w:val="4"/>
              <w:w w:val="103"/>
              <w:kern w:val="14"/>
              <w:position w:val="-4"/>
              <w:sz w:val="20"/>
              <w:szCs w:val="20"/>
              <w:lang w:val="en-GB"/>
            </w:rPr>
          </w:pPr>
          <w:r w:rsidRPr="000E6EA7">
            <w:rPr>
              <w:spacing w:val="4"/>
              <w:w w:val="103"/>
              <w:kern w:val="14"/>
              <w:position w:val="-4"/>
              <w:sz w:val="40"/>
              <w:szCs w:val="20"/>
              <w:lang w:val="en-GB"/>
            </w:rPr>
            <w:t>DP</w:t>
          </w:r>
          <w:r w:rsidRPr="000E6EA7">
            <w:rPr>
              <w:spacing w:val="4"/>
              <w:w w:val="103"/>
              <w:kern w:val="14"/>
              <w:position w:val="-4"/>
              <w:sz w:val="20"/>
              <w:szCs w:val="20"/>
              <w:lang w:val="en-GB"/>
            </w:rPr>
            <w:t>/DCP/</w:t>
          </w:r>
          <w:r>
            <w:rPr>
              <w:spacing w:val="4"/>
              <w:w w:val="103"/>
              <w:kern w:val="14"/>
              <w:position w:val="-4"/>
              <w:sz w:val="20"/>
              <w:szCs w:val="20"/>
              <w:lang w:val="en-GB"/>
            </w:rPr>
            <w:t>PAN</w:t>
          </w:r>
          <w:r w:rsidRPr="000E6EA7">
            <w:rPr>
              <w:spacing w:val="4"/>
              <w:w w:val="103"/>
              <w:kern w:val="14"/>
              <w:position w:val="-4"/>
              <w:sz w:val="20"/>
              <w:szCs w:val="20"/>
              <w:lang w:val="en-GB"/>
            </w:rPr>
            <w:t>/3</w:t>
          </w:r>
        </w:p>
      </w:tc>
    </w:tr>
    <w:tr w:rsidR="009F4621" w:rsidRPr="000E6EA7" w14:paraId="716A1F13" w14:textId="77777777" w:rsidTr="000E6EA7">
      <w:trPr>
        <w:gridAfter w:val="1"/>
        <w:wAfter w:w="28" w:type="dxa"/>
        <w:trHeight w:hRule="exact" w:val="2880"/>
      </w:trPr>
      <w:tc>
        <w:tcPr>
          <w:tcW w:w="1267" w:type="dxa"/>
          <w:tcBorders>
            <w:top w:val="single" w:sz="4" w:space="0" w:color="auto"/>
            <w:bottom w:val="single" w:sz="12" w:space="0" w:color="auto"/>
          </w:tcBorders>
          <w:shd w:val="clear" w:color="auto" w:fill="auto"/>
        </w:tcPr>
        <w:p w14:paraId="705BB450" w14:textId="77777777" w:rsidR="009F4621" w:rsidRPr="000E6EA7" w:rsidRDefault="009F4621" w:rsidP="000E6EA7">
          <w:pPr>
            <w:tabs>
              <w:tab w:val="center" w:pos="4320"/>
              <w:tab w:val="right" w:pos="8640"/>
            </w:tabs>
            <w:spacing w:before="109"/>
            <w:rPr>
              <w:noProof/>
              <w:sz w:val="17"/>
              <w:szCs w:val="20"/>
            </w:rPr>
          </w:pPr>
          <w:r w:rsidRPr="000E6EA7">
            <w:rPr>
              <w:noProof/>
              <w:sz w:val="17"/>
              <w:szCs w:val="20"/>
            </w:rPr>
            <w:t xml:space="preserve"> </w:t>
          </w:r>
          <w:r w:rsidRPr="000E6EA7">
            <w:rPr>
              <w:noProof/>
              <w:sz w:val="17"/>
              <w:szCs w:val="20"/>
            </w:rPr>
            <w:drawing>
              <wp:inline distT="0" distB="0" distL="0" distR="0" wp14:anchorId="0F371BCF" wp14:editId="50328A12">
                <wp:extent cx="704850" cy="590550"/>
                <wp:effectExtent l="0" t="0" r="0" b="0"/>
                <wp:docPr id="11" name="Picture 1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p w14:paraId="09214ACA" w14:textId="77777777" w:rsidR="009F4621" w:rsidRPr="000E6EA7" w:rsidRDefault="009F4621" w:rsidP="000E6EA7">
          <w:pPr>
            <w:tabs>
              <w:tab w:val="center" w:pos="4320"/>
              <w:tab w:val="right" w:pos="8640"/>
            </w:tabs>
            <w:spacing w:before="109"/>
            <w:rPr>
              <w:noProof/>
              <w:sz w:val="17"/>
              <w:szCs w:val="20"/>
            </w:rPr>
          </w:pPr>
        </w:p>
      </w:tc>
      <w:tc>
        <w:tcPr>
          <w:tcW w:w="5227" w:type="dxa"/>
          <w:gridSpan w:val="3"/>
          <w:tcBorders>
            <w:top w:val="single" w:sz="4" w:space="0" w:color="auto"/>
            <w:bottom w:val="single" w:sz="12" w:space="0" w:color="auto"/>
          </w:tcBorders>
          <w:shd w:val="clear" w:color="auto" w:fill="auto"/>
        </w:tcPr>
        <w:p w14:paraId="5D3EE63F" w14:textId="77777777" w:rsidR="009F4621" w:rsidRPr="000E6EA7" w:rsidRDefault="009F4621" w:rsidP="000E6EA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outlineLvl w:val="0"/>
            <w:rPr>
              <w:b/>
              <w:spacing w:val="-4"/>
              <w:w w:val="98"/>
              <w:kern w:val="14"/>
              <w:sz w:val="34"/>
              <w:szCs w:val="20"/>
              <w:lang w:val="en-GB"/>
            </w:rPr>
          </w:pPr>
          <w:r w:rsidRPr="000E6EA7">
            <w:rPr>
              <w:b/>
              <w:sz w:val="34"/>
              <w:szCs w:val="20"/>
            </w:rPr>
            <w:t>Executive Board of the</w:t>
          </w:r>
          <w:r w:rsidRPr="000E6EA7">
            <w:rPr>
              <w:b/>
              <w:sz w:val="34"/>
              <w:szCs w:val="20"/>
            </w:rPr>
            <w:br/>
            <w:t>United Nations Development</w:t>
          </w:r>
          <w:r w:rsidRPr="000E6EA7">
            <w:rPr>
              <w:b/>
              <w:sz w:val="34"/>
              <w:szCs w:val="20"/>
            </w:rPr>
            <w:br/>
            <w:t>Programme, the United Nations Population Fund and the United Nations Office for Project Services</w:t>
          </w:r>
        </w:p>
      </w:tc>
      <w:tc>
        <w:tcPr>
          <w:tcW w:w="245" w:type="dxa"/>
          <w:tcBorders>
            <w:top w:val="single" w:sz="4" w:space="0" w:color="auto"/>
            <w:bottom w:val="single" w:sz="12" w:space="0" w:color="auto"/>
          </w:tcBorders>
          <w:shd w:val="clear" w:color="auto" w:fill="auto"/>
        </w:tcPr>
        <w:p w14:paraId="5113E7EF" w14:textId="77777777" w:rsidR="009F4621" w:rsidRPr="000E6EA7" w:rsidRDefault="009F4621" w:rsidP="000E6EA7">
          <w:pPr>
            <w:tabs>
              <w:tab w:val="center" w:pos="4320"/>
              <w:tab w:val="right" w:pos="8640"/>
            </w:tabs>
            <w:spacing w:before="109"/>
            <w:rPr>
              <w:noProof/>
              <w:sz w:val="17"/>
              <w:szCs w:val="20"/>
            </w:rPr>
          </w:pPr>
        </w:p>
      </w:tc>
      <w:tc>
        <w:tcPr>
          <w:tcW w:w="3140" w:type="dxa"/>
          <w:tcBorders>
            <w:top w:val="single" w:sz="4" w:space="0" w:color="auto"/>
            <w:bottom w:val="single" w:sz="12" w:space="0" w:color="auto"/>
          </w:tcBorders>
          <w:shd w:val="clear" w:color="auto" w:fill="auto"/>
        </w:tcPr>
        <w:p w14:paraId="03B5AEFE" w14:textId="77777777" w:rsidR="009F4621" w:rsidRPr="000E6EA7" w:rsidRDefault="009F4621" w:rsidP="000E6EA7">
          <w:pPr>
            <w:suppressAutoHyphens/>
            <w:spacing w:before="240" w:line="240" w:lineRule="exact"/>
            <w:rPr>
              <w:spacing w:val="4"/>
              <w:w w:val="103"/>
              <w:kern w:val="14"/>
              <w:sz w:val="20"/>
              <w:szCs w:val="20"/>
              <w:lang w:val="en-GB"/>
            </w:rPr>
          </w:pPr>
          <w:r w:rsidRPr="000E6EA7">
            <w:rPr>
              <w:spacing w:val="4"/>
              <w:w w:val="103"/>
              <w:kern w:val="14"/>
              <w:sz w:val="20"/>
              <w:szCs w:val="20"/>
              <w:lang w:val="en-GB"/>
            </w:rPr>
            <w:t>Distr.: General</w:t>
          </w:r>
        </w:p>
        <w:p w14:paraId="6C0700B7" w14:textId="2390FD46" w:rsidR="009F4621" w:rsidRPr="000E6EA7" w:rsidRDefault="009F4621" w:rsidP="000E6EA7">
          <w:pPr>
            <w:suppressAutoHyphens/>
            <w:spacing w:line="240" w:lineRule="exact"/>
            <w:rPr>
              <w:spacing w:val="4"/>
              <w:w w:val="103"/>
              <w:kern w:val="14"/>
              <w:sz w:val="20"/>
              <w:szCs w:val="20"/>
              <w:lang w:val="en-GB"/>
            </w:rPr>
          </w:pPr>
          <w:r>
            <w:rPr>
              <w:spacing w:val="4"/>
              <w:w w:val="103"/>
              <w:kern w:val="14"/>
              <w:sz w:val="20"/>
              <w:szCs w:val="20"/>
              <w:lang w:val="en-GB"/>
            </w:rPr>
            <w:t>9</w:t>
          </w:r>
          <w:r w:rsidRPr="000E6EA7">
            <w:rPr>
              <w:spacing w:val="4"/>
              <w:w w:val="103"/>
              <w:kern w:val="14"/>
              <w:sz w:val="20"/>
              <w:szCs w:val="20"/>
              <w:lang w:val="en-GB"/>
            </w:rPr>
            <w:t xml:space="preserve"> </w:t>
          </w:r>
          <w:r>
            <w:rPr>
              <w:spacing w:val="4"/>
              <w:w w:val="103"/>
              <w:kern w:val="14"/>
              <w:sz w:val="20"/>
              <w:szCs w:val="20"/>
              <w:lang w:val="en-GB"/>
            </w:rPr>
            <w:t>June</w:t>
          </w:r>
          <w:r w:rsidRPr="000E6EA7">
            <w:rPr>
              <w:spacing w:val="4"/>
              <w:w w:val="103"/>
              <w:kern w:val="14"/>
              <w:sz w:val="20"/>
              <w:szCs w:val="20"/>
              <w:lang w:val="en-GB"/>
            </w:rPr>
            <w:t xml:space="preserve"> 2015</w:t>
          </w:r>
        </w:p>
        <w:p w14:paraId="63B36065" w14:textId="77777777" w:rsidR="009F4621" w:rsidRPr="000E6EA7" w:rsidRDefault="009F4621" w:rsidP="000E6EA7">
          <w:pPr>
            <w:suppressAutoHyphens/>
            <w:spacing w:line="240" w:lineRule="exact"/>
            <w:rPr>
              <w:spacing w:val="4"/>
              <w:w w:val="103"/>
              <w:kern w:val="14"/>
              <w:sz w:val="20"/>
              <w:szCs w:val="20"/>
              <w:lang w:val="en-GB"/>
            </w:rPr>
          </w:pPr>
        </w:p>
        <w:p w14:paraId="7385DC87" w14:textId="77777777" w:rsidR="009F4621" w:rsidRPr="000E6EA7" w:rsidRDefault="009F4621" w:rsidP="000E6EA7">
          <w:pPr>
            <w:suppressAutoHyphens/>
            <w:spacing w:line="240" w:lineRule="exact"/>
            <w:rPr>
              <w:spacing w:val="4"/>
              <w:w w:val="103"/>
              <w:kern w:val="14"/>
              <w:sz w:val="20"/>
              <w:szCs w:val="20"/>
              <w:lang w:val="en-GB"/>
            </w:rPr>
          </w:pPr>
          <w:r w:rsidRPr="000E6EA7">
            <w:rPr>
              <w:spacing w:val="4"/>
              <w:w w:val="103"/>
              <w:kern w:val="14"/>
              <w:sz w:val="20"/>
              <w:szCs w:val="20"/>
              <w:lang w:val="en-GB"/>
            </w:rPr>
            <w:t>Original: English</w:t>
          </w:r>
        </w:p>
      </w:tc>
    </w:tr>
  </w:tbl>
  <w:p w14:paraId="64D0D9DC" w14:textId="77777777" w:rsidR="009F4621" w:rsidRDefault="009F46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12"/>
    </w:tblGrid>
    <w:tr w:rsidR="009F4621" w:rsidRPr="000E6EA7" w14:paraId="4058BC2D" w14:textId="77777777" w:rsidTr="0037066A">
      <w:trPr>
        <w:trHeight w:hRule="exact" w:val="864"/>
      </w:trPr>
      <w:tc>
        <w:tcPr>
          <w:tcW w:w="4838" w:type="dxa"/>
          <w:tcBorders>
            <w:bottom w:val="single" w:sz="4" w:space="0" w:color="auto"/>
          </w:tcBorders>
          <w:vAlign w:val="bottom"/>
        </w:tcPr>
        <w:p w14:paraId="12E7A984" w14:textId="77777777" w:rsidR="009F4621" w:rsidRPr="000E6EA7" w:rsidRDefault="009F4621" w:rsidP="000E6EA7">
          <w:pPr>
            <w:widowControl w:val="0"/>
            <w:tabs>
              <w:tab w:val="center" w:pos="4320"/>
              <w:tab w:val="right" w:pos="8640"/>
            </w:tabs>
            <w:spacing w:after="80"/>
            <w:rPr>
              <w:b/>
              <w:sz w:val="17"/>
              <w:szCs w:val="17"/>
            </w:rPr>
          </w:pPr>
          <w:r w:rsidRPr="000E6EA7">
            <w:rPr>
              <w:b/>
              <w:sz w:val="17"/>
              <w:szCs w:val="17"/>
            </w:rPr>
            <w:t>DP/DCP/</w:t>
          </w:r>
          <w:r>
            <w:rPr>
              <w:b/>
              <w:sz w:val="17"/>
              <w:szCs w:val="17"/>
            </w:rPr>
            <w:t>PAN</w:t>
          </w:r>
          <w:r w:rsidRPr="000E6EA7">
            <w:rPr>
              <w:b/>
              <w:sz w:val="17"/>
              <w:szCs w:val="17"/>
            </w:rPr>
            <w:t>/3</w:t>
          </w:r>
        </w:p>
      </w:tc>
      <w:tc>
        <w:tcPr>
          <w:tcW w:w="8212" w:type="dxa"/>
          <w:tcBorders>
            <w:bottom w:val="single" w:sz="4" w:space="0" w:color="auto"/>
          </w:tcBorders>
          <w:vAlign w:val="bottom"/>
        </w:tcPr>
        <w:p w14:paraId="5C5EEA8B" w14:textId="77777777" w:rsidR="009F4621" w:rsidRPr="000E6EA7" w:rsidRDefault="009F4621" w:rsidP="000E6EA7">
          <w:pPr>
            <w:widowControl w:val="0"/>
            <w:tabs>
              <w:tab w:val="center" w:pos="4320"/>
              <w:tab w:val="right" w:pos="8640"/>
            </w:tabs>
            <w:rPr>
              <w:sz w:val="17"/>
              <w:szCs w:val="17"/>
            </w:rPr>
          </w:pPr>
        </w:p>
      </w:tc>
    </w:tr>
  </w:tbl>
  <w:p w14:paraId="2737D07B" w14:textId="77777777" w:rsidR="009F4621" w:rsidRDefault="009F46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05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8212"/>
    </w:tblGrid>
    <w:tr w:rsidR="009F4621" w:rsidRPr="00C3644D" w14:paraId="441F12B2" w14:textId="77777777" w:rsidTr="0037066A">
      <w:trPr>
        <w:trHeight w:hRule="exact" w:val="864"/>
      </w:trPr>
      <w:tc>
        <w:tcPr>
          <w:tcW w:w="4838" w:type="dxa"/>
          <w:shd w:val="clear" w:color="auto" w:fill="auto"/>
          <w:vAlign w:val="bottom"/>
        </w:tcPr>
        <w:p w14:paraId="2631115B" w14:textId="77777777" w:rsidR="009F4621" w:rsidRPr="00C3644D" w:rsidRDefault="009F4621" w:rsidP="00C3644D">
          <w:pPr>
            <w:tabs>
              <w:tab w:val="center" w:pos="4320"/>
              <w:tab w:val="right" w:pos="8640"/>
            </w:tabs>
            <w:spacing w:after="80"/>
            <w:rPr>
              <w:b/>
              <w:noProof/>
              <w:sz w:val="17"/>
              <w:szCs w:val="20"/>
            </w:rPr>
          </w:pPr>
        </w:p>
      </w:tc>
      <w:tc>
        <w:tcPr>
          <w:tcW w:w="8212" w:type="dxa"/>
          <w:shd w:val="clear" w:color="auto" w:fill="auto"/>
          <w:vAlign w:val="bottom"/>
        </w:tcPr>
        <w:p w14:paraId="437394C5" w14:textId="77777777" w:rsidR="009F4621" w:rsidRPr="00C3644D" w:rsidRDefault="009F4621" w:rsidP="00C3644D">
          <w:pPr>
            <w:tabs>
              <w:tab w:val="center" w:pos="4320"/>
              <w:tab w:val="right" w:pos="8640"/>
            </w:tabs>
            <w:jc w:val="right"/>
            <w:rPr>
              <w:noProof/>
              <w:sz w:val="17"/>
              <w:szCs w:val="20"/>
            </w:rPr>
          </w:pPr>
          <w:r w:rsidRPr="00C3644D">
            <w:rPr>
              <w:b/>
              <w:noProof/>
              <w:sz w:val="17"/>
              <w:szCs w:val="20"/>
            </w:rPr>
            <w:t>DP/DCP/</w:t>
          </w:r>
          <w:r>
            <w:rPr>
              <w:b/>
              <w:noProof/>
              <w:sz w:val="17"/>
              <w:szCs w:val="20"/>
            </w:rPr>
            <w:t>PAN</w:t>
          </w:r>
          <w:r w:rsidRPr="00C3644D">
            <w:rPr>
              <w:b/>
              <w:noProof/>
              <w:sz w:val="17"/>
              <w:szCs w:val="20"/>
            </w:rPr>
            <w:t>/</w:t>
          </w:r>
          <w:r w:rsidRPr="00C3644D">
            <w:rPr>
              <w:b/>
              <w:noProof/>
              <w:sz w:val="17"/>
              <w:szCs w:val="20"/>
            </w:rPr>
            <w:fldChar w:fldCharType="begin"/>
          </w:r>
          <w:r w:rsidRPr="00C3644D">
            <w:rPr>
              <w:b/>
              <w:noProof/>
              <w:sz w:val="17"/>
              <w:szCs w:val="20"/>
            </w:rPr>
            <w:instrText xml:space="preserve"> DOCVARIABLE "sss1" \* MERGEFORMAT </w:instrText>
          </w:r>
          <w:r w:rsidRPr="00C3644D">
            <w:rPr>
              <w:b/>
              <w:noProof/>
              <w:sz w:val="17"/>
              <w:szCs w:val="20"/>
            </w:rPr>
            <w:fldChar w:fldCharType="end"/>
          </w:r>
          <w:r w:rsidRPr="00C3644D">
            <w:rPr>
              <w:b/>
              <w:noProof/>
              <w:sz w:val="17"/>
              <w:szCs w:val="20"/>
            </w:rPr>
            <w:t>3</w:t>
          </w:r>
        </w:p>
      </w:tc>
    </w:tr>
  </w:tbl>
  <w:p w14:paraId="771D1B4A" w14:textId="77777777" w:rsidR="009F4621" w:rsidRDefault="009F46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9F4621" w:rsidRPr="002A0301" w14:paraId="55485594" w14:textId="77777777" w:rsidTr="00D8538B">
      <w:trPr>
        <w:trHeight w:hRule="exact" w:val="864"/>
      </w:trPr>
      <w:tc>
        <w:tcPr>
          <w:tcW w:w="4838" w:type="dxa"/>
          <w:tcBorders>
            <w:bottom w:val="single" w:sz="4" w:space="0" w:color="auto"/>
          </w:tcBorders>
          <w:vAlign w:val="bottom"/>
        </w:tcPr>
        <w:p w14:paraId="5E3163BB" w14:textId="4A08AEF3" w:rsidR="009F4621" w:rsidRPr="002A0301" w:rsidRDefault="009F4621" w:rsidP="002A0301">
          <w:pPr>
            <w:widowControl w:val="0"/>
            <w:tabs>
              <w:tab w:val="center" w:pos="4320"/>
              <w:tab w:val="right" w:pos="8640"/>
            </w:tabs>
            <w:spacing w:after="80"/>
            <w:rPr>
              <w:b/>
              <w:sz w:val="17"/>
              <w:szCs w:val="17"/>
            </w:rPr>
          </w:pPr>
        </w:p>
      </w:tc>
      <w:tc>
        <w:tcPr>
          <w:tcW w:w="8276" w:type="dxa"/>
          <w:tcBorders>
            <w:bottom w:val="single" w:sz="4" w:space="0" w:color="auto"/>
          </w:tcBorders>
          <w:vAlign w:val="bottom"/>
        </w:tcPr>
        <w:p w14:paraId="27CBECCE" w14:textId="3D8289AB" w:rsidR="009F4621" w:rsidRPr="002A0301" w:rsidRDefault="009F4621" w:rsidP="0037066A">
          <w:pPr>
            <w:widowControl w:val="0"/>
            <w:tabs>
              <w:tab w:val="center" w:pos="4320"/>
              <w:tab w:val="right" w:pos="8640"/>
            </w:tabs>
            <w:jc w:val="right"/>
            <w:rPr>
              <w:b/>
              <w:sz w:val="17"/>
              <w:szCs w:val="17"/>
            </w:rPr>
          </w:pPr>
          <w:r w:rsidRPr="0037066A">
            <w:rPr>
              <w:b/>
              <w:sz w:val="17"/>
              <w:szCs w:val="17"/>
            </w:rPr>
            <w:t>DP/DCP/PAN/3</w:t>
          </w:r>
        </w:p>
      </w:tc>
    </w:tr>
  </w:tbl>
  <w:p w14:paraId="4AE86008" w14:textId="77777777" w:rsidR="009F4621" w:rsidRPr="0037066A" w:rsidRDefault="009F4621">
    <w:pPr>
      <w:pStyle w:val="Header"/>
      <w:rPr>
        <w:b/>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B6093" w14:textId="77777777" w:rsidR="009F4621" w:rsidRPr="002670B0" w:rsidRDefault="009F4621" w:rsidP="002670B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9F4621" w:rsidRPr="00C3644D" w14:paraId="19EA0D30" w14:textId="77777777" w:rsidTr="00D8538B">
      <w:trPr>
        <w:trHeight w:hRule="exact" w:val="864"/>
      </w:trPr>
      <w:tc>
        <w:tcPr>
          <w:tcW w:w="4838" w:type="dxa"/>
          <w:shd w:val="clear" w:color="auto" w:fill="auto"/>
          <w:vAlign w:val="bottom"/>
        </w:tcPr>
        <w:p w14:paraId="62220926" w14:textId="77777777" w:rsidR="009F4621" w:rsidRPr="00C3644D" w:rsidRDefault="009F4621" w:rsidP="00BE1B62">
          <w:pPr>
            <w:tabs>
              <w:tab w:val="center" w:pos="4320"/>
              <w:tab w:val="right" w:pos="8640"/>
            </w:tabs>
            <w:spacing w:after="80"/>
            <w:rPr>
              <w:b/>
              <w:noProof/>
              <w:sz w:val="17"/>
              <w:szCs w:val="20"/>
            </w:rPr>
          </w:pPr>
        </w:p>
      </w:tc>
      <w:tc>
        <w:tcPr>
          <w:tcW w:w="5033" w:type="dxa"/>
          <w:shd w:val="clear" w:color="auto" w:fill="auto"/>
          <w:vAlign w:val="bottom"/>
        </w:tcPr>
        <w:p w14:paraId="4EC5EB8B" w14:textId="77777777" w:rsidR="009F4621" w:rsidRPr="00C3644D" w:rsidRDefault="009F4621" w:rsidP="00BE1B62">
          <w:pPr>
            <w:tabs>
              <w:tab w:val="center" w:pos="4320"/>
              <w:tab w:val="right" w:pos="8640"/>
            </w:tabs>
            <w:jc w:val="right"/>
            <w:rPr>
              <w:noProof/>
              <w:sz w:val="17"/>
              <w:szCs w:val="20"/>
            </w:rPr>
          </w:pPr>
          <w:r w:rsidRPr="00C3644D">
            <w:rPr>
              <w:b/>
              <w:noProof/>
              <w:sz w:val="17"/>
              <w:szCs w:val="20"/>
            </w:rPr>
            <w:t>DP/DCP/</w:t>
          </w:r>
          <w:r>
            <w:rPr>
              <w:b/>
              <w:noProof/>
              <w:sz w:val="17"/>
              <w:szCs w:val="20"/>
            </w:rPr>
            <w:t>PAN</w:t>
          </w:r>
          <w:r w:rsidRPr="00C3644D">
            <w:rPr>
              <w:b/>
              <w:noProof/>
              <w:sz w:val="17"/>
              <w:szCs w:val="20"/>
            </w:rPr>
            <w:t>/</w:t>
          </w:r>
          <w:r w:rsidRPr="00C3644D">
            <w:rPr>
              <w:b/>
              <w:noProof/>
              <w:sz w:val="17"/>
              <w:szCs w:val="20"/>
            </w:rPr>
            <w:fldChar w:fldCharType="begin"/>
          </w:r>
          <w:r w:rsidRPr="00C3644D">
            <w:rPr>
              <w:b/>
              <w:noProof/>
              <w:sz w:val="17"/>
              <w:szCs w:val="20"/>
            </w:rPr>
            <w:instrText xml:space="preserve"> DOCVARIABLE "sss1" \* MERGEFORMAT </w:instrText>
          </w:r>
          <w:r w:rsidRPr="00C3644D">
            <w:rPr>
              <w:b/>
              <w:noProof/>
              <w:sz w:val="17"/>
              <w:szCs w:val="20"/>
            </w:rPr>
            <w:fldChar w:fldCharType="end"/>
          </w:r>
          <w:r w:rsidRPr="00C3644D">
            <w:rPr>
              <w:b/>
              <w:noProof/>
              <w:sz w:val="17"/>
              <w:szCs w:val="20"/>
            </w:rPr>
            <w:t>3</w:t>
          </w:r>
        </w:p>
      </w:tc>
    </w:tr>
  </w:tbl>
  <w:p w14:paraId="32436716" w14:textId="77777777" w:rsidR="009F4621" w:rsidRDefault="009F4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249"/>
    <w:multiLevelType w:val="hybridMultilevel"/>
    <w:tmpl w:val="7AA20838"/>
    <w:lvl w:ilvl="0" w:tplc="9D928D4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0D6EC4"/>
    <w:multiLevelType w:val="hybridMultilevel"/>
    <w:tmpl w:val="B4E2B840"/>
    <w:lvl w:ilvl="0" w:tplc="E604D644">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D814BA"/>
    <w:multiLevelType w:val="hybridMultilevel"/>
    <w:tmpl w:val="A4D4E292"/>
    <w:lvl w:ilvl="0" w:tplc="ED2063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A51F5"/>
    <w:multiLevelType w:val="hybridMultilevel"/>
    <w:tmpl w:val="9704F874"/>
    <w:lvl w:ilvl="0" w:tplc="ED2063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1636C"/>
    <w:multiLevelType w:val="hybridMultilevel"/>
    <w:tmpl w:val="85B01BAE"/>
    <w:lvl w:ilvl="0" w:tplc="0C0A000F">
      <w:start w:val="11"/>
      <w:numFmt w:val="decimal"/>
      <w:lvlText w:val="%1."/>
      <w:lvlJc w:val="left"/>
      <w:pPr>
        <w:ind w:left="1627" w:hanging="360"/>
      </w:pPr>
      <w:rPr>
        <w:rFonts w:hint="default"/>
      </w:rPr>
    </w:lvl>
    <w:lvl w:ilvl="1" w:tplc="0C0A0019" w:tentative="1">
      <w:start w:val="1"/>
      <w:numFmt w:val="lowerLetter"/>
      <w:lvlText w:val="%2."/>
      <w:lvlJc w:val="left"/>
      <w:pPr>
        <w:ind w:left="2347" w:hanging="360"/>
      </w:pPr>
    </w:lvl>
    <w:lvl w:ilvl="2" w:tplc="0C0A001B" w:tentative="1">
      <w:start w:val="1"/>
      <w:numFmt w:val="lowerRoman"/>
      <w:lvlText w:val="%3."/>
      <w:lvlJc w:val="right"/>
      <w:pPr>
        <w:ind w:left="3067" w:hanging="180"/>
      </w:pPr>
    </w:lvl>
    <w:lvl w:ilvl="3" w:tplc="0C0A000F" w:tentative="1">
      <w:start w:val="1"/>
      <w:numFmt w:val="decimal"/>
      <w:lvlText w:val="%4."/>
      <w:lvlJc w:val="left"/>
      <w:pPr>
        <w:ind w:left="3787" w:hanging="360"/>
      </w:pPr>
    </w:lvl>
    <w:lvl w:ilvl="4" w:tplc="0C0A0019" w:tentative="1">
      <w:start w:val="1"/>
      <w:numFmt w:val="lowerLetter"/>
      <w:lvlText w:val="%5."/>
      <w:lvlJc w:val="left"/>
      <w:pPr>
        <w:ind w:left="4507" w:hanging="360"/>
      </w:pPr>
    </w:lvl>
    <w:lvl w:ilvl="5" w:tplc="0C0A001B" w:tentative="1">
      <w:start w:val="1"/>
      <w:numFmt w:val="lowerRoman"/>
      <w:lvlText w:val="%6."/>
      <w:lvlJc w:val="right"/>
      <w:pPr>
        <w:ind w:left="5227" w:hanging="180"/>
      </w:pPr>
    </w:lvl>
    <w:lvl w:ilvl="6" w:tplc="0C0A000F" w:tentative="1">
      <w:start w:val="1"/>
      <w:numFmt w:val="decimal"/>
      <w:lvlText w:val="%7."/>
      <w:lvlJc w:val="left"/>
      <w:pPr>
        <w:ind w:left="5947" w:hanging="360"/>
      </w:pPr>
    </w:lvl>
    <w:lvl w:ilvl="7" w:tplc="0C0A0019" w:tentative="1">
      <w:start w:val="1"/>
      <w:numFmt w:val="lowerLetter"/>
      <w:lvlText w:val="%8."/>
      <w:lvlJc w:val="left"/>
      <w:pPr>
        <w:ind w:left="6667" w:hanging="360"/>
      </w:pPr>
    </w:lvl>
    <w:lvl w:ilvl="8" w:tplc="0C0A001B" w:tentative="1">
      <w:start w:val="1"/>
      <w:numFmt w:val="lowerRoman"/>
      <w:lvlText w:val="%9."/>
      <w:lvlJc w:val="right"/>
      <w:pPr>
        <w:ind w:left="7387" w:hanging="180"/>
      </w:pPr>
    </w:lvl>
  </w:abstractNum>
  <w:abstractNum w:abstractNumId="5" w15:restartNumberingAfterBreak="0">
    <w:nsid w:val="2F7F44B0"/>
    <w:multiLevelType w:val="hybridMultilevel"/>
    <w:tmpl w:val="63227A76"/>
    <w:lvl w:ilvl="0" w:tplc="0C72E5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CE2925"/>
    <w:multiLevelType w:val="hybridMultilevel"/>
    <w:tmpl w:val="79F07B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432EC9"/>
    <w:multiLevelType w:val="hybridMultilevel"/>
    <w:tmpl w:val="02BA131A"/>
    <w:lvl w:ilvl="0" w:tplc="C02A87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74D4970"/>
    <w:multiLevelType w:val="hybridMultilevel"/>
    <w:tmpl w:val="46940F32"/>
    <w:lvl w:ilvl="0" w:tplc="ED2063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380FA3"/>
    <w:multiLevelType w:val="hybridMultilevel"/>
    <w:tmpl w:val="1C9602C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5"/>
  </w:num>
  <w:num w:numId="4">
    <w:abstractNumId w:val="3"/>
  </w:num>
  <w:num w:numId="5">
    <w:abstractNumId w:val="11"/>
  </w:num>
  <w:num w:numId="6">
    <w:abstractNumId w:val="9"/>
  </w:num>
  <w:num w:numId="7">
    <w:abstractNumId w:val="2"/>
  </w:num>
  <w:num w:numId="8">
    <w:abstractNumId w:val="0"/>
  </w:num>
  <w:num w:numId="9">
    <w:abstractNumId w:val="1"/>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45"/>
    <w:rsid w:val="00006823"/>
    <w:rsid w:val="00016697"/>
    <w:rsid w:val="00021CE5"/>
    <w:rsid w:val="00032A1C"/>
    <w:rsid w:val="000331AC"/>
    <w:rsid w:val="00034327"/>
    <w:rsid w:val="00036A36"/>
    <w:rsid w:val="00045759"/>
    <w:rsid w:val="000517A4"/>
    <w:rsid w:val="0005527E"/>
    <w:rsid w:val="0005723B"/>
    <w:rsid w:val="000758E7"/>
    <w:rsid w:val="000778C1"/>
    <w:rsid w:val="00086987"/>
    <w:rsid w:val="00091FE1"/>
    <w:rsid w:val="00096551"/>
    <w:rsid w:val="000A1A39"/>
    <w:rsid w:val="000A54B7"/>
    <w:rsid w:val="000B766D"/>
    <w:rsid w:val="000C0D8F"/>
    <w:rsid w:val="000C1625"/>
    <w:rsid w:val="000C7527"/>
    <w:rsid w:val="000D31BD"/>
    <w:rsid w:val="000D70AB"/>
    <w:rsid w:val="000E0499"/>
    <w:rsid w:val="000E6EA7"/>
    <w:rsid w:val="000E7CCA"/>
    <w:rsid w:val="000F5434"/>
    <w:rsid w:val="001162B9"/>
    <w:rsid w:val="00116AA8"/>
    <w:rsid w:val="0011765D"/>
    <w:rsid w:val="001179F6"/>
    <w:rsid w:val="0012122A"/>
    <w:rsid w:val="00124DAD"/>
    <w:rsid w:val="00127C31"/>
    <w:rsid w:val="0013263F"/>
    <w:rsid w:val="001355F7"/>
    <w:rsid w:val="001368A8"/>
    <w:rsid w:val="00146CB5"/>
    <w:rsid w:val="001507C3"/>
    <w:rsid w:val="00154783"/>
    <w:rsid w:val="00176A7C"/>
    <w:rsid w:val="00183548"/>
    <w:rsid w:val="001854C2"/>
    <w:rsid w:val="00191B33"/>
    <w:rsid w:val="001929B3"/>
    <w:rsid w:val="00196990"/>
    <w:rsid w:val="00197FC6"/>
    <w:rsid w:val="001D0054"/>
    <w:rsid w:val="001D2112"/>
    <w:rsid w:val="001D2371"/>
    <w:rsid w:val="001E33F0"/>
    <w:rsid w:val="001F1FAE"/>
    <w:rsid w:val="001F2D29"/>
    <w:rsid w:val="0020509D"/>
    <w:rsid w:val="00213505"/>
    <w:rsid w:val="002151E4"/>
    <w:rsid w:val="00224A4F"/>
    <w:rsid w:val="00247522"/>
    <w:rsid w:val="00253A57"/>
    <w:rsid w:val="0025566D"/>
    <w:rsid w:val="00256282"/>
    <w:rsid w:val="0025777F"/>
    <w:rsid w:val="00266F06"/>
    <w:rsid w:val="002670B0"/>
    <w:rsid w:val="00272600"/>
    <w:rsid w:val="002766C5"/>
    <w:rsid w:val="002830F6"/>
    <w:rsid w:val="002859DC"/>
    <w:rsid w:val="00294F33"/>
    <w:rsid w:val="00295670"/>
    <w:rsid w:val="00296921"/>
    <w:rsid w:val="002A0301"/>
    <w:rsid w:val="002B11E6"/>
    <w:rsid w:val="002B2093"/>
    <w:rsid w:val="002D2458"/>
    <w:rsid w:val="002E3C28"/>
    <w:rsid w:val="002F152D"/>
    <w:rsid w:val="00302B86"/>
    <w:rsid w:val="0033021E"/>
    <w:rsid w:val="00330E97"/>
    <w:rsid w:val="0034565B"/>
    <w:rsid w:val="00365451"/>
    <w:rsid w:val="0037066A"/>
    <w:rsid w:val="003773BB"/>
    <w:rsid w:val="00381572"/>
    <w:rsid w:val="00385FAE"/>
    <w:rsid w:val="003B014E"/>
    <w:rsid w:val="003B41A8"/>
    <w:rsid w:val="003B4FD0"/>
    <w:rsid w:val="003D4797"/>
    <w:rsid w:val="003E30E4"/>
    <w:rsid w:val="003E3241"/>
    <w:rsid w:val="003F00D9"/>
    <w:rsid w:val="003F16AA"/>
    <w:rsid w:val="004077F3"/>
    <w:rsid w:val="00413D29"/>
    <w:rsid w:val="00436AD1"/>
    <w:rsid w:val="004379A0"/>
    <w:rsid w:val="004457E8"/>
    <w:rsid w:val="00446EEE"/>
    <w:rsid w:val="00452FE3"/>
    <w:rsid w:val="00454BD3"/>
    <w:rsid w:val="00465342"/>
    <w:rsid w:val="00474FAA"/>
    <w:rsid w:val="00476EEC"/>
    <w:rsid w:val="00480468"/>
    <w:rsid w:val="004827EC"/>
    <w:rsid w:val="00490EAD"/>
    <w:rsid w:val="00494586"/>
    <w:rsid w:val="004A01FF"/>
    <w:rsid w:val="004A2C66"/>
    <w:rsid w:val="004A6C72"/>
    <w:rsid w:val="004B1563"/>
    <w:rsid w:val="004C34A4"/>
    <w:rsid w:val="004D5255"/>
    <w:rsid w:val="004D5E86"/>
    <w:rsid w:val="004E45CF"/>
    <w:rsid w:val="004E56D7"/>
    <w:rsid w:val="004E589C"/>
    <w:rsid w:val="004E669A"/>
    <w:rsid w:val="004F1A1D"/>
    <w:rsid w:val="004F2C3F"/>
    <w:rsid w:val="004F50B6"/>
    <w:rsid w:val="0050253D"/>
    <w:rsid w:val="00502F86"/>
    <w:rsid w:val="0051345F"/>
    <w:rsid w:val="00514D35"/>
    <w:rsid w:val="00520933"/>
    <w:rsid w:val="00531CCD"/>
    <w:rsid w:val="00532BCE"/>
    <w:rsid w:val="00540A46"/>
    <w:rsid w:val="00552746"/>
    <w:rsid w:val="0058279C"/>
    <w:rsid w:val="00593A0D"/>
    <w:rsid w:val="00596B7C"/>
    <w:rsid w:val="005A2E71"/>
    <w:rsid w:val="005D3D6C"/>
    <w:rsid w:val="00601FE7"/>
    <w:rsid w:val="006126BE"/>
    <w:rsid w:val="00616F45"/>
    <w:rsid w:val="0063500D"/>
    <w:rsid w:val="00635FAB"/>
    <w:rsid w:val="0064024A"/>
    <w:rsid w:val="00640D5B"/>
    <w:rsid w:val="0064606C"/>
    <w:rsid w:val="00650D94"/>
    <w:rsid w:val="00655C11"/>
    <w:rsid w:val="00673CE9"/>
    <w:rsid w:val="00674E41"/>
    <w:rsid w:val="006751EF"/>
    <w:rsid w:val="00677391"/>
    <w:rsid w:val="00684011"/>
    <w:rsid w:val="006840C5"/>
    <w:rsid w:val="00684AC5"/>
    <w:rsid w:val="0069508E"/>
    <w:rsid w:val="006A7992"/>
    <w:rsid w:val="006B27AE"/>
    <w:rsid w:val="006B76E1"/>
    <w:rsid w:val="006C63D0"/>
    <w:rsid w:val="006D10FD"/>
    <w:rsid w:val="006D33F3"/>
    <w:rsid w:val="006E1C3F"/>
    <w:rsid w:val="006E41E3"/>
    <w:rsid w:val="006E5425"/>
    <w:rsid w:val="006E56B2"/>
    <w:rsid w:val="0071005F"/>
    <w:rsid w:val="00744D3E"/>
    <w:rsid w:val="00744D8E"/>
    <w:rsid w:val="00750CF3"/>
    <w:rsid w:val="0075528E"/>
    <w:rsid w:val="00783126"/>
    <w:rsid w:val="00783E17"/>
    <w:rsid w:val="00791503"/>
    <w:rsid w:val="00792C98"/>
    <w:rsid w:val="007A0DF5"/>
    <w:rsid w:val="007A2D20"/>
    <w:rsid w:val="007B22CC"/>
    <w:rsid w:val="007C3BCA"/>
    <w:rsid w:val="007E54A7"/>
    <w:rsid w:val="007F594D"/>
    <w:rsid w:val="007F6CA6"/>
    <w:rsid w:val="008128CE"/>
    <w:rsid w:val="00816435"/>
    <w:rsid w:val="00832651"/>
    <w:rsid w:val="008326DC"/>
    <w:rsid w:val="00834E50"/>
    <w:rsid w:val="008415F0"/>
    <w:rsid w:val="00853649"/>
    <w:rsid w:val="008651AE"/>
    <w:rsid w:val="008735ED"/>
    <w:rsid w:val="008A5F0B"/>
    <w:rsid w:val="008B74C7"/>
    <w:rsid w:val="008C1CD9"/>
    <w:rsid w:val="008D0BEB"/>
    <w:rsid w:val="008D1A48"/>
    <w:rsid w:val="008D2089"/>
    <w:rsid w:val="008D77E4"/>
    <w:rsid w:val="008E5A42"/>
    <w:rsid w:val="00912791"/>
    <w:rsid w:val="00914C50"/>
    <w:rsid w:val="009161FD"/>
    <w:rsid w:val="00917E87"/>
    <w:rsid w:val="00920205"/>
    <w:rsid w:val="00920901"/>
    <w:rsid w:val="00926E63"/>
    <w:rsid w:val="0096325A"/>
    <w:rsid w:val="00973D77"/>
    <w:rsid w:val="00981DED"/>
    <w:rsid w:val="0099024F"/>
    <w:rsid w:val="00991CB8"/>
    <w:rsid w:val="00995203"/>
    <w:rsid w:val="00997FF9"/>
    <w:rsid w:val="009A54C7"/>
    <w:rsid w:val="009A7C8E"/>
    <w:rsid w:val="009B79B4"/>
    <w:rsid w:val="009D3E99"/>
    <w:rsid w:val="009D5960"/>
    <w:rsid w:val="009D7927"/>
    <w:rsid w:val="009F0D8D"/>
    <w:rsid w:val="009F2542"/>
    <w:rsid w:val="009F2683"/>
    <w:rsid w:val="009F4621"/>
    <w:rsid w:val="00A063C7"/>
    <w:rsid w:val="00A1084A"/>
    <w:rsid w:val="00A11BDD"/>
    <w:rsid w:val="00A1500E"/>
    <w:rsid w:val="00A20DE6"/>
    <w:rsid w:val="00A261F9"/>
    <w:rsid w:val="00A27B37"/>
    <w:rsid w:val="00A42C04"/>
    <w:rsid w:val="00A5122C"/>
    <w:rsid w:val="00A558F4"/>
    <w:rsid w:val="00A606BA"/>
    <w:rsid w:val="00A7094A"/>
    <w:rsid w:val="00A70EF4"/>
    <w:rsid w:val="00A714AD"/>
    <w:rsid w:val="00A862FD"/>
    <w:rsid w:val="00A93870"/>
    <w:rsid w:val="00A94257"/>
    <w:rsid w:val="00A946DA"/>
    <w:rsid w:val="00A96961"/>
    <w:rsid w:val="00AA00D5"/>
    <w:rsid w:val="00AA6488"/>
    <w:rsid w:val="00AC2329"/>
    <w:rsid w:val="00AD42DA"/>
    <w:rsid w:val="00AE1DD3"/>
    <w:rsid w:val="00AE36A1"/>
    <w:rsid w:val="00B01B16"/>
    <w:rsid w:val="00B042BA"/>
    <w:rsid w:val="00B073D3"/>
    <w:rsid w:val="00B10326"/>
    <w:rsid w:val="00B20332"/>
    <w:rsid w:val="00B3111F"/>
    <w:rsid w:val="00B34ED4"/>
    <w:rsid w:val="00B400BD"/>
    <w:rsid w:val="00B4210A"/>
    <w:rsid w:val="00B562CF"/>
    <w:rsid w:val="00B65729"/>
    <w:rsid w:val="00B94571"/>
    <w:rsid w:val="00B95B73"/>
    <w:rsid w:val="00BA4D5F"/>
    <w:rsid w:val="00BA516C"/>
    <w:rsid w:val="00BC0342"/>
    <w:rsid w:val="00BC5076"/>
    <w:rsid w:val="00BD066C"/>
    <w:rsid w:val="00BD1867"/>
    <w:rsid w:val="00BE1B62"/>
    <w:rsid w:val="00BE5A38"/>
    <w:rsid w:val="00BF4BDE"/>
    <w:rsid w:val="00BF5588"/>
    <w:rsid w:val="00C0269C"/>
    <w:rsid w:val="00C13E4B"/>
    <w:rsid w:val="00C3644D"/>
    <w:rsid w:val="00C368F5"/>
    <w:rsid w:val="00C4329B"/>
    <w:rsid w:val="00C504C9"/>
    <w:rsid w:val="00C5795B"/>
    <w:rsid w:val="00C57A19"/>
    <w:rsid w:val="00C62A3D"/>
    <w:rsid w:val="00C67C4D"/>
    <w:rsid w:val="00C70B15"/>
    <w:rsid w:val="00C71E2E"/>
    <w:rsid w:val="00CA1407"/>
    <w:rsid w:val="00CC5A76"/>
    <w:rsid w:val="00CC6220"/>
    <w:rsid w:val="00CC754B"/>
    <w:rsid w:val="00CE3DED"/>
    <w:rsid w:val="00CE5E0B"/>
    <w:rsid w:val="00CF18C7"/>
    <w:rsid w:val="00CF1A02"/>
    <w:rsid w:val="00CF21AE"/>
    <w:rsid w:val="00CF68C0"/>
    <w:rsid w:val="00CF6D92"/>
    <w:rsid w:val="00D05C91"/>
    <w:rsid w:val="00D26457"/>
    <w:rsid w:val="00D35E1E"/>
    <w:rsid w:val="00D47708"/>
    <w:rsid w:val="00D55E72"/>
    <w:rsid w:val="00D5624C"/>
    <w:rsid w:val="00D77ED9"/>
    <w:rsid w:val="00D828C5"/>
    <w:rsid w:val="00D8538B"/>
    <w:rsid w:val="00D90DD9"/>
    <w:rsid w:val="00DA5FBF"/>
    <w:rsid w:val="00DB56B2"/>
    <w:rsid w:val="00DC649D"/>
    <w:rsid w:val="00DC7937"/>
    <w:rsid w:val="00DD1B77"/>
    <w:rsid w:val="00DD646C"/>
    <w:rsid w:val="00DD663C"/>
    <w:rsid w:val="00E02ED2"/>
    <w:rsid w:val="00E111EB"/>
    <w:rsid w:val="00E1169A"/>
    <w:rsid w:val="00E12084"/>
    <w:rsid w:val="00E20805"/>
    <w:rsid w:val="00E22663"/>
    <w:rsid w:val="00E25BEF"/>
    <w:rsid w:val="00E343B9"/>
    <w:rsid w:val="00E345A4"/>
    <w:rsid w:val="00E5049D"/>
    <w:rsid w:val="00E527E0"/>
    <w:rsid w:val="00E63882"/>
    <w:rsid w:val="00E63A6E"/>
    <w:rsid w:val="00E671EB"/>
    <w:rsid w:val="00E7706C"/>
    <w:rsid w:val="00E83BC3"/>
    <w:rsid w:val="00EA6819"/>
    <w:rsid w:val="00EB68CB"/>
    <w:rsid w:val="00EC5B06"/>
    <w:rsid w:val="00EC6BA3"/>
    <w:rsid w:val="00ED35BD"/>
    <w:rsid w:val="00ED35E7"/>
    <w:rsid w:val="00EE3077"/>
    <w:rsid w:val="00EF577C"/>
    <w:rsid w:val="00F0615E"/>
    <w:rsid w:val="00F147A1"/>
    <w:rsid w:val="00F20BBB"/>
    <w:rsid w:val="00F2568F"/>
    <w:rsid w:val="00F25F93"/>
    <w:rsid w:val="00F37014"/>
    <w:rsid w:val="00F53D86"/>
    <w:rsid w:val="00F76BA4"/>
    <w:rsid w:val="00F81A91"/>
    <w:rsid w:val="00F91F98"/>
    <w:rsid w:val="00F93819"/>
    <w:rsid w:val="00F95C17"/>
    <w:rsid w:val="00F97874"/>
    <w:rsid w:val="00FA1FBF"/>
    <w:rsid w:val="00FA6207"/>
    <w:rsid w:val="00FB0A32"/>
    <w:rsid w:val="00FC43BF"/>
    <w:rsid w:val="00FD0973"/>
    <w:rsid w:val="00FD12A2"/>
    <w:rsid w:val="00FD637F"/>
    <w:rsid w:val="00FE0989"/>
    <w:rsid w:val="00FF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DD531"/>
  <w15:docId w15:val="{36E60D18-0AE9-4E30-A6F3-64903163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F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54B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4B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096551"/>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F45"/>
    <w:rPr>
      <w:rFonts w:ascii="Tahoma" w:hAnsi="Tahoma" w:cs="Tahoma"/>
      <w:sz w:val="16"/>
      <w:szCs w:val="16"/>
    </w:rPr>
  </w:style>
  <w:style w:type="character" w:customStyle="1" w:styleId="BalloonTextChar">
    <w:name w:val="Balloon Text Char"/>
    <w:basedOn w:val="DefaultParagraphFont"/>
    <w:link w:val="BalloonText"/>
    <w:uiPriority w:val="99"/>
    <w:semiHidden/>
    <w:rsid w:val="00616F45"/>
    <w:rPr>
      <w:rFonts w:ascii="Tahoma" w:eastAsia="Times New Roman" w:hAnsi="Tahoma" w:cs="Tahoma"/>
      <w:sz w:val="16"/>
      <w:szCs w:val="16"/>
    </w:rPr>
  </w:style>
  <w:style w:type="paragraph" w:customStyle="1" w:styleId="HCh">
    <w:name w:val="_ H _Ch"/>
    <w:basedOn w:val="Normal"/>
    <w:next w:val="Normal"/>
    <w:rsid w:val="00616F45"/>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616F4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styleId="ListParagraph">
    <w:name w:val="List Paragraph"/>
    <w:aliases w:val="List Paragraph (numbered (a))"/>
    <w:basedOn w:val="Normal"/>
    <w:link w:val="ListParagraphChar"/>
    <w:uiPriority w:val="34"/>
    <w:qFormat/>
    <w:rsid w:val="00616F45"/>
    <w:pPr>
      <w:ind w:left="720"/>
    </w:pPr>
  </w:style>
  <w:style w:type="character" w:customStyle="1" w:styleId="ListParagraphChar">
    <w:name w:val="List Paragraph Char"/>
    <w:aliases w:val="List Paragraph (numbered (a)) Char"/>
    <w:basedOn w:val="DefaultParagraphFont"/>
    <w:link w:val="ListParagraph"/>
    <w:uiPriority w:val="34"/>
    <w:rsid w:val="00616F4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6F45"/>
    <w:pPr>
      <w:tabs>
        <w:tab w:val="center" w:pos="4680"/>
        <w:tab w:val="right" w:pos="9360"/>
      </w:tabs>
    </w:pPr>
  </w:style>
  <w:style w:type="character" w:customStyle="1" w:styleId="HeaderChar">
    <w:name w:val="Header Char"/>
    <w:basedOn w:val="DefaultParagraphFont"/>
    <w:link w:val="Header"/>
    <w:uiPriority w:val="99"/>
    <w:rsid w:val="00616F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6F45"/>
    <w:pPr>
      <w:tabs>
        <w:tab w:val="center" w:pos="4680"/>
        <w:tab w:val="right" w:pos="9360"/>
      </w:tabs>
    </w:pPr>
  </w:style>
  <w:style w:type="character" w:customStyle="1" w:styleId="FooterChar">
    <w:name w:val="Footer Char"/>
    <w:basedOn w:val="DefaultParagraphFont"/>
    <w:link w:val="Footer"/>
    <w:uiPriority w:val="99"/>
    <w:rsid w:val="00616F45"/>
    <w:rPr>
      <w:rFonts w:ascii="Times New Roman" w:eastAsia="Times New Roman" w:hAnsi="Times New Roman" w:cs="Times New Roman"/>
      <w:sz w:val="24"/>
      <w:szCs w:val="24"/>
    </w:rPr>
  </w:style>
  <w:style w:type="paragraph" w:styleId="FootnoteText">
    <w:name w:val="footnote text"/>
    <w:aliases w:val="ft,Footnote Text Char2,Footnote Text Char Char2,Footnote Text Char Char Char Char Char Char Char,Footnote Text Char Char1 Char,Footnote Text Char Char Char Char Char Char,Footnote Text Char Char1,Geneva 9,Font: Geneva 9,Boston 10,f,fn,ADB"/>
    <w:basedOn w:val="Normal"/>
    <w:link w:val="FootnoteTextChar"/>
    <w:uiPriority w:val="99"/>
    <w:unhideWhenUsed/>
    <w:rsid w:val="00616F45"/>
    <w:rPr>
      <w:sz w:val="20"/>
      <w:szCs w:val="20"/>
    </w:rPr>
  </w:style>
  <w:style w:type="character" w:customStyle="1" w:styleId="FootnoteTextChar">
    <w:name w:val="Footnote Text Char"/>
    <w:aliases w:val="ft Char,Footnote Text Char2 Char,Footnote Text Char Char2 Char,Footnote Text Char Char Char Char Char Char Char Char,Footnote Text Char Char1 Char Char,Footnote Text Char Char Char Char Char Char Char1,Footnote Text Char Char1 Char1"/>
    <w:basedOn w:val="DefaultParagraphFont"/>
    <w:link w:val="FootnoteText"/>
    <w:uiPriority w:val="99"/>
    <w:rsid w:val="00616F45"/>
    <w:rPr>
      <w:rFonts w:ascii="Times New Roman" w:eastAsia="Times New Roman" w:hAnsi="Times New Roman" w:cs="Times New Roman"/>
      <w:sz w:val="20"/>
      <w:szCs w:val="20"/>
    </w:rPr>
  </w:style>
  <w:style w:type="character" w:styleId="FootnoteReference">
    <w:name w:val="footnote reference"/>
    <w:aliases w:val="Fußnotenzeichen DISS,ftref,BVI fnr,Char Char,Carattere Char1,Carattere Char Char Carattere Carattere Char Char,16 Point,Superscript 6 Point,Superscript 6 Point + 11 pt"/>
    <w:basedOn w:val="DefaultParagraphFont"/>
    <w:uiPriority w:val="99"/>
    <w:unhideWhenUsed/>
    <w:rsid w:val="00616F45"/>
    <w:rPr>
      <w:vertAlign w:val="superscript"/>
    </w:rPr>
  </w:style>
  <w:style w:type="character" w:customStyle="1" w:styleId="Heading4Char">
    <w:name w:val="Heading 4 Char"/>
    <w:basedOn w:val="DefaultParagraphFont"/>
    <w:link w:val="Heading4"/>
    <w:rsid w:val="00096551"/>
    <w:rPr>
      <w:rFonts w:ascii="Arial" w:eastAsia="Times New Roman" w:hAnsi="Arial" w:cs="Times New Roman"/>
      <w:b/>
      <w:szCs w:val="24"/>
    </w:rPr>
  </w:style>
  <w:style w:type="table" w:styleId="MediumGrid3-Accent1">
    <w:name w:val="Medium Grid 3 Accent 1"/>
    <w:basedOn w:val="TableNormal"/>
    <w:uiPriority w:val="69"/>
    <w:rsid w:val="00096551"/>
    <w:pPr>
      <w:spacing w:after="0" w:line="240" w:lineRule="auto"/>
    </w:pPr>
    <w:rPr>
      <w:lang w:val="es-SV"/>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Grid">
    <w:name w:val="Table Grid"/>
    <w:basedOn w:val="TableNormal"/>
    <w:rsid w:val="004C34A4"/>
    <w:pPr>
      <w:spacing w:after="0" w:line="240" w:lineRule="auto"/>
    </w:pPr>
    <w:rPr>
      <w:rFonts w:ascii="Times New Roman" w:eastAsia="Times New Roman" w:hAnsi="Times New Roman"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527E"/>
    <w:rPr>
      <w:color w:val="0000FF" w:themeColor="hyperlink"/>
      <w:u w:val="single"/>
    </w:rPr>
  </w:style>
  <w:style w:type="character" w:customStyle="1" w:styleId="Heading1Char">
    <w:name w:val="Heading 1 Char"/>
    <w:basedOn w:val="DefaultParagraphFont"/>
    <w:link w:val="Heading1"/>
    <w:uiPriority w:val="9"/>
    <w:rsid w:val="00454B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BD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B94571"/>
    <w:rPr>
      <w:sz w:val="16"/>
      <w:szCs w:val="16"/>
    </w:rPr>
  </w:style>
  <w:style w:type="paragraph" w:styleId="CommentText">
    <w:name w:val="annotation text"/>
    <w:basedOn w:val="Normal"/>
    <w:link w:val="CommentTextChar"/>
    <w:uiPriority w:val="99"/>
    <w:semiHidden/>
    <w:unhideWhenUsed/>
    <w:rsid w:val="00B94571"/>
    <w:rPr>
      <w:sz w:val="20"/>
      <w:szCs w:val="20"/>
    </w:rPr>
  </w:style>
  <w:style w:type="character" w:customStyle="1" w:styleId="CommentTextChar">
    <w:name w:val="Comment Text Char"/>
    <w:basedOn w:val="DefaultParagraphFont"/>
    <w:link w:val="CommentText"/>
    <w:uiPriority w:val="99"/>
    <w:semiHidden/>
    <w:rsid w:val="00B945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4571"/>
    <w:rPr>
      <w:b/>
      <w:bCs/>
    </w:rPr>
  </w:style>
  <w:style w:type="character" w:customStyle="1" w:styleId="CommentSubjectChar">
    <w:name w:val="Comment Subject Char"/>
    <w:basedOn w:val="CommentTextChar"/>
    <w:link w:val="CommentSubject"/>
    <w:uiPriority w:val="99"/>
    <w:semiHidden/>
    <w:rsid w:val="00B94571"/>
    <w:rPr>
      <w:rFonts w:ascii="Times New Roman" w:eastAsia="Times New Roman" w:hAnsi="Times New Roman" w:cs="Times New Roman"/>
      <w:b/>
      <w:bCs/>
      <w:sz w:val="20"/>
      <w:szCs w:val="20"/>
    </w:rPr>
  </w:style>
  <w:style w:type="paragraph" w:styleId="Revision">
    <w:name w:val="Revision"/>
    <w:hidden/>
    <w:uiPriority w:val="99"/>
    <w:semiHidden/>
    <w:rsid w:val="00C368F5"/>
    <w:pPr>
      <w:spacing w:after="0" w:line="240" w:lineRule="auto"/>
    </w:pPr>
    <w:rPr>
      <w:rFonts w:ascii="Times New Roman" w:eastAsia="Times New Roman" w:hAnsi="Times New Roman" w:cs="Times New Roman"/>
      <w:sz w:val="24"/>
      <w:szCs w:val="24"/>
    </w:rPr>
  </w:style>
  <w:style w:type="paragraph" w:customStyle="1" w:styleId="Normal1">
    <w:name w:val="Normal1"/>
    <w:basedOn w:val="Normal"/>
    <w:rsid w:val="00E1169A"/>
    <w:rPr>
      <w:rFonts w:eastAsiaTheme="minorHAnsi"/>
      <w:color w:val="000000"/>
      <w:lang w:val="es-PA"/>
    </w:rPr>
  </w:style>
  <w:style w:type="character" w:customStyle="1" w:styleId="apple-converted-space">
    <w:name w:val="apple-converted-space"/>
    <w:basedOn w:val="DefaultParagraphFont"/>
    <w:rsid w:val="00EF577C"/>
  </w:style>
  <w:style w:type="character" w:styleId="Emphasis">
    <w:name w:val="Emphasis"/>
    <w:basedOn w:val="DefaultParagraphFont"/>
    <w:uiPriority w:val="20"/>
    <w:qFormat/>
    <w:rsid w:val="00EF57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923861">
      <w:bodyDiv w:val="1"/>
      <w:marLeft w:val="0"/>
      <w:marRight w:val="0"/>
      <w:marTop w:val="0"/>
      <w:marBottom w:val="0"/>
      <w:divBdr>
        <w:top w:val="none" w:sz="0" w:space="0" w:color="auto"/>
        <w:left w:val="none" w:sz="0" w:space="0" w:color="auto"/>
        <w:bottom w:val="none" w:sz="0" w:space="0" w:color="auto"/>
        <w:right w:val="none" w:sz="0" w:space="0" w:color="auto"/>
      </w:divBdr>
    </w:div>
    <w:div w:id="197329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estadisticas.cepal.org/cepalstat/WEB_CEPALSTAT/" TargetMode="External"/><Relationship Id="rId1" Type="http://schemas.openxmlformats.org/officeDocument/2006/relationships/hyperlink" Target="http://data.worldbank.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30742-B143-46EC-9D08-FFD21F54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5788</Words>
  <Characters>32994</Characters>
  <Application>Microsoft Office Word</Application>
  <DocSecurity>0</DocSecurity>
  <Lines>274</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UNDP Panama</Company>
  <LinksUpToDate>false</LinksUpToDate>
  <CharactersWithSpaces>38705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Castillo</dc:creator>
  <cp:lastModifiedBy>Svetlana Iazykova</cp:lastModifiedBy>
  <cp:revision>2</cp:revision>
  <cp:lastPrinted>2015-04-10T14:11:00Z</cp:lastPrinted>
  <dcterms:created xsi:type="dcterms:W3CDTF">2015-06-06T22:14:00Z</dcterms:created>
  <dcterms:modified xsi:type="dcterms:W3CDTF">2015-06-06T22:14:00Z</dcterms:modified>
</cp:coreProperties>
</file>