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438" w:rsidRPr="00302DA1" w:rsidRDefault="00A03B11" w:rsidP="007178BD">
      <w:pPr>
        <w:keepNext/>
        <w:keepLines/>
        <w:tabs>
          <w:tab w:val="left" w:pos="426"/>
        </w:tabs>
        <w:spacing w:after="120"/>
        <w:ind w:left="144" w:right="29"/>
        <w:jc w:val="both"/>
        <w:outlineLvl w:val="2"/>
        <w:rPr>
          <w:b/>
          <w:bCs/>
          <w:sz w:val="32"/>
          <w:szCs w:val="32"/>
          <w:lang w:val="en-GB"/>
        </w:rPr>
      </w:pPr>
      <w:bookmarkStart w:id="0" w:name="_Toc357426861"/>
      <w:bookmarkStart w:id="1" w:name="_Toc357431666"/>
      <w:bookmarkStart w:id="2" w:name="_Toc328983163"/>
      <w:bookmarkStart w:id="3" w:name="_Toc328988733"/>
      <w:bookmarkStart w:id="4" w:name="_Toc329989308"/>
      <w:bookmarkStart w:id="5" w:name="_GoBack"/>
      <w:bookmarkEnd w:id="5"/>
      <w:r w:rsidRPr="00302DA1">
        <w:rPr>
          <w:b/>
          <w:bCs/>
          <w:sz w:val="32"/>
          <w:szCs w:val="32"/>
          <w:lang w:val="en-GB"/>
        </w:rPr>
        <w:t xml:space="preserve">Annex </w:t>
      </w:r>
      <w:r w:rsidR="0098266A" w:rsidRPr="00302DA1">
        <w:rPr>
          <w:b/>
          <w:bCs/>
          <w:sz w:val="32"/>
          <w:szCs w:val="32"/>
          <w:lang w:val="en-GB"/>
        </w:rPr>
        <w:t xml:space="preserve">I. </w:t>
      </w:r>
    </w:p>
    <w:p w:rsidR="00A03B11" w:rsidRPr="00302DA1" w:rsidRDefault="00A03B11" w:rsidP="0084152B">
      <w:pPr>
        <w:keepNext/>
        <w:keepLines/>
        <w:tabs>
          <w:tab w:val="left" w:pos="426"/>
        </w:tabs>
        <w:ind w:left="142" w:right="28"/>
        <w:jc w:val="both"/>
        <w:outlineLvl w:val="2"/>
        <w:rPr>
          <w:b/>
          <w:bCs/>
          <w:sz w:val="32"/>
          <w:szCs w:val="32"/>
          <w:lang w:val="en-GB"/>
        </w:rPr>
      </w:pPr>
      <w:r w:rsidRPr="00302DA1">
        <w:rPr>
          <w:b/>
          <w:bCs/>
          <w:sz w:val="32"/>
          <w:szCs w:val="32"/>
          <w:lang w:val="en-GB"/>
        </w:rPr>
        <w:t xml:space="preserve">Methodological note on </w:t>
      </w:r>
      <w:r w:rsidR="00847AA7" w:rsidRPr="00302DA1">
        <w:rPr>
          <w:b/>
          <w:bCs/>
          <w:sz w:val="32"/>
          <w:szCs w:val="32"/>
          <w:lang w:val="en-GB"/>
        </w:rPr>
        <w:t xml:space="preserve">the </w:t>
      </w:r>
      <w:r w:rsidRPr="00302DA1">
        <w:rPr>
          <w:b/>
          <w:bCs/>
          <w:sz w:val="32"/>
          <w:szCs w:val="32"/>
          <w:lang w:val="en-GB"/>
        </w:rPr>
        <w:t>UNOPS management results and budget framework</w:t>
      </w:r>
      <w:bookmarkEnd w:id="0"/>
      <w:bookmarkEnd w:id="1"/>
    </w:p>
    <w:p w:rsidR="00A03B11" w:rsidRPr="00302DA1" w:rsidRDefault="00A03B11" w:rsidP="0084152B">
      <w:pPr>
        <w:tabs>
          <w:tab w:val="left" w:pos="426"/>
        </w:tabs>
        <w:ind w:left="142" w:right="28"/>
        <w:jc w:val="both"/>
        <w:rPr>
          <w:sz w:val="20"/>
          <w:szCs w:val="20"/>
          <w:lang w:val="en-GB"/>
        </w:rPr>
      </w:pPr>
    </w:p>
    <w:p w:rsidR="00A03B11" w:rsidRPr="00302DA1" w:rsidRDefault="00A03B11" w:rsidP="0084152B">
      <w:pPr>
        <w:keepNext/>
        <w:keepLines/>
        <w:tabs>
          <w:tab w:val="left" w:pos="426"/>
        </w:tabs>
        <w:ind w:left="142" w:right="28"/>
        <w:jc w:val="both"/>
        <w:outlineLvl w:val="2"/>
        <w:rPr>
          <w:b/>
          <w:bCs/>
          <w:sz w:val="28"/>
          <w:szCs w:val="28"/>
          <w:lang w:val="en-GB"/>
        </w:rPr>
      </w:pPr>
      <w:bookmarkStart w:id="6" w:name="_Toc357431667"/>
      <w:r w:rsidRPr="00302DA1">
        <w:rPr>
          <w:b/>
          <w:bCs/>
          <w:sz w:val="28"/>
          <w:szCs w:val="28"/>
          <w:lang w:val="en-GB"/>
        </w:rPr>
        <w:t>A.</w:t>
      </w:r>
      <w:r w:rsidRPr="00302DA1">
        <w:rPr>
          <w:b/>
          <w:bCs/>
          <w:sz w:val="28"/>
          <w:szCs w:val="28"/>
          <w:lang w:val="en-GB"/>
        </w:rPr>
        <w:tab/>
      </w:r>
      <w:r w:rsidR="00B22BC8" w:rsidRPr="00302DA1">
        <w:rPr>
          <w:b/>
          <w:bCs/>
          <w:sz w:val="28"/>
          <w:szCs w:val="28"/>
          <w:lang w:val="en-GB"/>
        </w:rPr>
        <w:tab/>
      </w:r>
      <w:r w:rsidRPr="00302DA1">
        <w:rPr>
          <w:b/>
          <w:bCs/>
          <w:sz w:val="28"/>
          <w:szCs w:val="28"/>
          <w:lang w:val="en-GB"/>
        </w:rPr>
        <w:t>Introduction</w:t>
      </w:r>
      <w:bookmarkEnd w:id="6"/>
    </w:p>
    <w:p w:rsidR="00A03B11" w:rsidRPr="00D36789" w:rsidRDefault="00A03B11" w:rsidP="0084152B">
      <w:pPr>
        <w:keepNext/>
        <w:keepLines/>
        <w:tabs>
          <w:tab w:val="left" w:pos="426"/>
        </w:tabs>
        <w:ind w:left="142" w:right="28"/>
        <w:jc w:val="both"/>
        <w:outlineLvl w:val="2"/>
        <w:rPr>
          <w:b/>
          <w:bCs/>
          <w:lang w:val="en-GB"/>
        </w:rPr>
      </w:pPr>
    </w:p>
    <w:p w:rsidR="00A03B11" w:rsidRPr="00B32026" w:rsidRDefault="00DC28EB" w:rsidP="00B32026">
      <w:pPr>
        <w:tabs>
          <w:tab w:val="left" w:pos="270"/>
          <w:tab w:val="left" w:pos="540"/>
        </w:tabs>
        <w:spacing w:after="120"/>
        <w:ind w:left="142" w:right="28"/>
        <w:jc w:val="both"/>
        <w:rPr>
          <w:rFonts w:eastAsia="Calibri"/>
          <w:color w:val="000000"/>
          <w:sz w:val="20"/>
          <w:szCs w:val="20"/>
          <w:lang w:val="en-GB"/>
        </w:rPr>
      </w:pPr>
      <w:r w:rsidRPr="00B32026">
        <w:rPr>
          <w:rFonts w:eastAsia="Calibri"/>
          <w:color w:val="000000"/>
          <w:sz w:val="20"/>
          <w:szCs w:val="20"/>
          <w:lang w:val="en-GB"/>
        </w:rPr>
        <w:t xml:space="preserve">The </w:t>
      </w:r>
      <w:r w:rsidR="004F2652" w:rsidRPr="00B32026">
        <w:rPr>
          <w:rFonts w:eastAsia="Calibri"/>
          <w:color w:val="000000"/>
          <w:sz w:val="20"/>
          <w:szCs w:val="20"/>
          <w:lang w:val="en-GB"/>
        </w:rPr>
        <w:t>management results</w:t>
      </w:r>
      <w:r w:rsidRPr="00B32026">
        <w:rPr>
          <w:rFonts w:eastAsia="Calibri"/>
          <w:color w:val="000000"/>
          <w:sz w:val="20"/>
          <w:szCs w:val="20"/>
          <w:lang w:val="en-GB"/>
        </w:rPr>
        <w:t xml:space="preserve"> framework forms the results-based budgeting element of the </w:t>
      </w:r>
      <w:r w:rsidR="004F2652" w:rsidRPr="00B32026">
        <w:rPr>
          <w:rFonts w:eastAsia="Calibri"/>
          <w:color w:val="000000"/>
          <w:sz w:val="20"/>
          <w:szCs w:val="20"/>
          <w:lang w:val="en-GB"/>
        </w:rPr>
        <w:t>UNOPS</w:t>
      </w:r>
      <w:r w:rsidRPr="00B32026">
        <w:rPr>
          <w:rFonts w:eastAsia="Calibri"/>
          <w:color w:val="000000"/>
          <w:sz w:val="20"/>
          <w:szCs w:val="20"/>
          <w:lang w:val="en-GB"/>
        </w:rPr>
        <w:t xml:space="preserve"> budget estimates</w:t>
      </w:r>
      <w:r w:rsidR="004F2652" w:rsidRPr="00B32026">
        <w:rPr>
          <w:rFonts w:eastAsia="Calibri"/>
          <w:color w:val="000000"/>
          <w:sz w:val="20"/>
          <w:szCs w:val="20"/>
          <w:lang w:val="en-GB"/>
        </w:rPr>
        <w:t>, 2016-2017</w:t>
      </w:r>
      <w:r w:rsidRPr="00B32026">
        <w:rPr>
          <w:rFonts w:eastAsia="Calibri"/>
          <w:color w:val="000000"/>
          <w:sz w:val="20"/>
          <w:szCs w:val="20"/>
          <w:lang w:val="en-GB"/>
        </w:rPr>
        <w:t xml:space="preserve">. </w:t>
      </w:r>
      <w:r w:rsidR="00A03B11" w:rsidRPr="00B32026">
        <w:rPr>
          <w:rFonts w:eastAsia="Calibri"/>
          <w:color w:val="000000"/>
          <w:sz w:val="20"/>
          <w:szCs w:val="20"/>
          <w:lang w:val="en-GB"/>
        </w:rPr>
        <w:t xml:space="preserve">The development of </w:t>
      </w:r>
      <w:r w:rsidR="004F2652" w:rsidRPr="00B32026">
        <w:rPr>
          <w:rFonts w:eastAsia="Calibri"/>
          <w:color w:val="000000"/>
          <w:sz w:val="20"/>
          <w:szCs w:val="20"/>
          <w:lang w:val="en-GB"/>
        </w:rPr>
        <w:t xml:space="preserve">the </w:t>
      </w:r>
      <w:r w:rsidR="00A03B11" w:rsidRPr="00B32026">
        <w:rPr>
          <w:rFonts w:eastAsia="Calibri"/>
          <w:color w:val="000000"/>
          <w:sz w:val="20"/>
          <w:szCs w:val="20"/>
          <w:lang w:val="en-GB"/>
        </w:rPr>
        <w:t xml:space="preserve">framework </w:t>
      </w:r>
      <w:r w:rsidRPr="00B32026">
        <w:rPr>
          <w:rFonts w:eastAsia="Calibri"/>
          <w:color w:val="000000"/>
          <w:sz w:val="20"/>
          <w:szCs w:val="20"/>
          <w:lang w:val="en-GB"/>
        </w:rPr>
        <w:t xml:space="preserve">was informed by the business and work planning process for 2015, as well as extensive consultations with </w:t>
      </w:r>
      <w:r w:rsidR="000004C1" w:rsidRPr="00B32026">
        <w:rPr>
          <w:rFonts w:eastAsia="Calibri"/>
          <w:color w:val="000000"/>
          <w:sz w:val="20"/>
          <w:szCs w:val="20"/>
          <w:lang w:val="en-GB"/>
        </w:rPr>
        <w:t>all UNOPS entities</w:t>
      </w:r>
      <w:r w:rsidR="00987600" w:rsidRPr="00B32026">
        <w:rPr>
          <w:rFonts w:eastAsia="Calibri"/>
          <w:color w:val="000000"/>
          <w:sz w:val="20"/>
          <w:szCs w:val="20"/>
          <w:lang w:val="en-GB"/>
        </w:rPr>
        <w:t xml:space="preserve">. </w:t>
      </w:r>
    </w:p>
    <w:p w:rsidR="00A03B11" w:rsidRPr="00B32026" w:rsidRDefault="00A03B11" w:rsidP="00B32026">
      <w:pPr>
        <w:tabs>
          <w:tab w:val="left" w:pos="270"/>
          <w:tab w:val="left" w:pos="540"/>
        </w:tabs>
        <w:spacing w:after="120"/>
        <w:ind w:left="142" w:right="28"/>
        <w:jc w:val="both"/>
        <w:rPr>
          <w:rFonts w:eastAsia="Calibri"/>
          <w:color w:val="000000"/>
          <w:sz w:val="20"/>
          <w:szCs w:val="20"/>
          <w:lang w:val="en-GB"/>
        </w:rPr>
      </w:pPr>
      <w:r w:rsidRPr="00B32026">
        <w:rPr>
          <w:rFonts w:eastAsia="Calibri"/>
          <w:color w:val="000000"/>
          <w:sz w:val="20"/>
          <w:szCs w:val="20"/>
          <w:lang w:val="en-GB"/>
        </w:rPr>
        <w:t>2.</w:t>
      </w:r>
      <w:r w:rsidR="00662308" w:rsidRPr="00B32026">
        <w:rPr>
          <w:rFonts w:eastAsia="Calibri"/>
          <w:color w:val="000000"/>
          <w:sz w:val="20"/>
          <w:szCs w:val="20"/>
          <w:lang w:val="en-GB"/>
        </w:rPr>
        <w:tab/>
      </w:r>
      <w:r w:rsidR="00F63705" w:rsidRPr="00B32026">
        <w:rPr>
          <w:rFonts w:eastAsia="Calibri"/>
          <w:color w:val="000000"/>
          <w:sz w:val="20"/>
          <w:szCs w:val="20"/>
          <w:lang w:val="en-GB"/>
        </w:rPr>
        <w:t xml:space="preserve">During the 2015 </w:t>
      </w:r>
      <w:r w:rsidR="00A749A7" w:rsidRPr="00B32026">
        <w:rPr>
          <w:rFonts w:eastAsia="Calibri"/>
          <w:color w:val="000000"/>
          <w:sz w:val="20"/>
          <w:szCs w:val="20"/>
          <w:lang w:val="en-GB"/>
        </w:rPr>
        <w:t xml:space="preserve">annual business and </w:t>
      </w:r>
      <w:r w:rsidR="00F63705" w:rsidRPr="00B32026">
        <w:rPr>
          <w:rFonts w:eastAsia="Calibri"/>
          <w:color w:val="000000"/>
          <w:sz w:val="20"/>
          <w:szCs w:val="20"/>
          <w:lang w:val="en-GB"/>
        </w:rPr>
        <w:t>work planning process</w:t>
      </w:r>
      <w:r w:rsidR="00A749A7" w:rsidRPr="00B32026">
        <w:rPr>
          <w:rFonts w:eastAsia="Calibri"/>
          <w:color w:val="000000"/>
          <w:sz w:val="20"/>
          <w:szCs w:val="20"/>
          <w:lang w:val="en-GB"/>
        </w:rPr>
        <w:t>,</w:t>
      </w:r>
      <w:r w:rsidR="00F63705" w:rsidRPr="00B32026">
        <w:rPr>
          <w:rFonts w:eastAsia="Calibri"/>
          <w:color w:val="000000"/>
          <w:sz w:val="20"/>
          <w:szCs w:val="20"/>
          <w:lang w:val="en-GB"/>
        </w:rPr>
        <w:t xml:space="preserve"> 44 UNOPS entities presented over 170</w:t>
      </w:r>
      <w:r w:rsidR="00A749A7" w:rsidRPr="00B32026">
        <w:rPr>
          <w:rFonts w:eastAsia="Calibri"/>
          <w:color w:val="000000"/>
          <w:sz w:val="20"/>
          <w:szCs w:val="20"/>
          <w:lang w:val="en-GB"/>
        </w:rPr>
        <w:t xml:space="preserve"> priorities and</w:t>
      </w:r>
      <w:r w:rsidR="00D16351" w:rsidRPr="00B32026">
        <w:rPr>
          <w:rFonts w:eastAsia="Calibri"/>
          <w:color w:val="000000"/>
          <w:sz w:val="20"/>
          <w:szCs w:val="20"/>
          <w:lang w:val="en-GB"/>
        </w:rPr>
        <w:t>,</w:t>
      </w:r>
      <w:r w:rsidR="00A749A7" w:rsidRPr="00B32026">
        <w:rPr>
          <w:rFonts w:eastAsia="Calibri"/>
          <w:color w:val="000000"/>
          <w:sz w:val="20"/>
          <w:szCs w:val="20"/>
          <w:lang w:val="en-GB"/>
        </w:rPr>
        <w:t xml:space="preserve"> directly linked to the priorities, 550 </w:t>
      </w:r>
      <w:r w:rsidR="00F63705" w:rsidRPr="00B32026">
        <w:rPr>
          <w:rFonts w:eastAsia="Calibri"/>
          <w:color w:val="000000"/>
          <w:sz w:val="20"/>
          <w:szCs w:val="20"/>
          <w:lang w:val="en-GB"/>
        </w:rPr>
        <w:t xml:space="preserve">key performance indicators. These </w:t>
      </w:r>
      <w:r w:rsidR="009E3163" w:rsidRPr="00B32026">
        <w:rPr>
          <w:rFonts w:eastAsia="Calibri"/>
          <w:color w:val="000000"/>
          <w:sz w:val="20"/>
          <w:szCs w:val="20"/>
          <w:lang w:val="en-GB"/>
        </w:rPr>
        <w:t xml:space="preserve">entity specific </w:t>
      </w:r>
      <w:r w:rsidR="00F63705" w:rsidRPr="00B32026">
        <w:rPr>
          <w:rFonts w:eastAsia="Calibri"/>
          <w:color w:val="000000"/>
          <w:sz w:val="20"/>
          <w:szCs w:val="20"/>
          <w:lang w:val="en-GB"/>
        </w:rPr>
        <w:t>key performance indicators were analysed and consolidated into higher level performance indicators with relevance to</w:t>
      </w:r>
      <w:r w:rsidR="00F53DD7" w:rsidRPr="00B32026">
        <w:rPr>
          <w:rFonts w:eastAsia="Calibri"/>
          <w:color w:val="000000"/>
          <w:sz w:val="20"/>
          <w:szCs w:val="20"/>
          <w:lang w:val="en-GB"/>
        </w:rPr>
        <w:t xml:space="preserve"> the</w:t>
      </w:r>
      <w:r w:rsidR="00F63705" w:rsidRPr="00B32026">
        <w:rPr>
          <w:rFonts w:eastAsia="Calibri"/>
          <w:color w:val="000000"/>
          <w:sz w:val="20"/>
          <w:szCs w:val="20"/>
          <w:lang w:val="en-GB"/>
        </w:rPr>
        <w:t xml:space="preserve"> whole organization.</w:t>
      </w:r>
      <w:r w:rsidR="009E3163" w:rsidRPr="00B32026">
        <w:rPr>
          <w:rFonts w:eastAsia="Calibri"/>
          <w:color w:val="000000"/>
          <w:sz w:val="20"/>
          <w:szCs w:val="20"/>
          <w:lang w:val="en-GB"/>
        </w:rPr>
        <w:t xml:space="preserve"> The </w:t>
      </w:r>
      <w:r w:rsidR="00B07DBA" w:rsidRPr="00B32026">
        <w:rPr>
          <w:rFonts w:eastAsia="Calibri"/>
          <w:color w:val="000000"/>
          <w:sz w:val="20"/>
          <w:szCs w:val="20"/>
          <w:lang w:val="en-GB"/>
        </w:rPr>
        <w:t xml:space="preserve">analysis was complemented </w:t>
      </w:r>
      <w:r w:rsidR="00D16351" w:rsidRPr="00B32026">
        <w:rPr>
          <w:rFonts w:eastAsia="Calibri"/>
          <w:color w:val="000000"/>
          <w:sz w:val="20"/>
          <w:szCs w:val="20"/>
          <w:lang w:val="en-GB"/>
        </w:rPr>
        <w:t xml:space="preserve">in </w:t>
      </w:r>
      <w:r w:rsidR="009E3163" w:rsidRPr="00B32026">
        <w:rPr>
          <w:rFonts w:eastAsia="Calibri"/>
          <w:color w:val="000000"/>
          <w:sz w:val="20"/>
          <w:szCs w:val="20"/>
          <w:lang w:val="en-GB"/>
        </w:rPr>
        <w:t xml:space="preserve">consultations with </w:t>
      </w:r>
      <w:r w:rsidR="000004C1" w:rsidRPr="00B32026">
        <w:rPr>
          <w:rFonts w:eastAsia="Calibri"/>
          <w:color w:val="000000"/>
          <w:sz w:val="20"/>
          <w:szCs w:val="20"/>
          <w:lang w:val="en-GB"/>
        </w:rPr>
        <w:t>the UNOPS entities</w:t>
      </w:r>
      <w:r w:rsidR="00B07DBA" w:rsidRPr="00B32026">
        <w:rPr>
          <w:rFonts w:eastAsia="Calibri"/>
          <w:color w:val="000000"/>
          <w:sz w:val="20"/>
          <w:szCs w:val="20"/>
          <w:lang w:val="en-GB"/>
        </w:rPr>
        <w:t xml:space="preserve">, </w:t>
      </w:r>
      <w:r w:rsidR="009E3163" w:rsidRPr="00B32026">
        <w:rPr>
          <w:rFonts w:eastAsia="Calibri"/>
          <w:color w:val="000000"/>
          <w:sz w:val="20"/>
          <w:szCs w:val="20"/>
          <w:lang w:val="en-GB"/>
        </w:rPr>
        <w:t>adding a forward looking strategic element to the performance indicators</w:t>
      </w:r>
      <w:r w:rsidR="00B07DBA" w:rsidRPr="00B32026">
        <w:rPr>
          <w:rFonts w:eastAsia="Calibri"/>
          <w:color w:val="000000"/>
          <w:sz w:val="20"/>
          <w:szCs w:val="20"/>
          <w:lang w:val="en-GB"/>
        </w:rPr>
        <w:t>.</w:t>
      </w:r>
      <w:r w:rsidR="009E3163" w:rsidRPr="00B32026">
        <w:rPr>
          <w:rFonts w:eastAsia="Calibri"/>
          <w:color w:val="000000"/>
          <w:sz w:val="20"/>
          <w:szCs w:val="20"/>
          <w:lang w:val="en-GB"/>
        </w:rPr>
        <w:t xml:space="preserve"> The process resulted in</w:t>
      </w:r>
      <w:r w:rsidR="00D16351" w:rsidRPr="00B32026">
        <w:rPr>
          <w:rFonts w:eastAsia="Calibri"/>
          <w:color w:val="000000"/>
          <w:sz w:val="20"/>
          <w:szCs w:val="20"/>
          <w:lang w:val="en-GB"/>
        </w:rPr>
        <w:t xml:space="preserve"> the</w:t>
      </w:r>
      <w:r w:rsidR="009E3163" w:rsidRPr="00B32026">
        <w:rPr>
          <w:rFonts w:eastAsia="Calibri"/>
          <w:color w:val="000000"/>
          <w:sz w:val="20"/>
          <w:szCs w:val="20"/>
          <w:lang w:val="en-GB"/>
        </w:rPr>
        <w:t xml:space="preserve"> </w:t>
      </w:r>
      <w:r w:rsidRPr="00B32026">
        <w:rPr>
          <w:rFonts w:eastAsia="Calibri"/>
          <w:color w:val="000000"/>
          <w:sz w:val="20"/>
          <w:szCs w:val="20"/>
          <w:lang w:val="en-GB"/>
        </w:rPr>
        <w:t xml:space="preserve">establishment of </w:t>
      </w:r>
      <w:r w:rsidR="00793F79">
        <w:rPr>
          <w:rFonts w:eastAsia="Calibri"/>
          <w:color w:val="000000"/>
          <w:sz w:val="20"/>
          <w:szCs w:val="20"/>
          <w:lang w:val="en-GB"/>
        </w:rPr>
        <w:br/>
      </w:r>
      <w:r w:rsidR="00BA7885" w:rsidRPr="00B32026">
        <w:rPr>
          <w:rFonts w:eastAsia="Calibri"/>
          <w:color w:val="000000"/>
          <w:sz w:val="20"/>
          <w:szCs w:val="20"/>
          <w:lang w:val="en-GB"/>
        </w:rPr>
        <w:t>3</w:t>
      </w:r>
      <w:r w:rsidR="00793F79">
        <w:rPr>
          <w:rFonts w:eastAsia="Calibri"/>
          <w:color w:val="000000"/>
          <w:sz w:val="20"/>
          <w:szCs w:val="20"/>
          <w:lang w:val="en-GB"/>
        </w:rPr>
        <w:t>5</w:t>
      </w:r>
      <w:r w:rsidRPr="00B32026">
        <w:rPr>
          <w:rFonts w:eastAsia="Calibri"/>
          <w:color w:val="000000"/>
          <w:sz w:val="20"/>
          <w:szCs w:val="20"/>
          <w:lang w:val="en-GB"/>
        </w:rPr>
        <w:t xml:space="preserve"> consolidated key performance indicators </w:t>
      </w:r>
      <w:r w:rsidR="00436928" w:rsidRPr="00B32026">
        <w:rPr>
          <w:rFonts w:eastAsia="Calibri"/>
          <w:color w:val="000000"/>
          <w:sz w:val="20"/>
          <w:szCs w:val="20"/>
          <w:lang w:val="en-GB"/>
        </w:rPr>
        <w:t>that provide</w:t>
      </w:r>
      <w:r w:rsidR="00F53DD7" w:rsidRPr="00B32026">
        <w:rPr>
          <w:rFonts w:eastAsia="Calibri"/>
          <w:color w:val="000000"/>
          <w:sz w:val="20"/>
          <w:szCs w:val="20"/>
          <w:lang w:val="en-GB"/>
        </w:rPr>
        <w:t xml:space="preserve"> an </w:t>
      </w:r>
      <w:r w:rsidR="00397BA1" w:rsidRPr="00B32026">
        <w:rPr>
          <w:rFonts w:eastAsia="Calibri"/>
          <w:color w:val="000000"/>
          <w:sz w:val="20"/>
          <w:szCs w:val="20"/>
          <w:lang w:val="en-GB"/>
        </w:rPr>
        <w:t>illustration</w:t>
      </w:r>
      <w:r w:rsidR="00F53DD7" w:rsidRPr="00B32026">
        <w:rPr>
          <w:rFonts w:eastAsia="Calibri"/>
          <w:color w:val="000000"/>
          <w:sz w:val="20"/>
          <w:szCs w:val="20"/>
          <w:lang w:val="en-GB"/>
        </w:rPr>
        <w:t xml:space="preserve"> </w:t>
      </w:r>
      <w:r w:rsidR="006C584D" w:rsidRPr="00B32026">
        <w:rPr>
          <w:rFonts w:eastAsia="Calibri"/>
          <w:color w:val="000000"/>
          <w:sz w:val="20"/>
          <w:szCs w:val="20"/>
          <w:lang w:val="en-GB"/>
        </w:rPr>
        <w:t xml:space="preserve">of </w:t>
      </w:r>
      <w:r w:rsidR="00F53DD7" w:rsidRPr="00B32026">
        <w:rPr>
          <w:rFonts w:eastAsia="Calibri"/>
          <w:color w:val="000000"/>
          <w:sz w:val="20"/>
          <w:szCs w:val="20"/>
          <w:lang w:val="en-GB"/>
        </w:rPr>
        <w:t>UNOPS</w:t>
      </w:r>
      <w:r w:rsidR="00D16351" w:rsidRPr="00B32026">
        <w:rPr>
          <w:rFonts w:eastAsia="Calibri"/>
          <w:color w:val="000000"/>
          <w:sz w:val="20"/>
          <w:szCs w:val="20"/>
          <w:lang w:val="en-GB"/>
        </w:rPr>
        <w:t xml:space="preserve"> </w:t>
      </w:r>
      <w:r w:rsidR="00C66C1A" w:rsidRPr="00B32026">
        <w:rPr>
          <w:rFonts w:eastAsia="Calibri"/>
          <w:color w:val="000000"/>
          <w:sz w:val="20"/>
          <w:szCs w:val="20"/>
          <w:lang w:val="en-GB"/>
        </w:rPr>
        <w:t xml:space="preserve">aspirations </w:t>
      </w:r>
      <w:r w:rsidRPr="00B32026">
        <w:rPr>
          <w:rFonts w:eastAsia="Calibri"/>
          <w:color w:val="000000"/>
          <w:sz w:val="20"/>
          <w:szCs w:val="20"/>
          <w:lang w:val="en-GB"/>
        </w:rPr>
        <w:t xml:space="preserve">for the </w:t>
      </w:r>
      <w:r w:rsidR="009E3163" w:rsidRPr="00B32026">
        <w:rPr>
          <w:rFonts w:eastAsia="Calibri"/>
          <w:color w:val="000000"/>
          <w:sz w:val="20"/>
          <w:szCs w:val="20"/>
          <w:lang w:val="en-GB"/>
        </w:rPr>
        <w:t>period 2016-2017</w:t>
      </w:r>
      <w:r w:rsidRPr="00B32026">
        <w:rPr>
          <w:rFonts w:eastAsia="Calibri"/>
          <w:color w:val="000000"/>
          <w:sz w:val="20"/>
          <w:szCs w:val="20"/>
          <w:lang w:val="en-GB"/>
        </w:rPr>
        <w:t>.</w:t>
      </w:r>
    </w:p>
    <w:p w:rsidR="00A03B11" w:rsidRPr="00B32026" w:rsidRDefault="00C414F6" w:rsidP="00B32026">
      <w:pPr>
        <w:tabs>
          <w:tab w:val="left" w:pos="270"/>
          <w:tab w:val="left" w:pos="540"/>
        </w:tabs>
        <w:spacing w:after="120"/>
        <w:ind w:left="142" w:right="28"/>
        <w:jc w:val="both"/>
        <w:rPr>
          <w:rFonts w:eastAsia="Calibri"/>
          <w:color w:val="000000"/>
          <w:sz w:val="20"/>
          <w:szCs w:val="20"/>
          <w:lang w:val="en-GB"/>
        </w:rPr>
      </w:pPr>
      <w:r w:rsidRPr="00B32026">
        <w:rPr>
          <w:rFonts w:eastAsia="Calibri"/>
          <w:color w:val="000000"/>
          <w:sz w:val="20"/>
          <w:szCs w:val="20"/>
          <w:lang w:val="en-GB"/>
        </w:rPr>
        <w:t>3</w:t>
      </w:r>
      <w:r w:rsidR="00A03B11" w:rsidRPr="00B32026">
        <w:rPr>
          <w:rFonts w:eastAsia="Calibri"/>
          <w:color w:val="000000"/>
          <w:sz w:val="20"/>
          <w:szCs w:val="20"/>
          <w:lang w:val="en-GB"/>
        </w:rPr>
        <w:t>.</w:t>
      </w:r>
      <w:r w:rsidR="00662308" w:rsidRPr="00B32026">
        <w:rPr>
          <w:rFonts w:eastAsia="Calibri"/>
          <w:color w:val="000000"/>
          <w:sz w:val="20"/>
          <w:szCs w:val="20"/>
          <w:lang w:val="en-GB"/>
        </w:rPr>
        <w:tab/>
      </w:r>
      <w:r w:rsidR="00847AA7" w:rsidRPr="00B32026">
        <w:rPr>
          <w:rFonts w:eastAsia="Calibri"/>
          <w:color w:val="000000"/>
          <w:sz w:val="20"/>
          <w:szCs w:val="20"/>
          <w:lang w:val="en-GB"/>
        </w:rPr>
        <w:t>The</w:t>
      </w:r>
      <w:r w:rsidR="00A03B11" w:rsidRPr="00B32026">
        <w:rPr>
          <w:rFonts w:eastAsia="Calibri"/>
          <w:color w:val="000000"/>
          <w:sz w:val="20"/>
          <w:szCs w:val="20"/>
          <w:lang w:val="en-GB"/>
        </w:rPr>
        <w:t xml:space="preserve"> overall approach </w:t>
      </w:r>
      <w:r w:rsidR="00847AA7" w:rsidRPr="00B32026">
        <w:rPr>
          <w:rFonts w:eastAsia="Calibri"/>
          <w:color w:val="000000"/>
          <w:sz w:val="20"/>
          <w:szCs w:val="20"/>
          <w:lang w:val="en-GB"/>
        </w:rPr>
        <w:t xml:space="preserve">of UNOPS </w:t>
      </w:r>
      <w:r w:rsidR="00A03B11" w:rsidRPr="00B32026">
        <w:rPr>
          <w:rFonts w:eastAsia="Calibri"/>
          <w:color w:val="000000"/>
          <w:sz w:val="20"/>
          <w:szCs w:val="20"/>
          <w:lang w:val="en-GB"/>
        </w:rPr>
        <w:t xml:space="preserve">to </w:t>
      </w:r>
      <w:r w:rsidR="00F315C1" w:rsidRPr="00B32026">
        <w:rPr>
          <w:rFonts w:eastAsia="Calibri"/>
          <w:color w:val="000000"/>
          <w:sz w:val="20"/>
          <w:szCs w:val="20"/>
          <w:lang w:val="en-GB"/>
        </w:rPr>
        <w:t>results-based management</w:t>
      </w:r>
      <w:r w:rsidR="00A03B11" w:rsidRPr="00B32026">
        <w:rPr>
          <w:rFonts w:eastAsia="Calibri"/>
          <w:color w:val="000000"/>
          <w:sz w:val="20"/>
          <w:szCs w:val="20"/>
          <w:lang w:val="en-GB"/>
        </w:rPr>
        <w:t xml:space="preserve">, covering </w:t>
      </w:r>
      <w:r w:rsidR="00847AA7" w:rsidRPr="00B32026">
        <w:rPr>
          <w:rFonts w:eastAsia="Calibri"/>
          <w:color w:val="000000"/>
          <w:sz w:val="20"/>
          <w:szCs w:val="20"/>
          <w:lang w:val="en-GB"/>
        </w:rPr>
        <w:t xml:space="preserve">the </w:t>
      </w:r>
      <w:r w:rsidR="00A03B11" w:rsidRPr="00B32026">
        <w:rPr>
          <w:rFonts w:eastAsia="Calibri"/>
          <w:color w:val="000000"/>
          <w:sz w:val="20"/>
          <w:szCs w:val="20"/>
          <w:lang w:val="en-GB"/>
        </w:rPr>
        <w:t xml:space="preserve">contributions </w:t>
      </w:r>
      <w:r w:rsidR="00847AA7" w:rsidRPr="00B32026">
        <w:rPr>
          <w:rFonts w:eastAsia="Calibri"/>
          <w:color w:val="000000"/>
          <w:sz w:val="20"/>
          <w:szCs w:val="20"/>
          <w:lang w:val="en-GB"/>
        </w:rPr>
        <w:t xml:space="preserve">of UNOPS </w:t>
      </w:r>
      <w:r w:rsidR="00A03B11" w:rsidRPr="00B32026">
        <w:rPr>
          <w:rFonts w:eastAsia="Calibri"/>
          <w:color w:val="000000"/>
          <w:sz w:val="20"/>
          <w:szCs w:val="20"/>
          <w:lang w:val="en-GB"/>
        </w:rPr>
        <w:t xml:space="preserve">to operational results and </w:t>
      </w:r>
      <w:r w:rsidR="00847AA7" w:rsidRPr="00B32026">
        <w:rPr>
          <w:rFonts w:eastAsia="Calibri"/>
          <w:color w:val="000000"/>
          <w:sz w:val="20"/>
          <w:szCs w:val="20"/>
          <w:lang w:val="en-GB"/>
        </w:rPr>
        <w:t xml:space="preserve">its </w:t>
      </w:r>
      <w:r w:rsidR="00A03B11" w:rsidRPr="00B32026">
        <w:rPr>
          <w:rFonts w:eastAsia="Calibri"/>
          <w:color w:val="000000"/>
          <w:sz w:val="20"/>
          <w:szCs w:val="20"/>
          <w:lang w:val="en-GB"/>
        </w:rPr>
        <w:t xml:space="preserve">achievement of management results, is described in </w:t>
      </w:r>
      <w:r w:rsidR="00847AA7" w:rsidRPr="00B32026">
        <w:rPr>
          <w:rFonts w:eastAsia="Calibri"/>
          <w:color w:val="000000"/>
          <w:sz w:val="20"/>
          <w:szCs w:val="20"/>
          <w:lang w:val="en-GB"/>
        </w:rPr>
        <w:t>a</w:t>
      </w:r>
      <w:r w:rsidR="00A03B11" w:rsidRPr="00B32026">
        <w:rPr>
          <w:rFonts w:eastAsia="Calibri"/>
          <w:color w:val="000000"/>
          <w:sz w:val="20"/>
          <w:szCs w:val="20"/>
          <w:lang w:val="en-GB"/>
        </w:rPr>
        <w:t xml:space="preserve">nnex IV of the UNOPS strategic plan, 2014-2017 (DP/OPS/2013/3 – </w:t>
      </w:r>
      <w:r w:rsidR="00662308" w:rsidRPr="00B32026">
        <w:rPr>
          <w:rFonts w:eastAsia="Calibri"/>
          <w:color w:val="000000"/>
          <w:sz w:val="20"/>
          <w:szCs w:val="20"/>
          <w:lang w:val="en-GB"/>
        </w:rPr>
        <w:t>a</w:t>
      </w:r>
      <w:r w:rsidR="00A03B11" w:rsidRPr="00B32026">
        <w:rPr>
          <w:rFonts w:eastAsia="Calibri"/>
          <w:color w:val="000000"/>
          <w:sz w:val="20"/>
          <w:szCs w:val="20"/>
          <w:lang w:val="en-GB"/>
        </w:rPr>
        <w:t>nnexes).</w:t>
      </w:r>
    </w:p>
    <w:p w:rsidR="00D36094" w:rsidRDefault="00D36094" w:rsidP="00D36094">
      <w:pPr>
        <w:keepNext/>
        <w:keepLines/>
        <w:tabs>
          <w:tab w:val="left" w:pos="720"/>
        </w:tabs>
        <w:ind w:right="28"/>
        <w:jc w:val="both"/>
        <w:outlineLvl w:val="2"/>
        <w:rPr>
          <w:rFonts w:eastAsia="Calibri"/>
          <w:b/>
          <w:bCs/>
          <w:color w:val="FF0000"/>
          <w:lang w:val="en-GB"/>
        </w:rPr>
      </w:pPr>
      <w:bookmarkStart w:id="7" w:name="_Toc357431668"/>
    </w:p>
    <w:p w:rsidR="00B22BC8" w:rsidRPr="0098674C" w:rsidRDefault="00A03B11" w:rsidP="00203A67">
      <w:pPr>
        <w:keepNext/>
        <w:keepLines/>
        <w:tabs>
          <w:tab w:val="left" w:pos="567"/>
        </w:tabs>
        <w:ind w:right="28"/>
        <w:jc w:val="both"/>
        <w:outlineLvl w:val="2"/>
        <w:rPr>
          <w:rFonts w:eastAsia="Calibri"/>
          <w:b/>
          <w:bCs/>
          <w:sz w:val="28"/>
          <w:szCs w:val="28"/>
          <w:lang w:val="en-GB"/>
        </w:rPr>
      </w:pPr>
      <w:r w:rsidRPr="0098674C">
        <w:rPr>
          <w:rFonts w:eastAsia="Calibri"/>
          <w:b/>
          <w:bCs/>
          <w:sz w:val="28"/>
          <w:szCs w:val="28"/>
          <w:lang w:val="en-GB"/>
        </w:rPr>
        <w:t>B.</w:t>
      </w:r>
      <w:r w:rsidRPr="0098674C">
        <w:rPr>
          <w:rFonts w:eastAsia="Calibri"/>
          <w:b/>
          <w:bCs/>
          <w:sz w:val="28"/>
          <w:szCs w:val="28"/>
          <w:lang w:val="en-GB"/>
        </w:rPr>
        <w:tab/>
        <w:t xml:space="preserve">Achievement of management results </w:t>
      </w:r>
      <w:r w:rsidR="005F46B4" w:rsidRPr="0098674C">
        <w:rPr>
          <w:rFonts w:eastAsia="Calibri"/>
          <w:b/>
          <w:bCs/>
          <w:sz w:val="28"/>
          <w:szCs w:val="28"/>
          <w:lang w:val="en-GB"/>
        </w:rPr>
        <w:t xml:space="preserve">tracked </w:t>
      </w:r>
      <w:r w:rsidRPr="0098674C">
        <w:rPr>
          <w:rFonts w:eastAsia="Calibri"/>
          <w:b/>
          <w:bCs/>
          <w:sz w:val="28"/>
          <w:szCs w:val="28"/>
          <w:lang w:val="en-GB"/>
        </w:rPr>
        <w:t xml:space="preserve">through UNOPS </w:t>
      </w:r>
    </w:p>
    <w:p w:rsidR="00A03B11" w:rsidRPr="0098674C" w:rsidRDefault="00B22BC8" w:rsidP="00203A67">
      <w:pPr>
        <w:keepNext/>
        <w:keepLines/>
        <w:tabs>
          <w:tab w:val="left" w:pos="567"/>
        </w:tabs>
        <w:ind w:left="142" w:right="28"/>
        <w:jc w:val="both"/>
        <w:outlineLvl w:val="2"/>
        <w:rPr>
          <w:rFonts w:eastAsia="Calibri"/>
          <w:b/>
          <w:bCs/>
          <w:sz w:val="28"/>
          <w:szCs w:val="28"/>
          <w:lang w:val="en-GB"/>
        </w:rPr>
      </w:pPr>
      <w:r w:rsidRPr="0098674C">
        <w:rPr>
          <w:rFonts w:eastAsia="Calibri"/>
          <w:b/>
          <w:bCs/>
          <w:sz w:val="28"/>
          <w:szCs w:val="28"/>
          <w:lang w:val="en-GB"/>
        </w:rPr>
        <w:tab/>
        <w:t>b</w:t>
      </w:r>
      <w:r w:rsidR="00A03B11" w:rsidRPr="0098674C">
        <w:rPr>
          <w:rFonts w:eastAsia="Calibri"/>
          <w:b/>
          <w:bCs/>
          <w:sz w:val="28"/>
          <w:szCs w:val="28"/>
          <w:lang w:val="en-GB"/>
        </w:rPr>
        <w:t>alanced</w:t>
      </w:r>
      <w:r w:rsidRPr="0098674C">
        <w:rPr>
          <w:rFonts w:eastAsia="Calibri"/>
          <w:b/>
          <w:bCs/>
          <w:sz w:val="28"/>
          <w:szCs w:val="28"/>
          <w:lang w:val="en-GB"/>
        </w:rPr>
        <w:t xml:space="preserve"> </w:t>
      </w:r>
      <w:r w:rsidR="00A03B11" w:rsidRPr="0098674C">
        <w:rPr>
          <w:rFonts w:eastAsia="Calibri"/>
          <w:b/>
          <w:bCs/>
          <w:sz w:val="28"/>
          <w:szCs w:val="28"/>
          <w:lang w:val="en-GB"/>
        </w:rPr>
        <w:t>scorecard</w:t>
      </w:r>
      <w:bookmarkEnd w:id="7"/>
    </w:p>
    <w:p w:rsidR="00A03B11" w:rsidRPr="00A864E9" w:rsidRDefault="00A03B11" w:rsidP="00662308">
      <w:pPr>
        <w:keepNext/>
        <w:keepLines/>
        <w:tabs>
          <w:tab w:val="left" w:pos="540"/>
        </w:tabs>
        <w:ind w:left="142" w:right="28"/>
        <w:jc w:val="both"/>
        <w:outlineLvl w:val="2"/>
        <w:rPr>
          <w:rFonts w:eastAsia="Calibri"/>
          <w:b/>
          <w:bCs/>
          <w:color w:val="FF0000"/>
          <w:lang w:val="en-GB"/>
        </w:rPr>
      </w:pPr>
    </w:p>
    <w:p w:rsidR="00A03B11" w:rsidRPr="00B32026" w:rsidRDefault="00163BA1" w:rsidP="00B32026">
      <w:pPr>
        <w:tabs>
          <w:tab w:val="left" w:pos="270"/>
          <w:tab w:val="left" w:pos="540"/>
        </w:tabs>
        <w:spacing w:after="120"/>
        <w:ind w:left="142" w:right="28"/>
        <w:jc w:val="both"/>
        <w:rPr>
          <w:rFonts w:eastAsia="Calibri"/>
          <w:color w:val="000000"/>
          <w:sz w:val="20"/>
          <w:szCs w:val="20"/>
          <w:lang w:val="en-GB"/>
        </w:rPr>
      </w:pPr>
      <w:r w:rsidRPr="00B32026">
        <w:rPr>
          <w:rFonts w:eastAsia="Calibri"/>
          <w:color w:val="000000"/>
          <w:sz w:val="20"/>
          <w:szCs w:val="20"/>
          <w:lang w:val="en-GB"/>
        </w:rPr>
        <w:t>4</w:t>
      </w:r>
      <w:r w:rsidR="00A03B11" w:rsidRPr="00B32026">
        <w:rPr>
          <w:rFonts w:eastAsia="Calibri"/>
          <w:color w:val="000000"/>
          <w:sz w:val="20"/>
          <w:szCs w:val="20"/>
          <w:lang w:val="en-GB"/>
        </w:rPr>
        <w:t>.</w:t>
      </w:r>
      <w:r w:rsidR="00662308" w:rsidRPr="00B32026">
        <w:rPr>
          <w:rFonts w:eastAsia="Calibri"/>
          <w:color w:val="000000"/>
          <w:sz w:val="20"/>
          <w:szCs w:val="20"/>
          <w:lang w:val="en-GB"/>
        </w:rPr>
        <w:tab/>
      </w:r>
      <w:r w:rsidR="00A03B11" w:rsidRPr="00B32026">
        <w:rPr>
          <w:rFonts w:eastAsia="Calibri"/>
          <w:color w:val="000000"/>
          <w:sz w:val="20"/>
          <w:szCs w:val="20"/>
          <w:lang w:val="en-GB"/>
        </w:rPr>
        <w:t xml:space="preserve">The four management goals, articulated in the strategic plan, </w:t>
      </w:r>
      <w:r w:rsidR="00847AA7" w:rsidRPr="00B32026">
        <w:rPr>
          <w:rFonts w:eastAsia="Calibri"/>
          <w:color w:val="000000"/>
          <w:sz w:val="20"/>
          <w:szCs w:val="20"/>
          <w:lang w:val="en-GB"/>
        </w:rPr>
        <w:t xml:space="preserve">2014-2017, </w:t>
      </w:r>
      <w:r w:rsidR="00A03B11" w:rsidRPr="00B32026">
        <w:rPr>
          <w:rFonts w:eastAsia="Calibri"/>
          <w:color w:val="000000"/>
          <w:sz w:val="20"/>
          <w:szCs w:val="20"/>
          <w:lang w:val="en-GB"/>
        </w:rPr>
        <w:t>provide direction to how UNOPS ensures the viability of its self-financing business model</w:t>
      </w:r>
      <w:r w:rsidR="00847AA7" w:rsidRPr="00B32026">
        <w:rPr>
          <w:rFonts w:eastAsia="Calibri"/>
          <w:color w:val="000000"/>
          <w:sz w:val="20"/>
          <w:szCs w:val="20"/>
          <w:lang w:val="en-GB"/>
        </w:rPr>
        <w:t>,</w:t>
      </w:r>
      <w:r w:rsidR="00A03B11" w:rsidRPr="00B32026">
        <w:rPr>
          <w:rFonts w:eastAsia="Calibri"/>
          <w:color w:val="000000"/>
          <w:sz w:val="20"/>
          <w:szCs w:val="20"/>
          <w:lang w:val="en-GB"/>
        </w:rPr>
        <w:t xml:space="preserve"> and reflect the four perspectives (partners; business process; people; and finance) of </w:t>
      </w:r>
      <w:r w:rsidR="00847AA7" w:rsidRPr="00B32026">
        <w:rPr>
          <w:rFonts w:eastAsia="Calibri"/>
          <w:color w:val="000000"/>
          <w:sz w:val="20"/>
          <w:szCs w:val="20"/>
          <w:lang w:val="en-GB"/>
        </w:rPr>
        <w:t xml:space="preserve">the </w:t>
      </w:r>
      <w:r w:rsidR="00A03B11" w:rsidRPr="00B32026">
        <w:rPr>
          <w:rFonts w:eastAsia="Calibri"/>
          <w:color w:val="000000"/>
          <w:sz w:val="20"/>
          <w:szCs w:val="20"/>
          <w:lang w:val="en-GB"/>
        </w:rPr>
        <w:t xml:space="preserve">UNOPS balanced scorecard, a core management tool used to drive </w:t>
      </w:r>
      <w:r w:rsidR="000004C1" w:rsidRPr="00B32026">
        <w:rPr>
          <w:rFonts w:eastAsia="Calibri"/>
          <w:color w:val="000000"/>
          <w:sz w:val="20"/>
          <w:szCs w:val="20"/>
          <w:lang w:val="en-GB"/>
        </w:rPr>
        <w:t xml:space="preserve">strategic alignment, </w:t>
      </w:r>
      <w:r w:rsidR="00A03B11" w:rsidRPr="00B32026">
        <w:rPr>
          <w:rFonts w:eastAsia="Calibri"/>
          <w:color w:val="000000"/>
          <w:sz w:val="20"/>
          <w:szCs w:val="20"/>
          <w:lang w:val="en-GB"/>
        </w:rPr>
        <w:t xml:space="preserve">performance and maturity </w:t>
      </w:r>
      <w:r w:rsidR="00D16351" w:rsidRPr="00B32026">
        <w:rPr>
          <w:rFonts w:eastAsia="Calibri"/>
          <w:color w:val="000000"/>
          <w:sz w:val="20"/>
          <w:szCs w:val="20"/>
          <w:lang w:val="en-GB"/>
        </w:rPr>
        <w:t xml:space="preserve">in </w:t>
      </w:r>
      <w:r w:rsidR="003409EE" w:rsidRPr="00B32026">
        <w:rPr>
          <w:rFonts w:eastAsia="Calibri"/>
          <w:color w:val="000000"/>
          <w:sz w:val="20"/>
          <w:szCs w:val="20"/>
          <w:lang w:val="en-GB"/>
        </w:rPr>
        <w:t>all UNOPS entities</w:t>
      </w:r>
      <w:r w:rsidR="00A03B11" w:rsidRPr="00B32026">
        <w:rPr>
          <w:rFonts w:eastAsia="Calibri"/>
          <w:color w:val="000000"/>
          <w:sz w:val="20"/>
          <w:szCs w:val="20"/>
          <w:lang w:val="en-GB"/>
        </w:rPr>
        <w:t>.</w:t>
      </w:r>
      <w:r w:rsidR="003409EE" w:rsidRPr="00B32026">
        <w:rPr>
          <w:rFonts w:eastAsia="Calibri"/>
          <w:color w:val="000000"/>
          <w:sz w:val="20"/>
          <w:szCs w:val="20"/>
          <w:lang w:val="en-GB"/>
        </w:rPr>
        <w:t xml:space="preserve"> </w:t>
      </w:r>
    </w:p>
    <w:p w:rsidR="00C60438" w:rsidRPr="00163BA1" w:rsidRDefault="00D36094" w:rsidP="00B32026">
      <w:pPr>
        <w:tabs>
          <w:tab w:val="left" w:pos="426"/>
          <w:tab w:val="left" w:pos="1701"/>
        </w:tabs>
        <w:spacing w:after="60"/>
        <w:ind w:left="144" w:right="29"/>
        <w:jc w:val="center"/>
        <w:rPr>
          <w:b/>
          <w:lang w:val="en-GB" w:eastAsia="en-GB"/>
        </w:rPr>
      </w:pPr>
      <w:r>
        <w:rPr>
          <w:b/>
          <w:lang w:val="en-GB" w:eastAsia="en-GB"/>
        </w:rPr>
        <w:br w:type="page"/>
      </w:r>
      <w:r w:rsidR="00ED2925" w:rsidRPr="00163BA1">
        <w:rPr>
          <w:b/>
          <w:lang w:val="en-GB" w:eastAsia="en-GB"/>
        </w:rPr>
        <w:lastRenderedPageBreak/>
        <w:t xml:space="preserve">Table 1. </w:t>
      </w:r>
      <w:r w:rsidR="00A03B11" w:rsidRPr="00163BA1">
        <w:rPr>
          <w:b/>
          <w:lang w:val="en-GB" w:eastAsia="en-GB"/>
        </w:rPr>
        <w:t>The partners perspective: recognized value</w:t>
      </w:r>
    </w:p>
    <w:tbl>
      <w:tblPr>
        <w:tblW w:w="97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23"/>
        <w:gridCol w:w="1260"/>
        <w:gridCol w:w="1415"/>
        <w:gridCol w:w="3124"/>
        <w:gridCol w:w="2006"/>
        <w:gridCol w:w="810"/>
      </w:tblGrid>
      <w:tr w:rsidR="00B92406" w:rsidRPr="00A864E9" w:rsidTr="00D36094">
        <w:trPr>
          <w:trHeight w:val="341"/>
        </w:trPr>
        <w:tc>
          <w:tcPr>
            <w:tcW w:w="1123" w:type="dxa"/>
            <w:tcBorders>
              <w:top w:val="single" w:sz="8" w:space="0" w:color="auto"/>
              <w:left w:val="single" w:sz="8" w:space="0" w:color="auto"/>
              <w:bottom w:val="single" w:sz="8" w:space="0" w:color="auto"/>
              <w:right w:val="single" w:sz="8" w:space="0" w:color="auto"/>
            </w:tcBorders>
          </w:tcPr>
          <w:p w:rsidR="00A03B11" w:rsidRPr="00163BA1" w:rsidRDefault="005772A6" w:rsidP="00A23C45">
            <w:pPr>
              <w:tabs>
                <w:tab w:val="left" w:pos="426"/>
              </w:tabs>
              <w:ind w:left="142" w:right="28"/>
              <w:jc w:val="center"/>
              <w:rPr>
                <w:b/>
                <w:sz w:val="14"/>
                <w:szCs w:val="14"/>
                <w:lang w:val="en-GB" w:eastAsia="en-GB"/>
              </w:rPr>
            </w:pPr>
            <w:r w:rsidRPr="00163BA1">
              <w:rPr>
                <w:b/>
                <w:sz w:val="14"/>
                <w:szCs w:val="14"/>
                <w:lang w:val="en-GB" w:eastAsia="en-GB"/>
              </w:rPr>
              <w:t>B</w:t>
            </w:r>
            <w:r w:rsidR="00C60438" w:rsidRPr="00163BA1">
              <w:rPr>
                <w:b/>
                <w:sz w:val="14"/>
                <w:szCs w:val="14"/>
                <w:lang w:val="en-GB" w:eastAsia="en-GB"/>
              </w:rPr>
              <w:t>alanced scorecard</w:t>
            </w:r>
            <w:r w:rsidR="00A03B11" w:rsidRPr="00163BA1">
              <w:rPr>
                <w:b/>
                <w:sz w:val="14"/>
                <w:szCs w:val="14"/>
                <w:lang w:val="en-GB" w:eastAsia="en-GB"/>
              </w:rPr>
              <w:t xml:space="preserve"> </w:t>
            </w:r>
            <w:r w:rsidR="00C60438" w:rsidRPr="00163BA1">
              <w:rPr>
                <w:b/>
                <w:sz w:val="14"/>
                <w:szCs w:val="14"/>
                <w:lang w:val="en-GB" w:eastAsia="en-GB"/>
              </w:rPr>
              <w:t>p</w:t>
            </w:r>
            <w:r w:rsidR="00A03B11" w:rsidRPr="00163BA1">
              <w:rPr>
                <w:b/>
                <w:sz w:val="14"/>
                <w:szCs w:val="14"/>
                <w:lang w:val="en-GB" w:eastAsia="en-GB"/>
              </w:rPr>
              <w:t>erspective</w:t>
            </w:r>
          </w:p>
        </w:tc>
        <w:tc>
          <w:tcPr>
            <w:tcW w:w="1260" w:type="dxa"/>
            <w:tcBorders>
              <w:top w:val="single" w:sz="8" w:space="0" w:color="auto"/>
              <w:left w:val="single" w:sz="8" w:space="0" w:color="auto"/>
              <w:bottom w:val="single" w:sz="8" w:space="0" w:color="auto"/>
              <w:right w:val="single" w:sz="8" w:space="0" w:color="auto"/>
            </w:tcBorders>
            <w:vAlign w:val="center"/>
          </w:tcPr>
          <w:p w:rsidR="00A03B11" w:rsidRPr="00163BA1" w:rsidRDefault="00A03B11" w:rsidP="00A23C45">
            <w:pPr>
              <w:tabs>
                <w:tab w:val="left" w:pos="426"/>
              </w:tabs>
              <w:ind w:left="142" w:right="28"/>
              <w:jc w:val="center"/>
              <w:rPr>
                <w:b/>
                <w:sz w:val="14"/>
                <w:szCs w:val="14"/>
                <w:lang w:val="en-GB" w:eastAsia="en-GB"/>
              </w:rPr>
            </w:pPr>
            <w:r w:rsidRPr="00163BA1">
              <w:rPr>
                <w:b/>
                <w:sz w:val="14"/>
                <w:szCs w:val="14"/>
                <w:lang w:val="en-GB" w:eastAsia="en-GB"/>
              </w:rPr>
              <w:t>Management goal</w:t>
            </w:r>
          </w:p>
        </w:tc>
        <w:tc>
          <w:tcPr>
            <w:tcW w:w="1415" w:type="dxa"/>
            <w:tcBorders>
              <w:top w:val="single" w:sz="8" w:space="0" w:color="auto"/>
              <w:left w:val="single" w:sz="8" w:space="0" w:color="auto"/>
              <w:bottom w:val="single" w:sz="8" w:space="0" w:color="auto"/>
              <w:right w:val="single" w:sz="8" w:space="0" w:color="auto"/>
            </w:tcBorders>
            <w:vAlign w:val="center"/>
          </w:tcPr>
          <w:p w:rsidR="00A03B11" w:rsidRPr="00163BA1" w:rsidRDefault="00A03B11" w:rsidP="00A23C45">
            <w:pPr>
              <w:tabs>
                <w:tab w:val="left" w:pos="426"/>
              </w:tabs>
              <w:ind w:left="142" w:right="28"/>
              <w:jc w:val="center"/>
              <w:rPr>
                <w:b/>
                <w:sz w:val="14"/>
                <w:szCs w:val="14"/>
                <w:lang w:val="en-GB" w:eastAsia="en-GB"/>
              </w:rPr>
            </w:pPr>
            <w:r w:rsidRPr="00163BA1">
              <w:rPr>
                <w:b/>
                <w:sz w:val="14"/>
                <w:szCs w:val="14"/>
                <w:lang w:val="en-GB" w:eastAsia="en-GB"/>
              </w:rPr>
              <w:t>Driver</w:t>
            </w:r>
          </w:p>
        </w:tc>
        <w:tc>
          <w:tcPr>
            <w:tcW w:w="3124" w:type="dxa"/>
            <w:tcBorders>
              <w:top w:val="single" w:sz="8" w:space="0" w:color="auto"/>
              <w:left w:val="single" w:sz="8" w:space="0" w:color="auto"/>
              <w:bottom w:val="single" w:sz="8" w:space="0" w:color="auto"/>
              <w:right w:val="single" w:sz="8" w:space="0" w:color="auto"/>
            </w:tcBorders>
            <w:shd w:val="clear" w:color="auto" w:fill="auto"/>
            <w:vAlign w:val="center"/>
          </w:tcPr>
          <w:p w:rsidR="00A03B11" w:rsidRPr="00163BA1" w:rsidRDefault="00A03B11" w:rsidP="00A23C45">
            <w:pPr>
              <w:tabs>
                <w:tab w:val="left" w:pos="426"/>
              </w:tabs>
              <w:ind w:left="142" w:right="28"/>
              <w:jc w:val="center"/>
              <w:rPr>
                <w:b/>
                <w:sz w:val="14"/>
                <w:szCs w:val="14"/>
                <w:lang w:val="en-GB" w:eastAsia="en-GB"/>
              </w:rPr>
            </w:pPr>
            <w:r w:rsidRPr="00163BA1">
              <w:rPr>
                <w:b/>
                <w:sz w:val="14"/>
                <w:szCs w:val="14"/>
                <w:lang w:val="en-GB" w:eastAsia="en-GB"/>
              </w:rPr>
              <w:t>Performance indicator</w:t>
            </w:r>
          </w:p>
        </w:tc>
        <w:tc>
          <w:tcPr>
            <w:tcW w:w="2006" w:type="dxa"/>
            <w:tcBorders>
              <w:top w:val="single" w:sz="8" w:space="0" w:color="auto"/>
              <w:left w:val="single" w:sz="8" w:space="0" w:color="auto"/>
              <w:bottom w:val="single" w:sz="8" w:space="0" w:color="auto"/>
              <w:right w:val="single" w:sz="8" w:space="0" w:color="auto"/>
            </w:tcBorders>
            <w:shd w:val="clear" w:color="auto" w:fill="auto"/>
            <w:vAlign w:val="center"/>
          </w:tcPr>
          <w:p w:rsidR="00A03B11" w:rsidRPr="00163BA1" w:rsidRDefault="00A03B11" w:rsidP="00A23C45">
            <w:pPr>
              <w:tabs>
                <w:tab w:val="left" w:pos="426"/>
              </w:tabs>
              <w:ind w:left="142" w:right="28"/>
              <w:jc w:val="center"/>
              <w:rPr>
                <w:b/>
                <w:sz w:val="14"/>
                <w:szCs w:val="14"/>
                <w:lang w:val="en-GB" w:eastAsia="en-GB"/>
              </w:rPr>
            </w:pPr>
            <w:r w:rsidRPr="00163BA1">
              <w:rPr>
                <w:b/>
                <w:sz w:val="14"/>
                <w:szCs w:val="14"/>
                <w:lang w:val="en-GB" w:eastAsia="en-GB"/>
              </w:rPr>
              <w:t>Baseline</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A03B11" w:rsidRPr="00163BA1" w:rsidRDefault="00A03B11" w:rsidP="00A23C45">
            <w:pPr>
              <w:tabs>
                <w:tab w:val="left" w:pos="426"/>
              </w:tabs>
              <w:ind w:left="142" w:right="28"/>
              <w:jc w:val="center"/>
              <w:rPr>
                <w:b/>
                <w:sz w:val="14"/>
                <w:szCs w:val="14"/>
                <w:lang w:val="en-GB" w:eastAsia="en-GB"/>
              </w:rPr>
            </w:pPr>
            <w:r w:rsidRPr="00163BA1">
              <w:rPr>
                <w:b/>
                <w:sz w:val="14"/>
                <w:szCs w:val="14"/>
                <w:lang w:val="en-GB" w:eastAsia="en-GB"/>
              </w:rPr>
              <w:t>Target</w:t>
            </w:r>
          </w:p>
          <w:p w:rsidR="00A03B11" w:rsidRPr="00163BA1" w:rsidRDefault="00163BA1" w:rsidP="00163BA1">
            <w:pPr>
              <w:tabs>
                <w:tab w:val="left" w:pos="426"/>
              </w:tabs>
              <w:ind w:left="142" w:right="28"/>
              <w:jc w:val="center"/>
              <w:rPr>
                <w:b/>
                <w:sz w:val="14"/>
                <w:szCs w:val="14"/>
                <w:lang w:val="en-GB" w:eastAsia="en-GB"/>
              </w:rPr>
            </w:pPr>
            <w:r w:rsidRPr="00163BA1">
              <w:rPr>
                <w:b/>
                <w:sz w:val="14"/>
                <w:szCs w:val="14"/>
                <w:lang w:val="en-GB" w:eastAsia="en-GB"/>
              </w:rPr>
              <w:t>2016</w:t>
            </w:r>
            <w:r w:rsidR="00A03B11" w:rsidRPr="00163BA1">
              <w:rPr>
                <w:b/>
                <w:sz w:val="14"/>
                <w:szCs w:val="14"/>
                <w:lang w:val="en-GB" w:eastAsia="en-GB"/>
              </w:rPr>
              <w:t>-201</w:t>
            </w:r>
            <w:r w:rsidRPr="00163BA1">
              <w:rPr>
                <w:b/>
                <w:sz w:val="14"/>
                <w:szCs w:val="14"/>
                <w:lang w:val="en-GB" w:eastAsia="en-GB"/>
              </w:rPr>
              <w:t>7</w:t>
            </w:r>
          </w:p>
        </w:tc>
      </w:tr>
      <w:tr w:rsidR="002370DB" w:rsidRPr="00A864E9" w:rsidTr="00D36094">
        <w:trPr>
          <w:trHeight w:val="792"/>
        </w:trPr>
        <w:tc>
          <w:tcPr>
            <w:tcW w:w="1123" w:type="dxa"/>
            <w:vMerge w:val="restart"/>
            <w:tcBorders>
              <w:top w:val="single" w:sz="8" w:space="0" w:color="auto"/>
              <w:left w:val="single" w:sz="8" w:space="0" w:color="auto"/>
              <w:bottom w:val="nil"/>
              <w:right w:val="single" w:sz="8" w:space="0" w:color="auto"/>
            </w:tcBorders>
            <w:vAlign w:val="center"/>
          </w:tcPr>
          <w:p w:rsidR="002370DB" w:rsidRPr="00B006C0" w:rsidRDefault="002370DB" w:rsidP="00A23C45">
            <w:pPr>
              <w:tabs>
                <w:tab w:val="left" w:pos="426"/>
              </w:tabs>
              <w:ind w:left="142" w:right="28"/>
              <w:jc w:val="center"/>
              <w:rPr>
                <w:sz w:val="14"/>
                <w:szCs w:val="14"/>
                <w:lang w:val="en-GB" w:eastAsia="en-GB"/>
              </w:rPr>
            </w:pPr>
            <w:r w:rsidRPr="00B006C0">
              <w:rPr>
                <w:sz w:val="14"/>
                <w:szCs w:val="14"/>
                <w:lang w:val="en-GB" w:eastAsia="en-GB"/>
              </w:rPr>
              <w:t>Partners</w:t>
            </w:r>
          </w:p>
        </w:tc>
        <w:tc>
          <w:tcPr>
            <w:tcW w:w="1260" w:type="dxa"/>
            <w:vMerge w:val="restart"/>
            <w:tcBorders>
              <w:top w:val="single" w:sz="8" w:space="0" w:color="auto"/>
              <w:left w:val="single" w:sz="8" w:space="0" w:color="auto"/>
              <w:bottom w:val="nil"/>
              <w:right w:val="single" w:sz="8" w:space="0" w:color="auto"/>
            </w:tcBorders>
            <w:vAlign w:val="center"/>
          </w:tcPr>
          <w:p w:rsidR="002370DB" w:rsidRPr="00B006C0" w:rsidRDefault="002370DB" w:rsidP="00A23C45">
            <w:pPr>
              <w:tabs>
                <w:tab w:val="left" w:pos="426"/>
              </w:tabs>
              <w:ind w:left="142" w:right="28"/>
              <w:jc w:val="center"/>
              <w:rPr>
                <w:sz w:val="14"/>
                <w:szCs w:val="14"/>
                <w:lang w:val="en-GB" w:eastAsia="en-GB"/>
              </w:rPr>
            </w:pPr>
            <w:r w:rsidRPr="00B006C0">
              <w:rPr>
                <w:sz w:val="14"/>
                <w:szCs w:val="14"/>
                <w:lang w:val="en-GB" w:eastAsia="en-GB"/>
              </w:rPr>
              <w:t>A. Recognized value</w:t>
            </w:r>
          </w:p>
        </w:tc>
        <w:tc>
          <w:tcPr>
            <w:tcW w:w="1415" w:type="dxa"/>
            <w:vMerge w:val="restart"/>
            <w:tcBorders>
              <w:left w:val="single" w:sz="8" w:space="0" w:color="auto"/>
            </w:tcBorders>
            <w:vAlign w:val="center"/>
          </w:tcPr>
          <w:p w:rsidR="002370DB" w:rsidRPr="00B006C0" w:rsidRDefault="002370DB" w:rsidP="00A23C45">
            <w:pPr>
              <w:tabs>
                <w:tab w:val="left" w:pos="426"/>
              </w:tabs>
              <w:ind w:left="142" w:right="28"/>
              <w:jc w:val="center"/>
              <w:rPr>
                <w:sz w:val="14"/>
                <w:szCs w:val="14"/>
                <w:lang w:val="en-GB" w:eastAsia="en-GB"/>
              </w:rPr>
            </w:pPr>
            <w:r w:rsidRPr="00B006C0">
              <w:rPr>
                <w:sz w:val="14"/>
                <w:szCs w:val="14"/>
                <w:lang w:val="en-GB" w:eastAsia="en-GB"/>
              </w:rPr>
              <w:t>A1. Deliver world- class products and services adding sustainable value</w:t>
            </w:r>
          </w:p>
          <w:p w:rsidR="002370DB" w:rsidRPr="00A864E9" w:rsidRDefault="002370DB" w:rsidP="00A23C45">
            <w:pPr>
              <w:tabs>
                <w:tab w:val="left" w:pos="426"/>
              </w:tabs>
              <w:ind w:left="142" w:right="28"/>
              <w:jc w:val="center"/>
              <w:rPr>
                <w:color w:val="FF0000"/>
                <w:sz w:val="14"/>
                <w:szCs w:val="14"/>
                <w:lang w:val="en-GB" w:eastAsia="en-GB"/>
              </w:rPr>
            </w:pPr>
          </w:p>
        </w:tc>
        <w:tc>
          <w:tcPr>
            <w:tcW w:w="3124" w:type="dxa"/>
            <w:shd w:val="clear" w:color="auto" w:fill="auto"/>
            <w:vAlign w:val="center"/>
          </w:tcPr>
          <w:p w:rsidR="002370DB" w:rsidRPr="00B24ECB" w:rsidRDefault="002370DB" w:rsidP="008F490F">
            <w:pPr>
              <w:tabs>
                <w:tab w:val="left" w:pos="426"/>
              </w:tabs>
              <w:spacing w:before="120" w:after="120" w:line="276" w:lineRule="auto"/>
              <w:ind w:left="142" w:right="28"/>
              <w:jc w:val="center"/>
              <w:rPr>
                <w:color w:val="000000"/>
                <w:sz w:val="14"/>
                <w:szCs w:val="14"/>
                <w:lang w:val="en-GB" w:eastAsia="en-GB"/>
              </w:rPr>
            </w:pPr>
            <w:r w:rsidRPr="003526BA">
              <w:rPr>
                <w:sz w:val="14"/>
                <w:szCs w:val="14"/>
                <w:lang w:val="en-GB" w:eastAsia="en-GB"/>
              </w:rPr>
              <w:t xml:space="preserve">Share of UNOPS delivery </w:t>
            </w:r>
            <w:r>
              <w:rPr>
                <w:sz w:val="14"/>
                <w:szCs w:val="14"/>
                <w:lang w:val="en-GB" w:eastAsia="en-GB"/>
              </w:rPr>
              <w:t>from</w:t>
            </w:r>
            <w:r w:rsidRPr="003526BA">
              <w:rPr>
                <w:sz w:val="14"/>
                <w:szCs w:val="14"/>
                <w:lang w:val="en-GB" w:eastAsia="en-GB"/>
              </w:rPr>
              <w:t xml:space="preserve"> defined services</w:t>
            </w:r>
            <w:r>
              <w:rPr>
                <w:sz w:val="14"/>
                <w:szCs w:val="14"/>
                <w:lang w:val="en-GB" w:eastAsia="en-GB"/>
              </w:rPr>
              <w:t xml:space="preserve"> within UNOPS focus areas</w:t>
            </w:r>
          </w:p>
        </w:tc>
        <w:tc>
          <w:tcPr>
            <w:tcW w:w="2006" w:type="dxa"/>
            <w:shd w:val="clear" w:color="auto" w:fill="auto"/>
            <w:vAlign w:val="center"/>
          </w:tcPr>
          <w:p w:rsidR="002370DB" w:rsidRPr="00B24ECB" w:rsidRDefault="002370DB" w:rsidP="00CF7C87">
            <w:pPr>
              <w:tabs>
                <w:tab w:val="left" w:pos="426"/>
              </w:tabs>
              <w:spacing w:before="120" w:after="120" w:line="276" w:lineRule="auto"/>
              <w:ind w:left="142" w:right="28"/>
              <w:jc w:val="center"/>
              <w:rPr>
                <w:color w:val="000000"/>
                <w:sz w:val="14"/>
                <w:szCs w:val="14"/>
                <w:lang w:val="en-GB" w:eastAsia="en-GB"/>
              </w:rPr>
            </w:pPr>
            <w:r>
              <w:rPr>
                <w:color w:val="000000"/>
                <w:sz w:val="14"/>
                <w:szCs w:val="14"/>
                <w:lang w:val="en-GB" w:eastAsia="en-GB"/>
              </w:rPr>
              <w:t>Not available</w:t>
            </w:r>
          </w:p>
        </w:tc>
        <w:tc>
          <w:tcPr>
            <w:tcW w:w="810" w:type="dxa"/>
            <w:shd w:val="clear" w:color="auto" w:fill="auto"/>
            <w:vAlign w:val="center"/>
          </w:tcPr>
          <w:p w:rsidR="002370DB" w:rsidRPr="009D39F6" w:rsidRDefault="002370DB" w:rsidP="00A23C45">
            <w:pPr>
              <w:tabs>
                <w:tab w:val="left" w:pos="426"/>
              </w:tabs>
              <w:spacing w:before="120" w:after="120" w:line="276" w:lineRule="auto"/>
              <w:ind w:left="142" w:right="28"/>
              <w:jc w:val="center"/>
              <w:rPr>
                <w:sz w:val="14"/>
                <w:szCs w:val="14"/>
                <w:lang w:val="en-GB" w:eastAsia="en-GB"/>
              </w:rPr>
            </w:pPr>
            <w:r w:rsidRPr="00711711">
              <w:rPr>
                <w:color w:val="000000"/>
                <w:sz w:val="14"/>
                <w:szCs w:val="14"/>
                <w:lang w:val="en-GB" w:eastAsia="en-GB"/>
              </w:rPr>
              <w:t>100%</w:t>
            </w:r>
          </w:p>
        </w:tc>
      </w:tr>
      <w:tr w:rsidR="002370DB" w:rsidRPr="00A864E9" w:rsidTr="00D36094">
        <w:trPr>
          <w:trHeight w:val="735"/>
        </w:trPr>
        <w:tc>
          <w:tcPr>
            <w:tcW w:w="1123" w:type="dxa"/>
            <w:vMerge/>
            <w:tcBorders>
              <w:left w:val="single" w:sz="8" w:space="0" w:color="auto"/>
              <w:bottom w:val="nil"/>
              <w:right w:val="single" w:sz="8" w:space="0" w:color="auto"/>
            </w:tcBorders>
            <w:vAlign w:val="center"/>
          </w:tcPr>
          <w:p w:rsidR="002370DB" w:rsidRPr="00A864E9" w:rsidRDefault="002370DB" w:rsidP="00A23C45">
            <w:pPr>
              <w:tabs>
                <w:tab w:val="left" w:pos="426"/>
              </w:tabs>
              <w:ind w:left="142" w:right="28"/>
              <w:jc w:val="center"/>
              <w:rPr>
                <w:color w:val="FF0000"/>
                <w:sz w:val="14"/>
                <w:szCs w:val="14"/>
                <w:lang w:val="en-GB" w:eastAsia="en-GB"/>
              </w:rPr>
            </w:pPr>
          </w:p>
        </w:tc>
        <w:tc>
          <w:tcPr>
            <w:tcW w:w="1260" w:type="dxa"/>
            <w:vMerge/>
            <w:tcBorders>
              <w:left w:val="single" w:sz="8" w:space="0" w:color="auto"/>
              <w:bottom w:val="nil"/>
              <w:right w:val="single" w:sz="8" w:space="0" w:color="auto"/>
            </w:tcBorders>
            <w:vAlign w:val="center"/>
          </w:tcPr>
          <w:p w:rsidR="002370DB" w:rsidRPr="00A864E9" w:rsidRDefault="002370DB" w:rsidP="00A23C45">
            <w:pPr>
              <w:tabs>
                <w:tab w:val="left" w:pos="426"/>
              </w:tabs>
              <w:ind w:left="142" w:right="28"/>
              <w:jc w:val="center"/>
              <w:rPr>
                <w:color w:val="FF0000"/>
                <w:sz w:val="14"/>
                <w:szCs w:val="14"/>
                <w:lang w:val="en-GB" w:eastAsia="en-GB"/>
              </w:rPr>
            </w:pPr>
          </w:p>
        </w:tc>
        <w:tc>
          <w:tcPr>
            <w:tcW w:w="1415" w:type="dxa"/>
            <w:vMerge/>
            <w:tcBorders>
              <w:left w:val="single" w:sz="8" w:space="0" w:color="auto"/>
            </w:tcBorders>
            <w:vAlign w:val="center"/>
          </w:tcPr>
          <w:p w:rsidR="002370DB" w:rsidRPr="00A864E9" w:rsidRDefault="002370DB" w:rsidP="00A23C45">
            <w:pPr>
              <w:tabs>
                <w:tab w:val="left" w:pos="426"/>
              </w:tabs>
              <w:ind w:left="142" w:right="28"/>
              <w:jc w:val="center"/>
              <w:rPr>
                <w:color w:val="FF0000"/>
                <w:sz w:val="14"/>
                <w:szCs w:val="14"/>
                <w:lang w:val="en-GB" w:eastAsia="en-GB"/>
              </w:rPr>
            </w:pPr>
          </w:p>
        </w:tc>
        <w:tc>
          <w:tcPr>
            <w:tcW w:w="3124" w:type="dxa"/>
            <w:shd w:val="clear" w:color="auto" w:fill="auto"/>
            <w:vAlign w:val="center"/>
          </w:tcPr>
          <w:p w:rsidR="002370DB" w:rsidRPr="003526BA" w:rsidRDefault="002370DB" w:rsidP="001F13E1">
            <w:pPr>
              <w:tabs>
                <w:tab w:val="left" w:pos="426"/>
              </w:tabs>
              <w:spacing w:before="120" w:after="120" w:line="276" w:lineRule="auto"/>
              <w:ind w:left="142" w:right="28"/>
              <w:jc w:val="center"/>
              <w:rPr>
                <w:sz w:val="14"/>
                <w:szCs w:val="14"/>
                <w:lang w:val="en-GB" w:eastAsia="en-GB"/>
              </w:rPr>
            </w:pPr>
            <w:r w:rsidRPr="00B006C0">
              <w:rPr>
                <w:sz w:val="14"/>
                <w:szCs w:val="14"/>
                <w:lang w:val="en-GB" w:eastAsia="en-GB"/>
              </w:rPr>
              <w:t xml:space="preserve">Share of  </w:t>
            </w:r>
            <w:r>
              <w:rPr>
                <w:sz w:val="14"/>
                <w:szCs w:val="14"/>
                <w:lang w:val="en-GB" w:eastAsia="en-GB"/>
              </w:rPr>
              <w:t>UNOPS delivery</w:t>
            </w:r>
            <w:r w:rsidRPr="00B006C0">
              <w:rPr>
                <w:sz w:val="14"/>
                <w:szCs w:val="14"/>
                <w:lang w:val="en-GB" w:eastAsia="en-GB"/>
              </w:rPr>
              <w:t xml:space="preserve"> that include national capacity-building components, agreed on with partners, including employing personnel locally, in combination with defined on-the-job learning elements, and formal trainings and certifications</w:t>
            </w:r>
            <w:r w:rsidRPr="00B006C0">
              <w:rPr>
                <w:sz w:val="14"/>
                <w:szCs w:val="14"/>
                <w:vertAlign w:val="superscript"/>
                <w:lang w:val="en-GB" w:eastAsia="en-GB"/>
              </w:rPr>
              <w:footnoteReference w:id="1"/>
            </w:r>
          </w:p>
        </w:tc>
        <w:tc>
          <w:tcPr>
            <w:tcW w:w="2006" w:type="dxa"/>
            <w:shd w:val="clear" w:color="auto" w:fill="auto"/>
            <w:vAlign w:val="center"/>
          </w:tcPr>
          <w:p w:rsidR="002370DB" w:rsidRPr="00B24ECB" w:rsidRDefault="002370DB" w:rsidP="00B32026">
            <w:pPr>
              <w:tabs>
                <w:tab w:val="left" w:pos="426"/>
              </w:tabs>
              <w:spacing w:before="120" w:after="120" w:line="276" w:lineRule="auto"/>
              <w:ind w:left="142" w:right="28"/>
              <w:jc w:val="center"/>
              <w:rPr>
                <w:color w:val="000000"/>
                <w:sz w:val="14"/>
                <w:szCs w:val="14"/>
                <w:lang w:val="en-GB" w:eastAsia="en-GB"/>
              </w:rPr>
            </w:pPr>
            <w:r>
              <w:rPr>
                <w:sz w:val="14"/>
                <w:szCs w:val="14"/>
                <w:lang w:val="en-GB" w:eastAsia="en-GB"/>
              </w:rPr>
              <w:t>60</w:t>
            </w:r>
            <w:r w:rsidRPr="00B006C0">
              <w:rPr>
                <w:sz w:val="14"/>
                <w:szCs w:val="14"/>
                <w:lang w:val="en-GB" w:eastAsia="en-GB"/>
              </w:rPr>
              <w:t xml:space="preserve">% </w:t>
            </w:r>
            <w:r w:rsidR="00B32026">
              <w:rPr>
                <w:sz w:val="14"/>
                <w:szCs w:val="14"/>
                <w:lang w:val="en-GB" w:eastAsia="en-GB"/>
              </w:rPr>
              <w:t>(</w:t>
            </w:r>
            <w:r>
              <w:rPr>
                <w:sz w:val="14"/>
                <w:szCs w:val="14"/>
                <w:lang w:val="en-GB" w:eastAsia="en-GB"/>
              </w:rPr>
              <w:t>2014</w:t>
            </w:r>
            <w:r w:rsidR="00B32026">
              <w:rPr>
                <w:sz w:val="14"/>
                <w:szCs w:val="14"/>
                <w:lang w:val="en-GB" w:eastAsia="en-GB"/>
              </w:rPr>
              <w:t>)</w:t>
            </w:r>
          </w:p>
        </w:tc>
        <w:tc>
          <w:tcPr>
            <w:tcW w:w="810" w:type="dxa"/>
            <w:shd w:val="clear" w:color="auto" w:fill="auto"/>
            <w:vAlign w:val="center"/>
          </w:tcPr>
          <w:p w:rsidR="002370DB" w:rsidRPr="00A4020E" w:rsidRDefault="002370DB" w:rsidP="00A23C45">
            <w:pPr>
              <w:tabs>
                <w:tab w:val="left" w:pos="426"/>
              </w:tabs>
              <w:spacing w:before="120" w:after="120" w:line="276" w:lineRule="auto"/>
              <w:ind w:left="142" w:right="28"/>
              <w:jc w:val="center"/>
              <w:rPr>
                <w:color w:val="000000"/>
                <w:sz w:val="14"/>
                <w:szCs w:val="14"/>
                <w:lang w:val="en-GB" w:eastAsia="en-GB"/>
              </w:rPr>
            </w:pPr>
            <w:r w:rsidRPr="00B006C0">
              <w:rPr>
                <w:sz w:val="14"/>
                <w:szCs w:val="14"/>
                <w:lang w:val="en-GB" w:eastAsia="en-GB"/>
              </w:rPr>
              <w:t>65%</w:t>
            </w:r>
          </w:p>
        </w:tc>
      </w:tr>
      <w:tr w:rsidR="002370DB" w:rsidRPr="00A864E9" w:rsidTr="00D36094">
        <w:trPr>
          <w:trHeight w:val="1625"/>
        </w:trPr>
        <w:tc>
          <w:tcPr>
            <w:tcW w:w="1123" w:type="dxa"/>
            <w:vMerge/>
            <w:tcBorders>
              <w:left w:val="single" w:sz="8" w:space="0" w:color="auto"/>
              <w:bottom w:val="nil"/>
              <w:right w:val="single" w:sz="8" w:space="0" w:color="auto"/>
            </w:tcBorders>
            <w:vAlign w:val="center"/>
          </w:tcPr>
          <w:p w:rsidR="002370DB" w:rsidRPr="00A864E9" w:rsidRDefault="002370DB" w:rsidP="00A23C45">
            <w:pPr>
              <w:tabs>
                <w:tab w:val="left" w:pos="426"/>
              </w:tabs>
              <w:ind w:left="142" w:right="28"/>
              <w:jc w:val="center"/>
              <w:rPr>
                <w:color w:val="FF0000"/>
                <w:sz w:val="14"/>
                <w:szCs w:val="14"/>
                <w:lang w:val="en-GB" w:eastAsia="en-GB"/>
              </w:rPr>
            </w:pPr>
          </w:p>
        </w:tc>
        <w:tc>
          <w:tcPr>
            <w:tcW w:w="1260" w:type="dxa"/>
            <w:vMerge/>
            <w:tcBorders>
              <w:left w:val="single" w:sz="8" w:space="0" w:color="auto"/>
              <w:bottom w:val="nil"/>
              <w:right w:val="single" w:sz="8" w:space="0" w:color="auto"/>
            </w:tcBorders>
            <w:vAlign w:val="center"/>
          </w:tcPr>
          <w:p w:rsidR="002370DB" w:rsidRPr="00A864E9" w:rsidRDefault="002370DB" w:rsidP="00A23C45">
            <w:pPr>
              <w:tabs>
                <w:tab w:val="left" w:pos="426"/>
              </w:tabs>
              <w:ind w:left="142" w:right="28"/>
              <w:jc w:val="center"/>
              <w:rPr>
                <w:color w:val="FF0000"/>
                <w:sz w:val="14"/>
                <w:szCs w:val="14"/>
                <w:lang w:val="en-GB" w:eastAsia="en-GB"/>
              </w:rPr>
            </w:pPr>
          </w:p>
        </w:tc>
        <w:tc>
          <w:tcPr>
            <w:tcW w:w="1415" w:type="dxa"/>
            <w:vMerge/>
            <w:tcBorders>
              <w:left w:val="single" w:sz="8" w:space="0" w:color="auto"/>
            </w:tcBorders>
            <w:vAlign w:val="center"/>
          </w:tcPr>
          <w:p w:rsidR="002370DB" w:rsidRPr="00A864E9" w:rsidRDefault="002370DB" w:rsidP="00A23C45">
            <w:pPr>
              <w:tabs>
                <w:tab w:val="left" w:pos="426"/>
              </w:tabs>
              <w:ind w:left="142" w:right="28"/>
              <w:jc w:val="center"/>
              <w:rPr>
                <w:color w:val="FF0000"/>
                <w:sz w:val="14"/>
                <w:szCs w:val="14"/>
                <w:lang w:val="en-GB" w:eastAsia="en-GB"/>
              </w:rPr>
            </w:pPr>
          </w:p>
        </w:tc>
        <w:tc>
          <w:tcPr>
            <w:tcW w:w="3124" w:type="dxa"/>
            <w:shd w:val="clear" w:color="auto" w:fill="auto"/>
            <w:vAlign w:val="center"/>
          </w:tcPr>
          <w:p w:rsidR="002370DB" w:rsidRPr="00B006C0" w:rsidRDefault="002370DB" w:rsidP="00D36094">
            <w:pPr>
              <w:tabs>
                <w:tab w:val="left" w:pos="426"/>
              </w:tabs>
              <w:spacing w:before="120" w:after="120" w:line="276" w:lineRule="auto"/>
              <w:ind w:left="142" w:right="28"/>
              <w:jc w:val="center"/>
              <w:rPr>
                <w:sz w:val="14"/>
                <w:szCs w:val="14"/>
                <w:lang w:val="en-GB" w:eastAsia="en-GB"/>
              </w:rPr>
            </w:pPr>
            <w:r>
              <w:rPr>
                <w:sz w:val="14"/>
                <w:szCs w:val="14"/>
                <w:lang w:val="en-GB" w:eastAsia="en-GB"/>
              </w:rPr>
              <w:t>Share of UNOPS relevant new projects that include risk informed effective design and implementation considerations that contribute to resilient outcomes</w:t>
            </w:r>
          </w:p>
        </w:tc>
        <w:tc>
          <w:tcPr>
            <w:tcW w:w="2006" w:type="dxa"/>
            <w:shd w:val="clear" w:color="auto" w:fill="auto"/>
            <w:vAlign w:val="center"/>
          </w:tcPr>
          <w:p w:rsidR="002370DB" w:rsidRPr="00B006C0" w:rsidRDefault="002370DB" w:rsidP="00FA51F1">
            <w:pPr>
              <w:tabs>
                <w:tab w:val="left" w:pos="426"/>
              </w:tabs>
              <w:spacing w:before="120" w:after="120" w:line="276" w:lineRule="auto"/>
              <w:ind w:left="142" w:right="28"/>
              <w:jc w:val="center"/>
              <w:rPr>
                <w:sz w:val="14"/>
                <w:szCs w:val="14"/>
                <w:lang w:val="en-GB" w:eastAsia="en-GB"/>
              </w:rPr>
            </w:pPr>
            <w:r w:rsidRPr="00C96B30">
              <w:rPr>
                <w:sz w:val="14"/>
                <w:szCs w:val="14"/>
                <w:lang w:val="en-GB" w:eastAsia="en-GB"/>
              </w:rPr>
              <w:t>Not available</w:t>
            </w:r>
          </w:p>
        </w:tc>
        <w:tc>
          <w:tcPr>
            <w:tcW w:w="810" w:type="dxa"/>
            <w:shd w:val="clear" w:color="auto" w:fill="auto"/>
            <w:vAlign w:val="center"/>
          </w:tcPr>
          <w:p w:rsidR="002370DB" w:rsidRPr="00B006C0" w:rsidRDefault="002370DB" w:rsidP="00A23C45">
            <w:pPr>
              <w:tabs>
                <w:tab w:val="left" w:pos="426"/>
              </w:tabs>
              <w:spacing w:before="120" w:after="120" w:line="276" w:lineRule="auto"/>
              <w:ind w:left="142" w:right="28"/>
              <w:jc w:val="center"/>
              <w:rPr>
                <w:sz w:val="14"/>
                <w:szCs w:val="14"/>
                <w:lang w:val="en-GB" w:eastAsia="en-GB"/>
              </w:rPr>
            </w:pPr>
            <w:r w:rsidRPr="008F490F">
              <w:rPr>
                <w:sz w:val="14"/>
                <w:szCs w:val="14"/>
                <w:lang w:val="en-GB" w:eastAsia="en-GB"/>
              </w:rPr>
              <w:t>70%</w:t>
            </w:r>
          </w:p>
        </w:tc>
      </w:tr>
      <w:tr w:rsidR="002370DB" w:rsidRPr="00A864E9" w:rsidTr="00D36094">
        <w:trPr>
          <w:trHeight w:val="1012"/>
        </w:trPr>
        <w:tc>
          <w:tcPr>
            <w:tcW w:w="1123" w:type="dxa"/>
            <w:vMerge/>
            <w:tcBorders>
              <w:left w:val="single" w:sz="8" w:space="0" w:color="auto"/>
              <w:bottom w:val="nil"/>
              <w:right w:val="single" w:sz="8" w:space="0" w:color="auto"/>
            </w:tcBorders>
            <w:vAlign w:val="center"/>
          </w:tcPr>
          <w:p w:rsidR="002370DB" w:rsidRPr="00A864E9" w:rsidRDefault="002370DB" w:rsidP="00A23C45">
            <w:pPr>
              <w:tabs>
                <w:tab w:val="left" w:pos="426"/>
              </w:tabs>
              <w:ind w:left="142" w:right="28"/>
              <w:jc w:val="center"/>
              <w:rPr>
                <w:color w:val="FF0000"/>
                <w:sz w:val="14"/>
                <w:szCs w:val="14"/>
                <w:lang w:val="en-GB" w:eastAsia="en-GB"/>
              </w:rPr>
            </w:pPr>
          </w:p>
        </w:tc>
        <w:tc>
          <w:tcPr>
            <w:tcW w:w="1260" w:type="dxa"/>
            <w:vMerge/>
            <w:tcBorders>
              <w:left w:val="single" w:sz="8" w:space="0" w:color="auto"/>
              <w:bottom w:val="nil"/>
              <w:right w:val="single" w:sz="8" w:space="0" w:color="auto"/>
            </w:tcBorders>
            <w:vAlign w:val="center"/>
          </w:tcPr>
          <w:p w:rsidR="002370DB" w:rsidRPr="00A864E9" w:rsidRDefault="002370DB" w:rsidP="00A23C45">
            <w:pPr>
              <w:tabs>
                <w:tab w:val="left" w:pos="426"/>
              </w:tabs>
              <w:ind w:left="142" w:right="28"/>
              <w:jc w:val="center"/>
              <w:rPr>
                <w:color w:val="FF0000"/>
                <w:sz w:val="14"/>
                <w:szCs w:val="14"/>
                <w:lang w:val="en-GB" w:eastAsia="en-GB"/>
              </w:rPr>
            </w:pPr>
          </w:p>
        </w:tc>
        <w:tc>
          <w:tcPr>
            <w:tcW w:w="1415" w:type="dxa"/>
            <w:vMerge/>
            <w:tcBorders>
              <w:left w:val="single" w:sz="8" w:space="0" w:color="auto"/>
            </w:tcBorders>
            <w:vAlign w:val="center"/>
          </w:tcPr>
          <w:p w:rsidR="002370DB" w:rsidRPr="00A864E9" w:rsidRDefault="002370DB" w:rsidP="00A23C45">
            <w:pPr>
              <w:tabs>
                <w:tab w:val="left" w:pos="426"/>
              </w:tabs>
              <w:ind w:left="142" w:right="28"/>
              <w:jc w:val="center"/>
              <w:rPr>
                <w:color w:val="FF0000"/>
                <w:sz w:val="14"/>
                <w:szCs w:val="14"/>
                <w:lang w:val="en-GB" w:eastAsia="en-GB"/>
              </w:rPr>
            </w:pPr>
          </w:p>
        </w:tc>
        <w:tc>
          <w:tcPr>
            <w:tcW w:w="3124" w:type="dxa"/>
            <w:shd w:val="clear" w:color="auto" w:fill="auto"/>
            <w:vAlign w:val="center"/>
          </w:tcPr>
          <w:p w:rsidR="002370DB" w:rsidRPr="00A864E9" w:rsidRDefault="002370DB" w:rsidP="002935B2">
            <w:pPr>
              <w:tabs>
                <w:tab w:val="left" w:pos="426"/>
              </w:tabs>
              <w:spacing w:before="120" w:after="120" w:line="276" w:lineRule="auto"/>
              <w:ind w:left="142" w:right="28"/>
              <w:jc w:val="center"/>
              <w:rPr>
                <w:color w:val="FF0000"/>
                <w:sz w:val="14"/>
                <w:szCs w:val="14"/>
                <w:lang w:val="en-GB" w:eastAsia="en-GB"/>
              </w:rPr>
            </w:pPr>
            <w:r w:rsidRPr="00D27444">
              <w:rPr>
                <w:sz w:val="14"/>
                <w:szCs w:val="14"/>
                <w:lang w:val="en-GB" w:eastAsia="en-GB"/>
              </w:rPr>
              <w:t>Share of UNOPS projects on track for cost and schedule</w:t>
            </w:r>
            <w:r w:rsidRPr="00D27444">
              <w:rPr>
                <w:sz w:val="14"/>
                <w:szCs w:val="14"/>
                <w:vertAlign w:val="superscript"/>
                <w:lang w:val="en-GB" w:eastAsia="en-GB"/>
              </w:rPr>
              <w:footnoteReference w:id="2"/>
            </w:r>
          </w:p>
        </w:tc>
        <w:tc>
          <w:tcPr>
            <w:tcW w:w="2006" w:type="dxa"/>
            <w:shd w:val="clear" w:color="auto" w:fill="auto"/>
            <w:vAlign w:val="center"/>
          </w:tcPr>
          <w:p w:rsidR="002370DB" w:rsidRPr="008F490F" w:rsidRDefault="002370DB" w:rsidP="00BF5847">
            <w:pPr>
              <w:tabs>
                <w:tab w:val="left" w:pos="426"/>
              </w:tabs>
              <w:spacing w:before="120" w:after="120" w:line="276" w:lineRule="auto"/>
              <w:ind w:left="142" w:right="28"/>
              <w:jc w:val="center"/>
              <w:rPr>
                <w:sz w:val="14"/>
                <w:szCs w:val="14"/>
                <w:lang w:val="en-GB" w:eastAsia="en-GB"/>
              </w:rPr>
            </w:pPr>
            <w:r>
              <w:rPr>
                <w:sz w:val="14"/>
                <w:szCs w:val="14"/>
                <w:lang w:val="en-GB" w:eastAsia="en-GB"/>
              </w:rPr>
              <w:t xml:space="preserve">73% </w:t>
            </w:r>
            <w:r w:rsidR="00B32026">
              <w:rPr>
                <w:sz w:val="14"/>
                <w:szCs w:val="14"/>
                <w:lang w:val="en-GB" w:eastAsia="en-GB"/>
              </w:rPr>
              <w:t>(</w:t>
            </w:r>
            <w:r w:rsidR="00BF5847">
              <w:rPr>
                <w:sz w:val="14"/>
                <w:szCs w:val="14"/>
                <w:lang w:val="en-GB" w:eastAsia="en-GB"/>
              </w:rPr>
              <w:t xml:space="preserve">first quarter </w:t>
            </w:r>
            <w:r>
              <w:rPr>
                <w:sz w:val="14"/>
                <w:szCs w:val="14"/>
                <w:lang w:val="en-GB" w:eastAsia="en-GB"/>
              </w:rPr>
              <w:t>2015</w:t>
            </w:r>
            <w:r w:rsidR="00B32026">
              <w:rPr>
                <w:sz w:val="14"/>
                <w:szCs w:val="14"/>
                <w:lang w:val="en-GB" w:eastAsia="en-GB"/>
              </w:rPr>
              <w:t>)</w:t>
            </w:r>
          </w:p>
        </w:tc>
        <w:tc>
          <w:tcPr>
            <w:tcW w:w="810" w:type="dxa"/>
            <w:shd w:val="clear" w:color="auto" w:fill="auto"/>
            <w:vAlign w:val="center"/>
          </w:tcPr>
          <w:p w:rsidR="002370DB" w:rsidRPr="00A864E9" w:rsidRDefault="002370DB" w:rsidP="00A23C45">
            <w:pPr>
              <w:tabs>
                <w:tab w:val="left" w:pos="426"/>
              </w:tabs>
              <w:spacing w:before="120" w:after="120" w:line="276" w:lineRule="auto"/>
              <w:ind w:left="142" w:right="28"/>
              <w:jc w:val="center"/>
              <w:rPr>
                <w:color w:val="FF0000"/>
                <w:sz w:val="14"/>
                <w:szCs w:val="14"/>
                <w:lang w:val="en-GB" w:eastAsia="en-GB"/>
              </w:rPr>
            </w:pPr>
            <w:r w:rsidRPr="00A4020E">
              <w:rPr>
                <w:color w:val="000000"/>
                <w:sz w:val="14"/>
                <w:szCs w:val="14"/>
                <w:lang w:val="en-GB" w:eastAsia="en-GB"/>
              </w:rPr>
              <w:t>80%</w:t>
            </w:r>
          </w:p>
        </w:tc>
      </w:tr>
      <w:tr w:rsidR="002370DB" w:rsidRPr="00A864E9" w:rsidTr="00FF6EBF">
        <w:trPr>
          <w:trHeight w:val="341"/>
        </w:trPr>
        <w:tc>
          <w:tcPr>
            <w:tcW w:w="1123" w:type="dxa"/>
            <w:vMerge/>
            <w:tcBorders>
              <w:left w:val="single" w:sz="8" w:space="0" w:color="auto"/>
              <w:bottom w:val="nil"/>
              <w:right w:val="single" w:sz="8" w:space="0" w:color="auto"/>
            </w:tcBorders>
            <w:vAlign w:val="center"/>
          </w:tcPr>
          <w:p w:rsidR="002370DB" w:rsidRPr="00A864E9" w:rsidRDefault="002370DB" w:rsidP="00A23C45">
            <w:pPr>
              <w:tabs>
                <w:tab w:val="left" w:pos="426"/>
              </w:tabs>
              <w:ind w:left="142" w:right="28"/>
              <w:jc w:val="center"/>
              <w:rPr>
                <w:color w:val="FF0000"/>
                <w:sz w:val="14"/>
                <w:szCs w:val="14"/>
                <w:lang w:val="en-GB" w:eastAsia="en-GB"/>
              </w:rPr>
            </w:pPr>
          </w:p>
        </w:tc>
        <w:tc>
          <w:tcPr>
            <w:tcW w:w="1260" w:type="dxa"/>
            <w:vMerge/>
            <w:tcBorders>
              <w:left w:val="single" w:sz="8" w:space="0" w:color="auto"/>
              <w:bottom w:val="nil"/>
              <w:right w:val="single" w:sz="8" w:space="0" w:color="auto"/>
            </w:tcBorders>
            <w:vAlign w:val="center"/>
          </w:tcPr>
          <w:p w:rsidR="002370DB" w:rsidRPr="00A864E9" w:rsidRDefault="002370DB" w:rsidP="00A23C45">
            <w:pPr>
              <w:tabs>
                <w:tab w:val="left" w:pos="426"/>
              </w:tabs>
              <w:ind w:left="142" w:right="28"/>
              <w:jc w:val="center"/>
              <w:rPr>
                <w:color w:val="FF0000"/>
                <w:sz w:val="14"/>
                <w:szCs w:val="14"/>
                <w:lang w:val="en-GB" w:eastAsia="en-GB"/>
              </w:rPr>
            </w:pPr>
          </w:p>
        </w:tc>
        <w:tc>
          <w:tcPr>
            <w:tcW w:w="1415" w:type="dxa"/>
            <w:vMerge/>
            <w:tcBorders>
              <w:left w:val="single" w:sz="8" w:space="0" w:color="auto"/>
              <w:bottom w:val="single" w:sz="8" w:space="0" w:color="auto"/>
            </w:tcBorders>
            <w:vAlign w:val="center"/>
          </w:tcPr>
          <w:p w:rsidR="002370DB" w:rsidRPr="00A864E9" w:rsidRDefault="002370DB" w:rsidP="00A23C45">
            <w:pPr>
              <w:tabs>
                <w:tab w:val="left" w:pos="426"/>
              </w:tabs>
              <w:ind w:left="142" w:right="28"/>
              <w:jc w:val="center"/>
              <w:rPr>
                <w:color w:val="FF0000"/>
                <w:sz w:val="14"/>
                <w:szCs w:val="14"/>
                <w:lang w:val="en-GB" w:eastAsia="en-GB"/>
              </w:rPr>
            </w:pPr>
          </w:p>
        </w:tc>
        <w:tc>
          <w:tcPr>
            <w:tcW w:w="3124" w:type="dxa"/>
            <w:tcBorders>
              <w:bottom w:val="single" w:sz="8" w:space="0" w:color="auto"/>
            </w:tcBorders>
            <w:shd w:val="clear" w:color="auto" w:fill="auto"/>
            <w:vAlign w:val="center"/>
          </w:tcPr>
          <w:p w:rsidR="002370DB" w:rsidRPr="00D27444" w:rsidRDefault="002370DB" w:rsidP="00F20AEF">
            <w:pPr>
              <w:tabs>
                <w:tab w:val="left" w:pos="426"/>
              </w:tabs>
              <w:spacing w:before="120" w:after="120" w:line="276" w:lineRule="auto"/>
              <w:ind w:left="142" w:right="28"/>
              <w:jc w:val="center"/>
              <w:rPr>
                <w:sz w:val="14"/>
                <w:szCs w:val="14"/>
                <w:lang w:val="en-GB" w:eastAsia="en-GB"/>
              </w:rPr>
            </w:pPr>
            <w:r w:rsidRPr="00B24ECB">
              <w:rPr>
                <w:color w:val="000000"/>
                <w:sz w:val="14"/>
                <w:szCs w:val="14"/>
                <w:lang w:val="en-GB" w:eastAsia="en-GB"/>
              </w:rPr>
              <w:t>Overall partner satisfaction</w:t>
            </w:r>
            <w:r w:rsidRPr="00B24ECB">
              <w:rPr>
                <w:color w:val="000000"/>
                <w:sz w:val="14"/>
                <w:szCs w:val="14"/>
                <w:vertAlign w:val="superscript"/>
                <w:lang w:val="en-GB" w:eastAsia="en-GB"/>
              </w:rPr>
              <w:footnoteReference w:id="3"/>
            </w:r>
          </w:p>
        </w:tc>
        <w:tc>
          <w:tcPr>
            <w:tcW w:w="2006" w:type="dxa"/>
            <w:tcBorders>
              <w:bottom w:val="single" w:sz="8" w:space="0" w:color="auto"/>
            </w:tcBorders>
            <w:shd w:val="clear" w:color="auto" w:fill="auto"/>
            <w:vAlign w:val="center"/>
          </w:tcPr>
          <w:p w:rsidR="002370DB" w:rsidRPr="00D27444" w:rsidRDefault="002370DB" w:rsidP="00A23C45">
            <w:pPr>
              <w:tabs>
                <w:tab w:val="left" w:pos="426"/>
              </w:tabs>
              <w:spacing w:before="120" w:after="120" w:line="276" w:lineRule="auto"/>
              <w:ind w:left="142" w:right="28"/>
              <w:jc w:val="center"/>
              <w:rPr>
                <w:sz w:val="14"/>
                <w:szCs w:val="14"/>
                <w:lang w:val="en-GB" w:eastAsia="en-GB"/>
              </w:rPr>
            </w:pPr>
            <w:r w:rsidRPr="00B24ECB">
              <w:rPr>
                <w:color w:val="000000"/>
                <w:sz w:val="14"/>
                <w:szCs w:val="14"/>
                <w:lang w:val="en-GB" w:eastAsia="en-GB"/>
              </w:rPr>
              <w:t xml:space="preserve">77% </w:t>
            </w:r>
            <w:r w:rsidR="00B32026">
              <w:rPr>
                <w:sz w:val="14"/>
                <w:szCs w:val="14"/>
                <w:lang w:val="en-GB" w:eastAsia="en-GB"/>
              </w:rPr>
              <w:t>(2014)</w:t>
            </w:r>
          </w:p>
        </w:tc>
        <w:tc>
          <w:tcPr>
            <w:tcW w:w="810" w:type="dxa"/>
            <w:tcBorders>
              <w:bottom w:val="single" w:sz="4" w:space="0" w:color="auto"/>
            </w:tcBorders>
            <w:shd w:val="clear" w:color="auto" w:fill="auto"/>
            <w:vAlign w:val="center"/>
          </w:tcPr>
          <w:p w:rsidR="002370DB" w:rsidRPr="00A4020E" w:rsidRDefault="002370DB" w:rsidP="00A23C45">
            <w:pPr>
              <w:tabs>
                <w:tab w:val="left" w:pos="426"/>
              </w:tabs>
              <w:spacing w:before="120" w:after="120" w:line="276" w:lineRule="auto"/>
              <w:ind w:left="142" w:right="28"/>
              <w:jc w:val="center"/>
              <w:rPr>
                <w:color w:val="000000"/>
                <w:sz w:val="14"/>
                <w:szCs w:val="14"/>
                <w:lang w:val="en-GB" w:eastAsia="en-GB"/>
              </w:rPr>
            </w:pPr>
            <w:r w:rsidRPr="00123914">
              <w:rPr>
                <w:sz w:val="14"/>
                <w:szCs w:val="14"/>
                <w:lang w:val="en-GB" w:eastAsia="en-GB"/>
              </w:rPr>
              <w:t>80%</w:t>
            </w:r>
          </w:p>
        </w:tc>
      </w:tr>
      <w:tr w:rsidR="002370DB" w:rsidRPr="00A864E9" w:rsidTr="0037339C">
        <w:trPr>
          <w:trHeight w:val="367"/>
        </w:trPr>
        <w:tc>
          <w:tcPr>
            <w:tcW w:w="1123" w:type="dxa"/>
            <w:tcBorders>
              <w:top w:val="nil"/>
              <w:left w:val="single" w:sz="8" w:space="0" w:color="auto"/>
              <w:bottom w:val="nil"/>
              <w:right w:val="single" w:sz="8" w:space="0" w:color="auto"/>
            </w:tcBorders>
          </w:tcPr>
          <w:p w:rsidR="002370DB" w:rsidRPr="00A864E9" w:rsidRDefault="002370DB" w:rsidP="00A23C45">
            <w:pPr>
              <w:tabs>
                <w:tab w:val="left" w:pos="426"/>
              </w:tabs>
              <w:ind w:left="142" w:right="28"/>
              <w:jc w:val="center"/>
              <w:rPr>
                <w:color w:val="FF0000"/>
                <w:sz w:val="14"/>
                <w:szCs w:val="14"/>
                <w:lang w:val="en-GB" w:eastAsia="en-GB"/>
              </w:rPr>
            </w:pPr>
          </w:p>
        </w:tc>
        <w:tc>
          <w:tcPr>
            <w:tcW w:w="1260" w:type="dxa"/>
            <w:tcBorders>
              <w:top w:val="nil"/>
              <w:left w:val="single" w:sz="8" w:space="0" w:color="auto"/>
              <w:bottom w:val="nil"/>
              <w:right w:val="single" w:sz="8" w:space="0" w:color="auto"/>
            </w:tcBorders>
            <w:vAlign w:val="center"/>
          </w:tcPr>
          <w:p w:rsidR="002370DB" w:rsidRPr="00A864E9" w:rsidRDefault="002370DB" w:rsidP="00A23C45">
            <w:pPr>
              <w:tabs>
                <w:tab w:val="left" w:pos="426"/>
              </w:tabs>
              <w:ind w:left="142" w:right="28"/>
              <w:jc w:val="center"/>
              <w:rPr>
                <w:color w:val="FF0000"/>
                <w:sz w:val="14"/>
                <w:szCs w:val="14"/>
                <w:lang w:val="en-GB" w:eastAsia="en-GB"/>
              </w:rPr>
            </w:pPr>
          </w:p>
        </w:tc>
        <w:tc>
          <w:tcPr>
            <w:tcW w:w="1415" w:type="dxa"/>
            <w:vMerge w:val="restart"/>
            <w:tcBorders>
              <w:top w:val="single" w:sz="8" w:space="0" w:color="auto"/>
              <w:left w:val="single" w:sz="8" w:space="0" w:color="auto"/>
            </w:tcBorders>
            <w:vAlign w:val="center"/>
          </w:tcPr>
          <w:p w:rsidR="002370DB" w:rsidRPr="00373D39" w:rsidRDefault="002370DB" w:rsidP="00A23C45">
            <w:pPr>
              <w:tabs>
                <w:tab w:val="left" w:pos="426"/>
              </w:tabs>
              <w:ind w:left="142" w:right="28"/>
              <w:jc w:val="center"/>
              <w:rPr>
                <w:sz w:val="14"/>
                <w:szCs w:val="14"/>
                <w:lang w:val="en-GB" w:eastAsia="en-GB"/>
              </w:rPr>
            </w:pPr>
            <w:r w:rsidRPr="00373D39">
              <w:rPr>
                <w:sz w:val="14"/>
                <w:szCs w:val="14"/>
                <w:lang w:val="en-GB" w:eastAsia="en-GB"/>
              </w:rPr>
              <w:t>A2. Build sustainable partnerships</w:t>
            </w:r>
          </w:p>
        </w:tc>
        <w:tc>
          <w:tcPr>
            <w:tcW w:w="3124" w:type="dxa"/>
            <w:tcBorders>
              <w:top w:val="single" w:sz="8" w:space="0" w:color="auto"/>
            </w:tcBorders>
            <w:shd w:val="clear" w:color="auto" w:fill="auto"/>
            <w:vAlign w:val="center"/>
          </w:tcPr>
          <w:p w:rsidR="002370DB" w:rsidRPr="00B24ECB" w:rsidRDefault="002370DB" w:rsidP="00A4020E">
            <w:pPr>
              <w:tabs>
                <w:tab w:val="left" w:pos="426"/>
              </w:tabs>
              <w:ind w:left="142" w:right="28"/>
              <w:jc w:val="center"/>
              <w:rPr>
                <w:color w:val="000000"/>
                <w:sz w:val="14"/>
                <w:szCs w:val="14"/>
                <w:lang w:val="en-GB" w:eastAsia="en-GB"/>
              </w:rPr>
            </w:pPr>
            <w:r>
              <w:rPr>
                <w:sz w:val="14"/>
                <w:szCs w:val="14"/>
                <w:lang w:val="en-GB" w:eastAsia="en-GB"/>
              </w:rPr>
              <w:t>Share of UNOPS procurement with registered local suppliers in developing and fragile states</w:t>
            </w:r>
          </w:p>
        </w:tc>
        <w:tc>
          <w:tcPr>
            <w:tcW w:w="2006" w:type="dxa"/>
            <w:shd w:val="clear" w:color="auto" w:fill="auto"/>
            <w:vAlign w:val="center"/>
          </w:tcPr>
          <w:p w:rsidR="002370DB" w:rsidRPr="00B24ECB" w:rsidRDefault="002370DB" w:rsidP="00A4020E">
            <w:pPr>
              <w:tabs>
                <w:tab w:val="left" w:pos="426"/>
              </w:tabs>
              <w:ind w:left="142" w:right="28"/>
              <w:jc w:val="center"/>
              <w:rPr>
                <w:color w:val="000000"/>
                <w:sz w:val="14"/>
                <w:szCs w:val="14"/>
                <w:lang w:val="en-GB" w:eastAsia="en-GB"/>
              </w:rPr>
            </w:pPr>
            <w:r>
              <w:rPr>
                <w:sz w:val="14"/>
                <w:szCs w:val="14"/>
                <w:lang w:val="en-GB" w:eastAsia="en-GB"/>
              </w:rPr>
              <w:t xml:space="preserve">45% </w:t>
            </w:r>
            <w:r w:rsidR="00B32026">
              <w:rPr>
                <w:sz w:val="14"/>
                <w:szCs w:val="14"/>
                <w:lang w:val="en-GB" w:eastAsia="en-GB"/>
              </w:rPr>
              <w:t>(2014)</w:t>
            </w:r>
          </w:p>
        </w:tc>
        <w:tc>
          <w:tcPr>
            <w:tcW w:w="810" w:type="dxa"/>
            <w:shd w:val="clear" w:color="auto" w:fill="auto"/>
            <w:vAlign w:val="center"/>
          </w:tcPr>
          <w:p w:rsidR="002370DB" w:rsidRPr="009D39F6" w:rsidRDefault="002370DB" w:rsidP="00A4020E">
            <w:pPr>
              <w:tabs>
                <w:tab w:val="left" w:pos="426"/>
              </w:tabs>
              <w:ind w:left="142" w:right="28"/>
              <w:jc w:val="center"/>
              <w:rPr>
                <w:sz w:val="14"/>
                <w:szCs w:val="14"/>
                <w:lang w:val="en-GB" w:eastAsia="en-GB"/>
              </w:rPr>
            </w:pPr>
            <w:r>
              <w:rPr>
                <w:sz w:val="14"/>
                <w:szCs w:val="14"/>
                <w:lang w:val="en-GB" w:eastAsia="en-GB"/>
              </w:rPr>
              <w:t>50%</w:t>
            </w:r>
          </w:p>
        </w:tc>
      </w:tr>
      <w:tr w:rsidR="00FF4F2C" w:rsidRPr="00A864E9" w:rsidTr="0037339C">
        <w:trPr>
          <w:trHeight w:val="252"/>
        </w:trPr>
        <w:tc>
          <w:tcPr>
            <w:tcW w:w="1123" w:type="dxa"/>
            <w:vMerge w:val="restart"/>
            <w:tcBorders>
              <w:top w:val="nil"/>
              <w:left w:val="single" w:sz="8" w:space="0" w:color="auto"/>
              <w:bottom w:val="single" w:sz="8" w:space="0" w:color="auto"/>
              <w:right w:val="single" w:sz="8" w:space="0" w:color="auto"/>
            </w:tcBorders>
          </w:tcPr>
          <w:p w:rsidR="00FF4F2C" w:rsidRPr="00A864E9" w:rsidRDefault="00FF4F2C" w:rsidP="00A23C45">
            <w:pPr>
              <w:tabs>
                <w:tab w:val="left" w:pos="426"/>
              </w:tabs>
              <w:ind w:left="142" w:right="28"/>
              <w:jc w:val="center"/>
              <w:rPr>
                <w:color w:val="FF0000"/>
                <w:sz w:val="14"/>
                <w:szCs w:val="14"/>
                <w:lang w:val="en-GB" w:eastAsia="en-GB"/>
              </w:rPr>
            </w:pPr>
          </w:p>
        </w:tc>
        <w:tc>
          <w:tcPr>
            <w:tcW w:w="1260" w:type="dxa"/>
            <w:vMerge w:val="restart"/>
            <w:tcBorders>
              <w:top w:val="nil"/>
              <w:left w:val="single" w:sz="8" w:space="0" w:color="auto"/>
              <w:bottom w:val="single" w:sz="8" w:space="0" w:color="auto"/>
              <w:right w:val="single" w:sz="8" w:space="0" w:color="auto"/>
            </w:tcBorders>
            <w:vAlign w:val="center"/>
          </w:tcPr>
          <w:p w:rsidR="00FF4F2C" w:rsidRPr="00A864E9" w:rsidRDefault="00FF4F2C" w:rsidP="00A23C45">
            <w:pPr>
              <w:tabs>
                <w:tab w:val="left" w:pos="426"/>
              </w:tabs>
              <w:ind w:left="142" w:right="28"/>
              <w:jc w:val="center"/>
              <w:rPr>
                <w:color w:val="FF0000"/>
                <w:sz w:val="14"/>
                <w:szCs w:val="14"/>
                <w:lang w:val="en-GB" w:eastAsia="en-GB"/>
              </w:rPr>
            </w:pPr>
          </w:p>
        </w:tc>
        <w:tc>
          <w:tcPr>
            <w:tcW w:w="1415" w:type="dxa"/>
            <w:vMerge/>
            <w:tcBorders>
              <w:left w:val="single" w:sz="8" w:space="0" w:color="auto"/>
            </w:tcBorders>
            <w:vAlign w:val="center"/>
          </w:tcPr>
          <w:p w:rsidR="00FF4F2C" w:rsidRPr="00A864E9" w:rsidRDefault="00FF4F2C" w:rsidP="00A23C45">
            <w:pPr>
              <w:tabs>
                <w:tab w:val="left" w:pos="426"/>
              </w:tabs>
              <w:ind w:left="142" w:right="28"/>
              <w:jc w:val="center"/>
              <w:rPr>
                <w:color w:val="FF0000"/>
                <w:sz w:val="14"/>
                <w:szCs w:val="14"/>
                <w:lang w:val="en-GB" w:eastAsia="en-GB"/>
              </w:rPr>
            </w:pPr>
          </w:p>
        </w:tc>
        <w:tc>
          <w:tcPr>
            <w:tcW w:w="3124" w:type="dxa"/>
            <w:tcBorders>
              <w:top w:val="single" w:sz="8" w:space="0" w:color="auto"/>
            </w:tcBorders>
            <w:shd w:val="clear" w:color="auto" w:fill="auto"/>
            <w:vAlign w:val="center"/>
          </w:tcPr>
          <w:p w:rsidR="00FF4F2C" w:rsidRPr="000569C2" w:rsidRDefault="00FF4F2C" w:rsidP="00DC3610">
            <w:pPr>
              <w:spacing w:before="40" w:after="40"/>
              <w:jc w:val="center"/>
              <w:rPr>
                <w:sz w:val="14"/>
                <w:szCs w:val="14"/>
              </w:rPr>
            </w:pPr>
            <w:r w:rsidRPr="000569C2">
              <w:rPr>
                <w:sz w:val="14"/>
                <w:szCs w:val="14"/>
              </w:rPr>
              <w:t>Increase in new and extended partner agreements from identified key partners</w:t>
            </w:r>
          </w:p>
        </w:tc>
        <w:tc>
          <w:tcPr>
            <w:tcW w:w="2006" w:type="dxa"/>
            <w:shd w:val="clear" w:color="auto" w:fill="auto"/>
            <w:vAlign w:val="center"/>
          </w:tcPr>
          <w:p w:rsidR="00FF4F2C" w:rsidRPr="000569C2" w:rsidRDefault="00FF4F2C" w:rsidP="00DC3610">
            <w:pPr>
              <w:spacing w:before="40" w:after="40"/>
              <w:jc w:val="center"/>
              <w:rPr>
                <w:sz w:val="14"/>
                <w:szCs w:val="14"/>
              </w:rPr>
            </w:pPr>
            <w:r>
              <w:rPr>
                <w:sz w:val="14"/>
                <w:szCs w:val="14"/>
              </w:rPr>
              <w:t xml:space="preserve">$724 million </w:t>
            </w:r>
            <w:r w:rsidR="00B32026">
              <w:rPr>
                <w:sz w:val="14"/>
                <w:szCs w:val="14"/>
                <w:lang w:val="en-GB" w:eastAsia="en-GB"/>
              </w:rPr>
              <w:t>(2014)</w:t>
            </w:r>
          </w:p>
        </w:tc>
        <w:tc>
          <w:tcPr>
            <w:tcW w:w="810" w:type="dxa"/>
            <w:shd w:val="clear" w:color="auto" w:fill="auto"/>
            <w:vAlign w:val="center"/>
          </w:tcPr>
          <w:p w:rsidR="00FF4F2C" w:rsidRPr="000569C2" w:rsidRDefault="00FF4F2C" w:rsidP="00DC3610">
            <w:pPr>
              <w:spacing w:before="40" w:after="40"/>
              <w:jc w:val="center"/>
              <w:rPr>
                <w:sz w:val="14"/>
                <w:szCs w:val="14"/>
              </w:rPr>
            </w:pPr>
            <w:r w:rsidRPr="000569C2">
              <w:rPr>
                <w:sz w:val="14"/>
                <w:szCs w:val="14"/>
              </w:rPr>
              <w:t>15%</w:t>
            </w:r>
          </w:p>
        </w:tc>
      </w:tr>
      <w:tr w:rsidR="002370DB" w:rsidRPr="00A864E9" w:rsidTr="0037339C">
        <w:trPr>
          <w:trHeight w:val="341"/>
        </w:trPr>
        <w:tc>
          <w:tcPr>
            <w:tcW w:w="1123" w:type="dxa"/>
            <w:vMerge/>
            <w:tcBorders>
              <w:top w:val="nil"/>
              <w:left w:val="single" w:sz="8" w:space="0" w:color="auto"/>
              <w:bottom w:val="single" w:sz="8" w:space="0" w:color="auto"/>
              <w:right w:val="single" w:sz="8" w:space="0" w:color="auto"/>
            </w:tcBorders>
          </w:tcPr>
          <w:p w:rsidR="002370DB" w:rsidRPr="00A864E9" w:rsidRDefault="002370DB" w:rsidP="00A23C45">
            <w:pPr>
              <w:tabs>
                <w:tab w:val="left" w:pos="426"/>
              </w:tabs>
              <w:ind w:left="142" w:right="28"/>
              <w:jc w:val="both"/>
              <w:rPr>
                <w:color w:val="FF0000"/>
                <w:sz w:val="14"/>
                <w:szCs w:val="14"/>
                <w:lang w:val="en-GB" w:eastAsia="en-GB"/>
              </w:rPr>
            </w:pPr>
          </w:p>
        </w:tc>
        <w:tc>
          <w:tcPr>
            <w:tcW w:w="1260" w:type="dxa"/>
            <w:vMerge/>
            <w:tcBorders>
              <w:top w:val="nil"/>
              <w:left w:val="single" w:sz="8" w:space="0" w:color="auto"/>
              <w:bottom w:val="single" w:sz="8" w:space="0" w:color="auto"/>
              <w:right w:val="single" w:sz="8" w:space="0" w:color="auto"/>
            </w:tcBorders>
            <w:vAlign w:val="center"/>
          </w:tcPr>
          <w:p w:rsidR="002370DB" w:rsidRPr="00A864E9" w:rsidRDefault="002370DB" w:rsidP="00A23C45">
            <w:pPr>
              <w:tabs>
                <w:tab w:val="left" w:pos="426"/>
              </w:tabs>
              <w:ind w:left="142" w:right="28"/>
              <w:jc w:val="both"/>
              <w:rPr>
                <w:color w:val="FF0000"/>
                <w:sz w:val="14"/>
                <w:szCs w:val="14"/>
                <w:lang w:val="en-GB" w:eastAsia="en-GB"/>
              </w:rPr>
            </w:pPr>
          </w:p>
        </w:tc>
        <w:tc>
          <w:tcPr>
            <w:tcW w:w="1415" w:type="dxa"/>
            <w:vMerge/>
            <w:tcBorders>
              <w:left w:val="single" w:sz="8" w:space="0" w:color="auto"/>
            </w:tcBorders>
            <w:vAlign w:val="center"/>
          </w:tcPr>
          <w:p w:rsidR="002370DB" w:rsidRPr="00A864E9" w:rsidRDefault="002370DB" w:rsidP="00A23C45">
            <w:pPr>
              <w:tabs>
                <w:tab w:val="left" w:pos="426"/>
              </w:tabs>
              <w:ind w:left="142" w:right="28"/>
              <w:jc w:val="both"/>
              <w:rPr>
                <w:color w:val="FF0000"/>
                <w:sz w:val="14"/>
                <w:szCs w:val="14"/>
                <w:lang w:val="en-GB" w:eastAsia="en-GB"/>
              </w:rPr>
            </w:pPr>
          </w:p>
        </w:tc>
        <w:tc>
          <w:tcPr>
            <w:tcW w:w="3124" w:type="dxa"/>
            <w:shd w:val="clear" w:color="auto" w:fill="auto"/>
            <w:vAlign w:val="center"/>
          </w:tcPr>
          <w:p w:rsidR="002370DB" w:rsidRPr="004F5B82" w:rsidRDefault="002370DB" w:rsidP="00A23C45">
            <w:pPr>
              <w:tabs>
                <w:tab w:val="left" w:pos="426"/>
              </w:tabs>
              <w:spacing w:before="120" w:after="120" w:line="276" w:lineRule="auto"/>
              <w:ind w:left="142" w:right="28"/>
              <w:jc w:val="center"/>
              <w:rPr>
                <w:sz w:val="14"/>
                <w:szCs w:val="14"/>
                <w:lang w:val="en-GB" w:eastAsia="en-GB"/>
              </w:rPr>
            </w:pPr>
            <w:r w:rsidRPr="00F87944">
              <w:rPr>
                <w:sz w:val="14"/>
                <w:szCs w:val="14"/>
              </w:rPr>
              <w:t>Substantive UNOPS contribution to procurement collaboration across UN agenc</w:t>
            </w:r>
            <w:r>
              <w:rPr>
                <w:sz w:val="14"/>
                <w:szCs w:val="14"/>
              </w:rPr>
              <w:t>ies (collaborative procurement)</w:t>
            </w:r>
            <w:r>
              <w:rPr>
                <w:rStyle w:val="FootnoteReference"/>
                <w:sz w:val="14"/>
                <w:szCs w:val="14"/>
              </w:rPr>
              <w:footnoteReference w:id="4"/>
            </w:r>
          </w:p>
        </w:tc>
        <w:tc>
          <w:tcPr>
            <w:tcW w:w="2006" w:type="dxa"/>
            <w:shd w:val="clear" w:color="auto" w:fill="auto"/>
            <w:vAlign w:val="center"/>
          </w:tcPr>
          <w:p w:rsidR="002370DB" w:rsidRDefault="002370DB" w:rsidP="00A23C45">
            <w:pPr>
              <w:tabs>
                <w:tab w:val="left" w:pos="426"/>
              </w:tabs>
              <w:spacing w:before="120" w:after="120" w:line="276" w:lineRule="auto"/>
              <w:ind w:left="142" w:right="28"/>
              <w:jc w:val="center"/>
              <w:rPr>
                <w:sz w:val="14"/>
                <w:szCs w:val="14"/>
                <w:lang w:val="en-GB" w:eastAsia="en-GB"/>
              </w:rPr>
            </w:pPr>
            <w:r>
              <w:rPr>
                <w:sz w:val="14"/>
                <w:szCs w:val="14"/>
                <w:lang w:val="en-GB" w:eastAsia="en-GB"/>
              </w:rPr>
              <w:t xml:space="preserve">11% </w:t>
            </w:r>
            <w:r w:rsidR="00B32026">
              <w:rPr>
                <w:sz w:val="14"/>
                <w:szCs w:val="14"/>
                <w:lang w:val="en-GB" w:eastAsia="en-GB"/>
              </w:rPr>
              <w:t>(2014)</w:t>
            </w:r>
          </w:p>
        </w:tc>
        <w:tc>
          <w:tcPr>
            <w:tcW w:w="810" w:type="dxa"/>
            <w:shd w:val="clear" w:color="auto" w:fill="auto"/>
            <w:vAlign w:val="center"/>
          </w:tcPr>
          <w:p w:rsidR="002370DB" w:rsidRPr="004F5B82" w:rsidRDefault="002370DB" w:rsidP="00A23C45">
            <w:pPr>
              <w:tabs>
                <w:tab w:val="left" w:pos="426"/>
              </w:tabs>
              <w:spacing w:before="120" w:after="120" w:line="276" w:lineRule="auto"/>
              <w:ind w:left="142" w:right="28"/>
              <w:jc w:val="center"/>
              <w:rPr>
                <w:sz w:val="14"/>
                <w:szCs w:val="14"/>
                <w:lang w:val="en-GB" w:eastAsia="en-GB"/>
              </w:rPr>
            </w:pPr>
            <w:r>
              <w:rPr>
                <w:sz w:val="14"/>
                <w:szCs w:val="14"/>
                <w:lang w:val="en-GB" w:eastAsia="en-GB"/>
              </w:rPr>
              <w:t>25%</w:t>
            </w:r>
          </w:p>
        </w:tc>
      </w:tr>
      <w:tr w:rsidR="002370DB" w:rsidRPr="00A864E9" w:rsidTr="0037339C">
        <w:trPr>
          <w:trHeight w:val="341"/>
        </w:trPr>
        <w:tc>
          <w:tcPr>
            <w:tcW w:w="1123" w:type="dxa"/>
            <w:vMerge/>
            <w:tcBorders>
              <w:top w:val="nil"/>
              <w:left w:val="single" w:sz="8" w:space="0" w:color="auto"/>
              <w:bottom w:val="single" w:sz="8" w:space="0" w:color="auto"/>
              <w:right w:val="single" w:sz="8" w:space="0" w:color="auto"/>
            </w:tcBorders>
          </w:tcPr>
          <w:p w:rsidR="002370DB" w:rsidRPr="00A864E9" w:rsidRDefault="002370DB" w:rsidP="00A23C45">
            <w:pPr>
              <w:tabs>
                <w:tab w:val="left" w:pos="426"/>
              </w:tabs>
              <w:ind w:left="142" w:right="28"/>
              <w:jc w:val="both"/>
              <w:rPr>
                <w:color w:val="FF0000"/>
                <w:sz w:val="14"/>
                <w:szCs w:val="14"/>
                <w:lang w:val="en-GB" w:eastAsia="en-GB"/>
              </w:rPr>
            </w:pPr>
          </w:p>
        </w:tc>
        <w:tc>
          <w:tcPr>
            <w:tcW w:w="1260" w:type="dxa"/>
            <w:vMerge/>
            <w:tcBorders>
              <w:top w:val="nil"/>
              <w:left w:val="single" w:sz="8" w:space="0" w:color="auto"/>
              <w:bottom w:val="single" w:sz="8" w:space="0" w:color="auto"/>
              <w:right w:val="single" w:sz="8" w:space="0" w:color="auto"/>
            </w:tcBorders>
            <w:vAlign w:val="center"/>
          </w:tcPr>
          <w:p w:rsidR="002370DB" w:rsidRPr="00A864E9" w:rsidRDefault="002370DB" w:rsidP="00A23C45">
            <w:pPr>
              <w:tabs>
                <w:tab w:val="left" w:pos="426"/>
              </w:tabs>
              <w:ind w:left="142" w:right="28"/>
              <w:jc w:val="both"/>
              <w:rPr>
                <w:color w:val="FF0000"/>
                <w:sz w:val="14"/>
                <w:szCs w:val="14"/>
                <w:lang w:val="en-GB" w:eastAsia="en-GB"/>
              </w:rPr>
            </w:pPr>
          </w:p>
        </w:tc>
        <w:tc>
          <w:tcPr>
            <w:tcW w:w="1415" w:type="dxa"/>
            <w:vMerge/>
            <w:tcBorders>
              <w:left w:val="single" w:sz="8" w:space="0" w:color="auto"/>
            </w:tcBorders>
            <w:vAlign w:val="center"/>
          </w:tcPr>
          <w:p w:rsidR="002370DB" w:rsidRPr="00A864E9" w:rsidRDefault="002370DB" w:rsidP="00A23C45">
            <w:pPr>
              <w:tabs>
                <w:tab w:val="left" w:pos="426"/>
              </w:tabs>
              <w:ind w:left="142" w:right="28"/>
              <w:jc w:val="both"/>
              <w:rPr>
                <w:color w:val="FF0000"/>
                <w:sz w:val="14"/>
                <w:szCs w:val="14"/>
                <w:lang w:val="en-GB" w:eastAsia="en-GB"/>
              </w:rPr>
            </w:pPr>
          </w:p>
        </w:tc>
        <w:tc>
          <w:tcPr>
            <w:tcW w:w="3124" w:type="dxa"/>
            <w:tcBorders>
              <w:top w:val="nil"/>
              <w:left w:val="single" w:sz="8" w:space="0" w:color="auto"/>
              <w:bottom w:val="single" w:sz="8" w:space="0" w:color="auto"/>
            </w:tcBorders>
            <w:shd w:val="clear" w:color="auto" w:fill="auto"/>
            <w:vAlign w:val="center"/>
          </w:tcPr>
          <w:p w:rsidR="002370DB" w:rsidRPr="00D36094" w:rsidRDefault="002370DB" w:rsidP="00D36094">
            <w:pPr>
              <w:tabs>
                <w:tab w:val="left" w:pos="426"/>
              </w:tabs>
              <w:spacing w:before="120" w:after="120" w:line="276" w:lineRule="auto"/>
              <w:ind w:left="142" w:right="28"/>
              <w:jc w:val="center"/>
              <w:rPr>
                <w:sz w:val="14"/>
                <w:szCs w:val="14"/>
                <w:lang w:val="en-GB" w:eastAsia="en-GB"/>
              </w:rPr>
            </w:pPr>
            <w:r w:rsidRPr="00723CA7">
              <w:rPr>
                <w:sz w:val="14"/>
                <w:szCs w:val="14"/>
                <w:lang w:val="en-GB" w:eastAsia="en-GB"/>
              </w:rPr>
              <w:t>Average number of monthly visits to UNOPS public website</w:t>
            </w:r>
            <w:r w:rsidRPr="00723CA7">
              <w:rPr>
                <w:sz w:val="14"/>
                <w:szCs w:val="14"/>
                <w:vertAlign w:val="superscript"/>
                <w:lang w:val="en-GB" w:eastAsia="en-GB"/>
              </w:rPr>
              <w:footnoteReference w:id="5"/>
            </w:r>
          </w:p>
        </w:tc>
        <w:tc>
          <w:tcPr>
            <w:tcW w:w="2006" w:type="dxa"/>
            <w:tcBorders>
              <w:top w:val="nil"/>
              <w:bottom w:val="single" w:sz="8" w:space="0" w:color="auto"/>
            </w:tcBorders>
            <w:shd w:val="clear" w:color="auto" w:fill="auto"/>
            <w:vAlign w:val="center"/>
          </w:tcPr>
          <w:p w:rsidR="002370DB" w:rsidRPr="004F5B82" w:rsidRDefault="002370DB" w:rsidP="00A23C45">
            <w:pPr>
              <w:tabs>
                <w:tab w:val="left" w:pos="426"/>
              </w:tabs>
              <w:spacing w:before="120" w:after="120" w:line="276" w:lineRule="auto"/>
              <w:ind w:left="142" w:right="28"/>
              <w:jc w:val="center"/>
              <w:rPr>
                <w:sz w:val="14"/>
                <w:szCs w:val="14"/>
                <w:lang w:val="en-GB" w:eastAsia="en-GB"/>
              </w:rPr>
            </w:pPr>
            <w:r w:rsidRPr="00723CA7">
              <w:rPr>
                <w:sz w:val="14"/>
                <w:szCs w:val="14"/>
                <w:lang w:val="en-GB" w:eastAsia="en-GB"/>
              </w:rPr>
              <w:t xml:space="preserve">75,000 </w:t>
            </w:r>
            <w:r w:rsidR="00B32026">
              <w:rPr>
                <w:sz w:val="14"/>
                <w:szCs w:val="14"/>
                <w:lang w:val="en-GB" w:eastAsia="en-GB"/>
              </w:rPr>
              <w:t>(2014)</w:t>
            </w:r>
          </w:p>
        </w:tc>
        <w:tc>
          <w:tcPr>
            <w:tcW w:w="810" w:type="dxa"/>
            <w:tcBorders>
              <w:top w:val="nil"/>
              <w:bottom w:val="single" w:sz="8" w:space="0" w:color="auto"/>
            </w:tcBorders>
            <w:shd w:val="clear" w:color="auto" w:fill="auto"/>
            <w:vAlign w:val="center"/>
          </w:tcPr>
          <w:p w:rsidR="002370DB" w:rsidRPr="004F5B82" w:rsidRDefault="002370DB" w:rsidP="00A23C45">
            <w:pPr>
              <w:tabs>
                <w:tab w:val="left" w:pos="426"/>
              </w:tabs>
              <w:spacing w:before="120" w:after="120" w:line="276" w:lineRule="auto"/>
              <w:ind w:left="142" w:right="28"/>
              <w:jc w:val="center"/>
              <w:rPr>
                <w:sz w:val="14"/>
                <w:szCs w:val="14"/>
                <w:lang w:val="en-GB" w:eastAsia="en-GB"/>
              </w:rPr>
            </w:pPr>
            <w:r>
              <w:rPr>
                <w:sz w:val="14"/>
                <w:szCs w:val="14"/>
                <w:lang w:val="en-GB" w:eastAsia="en-GB"/>
              </w:rPr>
              <w:t>80</w:t>
            </w:r>
            <w:r w:rsidRPr="00723CA7">
              <w:rPr>
                <w:sz w:val="14"/>
                <w:szCs w:val="14"/>
                <w:lang w:val="en-GB" w:eastAsia="en-GB"/>
              </w:rPr>
              <w:t>,000</w:t>
            </w:r>
          </w:p>
        </w:tc>
      </w:tr>
      <w:tr w:rsidR="002370DB" w:rsidRPr="00A864E9" w:rsidTr="0037339C">
        <w:trPr>
          <w:trHeight w:val="341"/>
        </w:trPr>
        <w:tc>
          <w:tcPr>
            <w:tcW w:w="1123" w:type="dxa"/>
            <w:vMerge/>
            <w:tcBorders>
              <w:top w:val="nil"/>
              <w:left w:val="single" w:sz="8" w:space="0" w:color="auto"/>
              <w:bottom w:val="single" w:sz="8" w:space="0" w:color="auto"/>
              <w:right w:val="single" w:sz="8" w:space="0" w:color="auto"/>
            </w:tcBorders>
          </w:tcPr>
          <w:p w:rsidR="002370DB" w:rsidRPr="00A864E9" w:rsidRDefault="002370DB" w:rsidP="00A23C45">
            <w:pPr>
              <w:tabs>
                <w:tab w:val="left" w:pos="426"/>
              </w:tabs>
              <w:ind w:left="142" w:right="28"/>
              <w:jc w:val="both"/>
              <w:rPr>
                <w:color w:val="FF0000"/>
                <w:sz w:val="14"/>
                <w:szCs w:val="14"/>
                <w:lang w:val="en-GB" w:eastAsia="en-GB"/>
              </w:rPr>
            </w:pPr>
          </w:p>
        </w:tc>
        <w:tc>
          <w:tcPr>
            <w:tcW w:w="1260" w:type="dxa"/>
            <w:vMerge/>
            <w:tcBorders>
              <w:top w:val="nil"/>
              <w:left w:val="single" w:sz="8" w:space="0" w:color="auto"/>
              <w:bottom w:val="single" w:sz="8" w:space="0" w:color="auto"/>
              <w:right w:val="single" w:sz="8" w:space="0" w:color="auto"/>
            </w:tcBorders>
            <w:vAlign w:val="center"/>
          </w:tcPr>
          <w:p w:rsidR="002370DB" w:rsidRPr="00A864E9" w:rsidRDefault="002370DB" w:rsidP="00A23C45">
            <w:pPr>
              <w:tabs>
                <w:tab w:val="left" w:pos="426"/>
              </w:tabs>
              <w:ind w:left="142" w:right="28"/>
              <w:jc w:val="both"/>
              <w:rPr>
                <w:color w:val="FF0000"/>
                <w:sz w:val="14"/>
                <w:szCs w:val="14"/>
                <w:lang w:val="en-GB" w:eastAsia="en-GB"/>
              </w:rPr>
            </w:pPr>
          </w:p>
        </w:tc>
        <w:tc>
          <w:tcPr>
            <w:tcW w:w="1415" w:type="dxa"/>
            <w:vMerge/>
            <w:tcBorders>
              <w:left w:val="single" w:sz="8" w:space="0" w:color="auto"/>
              <w:bottom w:val="single" w:sz="8" w:space="0" w:color="auto"/>
            </w:tcBorders>
            <w:vAlign w:val="center"/>
          </w:tcPr>
          <w:p w:rsidR="002370DB" w:rsidRPr="00A864E9" w:rsidRDefault="002370DB" w:rsidP="00A23C45">
            <w:pPr>
              <w:tabs>
                <w:tab w:val="left" w:pos="426"/>
              </w:tabs>
              <w:ind w:left="142" w:right="28"/>
              <w:jc w:val="both"/>
              <w:rPr>
                <w:color w:val="FF0000"/>
                <w:sz w:val="14"/>
                <w:szCs w:val="14"/>
                <w:lang w:val="en-GB" w:eastAsia="en-GB"/>
              </w:rPr>
            </w:pPr>
          </w:p>
        </w:tc>
        <w:tc>
          <w:tcPr>
            <w:tcW w:w="3124" w:type="dxa"/>
            <w:tcBorders>
              <w:top w:val="single" w:sz="8" w:space="0" w:color="auto"/>
              <w:left w:val="single" w:sz="8" w:space="0" w:color="auto"/>
              <w:bottom w:val="nil"/>
            </w:tcBorders>
            <w:shd w:val="clear" w:color="auto" w:fill="auto"/>
            <w:vAlign w:val="center"/>
          </w:tcPr>
          <w:p w:rsidR="002370DB" w:rsidRPr="00D36094" w:rsidRDefault="002370DB" w:rsidP="00D36094">
            <w:pPr>
              <w:jc w:val="center"/>
              <w:rPr>
                <w:sz w:val="14"/>
                <w:szCs w:val="14"/>
              </w:rPr>
            </w:pPr>
            <w:r w:rsidRPr="007C3362">
              <w:rPr>
                <w:sz w:val="14"/>
                <w:szCs w:val="14"/>
                <w:lang w:val="en-GB" w:eastAsia="en-GB"/>
              </w:rPr>
              <w:t xml:space="preserve">Share of UNOPS </w:t>
            </w:r>
            <w:r>
              <w:rPr>
                <w:sz w:val="14"/>
                <w:szCs w:val="14"/>
                <w:lang w:val="en-GB" w:eastAsia="en-GB"/>
              </w:rPr>
              <w:t>public</w:t>
            </w:r>
            <w:r w:rsidRPr="007C3362">
              <w:rPr>
                <w:sz w:val="14"/>
                <w:szCs w:val="14"/>
                <w:lang w:val="en-GB" w:eastAsia="en-GB"/>
              </w:rPr>
              <w:t xml:space="preserve"> </w:t>
            </w:r>
            <w:r>
              <w:rPr>
                <w:sz w:val="14"/>
                <w:szCs w:val="14"/>
                <w:lang w:val="en-GB" w:eastAsia="en-GB"/>
              </w:rPr>
              <w:t xml:space="preserve">website </w:t>
            </w:r>
            <w:r w:rsidRPr="007C3362">
              <w:rPr>
                <w:sz w:val="14"/>
                <w:szCs w:val="14"/>
                <w:lang w:val="en-GB" w:eastAsia="en-GB"/>
              </w:rPr>
              <w:t>content available in all official UNOPS languages</w:t>
            </w:r>
            <w:r>
              <w:rPr>
                <w:rStyle w:val="FootnoteReference"/>
                <w:sz w:val="14"/>
                <w:szCs w:val="14"/>
                <w:lang w:val="en-GB" w:eastAsia="en-GB"/>
              </w:rPr>
              <w:footnoteReference w:id="6"/>
            </w:r>
          </w:p>
        </w:tc>
        <w:tc>
          <w:tcPr>
            <w:tcW w:w="2006" w:type="dxa"/>
            <w:tcBorders>
              <w:top w:val="single" w:sz="8" w:space="0" w:color="auto"/>
              <w:bottom w:val="nil"/>
            </w:tcBorders>
            <w:shd w:val="clear" w:color="auto" w:fill="auto"/>
            <w:vAlign w:val="center"/>
          </w:tcPr>
          <w:p w:rsidR="002370DB" w:rsidRPr="00F87944" w:rsidRDefault="002370DB" w:rsidP="00F87944">
            <w:pPr>
              <w:tabs>
                <w:tab w:val="left" w:pos="426"/>
              </w:tabs>
              <w:spacing w:before="120" w:after="120" w:line="276" w:lineRule="auto"/>
              <w:ind w:left="142" w:right="28"/>
              <w:jc w:val="center"/>
              <w:rPr>
                <w:sz w:val="14"/>
                <w:szCs w:val="14"/>
                <w:lang w:val="en-GB" w:eastAsia="en-GB"/>
              </w:rPr>
            </w:pPr>
            <w:r w:rsidRPr="00280B47">
              <w:rPr>
                <w:sz w:val="14"/>
                <w:szCs w:val="14"/>
                <w:lang w:val="en-GB" w:eastAsia="en-GB"/>
              </w:rPr>
              <w:t xml:space="preserve">88% </w:t>
            </w:r>
            <w:r w:rsidR="00B32026">
              <w:rPr>
                <w:sz w:val="14"/>
                <w:szCs w:val="14"/>
                <w:lang w:val="en-GB" w:eastAsia="en-GB"/>
              </w:rPr>
              <w:t>(2014)</w:t>
            </w:r>
          </w:p>
        </w:tc>
        <w:tc>
          <w:tcPr>
            <w:tcW w:w="810" w:type="dxa"/>
            <w:tcBorders>
              <w:top w:val="single" w:sz="8" w:space="0" w:color="auto"/>
              <w:bottom w:val="nil"/>
            </w:tcBorders>
            <w:shd w:val="clear" w:color="auto" w:fill="auto"/>
            <w:vAlign w:val="center"/>
          </w:tcPr>
          <w:p w:rsidR="002370DB" w:rsidRPr="00F87944" w:rsidRDefault="002370DB" w:rsidP="00F87944">
            <w:pPr>
              <w:tabs>
                <w:tab w:val="left" w:pos="426"/>
              </w:tabs>
              <w:spacing w:before="120" w:after="120" w:line="276" w:lineRule="auto"/>
              <w:ind w:left="142" w:right="28"/>
              <w:jc w:val="center"/>
              <w:rPr>
                <w:sz w:val="14"/>
                <w:szCs w:val="14"/>
                <w:lang w:val="en-GB" w:eastAsia="en-GB"/>
              </w:rPr>
            </w:pPr>
            <w:r w:rsidRPr="00280B47">
              <w:rPr>
                <w:sz w:val="14"/>
                <w:szCs w:val="14"/>
                <w:lang w:val="en-GB" w:eastAsia="en-GB"/>
              </w:rPr>
              <w:t>100%</w:t>
            </w:r>
          </w:p>
        </w:tc>
      </w:tr>
      <w:tr w:rsidR="002370DB" w:rsidRPr="00A864E9" w:rsidTr="0037339C">
        <w:trPr>
          <w:trHeight w:val="335"/>
        </w:trPr>
        <w:tc>
          <w:tcPr>
            <w:tcW w:w="1123" w:type="dxa"/>
            <w:vMerge/>
            <w:tcBorders>
              <w:top w:val="nil"/>
              <w:left w:val="single" w:sz="8" w:space="0" w:color="auto"/>
              <w:bottom w:val="single" w:sz="8" w:space="0" w:color="auto"/>
              <w:right w:val="single" w:sz="8" w:space="0" w:color="auto"/>
            </w:tcBorders>
          </w:tcPr>
          <w:p w:rsidR="002370DB" w:rsidRPr="00A864E9" w:rsidRDefault="002370DB" w:rsidP="00A23C45">
            <w:pPr>
              <w:tabs>
                <w:tab w:val="left" w:pos="426"/>
              </w:tabs>
              <w:ind w:left="142" w:right="28"/>
              <w:jc w:val="both"/>
              <w:rPr>
                <w:color w:val="FF0000"/>
                <w:sz w:val="14"/>
                <w:szCs w:val="14"/>
                <w:lang w:val="en-GB" w:eastAsia="en-GB"/>
              </w:rPr>
            </w:pPr>
          </w:p>
        </w:tc>
        <w:tc>
          <w:tcPr>
            <w:tcW w:w="1260" w:type="dxa"/>
            <w:vMerge/>
            <w:tcBorders>
              <w:top w:val="nil"/>
              <w:left w:val="single" w:sz="8" w:space="0" w:color="auto"/>
              <w:bottom w:val="single" w:sz="8" w:space="0" w:color="auto"/>
              <w:right w:val="single" w:sz="8" w:space="0" w:color="auto"/>
            </w:tcBorders>
            <w:vAlign w:val="center"/>
          </w:tcPr>
          <w:p w:rsidR="002370DB" w:rsidRPr="00A864E9" w:rsidRDefault="002370DB" w:rsidP="00A23C45">
            <w:pPr>
              <w:tabs>
                <w:tab w:val="left" w:pos="426"/>
              </w:tabs>
              <w:ind w:left="142" w:right="28"/>
              <w:jc w:val="both"/>
              <w:rPr>
                <w:color w:val="FF0000"/>
                <w:sz w:val="14"/>
                <w:szCs w:val="14"/>
                <w:lang w:val="en-GB" w:eastAsia="en-GB"/>
              </w:rPr>
            </w:pPr>
          </w:p>
        </w:tc>
        <w:tc>
          <w:tcPr>
            <w:tcW w:w="1415" w:type="dxa"/>
            <w:vMerge w:val="restart"/>
            <w:tcBorders>
              <w:top w:val="single" w:sz="8" w:space="0" w:color="auto"/>
              <w:left w:val="single" w:sz="8" w:space="0" w:color="auto"/>
              <w:bottom w:val="single" w:sz="8" w:space="0" w:color="auto"/>
              <w:right w:val="single" w:sz="8" w:space="0" w:color="auto"/>
            </w:tcBorders>
            <w:vAlign w:val="center"/>
          </w:tcPr>
          <w:p w:rsidR="002370DB" w:rsidRPr="004654BC" w:rsidRDefault="002370DB" w:rsidP="00A23C45">
            <w:pPr>
              <w:tabs>
                <w:tab w:val="left" w:pos="426"/>
              </w:tabs>
              <w:ind w:left="142" w:right="28"/>
              <w:jc w:val="center"/>
              <w:rPr>
                <w:sz w:val="14"/>
                <w:szCs w:val="14"/>
                <w:lang w:val="en-GB" w:eastAsia="en-GB"/>
              </w:rPr>
            </w:pPr>
            <w:r w:rsidRPr="004654BC">
              <w:rPr>
                <w:sz w:val="14"/>
                <w:szCs w:val="14"/>
                <w:lang w:val="en-GB" w:eastAsia="en-GB"/>
              </w:rPr>
              <w:t>A3. Communicate effectively and transparently</w:t>
            </w:r>
          </w:p>
        </w:tc>
        <w:tc>
          <w:tcPr>
            <w:tcW w:w="3124" w:type="dxa"/>
            <w:tcBorders>
              <w:top w:val="single" w:sz="8" w:space="0" w:color="auto"/>
              <w:left w:val="single" w:sz="8" w:space="0" w:color="auto"/>
              <w:bottom w:val="nil"/>
            </w:tcBorders>
            <w:shd w:val="clear" w:color="auto" w:fill="auto"/>
            <w:vAlign w:val="center"/>
          </w:tcPr>
          <w:p w:rsidR="002370DB" w:rsidRPr="00723CA7" w:rsidRDefault="002370DB" w:rsidP="00A23C45">
            <w:pPr>
              <w:tabs>
                <w:tab w:val="left" w:pos="426"/>
              </w:tabs>
              <w:spacing w:before="120" w:after="120" w:line="276" w:lineRule="auto"/>
              <w:ind w:left="142" w:right="28"/>
              <w:jc w:val="center"/>
              <w:rPr>
                <w:sz w:val="14"/>
                <w:szCs w:val="14"/>
                <w:lang w:val="en-GB" w:eastAsia="en-GB"/>
              </w:rPr>
            </w:pPr>
            <w:r w:rsidRPr="007C3362">
              <w:rPr>
                <w:sz w:val="14"/>
                <w:szCs w:val="14"/>
                <w:lang w:val="en-GB" w:eastAsia="en-GB"/>
              </w:rPr>
              <w:t>UNOPS Sustainability Report, based on concepts of Global Reporting Initiative (GRI) published</w:t>
            </w:r>
          </w:p>
        </w:tc>
        <w:tc>
          <w:tcPr>
            <w:tcW w:w="2006" w:type="dxa"/>
            <w:tcBorders>
              <w:top w:val="single" w:sz="8" w:space="0" w:color="auto"/>
              <w:bottom w:val="nil"/>
            </w:tcBorders>
            <w:shd w:val="clear" w:color="auto" w:fill="auto"/>
            <w:vAlign w:val="center"/>
          </w:tcPr>
          <w:p w:rsidR="002370DB" w:rsidRPr="00723CA7" w:rsidRDefault="002370DB" w:rsidP="00391084">
            <w:pPr>
              <w:tabs>
                <w:tab w:val="left" w:pos="426"/>
              </w:tabs>
              <w:spacing w:before="120" w:after="120" w:line="276" w:lineRule="auto"/>
              <w:ind w:left="142" w:right="28"/>
              <w:jc w:val="center"/>
              <w:rPr>
                <w:sz w:val="14"/>
                <w:szCs w:val="14"/>
                <w:lang w:val="en-GB" w:eastAsia="en-GB"/>
              </w:rPr>
            </w:pPr>
            <w:r w:rsidRPr="00391084">
              <w:rPr>
                <w:sz w:val="14"/>
                <w:szCs w:val="14"/>
                <w:lang w:val="en-GB" w:eastAsia="en-GB"/>
              </w:rPr>
              <w:t xml:space="preserve">0% </w:t>
            </w:r>
            <w:r w:rsidR="00B32026">
              <w:rPr>
                <w:sz w:val="14"/>
                <w:szCs w:val="14"/>
                <w:lang w:val="en-GB" w:eastAsia="en-GB"/>
              </w:rPr>
              <w:t>(2014)</w:t>
            </w:r>
          </w:p>
        </w:tc>
        <w:tc>
          <w:tcPr>
            <w:tcW w:w="810" w:type="dxa"/>
            <w:tcBorders>
              <w:top w:val="single" w:sz="8" w:space="0" w:color="auto"/>
              <w:bottom w:val="nil"/>
            </w:tcBorders>
            <w:shd w:val="clear" w:color="auto" w:fill="auto"/>
            <w:vAlign w:val="center"/>
          </w:tcPr>
          <w:p w:rsidR="002370DB" w:rsidRPr="00723CA7" w:rsidRDefault="002370DB" w:rsidP="00A23C45">
            <w:pPr>
              <w:tabs>
                <w:tab w:val="left" w:pos="426"/>
              </w:tabs>
              <w:spacing w:before="120" w:after="120" w:line="276" w:lineRule="auto"/>
              <w:ind w:left="142" w:right="28"/>
              <w:jc w:val="center"/>
              <w:rPr>
                <w:sz w:val="14"/>
                <w:szCs w:val="14"/>
                <w:lang w:val="en-GB" w:eastAsia="en-GB"/>
              </w:rPr>
            </w:pPr>
            <w:r w:rsidRPr="00AF1783">
              <w:rPr>
                <w:sz w:val="14"/>
                <w:szCs w:val="14"/>
                <w:lang w:val="en-GB" w:eastAsia="en-GB"/>
              </w:rPr>
              <w:t>100%</w:t>
            </w:r>
          </w:p>
        </w:tc>
      </w:tr>
      <w:tr w:rsidR="002370DB" w:rsidRPr="00A864E9" w:rsidTr="0037339C">
        <w:trPr>
          <w:trHeight w:val="394"/>
        </w:trPr>
        <w:tc>
          <w:tcPr>
            <w:tcW w:w="1123" w:type="dxa"/>
            <w:vMerge/>
            <w:tcBorders>
              <w:top w:val="single" w:sz="4" w:space="0" w:color="auto"/>
              <w:left w:val="single" w:sz="8" w:space="0" w:color="auto"/>
              <w:bottom w:val="single" w:sz="8" w:space="0" w:color="auto"/>
              <w:right w:val="single" w:sz="8" w:space="0" w:color="auto"/>
            </w:tcBorders>
          </w:tcPr>
          <w:p w:rsidR="002370DB" w:rsidRPr="00A864E9" w:rsidRDefault="002370DB" w:rsidP="00A23C45">
            <w:pPr>
              <w:tabs>
                <w:tab w:val="left" w:pos="426"/>
              </w:tabs>
              <w:ind w:left="142" w:right="28"/>
              <w:jc w:val="both"/>
              <w:rPr>
                <w:color w:val="FF0000"/>
                <w:sz w:val="14"/>
                <w:szCs w:val="14"/>
                <w:lang w:val="en-GB" w:eastAsia="en-GB"/>
              </w:rPr>
            </w:pPr>
          </w:p>
        </w:tc>
        <w:tc>
          <w:tcPr>
            <w:tcW w:w="1260" w:type="dxa"/>
            <w:vMerge/>
            <w:tcBorders>
              <w:top w:val="single" w:sz="4" w:space="0" w:color="auto"/>
              <w:left w:val="single" w:sz="8" w:space="0" w:color="auto"/>
              <w:bottom w:val="single" w:sz="8" w:space="0" w:color="auto"/>
              <w:right w:val="single" w:sz="8" w:space="0" w:color="auto"/>
            </w:tcBorders>
            <w:vAlign w:val="center"/>
          </w:tcPr>
          <w:p w:rsidR="002370DB" w:rsidRPr="00A864E9" w:rsidRDefault="002370DB" w:rsidP="00A23C45">
            <w:pPr>
              <w:tabs>
                <w:tab w:val="left" w:pos="426"/>
              </w:tabs>
              <w:ind w:left="142" w:right="28"/>
              <w:jc w:val="both"/>
              <w:rPr>
                <w:color w:val="FF0000"/>
                <w:sz w:val="14"/>
                <w:szCs w:val="14"/>
                <w:lang w:val="en-GB" w:eastAsia="en-GB"/>
              </w:rPr>
            </w:pPr>
          </w:p>
        </w:tc>
        <w:tc>
          <w:tcPr>
            <w:tcW w:w="1415" w:type="dxa"/>
            <w:vMerge/>
            <w:tcBorders>
              <w:top w:val="single" w:sz="4" w:space="0" w:color="auto"/>
              <w:left w:val="single" w:sz="8" w:space="0" w:color="auto"/>
              <w:bottom w:val="single" w:sz="8" w:space="0" w:color="auto"/>
              <w:right w:val="single" w:sz="8" w:space="0" w:color="auto"/>
            </w:tcBorders>
            <w:vAlign w:val="center"/>
          </w:tcPr>
          <w:p w:rsidR="002370DB" w:rsidRPr="00A864E9" w:rsidRDefault="002370DB" w:rsidP="00A23C45">
            <w:pPr>
              <w:tabs>
                <w:tab w:val="left" w:pos="426"/>
              </w:tabs>
              <w:ind w:left="142" w:right="28"/>
              <w:jc w:val="both"/>
              <w:rPr>
                <w:color w:val="FF0000"/>
                <w:sz w:val="14"/>
                <w:szCs w:val="14"/>
                <w:lang w:val="en-GB" w:eastAsia="en-GB"/>
              </w:rPr>
            </w:pPr>
          </w:p>
        </w:tc>
        <w:tc>
          <w:tcPr>
            <w:tcW w:w="3124" w:type="dxa"/>
            <w:tcBorders>
              <w:left w:val="single" w:sz="8" w:space="0" w:color="auto"/>
              <w:bottom w:val="single" w:sz="8" w:space="0" w:color="auto"/>
            </w:tcBorders>
            <w:shd w:val="clear" w:color="auto" w:fill="auto"/>
            <w:vAlign w:val="center"/>
          </w:tcPr>
          <w:p w:rsidR="002370DB" w:rsidRPr="00561C79" w:rsidRDefault="002370DB" w:rsidP="003C30CE">
            <w:pPr>
              <w:tabs>
                <w:tab w:val="left" w:pos="426"/>
              </w:tabs>
              <w:spacing w:before="120" w:after="120" w:line="276" w:lineRule="auto"/>
              <w:ind w:left="142" w:right="28"/>
              <w:jc w:val="center"/>
              <w:rPr>
                <w:sz w:val="14"/>
                <w:szCs w:val="14"/>
                <w:highlight w:val="yellow"/>
                <w:lang w:val="en-GB" w:eastAsia="en-GB"/>
              </w:rPr>
            </w:pPr>
            <w:r w:rsidRPr="00391084">
              <w:rPr>
                <w:sz w:val="14"/>
                <w:szCs w:val="14"/>
                <w:lang w:val="en-GB" w:eastAsia="en-GB"/>
              </w:rPr>
              <w:t>UNOPS compliance with IATI</w:t>
            </w:r>
            <w:r w:rsidR="002B413F">
              <w:rPr>
                <w:sz w:val="14"/>
                <w:szCs w:val="14"/>
                <w:lang w:val="en-GB" w:eastAsia="en-GB"/>
              </w:rPr>
              <w:t>*</w:t>
            </w:r>
            <w:r w:rsidRPr="00391084">
              <w:rPr>
                <w:sz w:val="14"/>
                <w:szCs w:val="14"/>
                <w:lang w:val="en-GB" w:eastAsia="en-GB"/>
              </w:rPr>
              <w:t xml:space="preserve"> standard</w:t>
            </w:r>
            <w:r>
              <w:rPr>
                <w:sz w:val="14"/>
                <w:szCs w:val="14"/>
                <w:lang w:val="en-GB" w:eastAsia="en-GB"/>
              </w:rPr>
              <w:t>s</w:t>
            </w:r>
          </w:p>
        </w:tc>
        <w:tc>
          <w:tcPr>
            <w:tcW w:w="2006" w:type="dxa"/>
            <w:tcBorders>
              <w:bottom w:val="single" w:sz="8" w:space="0" w:color="auto"/>
            </w:tcBorders>
            <w:shd w:val="clear" w:color="auto" w:fill="auto"/>
            <w:vAlign w:val="center"/>
          </w:tcPr>
          <w:p w:rsidR="002370DB" w:rsidRPr="00280B47" w:rsidRDefault="002370DB" w:rsidP="00391084">
            <w:pPr>
              <w:tabs>
                <w:tab w:val="left" w:pos="426"/>
              </w:tabs>
              <w:spacing w:before="120" w:after="120" w:line="276" w:lineRule="auto"/>
              <w:ind w:left="142" w:right="28"/>
              <w:jc w:val="center"/>
              <w:rPr>
                <w:sz w:val="14"/>
                <w:szCs w:val="14"/>
                <w:lang w:val="en-GB" w:eastAsia="en-GB"/>
              </w:rPr>
            </w:pPr>
            <w:r w:rsidRPr="00391084">
              <w:rPr>
                <w:sz w:val="14"/>
                <w:szCs w:val="14"/>
                <w:lang w:val="en-GB" w:eastAsia="en-GB"/>
              </w:rPr>
              <w:t xml:space="preserve">100% </w:t>
            </w:r>
            <w:r w:rsidR="00B32026">
              <w:rPr>
                <w:sz w:val="14"/>
                <w:szCs w:val="14"/>
                <w:lang w:val="en-GB" w:eastAsia="en-GB"/>
              </w:rPr>
              <w:t>(2014)</w:t>
            </w:r>
          </w:p>
        </w:tc>
        <w:tc>
          <w:tcPr>
            <w:tcW w:w="810" w:type="dxa"/>
            <w:tcBorders>
              <w:bottom w:val="single" w:sz="8" w:space="0" w:color="auto"/>
            </w:tcBorders>
            <w:shd w:val="clear" w:color="auto" w:fill="auto"/>
            <w:vAlign w:val="center"/>
          </w:tcPr>
          <w:p w:rsidR="002370DB" w:rsidRPr="00280B47" w:rsidRDefault="002370DB" w:rsidP="00A23C45">
            <w:pPr>
              <w:tabs>
                <w:tab w:val="left" w:pos="426"/>
              </w:tabs>
              <w:spacing w:before="120" w:after="120" w:line="276" w:lineRule="auto"/>
              <w:ind w:left="142" w:right="28"/>
              <w:jc w:val="center"/>
              <w:rPr>
                <w:sz w:val="14"/>
                <w:szCs w:val="14"/>
                <w:lang w:val="en-GB" w:eastAsia="en-GB"/>
              </w:rPr>
            </w:pPr>
            <w:r w:rsidRPr="00391084">
              <w:rPr>
                <w:sz w:val="14"/>
                <w:szCs w:val="14"/>
                <w:lang w:val="en-GB" w:eastAsia="en-GB"/>
              </w:rPr>
              <w:t>100%</w:t>
            </w:r>
          </w:p>
        </w:tc>
      </w:tr>
    </w:tbl>
    <w:p w:rsidR="00412264" w:rsidRDefault="00412264" w:rsidP="00F374E4">
      <w:pPr>
        <w:ind w:left="142" w:right="28"/>
        <w:rPr>
          <w:sz w:val="14"/>
          <w:szCs w:val="14"/>
          <w:lang w:val="en-GB" w:eastAsia="en-GB"/>
        </w:rPr>
      </w:pPr>
    </w:p>
    <w:p w:rsidR="00994CB8" w:rsidRPr="00F374E4" w:rsidRDefault="002B413F" w:rsidP="00F374E4">
      <w:pPr>
        <w:ind w:left="142" w:right="28"/>
        <w:rPr>
          <w:sz w:val="20"/>
          <w:szCs w:val="20"/>
          <w:lang w:val="en-GB" w:eastAsia="en-GB"/>
        </w:rPr>
      </w:pPr>
      <w:r>
        <w:rPr>
          <w:sz w:val="14"/>
          <w:szCs w:val="14"/>
          <w:lang w:val="en-GB" w:eastAsia="en-GB"/>
        </w:rPr>
        <w:t>*</w:t>
      </w:r>
      <w:r w:rsidR="005772A6" w:rsidRPr="00473BC4">
        <w:rPr>
          <w:sz w:val="14"/>
          <w:szCs w:val="14"/>
          <w:lang w:val="en-GB" w:eastAsia="en-GB"/>
        </w:rPr>
        <w:t xml:space="preserve">IATI = International Aid Transparency </w:t>
      </w:r>
      <w:r w:rsidR="00A62509" w:rsidRPr="00473BC4">
        <w:rPr>
          <w:sz w:val="14"/>
          <w:szCs w:val="14"/>
          <w:lang w:val="en-GB" w:eastAsia="en-GB"/>
        </w:rPr>
        <w:t>Initiative</w:t>
      </w:r>
    </w:p>
    <w:p w:rsidR="00C60438" w:rsidRPr="00B32026" w:rsidRDefault="008F490F" w:rsidP="00B32026">
      <w:pPr>
        <w:tabs>
          <w:tab w:val="left" w:pos="426"/>
          <w:tab w:val="left" w:pos="1701"/>
        </w:tabs>
        <w:spacing w:after="120"/>
        <w:ind w:left="144" w:right="29"/>
        <w:jc w:val="center"/>
        <w:rPr>
          <w:b/>
          <w:lang w:val="en-GB" w:eastAsia="en-GB"/>
        </w:rPr>
      </w:pPr>
      <w:r>
        <w:rPr>
          <w:b/>
          <w:lang w:val="en-GB" w:eastAsia="en-GB"/>
        </w:rPr>
        <w:br w:type="page"/>
      </w:r>
      <w:r w:rsidR="00ED2925" w:rsidRPr="004654BC">
        <w:rPr>
          <w:b/>
          <w:lang w:val="en-GB" w:eastAsia="en-GB"/>
        </w:rPr>
        <w:lastRenderedPageBreak/>
        <w:t xml:space="preserve">Table 2. </w:t>
      </w:r>
      <w:r w:rsidR="00A03B11" w:rsidRPr="004654BC">
        <w:rPr>
          <w:b/>
          <w:lang w:val="en-GB" w:eastAsia="en-GB"/>
        </w:rPr>
        <w:t>The business process perspective: process excellence</w:t>
      </w:r>
    </w:p>
    <w:tbl>
      <w:tblPr>
        <w:tblW w:w="9734" w:type="dxa"/>
        <w:tblLayout w:type="fixed"/>
        <w:tblLook w:val="04A0" w:firstRow="1" w:lastRow="0" w:firstColumn="1" w:lastColumn="0" w:noHBand="0" w:noVBand="1"/>
      </w:tblPr>
      <w:tblGrid>
        <w:gridCol w:w="1098"/>
        <w:gridCol w:w="1260"/>
        <w:gridCol w:w="1436"/>
        <w:gridCol w:w="3118"/>
        <w:gridCol w:w="2012"/>
        <w:gridCol w:w="810"/>
      </w:tblGrid>
      <w:tr w:rsidR="00B92406" w:rsidRPr="00A864E9" w:rsidTr="0037339C">
        <w:trPr>
          <w:trHeight w:val="386"/>
        </w:trPr>
        <w:tc>
          <w:tcPr>
            <w:tcW w:w="1098" w:type="dxa"/>
            <w:tcBorders>
              <w:top w:val="single" w:sz="8" w:space="0" w:color="auto"/>
              <w:left w:val="single" w:sz="8" w:space="0" w:color="auto"/>
              <w:bottom w:val="single" w:sz="8" w:space="0" w:color="auto"/>
              <w:right w:val="single" w:sz="8" w:space="0" w:color="auto"/>
            </w:tcBorders>
          </w:tcPr>
          <w:p w:rsidR="00A03B11" w:rsidRPr="004654BC" w:rsidRDefault="00C60438" w:rsidP="0084152B">
            <w:pPr>
              <w:tabs>
                <w:tab w:val="left" w:pos="426"/>
              </w:tabs>
              <w:ind w:left="142" w:right="28"/>
              <w:jc w:val="center"/>
              <w:rPr>
                <w:b/>
                <w:sz w:val="14"/>
                <w:szCs w:val="14"/>
                <w:lang w:val="en-GB" w:eastAsia="en-GB"/>
              </w:rPr>
            </w:pPr>
            <w:r w:rsidRPr="004654BC">
              <w:rPr>
                <w:b/>
                <w:sz w:val="14"/>
                <w:szCs w:val="14"/>
                <w:lang w:val="en-GB" w:eastAsia="en-GB"/>
              </w:rPr>
              <w:t>Balanced scorecard perspective</w:t>
            </w:r>
          </w:p>
        </w:tc>
        <w:tc>
          <w:tcPr>
            <w:tcW w:w="1260" w:type="dxa"/>
            <w:tcBorders>
              <w:top w:val="single" w:sz="8" w:space="0" w:color="auto"/>
              <w:left w:val="single" w:sz="8" w:space="0" w:color="auto"/>
              <w:bottom w:val="single" w:sz="8" w:space="0" w:color="auto"/>
              <w:right w:val="single" w:sz="8" w:space="0" w:color="auto"/>
            </w:tcBorders>
            <w:vAlign w:val="center"/>
          </w:tcPr>
          <w:p w:rsidR="00A03B11" w:rsidRPr="004654BC" w:rsidRDefault="00A03B11" w:rsidP="0084152B">
            <w:pPr>
              <w:tabs>
                <w:tab w:val="left" w:pos="426"/>
              </w:tabs>
              <w:ind w:left="142" w:right="28"/>
              <w:jc w:val="center"/>
              <w:rPr>
                <w:b/>
                <w:sz w:val="14"/>
                <w:szCs w:val="14"/>
                <w:lang w:val="en-GB" w:eastAsia="en-GB"/>
              </w:rPr>
            </w:pPr>
            <w:r w:rsidRPr="004654BC">
              <w:rPr>
                <w:b/>
                <w:sz w:val="14"/>
                <w:szCs w:val="14"/>
                <w:lang w:val="en-GB" w:eastAsia="en-GB"/>
              </w:rPr>
              <w:t>Management goal</w:t>
            </w:r>
          </w:p>
        </w:tc>
        <w:tc>
          <w:tcPr>
            <w:tcW w:w="1436" w:type="dxa"/>
            <w:tcBorders>
              <w:top w:val="single" w:sz="8" w:space="0" w:color="auto"/>
              <w:left w:val="single" w:sz="8" w:space="0" w:color="auto"/>
              <w:bottom w:val="single" w:sz="8" w:space="0" w:color="auto"/>
              <w:right w:val="single" w:sz="8" w:space="0" w:color="auto"/>
            </w:tcBorders>
            <w:vAlign w:val="center"/>
          </w:tcPr>
          <w:p w:rsidR="00A03B11" w:rsidRPr="004654BC" w:rsidRDefault="00A03B11" w:rsidP="0084152B">
            <w:pPr>
              <w:tabs>
                <w:tab w:val="left" w:pos="426"/>
              </w:tabs>
              <w:ind w:left="142" w:right="28"/>
              <w:jc w:val="center"/>
              <w:rPr>
                <w:b/>
                <w:sz w:val="14"/>
                <w:szCs w:val="14"/>
                <w:lang w:val="en-GB" w:eastAsia="en-GB"/>
              </w:rPr>
            </w:pPr>
            <w:r w:rsidRPr="004654BC">
              <w:rPr>
                <w:b/>
                <w:sz w:val="14"/>
                <w:szCs w:val="14"/>
                <w:lang w:val="en-GB" w:eastAsia="en-GB"/>
              </w:rPr>
              <w:t>Driver</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rsidR="00A03B11" w:rsidRPr="004654BC" w:rsidRDefault="00A03B11" w:rsidP="0084152B">
            <w:pPr>
              <w:tabs>
                <w:tab w:val="left" w:pos="426"/>
              </w:tabs>
              <w:ind w:left="142" w:right="28"/>
              <w:jc w:val="center"/>
              <w:rPr>
                <w:b/>
                <w:sz w:val="14"/>
                <w:szCs w:val="14"/>
                <w:lang w:val="en-GB" w:eastAsia="en-GB"/>
              </w:rPr>
            </w:pPr>
            <w:r w:rsidRPr="004654BC">
              <w:rPr>
                <w:b/>
                <w:sz w:val="14"/>
                <w:szCs w:val="14"/>
                <w:lang w:val="en-GB" w:eastAsia="en-GB"/>
              </w:rPr>
              <w:t>Performance indicator</w:t>
            </w:r>
          </w:p>
        </w:tc>
        <w:tc>
          <w:tcPr>
            <w:tcW w:w="2012" w:type="dxa"/>
            <w:tcBorders>
              <w:top w:val="single" w:sz="8" w:space="0" w:color="auto"/>
              <w:left w:val="nil"/>
              <w:bottom w:val="single" w:sz="8" w:space="0" w:color="auto"/>
              <w:right w:val="single" w:sz="8" w:space="0" w:color="auto"/>
            </w:tcBorders>
            <w:shd w:val="clear" w:color="auto" w:fill="auto"/>
            <w:vAlign w:val="center"/>
          </w:tcPr>
          <w:p w:rsidR="00A03B11" w:rsidRPr="004654BC" w:rsidRDefault="00A03B11" w:rsidP="0084152B">
            <w:pPr>
              <w:tabs>
                <w:tab w:val="left" w:pos="426"/>
              </w:tabs>
              <w:ind w:left="142" w:right="28"/>
              <w:jc w:val="center"/>
              <w:rPr>
                <w:b/>
                <w:sz w:val="14"/>
                <w:szCs w:val="14"/>
                <w:lang w:val="en-GB" w:eastAsia="en-GB"/>
              </w:rPr>
            </w:pPr>
            <w:r w:rsidRPr="004654BC">
              <w:rPr>
                <w:b/>
                <w:sz w:val="14"/>
                <w:szCs w:val="14"/>
                <w:lang w:val="en-GB" w:eastAsia="en-GB"/>
              </w:rPr>
              <w:t>Baseline</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A03B11" w:rsidRPr="004654BC" w:rsidRDefault="00A03B11" w:rsidP="0084152B">
            <w:pPr>
              <w:tabs>
                <w:tab w:val="left" w:pos="426"/>
              </w:tabs>
              <w:ind w:left="142" w:right="28"/>
              <w:jc w:val="center"/>
              <w:rPr>
                <w:b/>
                <w:sz w:val="14"/>
                <w:szCs w:val="14"/>
                <w:lang w:val="en-GB" w:eastAsia="en-GB"/>
              </w:rPr>
            </w:pPr>
            <w:r w:rsidRPr="004654BC">
              <w:rPr>
                <w:b/>
                <w:sz w:val="14"/>
                <w:szCs w:val="14"/>
                <w:lang w:val="en-GB" w:eastAsia="en-GB"/>
              </w:rPr>
              <w:t>Target</w:t>
            </w:r>
          </w:p>
          <w:p w:rsidR="00A03B11" w:rsidRPr="004654BC" w:rsidRDefault="00A03B11" w:rsidP="004654BC">
            <w:pPr>
              <w:tabs>
                <w:tab w:val="left" w:pos="426"/>
              </w:tabs>
              <w:ind w:left="142" w:right="28"/>
              <w:jc w:val="center"/>
              <w:rPr>
                <w:b/>
                <w:sz w:val="14"/>
                <w:szCs w:val="14"/>
                <w:lang w:val="en-GB" w:eastAsia="en-GB"/>
              </w:rPr>
            </w:pPr>
            <w:r w:rsidRPr="004654BC">
              <w:rPr>
                <w:b/>
                <w:sz w:val="14"/>
                <w:szCs w:val="14"/>
                <w:lang w:val="en-GB" w:eastAsia="en-GB"/>
              </w:rPr>
              <w:t>201</w:t>
            </w:r>
            <w:r w:rsidR="004654BC" w:rsidRPr="004654BC">
              <w:rPr>
                <w:b/>
                <w:sz w:val="14"/>
                <w:szCs w:val="14"/>
                <w:lang w:val="en-GB" w:eastAsia="en-GB"/>
              </w:rPr>
              <w:t>6</w:t>
            </w:r>
            <w:r w:rsidRPr="004654BC">
              <w:rPr>
                <w:b/>
                <w:sz w:val="14"/>
                <w:szCs w:val="14"/>
                <w:lang w:val="en-GB" w:eastAsia="en-GB"/>
              </w:rPr>
              <w:t>-201</w:t>
            </w:r>
            <w:r w:rsidR="004654BC" w:rsidRPr="004654BC">
              <w:rPr>
                <w:b/>
                <w:sz w:val="14"/>
                <w:szCs w:val="14"/>
                <w:lang w:val="en-GB" w:eastAsia="en-GB"/>
              </w:rPr>
              <w:t>7</w:t>
            </w:r>
          </w:p>
        </w:tc>
      </w:tr>
      <w:tr w:rsidR="00817FD2" w:rsidRPr="00A864E9" w:rsidTr="0037339C">
        <w:trPr>
          <w:trHeight w:val="257"/>
        </w:trPr>
        <w:tc>
          <w:tcPr>
            <w:tcW w:w="1098" w:type="dxa"/>
            <w:vMerge w:val="restart"/>
            <w:tcBorders>
              <w:top w:val="single" w:sz="8" w:space="0" w:color="auto"/>
              <w:left w:val="single" w:sz="8" w:space="0" w:color="auto"/>
              <w:bottom w:val="single" w:sz="8" w:space="0" w:color="auto"/>
              <w:right w:val="single" w:sz="8" w:space="0" w:color="auto"/>
            </w:tcBorders>
            <w:vAlign w:val="center"/>
          </w:tcPr>
          <w:p w:rsidR="00817FD2" w:rsidRPr="0037339C" w:rsidRDefault="00817FD2" w:rsidP="0084152B">
            <w:pPr>
              <w:tabs>
                <w:tab w:val="left" w:pos="426"/>
              </w:tabs>
              <w:ind w:left="142" w:right="28"/>
              <w:jc w:val="center"/>
              <w:rPr>
                <w:sz w:val="14"/>
                <w:szCs w:val="14"/>
                <w:lang w:val="en-GB" w:eastAsia="en-GB"/>
              </w:rPr>
            </w:pPr>
            <w:r w:rsidRPr="0037339C">
              <w:rPr>
                <w:sz w:val="14"/>
                <w:szCs w:val="14"/>
                <w:lang w:val="en-GB" w:eastAsia="en-GB"/>
              </w:rPr>
              <w:t xml:space="preserve">Business </w:t>
            </w:r>
          </w:p>
          <w:p w:rsidR="00817FD2" w:rsidRPr="0037339C" w:rsidRDefault="00817FD2" w:rsidP="0084152B">
            <w:pPr>
              <w:tabs>
                <w:tab w:val="left" w:pos="426"/>
              </w:tabs>
              <w:ind w:left="142" w:right="28"/>
              <w:jc w:val="center"/>
              <w:rPr>
                <w:color w:val="FF0000"/>
                <w:sz w:val="14"/>
                <w:szCs w:val="14"/>
                <w:lang w:val="en-GB" w:eastAsia="en-GB"/>
              </w:rPr>
            </w:pPr>
            <w:r w:rsidRPr="0037339C">
              <w:rPr>
                <w:sz w:val="14"/>
                <w:szCs w:val="14"/>
                <w:lang w:val="en-GB" w:eastAsia="en-GB"/>
              </w:rPr>
              <w:t>process</w:t>
            </w:r>
          </w:p>
        </w:tc>
        <w:tc>
          <w:tcPr>
            <w:tcW w:w="1260" w:type="dxa"/>
            <w:vMerge w:val="restart"/>
            <w:tcBorders>
              <w:top w:val="single" w:sz="8" w:space="0" w:color="auto"/>
              <w:left w:val="single" w:sz="8" w:space="0" w:color="auto"/>
              <w:bottom w:val="single" w:sz="8" w:space="0" w:color="auto"/>
              <w:right w:val="single" w:sz="8" w:space="0" w:color="auto"/>
            </w:tcBorders>
            <w:vAlign w:val="center"/>
          </w:tcPr>
          <w:p w:rsidR="00817FD2" w:rsidRPr="0037339C" w:rsidRDefault="00817FD2" w:rsidP="0084152B">
            <w:pPr>
              <w:tabs>
                <w:tab w:val="left" w:pos="426"/>
              </w:tabs>
              <w:ind w:left="142" w:right="28"/>
              <w:jc w:val="center"/>
              <w:rPr>
                <w:sz w:val="14"/>
                <w:szCs w:val="14"/>
                <w:lang w:val="en-GB" w:eastAsia="en-GB"/>
              </w:rPr>
            </w:pPr>
            <w:r w:rsidRPr="0037339C">
              <w:rPr>
                <w:sz w:val="14"/>
                <w:szCs w:val="14"/>
                <w:lang w:val="en-GB" w:eastAsia="en-GB"/>
              </w:rPr>
              <w:t>B. Process excellence</w:t>
            </w:r>
          </w:p>
        </w:tc>
        <w:tc>
          <w:tcPr>
            <w:tcW w:w="1436" w:type="dxa"/>
            <w:vMerge w:val="restart"/>
            <w:tcBorders>
              <w:top w:val="single" w:sz="8" w:space="0" w:color="auto"/>
              <w:left w:val="single" w:sz="8" w:space="0" w:color="auto"/>
              <w:right w:val="single" w:sz="8" w:space="0" w:color="auto"/>
            </w:tcBorders>
            <w:vAlign w:val="center"/>
          </w:tcPr>
          <w:p w:rsidR="00817FD2" w:rsidRPr="0037339C" w:rsidRDefault="00817FD2" w:rsidP="0084152B">
            <w:pPr>
              <w:tabs>
                <w:tab w:val="left" w:pos="426"/>
              </w:tabs>
              <w:ind w:left="142" w:right="28"/>
              <w:jc w:val="center"/>
              <w:rPr>
                <w:sz w:val="14"/>
                <w:szCs w:val="14"/>
                <w:lang w:val="en-GB" w:eastAsia="en-GB"/>
              </w:rPr>
            </w:pPr>
            <w:r w:rsidRPr="0037339C">
              <w:rPr>
                <w:sz w:val="14"/>
                <w:szCs w:val="14"/>
                <w:lang w:val="en-GB" w:eastAsia="en-GB"/>
              </w:rPr>
              <w:t>B1. Manage and benchmark processes</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rsidR="00817FD2" w:rsidRPr="0037339C" w:rsidRDefault="00817FD2" w:rsidP="00BF5847">
            <w:pPr>
              <w:tabs>
                <w:tab w:val="left" w:pos="426"/>
              </w:tabs>
              <w:spacing w:before="120" w:after="120" w:line="276" w:lineRule="auto"/>
              <w:ind w:left="142" w:right="28"/>
              <w:jc w:val="center"/>
              <w:rPr>
                <w:sz w:val="14"/>
                <w:szCs w:val="14"/>
                <w:lang w:val="en-GB" w:eastAsia="en-GB"/>
              </w:rPr>
            </w:pPr>
            <w:r w:rsidRPr="0037339C">
              <w:rPr>
                <w:sz w:val="14"/>
                <w:szCs w:val="14"/>
              </w:rPr>
              <w:t>Share of UNOPS offices assessed that are successful in maintaining external certification</w:t>
            </w:r>
            <w:r w:rsidR="00FF38A1">
              <w:rPr>
                <w:sz w:val="14"/>
                <w:szCs w:val="14"/>
              </w:rPr>
              <w:t>s</w:t>
            </w:r>
            <w:r w:rsidRPr="0037339C">
              <w:rPr>
                <w:sz w:val="14"/>
                <w:szCs w:val="14"/>
              </w:rPr>
              <w:t>.</w:t>
            </w:r>
            <w:r w:rsidR="003907C9">
              <w:rPr>
                <w:rStyle w:val="FootnoteReference"/>
                <w:sz w:val="14"/>
                <w:szCs w:val="14"/>
              </w:rPr>
              <w:footnoteReference w:id="7"/>
            </w:r>
          </w:p>
        </w:tc>
        <w:tc>
          <w:tcPr>
            <w:tcW w:w="2012" w:type="dxa"/>
            <w:tcBorders>
              <w:top w:val="single" w:sz="8" w:space="0" w:color="auto"/>
              <w:left w:val="nil"/>
              <w:bottom w:val="single" w:sz="8" w:space="0" w:color="auto"/>
              <w:right w:val="single" w:sz="8" w:space="0" w:color="auto"/>
            </w:tcBorders>
            <w:shd w:val="clear" w:color="auto" w:fill="auto"/>
            <w:vAlign w:val="center"/>
          </w:tcPr>
          <w:p w:rsidR="00817FD2" w:rsidRPr="0037339C" w:rsidRDefault="00817FD2" w:rsidP="00F06D25">
            <w:pPr>
              <w:tabs>
                <w:tab w:val="left" w:pos="426"/>
              </w:tabs>
              <w:spacing w:before="120" w:after="120" w:line="276" w:lineRule="auto"/>
              <w:ind w:left="142" w:right="28"/>
              <w:jc w:val="center"/>
              <w:rPr>
                <w:sz w:val="14"/>
                <w:szCs w:val="14"/>
                <w:lang w:val="en-GB" w:eastAsia="en-GB"/>
              </w:rPr>
            </w:pPr>
            <w:r w:rsidRPr="0037339C">
              <w:rPr>
                <w:sz w:val="14"/>
                <w:szCs w:val="14"/>
              </w:rPr>
              <w:t xml:space="preserve">100% </w:t>
            </w:r>
            <w:r w:rsidR="00B32026">
              <w:rPr>
                <w:sz w:val="14"/>
                <w:szCs w:val="14"/>
                <w:lang w:val="en-GB" w:eastAsia="en-GB"/>
              </w:rPr>
              <w:t>(2014)</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817FD2" w:rsidRPr="00F06D25" w:rsidRDefault="00817FD2" w:rsidP="0084152B">
            <w:pPr>
              <w:tabs>
                <w:tab w:val="left" w:pos="426"/>
              </w:tabs>
              <w:spacing w:before="120" w:after="120" w:line="276" w:lineRule="auto"/>
              <w:ind w:left="142" w:right="28"/>
              <w:jc w:val="center"/>
              <w:rPr>
                <w:sz w:val="14"/>
                <w:szCs w:val="14"/>
                <w:lang w:val="en-GB" w:eastAsia="en-GB"/>
              </w:rPr>
            </w:pPr>
            <w:r w:rsidRPr="0037339C">
              <w:rPr>
                <w:sz w:val="14"/>
                <w:szCs w:val="14"/>
              </w:rPr>
              <w:t>100%</w:t>
            </w:r>
          </w:p>
        </w:tc>
      </w:tr>
      <w:tr w:rsidR="00B92406" w:rsidRPr="00A864E9" w:rsidTr="0037339C">
        <w:trPr>
          <w:trHeight w:val="257"/>
        </w:trPr>
        <w:tc>
          <w:tcPr>
            <w:tcW w:w="1098" w:type="dxa"/>
            <w:vMerge/>
            <w:tcBorders>
              <w:left w:val="single" w:sz="8" w:space="0" w:color="auto"/>
              <w:bottom w:val="single" w:sz="8" w:space="0" w:color="auto"/>
              <w:right w:val="single" w:sz="8" w:space="0" w:color="auto"/>
            </w:tcBorders>
            <w:vAlign w:val="center"/>
          </w:tcPr>
          <w:p w:rsidR="00A03B11" w:rsidRPr="00A864E9" w:rsidRDefault="00A03B11" w:rsidP="0084152B">
            <w:pPr>
              <w:tabs>
                <w:tab w:val="left" w:pos="426"/>
              </w:tabs>
              <w:ind w:left="142" w:right="28"/>
              <w:jc w:val="center"/>
              <w:rPr>
                <w:color w:val="FF0000"/>
                <w:sz w:val="14"/>
                <w:szCs w:val="14"/>
                <w:lang w:val="en-GB" w:eastAsia="en-GB"/>
              </w:rPr>
            </w:pPr>
          </w:p>
        </w:tc>
        <w:tc>
          <w:tcPr>
            <w:tcW w:w="1260" w:type="dxa"/>
            <w:vMerge/>
            <w:tcBorders>
              <w:left w:val="single" w:sz="8" w:space="0" w:color="auto"/>
              <w:bottom w:val="single" w:sz="8" w:space="0" w:color="auto"/>
              <w:right w:val="single" w:sz="8" w:space="0" w:color="auto"/>
            </w:tcBorders>
            <w:vAlign w:val="center"/>
          </w:tcPr>
          <w:p w:rsidR="00A03B11" w:rsidRPr="00A864E9" w:rsidRDefault="00A03B11" w:rsidP="0084152B">
            <w:pPr>
              <w:tabs>
                <w:tab w:val="left" w:pos="426"/>
              </w:tabs>
              <w:ind w:left="142" w:right="28"/>
              <w:jc w:val="center"/>
              <w:rPr>
                <w:color w:val="FF0000"/>
                <w:sz w:val="14"/>
                <w:szCs w:val="14"/>
                <w:lang w:val="en-GB" w:eastAsia="en-GB"/>
              </w:rPr>
            </w:pPr>
          </w:p>
        </w:tc>
        <w:tc>
          <w:tcPr>
            <w:tcW w:w="1436" w:type="dxa"/>
            <w:vMerge/>
            <w:tcBorders>
              <w:left w:val="single" w:sz="8" w:space="0" w:color="auto"/>
              <w:right w:val="single" w:sz="8" w:space="0" w:color="auto"/>
            </w:tcBorders>
            <w:vAlign w:val="center"/>
          </w:tcPr>
          <w:p w:rsidR="00A03B11" w:rsidRPr="00A864E9" w:rsidRDefault="00A03B11" w:rsidP="0084152B">
            <w:pPr>
              <w:tabs>
                <w:tab w:val="left" w:pos="426"/>
              </w:tabs>
              <w:ind w:left="142" w:right="28"/>
              <w:jc w:val="center"/>
              <w:rPr>
                <w:color w:val="FF0000"/>
                <w:sz w:val="14"/>
                <w:szCs w:val="14"/>
                <w:lang w:val="en-GB" w:eastAsia="en-GB"/>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rsidR="00A03B11" w:rsidRPr="000D65BB" w:rsidRDefault="000D65BB" w:rsidP="008F490F">
            <w:pPr>
              <w:tabs>
                <w:tab w:val="left" w:pos="426"/>
              </w:tabs>
              <w:spacing w:before="120" w:after="120" w:line="276" w:lineRule="auto"/>
              <w:ind w:left="142" w:right="28"/>
              <w:jc w:val="center"/>
              <w:rPr>
                <w:sz w:val="14"/>
                <w:szCs w:val="14"/>
                <w:lang w:val="en-GB" w:eastAsia="en-GB"/>
              </w:rPr>
            </w:pPr>
            <w:r w:rsidRPr="000D65BB">
              <w:rPr>
                <w:sz w:val="14"/>
                <w:szCs w:val="14"/>
              </w:rPr>
              <w:t>Share of processes identified as core business processes within the APQC framework that have been assessed against a best-practice maturity model and are under continual management and improvement</w:t>
            </w:r>
          </w:p>
        </w:tc>
        <w:tc>
          <w:tcPr>
            <w:tcW w:w="2012" w:type="dxa"/>
            <w:tcBorders>
              <w:top w:val="single" w:sz="8" w:space="0" w:color="auto"/>
              <w:left w:val="nil"/>
              <w:bottom w:val="single" w:sz="8" w:space="0" w:color="auto"/>
              <w:right w:val="single" w:sz="8" w:space="0" w:color="auto"/>
            </w:tcBorders>
            <w:shd w:val="clear" w:color="auto" w:fill="auto"/>
            <w:vAlign w:val="center"/>
          </w:tcPr>
          <w:p w:rsidR="00F06D25" w:rsidRPr="00F06D25" w:rsidRDefault="00D53638" w:rsidP="00F06D25">
            <w:pPr>
              <w:tabs>
                <w:tab w:val="left" w:pos="426"/>
              </w:tabs>
              <w:spacing w:before="120" w:after="120" w:line="276" w:lineRule="auto"/>
              <w:ind w:left="142" w:right="28"/>
              <w:jc w:val="center"/>
              <w:rPr>
                <w:sz w:val="14"/>
                <w:szCs w:val="14"/>
                <w:lang w:val="en-GB" w:eastAsia="en-GB"/>
              </w:rPr>
            </w:pPr>
            <w:r>
              <w:rPr>
                <w:sz w:val="14"/>
                <w:szCs w:val="14"/>
                <w:lang w:val="en-GB" w:eastAsia="en-GB"/>
              </w:rPr>
              <w:t xml:space="preserve">0% </w:t>
            </w:r>
            <w:r w:rsidR="00B32026">
              <w:rPr>
                <w:sz w:val="14"/>
                <w:szCs w:val="14"/>
                <w:lang w:val="en-GB" w:eastAsia="en-GB"/>
              </w:rPr>
              <w:t>(2014)</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A03B11" w:rsidRPr="000D65BB" w:rsidRDefault="000D65BB" w:rsidP="0084152B">
            <w:pPr>
              <w:tabs>
                <w:tab w:val="left" w:pos="426"/>
              </w:tabs>
              <w:spacing w:before="120" w:after="120" w:line="276" w:lineRule="auto"/>
              <w:ind w:left="142" w:right="28"/>
              <w:jc w:val="center"/>
              <w:rPr>
                <w:sz w:val="14"/>
                <w:szCs w:val="14"/>
                <w:lang w:val="en-GB" w:eastAsia="en-GB"/>
              </w:rPr>
            </w:pPr>
            <w:r w:rsidRPr="000D65BB">
              <w:rPr>
                <w:sz w:val="14"/>
                <w:szCs w:val="14"/>
                <w:lang w:val="en-GB" w:eastAsia="en-GB"/>
              </w:rPr>
              <w:t>85%</w:t>
            </w:r>
          </w:p>
        </w:tc>
      </w:tr>
      <w:tr w:rsidR="00B92406" w:rsidRPr="00A864E9" w:rsidTr="0037339C">
        <w:trPr>
          <w:trHeight w:val="513"/>
        </w:trPr>
        <w:tc>
          <w:tcPr>
            <w:tcW w:w="1098" w:type="dxa"/>
            <w:vMerge/>
            <w:tcBorders>
              <w:left w:val="single" w:sz="8" w:space="0" w:color="auto"/>
              <w:bottom w:val="single" w:sz="8" w:space="0" w:color="auto"/>
              <w:right w:val="single" w:sz="8" w:space="0" w:color="auto"/>
            </w:tcBorders>
            <w:vAlign w:val="center"/>
          </w:tcPr>
          <w:p w:rsidR="00A03B11" w:rsidRPr="00A864E9" w:rsidRDefault="00A03B11" w:rsidP="0084152B">
            <w:pPr>
              <w:tabs>
                <w:tab w:val="left" w:pos="426"/>
              </w:tabs>
              <w:ind w:left="142" w:right="28"/>
              <w:jc w:val="center"/>
              <w:rPr>
                <w:color w:val="FF0000"/>
                <w:sz w:val="14"/>
                <w:szCs w:val="14"/>
                <w:lang w:val="en-GB" w:eastAsia="en-GB"/>
              </w:rPr>
            </w:pPr>
          </w:p>
        </w:tc>
        <w:tc>
          <w:tcPr>
            <w:tcW w:w="1260" w:type="dxa"/>
            <w:vMerge/>
            <w:tcBorders>
              <w:left w:val="single" w:sz="8" w:space="0" w:color="auto"/>
              <w:bottom w:val="single" w:sz="8" w:space="0" w:color="auto"/>
              <w:right w:val="single" w:sz="8" w:space="0" w:color="auto"/>
            </w:tcBorders>
            <w:vAlign w:val="center"/>
          </w:tcPr>
          <w:p w:rsidR="00A03B11" w:rsidRPr="00A864E9" w:rsidRDefault="00A03B11" w:rsidP="0084152B">
            <w:pPr>
              <w:tabs>
                <w:tab w:val="left" w:pos="426"/>
              </w:tabs>
              <w:ind w:left="142" w:right="28"/>
              <w:jc w:val="center"/>
              <w:rPr>
                <w:color w:val="FF0000"/>
                <w:sz w:val="14"/>
                <w:szCs w:val="14"/>
                <w:lang w:val="en-GB" w:eastAsia="en-GB"/>
              </w:rPr>
            </w:pPr>
          </w:p>
        </w:tc>
        <w:tc>
          <w:tcPr>
            <w:tcW w:w="1436" w:type="dxa"/>
            <w:vMerge/>
            <w:tcBorders>
              <w:left w:val="single" w:sz="8" w:space="0" w:color="auto"/>
              <w:bottom w:val="single" w:sz="8" w:space="0" w:color="auto"/>
              <w:right w:val="single" w:sz="8" w:space="0" w:color="auto"/>
            </w:tcBorders>
            <w:vAlign w:val="center"/>
          </w:tcPr>
          <w:p w:rsidR="00A03B11" w:rsidRPr="00A864E9" w:rsidRDefault="00A03B11" w:rsidP="0084152B">
            <w:pPr>
              <w:tabs>
                <w:tab w:val="left" w:pos="426"/>
              </w:tabs>
              <w:ind w:left="142" w:right="28"/>
              <w:jc w:val="center"/>
              <w:rPr>
                <w:color w:val="FF0000"/>
                <w:sz w:val="14"/>
                <w:szCs w:val="14"/>
                <w:lang w:val="en-GB" w:eastAsia="en-GB"/>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rsidR="00A03B11" w:rsidRPr="00B24ECB" w:rsidRDefault="00A03B11" w:rsidP="008F490F">
            <w:pPr>
              <w:tabs>
                <w:tab w:val="left" w:pos="426"/>
              </w:tabs>
              <w:ind w:left="142" w:right="28"/>
              <w:jc w:val="center"/>
              <w:rPr>
                <w:color w:val="000000"/>
                <w:sz w:val="14"/>
                <w:szCs w:val="14"/>
                <w:lang w:val="en-GB" w:eastAsia="en-GB"/>
              </w:rPr>
            </w:pPr>
            <w:r w:rsidRPr="00B24ECB">
              <w:rPr>
                <w:color w:val="000000"/>
                <w:sz w:val="14"/>
                <w:szCs w:val="14"/>
                <w:lang w:val="en-GB" w:eastAsia="en-GB"/>
              </w:rPr>
              <w:t>Implementation rate of accumulated internal audit recommendations</w:t>
            </w:r>
            <w:r w:rsidR="002752D6" w:rsidRPr="00B24ECB">
              <w:rPr>
                <w:rStyle w:val="FootnoteReference"/>
                <w:color w:val="000000"/>
                <w:sz w:val="14"/>
                <w:szCs w:val="14"/>
                <w:lang w:val="en-GB" w:eastAsia="en-GB"/>
              </w:rPr>
              <w:footnoteReference w:id="8"/>
            </w:r>
          </w:p>
        </w:tc>
        <w:tc>
          <w:tcPr>
            <w:tcW w:w="2012" w:type="dxa"/>
            <w:tcBorders>
              <w:top w:val="single" w:sz="8" w:space="0" w:color="auto"/>
              <w:left w:val="nil"/>
              <w:bottom w:val="single" w:sz="8" w:space="0" w:color="auto"/>
              <w:right w:val="single" w:sz="8" w:space="0" w:color="auto"/>
            </w:tcBorders>
            <w:shd w:val="clear" w:color="auto" w:fill="auto"/>
            <w:vAlign w:val="center"/>
          </w:tcPr>
          <w:p w:rsidR="00A03B11" w:rsidRPr="00B24ECB" w:rsidRDefault="00A03B11" w:rsidP="00506967">
            <w:pPr>
              <w:tabs>
                <w:tab w:val="left" w:pos="426"/>
              </w:tabs>
              <w:spacing w:before="120" w:after="120" w:line="276" w:lineRule="auto"/>
              <w:ind w:left="142" w:right="28"/>
              <w:jc w:val="center"/>
              <w:rPr>
                <w:color w:val="000000"/>
                <w:sz w:val="14"/>
                <w:szCs w:val="14"/>
                <w:lang w:val="en-GB" w:eastAsia="en-GB"/>
              </w:rPr>
            </w:pPr>
            <w:r w:rsidRPr="00B24ECB">
              <w:rPr>
                <w:color w:val="000000"/>
                <w:sz w:val="14"/>
                <w:szCs w:val="14"/>
                <w:lang w:val="en-GB" w:eastAsia="en-GB"/>
              </w:rPr>
              <w:t>9</w:t>
            </w:r>
            <w:r w:rsidR="00506967">
              <w:rPr>
                <w:color w:val="000000"/>
                <w:sz w:val="14"/>
                <w:szCs w:val="14"/>
                <w:lang w:val="en-GB" w:eastAsia="en-GB"/>
              </w:rPr>
              <w:t>7</w:t>
            </w:r>
            <w:r w:rsidRPr="00B24ECB">
              <w:rPr>
                <w:color w:val="000000"/>
                <w:sz w:val="14"/>
                <w:szCs w:val="14"/>
                <w:lang w:val="en-GB" w:eastAsia="en-GB"/>
              </w:rPr>
              <w:t>%</w:t>
            </w:r>
            <w:r w:rsidR="005777C0" w:rsidRPr="00B24ECB">
              <w:rPr>
                <w:color w:val="000000"/>
                <w:sz w:val="14"/>
                <w:szCs w:val="14"/>
                <w:lang w:val="en-GB" w:eastAsia="en-GB"/>
              </w:rPr>
              <w:t xml:space="preserve"> </w:t>
            </w:r>
            <w:r w:rsidR="00B32026">
              <w:rPr>
                <w:sz w:val="14"/>
                <w:szCs w:val="14"/>
                <w:lang w:val="en-GB" w:eastAsia="en-GB"/>
              </w:rPr>
              <w:t>(2014)</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A03B11" w:rsidRPr="00B24ECB" w:rsidRDefault="00F56282" w:rsidP="0084152B">
            <w:pPr>
              <w:tabs>
                <w:tab w:val="left" w:pos="426"/>
              </w:tabs>
              <w:spacing w:before="120" w:after="120" w:line="276" w:lineRule="auto"/>
              <w:ind w:left="142" w:right="28"/>
              <w:jc w:val="center"/>
              <w:rPr>
                <w:color w:val="000000"/>
                <w:sz w:val="14"/>
                <w:szCs w:val="14"/>
                <w:lang w:val="en-GB" w:eastAsia="en-GB"/>
              </w:rPr>
            </w:pPr>
            <w:r>
              <w:rPr>
                <w:color w:val="000000"/>
                <w:sz w:val="14"/>
                <w:szCs w:val="14"/>
                <w:lang w:val="en-GB" w:eastAsia="en-GB"/>
              </w:rPr>
              <w:t>10</w:t>
            </w:r>
            <w:r w:rsidR="00A03B11" w:rsidRPr="00B24ECB">
              <w:rPr>
                <w:color w:val="000000"/>
                <w:sz w:val="14"/>
                <w:szCs w:val="14"/>
                <w:lang w:val="en-GB" w:eastAsia="en-GB"/>
              </w:rPr>
              <w:t>0%</w:t>
            </w:r>
          </w:p>
        </w:tc>
      </w:tr>
      <w:tr w:rsidR="00B92406" w:rsidRPr="00A864E9" w:rsidTr="0037339C">
        <w:trPr>
          <w:trHeight w:val="166"/>
        </w:trPr>
        <w:tc>
          <w:tcPr>
            <w:tcW w:w="1098" w:type="dxa"/>
            <w:vMerge/>
            <w:tcBorders>
              <w:left w:val="single" w:sz="8" w:space="0" w:color="auto"/>
              <w:bottom w:val="single" w:sz="8" w:space="0" w:color="auto"/>
              <w:right w:val="single" w:sz="8" w:space="0" w:color="auto"/>
            </w:tcBorders>
          </w:tcPr>
          <w:p w:rsidR="00A03B11" w:rsidRPr="00A864E9" w:rsidRDefault="00A03B11" w:rsidP="0084152B">
            <w:pPr>
              <w:tabs>
                <w:tab w:val="left" w:pos="426"/>
              </w:tabs>
              <w:ind w:left="142" w:right="28"/>
              <w:jc w:val="center"/>
              <w:rPr>
                <w:color w:val="FF0000"/>
                <w:sz w:val="14"/>
                <w:szCs w:val="14"/>
                <w:lang w:val="en-GB" w:eastAsia="en-GB"/>
              </w:rPr>
            </w:pPr>
          </w:p>
        </w:tc>
        <w:tc>
          <w:tcPr>
            <w:tcW w:w="1260" w:type="dxa"/>
            <w:vMerge/>
            <w:tcBorders>
              <w:left w:val="single" w:sz="8" w:space="0" w:color="auto"/>
              <w:bottom w:val="single" w:sz="8" w:space="0" w:color="auto"/>
              <w:right w:val="single" w:sz="8" w:space="0" w:color="auto"/>
            </w:tcBorders>
            <w:vAlign w:val="center"/>
          </w:tcPr>
          <w:p w:rsidR="00A03B11" w:rsidRPr="00A864E9" w:rsidRDefault="00A03B11" w:rsidP="0084152B">
            <w:pPr>
              <w:tabs>
                <w:tab w:val="left" w:pos="426"/>
              </w:tabs>
              <w:ind w:left="142" w:right="28"/>
              <w:jc w:val="center"/>
              <w:rPr>
                <w:color w:val="FF0000"/>
                <w:sz w:val="14"/>
                <w:szCs w:val="14"/>
                <w:lang w:val="en-GB" w:eastAsia="en-GB"/>
              </w:rPr>
            </w:pPr>
          </w:p>
        </w:tc>
        <w:tc>
          <w:tcPr>
            <w:tcW w:w="1436" w:type="dxa"/>
            <w:vMerge w:val="restart"/>
            <w:tcBorders>
              <w:top w:val="single" w:sz="8" w:space="0" w:color="auto"/>
              <w:left w:val="single" w:sz="8" w:space="0" w:color="auto"/>
              <w:right w:val="single" w:sz="8" w:space="0" w:color="auto"/>
            </w:tcBorders>
            <w:vAlign w:val="center"/>
          </w:tcPr>
          <w:p w:rsidR="00A03B11" w:rsidRPr="004654BC" w:rsidRDefault="00A03B11" w:rsidP="0084152B">
            <w:pPr>
              <w:tabs>
                <w:tab w:val="left" w:pos="426"/>
              </w:tabs>
              <w:ind w:left="142" w:right="28"/>
              <w:jc w:val="center"/>
              <w:rPr>
                <w:sz w:val="14"/>
                <w:szCs w:val="14"/>
                <w:lang w:val="en-GB" w:eastAsia="en-GB"/>
              </w:rPr>
            </w:pPr>
            <w:r w:rsidRPr="004654BC">
              <w:rPr>
                <w:sz w:val="14"/>
                <w:szCs w:val="14"/>
                <w:lang w:val="en-GB" w:eastAsia="en-GB"/>
              </w:rPr>
              <w:t>B2. Improve process efficiency and effectiveness</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rsidR="00A03B11" w:rsidRPr="00AE5CC0" w:rsidRDefault="00FF38A1" w:rsidP="008F490F">
            <w:pPr>
              <w:tabs>
                <w:tab w:val="left" w:pos="426"/>
              </w:tabs>
              <w:spacing w:before="120" w:after="120" w:line="276" w:lineRule="auto"/>
              <w:ind w:left="142" w:right="28"/>
              <w:jc w:val="center"/>
              <w:rPr>
                <w:sz w:val="14"/>
                <w:szCs w:val="14"/>
                <w:lang w:val="en-GB" w:eastAsia="en-GB"/>
              </w:rPr>
            </w:pPr>
            <w:r w:rsidRPr="00FB445D">
              <w:rPr>
                <w:sz w:val="14"/>
                <w:szCs w:val="14"/>
              </w:rPr>
              <w:t xml:space="preserve">Share of projects </w:t>
            </w:r>
            <w:r>
              <w:rPr>
                <w:sz w:val="14"/>
                <w:szCs w:val="14"/>
              </w:rPr>
              <w:t xml:space="preserve">regularly </w:t>
            </w:r>
            <w:r w:rsidRPr="00FB445D">
              <w:rPr>
                <w:sz w:val="14"/>
                <w:szCs w:val="14"/>
              </w:rPr>
              <w:t>assessed against UNOPS criteria for successful projects</w:t>
            </w:r>
            <w:r w:rsidRPr="00AE5CC0">
              <w:rPr>
                <w:sz w:val="14"/>
                <w:szCs w:val="14"/>
                <w:vertAlign w:val="superscript"/>
                <w:lang w:val="en-GB" w:eastAsia="en-GB"/>
              </w:rPr>
              <w:t xml:space="preserve"> </w:t>
            </w:r>
            <w:r w:rsidR="00A03B11" w:rsidRPr="00AE5CC0">
              <w:rPr>
                <w:sz w:val="14"/>
                <w:szCs w:val="14"/>
                <w:vertAlign w:val="superscript"/>
                <w:lang w:val="en-GB" w:eastAsia="en-GB"/>
              </w:rPr>
              <w:footnoteReference w:id="9"/>
            </w:r>
          </w:p>
        </w:tc>
        <w:tc>
          <w:tcPr>
            <w:tcW w:w="2012" w:type="dxa"/>
            <w:tcBorders>
              <w:top w:val="single" w:sz="8" w:space="0" w:color="auto"/>
              <w:left w:val="nil"/>
              <w:bottom w:val="single" w:sz="8" w:space="0" w:color="auto"/>
              <w:right w:val="single" w:sz="8" w:space="0" w:color="auto"/>
            </w:tcBorders>
            <w:shd w:val="clear" w:color="auto" w:fill="auto"/>
            <w:vAlign w:val="center"/>
          </w:tcPr>
          <w:p w:rsidR="00A03B11" w:rsidRPr="00AE5CC0" w:rsidRDefault="00BF5847" w:rsidP="00BF5847">
            <w:pPr>
              <w:tabs>
                <w:tab w:val="left" w:pos="426"/>
              </w:tabs>
              <w:spacing w:before="120" w:after="120" w:line="276" w:lineRule="auto"/>
              <w:ind w:left="142" w:right="28"/>
              <w:jc w:val="center"/>
              <w:rPr>
                <w:sz w:val="14"/>
                <w:szCs w:val="14"/>
                <w:lang w:val="en-GB" w:eastAsia="en-GB"/>
              </w:rPr>
            </w:pPr>
            <w:r w:rsidRPr="000F76AD">
              <w:rPr>
                <w:sz w:val="14"/>
                <w:szCs w:val="14"/>
                <w:lang w:val="en-GB"/>
              </w:rPr>
              <w:t>93</w:t>
            </w:r>
            <w:r>
              <w:rPr>
                <w:sz w:val="14"/>
                <w:szCs w:val="14"/>
                <w:lang w:val="en-GB"/>
              </w:rPr>
              <w:t>%</w:t>
            </w:r>
            <w:r w:rsidRPr="000F76AD">
              <w:rPr>
                <w:sz w:val="14"/>
                <w:szCs w:val="14"/>
                <w:lang w:val="en-GB"/>
              </w:rPr>
              <w:t xml:space="preserve"> (fourth quarter</w:t>
            </w:r>
            <w:r>
              <w:rPr>
                <w:sz w:val="14"/>
                <w:szCs w:val="14"/>
                <w:lang w:val="en-GB"/>
              </w:rPr>
              <w:t xml:space="preserve"> 2014</w:t>
            </w:r>
            <w:r w:rsidRPr="000F76AD">
              <w:rPr>
                <w:sz w:val="14"/>
                <w:szCs w:val="14"/>
                <w:lang w:val="en-GB"/>
              </w:rPr>
              <w:t>)</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A03B11" w:rsidRPr="00E50E3E" w:rsidRDefault="00A03B11" w:rsidP="0084152B">
            <w:pPr>
              <w:tabs>
                <w:tab w:val="left" w:pos="426"/>
              </w:tabs>
              <w:spacing w:before="120" w:after="120" w:line="276" w:lineRule="auto"/>
              <w:ind w:left="142" w:right="28"/>
              <w:jc w:val="center"/>
              <w:rPr>
                <w:sz w:val="14"/>
                <w:szCs w:val="14"/>
                <w:lang w:val="en-GB" w:eastAsia="en-GB"/>
              </w:rPr>
            </w:pPr>
            <w:r w:rsidRPr="00E50E3E">
              <w:rPr>
                <w:sz w:val="14"/>
                <w:szCs w:val="14"/>
                <w:lang w:val="en-GB" w:eastAsia="en-GB"/>
              </w:rPr>
              <w:t>100%</w:t>
            </w:r>
          </w:p>
        </w:tc>
      </w:tr>
      <w:tr w:rsidR="00B92406" w:rsidRPr="00A864E9" w:rsidTr="0037339C">
        <w:trPr>
          <w:trHeight w:val="243"/>
        </w:trPr>
        <w:tc>
          <w:tcPr>
            <w:tcW w:w="1098" w:type="dxa"/>
            <w:vMerge/>
            <w:tcBorders>
              <w:left w:val="single" w:sz="8" w:space="0" w:color="auto"/>
              <w:bottom w:val="single" w:sz="8" w:space="0" w:color="auto"/>
              <w:right w:val="single" w:sz="8" w:space="0" w:color="auto"/>
            </w:tcBorders>
          </w:tcPr>
          <w:p w:rsidR="00A03B11" w:rsidRPr="00A864E9" w:rsidRDefault="00A03B11" w:rsidP="0084152B">
            <w:pPr>
              <w:tabs>
                <w:tab w:val="left" w:pos="426"/>
              </w:tabs>
              <w:ind w:left="142" w:right="28"/>
              <w:jc w:val="both"/>
              <w:rPr>
                <w:color w:val="FF0000"/>
                <w:sz w:val="14"/>
                <w:szCs w:val="14"/>
                <w:lang w:val="en-GB" w:eastAsia="en-GB"/>
              </w:rPr>
            </w:pPr>
          </w:p>
        </w:tc>
        <w:tc>
          <w:tcPr>
            <w:tcW w:w="1260" w:type="dxa"/>
            <w:vMerge/>
            <w:tcBorders>
              <w:left w:val="single" w:sz="8" w:space="0" w:color="auto"/>
              <w:bottom w:val="single" w:sz="8" w:space="0" w:color="auto"/>
              <w:right w:val="single" w:sz="8" w:space="0" w:color="auto"/>
            </w:tcBorders>
            <w:vAlign w:val="center"/>
          </w:tcPr>
          <w:p w:rsidR="00A03B11" w:rsidRPr="00A864E9" w:rsidRDefault="00A03B11" w:rsidP="0084152B">
            <w:pPr>
              <w:tabs>
                <w:tab w:val="left" w:pos="426"/>
              </w:tabs>
              <w:ind w:left="142" w:right="28"/>
              <w:jc w:val="both"/>
              <w:rPr>
                <w:color w:val="FF0000"/>
                <w:sz w:val="14"/>
                <w:szCs w:val="14"/>
                <w:lang w:val="en-GB" w:eastAsia="en-GB"/>
              </w:rPr>
            </w:pPr>
          </w:p>
        </w:tc>
        <w:tc>
          <w:tcPr>
            <w:tcW w:w="1436" w:type="dxa"/>
            <w:vMerge/>
            <w:tcBorders>
              <w:left w:val="single" w:sz="8" w:space="0" w:color="auto"/>
              <w:right w:val="single" w:sz="8" w:space="0" w:color="auto"/>
            </w:tcBorders>
            <w:vAlign w:val="center"/>
          </w:tcPr>
          <w:p w:rsidR="00A03B11" w:rsidRPr="00A864E9" w:rsidRDefault="00A03B11" w:rsidP="0084152B">
            <w:pPr>
              <w:tabs>
                <w:tab w:val="left" w:pos="426"/>
              </w:tabs>
              <w:ind w:left="142" w:right="28"/>
              <w:jc w:val="both"/>
              <w:rPr>
                <w:color w:val="FF0000"/>
                <w:sz w:val="14"/>
                <w:szCs w:val="14"/>
                <w:lang w:val="en-GB" w:eastAsia="en-GB"/>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rsidR="00A03B11" w:rsidRPr="00347688" w:rsidRDefault="00A03B11" w:rsidP="008F490F">
            <w:pPr>
              <w:tabs>
                <w:tab w:val="left" w:pos="426"/>
              </w:tabs>
              <w:spacing w:before="120" w:after="120" w:line="276" w:lineRule="auto"/>
              <w:ind w:left="142" w:right="28"/>
              <w:jc w:val="center"/>
              <w:rPr>
                <w:sz w:val="14"/>
                <w:szCs w:val="14"/>
                <w:lang w:val="en-GB" w:eastAsia="en-GB"/>
              </w:rPr>
            </w:pPr>
            <w:r w:rsidRPr="00347688">
              <w:rPr>
                <w:sz w:val="14"/>
                <w:szCs w:val="14"/>
                <w:lang w:val="en-GB" w:eastAsia="en-GB"/>
              </w:rPr>
              <w:t>Timely operational closure of projects</w:t>
            </w:r>
            <w:r w:rsidRPr="00347688">
              <w:rPr>
                <w:sz w:val="14"/>
                <w:szCs w:val="14"/>
                <w:vertAlign w:val="superscript"/>
                <w:lang w:val="en-GB" w:eastAsia="en-GB"/>
              </w:rPr>
              <w:footnoteReference w:id="10"/>
            </w:r>
            <w:r w:rsidR="00190B42">
              <w:rPr>
                <w:sz w:val="14"/>
                <w:szCs w:val="14"/>
                <w:lang w:val="en-GB" w:eastAsia="en-GB"/>
              </w:rPr>
              <w:t xml:space="preserve"> </w:t>
            </w:r>
          </w:p>
        </w:tc>
        <w:tc>
          <w:tcPr>
            <w:tcW w:w="2012" w:type="dxa"/>
            <w:tcBorders>
              <w:top w:val="single" w:sz="8" w:space="0" w:color="auto"/>
              <w:left w:val="nil"/>
              <w:bottom w:val="single" w:sz="8" w:space="0" w:color="auto"/>
              <w:right w:val="single" w:sz="8" w:space="0" w:color="auto"/>
            </w:tcBorders>
            <w:shd w:val="clear" w:color="auto" w:fill="auto"/>
            <w:vAlign w:val="center"/>
          </w:tcPr>
          <w:p w:rsidR="00A03B11" w:rsidRPr="00347688" w:rsidRDefault="00347688" w:rsidP="00347688">
            <w:pPr>
              <w:tabs>
                <w:tab w:val="left" w:pos="426"/>
              </w:tabs>
              <w:spacing w:before="120" w:after="120" w:line="276" w:lineRule="auto"/>
              <w:ind w:left="142" w:right="28"/>
              <w:jc w:val="center"/>
              <w:rPr>
                <w:sz w:val="14"/>
                <w:szCs w:val="14"/>
                <w:lang w:val="en-GB" w:eastAsia="en-GB"/>
              </w:rPr>
            </w:pPr>
            <w:r w:rsidRPr="00347688">
              <w:rPr>
                <w:sz w:val="14"/>
                <w:szCs w:val="14"/>
                <w:lang w:val="en-GB" w:eastAsia="en-GB"/>
              </w:rPr>
              <w:t>77</w:t>
            </w:r>
            <w:r w:rsidR="00A03B11" w:rsidRPr="00347688">
              <w:rPr>
                <w:sz w:val="14"/>
                <w:szCs w:val="14"/>
                <w:lang w:val="en-GB" w:eastAsia="en-GB"/>
              </w:rPr>
              <w:t>%</w:t>
            </w:r>
            <w:r w:rsidR="005777C0" w:rsidRPr="00347688">
              <w:rPr>
                <w:sz w:val="14"/>
                <w:szCs w:val="14"/>
                <w:lang w:val="en-GB" w:eastAsia="en-GB"/>
              </w:rPr>
              <w:t xml:space="preserve"> </w:t>
            </w:r>
            <w:r w:rsidR="00B32026">
              <w:rPr>
                <w:sz w:val="14"/>
                <w:szCs w:val="14"/>
                <w:lang w:val="en-GB" w:eastAsia="en-GB"/>
              </w:rPr>
              <w:t>(2014)</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A03B11" w:rsidRPr="00E50E3E" w:rsidRDefault="00A03B11" w:rsidP="0084152B">
            <w:pPr>
              <w:tabs>
                <w:tab w:val="left" w:pos="426"/>
              </w:tabs>
              <w:spacing w:before="120" w:after="120" w:line="276" w:lineRule="auto"/>
              <w:ind w:left="142" w:right="28"/>
              <w:jc w:val="center"/>
              <w:rPr>
                <w:sz w:val="14"/>
                <w:szCs w:val="14"/>
                <w:lang w:val="en-GB" w:eastAsia="en-GB"/>
              </w:rPr>
            </w:pPr>
            <w:r w:rsidRPr="00E50E3E">
              <w:rPr>
                <w:sz w:val="14"/>
                <w:szCs w:val="14"/>
                <w:lang w:val="en-GB" w:eastAsia="en-GB"/>
              </w:rPr>
              <w:t>80%</w:t>
            </w:r>
          </w:p>
        </w:tc>
      </w:tr>
      <w:tr w:rsidR="00B92406" w:rsidRPr="00A864E9" w:rsidTr="0037339C">
        <w:trPr>
          <w:trHeight w:val="243"/>
        </w:trPr>
        <w:tc>
          <w:tcPr>
            <w:tcW w:w="1098" w:type="dxa"/>
            <w:vMerge/>
            <w:tcBorders>
              <w:left w:val="single" w:sz="8" w:space="0" w:color="auto"/>
              <w:bottom w:val="single" w:sz="8" w:space="0" w:color="auto"/>
              <w:right w:val="single" w:sz="8" w:space="0" w:color="auto"/>
            </w:tcBorders>
          </w:tcPr>
          <w:p w:rsidR="00A03B11" w:rsidRPr="00A864E9" w:rsidRDefault="00A03B11" w:rsidP="0084152B">
            <w:pPr>
              <w:tabs>
                <w:tab w:val="left" w:pos="426"/>
              </w:tabs>
              <w:ind w:left="142" w:right="28"/>
              <w:jc w:val="both"/>
              <w:rPr>
                <w:color w:val="FF0000"/>
                <w:sz w:val="14"/>
                <w:szCs w:val="14"/>
                <w:lang w:val="en-GB" w:eastAsia="en-GB"/>
              </w:rPr>
            </w:pPr>
          </w:p>
        </w:tc>
        <w:tc>
          <w:tcPr>
            <w:tcW w:w="1260" w:type="dxa"/>
            <w:vMerge/>
            <w:tcBorders>
              <w:left w:val="single" w:sz="8" w:space="0" w:color="auto"/>
              <w:bottom w:val="single" w:sz="8" w:space="0" w:color="auto"/>
              <w:right w:val="single" w:sz="8" w:space="0" w:color="auto"/>
            </w:tcBorders>
            <w:vAlign w:val="center"/>
          </w:tcPr>
          <w:p w:rsidR="00A03B11" w:rsidRPr="00A864E9" w:rsidRDefault="00A03B11" w:rsidP="0084152B">
            <w:pPr>
              <w:tabs>
                <w:tab w:val="left" w:pos="426"/>
              </w:tabs>
              <w:ind w:left="142" w:right="28"/>
              <w:jc w:val="both"/>
              <w:rPr>
                <w:color w:val="FF0000"/>
                <w:sz w:val="14"/>
                <w:szCs w:val="14"/>
                <w:lang w:val="en-GB" w:eastAsia="en-GB"/>
              </w:rPr>
            </w:pPr>
          </w:p>
        </w:tc>
        <w:tc>
          <w:tcPr>
            <w:tcW w:w="1436" w:type="dxa"/>
            <w:vMerge/>
            <w:tcBorders>
              <w:left w:val="single" w:sz="8" w:space="0" w:color="auto"/>
              <w:right w:val="single" w:sz="8" w:space="0" w:color="auto"/>
            </w:tcBorders>
            <w:vAlign w:val="center"/>
          </w:tcPr>
          <w:p w:rsidR="00A03B11" w:rsidRPr="00A864E9" w:rsidRDefault="00A03B11" w:rsidP="0084152B">
            <w:pPr>
              <w:tabs>
                <w:tab w:val="left" w:pos="426"/>
              </w:tabs>
              <w:ind w:left="142" w:right="28"/>
              <w:jc w:val="both"/>
              <w:rPr>
                <w:color w:val="FF0000"/>
                <w:sz w:val="14"/>
                <w:szCs w:val="14"/>
                <w:lang w:val="en-GB" w:eastAsia="en-GB"/>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rsidR="00A03B11" w:rsidRPr="00F40B1A" w:rsidRDefault="00A03B11" w:rsidP="008F490F">
            <w:pPr>
              <w:tabs>
                <w:tab w:val="left" w:pos="426"/>
              </w:tabs>
              <w:spacing w:before="120" w:after="120" w:line="276" w:lineRule="auto"/>
              <w:ind w:left="142" w:right="28"/>
              <w:jc w:val="center"/>
              <w:rPr>
                <w:sz w:val="14"/>
                <w:szCs w:val="14"/>
                <w:lang w:val="en-GB" w:eastAsia="en-GB"/>
              </w:rPr>
            </w:pPr>
            <w:r w:rsidRPr="00F40B1A">
              <w:rPr>
                <w:sz w:val="14"/>
                <w:szCs w:val="14"/>
                <w:lang w:val="en-GB" w:eastAsia="en-GB"/>
              </w:rPr>
              <w:t>Average duration of staff recruitment (number of days)</w:t>
            </w:r>
            <w:r w:rsidRPr="00F40B1A">
              <w:rPr>
                <w:sz w:val="14"/>
                <w:szCs w:val="14"/>
                <w:vertAlign w:val="superscript"/>
                <w:lang w:val="en-GB" w:eastAsia="en-GB"/>
              </w:rPr>
              <w:footnoteReference w:id="11"/>
            </w:r>
          </w:p>
        </w:tc>
        <w:tc>
          <w:tcPr>
            <w:tcW w:w="2012" w:type="dxa"/>
            <w:tcBorders>
              <w:top w:val="single" w:sz="8" w:space="0" w:color="auto"/>
              <w:left w:val="nil"/>
              <w:bottom w:val="single" w:sz="8" w:space="0" w:color="auto"/>
              <w:right w:val="single" w:sz="8" w:space="0" w:color="auto"/>
            </w:tcBorders>
            <w:shd w:val="clear" w:color="auto" w:fill="auto"/>
            <w:vAlign w:val="center"/>
          </w:tcPr>
          <w:p w:rsidR="00A03B11" w:rsidRPr="00B75C23" w:rsidRDefault="00B75C23" w:rsidP="0084152B">
            <w:pPr>
              <w:tabs>
                <w:tab w:val="left" w:pos="426"/>
              </w:tabs>
              <w:spacing w:before="120" w:after="120" w:line="276" w:lineRule="auto"/>
              <w:ind w:left="142" w:right="28"/>
              <w:jc w:val="center"/>
              <w:rPr>
                <w:sz w:val="14"/>
                <w:szCs w:val="14"/>
                <w:lang w:val="en-GB" w:eastAsia="en-GB"/>
              </w:rPr>
            </w:pPr>
            <w:r w:rsidRPr="00B75C23">
              <w:rPr>
                <w:sz w:val="14"/>
                <w:szCs w:val="14"/>
                <w:lang w:val="en-GB" w:eastAsia="en-GB"/>
              </w:rPr>
              <w:t xml:space="preserve">87 </w:t>
            </w:r>
            <w:r w:rsidR="00B32026">
              <w:rPr>
                <w:sz w:val="14"/>
                <w:szCs w:val="14"/>
                <w:lang w:val="en-GB" w:eastAsia="en-GB"/>
              </w:rPr>
              <w:t>(2014)</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A03B11" w:rsidRPr="00F40B1A" w:rsidRDefault="00A03B11" w:rsidP="0084152B">
            <w:pPr>
              <w:tabs>
                <w:tab w:val="left" w:pos="426"/>
              </w:tabs>
              <w:spacing w:before="120" w:after="120" w:line="276" w:lineRule="auto"/>
              <w:ind w:left="142" w:right="28"/>
              <w:jc w:val="center"/>
              <w:rPr>
                <w:sz w:val="14"/>
                <w:szCs w:val="14"/>
                <w:lang w:val="en-GB" w:eastAsia="en-GB"/>
              </w:rPr>
            </w:pPr>
            <w:r w:rsidRPr="00F40B1A">
              <w:rPr>
                <w:sz w:val="14"/>
                <w:szCs w:val="14"/>
                <w:lang w:val="en-GB" w:eastAsia="en-GB"/>
              </w:rPr>
              <w:t>80</w:t>
            </w:r>
          </w:p>
        </w:tc>
      </w:tr>
      <w:tr w:rsidR="00B92406" w:rsidRPr="00A864E9" w:rsidTr="0037339C">
        <w:trPr>
          <w:trHeight w:val="243"/>
        </w:trPr>
        <w:tc>
          <w:tcPr>
            <w:tcW w:w="1098" w:type="dxa"/>
            <w:vMerge/>
            <w:tcBorders>
              <w:left w:val="single" w:sz="8" w:space="0" w:color="auto"/>
              <w:bottom w:val="single" w:sz="8" w:space="0" w:color="auto"/>
              <w:right w:val="single" w:sz="8" w:space="0" w:color="auto"/>
            </w:tcBorders>
          </w:tcPr>
          <w:p w:rsidR="00A03B11" w:rsidRPr="00A864E9" w:rsidRDefault="00A03B11" w:rsidP="0084152B">
            <w:pPr>
              <w:tabs>
                <w:tab w:val="left" w:pos="426"/>
              </w:tabs>
              <w:ind w:left="142" w:right="28"/>
              <w:jc w:val="both"/>
              <w:rPr>
                <w:color w:val="FF0000"/>
                <w:sz w:val="14"/>
                <w:szCs w:val="14"/>
                <w:lang w:val="en-GB" w:eastAsia="en-GB"/>
              </w:rPr>
            </w:pPr>
          </w:p>
        </w:tc>
        <w:tc>
          <w:tcPr>
            <w:tcW w:w="1260" w:type="dxa"/>
            <w:vMerge/>
            <w:tcBorders>
              <w:left w:val="single" w:sz="8" w:space="0" w:color="auto"/>
              <w:bottom w:val="single" w:sz="8" w:space="0" w:color="auto"/>
              <w:right w:val="single" w:sz="8" w:space="0" w:color="auto"/>
            </w:tcBorders>
            <w:vAlign w:val="center"/>
          </w:tcPr>
          <w:p w:rsidR="00A03B11" w:rsidRPr="00A864E9" w:rsidRDefault="00A03B11" w:rsidP="0084152B">
            <w:pPr>
              <w:tabs>
                <w:tab w:val="left" w:pos="426"/>
              </w:tabs>
              <w:ind w:left="142" w:right="28"/>
              <w:jc w:val="both"/>
              <w:rPr>
                <w:color w:val="FF0000"/>
                <w:sz w:val="14"/>
                <w:szCs w:val="14"/>
                <w:lang w:val="en-GB" w:eastAsia="en-GB"/>
              </w:rPr>
            </w:pPr>
          </w:p>
        </w:tc>
        <w:tc>
          <w:tcPr>
            <w:tcW w:w="1436" w:type="dxa"/>
            <w:vMerge/>
            <w:tcBorders>
              <w:left w:val="single" w:sz="8" w:space="0" w:color="auto"/>
              <w:right w:val="single" w:sz="8" w:space="0" w:color="auto"/>
            </w:tcBorders>
            <w:vAlign w:val="center"/>
          </w:tcPr>
          <w:p w:rsidR="00A03B11" w:rsidRPr="00A864E9" w:rsidRDefault="00A03B11" w:rsidP="0084152B">
            <w:pPr>
              <w:tabs>
                <w:tab w:val="left" w:pos="426"/>
              </w:tabs>
              <w:ind w:left="142" w:right="28"/>
              <w:jc w:val="both"/>
              <w:rPr>
                <w:color w:val="FF0000"/>
                <w:sz w:val="14"/>
                <w:szCs w:val="14"/>
                <w:lang w:val="en-GB" w:eastAsia="en-GB"/>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rsidR="00A03B11" w:rsidRPr="00B24ECB" w:rsidRDefault="00A03B11" w:rsidP="008F490F">
            <w:pPr>
              <w:tabs>
                <w:tab w:val="left" w:pos="426"/>
              </w:tabs>
              <w:spacing w:before="120" w:after="120" w:line="276" w:lineRule="auto"/>
              <w:ind w:left="142" w:right="28"/>
              <w:jc w:val="center"/>
              <w:rPr>
                <w:color w:val="000000"/>
                <w:sz w:val="14"/>
                <w:szCs w:val="14"/>
                <w:lang w:val="en-GB" w:eastAsia="en-GB"/>
              </w:rPr>
            </w:pPr>
            <w:r w:rsidRPr="00B24ECB">
              <w:rPr>
                <w:color w:val="000000"/>
                <w:sz w:val="14"/>
                <w:szCs w:val="14"/>
                <w:lang w:val="en-GB" w:eastAsia="en-GB"/>
              </w:rPr>
              <w:t>Level of implementation of risk-based internal audit plan for Internal Audit and Investigations Group</w:t>
            </w:r>
            <w:r w:rsidR="00190B42">
              <w:rPr>
                <w:color w:val="000000"/>
                <w:sz w:val="14"/>
                <w:szCs w:val="14"/>
                <w:lang w:val="en-GB" w:eastAsia="en-GB"/>
              </w:rPr>
              <w:t xml:space="preserve"> </w:t>
            </w:r>
          </w:p>
        </w:tc>
        <w:tc>
          <w:tcPr>
            <w:tcW w:w="2012" w:type="dxa"/>
            <w:tcBorders>
              <w:top w:val="single" w:sz="8" w:space="0" w:color="auto"/>
              <w:left w:val="nil"/>
              <w:bottom w:val="single" w:sz="8" w:space="0" w:color="auto"/>
              <w:right w:val="single" w:sz="8" w:space="0" w:color="auto"/>
            </w:tcBorders>
            <w:shd w:val="clear" w:color="auto" w:fill="auto"/>
            <w:vAlign w:val="center"/>
          </w:tcPr>
          <w:p w:rsidR="00A03B11" w:rsidRPr="00B24ECB" w:rsidRDefault="00A03B11" w:rsidP="001705BB">
            <w:pPr>
              <w:tabs>
                <w:tab w:val="left" w:pos="426"/>
              </w:tabs>
              <w:spacing w:before="120" w:after="120" w:line="276" w:lineRule="auto"/>
              <w:ind w:left="142" w:right="28"/>
              <w:jc w:val="center"/>
              <w:rPr>
                <w:color w:val="000000"/>
                <w:sz w:val="14"/>
                <w:szCs w:val="14"/>
                <w:lang w:val="en-GB" w:eastAsia="en-GB"/>
              </w:rPr>
            </w:pPr>
            <w:r w:rsidRPr="00B24ECB">
              <w:rPr>
                <w:color w:val="000000"/>
                <w:sz w:val="14"/>
                <w:szCs w:val="14"/>
                <w:lang w:val="en-GB" w:eastAsia="en-GB"/>
              </w:rPr>
              <w:t>100%</w:t>
            </w:r>
            <w:r w:rsidR="00843CC9" w:rsidRPr="00B24ECB">
              <w:rPr>
                <w:color w:val="000000"/>
                <w:sz w:val="14"/>
                <w:szCs w:val="14"/>
                <w:lang w:val="en-GB" w:eastAsia="en-GB"/>
              </w:rPr>
              <w:t xml:space="preserve"> </w:t>
            </w:r>
            <w:r w:rsidR="00B32026">
              <w:rPr>
                <w:sz w:val="14"/>
                <w:szCs w:val="14"/>
                <w:lang w:val="en-GB" w:eastAsia="en-GB"/>
              </w:rPr>
              <w:t>(2014)</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A03B11" w:rsidRPr="00B24ECB" w:rsidRDefault="00627157" w:rsidP="0084152B">
            <w:pPr>
              <w:tabs>
                <w:tab w:val="left" w:pos="426"/>
              </w:tabs>
              <w:spacing w:before="120" w:after="120" w:line="276" w:lineRule="auto"/>
              <w:ind w:left="142" w:right="28"/>
              <w:jc w:val="center"/>
              <w:rPr>
                <w:color w:val="000000"/>
                <w:sz w:val="14"/>
                <w:szCs w:val="14"/>
                <w:lang w:val="en-GB" w:eastAsia="en-GB"/>
              </w:rPr>
            </w:pPr>
            <w:r>
              <w:rPr>
                <w:color w:val="000000"/>
                <w:sz w:val="14"/>
                <w:szCs w:val="14"/>
                <w:lang w:val="en-GB" w:eastAsia="en-GB"/>
              </w:rPr>
              <w:t>10</w:t>
            </w:r>
            <w:r w:rsidR="00A03B11" w:rsidRPr="00B24ECB">
              <w:rPr>
                <w:color w:val="000000"/>
                <w:sz w:val="14"/>
                <w:szCs w:val="14"/>
                <w:lang w:val="en-GB" w:eastAsia="en-GB"/>
              </w:rPr>
              <w:t>0%</w:t>
            </w:r>
          </w:p>
        </w:tc>
      </w:tr>
      <w:tr w:rsidR="00B92406" w:rsidRPr="00A864E9" w:rsidTr="0037339C">
        <w:trPr>
          <w:trHeight w:val="318"/>
        </w:trPr>
        <w:tc>
          <w:tcPr>
            <w:tcW w:w="1098" w:type="dxa"/>
            <w:vMerge/>
            <w:tcBorders>
              <w:left w:val="single" w:sz="8" w:space="0" w:color="auto"/>
              <w:bottom w:val="single" w:sz="8" w:space="0" w:color="auto"/>
              <w:right w:val="single" w:sz="8" w:space="0" w:color="auto"/>
            </w:tcBorders>
          </w:tcPr>
          <w:p w:rsidR="00A03B11" w:rsidRPr="00A864E9" w:rsidRDefault="00A03B11" w:rsidP="0084152B">
            <w:pPr>
              <w:tabs>
                <w:tab w:val="left" w:pos="426"/>
              </w:tabs>
              <w:ind w:left="142" w:right="28"/>
              <w:jc w:val="both"/>
              <w:rPr>
                <w:color w:val="FF0000"/>
                <w:sz w:val="14"/>
                <w:szCs w:val="14"/>
                <w:lang w:val="en-GB" w:eastAsia="en-GB"/>
              </w:rPr>
            </w:pPr>
          </w:p>
        </w:tc>
        <w:tc>
          <w:tcPr>
            <w:tcW w:w="1260" w:type="dxa"/>
            <w:vMerge/>
            <w:tcBorders>
              <w:left w:val="single" w:sz="8" w:space="0" w:color="auto"/>
              <w:bottom w:val="single" w:sz="8" w:space="0" w:color="auto"/>
              <w:right w:val="single" w:sz="8" w:space="0" w:color="auto"/>
            </w:tcBorders>
            <w:vAlign w:val="center"/>
          </w:tcPr>
          <w:p w:rsidR="00A03B11" w:rsidRPr="00A864E9" w:rsidRDefault="00A03B11" w:rsidP="0084152B">
            <w:pPr>
              <w:tabs>
                <w:tab w:val="left" w:pos="426"/>
              </w:tabs>
              <w:ind w:left="142" w:right="28"/>
              <w:jc w:val="both"/>
              <w:rPr>
                <w:color w:val="FF0000"/>
                <w:sz w:val="14"/>
                <w:szCs w:val="14"/>
                <w:lang w:val="en-GB" w:eastAsia="en-GB"/>
              </w:rPr>
            </w:pPr>
          </w:p>
        </w:tc>
        <w:tc>
          <w:tcPr>
            <w:tcW w:w="1436" w:type="dxa"/>
            <w:vMerge/>
            <w:tcBorders>
              <w:left w:val="single" w:sz="8" w:space="0" w:color="auto"/>
              <w:bottom w:val="single" w:sz="8" w:space="0" w:color="auto"/>
              <w:right w:val="single" w:sz="8" w:space="0" w:color="auto"/>
            </w:tcBorders>
            <w:vAlign w:val="center"/>
          </w:tcPr>
          <w:p w:rsidR="00A03B11" w:rsidRPr="00A864E9" w:rsidRDefault="00A03B11" w:rsidP="0084152B">
            <w:pPr>
              <w:tabs>
                <w:tab w:val="left" w:pos="426"/>
              </w:tabs>
              <w:ind w:left="142" w:right="28"/>
              <w:jc w:val="both"/>
              <w:rPr>
                <w:color w:val="FF0000"/>
                <w:sz w:val="14"/>
                <w:szCs w:val="14"/>
                <w:lang w:val="en-GB" w:eastAsia="en-GB"/>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rsidR="00A03B11" w:rsidRPr="001927A0" w:rsidRDefault="00FF38A1" w:rsidP="008F490F">
            <w:pPr>
              <w:tabs>
                <w:tab w:val="left" w:pos="426"/>
              </w:tabs>
              <w:spacing w:before="120" w:after="120" w:line="276" w:lineRule="auto"/>
              <w:ind w:left="142" w:right="28"/>
              <w:jc w:val="center"/>
              <w:rPr>
                <w:sz w:val="14"/>
                <w:szCs w:val="14"/>
                <w:lang w:val="en-GB" w:eastAsia="en-GB"/>
              </w:rPr>
            </w:pPr>
            <w:r w:rsidRPr="002D5368">
              <w:rPr>
                <w:sz w:val="14"/>
                <w:szCs w:val="14"/>
              </w:rPr>
              <w:t>Evaluated offices compliant with minimum operati</w:t>
            </w:r>
            <w:r>
              <w:rPr>
                <w:sz w:val="14"/>
                <w:szCs w:val="14"/>
              </w:rPr>
              <w:t>ng</w:t>
            </w:r>
            <w:r w:rsidRPr="002D5368">
              <w:rPr>
                <w:sz w:val="14"/>
                <w:szCs w:val="14"/>
              </w:rPr>
              <w:t xml:space="preserve"> security standards</w:t>
            </w:r>
          </w:p>
        </w:tc>
        <w:tc>
          <w:tcPr>
            <w:tcW w:w="2012" w:type="dxa"/>
            <w:tcBorders>
              <w:top w:val="single" w:sz="8" w:space="0" w:color="auto"/>
              <w:left w:val="nil"/>
              <w:bottom w:val="single" w:sz="8" w:space="0" w:color="auto"/>
              <w:right w:val="single" w:sz="8" w:space="0" w:color="auto"/>
            </w:tcBorders>
            <w:shd w:val="clear" w:color="auto" w:fill="auto"/>
            <w:vAlign w:val="center"/>
          </w:tcPr>
          <w:p w:rsidR="00A03B11" w:rsidRPr="001927A0" w:rsidRDefault="001927A0" w:rsidP="001927A0">
            <w:pPr>
              <w:tabs>
                <w:tab w:val="left" w:pos="426"/>
              </w:tabs>
              <w:spacing w:before="120" w:after="120" w:line="276" w:lineRule="auto"/>
              <w:ind w:left="142" w:right="28"/>
              <w:jc w:val="center"/>
              <w:rPr>
                <w:sz w:val="14"/>
                <w:szCs w:val="14"/>
                <w:lang w:val="en-GB" w:eastAsia="en-GB"/>
              </w:rPr>
            </w:pPr>
            <w:r w:rsidRPr="001927A0">
              <w:rPr>
                <w:sz w:val="14"/>
                <w:szCs w:val="14"/>
                <w:lang w:val="en-GB" w:eastAsia="en-GB"/>
              </w:rPr>
              <w:t>92</w:t>
            </w:r>
            <w:r w:rsidR="00A03B11" w:rsidRPr="001927A0">
              <w:rPr>
                <w:sz w:val="14"/>
                <w:szCs w:val="14"/>
                <w:lang w:val="en-GB" w:eastAsia="en-GB"/>
              </w:rPr>
              <w:t>%</w:t>
            </w:r>
            <w:r w:rsidR="00843CC9" w:rsidRPr="001927A0">
              <w:rPr>
                <w:sz w:val="14"/>
                <w:szCs w:val="14"/>
                <w:lang w:val="en-GB" w:eastAsia="en-GB"/>
              </w:rPr>
              <w:t xml:space="preserve"> </w:t>
            </w:r>
            <w:r w:rsidR="00B32026">
              <w:rPr>
                <w:sz w:val="14"/>
                <w:szCs w:val="14"/>
                <w:lang w:val="en-GB" w:eastAsia="en-GB"/>
              </w:rPr>
              <w:t>(2014)</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A03B11" w:rsidRPr="00E50E3E" w:rsidRDefault="00AD4B00" w:rsidP="00E50E3E">
            <w:pPr>
              <w:tabs>
                <w:tab w:val="left" w:pos="426"/>
              </w:tabs>
              <w:spacing w:before="120" w:after="120" w:line="276" w:lineRule="auto"/>
              <w:ind w:left="142" w:right="28"/>
              <w:jc w:val="center"/>
              <w:rPr>
                <w:sz w:val="14"/>
                <w:szCs w:val="14"/>
                <w:lang w:val="en-GB" w:eastAsia="en-GB"/>
              </w:rPr>
            </w:pPr>
            <w:r>
              <w:rPr>
                <w:sz w:val="14"/>
                <w:szCs w:val="14"/>
                <w:lang w:val="en-GB" w:eastAsia="en-GB"/>
              </w:rPr>
              <w:t>90</w:t>
            </w:r>
            <w:r w:rsidR="00A03B11" w:rsidRPr="00E50E3E">
              <w:rPr>
                <w:sz w:val="14"/>
                <w:szCs w:val="14"/>
                <w:lang w:val="en-GB" w:eastAsia="en-GB"/>
              </w:rPr>
              <w:t>%</w:t>
            </w:r>
            <w:r w:rsidR="001927A0" w:rsidRPr="00E50E3E">
              <w:rPr>
                <w:sz w:val="14"/>
                <w:szCs w:val="14"/>
                <w:lang w:val="en-GB" w:eastAsia="en-GB"/>
              </w:rPr>
              <w:t xml:space="preserve"> </w:t>
            </w:r>
          </w:p>
        </w:tc>
      </w:tr>
      <w:tr w:rsidR="00B92406" w:rsidRPr="00A864E9" w:rsidTr="0037339C">
        <w:trPr>
          <w:trHeight w:val="274"/>
        </w:trPr>
        <w:tc>
          <w:tcPr>
            <w:tcW w:w="1098" w:type="dxa"/>
            <w:vMerge/>
            <w:tcBorders>
              <w:left w:val="single" w:sz="8" w:space="0" w:color="auto"/>
              <w:bottom w:val="single" w:sz="8" w:space="0" w:color="auto"/>
              <w:right w:val="single" w:sz="8" w:space="0" w:color="auto"/>
            </w:tcBorders>
          </w:tcPr>
          <w:p w:rsidR="00A03B11" w:rsidRPr="00A864E9" w:rsidRDefault="00A03B11" w:rsidP="0084152B">
            <w:pPr>
              <w:tabs>
                <w:tab w:val="left" w:pos="426"/>
              </w:tabs>
              <w:ind w:left="142" w:right="28"/>
              <w:jc w:val="both"/>
              <w:rPr>
                <w:color w:val="FF0000"/>
                <w:sz w:val="14"/>
                <w:szCs w:val="14"/>
                <w:lang w:val="en-GB" w:eastAsia="en-GB"/>
              </w:rPr>
            </w:pPr>
          </w:p>
        </w:tc>
        <w:tc>
          <w:tcPr>
            <w:tcW w:w="1260" w:type="dxa"/>
            <w:vMerge/>
            <w:tcBorders>
              <w:left w:val="single" w:sz="8" w:space="0" w:color="auto"/>
              <w:bottom w:val="single" w:sz="8" w:space="0" w:color="auto"/>
              <w:right w:val="single" w:sz="8" w:space="0" w:color="auto"/>
            </w:tcBorders>
            <w:vAlign w:val="center"/>
          </w:tcPr>
          <w:p w:rsidR="00A03B11" w:rsidRPr="00A864E9" w:rsidRDefault="00A03B11" w:rsidP="0084152B">
            <w:pPr>
              <w:tabs>
                <w:tab w:val="left" w:pos="426"/>
              </w:tabs>
              <w:ind w:left="142" w:right="28"/>
              <w:jc w:val="both"/>
              <w:rPr>
                <w:color w:val="FF0000"/>
                <w:sz w:val="14"/>
                <w:szCs w:val="14"/>
                <w:lang w:val="en-GB" w:eastAsia="en-GB"/>
              </w:rPr>
            </w:pPr>
          </w:p>
        </w:tc>
        <w:tc>
          <w:tcPr>
            <w:tcW w:w="1436" w:type="dxa"/>
            <w:vMerge w:val="restart"/>
            <w:tcBorders>
              <w:top w:val="single" w:sz="8" w:space="0" w:color="auto"/>
              <w:left w:val="single" w:sz="8" w:space="0" w:color="auto"/>
              <w:bottom w:val="single" w:sz="8" w:space="0" w:color="auto"/>
              <w:right w:val="single" w:sz="8" w:space="0" w:color="auto"/>
            </w:tcBorders>
            <w:vAlign w:val="center"/>
          </w:tcPr>
          <w:p w:rsidR="00A03B11" w:rsidRPr="00185976" w:rsidRDefault="00A03B11" w:rsidP="0084152B">
            <w:pPr>
              <w:tabs>
                <w:tab w:val="left" w:pos="426"/>
              </w:tabs>
              <w:ind w:left="142" w:right="28"/>
              <w:jc w:val="center"/>
              <w:rPr>
                <w:sz w:val="14"/>
                <w:szCs w:val="14"/>
                <w:lang w:val="en-GB" w:eastAsia="en-GB"/>
              </w:rPr>
            </w:pPr>
            <w:r w:rsidRPr="00185976">
              <w:rPr>
                <w:sz w:val="14"/>
                <w:szCs w:val="14"/>
                <w:lang w:val="en-GB" w:eastAsia="en-GB"/>
              </w:rPr>
              <w:t>B3. Innovate</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rsidR="00A03B11" w:rsidRPr="00AA09DD" w:rsidRDefault="00A03B11" w:rsidP="008F490F">
            <w:pPr>
              <w:tabs>
                <w:tab w:val="left" w:pos="426"/>
              </w:tabs>
              <w:spacing w:before="120" w:after="120" w:line="276" w:lineRule="auto"/>
              <w:ind w:left="142" w:right="28"/>
              <w:jc w:val="center"/>
              <w:rPr>
                <w:sz w:val="14"/>
                <w:szCs w:val="14"/>
                <w:lang w:val="en-GB" w:eastAsia="en-GB"/>
              </w:rPr>
            </w:pPr>
            <w:r w:rsidRPr="00AA09DD">
              <w:rPr>
                <w:sz w:val="14"/>
                <w:szCs w:val="14"/>
                <w:lang w:val="en-GB" w:eastAsia="en-GB"/>
              </w:rPr>
              <w:t>Carbon neutrality achieved</w:t>
            </w:r>
            <w:r w:rsidR="00190B42">
              <w:rPr>
                <w:sz w:val="14"/>
                <w:szCs w:val="14"/>
                <w:lang w:val="en-GB" w:eastAsia="en-GB"/>
              </w:rPr>
              <w:t xml:space="preserve"> </w:t>
            </w:r>
          </w:p>
        </w:tc>
        <w:tc>
          <w:tcPr>
            <w:tcW w:w="2012" w:type="dxa"/>
            <w:tcBorders>
              <w:top w:val="single" w:sz="8" w:space="0" w:color="auto"/>
              <w:left w:val="nil"/>
              <w:bottom w:val="single" w:sz="8" w:space="0" w:color="auto"/>
              <w:right w:val="single" w:sz="8" w:space="0" w:color="auto"/>
            </w:tcBorders>
            <w:shd w:val="clear" w:color="auto" w:fill="auto"/>
            <w:vAlign w:val="center"/>
          </w:tcPr>
          <w:p w:rsidR="00A03B11" w:rsidRPr="00AA09DD" w:rsidRDefault="00637B2F" w:rsidP="00AA09DD">
            <w:pPr>
              <w:tabs>
                <w:tab w:val="left" w:pos="426"/>
              </w:tabs>
              <w:spacing w:before="120" w:after="120" w:line="276" w:lineRule="auto"/>
              <w:ind w:left="142" w:right="28"/>
              <w:jc w:val="center"/>
              <w:rPr>
                <w:sz w:val="14"/>
                <w:szCs w:val="14"/>
                <w:lang w:val="en-GB" w:eastAsia="en-GB"/>
              </w:rPr>
            </w:pPr>
            <w:r w:rsidRPr="00AA09DD">
              <w:rPr>
                <w:sz w:val="14"/>
                <w:szCs w:val="14"/>
                <w:lang w:val="en-GB" w:eastAsia="en-GB"/>
              </w:rPr>
              <w:t xml:space="preserve">100% </w:t>
            </w:r>
            <w:r w:rsidR="00B32026">
              <w:rPr>
                <w:sz w:val="14"/>
                <w:szCs w:val="14"/>
                <w:lang w:val="en-GB" w:eastAsia="en-GB"/>
              </w:rPr>
              <w:t>(2013)</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A03B11" w:rsidRPr="00AA09DD" w:rsidRDefault="00A03B11" w:rsidP="0084152B">
            <w:pPr>
              <w:tabs>
                <w:tab w:val="left" w:pos="426"/>
              </w:tabs>
              <w:spacing w:before="120" w:after="120" w:line="276" w:lineRule="auto"/>
              <w:ind w:left="142" w:right="28"/>
              <w:jc w:val="center"/>
              <w:rPr>
                <w:sz w:val="14"/>
                <w:szCs w:val="14"/>
                <w:lang w:val="en-GB" w:eastAsia="en-GB"/>
              </w:rPr>
            </w:pPr>
            <w:r w:rsidRPr="00AA09DD">
              <w:rPr>
                <w:sz w:val="14"/>
                <w:szCs w:val="14"/>
                <w:lang w:val="en-GB" w:eastAsia="en-GB"/>
              </w:rPr>
              <w:t>100%</w:t>
            </w:r>
          </w:p>
        </w:tc>
      </w:tr>
      <w:tr w:rsidR="00B92406" w:rsidRPr="00A864E9" w:rsidTr="0037339C">
        <w:trPr>
          <w:trHeight w:val="770"/>
        </w:trPr>
        <w:tc>
          <w:tcPr>
            <w:tcW w:w="1098" w:type="dxa"/>
            <w:vMerge/>
            <w:tcBorders>
              <w:left w:val="single" w:sz="8" w:space="0" w:color="auto"/>
              <w:bottom w:val="single" w:sz="8" w:space="0" w:color="auto"/>
              <w:right w:val="single" w:sz="8" w:space="0" w:color="auto"/>
            </w:tcBorders>
          </w:tcPr>
          <w:p w:rsidR="00A03B11" w:rsidRPr="00A864E9" w:rsidRDefault="00A03B11" w:rsidP="0084152B">
            <w:pPr>
              <w:tabs>
                <w:tab w:val="left" w:pos="426"/>
              </w:tabs>
              <w:ind w:left="142" w:right="28"/>
              <w:jc w:val="both"/>
              <w:rPr>
                <w:color w:val="FF0000"/>
                <w:sz w:val="14"/>
                <w:szCs w:val="14"/>
                <w:lang w:val="en-GB" w:eastAsia="en-GB"/>
              </w:rPr>
            </w:pPr>
          </w:p>
        </w:tc>
        <w:tc>
          <w:tcPr>
            <w:tcW w:w="1260" w:type="dxa"/>
            <w:vMerge/>
            <w:tcBorders>
              <w:left w:val="single" w:sz="8" w:space="0" w:color="auto"/>
              <w:bottom w:val="single" w:sz="8" w:space="0" w:color="auto"/>
              <w:right w:val="single" w:sz="8" w:space="0" w:color="auto"/>
            </w:tcBorders>
            <w:vAlign w:val="center"/>
          </w:tcPr>
          <w:p w:rsidR="00A03B11" w:rsidRPr="00A864E9" w:rsidRDefault="00A03B11" w:rsidP="0084152B">
            <w:pPr>
              <w:tabs>
                <w:tab w:val="left" w:pos="426"/>
              </w:tabs>
              <w:ind w:left="142" w:right="28"/>
              <w:jc w:val="both"/>
              <w:rPr>
                <w:color w:val="FF0000"/>
                <w:sz w:val="14"/>
                <w:szCs w:val="14"/>
                <w:lang w:val="en-GB" w:eastAsia="en-GB"/>
              </w:rPr>
            </w:pPr>
          </w:p>
        </w:tc>
        <w:tc>
          <w:tcPr>
            <w:tcW w:w="1436" w:type="dxa"/>
            <w:vMerge/>
            <w:tcBorders>
              <w:left w:val="single" w:sz="8" w:space="0" w:color="auto"/>
              <w:bottom w:val="single" w:sz="8" w:space="0" w:color="auto"/>
              <w:right w:val="single" w:sz="8" w:space="0" w:color="auto"/>
            </w:tcBorders>
            <w:vAlign w:val="center"/>
          </w:tcPr>
          <w:p w:rsidR="00A03B11" w:rsidRPr="00A864E9" w:rsidRDefault="00A03B11" w:rsidP="0084152B">
            <w:pPr>
              <w:tabs>
                <w:tab w:val="left" w:pos="426"/>
              </w:tabs>
              <w:ind w:left="142" w:right="28"/>
              <w:jc w:val="center"/>
              <w:rPr>
                <w:color w:val="FF0000"/>
                <w:sz w:val="14"/>
                <w:szCs w:val="14"/>
                <w:lang w:val="en-GB" w:eastAsia="en-GB"/>
              </w:rPr>
            </w:pPr>
          </w:p>
        </w:tc>
        <w:tc>
          <w:tcPr>
            <w:tcW w:w="3118" w:type="dxa"/>
            <w:tcBorders>
              <w:left w:val="single" w:sz="8" w:space="0" w:color="auto"/>
              <w:bottom w:val="single" w:sz="4" w:space="0" w:color="auto"/>
              <w:right w:val="single" w:sz="8" w:space="0" w:color="auto"/>
            </w:tcBorders>
            <w:shd w:val="clear" w:color="auto" w:fill="auto"/>
            <w:vAlign w:val="center"/>
          </w:tcPr>
          <w:p w:rsidR="00A03B11" w:rsidRPr="00431AA6" w:rsidRDefault="001678AD" w:rsidP="008F490F">
            <w:pPr>
              <w:tabs>
                <w:tab w:val="left" w:pos="426"/>
              </w:tabs>
              <w:spacing w:before="120" w:after="120" w:line="276" w:lineRule="auto"/>
              <w:ind w:left="142" w:right="28"/>
              <w:jc w:val="center"/>
              <w:rPr>
                <w:sz w:val="14"/>
                <w:szCs w:val="14"/>
                <w:lang w:val="en-GB" w:eastAsia="en-GB"/>
              </w:rPr>
            </w:pPr>
            <w:r>
              <w:rPr>
                <w:sz w:val="14"/>
                <w:szCs w:val="14"/>
                <w:lang w:val="en-GB" w:eastAsia="en-GB"/>
              </w:rPr>
              <w:t xml:space="preserve">UNOPS </w:t>
            </w:r>
            <w:r w:rsidR="009B70D0">
              <w:rPr>
                <w:sz w:val="14"/>
                <w:szCs w:val="14"/>
                <w:lang w:val="en-GB" w:eastAsia="en-GB"/>
              </w:rPr>
              <w:t>e-commerce platform fully operational and accessible to external partners</w:t>
            </w:r>
            <w:r w:rsidR="00431AA6" w:rsidRPr="00431AA6">
              <w:rPr>
                <w:sz w:val="14"/>
                <w:szCs w:val="14"/>
                <w:lang w:val="en-GB" w:eastAsia="en-GB"/>
              </w:rPr>
              <w:t xml:space="preserve"> </w:t>
            </w:r>
          </w:p>
        </w:tc>
        <w:tc>
          <w:tcPr>
            <w:tcW w:w="2012" w:type="dxa"/>
            <w:tcBorders>
              <w:left w:val="nil"/>
              <w:bottom w:val="single" w:sz="4" w:space="0" w:color="auto"/>
              <w:right w:val="single" w:sz="8" w:space="0" w:color="auto"/>
            </w:tcBorders>
            <w:shd w:val="clear" w:color="auto" w:fill="auto"/>
            <w:vAlign w:val="center"/>
          </w:tcPr>
          <w:p w:rsidR="00A03B11" w:rsidRPr="00E90441" w:rsidRDefault="00431AA6" w:rsidP="0084152B">
            <w:pPr>
              <w:tabs>
                <w:tab w:val="left" w:pos="426"/>
              </w:tabs>
              <w:spacing w:before="120" w:after="120" w:line="276" w:lineRule="auto"/>
              <w:ind w:left="142" w:right="28"/>
              <w:jc w:val="center"/>
              <w:rPr>
                <w:sz w:val="14"/>
                <w:szCs w:val="14"/>
                <w:lang w:val="en-GB" w:eastAsia="en-GB"/>
              </w:rPr>
            </w:pPr>
            <w:r w:rsidRPr="001678AD">
              <w:rPr>
                <w:sz w:val="14"/>
                <w:szCs w:val="14"/>
                <w:lang w:val="en-GB" w:eastAsia="en-GB"/>
              </w:rPr>
              <w:t xml:space="preserve">0% </w:t>
            </w:r>
            <w:r w:rsidR="00B32026">
              <w:rPr>
                <w:sz w:val="14"/>
                <w:szCs w:val="14"/>
                <w:lang w:val="en-GB" w:eastAsia="en-GB"/>
              </w:rPr>
              <w:t>(2014)</w:t>
            </w:r>
          </w:p>
        </w:tc>
        <w:tc>
          <w:tcPr>
            <w:tcW w:w="810" w:type="dxa"/>
            <w:tcBorders>
              <w:left w:val="single" w:sz="8" w:space="0" w:color="auto"/>
              <w:bottom w:val="single" w:sz="4" w:space="0" w:color="auto"/>
              <w:right w:val="single" w:sz="8" w:space="0" w:color="auto"/>
            </w:tcBorders>
            <w:shd w:val="clear" w:color="auto" w:fill="auto"/>
            <w:vAlign w:val="center"/>
          </w:tcPr>
          <w:p w:rsidR="00A03B11" w:rsidRPr="00431AA6" w:rsidRDefault="009B70D0" w:rsidP="0084152B">
            <w:pPr>
              <w:tabs>
                <w:tab w:val="left" w:pos="426"/>
              </w:tabs>
              <w:spacing w:before="120" w:after="120" w:line="276" w:lineRule="auto"/>
              <w:ind w:left="142" w:right="28"/>
              <w:jc w:val="center"/>
              <w:rPr>
                <w:sz w:val="14"/>
                <w:szCs w:val="14"/>
                <w:lang w:val="en-GB" w:eastAsia="en-GB"/>
              </w:rPr>
            </w:pPr>
            <w:r>
              <w:rPr>
                <w:sz w:val="14"/>
                <w:szCs w:val="14"/>
                <w:lang w:val="en-GB" w:eastAsia="en-GB"/>
              </w:rPr>
              <w:t>100</w:t>
            </w:r>
            <w:r w:rsidR="008754B2">
              <w:rPr>
                <w:sz w:val="14"/>
                <w:szCs w:val="14"/>
                <w:lang w:val="en-GB" w:eastAsia="en-GB"/>
              </w:rPr>
              <w:t>%</w:t>
            </w:r>
          </w:p>
        </w:tc>
      </w:tr>
      <w:tr w:rsidR="009958E2" w:rsidRPr="00A864E9" w:rsidTr="0037339C">
        <w:trPr>
          <w:trHeight w:val="274"/>
        </w:trPr>
        <w:tc>
          <w:tcPr>
            <w:tcW w:w="1098" w:type="dxa"/>
            <w:vMerge/>
            <w:tcBorders>
              <w:left w:val="single" w:sz="8" w:space="0" w:color="auto"/>
              <w:bottom w:val="single" w:sz="8" w:space="0" w:color="auto"/>
              <w:right w:val="single" w:sz="8" w:space="0" w:color="auto"/>
            </w:tcBorders>
          </w:tcPr>
          <w:p w:rsidR="009958E2" w:rsidRPr="00A864E9" w:rsidRDefault="009958E2" w:rsidP="0084152B">
            <w:pPr>
              <w:tabs>
                <w:tab w:val="left" w:pos="426"/>
              </w:tabs>
              <w:ind w:left="142" w:right="28"/>
              <w:jc w:val="both"/>
              <w:rPr>
                <w:color w:val="FF0000"/>
                <w:sz w:val="14"/>
                <w:szCs w:val="14"/>
                <w:lang w:val="en-GB" w:eastAsia="en-GB"/>
              </w:rPr>
            </w:pPr>
          </w:p>
        </w:tc>
        <w:tc>
          <w:tcPr>
            <w:tcW w:w="1260" w:type="dxa"/>
            <w:vMerge/>
            <w:tcBorders>
              <w:left w:val="single" w:sz="8" w:space="0" w:color="auto"/>
              <w:bottom w:val="single" w:sz="8" w:space="0" w:color="auto"/>
              <w:right w:val="single" w:sz="8" w:space="0" w:color="auto"/>
            </w:tcBorders>
            <w:vAlign w:val="center"/>
          </w:tcPr>
          <w:p w:rsidR="009958E2" w:rsidRPr="00A864E9" w:rsidRDefault="009958E2" w:rsidP="0084152B">
            <w:pPr>
              <w:tabs>
                <w:tab w:val="left" w:pos="426"/>
              </w:tabs>
              <w:ind w:left="142" w:right="28"/>
              <w:jc w:val="both"/>
              <w:rPr>
                <w:color w:val="FF0000"/>
                <w:sz w:val="14"/>
                <w:szCs w:val="14"/>
                <w:lang w:val="en-GB" w:eastAsia="en-GB"/>
              </w:rPr>
            </w:pPr>
          </w:p>
        </w:tc>
        <w:tc>
          <w:tcPr>
            <w:tcW w:w="1436" w:type="dxa"/>
            <w:vMerge/>
            <w:tcBorders>
              <w:left w:val="single" w:sz="8" w:space="0" w:color="auto"/>
              <w:bottom w:val="single" w:sz="8" w:space="0" w:color="auto"/>
              <w:right w:val="single" w:sz="8" w:space="0" w:color="auto"/>
            </w:tcBorders>
            <w:vAlign w:val="center"/>
          </w:tcPr>
          <w:p w:rsidR="009958E2" w:rsidRPr="00A864E9" w:rsidRDefault="009958E2" w:rsidP="0084152B">
            <w:pPr>
              <w:tabs>
                <w:tab w:val="left" w:pos="426"/>
              </w:tabs>
              <w:ind w:left="142" w:right="28"/>
              <w:jc w:val="center"/>
              <w:rPr>
                <w:color w:val="FF0000"/>
                <w:sz w:val="14"/>
                <w:szCs w:val="14"/>
                <w:lang w:val="en-GB" w:eastAsia="en-GB"/>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rsidR="009958E2" w:rsidRPr="006176A6" w:rsidRDefault="0037208F" w:rsidP="0037208F">
            <w:pPr>
              <w:tabs>
                <w:tab w:val="left" w:pos="426"/>
              </w:tabs>
              <w:spacing w:before="120" w:after="120" w:line="276" w:lineRule="auto"/>
              <w:ind w:left="142" w:right="28"/>
              <w:jc w:val="center"/>
              <w:rPr>
                <w:sz w:val="14"/>
                <w:szCs w:val="14"/>
                <w:lang w:val="en-GB" w:eastAsia="en-GB"/>
              </w:rPr>
            </w:pPr>
            <w:r>
              <w:rPr>
                <w:sz w:val="14"/>
                <w:szCs w:val="14"/>
                <w:lang w:val="en-GB" w:eastAsia="en-GB"/>
              </w:rPr>
              <w:t xml:space="preserve">Share of </w:t>
            </w:r>
            <w:r w:rsidRPr="0037208F">
              <w:rPr>
                <w:sz w:val="14"/>
                <w:szCs w:val="14"/>
                <w:lang w:val="en-GB" w:eastAsia="en-GB"/>
              </w:rPr>
              <w:t>UNOPS country offices</w:t>
            </w:r>
            <w:r>
              <w:rPr>
                <w:sz w:val="14"/>
                <w:szCs w:val="14"/>
                <w:lang w:val="en-GB" w:eastAsia="en-GB"/>
              </w:rPr>
              <w:t xml:space="preserve"> implementing</w:t>
            </w:r>
            <w:r w:rsidRPr="0037208F">
              <w:rPr>
                <w:sz w:val="14"/>
                <w:szCs w:val="14"/>
                <w:lang w:val="en-GB" w:eastAsia="en-GB"/>
              </w:rPr>
              <w:t xml:space="preserve"> capacity building of local/regional suppliers, particularly amongst historically disadvantaged groups</w:t>
            </w:r>
            <w:r>
              <w:rPr>
                <w:sz w:val="14"/>
                <w:szCs w:val="14"/>
                <w:lang w:val="en-GB" w:eastAsia="en-GB"/>
              </w:rPr>
              <w:t xml:space="preserve"> (</w:t>
            </w:r>
            <w:r w:rsidRPr="0037208F">
              <w:rPr>
                <w:sz w:val="14"/>
                <w:szCs w:val="14"/>
                <w:lang w:val="en-GB" w:eastAsia="en-GB"/>
              </w:rPr>
              <w:t>such as women-owned businesses</w:t>
            </w:r>
            <w:r>
              <w:rPr>
                <w:sz w:val="14"/>
                <w:szCs w:val="14"/>
                <w:lang w:val="en-GB" w:eastAsia="en-GB"/>
              </w:rPr>
              <w:t>)</w:t>
            </w:r>
            <w:r w:rsidRPr="0037208F">
              <w:rPr>
                <w:sz w:val="14"/>
                <w:szCs w:val="14"/>
                <w:lang w:val="en-GB" w:eastAsia="en-GB"/>
              </w:rPr>
              <w:t xml:space="preserve"> </w:t>
            </w:r>
            <w:r>
              <w:rPr>
                <w:sz w:val="14"/>
                <w:szCs w:val="14"/>
                <w:lang w:val="en-GB" w:eastAsia="en-GB"/>
              </w:rPr>
              <w:t>based on established framework</w:t>
            </w:r>
          </w:p>
        </w:tc>
        <w:tc>
          <w:tcPr>
            <w:tcW w:w="2012" w:type="dxa"/>
            <w:tcBorders>
              <w:top w:val="single" w:sz="8" w:space="0" w:color="auto"/>
              <w:left w:val="nil"/>
              <w:bottom w:val="single" w:sz="8" w:space="0" w:color="auto"/>
              <w:right w:val="single" w:sz="8" w:space="0" w:color="auto"/>
            </w:tcBorders>
            <w:shd w:val="clear" w:color="auto" w:fill="auto"/>
            <w:vAlign w:val="center"/>
          </w:tcPr>
          <w:p w:rsidR="009958E2" w:rsidRPr="006176A6" w:rsidRDefault="0037208F" w:rsidP="0084152B">
            <w:pPr>
              <w:tabs>
                <w:tab w:val="left" w:pos="426"/>
              </w:tabs>
              <w:spacing w:before="120" w:after="120" w:line="276" w:lineRule="auto"/>
              <w:ind w:left="142" w:right="28"/>
              <w:jc w:val="center"/>
              <w:rPr>
                <w:sz w:val="14"/>
                <w:szCs w:val="14"/>
                <w:lang w:val="en-GB" w:eastAsia="en-GB"/>
              </w:rPr>
            </w:pPr>
            <w:r>
              <w:rPr>
                <w:sz w:val="14"/>
                <w:szCs w:val="14"/>
                <w:lang w:val="en-GB" w:eastAsia="en-GB"/>
              </w:rPr>
              <w:t>0%</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9958E2" w:rsidRPr="006176A6" w:rsidRDefault="0037208F" w:rsidP="0084152B">
            <w:pPr>
              <w:tabs>
                <w:tab w:val="left" w:pos="426"/>
              </w:tabs>
              <w:spacing w:before="120" w:after="120" w:line="276" w:lineRule="auto"/>
              <w:ind w:left="142" w:right="28"/>
              <w:jc w:val="center"/>
              <w:rPr>
                <w:sz w:val="14"/>
                <w:szCs w:val="14"/>
                <w:lang w:val="en-GB" w:eastAsia="en-GB"/>
              </w:rPr>
            </w:pPr>
            <w:r>
              <w:rPr>
                <w:sz w:val="14"/>
                <w:szCs w:val="14"/>
                <w:lang w:val="en-GB" w:eastAsia="en-GB"/>
              </w:rPr>
              <w:t>10%</w:t>
            </w:r>
          </w:p>
        </w:tc>
      </w:tr>
    </w:tbl>
    <w:p w:rsidR="00412264" w:rsidRDefault="00412264" w:rsidP="0084152B">
      <w:pPr>
        <w:tabs>
          <w:tab w:val="left" w:pos="426"/>
        </w:tabs>
        <w:ind w:left="142" w:right="28"/>
        <w:jc w:val="both"/>
        <w:rPr>
          <w:sz w:val="14"/>
          <w:szCs w:val="14"/>
          <w:lang w:val="en-GB" w:eastAsia="en-GB"/>
        </w:rPr>
      </w:pPr>
    </w:p>
    <w:p w:rsidR="00A03B11" w:rsidRPr="004205CD" w:rsidRDefault="005772A6" w:rsidP="0084152B">
      <w:pPr>
        <w:tabs>
          <w:tab w:val="left" w:pos="426"/>
        </w:tabs>
        <w:ind w:left="142" w:right="28"/>
        <w:jc w:val="both"/>
        <w:rPr>
          <w:sz w:val="14"/>
          <w:szCs w:val="14"/>
          <w:lang w:val="en-GB" w:eastAsia="en-GB"/>
        </w:rPr>
      </w:pPr>
      <w:r w:rsidRPr="004205CD">
        <w:rPr>
          <w:sz w:val="14"/>
          <w:szCs w:val="14"/>
          <w:lang w:val="en-GB" w:eastAsia="en-GB"/>
        </w:rPr>
        <w:t>APQC = American Productivity and Quality Centre</w:t>
      </w:r>
      <w:r w:rsidR="00490589" w:rsidRPr="004205CD">
        <w:rPr>
          <w:sz w:val="14"/>
          <w:szCs w:val="14"/>
          <w:lang w:val="en-GB" w:eastAsia="en-GB"/>
        </w:rPr>
        <w:t xml:space="preserve">; ISO = </w:t>
      </w:r>
      <w:r w:rsidR="00490589" w:rsidRPr="004205CD">
        <w:rPr>
          <w:sz w:val="12"/>
          <w:szCs w:val="12"/>
        </w:rPr>
        <w:t>International Standards Organization</w:t>
      </w:r>
      <w:r w:rsidR="007569E6">
        <w:rPr>
          <w:sz w:val="14"/>
          <w:szCs w:val="14"/>
          <w:lang w:val="en-GB" w:eastAsia="en-GB"/>
        </w:rPr>
        <w:t xml:space="preserve">; </w:t>
      </w:r>
      <w:r w:rsidR="007569E6">
        <w:rPr>
          <w:sz w:val="12"/>
          <w:szCs w:val="12"/>
        </w:rPr>
        <w:t>OHSAS =</w:t>
      </w:r>
      <w:r w:rsidR="007569E6" w:rsidRPr="00B2005D">
        <w:t xml:space="preserve"> </w:t>
      </w:r>
      <w:r w:rsidR="007569E6" w:rsidRPr="00B2005D">
        <w:rPr>
          <w:sz w:val="12"/>
          <w:szCs w:val="12"/>
        </w:rPr>
        <w:t>Occupational Health and Safety Management Systems</w:t>
      </w:r>
    </w:p>
    <w:p w:rsidR="00713FE8" w:rsidRPr="00A864E9" w:rsidRDefault="00713FE8" w:rsidP="0084152B">
      <w:pPr>
        <w:ind w:left="142" w:right="28"/>
        <w:rPr>
          <w:b/>
          <w:color w:val="FF0000"/>
          <w:sz w:val="20"/>
          <w:szCs w:val="20"/>
          <w:lang w:val="en-GB" w:eastAsia="en-GB"/>
        </w:rPr>
      </w:pPr>
    </w:p>
    <w:p w:rsidR="00994CB8" w:rsidRDefault="00994CB8" w:rsidP="00CD78A4">
      <w:pPr>
        <w:tabs>
          <w:tab w:val="left" w:pos="426"/>
          <w:tab w:val="left" w:pos="1701"/>
        </w:tabs>
        <w:spacing w:after="120"/>
        <w:ind w:left="144" w:right="29"/>
        <w:jc w:val="both"/>
        <w:rPr>
          <w:b/>
          <w:lang w:val="en-GB" w:eastAsia="en-GB"/>
        </w:rPr>
      </w:pPr>
    </w:p>
    <w:p w:rsidR="00C60438" w:rsidRPr="00185976" w:rsidRDefault="00F374E4" w:rsidP="00B32026">
      <w:pPr>
        <w:tabs>
          <w:tab w:val="left" w:pos="426"/>
          <w:tab w:val="left" w:pos="1701"/>
        </w:tabs>
        <w:spacing w:after="120"/>
        <w:ind w:left="144" w:right="29"/>
        <w:jc w:val="center"/>
        <w:rPr>
          <w:b/>
          <w:lang w:val="en-GB" w:eastAsia="en-GB"/>
        </w:rPr>
      </w:pPr>
      <w:r>
        <w:rPr>
          <w:b/>
          <w:lang w:val="en-GB" w:eastAsia="en-GB"/>
        </w:rPr>
        <w:br w:type="page"/>
      </w:r>
      <w:r w:rsidR="00A03B11" w:rsidRPr="00185976">
        <w:rPr>
          <w:b/>
          <w:lang w:val="en-GB" w:eastAsia="en-GB"/>
        </w:rPr>
        <w:lastRenderedPageBreak/>
        <w:t>T</w:t>
      </w:r>
      <w:r w:rsidR="009B6843" w:rsidRPr="00185976">
        <w:rPr>
          <w:b/>
          <w:lang w:val="en-GB" w:eastAsia="en-GB"/>
        </w:rPr>
        <w:t>able 3. T</w:t>
      </w:r>
      <w:r w:rsidR="00A03B11" w:rsidRPr="00185976">
        <w:rPr>
          <w:b/>
          <w:lang w:val="en-GB" w:eastAsia="en-GB"/>
        </w:rPr>
        <w:t>he people perspective: people excellence</w:t>
      </w:r>
    </w:p>
    <w:tbl>
      <w:tblPr>
        <w:tblW w:w="9738" w:type="dxa"/>
        <w:tblLayout w:type="fixed"/>
        <w:tblLook w:val="04A0" w:firstRow="1" w:lastRow="0" w:firstColumn="1" w:lastColumn="0" w:noHBand="0" w:noVBand="1"/>
      </w:tblPr>
      <w:tblGrid>
        <w:gridCol w:w="1188"/>
        <w:gridCol w:w="1260"/>
        <w:gridCol w:w="1350"/>
        <w:gridCol w:w="3124"/>
        <w:gridCol w:w="2006"/>
        <w:gridCol w:w="810"/>
      </w:tblGrid>
      <w:tr w:rsidR="00B92406" w:rsidRPr="00A864E9" w:rsidTr="0037339C">
        <w:trPr>
          <w:trHeight w:val="290"/>
        </w:trPr>
        <w:tc>
          <w:tcPr>
            <w:tcW w:w="1188" w:type="dxa"/>
            <w:tcBorders>
              <w:top w:val="single" w:sz="8" w:space="0" w:color="auto"/>
              <w:left w:val="single" w:sz="8" w:space="0" w:color="auto"/>
              <w:bottom w:val="single" w:sz="8" w:space="0" w:color="auto"/>
              <w:right w:val="single" w:sz="8" w:space="0" w:color="auto"/>
            </w:tcBorders>
          </w:tcPr>
          <w:p w:rsidR="00A03B11" w:rsidRPr="00185976" w:rsidRDefault="00A03B11" w:rsidP="0084152B">
            <w:pPr>
              <w:tabs>
                <w:tab w:val="left" w:pos="426"/>
              </w:tabs>
              <w:ind w:left="142" w:right="28"/>
              <w:jc w:val="center"/>
              <w:rPr>
                <w:b/>
                <w:sz w:val="14"/>
                <w:szCs w:val="14"/>
                <w:lang w:val="en-GB" w:eastAsia="en-GB"/>
              </w:rPr>
            </w:pPr>
            <w:r w:rsidRPr="00185976">
              <w:rPr>
                <w:b/>
                <w:sz w:val="14"/>
                <w:szCs w:val="14"/>
                <w:lang w:val="en-GB" w:eastAsia="en-GB"/>
              </w:rPr>
              <w:t>BSC Perspective</w:t>
            </w:r>
          </w:p>
        </w:tc>
        <w:tc>
          <w:tcPr>
            <w:tcW w:w="1260" w:type="dxa"/>
            <w:tcBorders>
              <w:top w:val="single" w:sz="8" w:space="0" w:color="auto"/>
              <w:left w:val="single" w:sz="8" w:space="0" w:color="auto"/>
              <w:bottom w:val="single" w:sz="8" w:space="0" w:color="auto"/>
              <w:right w:val="single" w:sz="8" w:space="0" w:color="auto"/>
            </w:tcBorders>
            <w:vAlign w:val="center"/>
          </w:tcPr>
          <w:p w:rsidR="00A03B11" w:rsidRPr="00185976" w:rsidRDefault="00A03B11" w:rsidP="0084152B">
            <w:pPr>
              <w:tabs>
                <w:tab w:val="left" w:pos="426"/>
              </w:tabs>
              <w:ind w:left="142" w:right="28"/>
              <w:jc w:val="center"/>
              <w:rPr>
                <w:b/>
                <w:sz w:val="14"/>
                <w:szCs w:val="14"/>
                <w:lang w:val="en-GB" w:eastAsia="en-GB"/>
              </w:rPr>
            </w:pPr>
            <w:r w:rsidRPr="00185976">
              <w:rPr>
                <w:b/>
                <w:sz w:val="14"/>
                <w:szCs w:val="14"/>
                <w:lang w:val="en-GB" w:eastAsia="en-GB"/>
              </w:rPr>
              <w:t>Management goal</w:t>
            </w:r>
          </w:p>
        </w:tc>
        <w:tc>
          <w:tcPr>
            <w:tcW w:w="1350" w:type="dxa"/>
            <w:tcBorders>
              <w:top w:val="single" w:sz="8" w:space="0" w:color="auto"/>
              <w:left w:val="single" w:sz="8" w:space="0" w:color="auto"/>
              <w:bottom w:val="single" w:sz="8" w:space="0" w:color="auto"/>
              <w:right w:val="single" w:sz="8" w:space="0" w:color="auto"/>
            </w:tcBorders>
            <w:vAlign w:val="center"/>
          </w:tcPr>
          <w:p w:rsidR="00A03B11" w:rsidRPr="00185976" w:rsidRDefault="00A03B11" w:rsidP="0084152B">
            <w:pPr>
              <w:tabs>
                <w:tab w:val="left" w:pos="426"/>
              </w:tabs>
              <w:ind w:left="142" w:right="28"/>
              <w:jc w:val="center"/>
              <w:rPr>
                <w:b/>
                <w:sz w:val="14"/>
                <w:szCs w:val="14"/>
                <w:lang w:val="en-GB" w:eastAsia="en-GB"/>
              </w:rPr>
            </w:pPr>
            <w:r w:rsidRPr="00185976">
              <w:rPr>
                <w:b/>
                <w:sz w:val="14"/>
                <w:szCs w:val="14"/>
                <w:lang w:val="en-GB" w:eastAsia="en-GB"/>
              </w:rPr>
              <w:t>Driver</w:t>
            </w:r>
          </w:p>
        </w:tc>
        <w:tc>
          <w:tcPr>
            <w:tcW w:w="3124" w:type="dxa"/>
            <w:tcBorders>
              <w:top w:val="single" w:sz="8" w:space="0" w:color="auto"/>
              <w:left w:val="single" w:sz="8" w:space="0" w:color="auto"/>
              <w:bottom w:val="single" w:sz="8" w:space="0" w:color="auto"/>
              <w:right w:val="single" w:sz="8" w:space="0" w:color="auto"/>
            </w:tcBorders>
            <w:shd w:val="clear" w:color="auto" w:fill="auto"/>
            <w:vAlign w:val="center"/>
          </w:tcPr>
          <w:p w:rsidR="00A03B11" w:rsidRPr="00185976" w:rsidRDefault="00A03B11" w:rsidP="0084152B">
            <w:pPr>
              <w:tabs>
                <w:tab w:val="left" w:pos="426"/>
              </w:tabs>
              <w:ind w:left="142" w:right="28"/>
              <w:jc w:val="center"/>
              <w:rPr>
                <w:b/>
                <w:sz w:val="14"/>
                <w:szCs w:val="14"/>
                <w:lang w:val="en-GB" w:eastAsia="en-GB"/>
              </w:rPr>
            </w:pPr>
            <w:r w:rsidRPr="00185976">
              <w:rPr>
                <w:b/>
                <w:sz w:val="14"/>
                <w:szCs w:val="14"/>
                <w:lang w:val="en-GB" w:eastAsia="en-GB"/>
              </w:rPr>
              <w:t>Performance indicator</w:t>
            </w:r>
          </w:p>
        </w:tc>
        <w:tc>
          <w:tcPr>
            <w:tcW w:w="2006" w:type="dxa"/>
            <w:tcBorders>
              <w:top w:val="single" w:sz="8" w:space="0" w:color="auto"/>
              <w:left w:val="nil"/>
              <w:bottom w:val="single" w:sz="8" w:space="0" w:color="auto"/>
              <w:right w:val="single" w:sz="8" w:space="0" w:color="auto"/>
            </w:tcBorders>
            <w:shd w:val="clear" w:color="auto" w:fill="auto"/>
            <w:vAlign w:val="center"/>
          </w:tcPr>
          <w:p w:rsidR="00A03B11" w:rsidRPr="00185976" w:rsidRDefault="00A03B11" w:rsidP="0084152B">
            <w:pPr>
              <w:tabs>
                <w:tab w:val="left" w:pos="426"/>
              </w:tabs>
              <w:ind w:left="142" w:right="28"/>
              <w:jc w:val="center"/>
              <w:rPr>
                <w:b/>
                <w:sz w:val="14"/>
                <w:szCs w:val="14"/>
                <w:lang w:val="en-GB" w:eastAsia="en-GB"/>
              </w:rPr>
            </w:pPr>
            <w:r w:rsidRPr="00185976">
              <w:rPr>
                <w:b/>
                <w:sz w:val="14"/>
                <w:szCs w:val="14"/>
                <w:lang w:val="en-GB" w:eastAsia="en-GB"/>
              </w:rPr>
              <w:t>Baseline</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A03B11" w:rsidRPr="00185976" w:rsidRDefault="00A03B11" w:rsidP="0084152B">
            <w:pPr>
              <w:tabs>
                <w:tab w:val="left" w:pos="426"/>
              </w:tabs>
              <w:ind w:left="142" w:right="28"/>
              <w:jc w:val="center"/>
              <w:rPr>
                <w:b/>
                <w:sz w:val="14"/>
                <w:szCs w:val="14"/>
                <w:lang w:val="en-GB" w:eastAsia="en-GB"/>
              </w:rPr>
            </w:pPr>
            <w:r w:rsidRPr="00185976">
              <w:rPr>
                <w:b/>
                <w:sz w:val="14"/>
                <w:szCs w:val="14"/>
                <w:lang w:val="en-GB" w:eastAsia="en-GB"/>
              </w:rPr>
              <w:t>Target</w:t>
            </w:r>
          </w:p>
          <w:p w:rsidR="00A03B11" w:rsidRPr="00185976" w:rsidRDefault="00A03B11" w:rsidP="00185976">
            <w:pPr>
              <w:tabs>
                <w:tab w:val="left" w:pos="426"/>
              </w:tabs>
              <w:ind w:left="142" w:right="28"/>
              <w:jc w:val="center"/>
              <w:rPr>
                <w:b/>
                <w:sz w:val="14"/>
                <w:szCs w:val="14"/>
                <w:lang w:val="en-GB" w:eastAsia="en-GB"/>
              </w:rPr>
            </w:pPr>
            <w:r w:rsidRPr="00185976">
              <w:rPr>
                <w:b/>
                <w:sz w:val="14"/>
                <w:szCs w:val="14"/>
                <w:lang w:val="en-GB" w:eastAsia="en-GB"/>
              </w:rPr>
              <w:t>201</w:t>
            </w:r>
            <w:r w:rsidR="00185976" w:rsidRPr="00185976">
              <w:rPr>
                <w:b/>
                <w:sz w:val="14"/>
                <w:szCs w:val="14"/>
                <w:lang w:val="en-GB" w:eastAsia="en-GB"/>
              </w:rPr>
              <w:t>6</w:t>
            </w:r>
            <w:r w:rsidRPr="00185976">
              <w:rPr>
                <w:b/>
                <w:sz w:val="14"/>
                <w:szCs w:val="14"/>
                <w:lang w:val="en-GB" w:eastAsia="en-GB"/>
              </w:rPr>
              <w:t>-201</w:t>
            </w:r>
            <w:r w:rsidR="00185976" w:rsidRPr="00185976">
              <w:rPr>
                <w:b/>
                <w:sz w:val="14"/>
                <w:szCs w:val="14"/>
                <w:lang w:val="en-GB" w:eastAsia="en-GB"/>
              </w:rPr>
              <w:t>7</w:t>
            </w:r>
          </w:p>
        </w:tc>
      </w:tr>
      <w:tr w:rsidR="00B92406" w:rsidRPr="00A864E9" w:rsidTr="0037339C">
        <w:trPr>
          <w:trHeight w:val="361"/>
        </w:trPr>
        <w:tc>
          <w:tcPr>
            <w:tcW w:w="1188" w:type="dxa"/>
            <w:vMerge w:val="restart"/>
            <w:tcBorders>
              <w:top w:val="single" w:sz="8" w:space="0" w:color="auto"/>
              <w:left w:val="single" w:sz="8" w:space="0" w:color="auto"/>
              <w:bottom w:val="single" w:sz="8" w:space="0" w:color="auto"/>
              <w:right w:val="single" w:sz="8" w:space="0" w:color="auto"/>
            </w:tcBorders>
            <w:vAlign w:val="center"/>
          </w:tcPr>
          <w:p w:rsidR="00A03B11" w:rsidRPr="00185976" w:rsidRDefault="00A03B11" w:rsidP="0084152B">
            <w:pPr>
              <w:tabs>
                <w:tab w:val="left" w:pos="426"/>
              </w:tabs>
              <w:ind w:left="142" w:right="28"/>
              <w:jc w:val="center"/>
              <w:rPr>
                <w:sz w:val="14"/>
                <w:szCs w:val="14"/>
                <w:lang w:val="en-GB" w:eastAsia="en-GB"/>
              </w:rPr>
            </w:pPr>
            <w:r w:rsidRPr="00185976">
              <w:rPr>
                <w:sz w:val="14"/>
                <w:szCs w:val="14"/>
                <w:lang w:val="en-GB" w:eastAsia="en-GB"/>
              </w:rPr>
              <w:t>People</w:t>
            </w:r>
          </w:p>
        </w:tc>
        <w:tc>
          <w:tcPr>
            <w:tcW w:w="1260" w:type="dxa"/>
            <w:vMerge w:val="restart"/>
            <w:tcBorders>
              <w:top w:val="single" w:sz="8" w:space="0" w:color="auto"/>
              <w:left w:val="single" w:sz="8" w:space="0" w:color="auto"/>
              <w:bottom w:val="single" w:sz="8" w:space="0" w:color="auto"/>
              <w:right w:val="single" w:sz="8" w:space="0" w:color="auto"/>
            </w:tcBorders>
            <w:vAlign w:val="center"/>
          </w:tcPr>
          <w:p w:rsidR="00A03B11" w:rsidRPr="00185976" w:rsidRDefault="00A03B11" w:rsidP="007178BD">
            <w:pPr>
              <w:tabs>
                <w:tab w:val="left" w:pos="426"/>
              </w:tabs>
              <w:ind w:left="142" w:right="28"/>
              <w:jc w:val="center"/>
              <w:rPr>
                <w:sz w:val="14"/>
                <w:szCs w:val="14"/>
                <w:lang w:val="en-GB" w:eastAsia="en-GB"/>
              </w:rPr>
            </w:pPr>
            <w:r w:rsidRPr="00185976">
              <w:rPr>
                <w:sz w:val="14"/>
                <w:szCs w:val="14"/>
                <w:lang w:val="en-GB" w:eastAsia="en-GB"/>
              </w:rPr>
              <w:t>C.</w:t>
            </w:r>
            <w:r w:rsidR="008B4E99" w:rsidRPr="00185976">
              <w:rPr>
                <w:sz w:val="14"/>
                <w:szCs w:val="14"/>
                <w:lang w:val="en-GB" w:eastAsia="en-GB"/>
              </w:rPr>
              <w:t xml:space="preserve"> </w:t>
            </w:r>
            <w:r w:rsidRPr="00185976">
              <w:rPr>
                <w:sz w:val="14"/>
                <w:szCs w:val="14"/>
                <w:lang w:val="en-GB" w:eastAsia="en-GB"/>
              </w:rPr>
              <w:t>People excellence</w:t>
            </w:r>
          </w:p>
        </w:tc>
        <w:tc>
          <w:tcPr>
            <w:tcW w:w="1350" w:type="dxa"/>
            <w:vMerge w:val="restart"/>
            <w:tcBorders>
              <w:top w:val="single" w:sz="8" w:space="0" w:color="auto"/>
              <w:left w:val="single" w:sz="8" w:space="0" w:color="auto"/>
              <w:right w:val="single" w:sz="8" w:space="0" w:color="auto"/>
            </w:tcBorders>
            <w:vAlign w:val="center"/>
          </w:tcPr>
          <w:p w:rsidR="00A03B11" w:rsidRPr="00185976" w:rsidRDefault="00A03B11" w:rsidP="0084152B">
            <w:pPr>
              <w:tabs>
                <w:tab w:val="left" w:pos="426"/>
              </w:tabs>
              <w:ind w:left="142" w:right="28"/>
              <w:jc w:val="center"/>
              <w:rPr>
                <w:sz w:val="14"/>
                <w:szCs w:val="14"/>
                <w:lang w:val="en-GB" w:eastAsia="en-GB"/>
              </w:rPr>
            </w:pPr>
            <w:r w:rsidRPr="00185976">
              <w:rPr>
                <w:sz w:val="14"/>
                <w:szCs w:val="14"/>
                <w:lang w:val="en-GB" w:eastAsia="en-GB"/>
              </w:rPr>
              <w:t>C1. Business partnering</w:t>
            </w:r>
          </w:p>
        </w:tc>
        <w:tc>
          <w:tcPr>
            <w:tcW w:w="3124" w:type="dxa"/>
            <w:tcBorders>
              <w:top w:val="single" w:sz="8" w:space="0" w:color="auto"/>
              <w:left w:val="single" w:sz="8" w:space="0" w:color="auto"/>
              <w:bottom w:val="single" w:sz="8" w:space="0" w:color="auto"/>
              <w:right w:val="single" w:sz="8" w:space="0" w:color="auto"/>
            </w:tcBorders>
            <w:shd w:val="clear" w:color="auto" w:fill="auto"/>
            <w:vAlign w:val="center"/>
          </w:tcPr>
          <w:p w:rsidR="00A03B11" w:rsidRPr="00953AF7" w:rsidRDefault="00A03B11" w:rsidP="0050383C">
            <w:pPr>
              <w:tabs>
                <w:tab w:val="left" w:pos="426"/>
              </w:tabs>
              <w:spacing w:before="120" w:after="120" w:line="276" w:lineRule="auto"/>
              <w:ind w:left="142" w:right="28"/>
              <w:jc w:val="center"/>
              <w:rPr>
                <w:rFonts w:eastAsia="Calibri"/>
                <w:sz w:val="14"/>
                <w:szCs w:val="14"/>
                <w:lang w:val="en-GB" w:eastAsia="en-GB"/>
              </w:rPr>
            </w:pPr>
            <w:r w:rsidRPr="00953AF7">
              <w:rPr>
                <w:rFonts w:eastAsia="Calibri"/>
                <w:sz w:val="14"/>
                <w:szCs w:val="14"/>
                <w:lang w:val="en-GB" w:eastAsia="en-GB"/>
              </w:rPr>
              <w:t>Share of relevant practitioners externally certified</w:t>
            </w:r>
            <w:r w:rsidRPr="00953AF7">
              <w:rPr>
                <w:rFonts w:eastAsia="Calibri"/>
                <w:sz w:val="14"/>
                <w:szCs w:val="14"/>
                <w:vertAlign w:val="superscript"/>
                <w:lang w:val="en-GB" w:eastAsia="en-GB"/>
              </w:rPr>
              <w:footnoteReference w:id="12"/>
            </w:r>
          </w:p>
        </w:tc>
        <w:tc>
          <w:tcPr>
            <w:tcW w:w="2006" w:type="dxa"/>
            <w:tcBorders>
              <w:top w:val="single" w:sz="8" w:space="0" w:color="auto"/>
              <w:left w:val="nil"/>
              <w:bottom w:val="single" w:sz="8" w:space="0" w:color="auto"/>
              <w:right w:val="single" w:sz="8" w:space="0" w:color="auto"/>
            </w:tcBorders>
            <w:shd w:val="clear" w:color="auto" w:fill="auto"/>
            <w:vAlign w:val="center"/>
          </w:tcPr>
          <w:p w:rsidR="00A03B11" w:rsidRPr="00E7069F" w:rsidRDefault="007042B5" w:rsidP="0084152B">
            <w:pPr>
              <w:tabs>
                <w:tab w:val="left" w:pos="426"/>
              </w:tabs>
              <w:spacing w:before="120" w:after="120" w:line="276" w:lineRule="auto"/>
              <w:ind w:left="142" w:right="28"/>
              <w:jc w:val="center"/>
              <w:rPr>
                <w:rFonts w:eastAsia="Calibri"/>
                <w:sz w:val="14"/>
                <w:szCs w:val="14"/>
                <w:lang w:val="en-GB" w:eastAsia="en-GB"/>
              </w:rPr>
            </w:pPr>
            <w:r w:rsidRPr="00E7069F">
              <w:rPr>
                <w:sz w:val="14"/>
                <w:szCs w:val="14"/>
                <w:lang w:val="en-GB" w:eastAsia="en-GB"/>
              </w:rPr>
              <w:t xml:space="preserve">In 2014, 748 UNOPS personnel participated in external certification, and </w:t>
            </w:r>
            <w:r w:rsidR="00E7069F" w:rsidRPr="00E7069F">
              <w:rPr>
                <w:sz w:val="14"/>
                <w:szCs w:val="14"/>
                <w:lang w:val="en-GB" w:eastAsia="en-GB"/>
              </w:rPr>
              <w:t>568 (76%) of them were certified</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A03B11" w:rsidRPr="00A41E9A" w:rsidRDefault="00473BC4" w:rsidP="0084152B">
            <w:pPr>
              <w:tabs>
                <w:tab w:val="left" w:pos="426"/>
              </w:tabs>
              <w:spacing w:before="120" w:after="120" w:line="276" w:lineRule="auto"/>
              <w:ind w:left="142" w:right="28"/>
              <w:jc w:val="center"/>
              <w:rPr>
                <w:rFonts w:eastAsia="Calibri"/>
                <w:sz w:val="14"/>
                <w:szCs w:val="14"/>
                <w:lang w:val="en-GB" w:eastAsia="en-GB"/>
              </w:rPr>
            </w:pPr>
            <w:r>
              <w:rPr>
                <w:rFonts w:eastAsia="Calibri"/>
                <w:sz w:val="14"/>
                <w:szCs w:val="14"/>
                <w:lang w:val="en-GB" w:eastAsia="en-GB"/>
              </w:rPr>
              <w:t>80</w:t>
            </w:r>
            <w:r w:rsidR="00A03B11" w:rsidRPr="00A41E9A">
              <w:rPr>
                <w:rFonts w:eastAsia="Calibri"/>
                <w:sz w:val="14"/>
                <w:szCs w:val="14"/>
                <w:lang w:val="en-GB" w:eastAsia="en-GB"/>
              </w:rPr>
              <w:t>%</w:t>
            </w:r>
          </w:p>
        </w:tc>
      </w:tr>
      <w:tr w:rsidR="00B92406" w:rsidRPr="00A864E9" w:rsidTr="0037339C">
        <w:trPr>
          <w:trHeight w:val="361"/>
        </w:trPr>
        <w:tc>
          <w:tcPr>
            <w:tcW w:w="1188" w:type="dxa"/>
            <w:vMerge/>
            <w:tcBorders>
              <w:top w:val="single" w:sz="8" w:space="0" w:color="auto"/>
              <w:left w:val="single" w:sz="8" w:space="0" w:color="auto"/>
              <w:bottom w:val="single" w:sz="8" w:space="0" w:color="auto"/>
              <w:right w:val="single" w:sz="8" w:space="0" w:color="auto"/>
            </w:tcBorders>
            <w:vAlign w:val="center"/>
          </w:tcPr>
          <w:p w:rsidR="00A03B11" w:rsidRPr="00A864E9" w:rsidRDefault="00A03B11" w:rsidP="0084152B">
            <w:pPr>
              <w:tabs>
                <w:tab w:val="left" w:pos="426"/>
              </w:tabs>
              <w:ind w:left="142" w:right="28"/>
              <w:jc w:val="center"/>
              <w:rPr>
                <w:color w:val="FF0000"/>
                <w:sz w:val="14"/>
                <w:szCs w:val="14"/>
                <w:lang w:val="en-GB" w:eastAsia="en-GB"/>
              </w:rPr>
            </w:pPr>
          </w:p>
        </w:tc>
        <w:tc>
          <w:tcPr>
            <w:tcW w:w="1260" w:type="dxa"/>
            <w:vMerge/>
            <w:tcBorders>
              <w:top w:val="single" w:sz="8" w:space="0" w:color="auto"/>
              <w:left w:val="single" w:sz="8" w:space="0" w:color="auto"/>
              <w:bottom w:val="single" w:sz="8" w:space="0" w:color="auto"/>
              <w:right w:val="single" w:sz="8" w:space="0" w:color="auto"/>
            </w:tcBorders>
            <w:vAlign w:val="center"/>
          </w:tcPr>
          <w:p w:rsidR="00A03B11" w:rsidRPr="00A864E9" w:rsidRDefault="00A03B11" w:rsidP="0084152B">
            <w:pPr>
              <w:tabs>
                <w:tab w:val="left" w:pos="426"/>
              </w:tabs>
              <w:ind w:left="142" w:right="28"/>
              <w:jc w:val="both"/>
              <w:rPr>
                <w:color w:val="FF0000"/>
                <w:sz w:val="14"/>
                <w:szCs w:val="14"/>
                <w:lang w:val="en-GB" w:eastAsia="en-GB"/>
              </w:rPr>
            </w:pPr>
          </w:p>
        </w:tc>
        <w:tc>
          <w:tcPr>
            <w:tcW w:w="1350" w:type="dxa"/>
            <w:vMerge/>
            <w:tcBorders>
              <w:left w:val="single" w:sz="8" w:space="0" w:color="auto"/>
              <w:right w:val="single" w:sz="8" w:space="0" w:color="auto"/>
            </w:tcBorders>
            <w:vAlign w:val="center"/>
          </w:tcPr>
          <w:p w:rsidR="00A03B11" w:rsidRPr="00A864E9" w:rsidRDefault="00A03B11" w:rsidP="0084152B">
            <w:pPr>
              <w:tabs>
                <w:tab w:val="left" w:pos="426"/>
              </w:tabs>
              <w:ind w:left="142" w:right="28"/>
              <w:jc w:val="center"/>
              <w:rPr>
                <w:color w:val="FF0000"/>
                <w:sz w:val="14"/>
                <w:szCs w:val="14"/>
                <w:lang w:val="en-GB" w:eastAsia="en-GB"/>
              </w:rPr>
            </w:pPr>
          </w:p>
        </w:tc>
        <w:tc>
          <w:tcPr>
            <w:tcW w:w="3124" w:type="dxa"/>
            <w:tcBorders>
              <w:top w:val="single" w:sz="8" w:space="0" w:color="auto"/>
              <w:left w:val="single" w:sz="8" w:space="0" w:color="auto"/>
              <w:bottom w:val="single" w:sz="8" w:space="0" w:color="auto"/>
              <w:right w:val="single" w:sz="8" w:space="0" w:color="auto"/>
            </w:tcBorders>
            <w:shd w:val="clear" w:color="auto" w:fill="auto"/>
            <w:vAlign w:val="center"/>
          </w:tcPr>
          <w:p w:rsidR="00A03B11" w:rsidRPr="00953AF7" w:rsidRDefault="00A03B11" w:rsidP="0050383C">
            <w:pPr>
              <w:tabs>
                <w:tab w:val="left" w:pos="426"/>
              </w:tabs>
              <w:spacing w:before="120" w:after="120" w:line="276" w:lineRule="auto"/>
              <w:ind w:left="142" w:right="28"/>
              <w:jc w:val="center"/>
              <w:rPr>
                <w:rFonts w:eastAsia="Calibri"/>
                <w:sz w:val="14"/>
                <w:szCs w:val="14"/>
                <w:lang w:val="en-GB" w:eastAsia="en-GB"/>
              </w:rPr>
            </w:pPr>
            <w:r w:rsidRPr="00953AF7">
              <w:rPr>
                <w:rFonts w:eastAsia="Calibri"/>
                <w:sz w:val="14"/>
                <w:szCs w:val="14"/>
                <w:lang w:val="en-GB" w:eastAsia="en-GB"/>
              </w:rPr>
              <w:t>Share of relevant practitioners internally certified</w:t>
            </w:r>
            <w:r w:rsidRPr="00953AF7">
              <w:rPr>
                <w:rFonts w:eastAsia="Calibri"/>
                <w:sz w:val="14"/>
                <w:szCs w:val="14"/>
                <w:vertAlign w:val="superscript"/>
                <w:lang w:val="en-GB" w:eastAsia="en-GB"/>
              </w:rPr>
              <w:footnoteReference w:id="13"/>
            </w:r>
          </w:p>
        </w:tc>
        <w:tc>
          <w:tcPr>
            <w:tcW w:w="2006" w:type="dxa"/>
            <w:tcBorders>
              <w:top w:val="single" w:sz="8" w:space="0" w:color="auto"/>
              <w:left w:val="nil"/>
              <w:bottom w:val="single" w:sz="8" w:space="0" w:color="auto"/>
              <w:right w:val="single" w:sz="8" w:space="0" w:color="auto"/>
            </w:tcBorders>
            <w:shd w:val="clear" w:color="auto" w:fill="auto"/>
            <w:vAlign w:val="center"/>
          </w:tcPr>
          <w:p w:rsidR="00A03B11" w:rsidRPr="00A864E9" w:rsidRDefault="00C058F8" w:rsidP="002B61B3">
            <w:pPr>
              <w:tabs>
                <w:tab w:val="left" w:pos="426"/>
              </w:tabs>
              <w:spacing w:before="120" w:after="120" w:line="276" w:lineRule="auto"/>
              <w:ind w:left="142" w:right="28"/>
              <w:jc w:val="center"/>
              <w:rPr>
                <w:rFonts w:eastAsia="Calibri"/>
                <w:color w:val="FF0000"/>
                <w:sz w:val="14"/>
                <w:szCs w:val="14"/>
                <w:lang w:val="en-GB" w:eastAsia="en-GB"/>
              </w:rPr>
            </w:pPr>
            <w:r w:rsidRPr="00E7069F">
              <w:rPr>
                <w:sz w:val="14"/>
                <w:szCs w:val="14"/>
                <w:lang w:val="en-GB" w:eastAsia="en-GB"/>
              </w:rPr>
              <w:t xml:space="preserve">In 2014, </w:t>
            </w:r>
            <w:r>
              <w:rPr>
                <w:sz w:val="14"/>
                <w:szCs w:val="14"/>
                <w:lang w:val="en-GB" w:eastAsia="en-GB"/>
              </w:rPr>
              <w:t>194</w:t>
            </w:r>
            <w:r w:rsidRPr="00E7069F">
              <w:rPr>
                <w:sz w:val="14"/>
                <w:szCs w:val="14"/>
                <w:lang w:val="en-GB" w:eastAsia="en-GB"/>
              </w:rPr>
              <w:t xml:space="preserve"> UNOPS personnel participated in </w:t>
            </w:r>
            <w:r w:rsidR="002B61B3">
              <w:rPr>
                <w:sz w:val="14"/>
                <w:szCs w:val="14"/>
                <w:lang w:val="en-GB" w:eastAsia="en-GB"/>
              </w:rPr>
              <w:t>in</w:t>
            </w:r>
            <w:r w:rsidRPr="00E7069F">
              <w:rPr>
                <w:sz w:val="14"/>
                <w:szCs w:val="14"/>
                <w:lang w:val="en-GB" w:eastAsia="en-GB"/>
              </w:rPr>
              <w:t xml:space="preserve">ternal certification, and </w:t>
            </w:r>
            <w:r>
              <w:rPr>
                <w:sz w:val="14"/>
                <w:szCs w:val="14"/>
                <w:lang w:val="en-GB" w:eastAsia="en-GB"/>
              </w:rPr>
              <w:t>117</w:t>
            </w:r>
            <w:r w:rsidRPr="00E7069F">
              <w:rPr>
                <w:sz w:val="14"/>
                <w:szCs w:val="14"/>
                <w:lang w:val="en-GB" w:eastAsia="en-GB"/>
              </w:rPr>
              <w:t xml:space="preserve"> (</w:t>
            </w:r>
            <w:r>
              <w:rPr>
                <w:sz w:val="14"/>
                <w:szCs w:val="14"/>
                <w:lang w:val="en-GB" w:eastAsia="en-GB"/>
              </w:rPr>
              <w:t>60</w:t>
            </w:r>
            <w:r w:rsidRPr="00E7069F">
              <w:rPr>
                <w:sz w:val="14"/>
                <w:szCs w:val="14"/>
                <w:lang w:val="en-GB" w:eastAsia="en-GB"/>
              </w:rPr>
              <w:t>%) of them were certified</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A03B11" w:rsidRPr="00A41E9A" w:rsidRDefault="00473BC4" w:rsidP="0084152B">
            <w:pPr>
              <w:tabs>
                <w:tab w:val="left" w:pos="426"/>
              </w:tabs>
              <w:spacing w:before="120" w:after="120" w:line="276" w:lineRule="auto"/>
              <w:ind w:left="142" w:right="28"/>
              <w:jc w:val="center"/>
              <w:rPr>
                <w:rFonts w:eastAsia="Calibri"/>
                <w:sz w:val="14"/>
                <w:szCs w:val="14"/>
                <w:lang w:val="en-GB" w:eastAsia="en-GB"/>
              </w:rPr>
            </w:pPr>
            <w:r>
              <w:rPr>
                <w:rFonts w:eastAsia="Calibri"/>
                <w:sz w:val="14"/>
                <w:szCs w:val="14"/>
                <w:lang w:val="en-GB" w:eastAsia="en-GB"/>
              </w:rPr>
              <w:t>65</w:t>
            </w:r>
            <w:r w:rsidR="00A03B11" w:rsidRPr="00A41E9A">
              <w:rPr>
                <w:rFonts w:eastAsia="Calibri"/>
                <w:sz w:val="14"/>
                <w:szCs w:val="14"/>
                <w:lang w:val="en-GB" w:eastAsia="en-GB"/>
              </w:rPr>
              <w:t>%</w:t>
            </w:r>
          </w:p>
        </w:tc>
      </w:tr>
      <w:tr w:rsidR="00BF5847" w:rsidRPr="00A864E9" w:rsidTr="0037339C">
        <w:trPr>
          <w:trHeight w:val="290"/>
        </w:trPr>
        <w:tc>
          <w:tcPr>
            <w:tcW w:w="1188" w:type="dxa"/>
            <w:vMerge/>
            <w:tcBorders>
              <w:left w:val="single" w:sz="8" w:space="0" w:color="auto"/>
              <w:bottom w:val="single" w:sz="8" w:space="0" w:color="auto"/>
              <w:right w:val="single" w:sz="8" w:space="0" w:color="auto"/>
            </w:tcBorders>
          </w:tcPr>
          <w:p w:rsidR="00BF5847" w:rsidRPr="00A864E9" w:rsidRDefault="00BF5847" w:rsidP="0084152B">
            <w:pPr>
              <w:tabs>
                <w:tab w:val="left" w:pos="426"/>
              </w:tabs>
              <w:ind w:left="142" w:right="28"/>
              <w:jc w:val="both"/>
              <w:rPr>
                <w:color w:val="FF0000"/>
                <w:sz w:val="14"/>
                <w:szCs w:val="14"/>
                <w:lang w:val="en-GB" w:eastAsia="en-GB"/>
              </w:rPr>
            </w:pPr>
          </w:p>
        </w:tc>
        <w:tc>
          <w:tcPr>
            <w:tcW w:w="1260" w:type="dxa"/>
            <w:vMerge/>
            <w:tcBorders>
              <w:left w:val="single" w:sz="8" w:space="0" w:color="auto"/>
              <w:bottom w:val="single" w:sz="8" w:space="0" w:color="auto"/>
              <w:right w:val="single" w:sz="8" w:space="0" w:color="auto"/>
            </w:tcBorders>
            <w:vAlign w:val="center"/>
          </w:tcPr>
          <w:p w:rsidR="00BF5847" w:rsidRPr="00A864E9" w:rsidRDefault="00BF5847" w:rsidP="0084152B">
            <w:pPr>
              <w:tabs>
                <w:tab w:val="left" w:pos="426"/>
              </w:tabs>
              <w:ind w:left="142" w:right="28"/>
              <w:jc w:val="both"/>
              <w:rPr>
                <w:color w:val="FF0000"/>
                <w:sz w:val="14"/>
                <w:szCs w:val="14"/>
                <w:lang w:val="en-GB" w:eastAsia="en-GB"/>
              </w:rPr>
            </w:pPr>
          </w:p>
        </w:tc>
        <w:tc>
          <w:tcPr>
            <w:tcW w:w="1350" w:type="dxa"/>
            <w:vMerge w:val="restart"/>
            <w:tcBorders>
              <w:top w:val="single" w:sz="8" w:space="0" w:color="auto"/>
              <w:left w:val="single" w:sz="8" w:space="0" w:color="auto"/>
              <w:right w:val="single" w:sz="8" w:space="0" w:color="auto"/>
            </w:tcBorders>
            <w:vAlign w:val="center"/>
          </w:tcPr>
          <w:p w:rsidR="00BF5847" w:rsidRPr="00185976" w:rsidRDefault="00BF5847" w:rsidP="0084152B">
            <w:pPr>
              <w:tabs>
                <w:tab w:val="left" w:pos="426"/>
              </w:tabs>
              <w:ind w:left="142" w:right="28"/>
              <w:jc w:val="center"/>
              <w:rPr>
                <w:sz w:val="14"/>
                <w:szCs w:val="14"/>
                <w:lang w:val="en-GB" w:eastAsia="en-GB"/>
              </w:rPr>
            </w:pPr>
            <w:r w:rsidRPr="00185976">
              <w:rPr>
                <w:sz w:val="14"/>
                <w:szCs w:val="14"/>
                <w:lang w:val="en-GB" w:eastAsia="en-GB"/>
              </w:rPr>
              <w:t>C2. Recruit, develop and recognize talent</w:t>
            </w:r>
          </w:p>
        </w:tc>
        <w:tc>
          <w:tcPr>
            <w:tcW w:w="3124" w:type="dxa"/>
            <w:tcBorders>
              <w:top w:val="single" w:sz="8" w:space="0" w:color="auto"/>
              <w:left w:val="single" w:sz="8" w:space="0" w:color="auto"/>
              <w:bottom w:val="single" w:sz="8" w:space="0" w:color="auto"/>
              <w:right w:val="single" w:sz="8" w:space="0" w:color="auto"/>
            </w:tcBorders>
            <w:shd w:val="clear" w:color="auto" w:fill="auto"/>
            <w:vAlign w:val="center"/>
          </w:tcPr>
          <w:p w:rsidR="00BF5847" w:rsidRPr="00CA0196" w:rsidRDefault="00BF5847" w:rsidP="00A70F9C">
            <w:pPr>
              <w:tabs>
                <w:tab w:val="left" w:pos="426"/>
              </w:tabs>
              <w:spacing w:before="120" w:after="120" w:line="276" w:lineRule="auto"/>
              <w:ind w:left="142" w:right="28"/>
              <w:jc w:val="center"/>
              <w:rPr>
                <w:rFonts w:eastAsia="Calibri"/>
                <w:sz w:val="14"/>
                <w:szCs w:val="14"/>
                <w:lang w:val="en-GB" w:eastAsia="en-GB"/>
              </w:rPr>
            </w:pPr>
            <w:r w:rsidRPr="00CA0196">
              <w:rPr>
                <w:rFonts w:eastAsia="Calibri"/>
                <w:sz w:val="14"/>
                <w:szCs w:val="14"/>
                <w:lang w:val="en-GB" w:eastAsia="en-GB"/>
              </w:rPr>
              <w:t xml:space="preserve">Overall personnel </w:t>
            </w:r>
            <w:r>
              <w:rPr>
                <w:rFonts w:eastAsia="Calibri"/>
                <w:sz w:val="14"/>
                <w:szCs w:val="14"/>
                <w:lang w:val="en-GB" w:eastAsia="en-GB"/>
              </w:rPr>
              <w:t>engagement</w:t>
            </w:r>
            <w:r w:rsidRPr="00CA0196">
              <w:rPr>
                <w:rFonts w:eastAsia="Calibri"/>
                <w:sz w:val="14"/>
                <w:szCs w:val="14"/>
                <w:vertAlign w:val="superscript"/>
                <w:lang w:val="en-GB" w:eastAsia="en-GB"/>
              </w:rPr>
              <w:footnoteReference w:id="14"/>
            </w:r>
            <w:r>
              <w:rPr>
                <w:rFonts w:eastAsia="Calibri"/>
                <w:sz w:val="14"/>
                <w:szCs w:val="14"/>
                <w:lang w:val="en-GB" w:eastAsia="en-GB"/>
              </w:rPr>
              <w:t xml:space="preserve"> </w:t>
            </w:r>
          </w:p>
        </w:tc>
        <w:tc>
          <w:tcPr>
            <w:tcW w:w="2006" w:type="dxa"/>
            <w:tcBorders>
              <w:top w:val="nil"/>
              <w:left w:val="nil"/>
              <w:bottom w:val="single" w:sz="8" w:space="0" w:color="auto"/>
              <w:right w:val="single" w:sz="8" w:space="0" w:color="auto"/>
            </w:tcBorders>
            <w:shd w:val="clear" w:color="auto" w:fill="auto"/>
            <w:vAlign w:val="center"/>
          </w:tcPr>
          <w:p w:rsidR="00BF5847" w:rsidRPr="000F76AD" w:rsidRDefault="00BF5847" w:rsidP="00C10B47">
            <w:pPr>
              <w:tabs>
                <w:tab w:val="left" w:pos="1620"/>
              </w:tabs>
              <w:spacing w:before="40" w:after="40"/>
              <w:jc w:val="center"/>
              <w:rPr>
                <w:color w:val="FF0000"/>
                <w:sz w:val="14"/>
                <w:szCs w:val="14"/>
                <w:lang w:val="en-GB"/>
              </w:rPr>
            </w:pPr>
            <w:r>
              <w:rPr>
                <w:rFonts w:eastAsia="Calibri"/>
                <w:sz w:val="14"/>
                <w:szCs w:val="14"/>
                <w:lang w:val="en-GB"/>
              </w:rPr>
              <w:t>To be determined (TBD)</w:t>
            </w:r>
          </w:p>
        </w:tc>
        <w:tc>
          <w:tcPr>
            <w:tcW w:w="810" w:type="dxa"/>
            <w:tcBorders>
              <w:top w:val="nil"/>
              <w:left w:val="single" w:sz="8" w:space="0" w:color="auto"/>
              <w:bottom w:val="single" w:sz="8" w:space="0" w:color="auto"/>
              <w:right w:val="single" w:sz="8" w:space="0" w:color="auto"/>
            </w:tcBorders>
            <w:shd w:val="clear" w:color="auto" w:fill="auto"/>
            <w:vAlign w:val="center"/>
          </w:tcPr>
          <w:p w:rsidR="00BF5847" w:rsidRPr="000F76AD" w:rsidRDefault="00BF5847" w:rsidP="00C10B47">
            <w:pPr>
              <w:tabs>
                <w:tab w:val="left" w:pos="1620"/>
              </w:tabs>
              <w:spacing w:before="40" w:after="40"/>
              <w:jc w:val="center"/>
              <w:rPr>
                <w:color w:val="FF0000"/>
                <w:sz w:val="14"/>
                <w:szCs w:val="14"/>
                <w:lang w:val="en-GB"/>
              </w:rPr>
            </w:pPr>
            <w:r>
              <w:rPr>
                <w:rFonts w:eastAsia="Calibri"/>
                <w:sz w:val="14"/>
                <w:szCs w:val="14"/>
                <w:lang w:val="en-GB"/>
              </w:rPr>
              <w:t>TBD</w:t>
            </w:r>
          </w:p>
        </w:tc>
      </w:tr>
      <w:tr w:rsidR="00B92406" w:rsidRPr="00A864E9" w:rsidTr="0037339C">
        <w:trPr>
          <w:trHeight w:val="787"/>
        </w:trPr>
        <w:tc>
          <w:tcPr>
            <w:tcW w:w="1188" w:type="dxa"/>
            <w:vMerge/>
            <w:tcBorders>
              <w:left w:val="single" w:sz="8" w:space="0" w:color="auto"/>
              <w:bottom w:val="single" w:sz="8" w:space="0" w:color="auto"/>
              <w:right w:val="single" w:sz="8" w:space="0" w:color="auto"/>
            </w:tcBorders>
          </w:tcPr>
          <w:p w:rsidR="00A03B11" w:rsidRPr="00A864E9" w:rsidRDefault="00A03B11" w:rsidP="0084152B">
            <w:pPr>
              <w:tabs>
                <w:tab w:val="left" w:pos="426"/>
              </w:tabs>
              <w:ind w:left="142" w:right="28"/>
              <w:jc w:val="both"/>
              <w:rPr>
                <w:color w:val="FF0000"/>
                <w:sz w:val="14"/>
                <w:szCs w:val="14"/>
                <w:lang w:val="en-GB" w:eastAsia="en-GB"/>
              </w:rPr>
            </w:pPr>
          </w:p>
        </w:tc>
        <w:tc>
          <w:tcPr>
            <w:tcW w:w="1260" w:type="dxa"/>
            <w:vMerge/>
            <w:tcBorders>
              <w:left w:val="single" w:sz="8" w:space="0" w:color="auto"/>
              <w:bottom w:val="single" w:sz="8" w:space="0" w:color="auto"/>
              <w:right w:val="single" w:sz="8" w:space="0" w:color="auto"/>
            </w:tcBorders>
            <w:vAlign w:val="center"/>
          </w:tcPr>
          <w:p w:rsidR="00A03B11" w:rsidRPr="00A864E9" w:rsidRDefault="00A03B11" w:rsidP="0084152B">
            <w:pPr>
              <w:tabs>
                <w:tab w:val="left" w:pos="426"/>
              </w:tabs>
              <w:ind w:left="142" w:right="28"/>
              <w:jc w:val="both"/>
              <w:rPr>
                <w:color w:val="FF0000"/>
                <w:sz w:val="14"/>
                <w:szCs w:val="14"/>
                <w:lang w:val="en-GB" w:eastAsia="en-GB"/>
              </w:rPr>
            </w:pPr>
          </w:p>
        </w:tc>
        <w:tc>
          <w:tcPr>
            <w:tcW w:w="1350" w:type="dxa"/>
            <w:vMerge/>
            <w:tcBorders>
              <w:left w:val="single" w:sz="8" w:space="0" w:color="auto"/>
              <w:bottom w:val="single" w:sz="8" w:space="0" w:color="auto"/>
              <w:right w:val="single" w:sz="8" w:space="0" w:color="auto"/>
            </w:tcBorders>
            <w:vAlign w:val="center"/>
          </w:tcPr>
          <w:p w:rsidR="00A03B11" w:rsidRPr="00A864E9" w:rsidRDefault="00A03B11" w:rsidP="0084152B">
            <w:pPr>
              <w:tabs>
                <w:tab w:val="left" w:pos="426"/>
              </w:tabs>
              <w:ind w:left="142" w:right="28"/>
              <w:jc w:val="center"/>
              <w:rPr>
                <w:color w:val="FF0000"/>
                <w:sz w:val="14"/>
                <w:szCs w:val="14"/>
                <w:lang w:val="en-GB" w:eastAsia="en-GB"/>
              </w:rPr>
            </w:pPr>
          </w:p>
        </w:tc>
        <w:tc>
          <w:tcPr>
            <w:tcW w:w="3124" w:type="dxa"/>
            <w:tcBorders>
              <w:top w:val="single" w:sz="8" w:space="0" w:color="auto"/>
              <w:left w:val="single" w:sz="8" w:space="0" w:color="auto"/>
              <w:bottom w:val="single" w:sz="8" w:space="0" w:color="auto"/>
              <w:right w:val="single" w:sz="8" w:space="0" w:color="auto"/>
            </w:tcBorders>
            <w:shd w:val="clear" w:color="auto" w:fill="auto"/>
            <w:vAlign w:val="center"/>
          </w:tcPr>
          <w:p w:rsidR="00A03B11" w:rsidRPr="00072E77" w:rsidRDefault="00A03B11" w:rsidP="0050383C">
            <w:pPr>
              <w:tabs>
                <w:tab w:val="left" w:pos="426"/>
              </w:tabs>
              <w:spacing w:before="120" w:after="120" w:line="276" w:lineRule="auto"/>
              <w:ind w:left="142" w:right="28"/>
              <w:jc w:val="center"/>
              <w:rPr>
                <w:sz w:val="14"/>
                <w:szCs w:val="14"/>
                <w:lang w:val="en-GB" w:eastAsia="en-GB"/>
              </w:rPr>
            </w:pPr>
            <w:r w:rsidRPr="00072E77">
              <w:rPr>
                <w:sz w:val="14"/>
                <w:szCs w:val="14"/>
                <w:lang w:val="en-GB" w:eastAsia="en-GB"/>
              </w:rPr>
              <w:t>Personnel performance appraisal completion rate</w:t>
            </w:r>
            <w:r w:rsidR="00EB6749">
              <w:rPr>
                <w:sz w:val="14"/>
                <w:szCs w:val="14"/>
                <w:lang w:val="en-GB" w:eastAsia="en-GB"/>
              </w:rPr>
              <w:t xml:space="preserve"> </w:t>
            </w:r>
          </w:p>
        </w:tc>
        <w:tc>
          <w:tcPr>
            <w:tcW w:w="2006" w:type="dxa"/>
            <w:tcBorders>
              <w:top w:val="nil"/>
              <w:left w:val="nil"/>
              <w:bottom w:val="single" w:sz="8" w:space="0" w:color="auto"/>
              <w:right w:val="single" w:sz="8" w:space="0" w:color="auto"/>
            </w:tcBorders>
            <w:shd w:val="clear" w:color="auto" w:fill="auto"/>
            <w:vAlign w:val="center"/>
          </w:tcPr>
          <w:p w:rsidR="00CA0196" w:rsidRPr="00072E77" w:rsidRDefault="00CA0196" w:rsidP="00A41E9A">
            <w:pPr>
              <w:tabs>
                <w:tab w:val="left" w:pos="426"/>
              </w:tabs>
              <w:spacing w:before="120" w:after="120" w:line="276" w:lineRule="auto"/>
              <w:ind w:left="142" w:right="28"/>
              <w:jc w:val="center"/>
              <w:rPr>
                <w:sz w:val="14"/>
                <w:szCs w:val="14"/>
                <w:lang w:val="en-GB" w:eastAsia="en-GB"/>
              </w:rPr>
            </w:pPr>
            <w:r w:rsidRPr="00072E77">
              <w:rPr>
                <w:sz w:val="14"/>
                <w:szCs w:val="14"/>
                <w:lang w:val="en-GB" w:eastAsia="en-GB"/>
              </w:rPr>
              <w:t>86%</w:t>
            </w:r>
            <w:r w:rsidR="00A41E9A">
              <w:rPr>
                <w:sz w:val="14"/>
                <w:szCs w:val="14"/>
                <w:lang w:val="en-GB" w:eastAsia="en-GB"/>
              </w:rPr>
              <w:t xml:space="preserve"> </w:t>
            </w:r>
            <w:r w:rsidR="00B32026">
              <w:rPr>
                <w:sz w:val="14"/>
                <w:szCs w:val="14"/>
                <w:lang w:val="en-GB" w:eastAsia="en-GB"/>
              </w:rPr>
              <w:t>(2014)</w:t>
            </w:r>
          </w:p>
        </w:tc>
        <w:tc>
          <w:tcPr>
            <w:tcW w:w="810" w:type="dxa"/>
            <w:tcBorders>
              <w:top w:val="nil"/>
              <w:left w:val="single" w:sz="8" w:space="0" w:color="auto"/>
              <w:bottom w:val="single" w:sz="8" w:space="0" w:color="auto"/>
              <w:right w:val="single" w:sz="8" w:space="0" w:color="auto"/>
            </w:tcBorders>
            <w:shd w:val="clear" w:color="auto" w:fill="auto"/>
            <w:vAlign w:val="center"/>
          </w:tcPr>
          <w:p w:rsidR="00A03B11" w:rsidRPr="00072E77" w:rsidRDefault="00A03B11" w:rsidP="0084152B">
            <w:pPr>
              <w:tabs>
                <w:tab w:val="left" w:pos="426"/>
              </w:tabs>
              <w:spacing w:before="120" w:after="120" w:line="276" w:lineRule="auto"/>
              <w:ind w:left="142" w:right="28"/>
              <w:jc w:val="center"/>
              <w:rPr>
                <w:sz w:val="14"/>
                <w:szCs w:val="14"/>
                <w:lang w:val="en-GB" w:eastAsia="en-GB"/>
              </w:rPr>
            </w:pPr>
            <w:r w:rsidRPr="00072E77">
              <w:rPr>
                <w:sz w:val="14"/>
                <w:szCs w:val="14"/>
                <w:lang w:val="en-GB" w:eastAsia="en-GB"/>
              </w:rPr>
              <w:t>90%</w:t>
            </w:r>
          </w:p>
        </w:tc>
      </w:tr>
      <w:tr w:rsidR="00BF5847" w:rsidRPr="00A864E9" w:rsidTr="0037339C">
        <w:trPr>
          <w:trHeight w:val="327"/>
        </w:trPr>
        <w:tc>
          <w:tcPr>
            <w:tcW w:w="1188" w:type="dxa"/>
            <w:vMerge/>
            <w:tcBorders>
              <w:top w:val="single" w:sz="4" w:space="0" w:color="auto"/>
              <w:left w:val="single" w:sz="8" w:space="0" w:color="auto"/>
              <w:bottom w:val="single" w:sz="8" w:space="0" w:color="auto"/>
              <w:right w:val="single" w:sz="8" w:space="0" w:color="auto"/>
            </w:tcBorders>
          </w:tcPr>
          <w:p w:rsidR="00BF5847" w:rsidRPr="00A864E9" w:rsidRDefault="00BF5847" w:rsidP="0084152B">
            <w:pPr>
              <w:tabs>
                <w:tab w:val="left" w:pos="426"/>
              </w:tabs>
              <w:ind w:left="142" w:right="28"/>
              <w:jc w:val="both"/>
              <w:rPr>
                <w:color w:val="FF0000"/>
                <w:sz w:val="14"/>
                <w:szCs w:val="14"/>
                <w:lang w:val="en-GB" w:eastAsia="en-GB"/>
              </w:rPr>
            </w:pPr>
          </w:p>
        </w:tc>
        <w:tc>
          <w:tcPr>
            <w:tcW w:w="1260" w:type="dxa"/>
            <w:vMerge/>
            <w:tcBorders>
              <w:top w:val="single" w:sz="4" w:space="0" w:color="auto"/>
              <w:left w:val="single" w:sz="8" w:space="0" w:color="auto"/>
              <w:bottom w:val="single" w:sz="8" w:space="0" w:color="auto"/>
              <w:right w:val="single" w:sz="8" w:space="0" w:color="auto"/>
            </w:tcBorders>
            <w:vAlign w:val="center"/>
          </w:tcPr>
          <w:p w:rsidR="00BF5847" w:rsidRPr="00A864E9" w:rsidRDefault="00BF5847" w:rsidP="0084152B">
            <w:pPr>
              <w:tabs>
                <w:tab w:val="left" w:pos="426"/>
              </w:tabs>
              <w:ind w:left="142" w:right="28"/>
              <w:jc w:val="both"/>
              <w:rPr>
                <w:color w:val="FF0000"/>
                <w:sz w:val="14"/>
                <w:szCs w:val="14"/>
                <w:lang w:val="en-GB" w:eastAsia="en-GB"/>
              </w:rPr>
            </w:pPr>
          </w:p>
        </w:tc>
        <w:tc>
          <w:tcPr>
            <w:tcW w:w="1350" w:type="dxa"/>
            <w:vMerge w:val="restart"/>
            <w:tcBorders>
              <w:top w:val="single" w:sz="8" w:space="0" w:color="auto"/>
              <w:left w:val="single" w:sz="8" w:space="0" w:color="auto"/>
              <w:bottom w:val="single" w:sz="8" w:space="0" w:color="auto"/>
              <w:right w:val="single" w:sz="8" w:space="0" w:color="auto"/>
            </w:tcBorders>
            <w:vAlign w:val="center"/>
          </w:tcPr>
          <w:p w:rsidR="00BF5847" w:rsidRPr="00185976" w:rsidRDefault="00BF5847" w:rsidP="0084152B">
            <w:pPr>
              <w:tabs>
                <w:tab w:val="left" w:pos="426"/>
              </w:tabs>
              <w:ind w:left="142" w:right="28"/>
              <w:jc w:val="center"/>
              <w:rPr>
                <w:sz w:val="14"/>
                <w:szCs w:val="14"/>
                <w:lang w:val="en-GB" w:eastAsia="en-GB"/>
              </w:rPr>
            </w:pPr>
            <w:r w:rsidRPr="00185976">
              <w:rPr>
                <w:sz w:val="14"/>
                <w:szCs w:val="14"/>
                <w:lang w:val="en-GB" w:eastAsia="en-GB"/>
              </w:rPr>
              <w:t>C3. Embrace United Nations values</w:t>
            </w:r>
          </w:p>
        </w:tc>
        <w:tc>
          <w:tcPr>
            <w:tcW w:w="3124" w:type="dxa"/>
            <w:tcBorders>
              <w:top w:val="single" w:sz="8" w:space="0" w:color="auto"/>
              <w:left w:val="single" w:sz="8" w:space="0" w:color="auto"/>
              <w:bottom w:val="single" w:sz="8" w:space="0" w:color="auto"/>
              <w:right w:val="single" w:sz="8" w:space="0" w:color="auto"/>
            </w:tcBorders>
            <w:shd w:val="clear" w:color="auto" w:fill="auto"/>
            <w:vAlign w:val="center"/>
          </w:tcPr>
          <w:p w:rsidR="00BF5847" w:rsidRPr="00F820E3" w:rsidRDefault="00BF5847" w:rsidP="002B413F">
            <w:pPr>
              <w:tabs>
                <w:tab w:val="left" w:pos="426"/>
              </w:tabs>
              <w:spacing w:before="120" w:after="120" w:line="276" w:lineRule="auto"/>
              <w:ind w:left="142" w:right="28"/>
              <w:jc w:val="center"/>
              <w:rPr>
                <w:sz w:val="14"/>
                <w:szCs w:val="14"/>
                <w:lang w:val="en-GB" w:eastAsia="en-GB"/>
              </w:rPr>
            </w:pPr>
            <w:r w:rsidRPr="00571DB2">
              <w:rPr>
                <w:sz w:val="14"/>
                <w:szCs w:val="14"/>
              </w:rPr>
              <w:t xml:space="preserve">Share of women </w:t>
            </w:r>
            <w:r>
              <w:rPr>
                <w:sz w:val="14"/>
                <w:szCs w:val="14"/>
              </w:rPr>
              <w:t>in</w:t>
            </w:r>
            <w:r w:rsidRPr="00571DB2">
              <w:rPr>
                <w:sz w:val="14"/>
                <w:szCs w:val="14"/>
              </w:rPr>
              <w:t xml:space="preserve"> UNOPS global management team</w:t>
            </w:r>
          </w:p>
        </w:tc>
        <w:tc>
          <w:tcPr>
            <w:tcW w:w="2006" w:type="dxa"/>
            <w:tcBorders>
              <w:top w:val="single" w:sz="8" w:space="0" w:color="auto"/>
              <w:left w:val="single" w:sz="8" w:space="0" w:color="auto"/>
              <w:bottom w:val="single" w:sz="8" w:space="0" w:color="auto"/>
              <w:right w:val="single" w:sz="8" w:space="0" w:color="auto"/>
            </w:tcBorders>
            <w:shd w:val="clear" w:color="auto" w:fill="auto"/>
            <w:vAlign w:val="center"/>
          </w:tcPr>
          <w:p w:rsidR="00BF5847" w:rsidRPr="000F76AD" w:rsidRDefault="00BF5847" w:rsidP="00BF5847">
            <w:pPr>
              <w:tabs>
                <w:tab w:val="left" w:pos="1620"/>
              </w:tabs>
              <w:spacing w:before="40" w:after="40"/>
              <w:jc w:val="center"/>
              <w:rPr>
                <w:sz w:val="14"/>
                <w:szCs w:val="14"/>
                <w:lang w:val="en-GB"/>
              </w:rPr>
            </w:pPr>
            <w:r w:rsidRPr="000F76AD">
              <w:rPr>
                <w:sz w:val="14"/>
                <w:szCs w:val="14"/>
                <w:lang w:val="en-GB"/>
              </w:rPr>
              <w:t>3</w:t>
            </w:r>
            <w:r>
              <w:rPr>
                <w:sz w:val="14"/>
                <w:szCs w:val="14"/>
                <w:lang w:val="en-GB"/>
              </w:rPr>
              <w:t>1</w:t>
            </w:r>
            <w:r w:rsidRPr="000F76AD">
              <w:rPr>
                <w:sz w:val="14"/>
                <w:szCs w:val="14"/>
                <w:lang w:val="en-GB"/>
              </w:rPr>
              <w:t xml:space="preserve">% </w:t>
            </w:r>
            <w:r>
              <w:rPr>
                <w:sz w:val="14"/>
                <w:szCs w:val="14"/>
                <w:lang w:val="en-GB"/>
              </w:rPr>
              <w:t>(</w:t>
            </w:r>
            <w:r w:rsidRPr="000F76AD">
              <w:rPr>
                <w:sz w:val="14"/>
                <w:szCs w:val="14"/>
                <w:lang w:val="en-GB"/>
              </w:rPr>
              <w:t>2014</w:t>
            </w:r>
            <w:r>
              <w:rPr>
                <w:sz w:val="14"/>
                <w:szCs w:val="14"/>
                <w:lang w:val="en-GB"/>
              </w:rPr>
              <w:t>)</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BF5847" w:rsidRPr="000F76AD" w:rsidRDefault="00BF5847" w:rsidP="00C10B47">
            <w:pPr>
              <w:tabs>
                <w:tab w:val="left" w:pos="1620"/>
              </w:tabs>
              <w:spacing w:before="40" w:after="40"/>
              <w:jc w:val="center"/>
              <w:rPr>
                <w:sz w:val="14"/>
                <w:szCs w:val="14"/>
                <w:lang w:val="en-GB"/>
              </w:rPr>
            </w:pPr>
            <w:r w:rsidRPr="000F76AD">
              <w:rPr>
                <w:sz w:val="14"/>
                <w:szCs w:val="14"/>
                <w:lang w:val="en-GB"/>
              </w:rPr>
              <w:t>35%</w:t>
            </w:r>
          </w:p>
        </w:tc>
      </w:tr>
      <w:tr w:rsidR="00BF5040" w:rsidRPr="00A864E9" w:rsidTr="0037339C">
        <w:trPr>
          <w:trHeight w:val="327"/>
        </w:trPr>
        <w:tc>
          <w:tcPr>
            <w:tcW w:w="1188" w:type="dxa"/>
            <w:vMerge/>
            <w:tcBorders>
              <w:top w:val="single" w:sz="4" w:space="0" w:color="auto"/>
              <w:left w:val="single" w:sz="8" w:space="0" w:color="auto"/>
              <w:bottom w:val="single" w:sz="8" w:space="0" w:color="auto"/>
              <w:right w:val="single" w:sz="8" w:space="0" w:color="auto"/>
            </w:tcBorders>
          </w:tcPr>
          <w:p w:rsidR="00BF5040" w:rsidRPr="00A864E9" w:rsidRDefault="00BF5040" w:rsidP="0084152B">
            <w:pPr>
              <w:tabs>
                <w:tab w:val="left" w:pos="426"/>
              </w:tabs>
              <w:ind w:left="142" w:right="28"/>
              <w:jc w:val="both"/>
              <w:rPr>
                <w:color w:val="FF0000"/>
                <w:sz w:val="14"/>
                <w:szCs w:val="14"/>
                <w:lang w:val="en-GB" w:eastAsia="en-GB"/>
              </w:rPr>
            </w:pPr>
          </w:p>
        </w:tc>
        <w:tc>
          <w:tcPr>
            <w:tcW w:w="1260" w:type="dxa"/>
            <w:vMerge/>
            <w:tcBorders>
              <w:top w:val="single" w:sz="4" w:space="0" w:color="auto"/>
              <w:left w:val="single" w:sz="8" w:space="0" w:color="auto"/>
              <w:bottom w:val="single" w:sz="8" w:space="0" w:color="auto"/>
              <w:right w:val="single" w:sz="8" w:space="0" w:color="auto"/>
            </w:tcBorders>
            <w:vAlign w:val="center"/>
          </w:tcPr>
          <w:p w:rsidR="00BF5040" w:rsidRPr="00A864E9" w:rsidRDefault="00BF5040" w:rsidP="0084152B">
            <w:pPr>
              <w:tabs>
                <w:tab w:val="left" w:pos="426"/>
              </w:tabs>
              <w:ind w:left="142" w:right="28"/>
              <w:jc w:val="both"/>
              <w:rPr>
                <w:color w:val="FF0000"/>
                <w:sz w:val="14"/>
                <w:szCs w:val="14"/>
                <w:lang w:val="en-GB" w:eastAsia="en-GB"/>
              </w:rPr>
            </w:pPr>
          </w:p>
        </w:tc>
        <w:tc>
          <w:tcPr>
            <w:tcW w:w="1350" w:type="dxa"/>
            <w:vMerge/>
            <w:tcBorders>
              <w:left w:val="single" w:sz="8" w:space="0" w:color="auto"/>
              <w:bottom w:val="single" w:sz="8" w:space="0" w:color="auto"/>
              <w:right w:val="single" w:sz="8" w:space="0" w:color="auto"/>
            </w:tcBorders>
            <w:vAlign w:val="center"/>
          </w:tcPr>
          <w:p w:rsidR="00BF5040" w:rsidRPr="00A864E9" w:rsidRDefault="00BF5040" w:rsidP="0084152B">
            <w:pPr>
              <w:tabs>
                <w:tab w:val="left" w:pos="426"/>
              </w:tabs>
              <w:ind w:left="142" w:right="28"/>
              <w:jc w:val="center"/>
              <w:rPr>
                <w:color w:val="FF0000"/>
                <w:sz w:val="14"/>
                <w:szCs w:val="14"/>
                <w:lang w:val="en-GB" w:eastAsia="en-GB"/>
              </w:rPr>
            </w:pPr>
          </w:p>
        </w:tc>
        <w:tc>
          <w:tcPr>
            <w:tcW w:w="3124" w:type="dxa"/>
            <w:tcBorders>
              <w:top w:val="single" w:sz="8" w:space="0" w:color="auto"/>
              <w:left w:val="single" w:sz="8" w:space="0" w:color="auto"/>
              <w:right w:val="single" w:sz="8" w:space="0" w:color="auto"/>
            </w:tcBorders>
            <w:shd w:val="clear" w:color="auto" w:fill="auto"/>
            <w:vAlign w:val="center"/>
          </w:tcPr>
          <w:p w:rsidR="00BF5040" w:rsidRPr="00F820E3" w:rsidRDefault="00BF5040" w:rsidP="0050383C">
            <w:pPr>
              <w:tabs>
                <w:tab w:val="left" w:pos="426"/>
              </w:tabs>
              <w:spacing w:before="120" w:after="120" w:line="276" w:lineRule="auto"/>
              <w:ind w:left="142" w:right="28"/>
              <w:jc w:val="center"/>
              <w:rPr>
                <w:sz w:val="14"/>
                <w:szCs w:val="14"/>
                <w:lang w:val="en-GB" w:eastAsia="en-GB"/>
              </w:rPr>
            </w:pPr>
            <w:r w:rsidRPr="00F820E3">
              <w:rPr>
                <w:sz w:val="14"/>
                <w:szCs w:val="14"/>
                <w:lang w:val="en-GB" w:eastAsia="en-GB"/>
              </w:rPr>
              <w:t>Share of females amongst UNOPS supervised international personnel (international professional staff categories and international ICAs)</w:t>
            </w:r>
            <w:r w:rsidR="00EB6749">
              <w:rPr>
                <w:sz w:val="14"/>
                <w:szCs w:val="14"/>
                <w:lang w:val="en-GB" w:eastAsia="en-GB"/>
              </w:rPr>
              <w:t xml:space="preserve"> </w:t>
            </w:r>
          </w:p>
        </w:tc>
        <w:tc>
          <w:tcPr>
            <w:tcW w:w="2006" w:type="dxa"/>
            <w:tcBorders>
              <w:top w:val="single" w:sz="8" w:space="0" w:color="auto"/>
              <w:left w:val="nil"/>
              <w:right w:val="single" w:sz="8" w:space="0" w:color="auto"/>
            </w:tcBorders>
            <w:shd w:val="clear" w:color="auto" w:fill="auto"/>
            <w:vAlign w:val="center"/>
          </w:tcPr>
          <w:p w:rsidR="00BF5040" w:rsidRPr="00F820E3" w:rsidRDefault="00D47193" w:rsidP="00B9438C">
            <w:pPr>
              <w:tabs>
                <w:tab w:val="left" w:pos="426"/>
              </w:tabs>
              <w:spacing w:before="120" w:after="120" w:line="276" w:lineRule="auto"/>
              <w:ind w:left="142" w:right="28"/>
              <w:jc w:val="center"/>
              <w:rPr>
                <w:sz w:val="14"/>
                <w:szCs w:val="14"/>
                <w:lang w:val="en-GB" w:eastAsia="en-GB"/>
              </w:rPr>
            </w:pPr>
            <w:r>
              <w:rPr>
                <w:sz w:val="14"/>
                <w:szCs w:val="14"/>
                <w:lang w:val="en-GB" w:eastAsia="en-GB"/>
              </w:rPr>
              <w:t>33</w:t>
            </w:r>
            <w:r w:rsidR="00BF5040" w:rsidRPr="00F820E3">
              <w:rPr>
                <w:sz w:val="14"/>
                <w:szCs w:val="14"/>
                <w:lang w:val="en-GB" w:eastAsia="en-GB"/>
              </w:rPr>
              <w:t xml:space="preserve">% </w:t>
            </w:r>
            <w:r w:rsidR="00B32026">
              <w:rPr>
                <w:sz w:val="14"/>
                <w:szCs w:val="14"/>
                <w:lang w:val="en-GB" w:eastAsia="en-GB"/>
              </w:rPr>
              <w:t>(2014)</w:t>
            </w:r>
          </w:p>
        </w:tc>
        <w:tc>
          <w:tcPr>
            <w:tcW w:w="810" w:type="dxa"/>
            <w:tcBorders>
              <w:top w:val="single" w:sz="8" w:space="0" w:color="auto"/>
              <w:left w:val="single" w:sz="8" w:space="0" w:color="auto"/>
              <w:right w:val="single" w:sz="8" w:space="0" w:color="auto"/>
            </w:tcBorders>
            <w:shd w:val="clear" w:color="auto" w:fill="auto"/>
            <w:vAlign w:val="center"/>
          </w:tcPr>
          <w:p w:rsidR="00BF5040" w:rsidRPr="00F820E3" w:rsidRDefault="00B9438C" w:rsidP="0084152B">
            <w:pPr>
              <w:tabs>
                <w:tab w:val="left" w:pos="426"/>
              </w:tabs>
              <w:spacing w:before="120" w:after="120" w:line="276" w:lineRule="auto"/>
              <w:ind w:left="142" w:right="28"/>
              <w:jc w:val="center"/>
              <w:rPr>
                <w:sz w:val="14"/>
                <w:szCs w:val="14"/>
                <w:lang w:val="en-GB" w:eastAsia="en-GB"/>
              </w:rPr>
            </w:pPr>
            <w:r>
              <w:rPr>
                <w:sz w:val="14"/>
                <w:szCs w:val="14"/>
                <w:lang w:val="en-GB" w:eastAsia="en-GB"/>
              </w:rPr>
              <w:t>40</w:t>
            </w:r>
            <w:r w:rsidR="00BF5040" w:rsidRPr="00F820E3">
              <w:rPr>
                <w:sz w:val="14"/>
                <w:szCs w:val="14"/>
                <w:lang w:val="en-GB" w:eastAsia="en-GB"/>
              </w:rPr>
              <w:t>%</w:t>
            </w:r>
          </w:p>
        </w:tc>
      </w:tr>
      <w:tr w:rsidR="00BF5040" w:rsidRPr="00A864E9" w:rsidTr="0037339C">
        <w:trPr>
          <w:trHeight w:val="327"/>
        </w:trPr>
        <w:tc>
          <w:tcPr>
            <w:tcW w:w="1188" w:type="dxa"/>
            <w:vMerge/>
            <w:tcBorders>
              <w:left w:val="single" w:sz="8" w:space="0" w:color="auto"/>
              <w:bottom w:val="single" w:sz="8" w:space="0" w:color="auto"/>
              <w:right w:val="single" w:sz="8" w:space="0" w:color="auto"/>
            </w:tcBorders>
          </w:tcPr>
          <w:p w:rsidR="00BF5040" w:rsidRPr="00A864E9" w:rsidRDefault="00BF5040" w:rsidP="0084152B">
            <w:pPr>
              <w:tabs>
                <w:tab w:val="left" w:pos="426"/>
              </w:tabs>
              <w:ind w:left="142" w:right="28"/>
              <w:jc w:val="both"/>
              <w:rPr>
                <w:color w:val="FF0000"/>
                <w:sz w:val="14"/>
                <w:szCs w:val="14"/>
                <w:lang w:val="en-GB" w:eastAsia="en-GB"/>
              </w:rPr>
            </w:pPr>
          </w:p>
        </w:tc>
        <w:tc>
          <w:tcPr>
            <w:tcW w:w="1260" w:type="dxa"/>
            <w:vMerge/>
            <w:tcBorders>
              <w:left w:val="single" w:sz="8" w:space="0" w:color="auto"/>
              <w:bottom w:val="single" w:sz="8" w:space="0" w:color="auto"/>
              <w:right w:val="single" w:sz="8" w:space="0" w:color="auto"/>
            </w:tcBorders>
            <w:vAlign w:val="center"/>
          </w:tcPr>
          <w:p w:rsidR="00BF5040" w:rsidRPr="00A864E9" w:rsidRDefault="00BF5040" w:rsidP="0084152B">
            <w:pPr>
              <w:tabs>
                <w:tab w:val="left" w:pos="426"/>
              </w:tabs>
              <w:ind w:left="142" w:right="28"/>
              <w:jc w:val="both"/>
              <w:rPr>
                <w:color w:val="FF0000"/>
                <w:sz w:val="14"/>
                <w:szCs w:val="14"/>
                <w:lang w:val="en-GB" w:eastAsia="en-GB"/>
              </w:rPr>
            </w:pPr>
          </w:p>
        </w:tc>
        <w:tc>
          <w:tcPr>
            <w:tcW w:w="1350" w:type="dxa"/>
            <w:vMerge/>
            <w:tcBorders>
              <w:left w:val="single" w:sz="8" w:space="0" w:color="auto"/>
              <w:bottom w:val="single" w:sz="8" w:space="0" w:color="auto"/>
              <w:right w:val="single" w:sz="8" w:space="0" w:color="auto"/>
            </w:tcBorders>
            <w:vAlign w:val="center"/>
          </w:tcPr>
          <w:p w:rsidR="00BF5040" w:rsidRPr="00A864E9" w:rsidRDefault="00BF5040" w:rsidP="0084152B">
            <w:pPr>
              <w:tabs>
                <w:tab w:val="left" w:pos="426"/>
              </w:tabs>
              <w:ind w:left="142" w:right="28"/>
              <w:jc w:val="center"/>
              <w:rPr>
                <w:color w:val="FF0000"/>
                <w:sz w:val="14"/>
                <w:szCs w:val="14"/>
                <w:lang w:val="en-GB" w:eastAsia="en-GB"/>
              </w:rPr>
            </w:pPr>
          </w:p>
        </w:tc>
        <w:tc>
          <w:tcPr>
            <w:tcW w:w="3124" w:type="dxa"/>
            <w:tcBorders>
              <w:top w:val="single" w:sz="8" w:space="0" w:color="auto"/>
              <w:left w:val="single" w:sz="8" w:space="0" w:color="auto"/>
              <w:bottom w:val="single" w:sz="8" w:space="0" w:color="auto"/>
              <w:right w:val="single" w:sz="8" w:space="0" w:color="auto"/>
            </w:tcBorders>
            <w:shd w:val="clear" w:color="auto" w:fill="auto"/>
            <w:vAlign w:val="center"/>
          </w:tcPr>
          <w:p w:rsidR="00BF5040" w:rsidRPr="00F820E3" w:rsidRDefault="00BF5040" w:rsidP="0050383C">
            <w:pPr>
              <w:tabs>
                <w:tab w:val="left" w:pos="426"/>
              </w:tabs>
              <w:spacing w:before="120" w:after="120" w:line="276" w:lineRule="auto"/>
              <w:ind w:left="142" w:right="28"/>
              <w:jc w:val="center"/>
              <w:rPr>
                <w:rFonts w:eastAsia="Calibri"/>
                <w:sz w:val="14"/>
                <w:szCs w:val="14"/>
                <w:lang w:val="en-GB" w:eastAsia="en-GB"/>
              </w:rPr>
            </w:pPr>
            <w:r w:rsidRPr="00F820E3">
              <w:rPr>
                <w:rFonts w:eastAsia="Calibri"/>
                <w:sz w:val="14"/>
                <w:szCs w:val="14"/>
                <w:lang w:val="en-GB" w:eastAsia="en-GB"/>
              </w:rPr>
              <w:t xml:space="preserve">Completion rate </w:t>
            </w:r>
            <w:r w:rsidR="002F1C2B">
              <w:rPr>
                <w:rFonts w:eastAsia="Calibri"/>
                <w:sz w:val="14"/>
                <w:szCs w:val="14"/>
                <w:lang w:val="en-GB" w:eastAsia="en-GB"/>
              </w:rPr>
              <w:t xml:space="preserve">among target audience of </w:t>
            </w:r>
            <w:r w:rsidRPr="00F820E3">
              <w:rPr>
                <w:rFonts w:eastAsia="Calibri"/>
                <w:sz w:val="14"/>
                <w:szCs w:val="14"/>
                <w:lang w:val="en-GB" w:eastAsia="en-GB"/>
              </w:rPr>
              <w:t xml:space="preserve">United Nations learning, including </w:t>
            </w:r>
            <w:r w:rsidR="002F1C2B">
              <w:rPr>
                <w:rFonts w:eastAsia="Calibri"/>
                <w:sz w:val="14"/>
                <w:szCs w:val="14"/>
                <w:lang w:val="en-GB" w:eastAsia="en-GB"/>
              </w:rPr>
              <w:t>UN leadership courses, “I know gender” and UNOPS legal framework</w:t>
            </w:r>
            <w:r w:rsidR="00EB6749">
              <w:rPr>
                <w:rFonts w:eastAsia="Calibri"/>
                <w:sz w:val="14"/>
                <w:szCs w:val="14"/>
                <w:lang w:val="en-GB" w:eastAsia="en-GB"/>
              </w:rPr>
              <w:t xml:space="preserve"> </w:t>
            </w:r>
          </w:p>
        </w:tc>
        <w:tc>
          <w:tcPr>
            <w:tcW w:w="2006" w:type="dxa"/>
            <w:tcBorders>
              <w:top w:val="single" w:sz="8" w:space="0" w:color="auto"/>
              <w:left w:val="nil"/>
              <w:bottom w:val="single" w:sz="8" w:space="0" w:color="auto"/>
              <w:right w:val="single" w:sz="8" w:space="0" w:color="auto"/>
            </w:tcBorders>
            <w:shd w:val="clear" w:color="auto" w:fill="auto"/>
            <w:vAlign w:val="center"/>
          </w:tcPr>
          <w:p w:rsidR="00F820E3" w:rsidRPr="00F820E3" w:rsidRDefault="002F1C2B" w:rsidP="0084152B">
            <w:pPr>
              <w:tabs>
                <w:tab w:val="left" w:pos="426"/>
              </w:tabs>
              <w:spacing w:before="120" w:after="120" w:line="276" w:lineRule="auto"/>
              <w:ind w:left="142" w:right="28"/>
              <w:jc w:val="center"/>
              <w:rPr>
                <w:rFonts w:eastAsia="Calibri"/>
                <w:sz w:val="14"/>
                <w:szCs w:val="14"/>
                <w:lang w:val="en-GB" w:eastAsia="en-GB"/>
              </w:rPr>
            </w:pPr>
            <w:r>
              <w:rPr>
                <w:sz w:val="14"/>
                <w:szCs w:val="14"/>
                <w:lang w:val="en-GB" w:eastAsia="en-GB"/>
              </w:rPr>
              <w:t>Not available</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BF5040" w:rsidRPr="00F820E3" w:rsidRDefault="002F1C2B" w:rsidP="0084152B">
            <w:pPr>
              <w:tabs>
                <w:tab w:val="left" w:pos="426"/>
              </w:tabs>
              <w:spacing w:before="120" w:after="120" w:line="276" w:lineRule="auto"/>
              <w:ind w:left="142" w:right="28"/>
              <w:jc w:val="center"/>
              <w:rPr>
                <w:rFonts w:eastAsia="Calibri"/>
                <w:sz w:val="14"/>
                <w:szCs w:val="14"/>
                <w:lang w:val="en-GB" w:eastAsia="en-GB"/>
              </w:rPr>
            </w:pPr>
            <w:r>
              <w:rPr>
                <w:rFonts w:eastAsia="Calibri"/>
                <w:sz w:val="14"/>
                <w:szCs w:val="14"/>
                <w:lang w:val="en-GB" w:eastAsia="en-GB"/>
              </w:rPr>
              <w:t>80</w:t>
            </w:r>
            <w:r w:rsidR="00BF5040" w:rsidRPr="00F820E3">
              <w:rPr>
                <w:rFonts w:eastAsia="Calibri"/>
                <w:sz w:val="14"/>
                <w:szCs w:val="14"/>
                <w:lang w:val="en-GB" w:eastAsia="en-GB"/>
              </w:rPr>
              <w:t>%</w:t>
            </w:r>
          </w:p>
        </w:tc>
      </w:tr>
    </w:tbl>
    <w:p w:rsidR="00A03B11" w:rsidRPr="00A864E9" w:rsidRDefault="00A03B11" w:rsidP="0084152B">
      <w:pPr>
        <w:tabs>
          <w:tab w:val="left" w:pos="426"/>
        </w:tabs>
        <w:ind w:left="142" w:right="28"/>
        <w:jc w:val="both"/>
        <w:rPr>
          <w:color w:val="FF0000"/>
          <w:sz w:val="20"/>
          <w:szCs w:val="20"/>
          <w:lang w:val="en-GB"/>
        </w:rPr>
      </w:pPr>
    </w:p>
    <w:p w:rsidR="00662308" w:rsidRPr="00856539" w:rsidRDefault="00A03B11" w:rsidP="00856539">
      <w:pPr>
        <w:tabs>
          <w:tab w:val="left" w:pos="426"/>
          <w:tab w:val="left" w:pos="1701"/>
        </w:tabs>
        <w:spacing w:after="120"/>
        <w:ind w:left="144" w:right="29"/>
        <w:jc w:val="center"/>
        <w:rPr>
          <w:b/>
          <w:lang w:val="en-GB" w:eastAsia="en-GB"/>
        </w:rPr>
      </w:pPr>
      <w:r w:rsidRPr="00F05977">
        <w:rPr>
          <w:b/>
          <w:lang w:val="en-GB" w:eastAsia="en-GB"/>
        </w:rPr>
        <w:t>T</w:t>
      </w:r>
      <w:r w:rsidR="009E523F" w:rsidRPr="00F05977">
        <w:rPr>
          <w:b/>
          <w:lang w:val="en-GB" w:eastAsia="en-GB"/>
        </w:rPr>
        <w:t xml:space="preserve">able 4. </w:t>
      </w:r>
      <w:r w:rsidR="00A62509" w:rsidRPr="00F05977">
        <w:rPr>
          <w:b/>
          <w:lang w:val="en-GB" w:eastAsia="en-GB"/>
        </w:rPr>
        <w:t>The</w:t>
      </w:r>
      <w:r w:rsidRPr="00F05977">
        <w:rPr>
          <w:b/>
          <w:lang w:val="en-GB" w:eastAsia="en-GB"/>
        </w:rPr>
        <w:t xml:space="preserve"> finance perspective: financial stewardship</w:t>
      </w:r>
    </w:p>
    <w:tbl>
      <w:tblPr>
        <w:tblpPr w:leftFromText="180" w:rightFromText="180" w:vertAnchor="text" w:horzAnchor="margin" w:tblpY="56"/>
        <w:tblW w:w="9738" w:type="dxa"/>
        <w:tblLayout w:type="fixed"/>
        <w:tblLook w:val="04A0" w:firstRow="1" w:lastRow="0" w:firstColumn="1" w:lastColumn="0" w:noHBand="0" w:noVBand="1"/>
      </w:tblPr>
      <w:tblGrid>
        <w:gridCol w:w="1188"/>
        <w:gridCol w:w="1260"/>
        <w:gridCol w:w="1350"/>
        <w:gridCol w:w="3114"/>
        <w:gridCol w:w="2016"/>
        <w:gridCol w:w="810"/>
      </w:tblGrid>
      <w:tr w:rsidR="00B92406" w:rsidRPr="00A864E9" w:rsidTr="00D36094">
        <w:trPr>
          <w:trHeight w:val="323"/>
        </w:trPr>
        <w:tc>
          <w:tcPr>
            <w:tcW w:w="1188" w:type="dxa"/>
            <w:tcBorders>
              <w:top w:val="single" w:sz="8" w:space="0" w:color="auto"/>
              <w:left w:val="single" w:sz="8" w:space="0" w:color="auto"/>
              <w:right w:val="single" w:sz="8" w:space="0" w:color="auto"/>
            </w:tcBorders>
          </w:tcPr>
          <w:p w:rsidR="0084409E" w:rsidRPr="00F05977" w:rsidRDefault="0084409E" w:rsidP="0084152B">
            <w:pPr>
              <w:tabs>
                <w:tab w:val="left" w:pos="426"/>
              </w:tabs>
              <w:ind w:left="142" w:right="28"/>
              <w:jc w:val="center"/>
              <w:rPr>
                <w:b/>
                <w:sz w:val="14"/>
                <w:szCs w:val="14"/>
                <w:lang w:val="en-GB" w:eastAsia="en-GB"/>
              </w:rPr>
            </w:pPr>
            <w:r w:rsidRPr="00F05977">
              <w:rPr>
                <w:b/>
                <w:sz w:val="14"/>
                <w:szCs w:val="14"/>
                <w:lang w:val="en-GB" w:eastAsia="en-GB"/>
              </w:rPr>
              <w:t>BSC Perspective</w:t>
            </w:r>
          </w:p>
        </w:tc>
        <w:tc>
          <w:tcPr>
            <w:tcW w:w="1260" w:type="dxa"/>
            <w:tcBorders>
              <w:top w:val="single" w:sz="8" w:space="0" w:color="auto"/>
              <w:left w:val="single" w:sz="8" w:space="0" w:color="auto"/>
              <w:right w:val="single" w:sz="8" w:space="0" w:color="auto"/>
            </w:tcBorders>
            <w:vAlign w:val="center"/>
          </w:tcPr>
          <w:p w:rsidR="0084409E" w:rsidRPr="00F05977" w:rsidRDefault="0084409E" w:rsidP="0084152B">
            <w:pPr>
              <w:tabs>
                <w:tab w:val="left" w:pos="426"/>
              </w:tabs>
              <w:ind w:left="142" w:right="28"/>
              <w:jc w:val="center"/>
              <w:rPr>
                <w:b/>
                <w:sz w:val="14"/>
                <w:szCs w:val="14"/>
                <w:lang w:val="en-GB" w:eastAsia="en-GB"/>
              </w:rPr>
            </w:pPr>
            <w:r w:rsidRPr="00F05977">
              <w:rPr>
                <w:b/>
                <w:sz w:val="14"/>
                <w:szCs w:val="14"/>
                <w:lang w:val="en-GB" w:eastAsia="en-GB"/>
              </w:rPr>
              <w:t>Management goal</w:t>
            </w:r>
          </w:p>
        </w:tc>
        <w:tc>
          <w:tcPr>
            <w:tcW w:w="1350" w:type="dxa"/>
            <w:tcBorders>
              <w:top w:val="single" w:sz="8" w:space="0" w:color="auto"/>
              <w:left w:val="single" w:sz="8" w:space="0" w:color="auto"/>
              <w:bottom w:val="single" w:sz="8" w:space="0" w:color="auto"/>
              <w:right w:val="single" w:sz="8" w:space="0" w:color="auto"/>
            </w:tcBorders>
            <w:vAlign w:val="center"/>
          </w:tcPr>
          <w:p w:rsidR="0084409E" w:rsidRPr="00F05977" w:rsidRDefault="0084409E" w:rsidP="0084152B">
            <w:pPr>
              <w:tabs>
                <w:tab w:val="left" w:pos="426"/>
              </w:tabs>
              <w:ind w:left="142" w:right="28"/>
              <w:jc w:val="center"/>
              <w:rPr>
                <w:b/>
                <w:sz w:val="14"/>
                <w:szCs w:val="14"/>
                <w:lang w:val="en-GB" w:eastAsia="en-GB"/>
              </w:rPr>
            </w:pPr>
            <w:r w:rsidRPr="00F05977">
              <w:rPr>
                <w:b/>
                <w:sz w:val="14"/>
                <w:szCs w:val="14"/>
                <w:lang w:val="en-GB" w:eastAsia="en-GB"/>
              </w:rPr>
              <w:t>Driver</w:t>
            </w:r>
          </w:p>
        </w:tc>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rsidR="0084409E" w:rsidRPr="00F05977" w:rsidRDefault="0084409E" w:rsidP="0084152B">
            <w:pPr>
              <w:tabs>
                <w:tab w:val="left" w:pos="426"/>
              </w:tabs>
              <w:ind w:left="142" w:right="28"/>
              <w:jc w:val="center"/>
              <w:rPr>
                <w:b/>
                <w:sz w:val="14"/>
                <w:szCs w:val="14"/>
                <w:lang w:val="en-GB" w:eastAsia="en-GB"/>
              </w:rPr>
            </w:pPr>
            <w:r w:rsidRPr="00F05977">
              <w:rPr>
                <w:b/>
                <w:sz w:val="14"/>
                <w:szCs w:val="14"/>
                <w:lang w:val="en-GB" w:eastAsia="en-GB"/>
              </w:rPr>
              <w:t>Performance indicator</w:t>
            </w:r>
          </w:p>
        </w:tc>
        <w:tc>
          <w:tcPr>
            <w:tcW w:w="2016" w:type="dxa"/>
            <w:tcBorders>
              <w:top w:val="single" w:sz="8" w:space="0" w:color="auto"/>
              <w:left w:val="nil"/>
              <w:bottom w:val="single" w:sz="8" w:space="0" w:color="auto"/>
              <w:right w:val="single" w:sz="8" w:space="0" w:color="auto"/>
            </w:tcBorders>
            <w:shd w:val="clear" w:color="auto" w:fill="auto"/>
            <w:vAlign w:val="center"/>
          </w:tcPr>
          <w:p w:rsidR="0084409E" w:rsidRPr="00F05977" w:rsidRDefault="0084409E" w:rsidP="0084152B">
            <w:pPr>
              <w:tabs>
                <w:tab w:val="left" w:pos="426"/>
              </w:tabs>
              <w:ind w:left="142" w:right="28"/>
              <w:jc w:val="center"/>
              <w:rPr>
                <w:b/>
                <w:sz w:val="14"/>
                <w:szCs w:val="14"/>
                <w:lang w:val="en-GB" w:eastAsia="en-GB"/>
              </w:rPr>
            </w:pPr>
            <w:r w:rsidRPr="00F05977">
              <w:rPr>
                <w:b/>
                <w:sz w:val="14"/>
                <w:szCs w:val="14"/>
                <w:lang w:val="en-GB" w:eastAsia="en-GB"/>
              </w:rPr>
              <w:t>Baseline</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84409E" w:rsidRPr="00F05977" w:rsidRDefault="0084409E" w:rsidP="0084152B">
            <w:pPr>
              <w:tabs>
                <w:tab w:val="left" w:pos="426"/>
              </w:tabs>
              <w:ind w:left="142" w:right="28"/>
              <w:jc w:val="center"/>
              <w:rPr>
                <w:b/>
                <w:iCs/>
                <w:sz w:val="14"/>
                <w:szCs w:val="14"/>
                <w:lang w:val="en-GB" w:eastAsia="en-GB"/>
              </w:rPr>
            </w:pPr>
            <w:r w:rsidRPr="00F05977">
              <w:rPr>
                <w:b/>
                <w:iCs/>
                <w:sz w:val="14"/>
                <w:szCs w:val="14"/>
                <w:lang w:val="en-GB" w:eastAsia="en-GB"/>
              </w:rPr>
              <w:t>Target</w:t>
            </w:r>
          </w:p>
          <w:p w:rsidR="0084409E" w:rsidRPr="00F05977" w:rsidRDefault="00F05977" w:rsidP="00F05977">
            <w:pPr>
              <w:tabs>
                <w:tab w:val="left" w:pos="426"/>
              </w:tabs>
              <w:ind w:left="142" w:right="28"/>
              <w:jc w:val="center"/>
              <w:rPr>
                <w:b/>
                <w:iCs/>
                <w:sz w:val="14"/>
                <w:szCs w:val="14"/>
                <w:lang w:val="en-GB" w:eastAsia="en-GB"/>
              </w:rPr>
            </w:pPr>
            <w:r w:rsidRPr="00F05977">
              <w:rPr>
                <w:b/>
                <w:iCs/>
                <w:sz w:val="14"/>
                <w:szCs w:val="14"/>
                <w:lang w:val="en-GB" w:eastAsia="en-GB"/>
              </w:rPr>
              <w:t>2016</w:t>
            </w:r>
            <w:r w:rsidR="0084409E" w:rsidRPr="00F05977">
              <w:rPr>
                <w:b/>
                <w:iCs/>
                <w:sz w:val="14"/>
                <w:szCs w:val="14"/>
                <w:lang w:val="en-GB" w:eastAsia="en-GB"/>
              </w:rPr>
              <w:t>-201</w:t>
            </w:r>
            <w:r w:rsidRPr="00F05977">
              <w:rPr>
                <w:b/>
                <w:iCs/>
                <w:sz w:val="14"/>
                <w:szCs w:val="14"/>
                <w:lang w:val="en-GB" w:eastAsia="en-GB"/>
              </w:rPr>
              <w:t>7</w:t>
            </w:r>
          </w:p>
        </w:tc>
      </w:tr>
      <w:tr w:rsidR="00B92406" w:rsidRPr="00A864E9" w:rsidTr="00D36094">
        <w:trPr>
          <w:trHeight w:val="323"/>
        </w:trPr>
        <w:tc>
          <w:tcPr>
            <w:tcW w:w="1188" w:type="dxa"/>
            <w:vMerge w:val="restart"/>
            <w:tcBorders>
              <w:top w:val="single" w:sz="8" w:space="0" w:color="auto"/>
              <w:left w:val="single" w:sz="8" w:space="0" w:color="auto"/>
              <w:right w:val="single" w:sz="8" w:space="0" w:color="auto"/>
            </w:tcBorders>
            <w:vAlign w:val="center"/>
          </w:tcPr>
          <w:p w:rsidR="0084409E" w:rsidRPr="00F05977" w:rsidRDefault="0084409E" w:rsidP="0084152B">
            <w:pPr>
              <w:tabs>
                <w:tab w:val="left" w:pos="426"/>
              </w:tabs>
              <w:ind w:left="142" w:right="28"/>
              <w:jc w:val="center"/>
              <w:rPr>
                <w:sz w:val="14"/>
                <w:szCs w:val="14"/>
                <w:lang w:val="en-GB" w:eastAsia="en-GB"/>
              </w:rPr>
            </w:pPr>
            <w:r w:rsidRPr="00F05977">
              <w:rPr>
                <w:sz w:val="14"/>
                <w:szCs w:val="14"/>
                <w:lang w:val="en-GB" w:eastAsia="en-GB"/>
              </w:rPr>
              <w:t>Finance</w:t>
            </w:r>
          </w:p>
        </w:tc>
        <w:tc>
          <w:tcPr>
            <w:tcW w:w="1260" w:type="dxa"/>
            <w:vMerge w:val="restart"/>
            <w:tcBorders>
              <w:top w:val="single" w:sz="8" w:space="0" w:color="auto"/>
              <w:left w:val="single" w:sz="8" w:space="0" w:color="auto"/>
              <w:right w:val="single" w:sz="8" w:space="0" w:color="auto"/>
            </w:tcBorders>
            <w:vAlign w:val="center"/>
          </w:tcPr>
          <w:p w:rsidR="0084409E" w:rsidRPr="00F05977" w:rsidRDefault="0084409E" w:rsidP="0084152B">
            <w:pPr>
              <w:tabs>
                <w:tab w:val="left" w:pos="426"/>
              </w:tabs>
              <w:ind w:left="142" w:right="28"/>
              <w:jc w:val="center"/>
              <w:rPr>
                <w:sz w:val="14"/>
                <w:szCs w:val="14"/>
                <w:lang w:val="en-GB" w:eastAsia="en-GB"/>
              </w:rPr>
            </w:pPr>
            <w:r w:rsidRPr="00F05977">
              <w:rPr>
                <w:sz w:val="14"/>
                <w:szCs w:val="14"/>
                <w:lang w:val="en-GB" w:eastAsia="en-GB"/>
              </w:rPr>
              <w:t>D. Financial stewardship</w:t>
            </w:r>
          </w:p>
        </w:tc>
        <w:tc>
          <w:tcPr>
            <w:tcW w:w="1350" w:type="dxa"/>
            <w:vMerge w:val="restart"/>
            <w:tcBorders>
              <w:top w:val="single" w:sz="8" w:space="0" w:color="auto"/>
              <w:left w:val="single" w:sz="8" w:space="0" w:color="auto"/>
              <w:bottom w:val="single" w:sz="8" w:space="0" w:color="auto"/>
              <w:right w:val="single" w:sz="8" w:space="0" w:color="auto"/>
            </w:tcBorders>
            <w:vAlign w:val="center"/>
          </w:tcPr>
          <w:p w:rsidR="0084409E" w:rsidRPr="00F05977" w:rsidRDefault="0084409E" w:rsidP="0084152B">
            <w:pPr>
              <w:tabs>
                <w:tab w:val="left" w:pos="426"/>
              </w:tabs>
              <w:ind w:left="142" w:right="28"/>
              <w:jc w:val="center"/>
              <w:rPr>
                <w:sz w:val="14"/>
                <w:szCs w:val="14"/>
                <w:lang w:val="en-GB" w:eastAsia="en-GB"/>
              </w:rPr>
            </w:pPr>
            <w:r w:rsidRPr="00F05977">
              <w:rPr>
                <w:sz w:val="14"/>
                <w:szCs w:val="14"/>
                <w:lang w:val="en-GB" w:eastAsia="en-GB"/>
              </w:rPr>
              <w:t>D1. Ensure financial control and efficiency</w:t>
            </w:r>
          </w:p>
        </w:tc>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rsidR="0084409E" w:rsidRPr="00DB3EB9" w:rsidRDefault="00DB7F8B" w:rsidP="0050383C">
            <w:pPr>
              <w:tabs>
                <w:tab w:val="left" w:pos="426"/>
              </w:tabs>
              <w:spacing w:before="120" w:after="120" w:line="276" w:lineRule="auto"/>
              <w:ind w:left="142" w:right="28"/>
              <w:jc w:val="center"/>
              <w:rPr>
                <w:sz w:val="14"/>
                <w:szCs w:val="14"/>
                <w:lang w:val="en-GB" w:eastAsia="en-GB"/>
              </w:rPr>
            </w:pPr>
            <w:r w:rsidRPr="00B277DD">
              <w:rPr>
                <w:sz w:val="14"/>
                <w:szCs w:val="14"/>
              </w:rPr>
              <w:t>Maintain unqualified audit opinion for each year of the Biennium</w:t>
            </w:r>
          </w:p>
        </w:tc>
        <w:tc>
          <w:tcPr>
            <w:tcW w:w="2016" w:type="dxa"/>
            <w:tcBorders>
              <w:top w:val="single" w:sz="8" w:space="0" w:color="auto"/>
              <w:left w:val="nil"/>
              <w:bottom w:val="single" w:sz="8" w:space="0" w:color="auto"/>
              <w:right w:val="single" w:sz="8" w:space="0" w:color="auto"/>
            </w:tcBorders>
            <w:shd w:val="clear" w:color="auto" w:fill="auto"/>
            <w:vAlign w:val="center"/>
          </w:tcPr>
          <w:p w:rsidR="0084409E" w:rsidRPr="00DB3EB9" w:rsidRDefault="0084409E" w:rsidP="004B53B9">
            <w:pPr>
              <w:tabs>
                <w:tab w:val="left" w:pos="426"/>
              </w:tabs>
              <w:spacing w:before="120" w:after="120" w:line="276" w:lineRule="auto"/>
              <w:ind w:left="142" w:right="28"/>
              <w:jc w:val="center"/>
              <w:rPr>
                <w:sz w:val="14"/>
                <w:szCs w:val="14"/>
                <w:lang w:val="en-GB" w:eastAsia="en-GB"/>
              </w:rPr>
            </w:pPr>
            <w:r w:rsidRPr="00DB3EB9">
              <w:rPr>
                <w:sz w:val="14"/>
                <w:szCs w:val="14"/>
                <w:lang w:val="en-GB" w:eastAsia="en-GB"/>
              </w:rPr>
              <w:t>100%</w:t>
            </w:r>
            <w:r w:rsidR="00B32026">
              <w:rPr>
                <w:sz w:val="14"/>
                <w:szCs w:val="14"/>
                <w:lang w:val="en-GB" w:eastAsia="en-GB"/>
              </w:rPr>
              <w:t xml:space="preserve"> (</w:t>
            </w:r>
            <w:r w:rsidR="00BF5847">
              <w:rPr>
                <w:sz w:val="14"/>
                <w:szCs w:val="14"/>
                <w:lang w:val="en-GB" w:eastAsia="en-GB"/>
              </w:rPr>
              <w:t>2012-</w:t>
            </w:r>
            <w:r w:rsidR="004B53B9">
              <w:rPr>
                <w:sz w:val="14"/>
                <w:szCs w:val="14"/>
                <w:lang w:val="en-GB" w:eastAsia="en-GB"/>
              </w:rPr>
              <w:t>2013</w:t>
            </w:r>
            <w:r w:rsidR="00B32026">
              <w:rPr>
                <w:sz w:val="14"/>
                <w:szCs w:val="14"/>
                <w:lang w:val="en-GB" w:eastAsia="en-GB"/>
              </w:rPr>
              <w:t>)</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84409E" w:rsidRPr="00DB3EB9" w:rsidRDefault="0084409E" w:rsidP="0084152B">
            <w:pPr>
              <w:tabs>
                <w:tab w:val="left" w:pos="426"/>
              </w:tabs>
              <w:spacing w:before="120" w:after="120" w:line="276" w:lineRule="auto"/>
              <w:ind w:left="142" w:right="28"/>
              <w:jc w:val="center"/>
              <w:rPr>
                <w:sz w:val="14"/>
                <w:szCs w:val="14"/>
                <w:lang w:val="en-GB" w:eastAsia="en-GB"/>
              </w:rPr>
            </w:pPr>
            <w:r w:rsidRPr="00DB3EB9">
              <w:rPr>
                <w:sz w:val="14"/>
                <w:szCs w:val="14"/>
                <w:lang w:val="en-GB" w:eastAsia="en-GB"/>
              </w:rPr>
              <w:t>100%</w:t>
            </w:r>
          </w:p>
        </w:tc>
      </w:tr>
      <w:tr w:rsidR="00B92406" w:rsidRPr="00A864E9" w:rsidTr="00D36094">
        <w:trPr>
          <w:trHeight w:val="401"/>
        </w:trPr>
        <w:tc>
          <w:tcPr>
            <w:tcW w:w="1188" w:type="dxa"/>
            <w:vMerge/>
            <w:tcBorders>
              <w:left w:val="single" w:sz="8" w:space="0" w:color="auto"/>
              <w:right w:val="single" w:sz="8" w:space="0" w:color="auto"/>
            </w:tcBorders>
          </w:tcPr>
          <w:p w:rsidR="0084409E" w:rsidRPr="00A864E9" w:rsidRDefault="0084409E" w:rsidP="0084152B">
            <w:pPr>
              <w:tabs>
                <w:tab w:val="left" w:pos="426"/>
              </w:tabs>
              <w:ind w:left="142" w:right="28"/>
              <w:jc w:val="center"/>
              <w:rPr>
                <w:color w:val="FF0000"/>
                <w:sz w:val="14"/>
                <w:szCs w:val="14"/>
                <w:lang w:val="en-GB" w:eastAsia="en-GB"/>
              </w:rPr>
            </w:pPr>
          </w:p>
        </w:tc>
        <w:tc>
          <w:tcPr>
            <w:tcW w:w="1260" w:type="dxa"/>
            <w:vMerge/>
            <w:tcBorders>
              <w:left w:val="single" w:sz="8" w:space="0" w:color="auto"/>
              <w:right w:val="single" w:sz="8" w:space="0" w:color="auto"/>
            </w:tcBorders>
            <w:vAlign w:val="center"/>
          </w:tcPr>
          <w:p w:rsidR="0084409E" w:rsidRPr="00A864E9" w:rsidRDefault="0084409E" w:rsidP="0084152B">
            <w:pPr>
              <w:tabs>
                <w:tab w:val="left" w:pos="426"/>
              </w:tabs>
              <w:ind w:left="142" w:right="28"/>
              <w:jc w:val="center"/>
              <w:rPr>
                <w:color w:val="FF0000"/>
                <w:sz w:val="14"/>
                <w:szCs w:val="14"/>
                <w:lang w:val="en-GB" w:eastAsia="en-GB"/>
              </w:rPr>
            </w:pPr>
          </w:p>
        </w:tc>
        <w:tc>
          <w:tcPr>
            <w:tcW w:w="1350" w:type="dxa"/>
            <w:vMerge/>
            <w:tcBorders>
              <w:top w:val="single" w:sz="8" w:space="0" w:color="auto"/>
              <w:left w:val="single" w:sz="8" w:space="0" w:color="auto"/>
              <w:bottom w:val="single" w:sz="8" w:space="0" w:color="auto"/>
              <w:right w:val="single" w:sz="8" w:space="0" w:color="auto"/>
            </w:tcBorders>
            <w:vAlign w:val="center"/>
          </w:tcPr>
          <w:p w:rsidR="0084409E" w:rsidRPr="00A864E9" w:rsidRDefault="0084409E" w:rsidP="0084152B">
            <w:pPr>
              <w:tabs>
                <w:tab w:val="left" w:pos="426"/>
              </w:tabs>
              <w:ind w:left="142" w:right="28"/>
              <w:jc w:val="center"/>
              <w:rPr>
                <w:color w:val="FF0000"/>
                <w:sz w:val="14"/>
                <w:szCs w:val="14"/>
                <w:lang w:val="en-GB" w:eastAsia="en-GB"/>
              </w:rPr>
            </w:pPr>
          </w:p>
        </w:tc>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rsidR="0084409E" w:rsidRPr="00DB3EB9" w:rsidRDefault="0084409E" w:rsidP="00163176">
            <w:pPr>
              <w:tabs>
                <w:tab w:val="left" w:pos="426"/>
              </w:tabs>
              <w:spacing w:before="120" w:after="120" w:line="276" w:lineRule="auto"/>
              <w:ind w:left="142" w:right="28"/>
              <w:jc w:val="center"/>
              <w:rPr>
                <w:sz w:val="14"/>
                <w:szCs w:val="14"/>
                <w:lang w:val="en-GB" w:eastAsia="en-GB"/>
              </w:rPr>
            </w:pPr>
            <w:r w:rsidRPr="00DB3EB9">
              <w:rPr>
                <w:sz w:val="14"/>
                <w:szCs w:val="14"/>
                <w:lang w:val="en-GB" w:eastAsia="en-GB"/>
              </w:rPr>
              <w:t xml:space="preserve">Rate of implementation of prior </w:t>
            </w:r>
            <w:r w:rsidR="00163176" w:rsidRPr="00DB3EB9">
              <w:rPr>
                <w:sz w:val="14"/>
                <w:szCs w:val="14"/>
                <w:lang w:val="en-GB" w:eastAsia="en-GB"/>
              </w:rPr>
              <w:t>year</w:t>
            </w:r>
            <w:r w:rsidRPr="00DB3EB9">
              <w:rPr>
                <w:sz w:val="14"/>
                <w:szCs w:val="14"/>
                <w:lang w:val="en-GB" w:eastAsia="en-GB"/>
              </w:rPr>
              <w:t xml:space="preserve"> United Nations Board of Auditors recommendations</w:t>
            </w:r>
          </w:p>
        </w:tc>
        <w:tc>
          <w:tcPr>
            <w:tcW w:w="2016" w:type="dxa"/>
            <w:tcBorders>
              <w:top w:val="single" w:sz="8" w:space="0" w:color="auto"/>
              <w:left w:val="nil"/>
              <w:bottom w:val="single" w:sz="8" w:space="0" w:color="auto"/>
              <w:right w:val="single" w:sz="8" w:space="0" w:color="auto"/>
            </w:tcBorders>
            <w:shd w:val="clear" w:color="auto" w:fill="auto"/>
            <w:vAlign w:val="center"/>
          </w:tcPr>
          <w:p w:rsidR="00267EDB" w:rsidRPr="00C92949" w:rsidRDefault="00C92949" w:rsidP="00C92949">
            <w:pPr>
              <w:tabs>
                <w:tab w:val="left" w:pos="426"/>
              </w:tabs>
              <w:spacing w:before="120" w:after="120" w:line="276" w:lineRule="auto"/>
              <w:ind w:left="142" w:right="28"/>
              <w:jc w:val="center"/>
              <w:rPr>
                <w:sz w:val="14"/>
                <w:szCs w:val="14"/>
                <w:u w:val="single"/>
                <w:lang w:val="en-GB" w:eastAsia="en-GB"/>
              </w:rPr>
            </w:pPr>
            <w:r>
              <w:rPr>
                <w:sz w:val="14"/>
                <w:szCs w:val="14"/>
                <w:lang w:val="en-GB" w:eastAsia="en-GB"/>
              </w:rPr>
              <w:t xml:space="preserve">48% </w:t>
            </w:r>
            <w:r w:rsidR="00B32026">
              <w:rPr>
                <w:sz w:val="14"/>
                <w:szCs w:val="14"/>
                <w:lang w:val="en-GB" w:eastAsia="en-GB"/>
              </w:rPr>
              <w:t>(2014)</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84409E" w:rsidRPr="00DB3EB9" w:rsidRDefault="00163176" w:rsidP="0084152B">
            <w:pPr>
              <w:tabs>
                <w:tab w:val="left" w:pos="426"/>
              </w:tabs>
              <w:spacing w:before="120" w:after="120" w:line="276" w:lineRule="auto"/>
              <w:ind w:left="142" w:right="28"/>
              <w:jc w:val="center"/>
              <w:rPr>
                <w:sz w:val="14"/>
                <w:szCs w:val="14"/>
                <w:lang w:val="en-GB" w:eastAsia="en-GB"/>
              </w:rPr>
            </w:pPr>
            <w:r w:rsidRPr="00DB3EB9">
              <w:rPr>
                <w:sz w:val="14"/>
                <w:szCs w:val="14"/>
                <w:lang w:val="en-GB" w:eastAsia="en-GB"/>
              </w:rPr>
              <w:t>5</w:t>
            </w:r>
            <w:r w:rsidR="0084409E" w:rsidRPr="00DB3EB9">
              <w:rPr>
                <w:sz w:val="14"/>
                <w:szCs w:val="14"/>
                <w:lang w:val="en-GB" w:eastAsia="en-GB"/>
              </w:rPr>
              <w:t>0%</w:t>
            </w:r>
          </w:p>
        </w:tc>
      </w:tr>
      <w:tr w:rsidR="00B92406" w:rsidRPr="00A864E9" w:rsidTr="00D36094">
        <w:trPr>
          <w:trHeight w:val="401"/>
        </w:trPr>
        <w:tc>
          <w:tcPr>
            <w:tcW w:w="1188" w:type="dxa"/>
            <w:vMerge/>
            <w:tcBorders>
              <w:left w:val="single" w:sz="8" w:space="0" w:color="auto"/>
              <w:right w:val="single" w:sz="8" w:space="0" w:color="auto"/>
            </w:tcBorders>
          </w:tcPr>
          <w:p w:rsidR="0084409E" w:rsidRPr="00A864E9" w:rsidRDefault="0084409E" w:rsidP="0084152B">
            <w:pPr>
              <w:tabs>
                <w:tab w:val="left" w:pos="426"/>
              </w:tabs>
              <w:ind w:left="142" w:right="28"/>
              <w:jc w:val="center"/>
              <w:rPr>
                <w:color w:val="FF0000"/>
                <w:sz w:val="14"/>
                <w:szCs w:val="14"/>
                <w:lang w:val="en-GB" w:eastAsia="en-GB"/>
              </w:rPr>
            </w:pPr>
          </w:p>
        </w:tc>
        <w:tc>
          <w:tcPr>
            <w:tcW w:w="1260" w:type="dxa"/>
            <w:vMerge/>
            <w:tcBorders>
              <w:left w:val="single" w:sz="8" w:space="0" w:color="auto"/>
              <w:right w:val="single" w:sz="8" w:space="0" w:color="auto"/>
            </w:tcBorders>
            <w:vAlign w:val="center"/>
          </w:tcPr>
          <w:p w:rsidR="0084409E" w:rsidRPr="00A864E9" w:rsidRDefault="0084409E" w:rsidP="0084152B">
            <w:pPr>
              <w:tabs>
                <w:tab w:val="left" w:pos="426"/>
              </w:tabs>
              <w:ind w:left="142" w:right="28"/>
              <w:jc w:val="center"/>
              <w:rPr>
                <w:color w:val="FF0000"/>
                <w:sz w:val="14"/>
                <w:szCs w:val="14"/>
                <w:lang w:val="en-GB" w:eastAsia="en-GB"/>
              </w:rPr>
            </w:pPr>
          </w:p>
        </w:tc>
        <w:tc>
          <w:tcPr>
            <w:tcW w:w="1350" w:type="dxa"/>
            <w:vMerge/>
            <w:tcBorders>
              <w:top w:val="single" w:sz="8" w:space="0" w:color="auto"/>
              <w:left w:val="single" w:sz="8" w:space="0" w:color="auto"/>
              <w:bottom w:val="single" w:sz="8" w:space="0" w:color="auto"/>
              <w:right w:val="single" w:sz="8" w:space="0" w:color="auto"/>
            </w:tcBorders>
            <w:vAlign w:val="center"/>
          </w:tcPr>
          <w:p w:rsidR="0084409E" w:rsidRPr="00A864E9" w:rsidRDefault="0084409E" w:rsidP="0084152B">
            <w:pPr>
              <w:tabs>
                <w:tab w:val="left" w:pos="426"/>
              </w:tabs>
              <w:ind w:left="142" w:right="28"/>
              <w:jc w:val="center"/>
              <w:rPr>
                <w:color w:val="FF0000"/>
                <w:sz w:val="14"/>
                <w:szCs w:val="14"/>
                <w:lang w:val="en-GB" w:eastAsia="en-GB"/>
              </w:rPr>
            </w:pPr>
          </w:p>
        </w:tc>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rsidR="0084409E" w:rsidRPr="00DB3EB9" w:rsidRDefault="00FF38A1" w:rsidP="0084152B">
            <w:pPr>
              <w:tabs>
                <w:tab w:val="left" w:pos="426"/>
              </w:tabs>
              <w:spacing w:before="120" w:after="120" w:line="276" w:lineRule="auto"/>
              <w:ind w:left="142" w:right="28"/>
              <w:jc w:val="center"/>
              <w:rPr>
                <w:sz w:val="14"/>
                <w:szCs w:val="14"/>
                <w:lang w:val="en-GB" w:eastAsia="en-GB"/>
              </w:rPr>
            </w:pPr>
            <w:r w:rsidRPr="002D5368">
              <w:rPr>
                <w:sz w:val="14"/>
                <w:szCs w:val="14"/>
              </w:rPr>
              <w:t>Share of required personnel filing financial disclosure</w:t>
            </w:r>
          </w:p>
        </w:tc>
        <w:tc>
          <w:tcPr>
            <w:tcW w:w="2016" w:type="dxa"/>
            <w:tcBorders>
              <w:top w:val="single" w:sz="8" w:space="0" w:color="auto"/>
              <w:left w:val="nil"/>
              <w:bottom w:val="single" w:sz="8" w:space="0" w:color="auto"/>
              <w:right w:val="single" w:sz="8" w:space="0" w:color="auto"/>
            </w:tcBorders>
            <w:shd w:val="clear" w:color="auto" w:fill="auto"/>
            <w:vAlign w:val="center"/>
          </w:tcPr>
          <w:p w:rsidR="0084409E" w:rsidRPr="00DB3EB9" w:rsidRDefault="0084409E" w:rsidP="0084152B">
            <w:pPr>
              <w:tabs>
                <w:tab w:val="left" w:pos="426"/>
              </w:tabs>
              <w:spacing w:before="120" w:after="120" w:line="276" w:lineRule="auto"/>
              <w:ind w:left="142" w:right="28"/>
              <w:jc w:val="center"/>
              <w:rPr>
                <w:sz w:val="14"/>
                <w:szCs w:val="14"/>
                <w:lang w:val="en-GB" w:eastAsia="en-GB"/>
              </w:rPr>
            </w:pPr>
            <w:r w:rsidRPr="00DB3EB9">
              <w:rPr>
                <w:sz w:val="14"/>
                <w:szCs w:val="14"/>
                <w:lang w:val="en-GB" w:eastAsia="en-GB"/>
              </w:rPr>
              <w:t>100%</w:t>
            </w:r>
            <w:r w:rsidR="00524DA1" w:rsidRPr="00DB3EB9">
              <w:rPr>
                <w:sz w:val="14"/>
                <w:szCs w:val="14"/>
                <w:lang w:val="en-GB" w:eastAsia="en-GB"/>
              </w:rPr>
              <w:t xml:space="preserve"> </w:t>
            </w:r>
            <w:r w:rsidR="00B32026">
              <w:rPr>
                <w:sz w:val="14"/>
                <w:szCs w:val="14"/>
                <w:lang w:val="en-GB" w:eastAsia="en-GB"/>
              </w:rPr>
              <w:t>(2014)</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84409E" w:rsidRPr="00DB3EB9" w:rsidRDefault="00BF5847" w:rsidP="0084152B">
            <w:pPr>
              <w:tabs>
                <w:tab w:val="left" w:pos="426"/>
              </w:tabs>
              <w:spacing w:before="120" w:after="120" w:line="276" w:lineRule="auto"/>
              <w:ind w:left="142" w:right="28"/>
              <w:jc w:val="center"/>
              <w:rPr>
                <w:sz w:val="14"/>
                <w:szCs w:val="14"/>
                <w:lang w:val="en-GB" w:eastAsia="en-GB"/>
              </w:rPr>
            </w:pPr>
            <w:r>
              <w:rPr>
                <w:sz w:val="14"/>
                <w:szCs w:val="14"/>
                <w:lang w:val="en-GB" w:eastAsia="en-GB"/>
              </w:rPr>
              <w:t>100</w:t>
            </w:r>
            <w:r w:rsidR="0084409E" w:rsidRPr="00DB3EB9">
              <w:rPr>
                <w:sz w:val="14"/>
                <w:szCs w:val="14"/>
                <w:lang w:val="en-GB" w:eastAsia="en-GB"/>
              </w:rPr>
              <w:t>%</w:t>
            </w:r>
          </w:p>
        </w:tc>
      </w:tr>
      <w:tr w:rsidR="00B92406" w:rsidRPr="00A864E9" w:rsidTr="00D36094">
        <w:trPr>
          <w:trHeight w:val="422"/>
        </w:trPr>
        <w:tc>
          <w:tcPr>
            <w:tcW w:w="1188" w:type="dxa"/>
            <w:vMerge/>
            <w:tcBorders>
              <w:left w:val="single" w:sz="8" w:space="0" w:color="auto"/>
              <w:right w:val="single" w:sz="8" w:space="0" w:color="auto"/>
            </w:tcBorders>
          </w:tcPr>
          <w:p w:rsidR="0084409E" w:rsidRPr="00A864E9" w:rsidRDefault="0084409E" w:rsidP="0084152B">
            <w:pPr>
              <w:tabs>
                <w:tab w:val="left" w:pos="426"/>
              </w:tabs>
              <w:ind w:left="142" w:right="28"/>
              <w:jc w:val="center"/>
              <w:rPr>
                <w:color w:val="FF0000"/>
                <w:sz w:val="14"/>
                <w:szCs w:val="14"/>
                <w:lang w:val="en-GB" w:eastAsia="en-GB"/>
              </w:rPr>
            </w:pPr>
          </w:p>
        </w:tc>
        <w:tc>
          <w:tcPr>
            <w:tcW w:w="1260" w:type="dxa"/>
            <w:vMerge/>
            <w:tcBorders>
              <w:left w:val="single" w:sz="8" w:space="0" w:color="auto"/>
              <w:right w:val="single" w:sz="8" w:space="0" w:color="auto"/>
            </w:tcBorders>
            <w:vAlign w:val="center"/>
          </w:tcPr>
          <w:p w:rsidR="0084409E" w:rsidRPr="00A864E9" w:rsidRDefault="0084409E" w:rsidP="0084152B">
            <w:pPr>
              <w:tabs>
                <w:tab w:val="left" w:pos="426"/>
              </w:tabs>
              <w:ind w:left="142" w:right="28"/>
              <w:jc w:val="center"/>
              <w:rPr>
                <w:color w:val="FF0000"/>
                <w:sz w:val="14"/>
                <w:szCs w:val="14"/>
                <w:lang w:val="en-GB" w:eastAsia="en-GB"/>
              </w:rPr>
            </w:pPr>
          </w:p>
        </w:tc>
        <w:tc>
          <w:tcPr>
            <w:tcW w:w="1350" w:type="dxa"/>
            <w:tcBorders>
              <w:top w:val="single" w:sz="8" w:space="0" w:color="auto"/>
              <w:left w:val="single" w:sz="8" w:space="0" w:color="auto"/>
              <w:bottom w:val="single" w:sz="8" w:space="0" w:color="auto"/>
              <w:right w:val="single" w:sz="8" w:space="0" w:color="auto"/>
            </w:tcBorders>
            <w:vAlign w:val="center"/>
          </w:tcPr>
          <w:p w:rsidR="0084409E" w:rsidRPr="00F05977" w:rsidRDefault="0084409E" w:rsidP="0084152B">
            <w:pPr>
              <w:tabs>
                <w:tab w:val="left" w:pos="426"/>
              </w:tabs>
              <w:ind w:left="142" w:right="28"/>
              <w:jc w:val="center"/>
              <w:rPr>
                <w:sz w:val="14"/>
                <w:szCs w:val="14"/>
                <w:lang w:val="en-GB" w:eastAsia="en-GB"/>
              </w:rPr>
            </w:pPr>
            <w:r w:rsidRPr="00F05977">
              <w:rPr>
                <w:sz w:val="14"/>
                <w:szCs w:val="14"/>
                <w:lang w:val="en-GB" w:eastAsia="en-GB"/>
              </w:rPr>
              <w:t>D2. Cost recovery and fair distribution</w:t>
            </w:r>
          </w:p>
        </w:tc>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rsidR="0084409E" w:rsidRPr="00D5578B" w:rsidRDefault="00DB7F8B" w:rsidP="00DB7F8B">
            <w:pPr>
              <w:tabs>
                <w:tab w:val="left" w:pos="426"/>
              </w:tabs>
              <w:spacing w:before="120" w:after="120" w:line="276" w:lineRule="auto"/>
              <w:ind w:left="142" w:right="28"/>
              <w:jc w:val="center"/>
              <w:rPr>
                <w:sz w:val="14"/>
                <w:szCs w:val="14"/>
                <w:lang w:val="en-GB" w:eastAsia="en-GB"/>
              </w:rPr>
            </w:pPr>
            <w:r w:rsidRPr="00DB3EB9">
              <w:rPr>
                <w:sz w:val="14"/>
                <w:szCs w:val="14"/>
                <w:lang w:val="en-GB" w:eastAsia="en-GB"/>
              </w:rPr>
              <w:t>Achievement of net revenue target approved by the Executive Board</w:t>
            </w:r>
          </w:p>
        </w:tc>
        <w:tc>
          <w:tcPr>
            <w:tcW w:w="2016" w:type="dxa"/>
            <w:tcBorders>
              <w:top w:val="single" w:sz="8" w:space="0" w:color="auto"/>
              <w:left w:val="nil"/>
              <w:bottom w:val="single" w:sz="8" w:space="0" w:color="auto"/>
              <w:right w:val="single" w:sz="8" w:space="0" w:color="auto"/>
            </w:tcBorders>
            <w:shd w:val="clear" w:color="auto" w:fill="auto"/>
            <w:vAlign w:val="center"/>
          </w:tcPr>
          <w:p w:rsidR="0084409E" w:rsidRPr="00D5578B" w:rsidRDefault="00716CCB" w:rsidP="00E01E66">
            <w:pPr>
              <w:tabs>
                <w:tab w:val="left" w:pos="426"/>
              </w:tabs>
              <w:spacing w:before="120" w:after="120" w:line="276" w:lineRule="auto"/>
              <w:ind w:left="142" w:right="28"/>
              <w:jc w:val="center"/>
              <w:rPr>
                <w:sz w:val="14"/>
                <w:szCs w:val="14"/>
                <w:lang w:val="en-GB" w:eastAsia="en-GB"/>
              </w:rPr>
            </w:pPr>
            <w:r>
              <w:rPr>
                <w:sz w:val="14"/>
                <w:szCs w:val="14"/>
                <w:lang w:val="en-GB" w:eastAsia="en-GB"/>
              </w:rPr>
              <w:t>100</w:t>
            </w:r>
            <w:r w:rsidR="00D5578B" w:rsidRPr="00D5578B">
              <w:rPr>
                <w:sz w:val="14"/>
                <w:szCs w:val="14"/>
                <w:lang w:val="en-GB" w:eastAsia="en-GB"/>
              </w:rPr>
              <w:t xml:space="preserve">% </w:t>
            </w:r>
            <w:r w:rsidR="00B32026">
              <w:rPr>
                <w:sz w:val="14"/>
                <w:szCs w:val="14"/>
                <w:lang w:val="en-GB" w:eastAsia="en-GB"/>
              </w:rPr>
              <w:t>(2014)</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rsidR="0084409E" w:rsidRPr="00D5578B" w:rsidRDefault="00716CCB" w:rsidP="0084152B">
            <w:pPr>
              <w:tabs>
                <w:tab w:val="left" w:pos="426"/>
              </w:tabs>
              <w:spacing w:before="120" w:after="120" w:line="276" w:lineRule="auto"/>
              <w:ind w:left="142" w:right="28"/>
              <w:jc w:val="center"/>
              <w:rPr>
                <w:sz w:val="14"/>
                <w:szCs w:val="14"/>
                <w:lang w:val="en-GB" w:eastAsia="en-GB"/>
              </w:rPr>
            </w:pPr>
            <w:r>
              <w:rPr>
                <w:sz w:val="14"/>
                <w:szCs w:val="14"/>
                <w:lang w:val="en-GB" w:eastAsia="en-GB"/>
              </w:rPr>
              <w:t>10</w:t>
            </w:r>
            <w:r w:rsidR="0084409E" w:rsidRPr="00D5578B">
              <w:rPr>
                <w:sz w:val="14"/>
                <w:szCs w:val="14"/>
                <w:lang w:val="en-GB" w:eastAsia="en-GB"/>
              </w:rPr>
              <w:t>0%</w:t>
            </w:r>
          </w:p>
        </w:tc>
      </w:tr>
      <w:tr w:rsidR="00B92406" w:rsidRPr="00A864E9" w:rsidTr="00D36094">
        <w:trPr>
          <w:trHeight w:val="657"/>
        </w:trPr>
        <w:tc>
          <w:tcPr>
            <w:tcW w:w="1188" w:type="dxa"/>
            <w:vMerge/>
            <w:tcBorders>
              <w:left w:val="single" w:sz="8" w:space="0" w:color="auto"/>
              <w:bottom w:val="single" w:sz="8" w:space="0" w:color="auto"/>
              <w:right w:val="single" w:sz="8" w:space="0" w:color="auto"/>
            </w:tcBorders>
          </w:tcPr>
          <w:p w:rsidR="0084409E" w:rsidRPr="00A864E9" w:rsidRDefault="0084409E" w:rsidP="0084152B">
            <w:pPr>
              <w:tabs>
                <w:tab w:val="left" w:pos="426"/>
              </w:tabs>
              <w:ind w:left="142" w:right="28"/>
              <w:jc w:val="center"/>
              <w:rPr>
                <w:color w:val="FF0000"/>
                <w:sz w:val="14"/>
                <w:szCs w:val="14"/>
                <w:lang w:val="en-GB" w:eastAsia="en-GB"/>
              </w:rPr>
            </w:pPr>
          </w:p>
        </w:tc>
        <w:tc>
          <w:tcPr>
            <w:tcW w:w="1260" w:type="dxa"/>
            <w:vMerge/>
            <w:tcBorders>
              <w:left w:val="single" w:sz="8" w:space="0" w:color="auto"/>
              <w:bottom w:val="single" w:sz="8" w:space="0" w:color="auto"/>
              <w:right w:val="single" w:sz="8" w:space="0" w:color="auto"/>
            </w:tcBorders>
            <w:vAlign w:val="center"/>
          </w:tcPr>
          <w:p w:rsidR="0084409E" w:rsidRPr="00A864E9" w:rsidRDefault="0084409E" w:rsidP="0084152B">
            <w:pPr>
              <w:tabs>
                <w:tab w:val="left" w:pos="426"/>
              </w:tabs>
              <w:ind w:left="142" w:right="28"/>
              <w:jc w:val="center"/>
              <w:rPr>
                <w:color w:val="FF0000"/>
                <w:sz w:val="14"/>
                <w:szCs w:val="14"/>
                <w:lang w:val="en-GB" w:eastAsia="en-GB"/>
              </w:rPr>
            </w:pPr>
          </w:p>
        </w:tc>
        <w:tc>
          <w:tcPr>
            <w:tcW w:w="1350" w:type="dxa"/>
            <w:tcBorders>
              <w:top w:val="single" w:sz="8" w:space="0" w:color="auto"/>
              <w:left w:val="single" w:sz="8" w:space="0" w:color="auto"/>
              <w:bottom w:val="single" w:sz="8" w:space="0" w:color="auto"/>
              <w:right w:val="single" w:sz="8" w:space="0" w:color="auto"/>
            </w:tcBorders>
            <w:vAlign w:val="center"/>
          </w:tcPr>
          <w:p w:rsidR="0084409E" w:rsidRPr="00F05977" w:rsidRDefault="0084409E" w:rsidP="0084152B">
            <w:pPr>
              <w:tabs>
                <w:tab w:val="left" w:pos="426"/>
              </w:tabs>
              <w:ind w:left="142" w:right="28"/>
              <w:jc w:val="center"/>
              <w:rPr>
                <w:sz w:val="14"/>
                <w:szCs w:val="14"/>
                <w:lang w:val="en-GB" w:eastAsia="en-GB"/>
              </w:rPr>
            </w:pPr>
            <w:r w:rsidRPr="00F05977">
              <w:rPr>
                <w:sz w:val="14"/>
                <w:szCs w:val="14"/>
                <w:lang w:val="en-GB" w:eastAsia="en-GB"/>
              </w:rPr>
              <w:t>D3. Invest in innovation</w:t>
            </w:r>
          </w:p>
        </w:tc>
        <w:tc>
          <w:tcPr>
            <w:tcW w:w="3114" w:type="dxa"/>
            <w:tcBorders>
              <w:top w:val="single" w:sz="8" w:space="0" w:color="auto"/>
              <w:left w:val="single" w:sz="8" w:space="0" w:color="auto"/>
              <w:bottom w:val="single" w:sz="8" w:space="0" w:color="auto"/>
              <w:right w:val="single" w:sz="8" w:space="0" w:color="auto"/>
            </w:tcBorders>
            <w:shd w:val="clear" w:color="auto" w:fill="auto"/>
            <w:vAlign w:val="center"/>
          </w:tcPr>
          <w:p w:rsidR="0084409E" w:rsidRPr="00BA373D" w:rsidRDefault="00016D95" w:rsidP="004542A8">
            <w:pPr>
              <w:tabs>
                <w:tab w:val="left" w:pos="426"/>
              </w:tabs>
              <w:spacing w:before="120" w:after="120" w:line="276" w:lineRule="auto"/>
              <w:ind w:left="142" w:right="28"/>
              <w:jc w:val="center"/>
              <w:rPr>
                <w:sz w:val="14"/>
                <w:szCs w:val="14"/>
                <w:lang w:val="en-GB" w:eastAsia="en-GB"/>
              </w:rPr>
            </w:pPr>
            <w:r w:rsidRPr="00BA373D">
              <w:rPr>
                <w:sz w:val="14"/>
                <w:szCs w:val="14"/>
                <w:lang w:val="en-GB" w:eastAsia="en-GB"/>
              </w:rPr>
              <w:t xml:space="preserve">Share of </w:t>
            </w:r>
            <w:r w:rsidR="00EC22A1">
              <w:rPr>
                <w:sz w:val="14"/>
                <w:szCs w:val="14"/>
                <w:lang w:val="en-GB" w:eastAsia="en-GB"/>
              </w:rPr>
              <w:t xml:space="preserve">investments in </w:t>
            </w:r>
            <w:r w:rsidR="004B53B9">
              <w:rPr>
                <w:sz w:val="14"/>
                <w:szCs w:val="14"/>
                <w:lang w:val="en-GB" w:eastAsia="en-GB"/>
              </w:rPr>
              <w:t>relation to indirec</w:t>
            </w:r>
            <w:r w:rsidR="004542A8">
              <w:rPr>
                <w:sz w:val="14"/>
                <w:szCs w:val="14"/>
                <w:lang w:val="en-GB" w:eastAsia="en-GB"/>
              </w:rPr>
              <w:t>t cost</w:t>
            </w:r>
          </w:p>
        </w:tc>
        <w:tc>
          <w:tcPr>
            <w:tcW w:w="2016" w:type="dxa"/>
            <w:tcBorders>
              <w:top w:val="single" w:sz="4" w:space="0" w:color="auto"/>
              <w:left w:val="nil"/>
              <w:bottom w:val="single" w:sz="8" w:space="0" w:color="auto"/>
              <w:right w:val="single" w:sz="8" w:space="0" w:color="auto"/>
            </w:tcBorders>
            <w:shd w:val="clear" w:color="auto" w:fill="auto"/>
            <w:vAlign w:val="center"/>
          </w:tcPr>
          <w:p w:rsidR="0084409E" w:rsidRPr="00BA373D" w:rsidRDefault="004542A8" w:rsidP="0084152B">
            <w:pPr>
              <w:tabs>
                <w:tab w:val="left" w:pos="426"/>
              </w:tabs>
              <w:spacing w:before="120" w:after="120" w:line="276" w:lineRule="auto"/>
              <w:ind w:left="142" w:right="28"/>
              <w:jc w:val="center"/>
              <w:rPr>
                <w:sz w:val="14"/>
                <w:szCs w:val="14"/>
                <w:lang w:val="en-GB" w:eastAsia="en-GB"/>
              </w:rPr>
            </w:pPr>
            <w:r>
              <w:rPr>
                <w:sz w:val="14"/>
                <w:szCs w:val="14"/>
                <w:lang w:val="en-GB" w:eastAsia="en-GB"/>
              </w:rPr>
              <w:t>6</w:t>
            </w:r>
            <w:r w:rsidR="00BA373D" w:rsidRPr="00BA373D">
              <w:rPr>
                <w:sz w:val="14"/>
                <w:szCs w:val="14"/>
                <w:lang w:val="en-GB" w:eastAsia="en-GB"/>
              </w:rPr>
              <w:t xml:space="preserve">% </w:t>
            </w:r>
            <w:r w:rsidR="00B32026">
              <w:rPr>
                <w:sz w:val="14"/>
                <w:szCs w:val="14"/>
                <w:lang w:val="en-GB" w:eastAsia="en-GB"/>
              </w:rPr>
              <w:t>(2014)</w:t>
            </w:r>
          </w:p>
        </w:tc>
        <w:tc>
          <w:tcPr>
            <w:tcW w:w="810" w:type="dxa"/>
            <w:tcBorders>
              <w:top w:val="single" w:sz="4" w:space="0" w:color="auto"/>
              <w:left w:val="single" w:sz="8" w:space="0" w:color="auto"/>
              <w:bottom w:val="single" w:sz="8" w:space="0" w:color="auto"/>
              <w:right w:val="single" w:sz="8" w:space="0" w:color="auto"/>
            </w:tcBorders>
            <w:shd w:val="clear" w:color="auto" w:fill="auto"/>
            <w:vAlign w:val="center"/>
          </w:tcPr>
          <w:p w:rsidR="0084409E" w:rsidRPr="00BA373D" w:rsidRDefault="004542A8" w:rsidP="0084152B">
            <w:pPr>
              <w:tabs>
                <w:tab w:val="left" w:pos="426"/>
              </w:tabs>
              <w:spacing w:before="120" w:after="120" w:line="276" w:lineRule="auto"/>
              <w:ind w:left="142" w:right="28"/>
              <w:jc w:val="center"/>
              <w:rPr>
                <w:sz w:val="14"/>
                <w:szCs w:val="14"/>
                <w:lang w:val="en-GB" w:eastAsia="en-GB"/>
              </w:rPr>
            </w:pPr>
            <w:r>
              <w:rPr>
                <w:sz w:val="14"/>
                <w:szCs w:val="14"/>
                <w:lang w:val="en-GB" w:eastAsia="en-GB"/>
              </w:rPr>
              <w:t>7.5</w:t>
            </w:r>
            <w:r w:rsidR="0084409E" w:rsidRPr="00BA373D">
              <w:rPr>
                <w:sz w:val="14"/>
                <w:szCs w:val="14"/>
                <w:lang w:val="en-GB" w:eastAsia="en-GB"/>
              </w:rPr>
              <w:t>%</w:t>
            </w:r>
          </w:p>
        </w:tc>
      </w:tr>
    </w:tbl>
    <w:p w:rsidR="00856539" w:rsidRDefault="00856539" w:rsidP="0084152B">
      <w:pPr>
        <w:tabs>
          <w:tab w:val="left" w:pos="426"/>
        </w:tabs>
        <w:ind w:left="142" w:right="28"/>
        <w:jc w:val="both"/>
        <w:rPr>
          <w:color w:val="FF0000"/>
          <w:sz w:val="20"/>
          <w:szCs w:val="20"/>
          <w:lang w:val="en-GB" w:eastAsia="en-GB"/>
        </w:rPr>
      </w:pPr>
    </w:p>
    <w:p w:rsidR="00856539" w:rsidRDefault="00856539">
      <w:pPr>
        <w:rPr>
          <w:color w:val="FF0000"/>
          <w:sz w:val="20"/>
          <w:szCs w:val="20"/>
          <w:lang w:val="en-GB" w:eastAsia="en-GB"/>
        </w:rPr>
      </w:pPr>
      <w:r>
        <w:rPr>
          <w:color w:val="FF0000"/>
          <w:sz w:val="20"/>
          <w:szCs w:val="20"/>
          <w:lang w:val="en-GB" w:eastAsia="en-GB"/>
        </w:rPr>
        <w:br w:type="page"/>
      </w:r>
    </w:p>
    <w:p w:rsidR="00C60438" w:rsidRPr="00B32026" w:rsidRDefault="00B32026" w:rsidP="00B32026">
      <w:pPr>
        <w:tabs>
          <w:tab w:val="left" w:pos="270"/>
          <w:tab w:val="left" w:pos="540"/>
        </w:tabs>
        <w:spacing w:after="120"/>
        <w:ind w:left="142" w:right="28"/>
        <w:jc w:val="both"/>
        <w:rPr>
          <w:rFonts w:eastAsia="Calibri"/>
          <w:color w:val="000000"/>
          <w:sz w:val="20"/>
          <w:szCs w:val="20"/>
          <w:lang w:val="en-GB"/>
        </w:rPr>
      </w:pPr>
      <w:r w:rsidRPr="00B32026">
        <w:rPr>
          <w:rFonts w:eastAsia="Calibri"/>
          <w:color w:val="000000"/>
          <w:sz w:val="20"/>
          <w:szCs w:val="20"/>
          <w:lang w:val="en-GB"/>
        </w:rPr>
        <w:lastRenderedPageBreak/>
        <w:t>5</w:t>
      </w:r>
      <w:r w:rsidR="00A03B11" w:rsidRPr="00B32026">
        <w:rPr>
          <w:rFonts w:eastAsia="Calibri"/>
          <w:color w:val="000000"/>
          <w:sz w:val="20"/>
          <w:szCs w:val="20"/>
          <w:lang w:val="en-GB"/>
        </w:rPr>
        <w:t>.</w:t>
      </w:r>
      <w:r w:rsidR="00662308" w:rsidRPr="00B32026">
        <w:rPr>
          <w:rFonts w:eastAsia="Calibri"/>
          <w:color w:val="000000"/>
          <w:sz w:val="20"/>
          <w:szCs w:val="20"/>
          <w:lang w:val="en-GB"/>
        </w:rPr>
        <w:tab/>
      </w:r>
      <w:r w:rsidR="00A03B11" w:rsidRPr="00B32026">
        <w:rPr>
          <w:rFonts w:eastAsia="Calibri"/>
          <w:color w:val="000000"/>
          <w:sz w:val="20"/>
          <w:szCs w:val="20"/>
          <w:lang w:val="en-GB"/>
        </w:rPr>
        <w:t xml:space="preserve">Based on the performance indicators in the biennial budget estimates, UNOPS operationalizes its management results framework in the context of its annual budget cycle </w:t>
      </w:r>
      <w:r w:rsidR="009E523F" w:rsidRPr="00B32026">
        <w:rPr>
          <w:rFonts w:eastAsia="Calibri"/>
          <w:color w:val="000000"/>
          <w:sz w:val="20"/>
          <w:szCs w:val="20"/>
          <w:lang w:val="en-GB"/>
        </w:rPr>
        <w:t>using</w:t>
      </w:r>
      <w:r w:rsidR="00A03B11" w:rsidRPr="00B32026">
        <w:rPr>
          <w:rFonts w:eastAsia="Calibri"/>
          <w:color w:val="000000"/>
          <w:sz w:val="20"/>
          <w:szCs w:val="20"/>
          <w:lang w:val="en-GB"/>
        </w:rPr>
        <w:t xml:space="preserve"> internal target agreements covering the four perspectives of </w:t>
      </w:r>
      <w:r w:rsidR="009E523F" w:rsidRPr="00B32026">
        <w:rPr>
          <w:rFonts w:eastAsia="Calibri"/>
          <w:color w:val="000000"/>
          <w:sz w:val="20"/>
          <w:szCs w:val="20"/>
          <w:lang w:val="en-GB"/>
        </w:rPr>
        <w:t xml:space="preserve">the </w:t>
      </w:r>
      <w:r w:rsidR="00A03B11" w:rsidRPr="00B32026">
        <w:rPr>
          <w:rFonts w:eastAsia="Calibri"/>
          <w:color w:val="000000"/>
          <w:sz w:val="20"/>
          <w:szCs w:val="20"/>
          <w:lang w:val="en-GB"/>
        </w:rPr>
        <w:t>UNOPS balanced scorecard, which are cascaded and monitored across the geographical and functional dimensions of the organization.</w:t>
      </w:r>
    </w:p>
    <w:p w:rsidR="00A03B11" w:rsidRPr="0075354E" w:rsidRDefault="005772A6" w:rsidP="00CC3A9E">
      <w:pPr>
        <w:tabs>
          <w:tab w:val="left" w:pos="426"/>
          <w:tab w:val="left" w:pos="990"/>
        </w:tabs>
        <w:spacing w:after="120"/>
        <w:ind w:left="142" w:right="28"/>
        <w:jc w:val="center"/>
        <w:rPr>
          <w:noProof/>
          <w:sz w:val="20"/>
          <w:szCs w:val="20"/>
        </w:rPr>
      </w:pPr>
      <w:r w:rsidRPr="0075354E">
        <w:rPr>
          <w:b/>
          <w:noProof/>
          <w:lang w:val="en-GB" w:eastAsia="da-DK"/>
        </w:rPr>
        <w:t>Figure 1</w:t>
      </w:r>
      <w:r w:rsidR="00B22BC8" w:rsidRPr="0075354E">
        <w:rPr>
          <w:b/>
          <w:noProof/>
          <w:lang w:val="en-GB" w:eastAsia="da-DK"/>
        </w:rPr>
        <w:t>.</w:t>
      </w:r>
      <w:r w:rsidR="00B32026">
        <w:rPr>
          <w:b/>
          <w:noProof/>
          <w:lang w:val="en-GB" w:eastAsia="da-DK"/>
        </w:rPr>
        <w:t>: Link between UNOPS’ strategic plan, budget estimates and annual budget</w:t>
      </w:r>
    </w:p>
    <w:bookmarkEnd w:id="2"/>
    <w:bookmarkEnd w:id="3"/>
    <w:bookmarkEnd w:id="4"/>
    <w:p w:rsidR="00C60438" w:rsidRDefault="00CC3A9E" w:rsidP="00856539">
      <w:pPr>
        <w:tabs>
          <w:tab w:val="left" w:pos="426"/>
          <w:tab w:val="left" w:pos="990"/>
        </w:tabs>
        <w:spacing w:after="120"/>
        <w:ind w:left="-284" w:right="28"/>
        <w:jc w:val="center"/>
        <w:rPr>
          <w:noProof/>
          <w:lang w:val="en-GB" w:eastAsia="en-GB"/>
        </w:rPr>
      </w:pPr>
      <w:r>
        <w:rPr>
          <w:noProof/>
        </w:rPr>
        <w:drawing>
          <wp:inline distT="0" distB="0" distL="0" distR="0" wp14:anchorId="03EE0D7A">
            <wp:extent cx="6762091" cy="55245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027" t="5980" r="6033" b="4726"/>
                    <a:stretch/>
                  </pic:blipFill>
                  <pic:spPr bwMode="auto">
                    <a:xfrm>
                      <a:off x="0" y="0"/>
                      <a:ext cx="6763731" cy="5525840"/>
                    </a:xfrm>
                    <a:prstGeom prst="rect">
                      <a:avLst/>
                    </a:prstGeom>
                    <a:noFill/>
                    <a:ln>
                      <a:noFill/>
                    </a:ln>
                    <a:extLst>
                      <a:ext uri="{53640926-AAD7-44D8-BBD7-CCE9431645EC}">
                        <a14:shadowObscured xmlns:a14="http://schemas.microsoft.com/office/drawing/2010/main"/>
                      </a:ext>
                    </a:extLst>
                  </pic:spPr>
                </pic:pic>
              </a:graphicData>
            </a:graphic>
          </wp:inline>
        </w:drawing>
      </w:r>
    </w:p>
    <w:p w:rsidR="00856539" w:rsidRDefault="00856539">
      <w:pPr>
        <w:rPr>
          <w:rFonts w:eastAsia="Calibri"/>
          <w:b/>
          <w:bCs/>
          <w:color w:val="000000"/>
          <w:sz w:val="28"/>
          <w:szCs w:val="28"/>
          <w:lang w:val="en-GB"/>
        </w:rPr>
      </w:pPr>
      <w:bookmarkStart w:id="8" w:name="_Toc357431669"/>
      <w:r>
        <w:rPr>
          <w:rFonts w:eastAsia="Calibri"/>
          <w:b/>
          <w:bCs/>
          <w:color w:val="000000"/>
          <w:sz w:val="28"/>
          <w:szCs w:val="28"/>
          <w:lang w:val="en-GB"/>
        </w:rPr>
        <w:br w:type="page"/>
      </w:r>
    </w:p>
    <w:p w:rsidR="008F71C3" w:rsidRPr="008F71C3" w:rsidRDefault="00281691" w:rsidP="008F71C3">
      <w:pPr>
        <w:keepNext/>
        <w:keepLines/>
        <w:tabs>
          <w:tab w:val="left" w:pos="720"/>
        </w:tabs>
        <w:ind w:left="142" w:right="28"/>
        <w:jc w:val="both"/>
        <w:outlineLvl w:val="2"/>
        <w:rPr>
          <w:rFonts w:eastAsia="Calibri"/>
          <w:b/>
          <w:bCs/>
          <w:color w:val="000000"/>
          <w:sz w:val="28"/>
          <w:szCs w:val="28"/>
          <w:lang w:val="en-GB"/>
        </w:rPr>
      </w:pPr>
      <w:r w:rsidRPr="008F71C3">
        <w:rPr>
          <w:rFonts w:eastAsia="Calibri"/>
          <w:b/>
          <w:bCs/>
          <w:color w:val="000000"/>
          <w:sz w:val="28"/>
          <w:szCs w:val="28"/>
          <w:lang w:val="en-GB"/>
        </w:rPr>
        <w:lastRenderedPageBreak/>
        <w:t>C.</w:t>
      </w:r>
      <w:r w:rsidRPr="008F71C3">
        <w:rPr>
          <w:rFonts w:eastAsia="Calibri"/>
          <w:b/>
          <w:bCs/>
          <w:color w:val="000000"/>
          <w:sz w:val="28"/>
          <w:szCs w:val="28"/>
          <w:lang w:val="en-GB"/>
        </w:rPr>
        <w:tab/>
      </w:r>
      <w:r w:rsidR="008F71C3" w:rsidRPr="008F71C3">
        <w:rPr>
          <w:rFonts w:eastAsia="Calibri"/>
          <w:b/>
          <w:bCs/>
          <w:color w:val="000000"/>
          <w:sz w:val="28"/>
          <w:szCs w:val="28"/>
          <w:lang w:val="en-GB"/>
        </w:rPr>
        <w:t>UNOPS global functions</w:t>
      </w:r>
      <w:bookmarkEnd w:id="8"/>
      <w:r w:rsidR="008F71C3" w:rsidRPr="008F71C3">
        <w:rPr>
          <w:rFonts w:eastAsia="Calibri"/>
          <w:b/>
          <w:bCs/>
          <w:color w:val="000000"/>
          <w:sz w:val="28"/>
          <w:szCs w:val="28"/>
          <w:lang w:val="en-GB"/>
        </w:rPr>
        <w:t xml:space="preserve"> </w:t>
      </w:r>
    </w:p>
    <w:p w:rsidR="008F71C3" w:rsidRPr="008F71C3" w:rsidRDefault="008F71C3" w:rsidP="008F71C3">
      <w:pPr>
        <w:tabs>
          <w:tab w:val="left" w:pos="426"/>
        </w:tabs>
        <w:ind w:left="142" w:right="28"/>
        <w:jc w:val="both"/>
        <w:rPr>
          <w:rFonts w:eastAsia="Calibri"/>
          <w:color w:val="000000"/>
          <w:sz w:val="20"/>
          <w:szCs w:val="20"/>
          <w:lang w:val="en-GB"/>
        </w:rPr>
      </w:pPr>
    </w:p>
    <w:p w:rsidR="00856539" w:rsidRDefault="00B32026" w:rsidP="008F71C3">
      <w:pPr>
        <w:tabs>
          <w:tab w:val="left" w:pos="270"/>
          <w:tab w:val="left" w:pos="540"/>
        </w:tabs>
        <w:spacing w:after="120"/>
        <w:ind w:left="142" w:right="28"/>
        <w:jc w:val="both"/>
        <w:rPr>
          <w:rFonts w:eastAsia="Calibri"/>
          <w:color w:val="000000"/>
          <w:sz w:val="20"/>
          <w:szCs w:val="20"/>
          <w:lang w:val="en-GB"/>
        </w:rPr>
      </w:pPr>
      <w:r>
        <w:rPr>
          <w:rFonts w:eastAsia="Calibri"/>
          <w:color w:val="000000"/>
          <w:sz w:val="20"/>
          <w:szCs w:val="20"/>
          <w:lang w:val="en-GB"/>
        </w:rPr>
        <w:t>6</w:t>
      </w:r>
      <w:r w:rsidR="008F71C3" w:rsidRPr="008F71C3">
        <w:rPr>
          <w:rFonts w:eastAsia="Calibri"/>
          <w:color w:val="000000"/>
          <w:sz w:val="20"/>
          <w:szCs w:val="20"/>
          <w:lang w:val="en-GB"/>
        </w:rPr>
        <w:t>.</w:t>
      </w:r>
      <w:r w:rsidR="008F71C3" w:rsidRPr="008F71C3">
        <w:rPr>
          <w:rFonts w:eastAsia="Calibri"/>
          <w:color w:val="000000"/>
          <w:sz w:val="20"/>
          <w:szCs w:val="20"/>
          <w:lang w:val="en-GB"/>
        </w:rPr>
        <w:tab/>
        <w:t>UNOPS has developed its budget for the biennium 201</w:t>
      </w:r>
      <w:r w:rsidR="00BF38E0">
        <w:rPr>
          <w:rFonts w:eastAsia="Calibri"/>
          <w:color w:val="000000"/>
          <w:sz w:val="20"/>
          <w:szCs w:val="20"/>
          <w:lang w:val="en-GB"/>
        </w:rPr>
        <w:t>6</w:t>
      </w:r>
      <w:r w:rsidR="008F71C3" w:rsidRPr="008F71C3">
        <w:rPr>
          <w:rFonts w:eastAsia="Calibri"/>
          <w:color w:val="000000"/>
          <w:sz w:val="20"/>
          <w:szCs w:val="20"/>
          <w:lang w:val="en-GB"/>
        </w:rPr>
        <w:t>-201</w:t>
      </w:r>
      <w:r w:rsidR="00BF38E0">
        <w:rPr>
          <w:rFonts w:eastAsia="Calibri"/>
          <w:color w:val="000000"/>
          <w:sz w:val="20"/>
          <w:szCs w:val="20"/>
          <w:lang w:val="en-GB"/>
        </w:rPr>
        <w:t>7</w:t>
      </w:r>
      <w:r w:rsidR="008F71C3" w:rsidRPr="008F71C3">
        <w:rPr>
          <w:rFonts w:eastAsia="Calibri"/>
          <w:color w:val="000000"/>
          <w:sz w:val="20"/>
          <w:szCs w:val="20"/>
          <w:lang w:val="en-GB"/>
        </w:rPr>
        <w:t xml:space="preserve"> in alignment with the harmonized approach adopted by UNDP, UNFPA and UNICEF based on decisions 2010/32, 2011/10, 2012/27 and 2013/9, in which the Executive Board approved harmonized approaches for cost classification, results-based budgeting and budget presentation. The harmonized approach includes presentation of the budget in line with seven harmonized functional clusters. In continuation of the budget estimates for the biennium 2012-2013</w:t>
      </w:r>
      <w:r w:rsidR="00BF38E0">
        <w:rPr>
          <w:rFonts w:eastAsia="Calibri"/>
          <w:color w:val="000000"/>
          <w:sz w:val="20"/>
          <w:szCs w:val="20"/>
          <w:lang w:val="en-GB"/>
        </w:rPr>
        <w:t xml:space="preserve"> and 2014-2015</w:t>
      </w:r>
      <w:r w:rsidR="008F71C3" w:rsidRPr="008F71C3">
        <w:rPr>
          <w:rFonts w:eastAsia="Calibri"/>
          <w:color w:val="000000"/>
          <w:sz w:val="20"/>
          <w:szCs w:val="20"/>
          <w:lang w:val="en-GB"/>
        </w:rPr>
        <w:t>, UNOPS deploy</w:t>
      </w:r>
      <w:r>
        <w:rPr>
          <w:rFonts w:eastAsia="Calibri"/>
          <w:color w:val="000000"/>
          <w:sz w:val="20"/>
          <w:szCs w:val="20"/>
          <w:lang w:val="en-GB"/>
        </w:rPr>
        <w:t>s</w:t>
      </w:r>
      <w:r w:rsidR="008F71C3" w:rsidRPr="008F71C3">
        <w:rPr>
          <w:rFonts w:eastAsia="Calibri"/>
          <w:color w:val="000000"/>
          <w:sz w:val="20"/>
          <w:szCs w:val="20"/>
          <w:lang w:val="en-GB"/>
        </w:rPr>
        <w:t xml:space="preserve"> a more granular functional framework internally and describe</w:t>
      </w:r>
      <w:r>
        <w:rPr>
          <w:rFonts w:eastAsia="Calibri"/>
          <w:color w:val="000000"/>
          <w:sz w:val="20"/>
          <w:szCs w:val="20"/>
          <w:lang w:val="en-GB"/>
        </w:rPr>
        <w:t>s</w:t>
      </w:r>
      <w:r w:rsidR="008F71C3" w:rsidRPr="008F71C3">
        <w:rPr>
          <w:rFonts w:eastAsia="Calibri"/>
          <w:color w:val="000000"/>
          <w:sz w:val="20"/>
          <w:szCs w:val="20"/>
          <w:lang w:val="en-GB"/>
        </w:rPr>
        <w:t xml:space="preserve"> 14 global functions traceable to the seven harmonized functional clusters:</w:t>
      </w:r>
    </w:p>
    <w:p w:rsidR="008F71C3" w:rsidRPr="008F71C3" w:rsidRDefault="008F71C3" w:rsidP="008F71C3">
      <w:pPr>
        <w:tabs>
          <w:tab w:val="left" w:pos="270"/>
          <w:tab w:val="left" w:pos="540"/>
        </w:tabs>
        <w:spacing w:after="120"/>
        <w:ind w:left="142" w:right="28"/>
        <w:jc w:val="both"/>
        <w:rPr>
          <w:rFonts w:eastAsia="Calibri"/>
          <w:color w:val="000000"/>
          <w:sz w:val="20"/>
          <w:szCs w:val="20"/>
          <w:lang w:val="en-GB"/>
        </w:rPr>
      </w:pPr>
    </w:p>
    <w:p w:rsidR="008F71C3" w:rsidRPr="008F71C3" w:rsidRDefault="008F71C3" w:rsidP="00B32026">
      <w:pPr>
        <w:tabs>
          <w:tab w:val="left" w:pos="270"/>
          <w:tab w:val="left" w:pos="540"/>
        </w:tabs>
        <w:spacing w:after="120"/>
        <w:ind w:left="142" w:right="28"/>
        <w:jc w:val="center"/>
        <w:rPr>
          <w:rFonts w:eastAsia="Calibri"/>
          <w:b/>
          <w:color w:val="000000"/>
          <w:lang w:val="en-GB"/>
        </w:rPr>
      </w:pPr>
      <w:r w:rsidRPr="008F71C3">
        <w:rPr>
          <w:rFonts w:eastAsia="Calibri"/>
          <w:b/>
          <w:color w:val="000000"/>
          <w:lang w:val="en-GB"/>
        </w:rPr>
        <w:t>Figure 2.</w:t>
      </w:r>
      <w:r w:rsidR="00B32026">
        <w:rPr>
          <w:rFonts w:eastAsia="Calibri"/>
          <w:b/>
          <w:color w:val="000000"/>
          <w:lang w:val="en-GB"/>
        </w:rPr>
        <w:t>: UNOPS global functions mapped to harmonized functional clusters</w:t>
      </w:r>
    </w:p>
    <w:p w:rsidR="008F71C3" w:rsidRPr="008F71C3" w:rsidRDefault="006B709C" w:rsidP="008F71C3">
      <w:pPr>
        <w:tabs>
          <w:tab w:val="left" w:pos="426"/>
        </w:tabs>
        <w:spacing w:after="120"/>
        <w:ind w:left="142" w:right="28"/>
        <w:jc w:val="center"/>
        <w:rPr>
          <w:rFonts w:eastAsia="Calibri"/>
          <w:color w:val="000000"/>
          <w:sz w:val="20"/>
          <w:szCs w:val="20"/>
          <w:lang w:val="en-GB" w:eastAsia="en-GB"/>
        </w:rPr>
      </w:pPr>
      <w:r>
        <w:rPr>
          <w:rFonts w:eastAsia="Calibri"/>
          <w:noProof/>
          <w:color w:val="000000"/>
          <w:sz w:val="20"/>
          <w:szCs w:val="20"/>
        </w:rPr>
        <w:drawing>
          <wp:inline distT="0" distB="0" distL="0" distR="0" wp14:anchorId="542E7D17">
            <wp:extent cx="4679950" cy="6763576"/>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2993" cy="6767973"/>
                    </a:xfrm>
                    <a:prstGeom prst="rect">
                      <a:avLst/>
                    </a:prstGeom>
                    <a:noFill/>
                  </pic:spPr>
                </pic:pic>
              </a:graphicData>
            </a:graphic>
          </wp:inline>
        </w:drawing>
      </w:r>
    </w:p>
    <w:p w:rsidR="008F71C3" w:rsidRPr="008F71C3" w:rsidRDefault="008F71C3" w:rsidP="008F71C3">
      <w:pPr>
        <w:tabs>
          <w:tab w:val="left" w:pos="0"/>
        </w:tabs>
        <w:spacing w:after="120"/>
        <w:ind w:left="142" w:right="28"/>
        <w:jc w:val="both"/>
        <w:rPr>
          <w:b/>
          <w:i/>
          <w:color w:val="000000"/>
          <w:sz w:val="20"/>
          <w:szCs w:val="20"/>
          <w:lang w:val="en-GB" w:eastAsia="en-GB"/>
        </w:rPr>
      </w:pPr>
      <w:r w:rsidRPr="008F71C3">
        <w:rPr>
          <w:b/>
          <w:i/>
          <w:color w:val="000000"/>
          <w:sz w:val="20"/>
          <w:szCs w:val="20"/>
          <w:lang w:val="en-GB" w:eastAsia="en-GB"/>
        </w:rPr>
        <w:lastRenderedPageBreak/>
        <w:t>Strategic management and leadership</w:t>
      </w:r>
    </w:p>
    <w:p w:rsidR="008F71C3" w:rsidRPr="008F71C3" w:rsidRDefault="00B32026" w:rsidP="00B32026">
      <w:pPr>
        <w:tabs>
          <w:tab w:val="left" w:pos="270"/>
          <w:tab w:val="left" w:pos="540"/>
        </w:tabs>
        <w:spacing w:after="120"/>
        <w:ind w:left="142" w:right="28"/>
        <w:jc w:val="both"/>
        <w:rPr>
          <w:rFonts w:eastAsia="Calibri"/>
          <w:color w:val="000000"/>
          <w:sz w:val="20"/>
          <w:szCs w:val="20"/>
          <w:lang w:val="en-GB"/>
        </w:rPr>
      </w:pPr>
      <w:r>
        <w:rPr>
          <w:rFonts w:eastAsia="Calibri"/>
          <w:color w:val="000000"/>
          <w:sz w:val="20"/>
          <w:szCs w:val="20"/>
          <w:lang w:val="en-GB"/>
        </w:rPr>
        <w:t>7</w:t>
      </w:r>
      <w:r w:rsidR="008F71C3" w:rsidRPr="008F71C3">
        <w:rPr>
          <w:rFonts w:eastAsia="Calibri"/>
          <w:color w:val="000000"/>
          <w:sz w:val="20"/>
          <w:szCs w:val="20"/>
          <w:lang w:val="en-GB"/>
        </w:rPr>
        <w:t xml:space="preserve">. </w:t>
      </w:r>
      <w:r w:rsidR="008F71C3" w:rsidRPr="008F71C3">
        <w:rPr>
          <w:rFonts w:eastAsia="Calibri"/>
          <w:color w:val="000000"/>
          <w:sz w:val="20"/>
          <w:szCs w:val="20"/>
          <w:lang w:val="en-GB"/>
        </w:rPr>
        <w:tab/>
        <w:t>The global function ‘Strategic management and leadership’ includes responsibility to:</w:t>
      </w:r>
    </w:p>
    <w:p w:rsidR="008F71C3" w:rsidRPr="008F71C3" w:rsidRDefault="008F71C3" w:rsidP="008F71C3">
      <w:pPr>
        <w:tabs>
          <w:tab w:val="left" w:pos="0"/>
          <w:tab w:val="left" w:pos="900"/>
        </w:tabs>
        <w:spacing w:after="120"/>
        <w:ind w:left="540" w:right="28"/>
        <w:jc w:val="both"/>
        <w:rPr>
          <w:color w:val="000000"/>
          <w:sz w:val="20"/>
          <w:szCs w:val="20"/>
          <w:lang w:val="en-GB" w:eastAsia="en-GB"/>
        </w:rPr>
      </w:pPr>
      <w:r w:rsidRPr="008F71C3">
        <w:rPr>
          <w:color w:val="000000"/>
          <w:sz w:val="20"/>
          <w:szCs w:val="20"/>
          <w:lang w:val="en-GB" w:eastAsia="en-GB"/>
        </w:rPr>
        <w:t>(a)</w:t>
      </w:r>
      <w:r w:rsidRPr="008F71C3">
        <w:rPr>
          <w:color w:val="000000"/>
          <w:sz w:val="20"/>
          <w:szCs w:val="20"/>
          <w:lang w:val="en-GB" w:eastAsia="en-GB"/>
        </w:rPr>
        <w:tab/>
        <w:t>Develop, champion and act as a role model for the UNOPS mission, vision, values and ethics;</w:t>
      </w:r>
    </w:p>
    <w:p w:rsidR="008F71C3" w:rsidRPr="008F71C3" w:rsidRDefault="008F71C3" w:rsidP="008F71C3">
      <w:pPr>
        <w:tabs>
          <w:tab w:val="left" w:pos="0"/>
          <w:tab w:val="left" w:pos="900"/>
        </w:tabs>
        <w:spacing w:after="120"/>
        <w:ind w:left="540" w:right="28"/>
        <w:jc w:val="both"/>
        <w:rPr>
          <w:color w:val="000000"/>
          <w:sz w:val="20"/>
          <w:szCs w:val="20"/>
          <w:lang w:val="en-GB" w:eastAsia="en-GB"/>
        </w:rPr>
      </w:pPr>
      <w:r w:rsidRPr="008F71C3">
        <w:rPr>
          <w:color w:val="000000"/>
          <w:sz w:val="20"/>
          <w:szCs w:val="20"/>
          <w:lang w:val="en-GB" w:eastAsia="en-GB"/>
        </w:rPr>
        <w:t>(b)</w:t>
      </w:r>
      <w:r w:rsidRPr="008F71C3">
        <w:rPr>
          <w:color w:val="000000"/>
          <w:sz w:val="20"/>
          <w:szCs w:val="20"/>
          <w:lang w:val="en-GB" w:eastAsia="en-GB"/>
        </w:rPr>
        <w:tab/>
        <w:t>Set strategy based on understanding the needs and expectations of stakeholders and the external environment, and on an understanding of internal performance capabilities;</w:t>
      </w:r>
    </w:p>
    <w:p w:rsidR="008F71C3" w:rsidRPr="008F71C3" w:rsidRDefault="008F71C3" w:rsidP="008F71C3">
      <w:pPr>
        <w:tabs>
          <w:tab w:val="left" w:pos="0"/>
          <w:tab w:val="left" w:pos="900"/>
        </w:tabs>
        <w:spacing w:after="120"/>
        <w:ind w:left="540" w:right="28"/>
        <w:jc w:val="both"/>
        <w:rPr>
          <w:color w:val="000000"/>
          <w:sz w:val="20"/>
          <w:szCs w:val="20"/>
          <w:lang w:val="en-GB" w:eastAsia="en-GB"/>
        </w:rPr>
      </w:pPr>
      <w:r w:rsidRPr="008F71C3">
        <w:rPr>
          <w:color w:val="000000"/>
          <w:sz w:val="20"/>
          <w:szCs w:val="20"/>
          <w:lang w:val="en-GB" w:eastAsia="en-GB"/>
        </w:rPr>
        <w:t>(c)</w:t>
      </w:r>
      <w:r w:rsidRPr="008F71C3">
        <w:rPr>
          <w:color w:val="000000"/>
          <w:sz w:val="20"/>
          <w:szCs w:val="20"/>
          <w:lang w:val="en-GB" w:eastAsia="en-GB"/>
        </w:rPr>
        <w:tab/>
        <w:t>Provide strategic direction and authoritative advice on corporate priorities and ensure appropriate structural arrangements within and between entities in the global structure;</w:t>
      </w:r>
    </w:p>
    <w:p w:rsidR="008F71C3" w:rsidRPr="008F71C3" w:rsidRDefault="008F71C3" w:rsidP="008F71C3">
      <w:pPr>
        <w:tabs>
          <w:tab w:val="left" w:pos="0"/>
          <w:tab w:val="left" w:pos="900"/>
        </w:tabs>
        <w:spacing w:after="120"/>
        <w:ind w:left="540" w:right="28"/>
        <w:jc w:val="both"/>
        <w:rPr>
          <w:color w:val="000000"/>
          <w:sz w:val="20"/>
          <w:szCs w:val="20"/>
          <w:lang w:val="en-GB" w:eastAsia="en-GB"/>
        </w:rPr>
      </w:pPr>
      <w:r w:rsidRPr="008F71C3">
        <w:rPr>
          <w:color w:val="000000"/>
          <w:sz w:val="20"/>
          <w:szCs w:val="20"/>
          <w:lang w:val="en-GB" w:eastAsia="en-GB"/>
        </w:rPr>
        <w:t>(d)</w:t>
      </w:r>
      <w:r w:rsidRPr="008F71C3">
        <w:rPr>
          <w:color w:val="000000"/>
          <w:sz w:val="20"/>
          <w:szCs w:val="20"/>
          <w:lang w:val="en-GB" w:eastAsia="en-GB"/>
        </w:rPr>
        <w:tab/>
        <w:t>Oversee organizational and/or project portfolio performance, and execute appropriate controls;</w:t>
      </w:r>
    </w:p>
    <w:p w:rsidR="008F71C3" w:rsidRPr="008F71C3" w:rsidRDefault="008F71C3" w:rsidP="008F71C3">
      <w:pPr>
        <w:tabs>
          <w:tab w:val="left" w:pos="0"/>
          <w:tab w:val="left" w:pos="900"/>
        </w:tabs>
        <w:spacing w:after="120"/>
        <w:ind w:left="540" w:right="28"/>
        <w:jc w:val="both"/>
        <w:rPr>
          <w:color w:val="000000"/>
          <w:sz w:val="20"/>
          <w:szCs w:val="20"/>
          <w:lang w:val="en-GB" w:eastAsia="en-GB"/>
        </w:rPr>
      </w:pPr>
      <w:r w:rsidRPr="008F71C3">
        <w:rPr>
          <w:color w:val="000000"/>
          <w:sz w:val="20"/>
          <w:szCs w:val="20"/>
          <w:lang w:val="en-GB" w:eastAsia="en-GB"/>
        </w:rPr>
        <w:t>(</w:t>
      </w:r>
      <w:r w:rsidR="0093220C">
        <w:rPr>
          <w:color w:val="000000"/>
          <w:sz w:val="20"/>
          <w:szCs w:val="20"/>
          <w:lang w:val="en-GB" w:eastAsia="en-GB"/>
        </w:rPr>
        <w:t>e</w:t>
      </w:r>
      <w:r w:rsidRPr="008F71C3">
        <w:rPr>
          <w:color w:val="000000"/>
          <w:sz w:val="20"/>
          <w:szCs w:val="20"/>
          <w:lang w:val="en-GB" w:eastAsia="en-GB"/>
        </w:rPr>
        <w:t>)</w:t>
      </w:r>
      <w:r w:rsidRPr="008F71C3">
        <w:rPr>
          <w:color w:val="000000"/>
          <w:sz w:val="20"/>
          <w:szCs w:val="20"/>
          <w:lang w:val="en-GB" w:eastAsia="en-GB"/>
        </w:rPr>
        <w:tab/>
        <w:t>Advise on development, review and updating of relevant policies;</w:t>
      </w:r>
    </w:p>
    <w:p w:rsidR="008F71C3" w:rsidRPr="008F71C3" w:rsidRDefault="0093220C" w:rsidP="0093220C">
      <w:pPr>
        <w:tabs>
          <w:tab w:val="left" w:pos="0"/>
          <w:tab w:val="left" w:pos="900"/>
        </w:tabs>
        <w:spacing w:after="120"/>
        <w:ind w:left="540" w:right="28"/>
        <w:jc w:val="both"/>
        <w:rPr>
          <w:color w:val="000000"/>
          <w:sz w:val="20"/>
          <w:szCs w:val="20"/>
          <w:lang w:val="en-GB" w:eastAsia="en-GB"/>
        </w:rPr>
      </w:pPr>
      <w:r>
        <w:rPr>
          <w:color w:val="000000"/>
          <w:sz w:val="20"/>
          <w:szCs w:val="20"/>
          <w:lang w:val="en-GB" w:eastAsia="en-GB"/>
        </w:rPr>
        <w:t>(f</w:t>
      </w:r>
      <w:r w:rsidR="008F71C3" w:rsidRPr="008F71C3">
        <w:rPr>
          <w:color w:val="000000"/>
          <w:sz w:val="20"/>
          <w:szCs w:val="20"/>
          <w:lang w:val="en-GB" w:eastAsia="en-GB"/>
        </w:rPr>
        <w:t>)</w:t>
      </w:r>
      <w:r w:rsidR="008F71C3" w:rsidRPr="008F71C3">
        <w:rPr>
          <w:color w:val="000000"/>
          <w:sz w:val="20"/>
          <w:szCs w:val="20"/>
          <w:lang w:val="en-GB" w:eastAsia="en-GB"/>
        </w:rPr>
        <w:tab/>
        <w:t>Advise on implementation, communication and monitoring of relevant policies; and</w:t>
      </w:r>
    </w:p>
    <w:p w:rsidR="008F71C3" w:rsidRPr="008F71C3" w:rsidRDefault="0093220C" w:rsidP="008F71C3">
      <w:pPr>
        <w:tabs>
          <w:tab w:val="left" w:pos="0"/>
          <w:tab w:val="left" w:pos="900"/>
        </w:tabs>
        <w:spacing w:after="120"/>
        <w:ind w:left="540" w:right="28"/>
        <w:jc w:val="both"/>
        <w:rPr>
          <w:color w:val="000000"/>
          <w:sz w:val="20"/>
          <w:szCs w:val="20"/>
          <w:lang w:val="en-GB" w:eastAsia="en-GB"/>
        </w:rPr>
      </w:pPr>
      <w:r>
        <w:rPr>
          <w:color w:val="000000"/>
          <w:sz w:val="20"/>
          <w:szCs w:val="20"/>
          <w:lang w:val="en-GB" w:eastAsia="en-GB"/>
        </w:rPr>
        <w:t>(g</w:t>
      </w:r>
      <w:r w:rsidR="008F71C3" w:rsidRPr="008F71C3">
        <w:rPr>
          <w:color w:val="000000"/>
          <w:sz w:val="20"/>
          <w:szCs w:val="20"/>
          <w:lang w:val="en-GB" w:eastAsia="en-GB"/>
        </w:rPr>
        <w:t>)</w:t>
      </w:r>
      <w:r w:rsidR="008F71C3" w:rsidRPr="008F71C3">
        <w:rPr>
          <w:color w:val="000000"/>
          <w:sz w:val="20"/>
          <w:szCs w:val="20"/>
          <w:lang w:val="en-GB" w:eastAsia="en-GB"/>
        </w:rPr>
        <w:tab/>
        <w:t>Engage with external stakeholders, including United Nations coordination.</w:t>
      </w:r>
    </w:p>
    <w:p w:rsidR="008F71C3" w:rsidRPr="008F71C3" w:rsidRDefault="008F71C3" w:rsidP="008F71C3">
      <w:pPr>
        <w:tabs>
          <w:tab w:val="left" w:pos="0"/>
        </w:tabs>
        <w:ind w:left="144" w:right="29"/>
        <w:jc w:val="both"/>
        <w:rPr>
          <w:b/>
          <w:i/>
          <w:color w:val="000000"/>
          <w:sz w:val="20"/>
          <w:szCs w:val="20"/>
          <w:lang w:val="en-GB" w:eastAsia="en-GB"/>
        </w:rPr>
      </w:pPr>
    </w:p>
    <w:p w:rsidR="008F71C3" w:rsidRPr="008F71C3" w:rsidRDefault="000F78CB" w:rsidP="008F71C3">
      <w:pPr>
        <w:tabs>
          <w:tab w:val="left" w:pos="0"/>
        </w:tabs>
        <w:spacing w:after="120"/>
        <w:ind w:left="142" w:right="28"/>
        <w:jc w:val="both"/>
        <w:rPr>
          <w:b/>
          <w:i/>
          <w:color w:val="000000"/>
          <w:sz w:val="20"/>
          <w:szCs w:val="20"/>
          <w:lang w:val="en-GB" w:eastAsia="en-GB"/>
        </w:rPr>
      </w:pPr>
      <w:r>
        <w:rPr>
          <w:b/>
          <w:i/>
          <w:color w:val="000000"/>
          <w:sz w:val="20"/>
          <w:szCs w:val="20"/>
          <w:lang w:val="en-GB" w:eastAsia="en-GB"/>
        </w:rPr>
        <w:t>P</w:t>
      </w:r>
      <w:r w:rsidR="008F71C3" w:rsidRPr="008F71C3">
        <w:rPr>
          <w:b/>
          <w:i/>
          <w:color w:val="000000"/>
          <w:sz w:val="20"/>
          <w:szCs w:val="20"/>
          <w:lang w:val="en-GB" w:eastAsia="en-GB"/>
        </w:rPr>
        <w:t>roject management</w:t>
      </w:r>
    </w:p>
    <w:p w:rsidR="008F71C3" w:rsidRPr="008F71C3" w:rsidRDefault="00B32026" w:rsidP="008F71C3">
      <w:pPr>
        <w:tabs>
          <w:tab w:val="left" w:pos="360"/>
          <w:tab w:val="left" w:pos="540"/>
        </w:tabs>
        <w:spacing w:after="120"/>
        <w:ind w:left="142" w:right="28"/>
        <w:jc w:val="both"/>
        <w:rPr>
          <w:color w:val="000000"/>
          <w:sz w:val="20"/>
          <w:szCs w:val="20"/>
          <w:lang w:val="en-GB" w:eastAsia="en-GB"/>
        </w:rPr>
      </w:pPr>
      <w:r>
        <w:rPr>
          <w:color w:val="000000"/>
          <w:sz w:val="20"/>
          <w:szCs w:val="20"/>
          <w:lang w:val="en-GB" w:eastAsia="en-GB"/>
        </w:rPr>
        <w:t>8</w:t>
      </w:r>
      <w:r w:rsidR="008F71C3" w:rsidRPr="008F71C3">
        <w:rPr>
          <w:color w:val="000000"/>
          <w:sz w:val="20"/>
          <w:szCs w:val="20"/>
          <w:lang w:val="en-GB" w:eastAsia="en-GB"/>
        </w:rPr>
        <w:t>.</w:t>
      </w:r>
      <w:r w:rsidR="008F71C3" w:rsidRPr="008F71C3">
        <w:rPr>
          <w:color w:val="000000"/>
          <w:sz w:val="20"/>
          <w:szCs w:val="20"/>
          <w:lang w:val="en-GB" w:eastAsia="en-GB"/>
        </w:rPr>
        <w:tab/>
        <w:t>The global function ‘project management’ includes responsibility to:</w:t>
      </w:r>
    </w:p>
    <w:p w:rsidR="008F71C3" w:rsidRPr="008F71C3" w:rsidRDefault="008F71C3" w:rsidP="008F71C3">
      <w:pPr>
        <w:tabs>
          <w:tab w:val="left" w:pos="0"/>
          <w:tab w:val="left" w:pos="900"/>
        </w:tabs>
        <w:spacing w:after="120"/>
        <w:ind w:left="540" w:right="28"/>
        <w:jc w:val="both"/>
        <w:rPr>
          <w:color w:val="000000"/>
          <w:sz w:val="20"/>
          <w:szCs w:val="20"/>
          <w:lang w:val="en-GB" w:eastAsia="en-GB"/>
        </w:rPr>
      </w:pPr>
      <w:r w:rsidRPr="008F71C3">
        <w:rPr>
          <w:color w:val="000000"/>
          <w:sz w:val="20"/>
          <w:szCs w:val="20"/>
          <w:lang w:val="en-GB" w:eastAsia="en-GB"/>
        </w:rPr>
        <w:t>(a)</w:t>
      </w:r>
      <w:r w:rsidRPr="008F71C3">
        <w:rPr>
          <w:color w:val="000000"/>
          <w:sz w:val="20"/>
          <w:szCs w:val="20"/>
          <w:lang w:val="en-GB" w:eastAsia="en-GB"/>
        </w:rPr>
        <w:tab/>
        <w:t>Enable timely delivery of successful projects and programmes in accordance with the UNOPS project management methodology, which ensures that quality, speed and results are of the highest standards;</w:t>
      </w:r>
    </w:p>
    <w:p w:rsidR="008F71C3" w:rsidRPr="008F71C3" w:rsidRDefault="008F71C3" w:rsidP="008F71C3">
      <w:pPr>
        <w:tabs>
          <w:tab w:val="left" w:pos="0"/>
          <w:tab w:val="left" w:pos="900"/>
        </w:tabs>
        <w:spacing w:after="120"/>
        <w:ind w:left="540" w:right="28"/>
        <w:jc w:val="both"/>
        <w:rPr>
          <w:color w:val="000000"/>
          <w:sz w:val="20"/>
          <w:szCs w:val="20"/>
          <w:lang w:val="en-GB" w:eastAsia="en-GB"/>
        </w:rPr>
      </w:pPr>
      <w:r w:rsidRPr="008F71C3">
        <w:rPr>
          <w:color w:val="000000"/>
          <w:sz w:val="20"/>
          <w:szCs w:val="20"/>
          <w:lang w:val="en-GB" w:eastAsia="en-GB"/>
        </w:rPr>
        <w:t>(b)</w:t>
      </w:r>
      <w:r w:rsidRPr="008F71C3">
        <w:rPr>
          <w:color w:val="000000"/>
          <w:sz w:val="20"/>
          <w:szCs w:val="20"/>
          <w:lang w:val="en-GB" w:eastAsia="en-GB"/>
        </w:rPr>
        <w:tab/>
        <w:t>Advance project management practices, including through the use of tools for community engagement, integration of gender equality; and contribute to national capacity development;</w:t>
      </w:r>
    </w:p>
    <w:p w:rsidR="008F71C3" w:rsidRPr="008F71C3" w:rsidRDefault="008F71C3" w:rsidP="008F71C3">
      <w:pPr>
        <w:tabs>
          <w:tab w:val="left" w:pos="0"/>
          <w:tab w:val="left" w:pos="900"/>
        </w:tabs>
        <w:spacing w:after="120"/>
        <w:ind w:left="540" w:right="28"/>
        <w:jc w:val="both"/>
        <w:rPr>
          <w:color w:val="000000"/>
          <w:sz w:val="20"/>
          <w:szCs w:val="20"/>
          <w:lang w:val="en-GB" w:eastAsia="en-GB"/>
        </w:rPr>
      </w:pPr>
      <w:r w:rsidRPr="008F71C3">
        <w:rPr>
          <w:color w:val="000000"/>
          <w:sz w:val="20"/>
          <w:szCs w:val="20"/>
          <w:lang w:val="en-GB" w:eastAsia="en-GB"/>
        </w:rPr>
        <w:t>(c)</w:t>
      </w:r>
      <w:r w:rsidRPr="008F71C3">
        <w:rPr>
          <w:color w:val="000000"/>
          <w:sz w:val="20"/>
          <w:szCs w:val="20"/>
          <w:lang w:val="en-GB" w:eastAsia="en-GB"/>
        </w:rPr>
        <w:tab/>
        <w:t>Identify and develop opportunities for the provision of project management services for partners;</w:t>
      </w:r>
    </w:p>
    <w:p w:rsidR="008F71C3" w:rsidRPr="008F71C3" w:rsidRDefault="008F71C3" w:rsidP="008F71C3">
      <w:pPr>
        <w:tabs>
          <w:tab w:val="left" w:pos="0"/>
          <w:tab w:val="left" w:pos="900"/>
        </w:tabs>
        <w:spacing w:after="120"/>
        <w:ind w:left="540" w:right="28"/>
        <w:jc w:val="both"/>
        <w:rPr>
          <w:color w:val="000000"/>
          <w:sz w:val="20"/>
          <w:szCs w:val="20"/>
          <w:lang w:val="en-GB" w:eastAsia="en-GB"/>
        </w:rPr>
      </w:pPr>
      <w:r w:rsidRPr="008F71C3">
        <w:rPr>
          <w:color w:val="000000"/>
          <w:sz w:val="20"/>
          <w:szCs w:val="20"/>
          <w:lang w:val="en-GB" w:eastAsia="en-GB"/>
        </w:rPr>
        <w:t>(d)</w:t>
      </w:r>
      <w:r w:rsidRPr="008F71C3">
        <w:rPr>
          <w:color w:val="000000"/>
          <w:sz w:val="20"/>
          <w:szCs w:val="20"/>
          <w:lang w:val="en-GB" w:eastAsia="en-GB"/>
        </w:rPr>
        <w:tab/>
        <w:t>Ensure that the organization’s products and services are developed to create optimum value for partners and beneficiaries, and are produced, delivered and managed using sustainable approaches;</w:t>
      </w:r>
    </w:p>
    <w:p w:rsidR="000F78CB" w:rsidRPr="00F640E8" w:rsidRDefault="008F71C3" w:rsidP="000F78CB">
      <w:pPr>
        <w:tabs>
          <w:tab w:val="left" w:pos="0"/>
          <w:tab w:val="left" w:pos="900"/>
        </w:tabs>
        <w:spacing w:after="120"/>
        <w:ind w:left="540" w:right="28"/>
        <w:jc w:val="both"/>
        <w:rPr>
          <w:color w:val="000000"/>
          <w:sz w:val="20"/>
          <w:szCs w:val="20"/>
          <w:lang w:val="en-GB" w:eastAsia="en-GB"/>
        </w:rPr>
      </w:pPr>
      <w:r w:rsidRPr="00F640E8">
        <w:rPr>
          <w:color w:val="000000"/>
          <w:sz w:val="20"/>
          <w:szCs w:val="20"/>
          <w:lang w:val="en-GB" w:eastAsia="en-GB"/>
        </w:rPr>
        <w:t>(e)</w:t>
      </w:r>
      <w:r w:rsidRPr="00F640E8">
        <w:rPr>
          <w:color w:val="000000"/>
          <w:sz w:val="20"/>
          <w:szCs w:val="20"/>
          <w:lang w:val="en-GB" w:eastAsia="en-GB"/>
        </w:rPr>
        <w:tab/>
      </w:r>
      <w:r w:rsidR="000F78CB" w:rsidRPr="00F640E8">
        <w:rPr>
          <w:color w:val="000000"/>
          <w:sz w:val="20"/>
          <w:szCs w:val="20"/>
          <w:lang w:val="en-GB" w:eastAsia="en-GB"/>
        </w:rPr>
        <w:t>Manage UNOPS knowledge partners for sustainable benefits for the organization and its partners;</w:t>
      </w:r>
    </w:p>
    <w:p w:rsidR="000F78CB" w:rsidRPr="000F78CB" w:rsidRDefault="000F78CB" w:rsidP="000F78CB">
      <w:pPr>
        <w:tabs>
          <w:tab w:val="left" w:pos="0"/>
          <w:tab w:val="left" w:pos="900"/>
        </w:tabs>
        <w:spacing w:after="120"/>
        <w:ind w:left="540" w:right="28"/>
        <w:jc w:val="both"/>
        <w:rPr>
          <w:color w:val="000000"/>
          <w:sz w:val="20"/>
          <w:szCs w:val="20"/>
          <w:lang w:val="en-GB" w:eastAsia="en-GB"/>
        </w:rPr>
      </w:pPr>
      <w:r w:rsidRPr="000F78CB">
        <w:rPr>
          <w:color w:val="000000"/>
          <w:sz w:val="20"/>
          <w:szCs w:val="20"/>
          <w:lang w:val="en-GB" w:eastAsia="en-GB"/>
        </w:rPr>
        <w:t>(f)</w:t>
      </w:r>
      <w:r w:rsidRPr="000F78CB">
        <w:rPr>
          <w:color w:val="000000"/>
          <w:sz w:val="20"/>
          <w:szCs w:val="20"/>
          <w:lang w:val="en-GB" w:eastAsia="en-GB"/>
        </w:rPr>
        <w:tab/>
        <w:t>Support project management as the primary modality of delivery for the organization, both externally and internally;</w:t>
      </w:r>
    </w:p>
    <w:p w:rsidR="000F78CB" w:rsidRPr="000F78CB" w:rsidRDefault="000F78CB" w:rsidP="000F78CB">
      <w:pPr>
        <w:tabs>
          <w:tab w:val="left" w:pos="0"/>
          <w:tab w:val="left" w:pos="900"/>
        </w:tabs>
        <w:spacing w:after="120"/>
        <w:ind w:left="540" w:right="28"/>
        <w:jc w:val="both"/>
        <w:rPr>
          <w:color w:val="000000"/>
          <w:sz w:val="20"/>
          <w:szCs w:val="20"/>
          <w:lang w:val="en-GB" w:eastAsia="en-GB"/>
        </w:rPr>
      </w:pPr>
      <w:r w:rsidRPr="000F78CB">
        <w:rPr>
          <w:color w:val="000000"/>
          <w:sz w:val="20"/>
          <w:szCs w:val="20"/>
          <w:lang w:val="en-GB" w:eastAsia="en-GB"/>
        </w:rPr>
        <w:t>(g)</w:t>
      </w:r>
      <w:r w:rsidRPr="000F78CB">
        <w:rPr>
          <w:color w:val="000000"/>
          <w:sz w:val="20"/>
          <w:szCs w:val="20"/>
          <w:lang w:val="en-GB" w:eastAsia="en-GB"/>
        </w:rPr>
        <w:tab/>
        <w:t>Enable and distribute efficient and effective provision of support and advice to users and external partners, while ensuring adequate controls;</w:t>
      </w:r>
    </w:p>
    <w:p w:rsidR="000F78CB" w:rsidRPr="000F78CB" w:rsidRDefault="000F78CB" w:rsidP="000F78CB">
      <w:pPr>
        <w:tabs>
          <w:tab w:val="left" w:pos="0"/>
          <w:tab w:val="left" w:pos="900"/>
        </w:tabs>
        <w:ind w:left="540" w:right="29"/>
        <w:jc w:val="both"/>
        <w:rPr>
          <w:color w:val="000000"/>
          <w:sz w:val="20"/>
          <w:szCs w:val="20"/>
          <w:lang w:val="en-GB" w:eastAsia="en-GB"/>
        </w:rPr>
      </w:pPr>
      <w:r w:rsidRPr="000F78CB">
        <w:rPr>
          <w:color w:val="000000"/>
          <w:sz w:val="20"/>
          <w:szCs w:val="20"/>
          <w:lang w:val="en-GB" w:eastAsia="en-GB"/>
        </w:rPr>
        <w:t>(h)</w:t>
      </w:r>
      <w:r w:rsidRPr="000F78CB">
        <w:rPr>
          <w:color w:val="000000"/>
          <w:sz w:val="20"/>
          <w:szCs w:val="20"/>
          <w:lang w:val="en-GB" w:eastAsia="en-GB"/>
        </w:rPr>
        <w:tab/>
        <w:t>Within the field of project management, provide and deliver best practice examples, tools, guidance and oversight of projects and project portfolios.</w:t>
      </w:r>
    </w:p>
    <w:p w:rsidR="008F71C3" w:rsidRPr="008F71C3" w:rsidRDefault="008F71C3" w:rsidP="000F78CB">
      <w:pPr>
        <w:tabs>
          <w:tab w:val="left" w:pos="0"/>
          <w:tab w:val="left" w:pos="900"/>
        </w:tabs>
        <w:spacing w:after="120"/>
        <w:ind w:left="540" w:right="28"/>
        <w:jc w:val="both"/>
        <w:rPr>
          <w:b/>
          <w:color w:val="000000"/>
          <w:sz w:val="20"/>
          <w:szCs w:val="20"/>
          <w:lang w:val="en-GB" w:eastAsia="en-GB"/>
        </w:rPr>
      </w:pPr>
    </w:p>
    <w:p w:rsidR="008F71C3" w:rsidRPr="008F71C3" w:rsidRDefault="000F78CB" w:rsidP="008F71C3">
      <w:pPr>
        <w:tabs>
          <w:tab w:val="left" w:pos="0"/>
        </w:tabs>
        <w:spacing w:after="120"/>
        <w:ind w:left="142" w:right="28"/>
        <w:jc w:val="both"/>
        <w:rPr>
          <w:b/>
          <w:i/>
          <w:color w:val="000000"/>
          <w:sz w:val="20"/>
          <w:szCs w:val="20"/>
          <w:lang w:val="en-GB" w:eastAsia="en-GB"/>
        </w:rPr>
      </w:pPr>
      <w:r>
        <w:rPr>
          <w:b/>
          <w:i/>
          <w:color w:val="000000"/>
          <w:sz w:val="20"/>
          <w:szCs w:val="20"/>
          <w:lang w:val="en-GB" w:eastAsia="en-GB"/>
        </w:rPr>
        <w:t>I</w:t>
      </w:r>
      <w:r w:rsidR="008F71C3" w:rsidRPr="008F71C3">
        <w:rPr>
          <w:b/>
          <w:i/>
          <w:color w:val="000000"/>
          <w:sz w:val="20"/>
          <w:szCs w:val="20"/>
          <w:lang w:val="en-GB" w:eastAsia="en-GB"/>
        </w:rPr>
        <w:t>nfrastructure</w:t>
      </w:r>
    </w:p>
    <w:p w:rsidR="008F71C3" w:rsidRPr="008F71C3" w:rsidRDefault="00B32026" w:rsidP="008F71C3">
      <w:pPr>
        <w:tabs>
          <w:tab w:val="left" w:pos="540"/>
        </w:tabs>
        <w:spacing w:after="120"/>
        <w:ind w:left="142" w:right="28"/>
        <w:jc w:val="both"/>
        <w:rPr>
          <w:color w:val="000000"/>
          <w:sz w:val="20"/>
          <w:szCs w:val="20"/>
          <w:lang w:val="en-GB" w:eastAsia="en-GB"/>
        </w:rPr>
      </w:pPr>
      <w:r>
        <w:rPr>
          <w:color w:val="000000"/>
          <w:sz w:val="20"/>
          <w:szCs w:val="20"/>
          <w:lang w:val="en-GB" w:eastAsia="en-GB"/>
        </w:rPr>
        <w:t>9</w:t>
      </w:r>
      <w:r w:rsidR="008F71C3" w:rsidRPr="008F71C3">
        <w:rPr>
          <w:color w:val="000000"/>
          <w:sz w:val="20"/>
          <w:szCs w:val="20"/>
          <w:lang w:val="en-GB" w:eastAsia="en-GB"/>
        </w:rPr>
        <w:t>.</w:t>
      </w:r>
      <w:r w:rsidR="008F71C3" w:rsidRPr="008F71C3">
        <w:rPr>
          <w:color w:val="000000"/>
          <w:sz w:val="20"/>
          <w:szCs w:val="20"/>
          <w:lang w:val="en-GB" w:eastAsia="en-GB"/>
        </w:rPr>
        <w:tab/>
        <w:t>The global function ‘</w:t>
      </w:r>
      <w:r w:rsidR="000F78CB">
        <w:rPr>
          <w:color w:val="000000"/>
          <w:sz w:val="20"/>
          <w:szCs w:val="20"/>
          <w:lang w:val="en-GB" w:eastAsia="en-GB"/>
        </w:rPr>
        <w:t>I</w:t>
      </w:r>
      <w:r w:rsidR="008F71C3" w:rsidRPr="008F71C3">
        <w:rPr>
          <w:color w:val="000000"/>
          <w:sz w:val="20"/>
          <w:szCs w:val="20"/>
          <w:lang w:val="en-GB" w:eastAsia="en-GB"/>
        </w:rPr>
        <w:t>nfrastructure’ includes responsibility to:</w:t>
      </w:r>
    </w:p>
    <w:p w:rsidR="008F71C3" w:rsidRPr="008F71C3" w:rsidRDefault="008F71C3" w:rsidP="008F71C3">
      <w:pPr>
        <w:tabs>
          <w:tab w:val="left" w:pos="0"/>
          <w:tab w:val="left" w:pos="900"/>
        </w:tabs>
        <w:spacing w:after="120"/>
        <w:ind w:left="540" w:right="28"/>
        <w:jc w:val="both"/>
        <w:rPr>
          <w:color w:val="000000"/>
          <w:sz w:val="20"/>
          <w:szCs w:val="20"/>
          <w:lang w:val="en-GB" w:eastAsia="en-GB"/>
        </w:rPr>
      </w:pPr>
      <w:r w:rsidRPr="008F71C3">
        <w:rPr>
          <w:color w:val="000000"/>
          <w:sz w:val="20"/>
          <w:szCs w:val="20"/>
          <w:lang w:val="en-GB" w:eastAsia="en-GB"/>
        </w:rPr>
        <w:t>(a)</w:t>
      </w:r>
      <w:r w:rsidRPr="008F71C3">
        <w:rPr>
          <w:color w:val="000000"/>
          <w:sz w:val="20"/>
          <w:szCs w:val="20"/>
          <w:lang w:val="en-GB" w:eastAsia="en-GB"/>
        </w:rPr>
        <w:tab/>
        <w:t>Enable timely delivery of successful infrastructure projects in which the quality, speed and results are of the highest standards;</w:t>
      </w:r>
    </w:p>
    <w:p w:rsidR="008F71C3" w:rsidRPr="008F71C3" w:rsidRDefault="008F71C3" w:rsidP="008F71C3">
      <w:pPr>
        <w:tabs>
          <w:tab w:val="left" w:pos="0"/>
          <w:tab w:val="left" w:pos="900"/>
        </w:tabs>
        <w:spacing w:after="120"/>
        <w:ind w:left="540" w:right="28"/>
        <w:jc w:val="both"/>
        <w:rPr>
          <w:color w:val="000000"/>
          <w:sz w:val="20"/>
          <w:szCs w:val="20"/>
          <w:lang w:val="en-GB" w:eastAsia="en-GB"/>
        </w:rPr>
      </w:pPr>
      <w:r w:rsidRPr="008F71C3">
        <w:rPr>
          <w:color w:val="000000"/>
          <w:sz w:val="20"/>
          <w:szCs w:val="20"/>
          <w:lang w:val="en-GB" w:eastAsia="en-GB"/>
        </w:rPr>
        <w:t>(b)</w:t>
      </w:r>
      <w:r w:rsidRPr="008F71C3">
        <w:rPr>
          <w:color w:val="000000"/>
          <w:sz w:val="20"/>
          <w:szCs w:val="20"/>
          <w:lang w:val="en-GB" w:eastAsia="en-GB"/>
        </w:rPr>
        <w:tab/>
        <w:t>Advance infrastructure practices, including through informing infrastructure projects by risk assessments and integrating resilience and climate change adaption elements, and contribute to national capacity development;</w:t>
      </w:r>
    </w:p>
    <w:p w:rsidR="008F71C3" w:rsidRPr="008F71C3" w:rsidRDefault="008F71C3" w:rsidP="008F71C3">
      <w:pPr>
        <w:tabs>
          <w:tab w:val="left" w:pos="0"/>
          <w:tab w:val="left" w:pos="900"/>
        </w:tabs>
        <w:spacing w:after="120"/>
        <w:ind w:left="540" w:right="28"/>
        <w:jc w:val="both"/>
        <w:rPr>
          <w:color w:val="000000"/>
          <w:sz w:val="20"/>
          <w:szCs w:val="20"/>
          <w:lang w:val="en-GB" w:eastAsia="en-GB"/>
        </w:rPr>
      </w:pPr>
      <w:r w:rsidRPr="008F71C3">
        <w:rPr>
          <w:color w:val="000000"/>
          <w:sz w:val="20"/>
          <w:szCs w:val="20"/>
          <w:lang w:val="en-GB" w:eastAsia="en-GB"/>
        </w:rPr>
        <w:t>(c)</w:t>
      </w:r>
      <w:r w:rsidRPr="008F71C3">
        <w:rPr>
          <w:color w:val="000000"/>
          <w:sz w:val="20"/>
          <w:szCs w:val="20"/>
          <w:lang w:val="en-GB" w:eastAsia="en-GB"/>
        </w:rPr>
        <w:tab/>
        <w:t>Identify and develop opportunities for the provision of infrastructure services for partners;</w:t>
      </w:r>
    </w:p>
    <w:p w:rsidR="008F71C3" w:rsidRPr="008F71C3" w:rsidRDefault="008F71C3" w:rsidP="008F71C3">
      <w:pPr>
        <w:tabs>
          <w:tab w:val="left" w:pos="0"/>
          <w:tab w:val="left" w:pos="900"/>
        </w:tabs>
        <w:spacing w:after="120"/>
        <w:ind w:left="540" w:right="28"/>
        <w:jc w:val="both"/>
        <w:rPr>
          <w:color w:val="000000"/>
          <w:sz w:val="20"/>
          <w:szCs w:val="20"/>
          <w:lang w:val="en-GB" w:eastAsia="en-GB"/>
        </w:rPr>
      </w:pPr>
      <w:r w:rsidRPr="008F71C3">
        <w:rPr>
          <w:color w:val="000000"/>
          <w:sz w:val="20"/>
          <w:szCs w:val="20"/>
          <w:lang w:val="en-GB" w:eastAsia="en-GB"/>
        </w:rPr>
        <w:t>(d)</w:t>
      </w:r>
      <w:r w:rsidRPr="008F71C3">
        <w:rPr>
          <w:color w:val="000000"/>
          <w:sz w:val="20"/>
          <w:szCs w:val="20"/>
          <w:lang w:val="en-GB" w:eastAsia="en-GB"/>
        </w:rPr>
        <w:tab/>
        <w:t>Ensure that the organization’s products and services are developed to create optimum value for partners and beneficiaries and are produced, delivered and managed using sustainable approaches;</w:t>
      </w:r>
    </w:p>
    <w:p w:rsidR="008F71C3" w:rsidRPr="00F640E8" w:rsidRDefault="008F71C3" w:rsidP="008F71C3">
      <w:pPr>
        <w:tabs>
          <w:tab w:val="left" w:pos="0"/>
          <w:tab w:val="left" w:pos="900"/>
        </w:tabs>
        <w:spacing w:after="120"/>
        <w:ind w:left="540" w:right="28"/>
        <w:jc w:val="both"/>
        <w:rPr>
          <w:color w:val="000000"/>
          <w:sz w:val="20"/>
          <w:szCs w:val="20"/>
          <w:lang w:val="en-GB" w:eastAsia="en-GB"/>
        </w:rPr>
      </w:pPr>
      <w:r w:rsidRPr="00F640E8">
        <w:rPr>
          <w:color w:val="000000"/>
          <w:sz w:val="20"/>
          <w:szCs w:val="20"/>
          <w:lang w:val="en-GB" w:eastAsia="en-GB"/>
        </w:rPr>
        <w:t>(e)</w:t>
      </w:r>
      <w:r w:rsidRPr="00F640E8">
        <w:rPr>
          <w:color w:val="000000"/>
          <w:sz w:val="20"/>
          <w:szCs w:val="20"/>
          <w:lang w:val="en-GB" w:eastAsia="en-GB"/>
        </w:rPr>
        <w:tab/>
        <w:t>Manage UNOPS knowledge partners for sustainable benefits for the organization and its partners;</w:t>
      </w:r>
    </w:p>
    <w:p w:rsidR="008F71C3" w:rsidRPr="008F71C3" w:rsidRDefault="008F71C3" w:rsidP="008F71C3">
      <w:pPr>
        <w:tabs>
          <w:tab w:val="left" w:pos="0"/>
          <w:tab w:val="left" w:pos="900"/>
        </w:tabs>
        <w:spacing w:after="120"/>
        <w:ind w:left="540" w:right="28"/>
        <w:jc w:val="both"/>
        <w:rPr>
          <w:color w:val="000000"/>
          <w:sz w:val="20"/>
          <w:szCs w:val="20"/>
          <w:lang w:val="en-GB" w:eastAsia="en-GB"/>
        </w:rPr>
      </w:pPr>
      <w:r w:rsidRPr="008F71C3">
        <w:rPr>
          <w:color w:val="000000"/>
          <w:sz w:val="20"/>
          <w:szCs w:val="20"/>
          <w:lang w:val="en-GB" w:eastAsia="en-GB"/>
        </w:rPr>
        <w:t>(f)</w:t>
      </w:r>
      <w:r w:rsidRPr="008F71C3">
        <w:rPr>
          <w:color w:val="000000"/>
          <w:sz w:val="20"/>
          <w:szCs w:val="20"/>
          <w:lang w:val="en-GB" w:eastAsia="en-GB"/>
        </w:rPr>
        <w:tab/>
        <w:t>Enable and distribute efficient, effective provision of support and advice to users and external partners, while ensuring adequate controls;</w:t>
      </w:r>
    </w:p>
    <w:p w:rsidR="008F71C3" w:rsidRPr="008F71C3" w:rsidRDefault="008F71C3" w:rsidP="008F71C3">
      <w:pPr>
        <w:tabs>
          <w:tab w:val="left" w:pos="0"/>
          <w:tab w:val="left" w:pos="900"/>
        </w:tabs>
        <w:spacing w:after="120"/>
        <w:ind w:left="540" w:right="28"/>
        <w:jc w:val="both"/>
        <w:rPr>
          <w:color w:val="000000"/>
          <w:sz w:val="20"/>
          <w:szCs w:val="20"/>
          <w:lang w:val="en-GB" w:eastAsia="en-GB"/>
        </w:rPr>
      </w:pPr>
      <w:r w:rsidRPr="008F71C3">
        <w:rPr>
          <w:color w:val="000000"/>
          <w:sz w:val="20"/>
          <w:szCs w:val="20"/>
          <w:lang w:val="en-GB" w:eastAsia="en-GB"/>
        </w:rPr>
        <w:t>(g)</w:t>
      </w:r>
      <w:r w:rsidRPr="008F71C3">
        <w:rPr>
          <w:color w:val="000000"/>
          <w:sz w:val="20"/>
          <w:szCs w:val="20"/>
          <w:lang w:val="en-GB" w:eastAsia="en-GB"/>
        </w:rPr>
        <w:tab/>
        <w:t>Within the field of infrastructure, provide and deliver best practice examples, tools, guidance and oversight of infrastructure projects.</w:t>
      </w:r>
    </w:p>
    <w:p w:rsidR="008F71C3" w:rsidRPr="008F71C3" w:rsidRDefault="008F71C3" w:rsidP="008F71C3">
      <w:pPr>
        <w:ind w:left="142" w:right="28"/>
        <w:rPr>
          <w:b/>
          <w:i/>
          <w:color w:val="000000"/>
          <w:sz w:val="20"/>
          <w:szCs w:val="20"/>
          <w:lang w:val="en-GB" w:eastAsia="en-GB"/>
        </w:rPr>
      </w:pPr>
    </w:p>
    <w:p w:rsidR="008F71C3" w:rsidRPr="008F71C3" w:rsidRDefault="000F78CB" w:rsidP="008F71C3">
      <w:pPr>
        <w:tabs>
          <w:tab w:val="left" w:pos="0"/>
        </w:tabs>
        <w:spacing w:after="120"/>
        <w:ind w:left="142" w:right="28"/>
        <w:jc w:val="both"/>
        <w:rPr>
          <w:b/>
          <w:i/>
          <w:color w:val="000000"/>
          <w:sz w:val="20"/>
          <w:szCs w:val="20"/>
          <w:lang w:val="en-GB" w:eastAsia="en-GB"/>
        </w:rPr>
      </w:pPr>
      <w:r>
        <w:rPr>
          <w:b/>
          <w:i/>
          <w:color w:val="000000"/>
          <w:sz w:val="20"/>
          <w:szCs w:val="20"/>
          <w:lang w:val="en-GB" w:eastAsia="en-GB"/>
        </w:rPr>
        <w:t>P</w:t>
      </w:r>
      <w:r w:rsidR="008F71C3" w:rsidRPr="008F71C3">
        <w:rPr>
          <w:b/>
          <w:i/>
          <w:color w:val="000000"/>
          <w:sz w:val="20"/>
          <w:szCs w:val="20"/>
          <w:lang w:val="en-GB" w:eastAsia="en-GB"/>
        </w:rPr>
        <w:t>rocurement</w:t>
      </w:r>
    </w:p>
    <w:p w:rsidR="008F71C3" w:rsidRPr="008F71C3" w:rsidRDefault="008F71C3" w:rsidP="008F71C3">
      <w:pPr>
        <w:tabs>
          <w:tab w:val="left" w:pos="540"/>
        </w:tabs>
        <w:spacing w:after="120"/>
        <w:ind w:left="142" w:right="28"/>
        <w:jc w:val="both"/>
        <w:rPr>
          <w:color w:val="000000"/>
          <w:sz w:val="20"/>
          <w:szCs w:val="20"/>
          <w:lang w:val="en-GB" w:eastAsia="en-GB"/>
        </w:rPr>
      </w:pPr>
      <w:r w:rsidRPr="008F71C3">
        <w:rPr>
          <w:color w:val="000000"/>
          <w:sz w:val="20"/>
          <w:szCs w:val="20"/>
          <w:lang w:val="en-GB" w:eastAsia="en-GB"/>
        </w:rPr>
        <w:t>1</w:t>
      </w:r>
      <w:r w:rsidR="00B32026">
        <w:rPr>
          <w:color w:val="000000"/>
          <w:sz w:val="20"/>
          <w:szCs w:val="20"/>
          <w:lang w:val="en-GB" w:eastAsia="en-GB"/>
        </w:rPr>
        <w:t>0</w:t>
      </w:r>
      <w:r w:rsidRPr="008F71C3">
        <w:rPr>
          <w:color w:val="000000"/>
          <w:sz w:val="20"/>
          <w:szCs w:val="20"/>
          <w:lang w:val="en-GB" w:eastAsia="en-GB"/>
        </w:rPr>
        <w:t>.</w:t>
      </w:r>
      <w:r w:rsidRPr="008F71C3">
        <w:rPr>
          <w:color w:val="000000"/>
          <w:sz w:val="20"/>
          <w:szCs w:val="20"/>
          <w:lang w:val="en-GB" w:eastAsia="en-GB"/>
        </w:rPr>
        <w:tab/>
        <w:t>The global function ‘</w:t>
      </w:r>
      <w:r w:rsidR="000F78CB">
        <w:rPr>
          <w:color w:val="000000"/>
          <w:sz w:val="20"/>
          <w:szCs w:val="20"/>
          <w:lang w:val="en-GB" w:eastAsia="en-GB"/>
        </w:rPr>
        <w:t>P</w:t>
      </w:r>
      <w:r w:rsidRPr="008F71C3">
        <w:rPr>
          <w:color w:val="000000"/>
          <w:sz w:val="20"/>
          <w:szCs w:val="20"/>
          <w:lang w:val="en-GB" w:eastAsia="en-GB"/>
        </w:rPr>
        <w:t>rocurement’ includes responsibility to:</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(a)</w:t>
      </w:r>
      <w:r w:rsidRPr="008F71C3">
        <w:rPr>
          <w:color w:val="000000"/>
          <w:sz w:val="20"/>
          <w:szCs w:val="20"/>
          <w:lang w:val="en-GB" w:eastAsia="en-GB"/>
        </w:rPr>
        <w:tab/>
        <w:t>Enable the organization to procure goods and services in a transparent, accountable and efficient manner in order to execute the UNOPS business strategy;</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(b)</w:t>
      </w:r>
      <w:r w:rsidRPr="008F71C3">
        <w:rPr>
          <w:color w:val="000000"/>
          <w:sz w:val="20"/>
          <w:szCs w:val="20"/>
          <w:lang w:val="en-GB" w:eastAsia="en-GB"/>
        </w:rPr>
        <w:tab/>
        <w:t>Advance procurement practices, including through sourcing strategies chains and considerations of product life-cycles, and contribute to national capacity development;</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(c)</w:t>
      </w:r>
      <w:r w:rsidRPr="008F71C3">
        <w:rPr>
          <w:color w:val="000000"/>
          <w:sz w:val="20"/>
          <w:szCs w:val="20"/>
          <w:lang w:val="en-GB" w:eastAsia="en-GB"/>
        </w:rPr>
        <w:tab/>
        <w:t>Identify and develop opportunities for the provision of procurement services for partners;</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(d)</w:t>
      </w:r>
      <w:r w:rsidRPr="008F71C3">
        <w:rPr>
          <w:color w:val="000000"/>
          <w:sz w:val="20"/>
          <w:szCs w:val="20"/>
          <w:lang w:val="en-GB" w:eastAsia="en-GB"/>
        </w:rPr>
        <w:tab/>
        <w:t>Ensure that UNOPS products and services are developed to create optimum value for partners and beneficiaries, and are produced, delivered and managed using sustainable approaches;</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F640E8">
        <w:rPr>
          <w:color w:val="000000"/>
          <w:sz w:val="20"/>
          <w:szCs w:val="20"/>
          <w:lang w:val="en-GB" w:eastAsia="en-GB"/>
        </w:rPr>
        <w:t>(e)</w:t>
      </w:r>
      <w:r w:rsidRPr="00F640E8">
        <w:rPr>
          <w:color w:val="000000"/>
          <w:sz w:val="20"/>
          <w:szCs w:val="20"/>
          <w:lang w:val="en-GB" w:eastAsia="en-GB"/>
        </w:rPr>
        <w:tab/>
        <w:t>Manage UNOPS suppliers and knowledge partners for sustainable benefits for the organization and its partners;</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(f)</w:t>
      </w:r>
      <w:r w:rsidRPr="008F71C3">
        <w:rPr>
          <w:color w:val="000000"/>
          <w:sz w:val="20"/>
          <w:szCs w:val="20"/>
          <w:lang w:val="en-GB" w:eastAsia="en-GB"/>
        </w:rPr>
        <w:tab/>
        <w:t>Enable and distribute efficient, effective support and advice to users and external partners, while ensuring adequate controls;</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(g)</w:t>
      </w:r>
      <w:r w:rsidRPr="008F71C3">
        <w:rPr>
          <w:color w:val="000000"/>
          <w:sz w:val="20"/>
          <w:szCs w:val="20"/>
          <w:lang w:val="en-GB" w:eastAsia="en-GB"/>
        </w:rPr>
        <w:tab/>
        <w:t>Within the field of procurement, provide and deliver best practice examples, tools, guidance and oversight of procurement and procurement projects.</w:t>
      </w:r>
    </w:p>
    <w:p w:rsidR="008F71C3" w:rsidRPr="008F71C3" w:rsidRDefault="008F71C3" w:rsidP="008F71C3">
      <w:pPr>
        <w:tabs>
          <w:tab w:val="left" w:pos="0"/>
          <w:tab w:val="left" w:pos="540"/>
        </w:tabs>
        <w:spacing w:after="120"/>
        <w:ind w:left="142" w:right="28"/>
        <w:jc w:val="both"/>
        <w:rPr>
          <w:color w:val="000000"/>
          <w:sz w:val="20"/>
          <w:szCs w:val="20"/>
          <w:lang w:val="en-GB" w:eastAsia="en-GB"/>
        </w:rPr>
      </w:pPr>
    </w:p>
    <w:p w:rsidR="008F71C3" w:rsidRPr="008F71C3" w:rsidRDefault="008F71C3" w:rsidP="008F71C3">
      <w:pPr>
        <w:tabs>
          <w:tab w:val="left" w:pos="0"/>
          <w:tab w:val="left" w:pos="540"/>
        </w:tabs>
        <w:spacing w:after="120"/>
        <w:ind w:left="142" w:right="28"/>
        <w:jc w:val="both"/>
        <w:rPr>
          <w:b/>
          <w:i/>
          <w:color w:val="000000"/>
          <w:sz w:val="20"/>
          <w:szCs w:val="20"/>
          <w:lang w:val="en-GB" w:eastAsia="en-GB"/>
        </w:rPr>
      </w:pPr>
      <w:r w:rsidRPr="008F71C3">
        <w:rPr>
          <w:b/>
          <w:i/>
          <w:color w:val="000000"/>
          <w:sz w:val="20"/>
          <w:szCs w:val="20"/>
          <w:lang w:val="en-GB" w:eastAsia="en-GB"/>
        </w:rPr>
        <w:t>Communications</w:t>
      </w:r>
    </w:p>
    <w:p w:rsidR="008F71C3" w:rsidRPr="008F71C3" w:rsidRDefault="008F71C3" w:rsidP="008F71C3">
      <w:pPr>
        <w:tabs>
          <w:tab w:val="left" w:pos="540"/>
        </w:tabs>
        <w:spacing w:after="120"/>
        <w:ind w:left="142" w:right="28"/>
        <w:jc w:val="both"/>
        <w:rPr>
          <w:color w:val="000000"/>
          <w:sz w:val="20"/>
          <w:szCs w:val="20"/>
          <w:lang w:val="en-GB" w:eastAsia="en-GB"/>
        </w:rPr>
      </w:pPr>
      <w:r w:rsidRPr="008F71C3">
        <w:rPr>
          <w:color w:val="000000"/>
          <w:sz w:val="20"/>
          <w:szCs w:val="20"/>
          <w:lang w:val="en-GB" w:eastAsia="en-GB"/>
        </w:rPr>
        <w:t>1</w:t>
      </w:r>
      <w:r w:rsidR="00B32026">
        <w:rPr>
          <w:color w:val="000000"/>
          <w:sz w:val="20"/>
          <w:szCs w:val="20"/>
          <w:lang w:val="en-GB" w:eastAsia="en-GB"/>
        </w:rPr>
        <w:t>1</w:t>
      </w:r>
      <w:r w:rsidRPr="008F71C3">
        <w:rPr>
          <w:color w:val="000000"/>
          <w:sz w:val="20"/>
          <w:szCs w:val="20"/>
          <w:lang w:val="en-GB" w:eastAsia="en-GB"/>
        </w:rPr>
        <w:t>.</w:t>
      </w:r>
      <w:r w:rsidRPr="008F71C3">
        <w:rPr>
          <w:color w:val="000000"/>
          <w:sz w:val="20"/>
          <w:szCs w:val="20"/>
          <w:lang w:val="en-GB" w:eastAsia="en-GB"/>
        </w:rPr>
        <w:tab/>
        <w:t>The global function ‘Communications’ includes responsibility to:</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(a)</w:t>
      </w:r>
      <w:r w:rsidRPr="008F71C3">
        <w:rPr>
          <w:color w:val="000000"/>
          <w:sz w:val="20"/>
          <w:szCs w:val="20"/>
          <w:lang w:val="en-GB" w:eastAsia="en-GB"/>
        </w:rPr>
        <w:tab/>
        <w:t>Develop communications strategies, policies, plans and channels based on communications needs and expectations;</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(b)</w:t>
      </w:r>
      <w:r w:rsidRPr="008F71C3">
        <w:rPr>
          <w:color w:val="000000"/>
          <w:sz w:val="20"/>
          <w:szCs w:val="20"/>
          <w:lang w:val="en-GB" w:eastAsia="en-GB"/>
        </w:rPr>
        <w:tab/>
        <w:t>Maintain and strengthen the UNOPS corporate identity through official reporting to the Executive Board and other external communications, enabling accountability and transparency;</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(c)</w:t>
      </w:r>
      <w:r w:rsidRPr="008F71C3">
        <w:rPr>
          <w:color w:val="000000"/>
          <w:sz w:val="20"/>
          <w:szCs w:val="20"/>
          <w:lang w:val="en-GB" w:eastAsia="en-GB"/>
        </w:rPr>
        <w:tab/>
        <w:t>Communicate clear direction and strategic focus, ensuring that the people of UNOPS understand and can demonstrate their contribution to its success;</w:t>
      </w:r>
    </w:p>
    <w:p w:rsidR="008F71C3" w:rsidRPr="008F71C3" w:rsidRDefault="008F71C3" w:rsidP="00447B0E">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(d)</w:t>
      </w:r>
      <w:r w:rsidRPr="008F71C3">
        <w:rPr>
          <w:color w:val="000000"/>
          <w:sz w:val="20"/>
          <w:szCs w:val="20"/>
          <w:lang w:val="en-GB" w:eastAsia="en-GB"/>
        </w:rPr>
        <w:tab/>
        <w:t>Facilitate and encourage the sharing of information, knowledge and best practices, achieving dialogue throughout the organization.</w:t>
      </w:r>
    </w:p>
    <w:p w:rsidR="008F71C3" w:rsidRPr="008F71C3" w:rsidRDefault="008F71C3" w:rsidP="008F71C3">
      <w:pPr>
        <w:tabs>
          <w:tab w:val="left" w:pos="0"/>
          <w:tab w:val="left" w:pos="540"/>
        </w:tabs>
        <w:ind w:left="142" w:right="29"/>
        <w:jc w:val="both"/>
        <w:rPr>
          <w:b/>
          <w:i/>
          <w:color w:val="000000"/>
          <w:sz w:val="20"/>
          <w:szCs w:val="20"/>
          <w:lang w:val="en-GB" w:eastAsia="en-GB"/>
        </w:rPr>
      </w:pPr>
    </w:p>
    <w:p w:rsidR="008F71C3" w:rsidRPr="008F71C3" w:rsidRDefault="008F71C3" w:rsidP="008F71C3">
      <w:pPr>
        <w:tabs>
          <w:tab w:val="left" w:pos="0"/>
          <w:tab w:val="left" w:pos="540"/>
        </w:tabs>
        <w:spacing w:after="120"/>
        <w:ind w:left="142" w:right="28"/>
        <w:jc w:val="both"/>
        <w:rPr>
          <w:b/>
          <w:i/>
          <w:color w:val="000000"/>
          <w:sz w:val="20"/>
          <w:szCs w:val="20"/>
          <w:lang w:val="en-GB" w:eastAsia="en-GB"/>
        </w:rPr>
      </w:pPr>
      <w:r w:rsidRPr="008F71C3">
        <w:rPr>
          <w:b/>
          <w:i/>
          <w:color w:val="000000"/>
          <w:sz w:val="20"/>
          <w:szCs w:val="20"/>
          <w:lang w:val="en-GB" w:eastAsia="en-GB"/>
        </w:rPr>
        <w:t>Business development</w:t>
      </w:r>
    </w:p>
    <w:p w:rsidR="008F71C3" w:rsidRPr="008F71C3" w:rsidRDefault="008F71C3" w:rsidP="008F71C3">
      <w:pPr>
        <w:tabs>
          <w:tab w:val="left" w:pos="540"/>
          <w:tab w:val="left" w:pos="720"/>
        </w:tabs>
        <w:spacing w:after="120"/>
        <w:ind w:left="142" w:right="28"/>
        <w:jc w:val="both"/>
        <w:rPr>
          <w:color w:val="000000"/>
          <w:sz w:val="20"/>
          <w:szCs w:val="20"/>
          <w:lang w:val="en-GB" w:eastAsia="en-GB"/>
        </w:rPr>
      </w:pPr>
      <w:r w:rsidRPr="008F71C3">
        <w:rPr>
          <w:color w:val="000000"/>
          <w:sz w:val="20"/>
          <w:szCs w:val="20"/>
          <w:lang w:val="en-GB" w:eastAsia="en-GB"/>
        </w:rPr>
        <w:t>1</w:t>
      </w:r>
      <w:r w:rsidR="00B32026">
        <w:rPr>
          <w:color w:val="000000"/>
          <w:sz w:val="20"/>
          <w:szCs w:val="20"/>
          <w:lang w:val="en-GB" w:eastAsia="en-GB"/>
        </w:rPr>
        <w:t>2</w:t>
      </w:r>
      <w:r w:rsidRPr="008F71C3">
        <w:rPr>
          <w:color w:val="000000"/>
          <w:sz w:val="20"/>
          <w:szCs w:val="20"/>
          <w:lang w:val="en-GB" w:eastAsia="en-GB"/>
        </w:rPr>
        <w:t>.</w:t>
      </w:r>
      <w:r w:rsidRPr="008F71C3">
        <w:rPr>
          <w:color w:val="000000"/>
          <w:sz w:val="20"/>
          <w:szCs w:val="20"/>
          <w:lang w:val="en-GB" w:eastAsia="en-GB"/>
        </w:rPr>
        <w:tab/>
        <w:t>The global function ‘Business development’ includes responsibility to:</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(a)</w:t>
      </w:r>
      <w:r w:rsidRPr="008F71C3">
        <w:rPr>
          <w:color w:val="000000"/>
          <w:sz w:val="20"/>
          <w:szCs w:val="20"/>
          <w:lang w:val="en-GB" w:eastAsia="en-GB"/>
        </w:rPr>
        <w:tab/>
        <w:t>Establish and deepen strategic partnerships in support of the development of new engagements, and facilitate coordinated, systematic approaches to business partner and client relations management, for mutual, sustainable benefit;</w:t>
      </w:r>
    </w:p>
    <w:p w:rsidR="008F71C3" w:rsidRPr="008F71C3" w:rsidRDefault="008F71C3" w:rsidP="008F71C3">
      <w:pPr>
        <w:tabs>
          <w:tab w:val="left" w:pos="0"/>
          <w:tab w:val="left" w:pos="540"/>
          <w:tab w:val="left" w:pos="720"/>
          <w:tab w:val="left" w:pos="900"/>
        </w:tabs>
        <w:spacing w:after="120"/>
        <w:ind w:left="540" w:right="28"/>
        <w:jc w:val="both"/>
        <w:rPr>
          <w:color w:val="000000"/>
          <w:sz w:val="20"/>
          <w:szCs w:val="20"/>
          <w:lang w:val="en-GB" w:eastAsia="en-GB"/>
        </w:rPr>
      </w:pPr>
      <w:r w:rsidRPr="008F71C3">
        <w:rPr>
          <w:color w:val="000000"/>
          <w:sz w:val="20"/>
          <w:szCs w:val="20"/>
          <w:lang w:val="en-GB" w:eastAsia="en-GB"/>
        </w:rPr>
        <w:t>(b)</w:t>
      </w:r>
      <w:r w:rsidRPr="008F71C3">
        <w:rPr>
          <w:color w:val="000000"/>
          <w:sz w:val="20"/>
          <w:szCs w:val="20"/>
          <w:lang w:val="en-GB" w:eastAsia="en-GB"/>
        </w:rPr>
        <w:tab/>
        <w:t>Ensure greater collaboration and coordination with key partners, including through the establishment of partner management teams for liaison on current projects and future priorities, and for knowledge-sharing;</w:t>
      </w:r>
    </w:p>
    <w:p w:rsidR="008F71C3" w:rsidRPr="008F71C3" w:rsidRDefault="008F71C3" w:rsidP="008F71C3">
      <w:pPr>
        <w:tabs>
          <w:tab w:val="left" w:pos="0"/>
          <w:tab w:val="left" w:pos="540"/>
          <w:tab w:val="left" w:pos="720"/>
          <w:tab w:val="left" w:pos="900"/>
        </w:tabs>
        <w:spacing w:after="120"/>
        <w:ind w:left="540" w:right="28"/>
        <w:jc w:val="both"/>
        <w:rPr>
          <w:color w:val="000000"/>
          <w:sz w:val="20"/>
          <w:szCs w:val="20"/>
          <w:lang w:val="en-GB" w:eastAsia="en-GB"/>
        </w:rPr>
      </w:pPr>
      <w:r w:rsidRPr="008F71C3">
        <w:rPr>
          <w:color w:val="000000"/>
          <w:sz w:val="20"/>
          <w:szCs w:val="20"/>
          <w:lang w:val="en-GB" w:eastAsia="en-GB"/>
        </w:rPr>
        <w:t>(c)</w:t>
      </w:r>
      <w:r w:rsidRPr="008F71C3">
        <w:rPr>
          <w:color w:val="000000"/>
          <w:sz w:val="20"/>
          <w:szCs w:val="20"/>
          <w:lang w:val="en-GB" w:eastAsia="en-GB"/>
        </w:rPr>
        <w:tab/>
        <w:t>Ensure that UNOPS products and services are promoted and marketed effectively, and that partner relationships are managed and strengthened;</w:t>
      </w:r>
    </w:p>
    <w:p w:rsidR="008F71C3" w:rsidRPr="008F71C3" w:rsidRDefault="008F71C3" w:rsidP="008F71C3">
      <w:pPr>
        <w:tabs>
          <w:tab w:val="left" w:pos="0"/>
          <w:tab w:val="left" w:pos="540"/>
          <w:tab w:val="left" w:pos="720"/>
          <w:tab w:val="left" w:pos="900"/>
        </w:tabs>
        <w:spacing w:after="120"/>
        <w:ind w:left="540" w:right="28"/>
        <w:jc w:val="both"/>
        <w:rPr>
          <w:color w:val="000000"/>
          <w:sz w:val="20"/>
          <w:szCs w:val="20"/>
          <w:lang w:val="en-GB" w:eastAsia="en-GB"/>
        </w:rPr>
      </w:pPr>
      <w:r w:rsidRPr="008F71C3">
        <w:rPr>
          <w:color w:val="000000"/>
          <w:sz w:val="20"/>
          <w:szCs w:val="20"/>
          <w:lang w:val="en-GB" w:eastAsia="en-GB"/>
        </w:rPr>
        <w:t>(d)</w:t>
      </w:r>
      <w:r w:rsidRPr="008F71C3">
        <w:rPr>
          <w:color w:val="000000"/>
          <w:sz w:val="20"/>
          <w:szCs w:val="20"/>
          <w:lang w:val="en-GB" w:eastAsia="en-GB"/>
        </w:rPr>
        <w:tab/>
        <w:t>Enable and distribute efficient, effective support and advice to users and external partners, while ensuring adequate controls (in pricing, for example);</w:t>
      </w:r>
    </w:p>
    <w:p w:rsidR="008F71C3" w:rsidRPr="008F71C3" w:rsidRDefault="008F71C3" w:rsidP="008F71C3">
      <w:pPr>
        <w:tabs>
          <w:tab w:val="left" w:pos="0"/>
          <w:tab w:val="left" w:pos="540"/>
          <w:tab w:val="left" w:pos="720"/>
          <w:tab w:val="left" w:pos="900"/>
        </w:tabs>
        <w:ind w:left="540" w:right="29"/>
        <w:jc w:val="both"/>
        <w:rPr>
          <w:color w:val="000000"/>
          <w:sz w:val="20"/>
          <w:szCs w:val="20"/>
          <w:lang w:val="en-GB" w:eastAsia="en-GB"/>
        </w:rPr>
      </w:pPr>
      <w:r w:rsidRPr="008F71C3">
        <w:rPr>
          <w:color w:val="000000"/>
          <w:sz w:val="20"/>
          <w:szCs w:val="20"/>
          <w:lang w:val="en-GB" w:eastAsia="en-GB"/>
        </w:rPr>
        <w:t>(e)</w:t>
      </w:r>
      <w:r w:rsidRPr="008F71C3">
        <w:rPr>
          <w:color w:val="000000"/>
          <w:sz w:val="20"/>
          <w:szCs w:val="20"/>
          <w:lang w:val="en-GB" w:eastAsia="en-GB"/>
        </w:rPr>
        <w:tab/>
        <w:t>Within the field of business development, provide and deliver best practice examples, tools, guidance and oversight of partner relations and engagements.</w:t>
      </w:r>
    </w:p>
    <w:p w:rsidR="008F71C3" w:rsidRDefault="008F71C3" w:rsidP="008F71C3">
      <w:pPr>
        <w:tabs>
          <w:tab w:val="left" w:pos="0"/>
          <w:tab w:val="left" w:pos="900"/>
          <w:tab w:val="left" w:pos="1367"/>
        </w:tabs>
        <w:ind w:left="142" w:right="29"/>
        <w:jc w:val="both"/>
        <w:rPr>
          <w:color w:val="000000"/>
          <w:sz w:val="20"/>
          <w:szCs w:val="20"/>
          <w:lang w:val="en-GB" w:eastAsia="en-GB"/>
        </w:rPr>
      </w:pPr>
      <w:r w:rsidRPr="008F71C3">
        <w:rPr>
          <w:color w:val="000000"/>
          <w:sz w:val="20"/>
          <w:szCs w:val="20"/>
          <w:lang w:val="en-GB" w:eastAsia="en-GB"/>
        </w:rPr>
        <w:tab/>
      </w:r>
    </w:p>
    <w:p w:rsidR="00447B0E" w:rsidRPr="008F71C3" w:rsidRDefault="00447B0E" w:rsidP="008F71C3">
      <w:pPr>
        <w:tabs>
          <w:tab w:val="left" w:pos="0"/>
          <w:tab w:val="left" w:pos="900"/>
          <w:tab w:val="left" w:pos="1367"/>
        </w:tabs>
        <w:ind w:left="142" w:right="29"/>
        <w:jc w:val="both"/>
        <w:rPr>
          <w:color w:val="000000"/>
          <w:sz w:val="20"/>
          <w:szCs w:val="20"/>
          <w:lang w:val="en-GB" w:eastAsia="en-GB"/>
        </w:rPr>
      </w:pPr>
    </w:p>
    <w:p w:rsidR="00B32026" w:rsidRDefault="00B32026">
      <w:pPr>
        <w:rPr>
          <w:b/>
          <w:i/>
          <w:color w:val="000000"/>
          <w:sz w:val="20"/>
          <w:szCs w:val="20"/>
          <w:lang w:val="en-GB" w:eastAsia="en-GB"/>
        </w:rPr>
      </w:pPr>
      <w:r>
        <w:rPr>
          <w:b/>
          <w:i/>
          <w:color w:val="000000"/>
          <w:sz w:val="20"/>
          <w:szCs w:val="20"/>
          <w:lang w:val="en-GB" w:eastAsia="en-GB"/>
        </w:rPr>
        <w:br w:type="page"/>
      </w:r>
    </w:p>
    <w:p w:rsidR="008F71C3" w:rsidRPr="008F71C3" w:rsidRDefault="008F71C3" w:rsidP="008F71C3">
      <w:pPr>
        <w:tabs>
          <w:tab w:val="left" w:pos="0"/>
          <w:tab w:val="left" w:pos="540"/>
          <w:tab w:val="left" w:pos="720"/>
          <w:tab w:val="left" w:pos="900"/>
        </w:tabs>
        <w:spacing w:after="120"/>
        <w:ind w:left="142" w:right="28"/>
        <w:jc w:val="both"/>
        <w:rPr>
          <w:b/>
          <w:i/>
          <w:color w:val="000000"/>
          <w:sz w:val="20"/>
          <w:szCs w:val="20"/>
          <w:lang w:val="en-GB" w:eastAsia="en-GB"/>
        </w:rPr>
      </w:pPr>
      <w:r w:rsidRPr="008F71C3">
        <w:rPr>
          <w:b/>
          <w:i/>
          <w:color w:val="000000"/>
          <w:sz w:val="20"/>
          <w:szCs w:val="20"/>
          <w:lang w:val="en-GB" w:eastAsia="en-GB"/>
        </w:rPr>
        <w:lastRenderedPageBreak/>
        <w:t>Finance</w:t>
      </w:r>
    </w:p>
    <w:p w:rsidR="008F71C3" w:rsidRPr="008F71C3" w:rsidRDefault="008F71C3" w:rsidP="008F71C3">
      <w:pPr>
        <w:tabs>
          <w:tab w:val="left" w:pos="540"/>
          <w:tab w:val="left" w:pos="720"/>
          <w:tab w:val="left" w:pos="900"/>
        </w:tabs>
        <w:spacing w:after="120"/>
        <w:ind w:left="142" w:right="28"/>
        <w:jc w:val="both"/>
        <w:rPr>
          <w:color w:val="000000"/>
          <w:sz w:val="20"/>
          <w:szCs w:val="20"/>
          <w:lang w:val="en-GB" w:eastAsia="en-GB"/>
        </w:rPr>
      </w:pPr>
      <w:r w:rsidRPr="008F71C3">
        <w:rPr>
          <w:color w:val="000000"/>
          <w:sz w:val="20"/>
          <w:szCs w:val="20"/>
          <w:lang w:val="en-GB" w:eastAsia="en-GB"/>
        </w:rPr>
        <w:t>1</w:t>
      </w:r>
      <w:r w:rsidR="00B32026">
        <w:rPr>
          <w:color w:val="000000"/>
          <w:sz w:val="20"/>
          <w:szCs w:val="20"/>
          <w:lang w:val="en-GB" w:eastAsia="en-GB"/>
        </w:rPr>
        <w:t>3</w:t>
      </w:r>
      <w:r w:rsidRPr="008F71C3">
        <w:rPr>
          <w:color w:val="000000"/>
          <w:sz w:val="20"/>
          <w:szCs w:val="20"/>
          <w:lang w:val="en-GB" w:eastAsia="en-GB"/>
        </w:rPr>
        <w:t>.</w:t>
      </w:r>
      <w:r w:rsidRPr="008F71C3">
        <w:rPr>
          <w:color w:val="000000"/>
          <w:sz w:val="20"/>
          <w:szCs w:val="20"/>
          <w:lang w:val="en-GB" w:eastAsia="en-GB"/>
        </w:rPr>
        <w:tab/>
        <w:t>The global function ‘Finance’ includes responsibility to:</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(a)</w:t>
      </w:r>
      <w:r w:rsidRPr="008F71C3">
        <w:rPr>
          <w:color w:val="000000"/>
          <w:sz w:val="20"/>
          <w:szCs w:val="20"/>
          <w:lang w:val="en-GB" w:eastAsia="en-GB"/>
        </w:rPr>
        <w:tab/>
        <w:t>Steward the resources of the organization, ensuring cost recovery, financial resilience and accurate financial reporting to partners and clients;</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(b)</w:t>
      </w:r>
      <w:r w:rsidRPr="008F71C3">
        <w:rPr>
          <w:color w:val="000000"/>
          <w:sz w:val="20"/>
          <w:szCs w:val="20"/>
          <w:lang w:val="en-GB" w:eastAsia="en-GB"/>
        </w:rPr>
        <w:tab/>
        <w:t>Advance development effectiveness, including through further attribution of direct UNOPS costs to projects as appropriate;</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(c)</w:t>
      </w:r>
      <w:r w:rsidRPr="008F71C3">
        <w:rPr>
          <w:color w:val="000000"/>
          <w:sz w:val="20"/>
          <w:szCs w:val="20"/>
          <w:lang w:val="en-GB" w:eastAsia="en-GB"/>
        </w:rPr>
        <w:tab/>
        <w:t>Maintain appropriate controls and integrity of financial management, in accordance with relevant international standards;</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(d)</w:t>
      </w:r>
      <w:r w:rsidRPr="008F71C3">
        <w:rPr>
          <w:color w:val="000000"/>
          <w:sz w:val="20"/>
          <w:szCs w:val="20"/>
          <w:lang w:val="en-GB" w:eastAsia="en-GB"/>
        </w:rPr>
        <w:tab/>
        <w:t>Enable and distribute efficient, effective support and advice to users and external partners, while ensuring adequate controls (in reporting, for example);</w:t>
      </w:r>
    </w:p>
    <w:p w:rsidR="00447B0E" w:rsidRDefault="008F71C3" w:rsidP="00447B0E">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(e)</w:t>
      </w:r>
      <w:r w:rsidRPr="008F71C3">
        <w:rPr>
          <w:color w:val="000000"/>
          <w:sz w:val="20"/>
          <w:szCs w:val="20"/>
          <w:lang w:val="en-GB" w:eastAsia="en-GB"/>
        </w:rPr>
        <w:tab/>
        <w:t>Within the field of finance, provide and deliver best practice examples, tools, guidance and oversight of finance processes.</w:t>
      </w:r>
    </w:p>
    <w:p w:rsidR="00447B0E" w:rsidRPr="00F640E8" w:rsidRDefault="00447B0E" w:rsidP="00447B0E">
      <w:pPr>
        <w:tabs>
          <w:tab w:val="left" w:pos="0"/>
          <w:tab w:val="left" w:pos="540"/>
          <w:tab w:val="left" w:pos="900"/>
        </w:tabs>
        <w:spacing w:after="120"/>
        <w:ind w:left="540" w:right="28"/>
        <w:jc w:val="both"/>
        <w:rPr>
          <w:color w:val="000000"/>
          <w:sz w:val="20"/>
          <w:szCs w:val="20"/>
          <w:lang w:val="en-GB" w:eastAsia="en-GB"/>
        </w:rPr>
      </w:pPr>
      <w:r w:rsidRPr="00F640E8">
        <w:rPr>
          <w:color w:val="000000"/>
          <w:sz w:val="20"/>
          <w:szCs w:val="20"/>
          <w:lang w:val="en-GB" w:eastAsia="en-GB"/>
        </w:rPr>
        <w:t>(f)</w:t>
      </w:r>
      <w:r w:rsidRPr="00F640E8">
        <w:rPr>
          <w:color w:val="000000"/>
          <w:sz w:val="20"/>
          <w:szCs w:val="20"/>
          <w:lang w:val="en-GB" w:eastAsia="en-GB"/>
        </w:rPr>
        <w:tab/>
      </w:r>
      <w:r w:rsidR="004542A8" w:rsidRPr="00F640E8">
        <w:rPr>
          <w:color w:val="000000"/>
          <w:sz w:val="20"/>
          <w:szCs w:val="20"/>
          <w:lang w:val="en-GB" w:eastAsia="en-GB"/>
        </w:rPr>
        <w:t xml:space="preserve">Ensure effective and efficient </w:t>
      </w:r>
      <w:r w:rsidRPr="00F640E8">
        <w:rPr>
          <w:color w:val="000000"/>
          <w:sz w:val="20"/>
          <w:szCs w:val="20"/>
          <w:lang w:val="en-GB" w:eastAsia="en-GB"/>
        </w:rPr>
        <w:t xml:space="preserve">planning </w:t>
      </w:r>
      <w:r w:rsidR="00436928" w:rsidRPr="00F640E8">
        <w:rPr>
          <w:color w:val="000000"/>
          <w:sz w:val="20"/>
          <w:szCs w:val="20"/>
          <w:lang w:val="en-GB" w:eastAsia="en-GB"/>
        </w:rPr>
        <w:t>of</w:t>
      </w:r>
      <w:r w:rsidR="004542A8" w:rsidRPr="00F640E8">
        <w:rPr>
          <w:color w:val="000000"/>
          <w:sz w:val="20"/>
          <w:szCs w:val="20"/>
          <w:lang w:val="en-GB" w:eastAsia="en-GB"/>
        </w:rPr>
        <w:t xml:space="preserve"> management budget and </w:t>
      </w:r>
      <w:r w:rsidRPr="00F640E8">
        <w:rPr>
          <w:color w:val="000000"/>
          <w:sz w:val="20"/>
          <w:szCs w:val="20"/>
          <w:lang w:val="en-GB" w:eastAsia="en-GB"/>
        </w:rPr>
        <w:t>results</w:t>
      </w:r>
    </w:p>
    <w:p w:rsidR="00447B0E" w:rsidRPr="008F71C3" w:rsidRDefault="00447B0E" w:rsidP="00447B0E">
      <w:pPr>
        <w:tabs>
          <w:tab w:val="left" w:pos="0"/>
          <w:tab w:val="left" w:pos="540"/>
          <w:tab w:val="left" w:pos="900"/>
        </w:tabs>
        <w:spacing w:after="120"/>
        <w:ind w:left="540" w:right="28"/>
        <w:jc w:val="both"/>
        <w:rPr>
          <w:color w:val="000000"/>
          <w:sz w:val="20"/>
          <w:szCs w:val="20"/>
          <w:lang w:val="en-GB" w:eastAsia="en-GB"/>
        </w:rPr>
      </w:pPr>
      <w:r w:rsidRPr="00F640E8">
        <w:rPr>
          <w:color w:val="000000"/>
          <w:sz w:val="20"/>
          <w:szCs w:val="20"/>
          <w:lang w:val="en-GB" w:eastAsia="en-GB"/>
        </w:rPr>
        <w:t>(g)</w:t>
      </w:r>
      <w:r w:rsidRPr="00F640E8">
        <w:rPr>
          <w:color w:val="000000"/>
          <w:sz w:val="20"/>
          <w:szCs w:val="20"/>
          <w:lang w:val="en-GB" w:eastAsia="en-GB"/>
        </w:rPr>
        <w:tab/>
      </w:r>
      <w:r w:rsidR="004542A8" w:rsidRPr="00F640E8">
        <w:rPr>
          <w:color w:val="000000"/>
          <w:sz w:val="20"/>
          <w:szCs w:val="20"/>
          <w:lang w:val="en-GB" w:eastAsia="en-GB"/>
        </w:rPr>
        <w:t xml:space="preserve">Maintain appropriate reporting mechanism for financial and non-financial results on a quarterly and annual </w:t>
      </w:r>
      <w:r w:rsidR="00436928" w:rsidRPr="00F640E8">
        <w:rPr>
          <w:color w:val="000000"/>
          <w:sz w:val="20"/>
          <w:szCs w:val="20"/>
          <w:lang w:val="en-GB" w:eastAsia="en-GB"/>
        </w:rPr>
        <w:t>basis</w:t>
      </w:r>
    </w:p>
    <w:p w:rsidR="008F71C3" w:rsidRPr="008F71C3" w:rsidRDefault="008F71C3" w:rsidP="00447B0E">
      <w:pPr>
        <w:tabs>
          <w:tab w:val="left" w:pos="0"/>
          <w:tab w:val="left" w:pos="540"/>
          <w:tab w:val="left" w:pos="900"/>
        </w:tabs>
        <w:ind w:left="540" w:right="29"/>
        <w:jc w:val="both"/>
        <w:rPr>
          <w:color w:val="000000"/>
          <w:sz w:val="20"/>
          <w:szCs w:val="20"/>
          <w:lang w:val="en-GB" w:eastAsia="en-GB"/>
        </w:rPr>
      </w:pPr>
    </w:p>
    <w:p w:rsidR="008F71C3" w:rsidRPr="008F71C3" w:rsidRDefault="008F71C3" w:rsidP="008F71C3">
      <w:pPr>
        <w:tabs>
          <w:tab w:val="left" w:pos="0"/>
          <w:tab w:val="left" w:pos="540"/>
          <w:tab w:val="left" w:pos="720"/>
          <w:tab w:val="left" w:pos="900"/>
        </w:tabs>
        <w:spacing w:after="120"/>
        <w:ind w:left="142" w:right="28"/>
        <w:jc w:val="both"/>
        <w:rPr>
          <w:b/>
          <w:i/>
          <w:color w:val="000000"/>
          <w:sz w:val="20"/>
          <w:szCs w:val="20"/>
          <w:lang w:val="en-GB" w:eastAsia="en-GB"/>
        </w:rPr>
      </w:pPr>
      <w:r w:rsidRPr="008F71C3">
        <w:rPr>
          <w:b/>
          <w:i/>
          <w:color w:val="000000"/>
          <w:sz w:val="20"/>
          <w:szCs w:val="20"/>
          <w:lang w:val="en-GB" w:eastAsia="en-GB"/>
        </w:rPr>
        <w:t>Human resources</w:t>
      </w:r>
    </w:p>
    <w:p w:rsidR="008F71C3" w:rsidRPr="008F71C3" w:rsidRDefault="008F71C3" w:rsidP="008F71C3">
      <w:pPr>
        <w:tabs>
          <w:tab w:val="left" w:pos="540"/>
          <w:tab w:val="left" w:pos="720"/>
          <w:tab w:val="left" w:pos="900"/>
        </w:tabs>
        <w:spacing w:after="120"/>
        <w:ind w:left="142" w:right="28"/>
        <w:jc w:val="both"/>
        <w:rPr>
          <w:color w:val="000000"/>
          <w:sz w:val="20"/>
          <w:szCs w:val="20"/>
          <w:lang w:val="en-GB" w:eastAsia="en-GB"/>
        </w:rPr>
      </w:pPr>
      <w:r w:rsidRPr="008F71C3">
        <w:rPr>
          <w:color w:val="000000"/>
          <w:sz w:val="20"/>
          <w:szCs w:val="20"/>
          <w:lang w:val="en-GB" w:eastAsia="en-GB"/>
        </w:rPr>
        <w:t>1</w:t>
      </w:r>
      <w:r w:rsidR="00B32026">
        <w:rPr>
          <w:color w:val="000000"/>
          <w:sz w:val="20"/>
          <w:szCs w:val="20"/>
          <w:lang w:val="en-GB" w:eastAsia="en-GB"/>
        </w:rPr>
        <w:t>4</w:t>
      </w:r>
      <w:r w:rsidRPr="008F71C3">
        <w:rPr>
          <w:color w:val="000000"/>
          <w:sz w:val="20"/>
          <w:szCs w:val="20"/>
          <w:lang w:val="en-GB" w:eastAsia="en-GB"/>
        </w:rPr>
        <w:t>.</w:t>
      </w:r>
      <w:r w:rsidRPr="008F71C3">
        <w:rPr>
          <w:color w:val="000000"/>
          <w:sz w:val="20"/>
          <w:szCs w:val="20"/>
          <w:lang w:val="en-GB" w:eastAsia="en-GB"/>
        </w:rPr>
        <w:tab/>
        <w:t>The global function ‘Human resources’ includes responsibility to:</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(a)</w:t>
      </w:r>
      <w:r w:rsidRPr="008F71C3">
        <w:rPr>
          <w:color w:val="000000"/>
          <w:sz w:val="20"/>
          <w:szCs w:val="20"/>
          <w:lang w:val="en-GB" w:eastAsia="en-GB"/>
        </w:rPr>
        <w:tab/>
        <w:t>Enable UNOPS to recruit, develop and retain a talented workforce with the skills and competencies to execute its business strategy;</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(b)</w:t>
      </w:r>
      <w:r w:rsidRPr="008F71C3">
        <w:rPr>
          <w:color w:val="000000"/>
          <w:sz w:val="20"/>
          <w:szCs w:val="20"/>
          <w:lang w:val="en-GB" w:eastAsia="en-GB"/>
        </w:rPr>
        <w:tab/>
        <w:t xml:space="preserve">Ensure that UNOPS personnel are aligned, including through linking standardized profiles and job descriptions to organizational structures, processes and products and services; </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(c)</w:t>
      </w:r>
      <w:r w:rsidRPr="008F71C3">
        <w:rPr>
          <w:color w:val="000000"/>
          <w:sz w:val="20"/>
          <w:szCs w:val="20"/>
          <w:lang w:val="en-GB" w:eastAsia="en-GB"/>
        </w:rPr>
        <w:tab/>
        <w:t>Promote a culture that allows the mutually beneficial achievement of organizational and personnel goals, by caring, communicating, rewarding and recognizing, in a way that motivates UNOPS people, builds commitment, and enables them to use their skills and knowledge for the benefit of the organization;</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(d)</w:t>
      </w:r>
      <w:r w:rsidRPr="008F71C3">
        <w:rPr>
          <w:color w:val="000000"/>
          <w:sz w:val="20"/>
          <w:szCs w:val="20"/>
          <w:lang w:val="en-GB" w:eastAsia="en-GB"/>
        </w:rPr>
        <w:tab/>
        <w:t>Promote fairness, equality and diversity, including gender parity;</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(e)</w:t>
      </w:r>
      <w:r w:rsidRPr="008F71C3">
        <w:rPr>
          <w:color w:val="000000"/>
          <w:sz w:val="20"/>
          <w:szCs w:val="20"/>
          <w:lang w:val="en-GB" w:eastAsia="en-GB"/>
        </w:rPr>
        <w:tab/>
        <w:t>Enable and distribute efficient and effective provision of support and advice to users and external partners while ensuring adequate controls (with regards to individual contractor agreements, for example);</w:t>
      </w:r>
    </w:p>
    <w:p w:rsidR="008F71C3" w:rsidRPr="0093220C" w:rsidRDefault="008F71C3" w:rsidP="0093220C">
      <w:pPr>
        <w:tabs>
          <w:tab w:val="left" w:pos="0"/>
          <w:tab w:val="left" w:pos="540"/>
          <w:tab w:val="left" w:pos="900"/>
        </w:tabs>
        <w:spacing w:after="120"/>
        <w:ind w:left="540" w:right="28"/>
        <w:jc w:val="both"/>
        <w:rPr>
          <w:sz w:val="20"/>
          <w:szCs w:val="20"/>
          <w:lang w:val="en-GB" w:eastAsia="en-GB"/>
        </w:rPr>
      </w:pPr>
      <w:r w:rsidRPr="0093220C">
        <w:rPr>
          <w:sz w:val="20"/>
          <w:szCs w:val="20"/>
          <w:lang w:val="en-GB" w:eastAsia="en-GB"/>
        </w:rPr>
        <w:t>(f)</w:t>
      </w:r>
      <w:r w:rsidRPr="0093220C">
        <w:rPr>
          <w:sz w:val="20"/>
          <w:szCs w:val="20"/>
          <w:lang w:val="en-GB" w:eastAsia="en-GB"/>
        </w:rPr>
        <w:tab/>
        <w:t>Within the field of human resources, provide and deliver best practice examples, tools, guidance and oversight of human resources processes.</w:t>
      </w:r>
    </w:p>
    <w:p w:rsidR="0093220C" w:rsidRPr="0093220C" w:rsidRDefault="0093220C" w:rsidP="0093220C">
      <w:pPr>
        <w:tabs>
          <w:tab w:val="left" w:pos="0"/>
          <w:tab w:val="left" w:pos="540"/>
          <w:tab w:val="left" w:pos="900"/>
        </w:tabs>
        <w:spacing w:after="120"/>
        <w:ind w:left="540" w:right="28"/>
        <w:jc w:val="both"/>
        <w:rPr>
          <w:sz w:val="20"/>
          <w:szCs w:val="20"/>
          <w:lang w:val="en-GB" w:eastAsia="en-GB"/>
        </w:rPr>
      </w:pPr>
      <w:r w:rsidRPr="0093220C">
        <w:rPr>
          <w:sz w:val="20"/>
          <w:szCs w:val="20"/>
          <w:lang w:val="en-GB" w:eastAsia="en-GB"/>
        </w:rPr>
        <w:t>(</w:t>
      </w:r>
      <w:r>
        <w:rPr>
          <w:sz w:val="20"/>
          <w:szCs w:val="20"/>
          <w:lang w:val="en-GB" w:eastAsia="en-GB"/>
        </w:rPr>
        <w:t>g</w:t>
      </w:r>
      <w:r w:rsidRPr="0093220C">
        <w:rPr>
          <w:sz w:val="20"/>
          <w:szCs w:val="20"/>
          <w:lang w:val="en-GB" w:eastAsia="en-GB"/>
        </w:rPr>
        <w:t>)</w:t>
      </w:r>
      <w:r w:rsidRPr="0093220C">
        <w:rPr>
          <w:sz w:val="20"/>
          <w:szCs w:val="20"/>
          <w:lang w:val="en-GB" w:eastAsia="en-GB"/>
        </w:rPr>
        <w:tab/>
        <w:t>Drive and support world-class performance and continuous improvement, and nurture a high-performance management culture, ensuring that the organization is flexible and manages change effectively; add risk</w:t>
      </w:r>
    </w:p>
    <w:p w:rsidR="0093220C" w:rsidRPr="0093220C" w:rsidRDefault="0093220C" w:rsidP="0093220C">
      <w:pPr>
        <w:tabs>
          <w:tab w:val="left" w:pos="0"/>
          <w:tab w:val="left" w:pos="540"/>
          <w:tab w:val="left" w:pos="900"/>
        </w:tabs>
        <w:spacing w:after="120"/>
        <w:ind w:left="540" w:right="28"/>
        <w:jc w:val="both"/>
        <w:rPr>
          <w:sz w:val="20"/>
          <w:szCs w:val="20"/>
          <w:lang w:val="en-GB" w:eastAsia="en-GB"/>
        </w:rPr>
      </w:pPr>
      <w:r>
        <w:rPr>
          <w:sz w:val="20"/>
          <w:szCs w:val="20"/>
          <w:lang w:val="en-GB" w:eastAsia="en-GB"/>
        </w:rPr>
        <w:t>(h</w:t>
      </w:r>
      <w:r w:rsidRPr="0093220C">
        <w:rPr>
          <w:sz w:val="20"/>
          <w:szCs w:val="20"/>
          <w:lang w:val="en-GB" w:eastAsia="en-GB"/>
        </w:rPr>
        <w:t>)</w:t>
      </w:r>
      <w:r w:rsidRPr="0093220C">
        <w:rPr>
          <w:sz w:val="20"/>
          <w:szCs w:val="20"/>
          <w:lang w:val="en-GB" w:eastAsia="en-GB"/>
        </w:rPr>
        <w:tab/>
        <w:t>Advise on and drive cross-functional integration and coordination within the organization;</w:t>
      </w:r>
    </w:p>
    <w:p w:rsidR="0093220C" w:rsidRPr="008F71C3" w:rsidRDefault="0093220C" w:rsidP="008F71C3">
      <w:pPr>
        <w:tabs>
          <w:tab w:val="left" w:pos="0"/>
          <w:tab w:val="left" w:pos="540"/>
          <w:tab w:val="left" w:pos="900"/>
        </w:tabs>
        <w:ind w:left="540" w:right="29"/>
        <w:jc w:val="both"/>
        <w:rPr>
          <w:color w:val="000000"/>
          <w:sz w:val="20"/>
          <w:szCs w:val="20"/>
          <w:lang w:val="en-GB" w:eastAsia="en-GB"/>
        </w:rPr>
      </w:pPr>
    </w:p>
    <w:p w:rsidR="008F71C3" w:rsidRPr="008F71C3" w:rsidRDefault="008F71C3" w:rsidP="008F71C3">
      <w:pPr>
        <w:tabs>
          <w:tab w:val="left" w:pos="0"/>
          <w:tab w:val="left" w:pos="540"/>
          <w:tab w:val="left" w:pos="720"/>
          <w:tab w:val="left" w:pos="900"/>
        </w:tabs>
        <w:ind w:left="142" w:right="29"/>
        <w:jc w:val="both"/>
        <w:rPr>
          <w:color w:val="000000"/>
          <w:sz w:val="20"/>
          <w:szCs w:val="20"/>
          <w:lang w:val="en-GB" w:eastAsia="en-GB"/>
        </w:rPr>
      </w:pPr>
    </w:p>
    <w:p w:rsidR="008F71C3" w:rsidRPr="008F71C3" w:rsidRDefault="008F71C3" w:rsidP="008F71C3">
      <w:pPr>
        <w:tabs>
          <w:tab w:val="left" w:pos="0"/>
          <w:tab w:val="left" w:pos="540"/>
          <w:tab w:val="left" w:pos="720"/>
          <w:tab w:val="left" w:pos="900"/>
        </w:tabs>
        <w:spacing w:after="120"/>
        <w:ind w:left="142" w:right="28"/>
        <w:jc w:val="both"/>
        <w:rPr>
          <w:b/>
          <w:i/>
          <w:color w:val="000000"/>
          <w:sz w:val="20"/>
          <w:szCs w:val="20"/>
          <w:lang w:val="en-GB" w:eastAsia="en-GB"/>
        </w:rPr>
      </w:pPr>
      <w:r w:rsidRPr="008F71C3">
        <w:rPr>
          <w:b/>
          <w:i/>
          <w:color w:val="000000"/>
          <w:sz w:val="20"/>
          <w:szCs w:val="20"/>
          <w:lang w:val="en-GB" w:eastAsia="en-GB"/>
        </w:rPr>
        <w:t>Legal</w:t>
      </w:r>
    </w:p>
    <w:p w:rsidR="008F71C3" w:rsidRPr="008F71C3" w:rsidRDefault="008F71C3" w:rsidP="008F71C3">
      <w:pPr>
        <w:tabs>
          <w:tab w:val="left" w:pos="540"/>
          <w:tab w:val="left" w:pos="720"/>
          <w:tab w:val="left" w:pos="900"/>
        </w:tabs>
        <w:spacing w:after="120"/>
        <w:ind w:left="142" w:right="28"/>
        <w:jc w:val="both"/>
        <w:rPr>
          <w:color w:val="000000"/>
          <w:sz w:val="20"/>
          <w:szCs w:val="20"/>
          <w:lang w:val="en-GB" w:eastAsia="en-GB"/>
        </w:rPr>
      </w:pPr>
      <w:r w:rsidRPr="008F71C3">
        <w:rPr>
          <w:color w:val="000000"/>
          <w:sz w:val="20"/>
          <w:szCs w:val="20"/>
          <w:lang w:val="en-GB" w:eastAsia="en-GB"/>
        </w:rPr>
        <w:t>1</w:t>
      </w:r>
      <w:r w:rsidR="00B32026">
        <w:rPr>
          <w:color w:val="000000"/>
          <w:sz w:val="20"/>
          <w:szCs w:val="20"/>
          <w:lang w:val="en-GB" w:eastAsia="en-GB"/>
        </w:rPr>
        <w:t>5</w:t>
      </w:r>
      <w:r w:rsidRPr="008F71C3">
        <w:rPr>
          <w:color w:val="000000"/>
          <w:sz w:val="20"/>
          <w:szCs w:val="20"/>
          <w:lang w:val="en-GB" w:eastAsia="en-GB"/>
        </w:rPr>
        <w:t>.</w:t>
      </w:r>
      <w:r w:rsidRPr="008F71C3">
        <w:rPr>
          <w:color w:val="000000"/>
          <w:sz w:val="20"/>
          <w:szCs w:val="20"/>
          <w:lang w:val="en-GB" w:eastAsia="en-GB"/>
        </w:rPr>
        <w:tab/>
        <w:t>The global function ‘Legal’ includes responsibility to:</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(a)</w:t>
      </w:r>
      <w:r w:rsidRPr="008F71C3">
        <w:rPr>
          <w:color w:val="000000"/>
          <w:sz w:val="20"/>
          <w:szCs w:val="20"/>
          <w:lang w:val="en-GB" w:eastAsia="en-GB"/>
        </w:rPr>
        <w:tab/>
        <w:t>Enable the UNOPS legal and contracting activities to execute its business strategy, ensuring that its legal commitments reflect the UNOPS vision, values and ethics;</w:t>
      </w:r>
    </w:p>
    <w:p w:rsidR="008F71C3" w:rsidRPr="008F71C3" w:rsidRDefault="008F71C3" w:rsidP="008F71C3">
      <w:pPr>
        <w:tabs>
          <w:tab w:val="left" w:pos="0"/>
          <w:tab w:val="left" w:pos="540"/>
          <w:tab w:val="left" w:pos="900"/>
        </w:tabs>
        <w:ind w:left="540" w:right="29"/>
        <w:jc w:val="both"/>
        <w:rPr>
          <w:color w:val="000000"/>
          <w:sz w:val="20"/>
          <w:szCs w:val="20"/>
          <w:lang w:val="en-GB" w:eastAsia="en-GB"/>
        </w:rPr>
      </w:pPr>
      <w:r w:rsidRPr="008F71C3">
        <w:rPr>
          <w:color w:val="000000"/>
          <w:sz w:val="20"/>
          <w:szCs w:val="20"/>
          <w:lang w:val="en-GB" w:eastAsia="en-GB"/>
        </w:rPr>
        <w:t>(b)</w:t>
      </w:r>
      <w:r w:rsidRPr="008F71C3">
        <w:rPr>
          <w:color w:val="000000"/>
          <w:sz w:val="20"/>
          <w:szCs w:val="20"/>
          <w:lang w:val="en-GB" w:eastAsia="en-GB"/>
        </w:rPr>
        <w:tab/>
        <w:t>Enable and distribute efficient, effective support and advice to users and external partners, while ensuring adequate controls.</w:t>
      </w:r>
    </w:p>
    <w:p w:rsidR="008F71C3" w:rsidRPr="008F71C3" w:rsidRDefault="008F71C3" w:rsidP="008F71C3">
      <w:pPr>
        <w:tabs>
          <w:tab w:val="left" w:pos="0"/>
          <w:tab w:val="left" w:pos="540"/>
          <w:tab w:val="left" w:pos="720"/>
          <w:tab w:val="left" w:pos="900"/>
        </w:tabs>
        <w:ind w:left="142" w:right="29"/>
        <w:jc w:val="both"/>
        <w:rPr>
          <w:color w:val="000000"/>
          <w:sz w:val="20"/>
          <w:szCs w:val="20"/>
          <w:lang w:val="en-GB" w:eastAsia="en-GB"/>
        </w:rPr>
      </w:pPr>
    </w:p>
    <w:p w:rsidR="00B32026" w:rsidRDefault="00B32026">
      <w:pPr>
        <w:rPr>
          <w:b/>
          <w:i/>
          <w:color w:val="000000"/>
          <w:sz w:val="20"/>
          <w:szCs w:val="20"/>
          <w:lang w:val="en-GB" w:eastAsia="en-GB"/>
        </w:rPr>
      </w:pPr>
      <w:r>
        <w:rPr>
          <w:b/>
          <w:i/>
          <w:color w:val="000000"/>
          <w:sz w:val="20"/>
          <w:szCs w:val="20"/>
          <w:lang w:val="en-GB" w:eastAsia="en-GB"/>
        </w:rPr>
        <w:br w:type="page"/>
      </w:r>
    </w:p>
    <w:p w:rsidR="008F71C3" w:rsidRPr="008F71C3" w:rsidRDefault="008F71C3" w:rsidP="008F71C3">
      <w:pPr>
        <w:tabs>
          <w:tab w:val="left" w:pos="0"/>
          <w:tab w:val="left" w:pos="540"/>
          <w:tab w:val="left" w:pos="720"/>
          <w:tab w:val="left" w:pos="900"/>
        </w:tabs>
        <w:spacing w:after="120"/>
        <w:ind w:left="142" w:right="28"/>
        <w:jc w:val="both"/>
        <w:rPr>
          <w:b/>
          <w:i/>
          <w:color w:val="000000"/>
          <w:sz w:val="20"/>
          <w:szCs w:val="20"/>
          <w:lang w:val="en-GB" w:eastAsia="en-GB"/>
        </w:rPr>
      </w:pPr>
      <w:r w:rsidRPr="008F71C3">
        <w:rPr>
          <w:b/>
          <w:i/>
          <w:color w:val="000000"/>
          <w:sz w:val="20"/>
          <w:szCs w:val="20"/>
          <w:lang w:val="en-GB" w:eastAsia="en-GB"/>
        </w:rPr>
        <w:lastRenderedPageBreak/>
        <w:t>General administration</w:t>
      </w:r>
    </w:p>
    <w:p w:rsidR="008F71C3" w:rsidRPr="008F71C3" w:rsidRDefault="00B32026" w:rsidP="008F71C3">
      <w:pPr>
        <w:tabs>
          <w:tab w:val="left" w:pos="540"/>
          <w:tab w:val="left" w:pos="720"/>
          <w:tab w:val="left" w:pos="900"/>
        </w:tabs>
        <w:spacing w:after="120"/>
        <w:ind w:left="142" w:right="28"/>
        <w:jc w:val="both"/>
        <w:rPr>
          <w:color w:val="000000"/>
          <w:sz w:val="20"/>
          <w:szCs w:val="20"/>
          <w:lang w:val="en-GB" w:eastAsia="en-GB"/>
        </w:rPr>
      </w:pPr>
      <w:r>
        <w:rPr>
          <w:color w:val="000000"/>
          <w:sz w:val="20"/>
          <w:szCs w:val="20"/>
          <w:lang w:val="en-GB" w:eastAsia="en-GB"/>
        </w:rPr>
        <w:t>16</w:t>
      </w:r>
      <w:r w:rsidR="008F71C3" w:rsidRPr="008F71C3">
        <w:rPr>
          <w:color w:val="000000"/>
          <w:sz w:val="20"/>
          <w:szCs w:val="20"/>
          <w:lang w:val="en-GB" w:eastAsia="en-GB"/>
        </w:rPr>
        <w:t>.</w:t>
      </w:r>
      <w:r w:rsidR="008F71C3" w:rsidRPr="008F71C3">
        <w:rPr>
          <w:color w:val="000000"/>
          <w:sz w:val="20"/>
          <w:szCs w:val="20"/>
          <w:lang w:val="en-GB" w:eastAsia="en-GB"/>
        </w:rPr>
        <w:tab/>
        <w:t>The corporate function ‘General administration’ includes responsibility to:</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(a)</w:t>
      </w:r>
      <w:r w:rsidRPr="008F71C3">
        <w:rPr>
          <w:color w:val="000000"/>
          <w:sz w:val="20"/>
          <w:szCs w:val="20"/>
          <w:lang w:val="en-GB" w:eastAsia="en-GB"/>
        </w:rPr>
        <w:tab/>
        <w:t>Facilitate the provision of premises, facilities and support services that are functional, cost-effective and sustainable;</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(b)</w:t>
      </w:r>
      <w:r w:rsidRPr="008F71C3">
        <w:rPr>
          <w:color w:val="000000"/>
          <w:sz w:val="20"/>
          <w:szCs w:val="20"/>
          <w:lang w:val="en-GB" w:eastAsia="en-GB"/>
        </w:rPr>
        <w:tab/>
        <w:t>Optimize the use, and effectively manage the life-cycle and physical security, of buildings, equipment and materials;</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(c)</w:t>
      </w:r>
      <w:r w:rsidRPr="008F71C3">
        <w:rPr>
          <w:color w:val="000000"/>
          <w:sz w:val="20"/>
          <w:szCs w:val="20"/>
          <w:lang w:val="en-GB" w:eastAsia="en-GB"/>
        </w:rPr>
        <w:tab/>
        <w:t>Establish safe, timely and cost-effective travel arrangements;</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(d)</w:t>
      </w:r>
      <w:r w:rsidRPr="008F71C3">
        <w:rPr>
          <w:color w:val="000000"/>
          <w:sz w:val="20"/>
          <w:szCs w:val="20"/>
          <w:lang w:val="en-GB" w:eastAsia="en-GB"/>
        </w:rPr>
        <w:tab/>
        <w:t>Establish and implement realistic, effective and efficient business continuity and disaster recovery plans;</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(e)</w:t>
      </w:r>
      <w:r w:rsidRPr="008F71C3">
        <w:rPr>
          <w:color w:val="000000"/>
          <w:sz w:val="20"/>
          <w:szCs w:val="20"/>
          <w:lang w:val="en-GB" w:eastAsia="en-GB"/>
        </w:rPr>
        <w:tab/>
        <w:t>Establish and implement policy for records retention and management;</w:t>
      </w:r>
    </w:p>
    <w:p w:rsidR="008F71C3" w:rsidRPr="008F71C3" w:rsidRDefault="008F71C3" w:rsidP="008F71C3">
      <w:pPr>
        <w:tabs>
          <w:tab w:val="left" w:pos="0"/>
          <w:tab w:val="left" w:pos="540"/>
          <w:tab w:val="left" w:pos="900"/>
        </w:tabs>
        <w:ind w:left="540" w:right="29"/>
        <w:jc w:val="both"/>
        <w:rPr>
          <w:color w:val="000000"/>
          <w:sz w:val="20"/>
          <w:szCs w:val="20"/>
          <w:lang w:val="en-GB" w:eastAsia="en-GB"/>
        </w:rPr>
      </w:pPr>
      <w:r w:rsidRPr="008F71C3">
        <w:rPr>
          <w:color w:val="000000"/>
          <w:sz w:val="20"/>
          <w:szCs w:val="20"/>
          <w:lang w:val="en-GB" w:eastAsia="en-GB"/>
        </w:rPr>
        <w:t>(f)</w:t>
      </w:r>
      <w:r w:rsidRPr="008F71C3">
        <w:rPr>
          <w:color w:val="000000"/>
          <w:sz w:val="20"/>
          <w:szCs w:val="20"/>
          <w:lang w:val="en-GB" w:eastAsia="en-GB"/>
        </w:rPr>
        <w:tab/>
        <w:t>Facilitate host country liaison.</w:t>
      </w:r>
    </w:p>
    <w:p w:rsidR="008F71C3" w:rsidRPr="008F71C3" w:rsidRDefault="008F71C3" w:rsidP="008F71C3">
      <w:pPr>
        <w:tabs>
          <w:tab w:val="left" w:pos="0"/>
          <w:tab w:val="left" w:pos="540"/>
          <w:tab w:val="left" w:pos="720"/>
          <w:tab w:val="left" w:pos="900"/>
        </w:tabs>
        <w:ind w:left="142" w:right="29"/>
        <w:jc w:val="both"/>
        <w:rPr>
          <w:color w:val="000000"/>
          <w:sz w:val="20"/>
          <w:szCs w:val="20"/>
          <w:lang w:val="en-GB" w:eastAsia="en-GB"/>
        </w:rPr>
      </w:pPr>
    </w:p>
    <w:p w:rsidR="008F71C3" w:rsidRPr="008F71C3" w:rsidRDefault="008F71C3" w:rsidP="008F71C3">
      <w:pPr>
        <w:tabs>
          <w:tab w:val="left" w:pos="0"/>
          <w:tab w:val="left" w:pos="540"/>
          <w:tab w:val="left" w:pos="720"/>
          <w:tab w:val="left" w:pos="900"/>
        </w:tabs>
        <w:spacing w:after="120"/>
        <w:ind w:left="142" w:right="28"/>
        <w:jc w:val="both"/>
        <w:rPr>
          <w:b/>
          <w:i/>
          <w:color w:val="000000"/>
          <w:sz w:val="20"/>
          <w:szCs w:val="20"/>
          <w:lang w:val="en-GB" w:eastAsia="en-GB"/>
        </w:rPr>
      </w:pPr>
      <w:r w:rsidRPr="008F71C3">
        <w:rPr>
          <w:b/>
          <w:i/>
          <w:color w:val="000000"/>
          <w:sz w:val="20"/>
          <w:szCs w:val="20"/>
          <w:lang w:val="en-GB" w:eastAsia="en-GB"/>
        </w:rPr>
        <w:t>Information and communications technology</w:t>
      </w:r>
    </w:p>
    <w:p w:rsidR="008F71C3" w:rsidRPr="008F71C3" w:rsidRDefault="00B32026" w:rsidP="008F71C3">
      <w:pPr>
        <w:tabs>
          <w:tab w:val="left" w:pos="540"/>
          <w:tab w:val="left" w:pos="720"/>
          <w:tab w:val="left" w:pos="900"/>
        </w:tabs>
        <w:spacing w:after="120"/>
        <w:ind w:left="142" w:right="28"/>
        <w:jc w:val="both"/>
        <w:rPr>
          <w:color w:val="000000"/>
          <w:sz w:val="20"/>
          <w:szCs w:val="20"/>
          <w:lang w:val="en-GB" w:eastAsia="en-GB"/>
        </w:rPr>
      </w:pPr>
      <w:r>
        <w:rPr>
          <w:color w:val="000000"/>
          <w:sz w:val="20"/>
          <w:szCs w:val="20"/>
          <w:lang w:val="en-GB" w:eastAsia="en-GB"/>
        </w:rPr>
        <w:t>17</w:t>
      </w:r>
      <w:r w:rsidR="008F71C3" w:rsidRPr="008F71C3">
        <w:rPr>
          <w:color w:val="000000"/>
          <w:sz w:val="20"/>
          <w:szCs w:val="20"/>
          <w:lang w:val="en-GB" w:eastAsia="en-GB"/>
        </w:rPr>
        <w:t>.</w:t>
      </w:r>
      <w:r w:rsidR="008F71C3" w:rsidRPr="008F71C3">
        <w:rPr>
          <w:color w:val="000000"/>
          <w:sz w:val="20"/>
          <w:szCs w:val="20"/>
          <w:lang w:val="en-GB" w:eastAsia="en-GB"/>
        </w:rPr>
        <w:tab/>
        <w:t>The corporate function ‘Information and communications technology’ includes responsibility to:</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(a)</w:t>
      </w:r>
      <w:r w:rsidRPr="008F71C3">
        <w:rPr>
          <w:color w:val="000000"/>
          <w:sz w:val="20"/>
          <w:szCs w:val="20"/>
          <w:lang w:val="en-GB" w:eastAsia="en-GB"/>
        </w:rPr>
        <w:tab/>
        <w:t>Manage information and communications technology to support the delivery of UNOPS strategy;</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(b)</w:t>
      </w:r>
      <w:r w:rsidRPr="008F71C3">
        <w:rPr>
          <w:color w:val="000000"/>
          <w:sz w:val="20"/>
          <w:szCs w:val="20"/>
          <w:lang w:val="en-GB" w:eastAsia="en-GB"/>
        </w:rPr>
        <w:tab/>
        <w:t>Manage the technology portfolio by optimizing use of existing technology and replacing outdated technology;</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(c)</w:t>
      </w:r>
      <w:r w:rsidRPr="008F71C3">
        <w:rPr>
          <w:color w:val="000000"/>
          <w:sz w:val="20"/>
          <w:szCs w:val="20"/>
          <w:lang w:val="en-GB" w:eastAsia="en-GB"/>
        </w:rPr>
        <w:tab/>
        <w:t>Evaluate and develop the technology portfolio to improve the agility of UNOPS and its processes and projects;</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(d)</w:t>
      </w:r>
      <w:r w:rsidRPr="008F71C3">
        <w:rPr>
          <w:color w:val="000000"/>
          <w:sz w:val="20"/>
          <w:szCs w:val="20"/>
          <w:lang w:val="en-GB" w:eastAsia="en-GB"/>
        </w:rPr>
        <w:tab/>
        <w:t>Involve relevant stakeholders in the development and deployment of new technologies to maximize benefits generated;</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(e)</w:t>
      </w:r>
      <w:r w:rsidRPr="008F71C3">
        <w:rPr>
          <w:color w:val="000000"/>
          <w:sz w:val="20"/>
          <w:szCs w:val="20"/>
          <w:lang w:val="en-GB" w:eastAsia="en-GB"/>
        </w:rPr>
        <w:tab/>
        <w:t>Use technology to support the UNOPS culture of creativity and innovation;</w:t>
      </w:r>
    </w:p>
    <w:p w:rsidR="008F71C3" w:rsidRPr="008F71C3" w:rsidRDefault="008F71C3" w:rsidP="008F71C3">
      <w:pPr>
        <w:tabs>
          <w:tab w:val="left" w:pos="0"/>
          <w:tab w:val="left" w:pos="540"/>
          <w:tab w:val="left" w:pos="900"/>
        </w:tabs>
        <w:ind w:left="540" w:right="29"/>
        <w:jc w:val="both"/>
        <w:rPr>
          <w:color w:val="000000"/>
          <w:sz w:val="20"/>
          <w:szCs w:val="20"/>
          <w:lang w:val="en-GB" w:eastAsia="en-GB"/>
        </w:rPr>
      </w:pPr>
      <w:r w:rsidRPr="008F71C3">
        <w:rPr>
          <w:color w:val="000000"/>
          <w:sz w:val="20"/>
          <w:szCs w:val="20"/>
          <w:lang w:val="en-GB" w:eastAsia="en-GB"/>
        </w:rPr>
        <w:t>(f)</w:t>
      </w:r>
      <w:r w:rsidRPr="008F71C3">
        <w:rPr>
          <w:color w:val="000000"/>
          <w:sz w:val="20"/>
          <w:szCs w:val="20"/>
          <w:lang w:val="en-GB" w:eastAsia="en-GB"/>
        </w:rPr>
        <w:tab/>
        <w:t>Aid and advise on transforming data into information, and facilitate distribution of timely, accurate, strategic and tactical management decision support.</w:t>
      </w:r>
    </w:p>
    <w:p w:rsidR="008F71C3" w:rsidRPr="008F71C3" w:rsidRDefault="008F71C3" w:rsidP="008F71C3">
      <w:pPr>
        <w:tabs>
          <w:tab w:val="left" w:pos="0"/>
          <w:tab w:val="left" w:pos="540"/>
          <w:tab w:val="left" w:pos="720"/>
          <w:tab w:val="left" w:pos="900"/>
        </w:tabs>
        <w:ind w:left="142" w:right="29"/>
        <w:jc w:val="both"/>
        <w:rPr>
          <w:color w:val="000000"/>
          <w:sz w:val="20"/>
          <w:szCs w:val="20"/>
          <w:lang w:val="en-GB" w:eastAsia="en-GB"/>
        </w:rPr>
      </w:pPr>
    </w:p>
    <w:p w:rsidR="008F71C3" w:rsidRPr="008F71C3" w:rsidRDefault="008F71C3" w:rsidP="008F71C3">
      <w:pPr>
        <w:tabs>
          <w:tab w:val="left" w:pos="0"/>
          <w:tab w:val="left" w:pos="540"/>
          <w:tab w:val="left" w:pos="720"/>
          <w:tab w:val="left" w:pos="900"/>
        </w:tabs>
        <w:spacing w:after="120"/>
        <w:ind w:left="142" w:right="28"/>
        <w:jc w:val="both"/>
        <w:rPr>
          <w:b/>
          <w:i/>
          <w:color w:val="000000"/>
          <w:sz w:val="20"/>
          <w:szCs w:val="20"/>
          <w:lang w:val="en-GB" w:eastAsia="en-GB"/>
        </w:rPr>
      </w:pPr>
      <w:r w:rsidRPr="008F71C3">
        <w:rPr>
          <w:b/>
          <w:i/>
          <w:color w:val="000000"/>
          <w:sz w:val="20"/>
          <w:szCs w:val="20"/>
          <w:lang w:val="en-GB" w:eastAsia="en-GB"/>
        </w:rPr>
        <w:t>Security</w:t>
      </w:r>
    </w:p>
    <w:p w:rsidR="008F71C3" w:rsidRPr="008F71C3" w:rsidRDefault="00B32026" w:rsidP="008F71C3">
      <w:pPr>
        <w:tabs>
          <w:tab w:val="left" w:pos="540"/>
          <w:tab w:val="left" w:pos="720"/>
          <w:tab w:val="left" w:pos="900"/>
        </w:tabs>
        <w:spacing w:after="120"/>
        <w:ind w:left="142" w:right="28"/>
        <w:jc w:val="both"/>
        <w:rPr>
          <w:color w:val="000000"/>
          <w:sz w:val="20"/>
          <w:szCs w:val="20"/>
          <w:lang w:val="en-GB" w:eastAsia="en-GB"/>
        </w:rPr>
      </w:pPr>
      <w:r>
        <w:rPr>
          <w:color w:val="000000"/>
          <w:sz w:val="20"/>
          <w:szCs w:val="20"/>
          <w:lang w:val="en-GB" w:eastAsia="en-GB"/>
        </w:rPr>
        <w:t>18</w:t>
      </w:r>
      <w:r w:rsidR="008F71C3" w:rsidRPr="008F71C3">
        <w:rPr>
          <w:color w:val="000000"/>
          <w:sz w:val="20"/>
          <w:szCs w:val="20"/>
          <w:lang w:val="en-GB" w:eastAsia="en-GB"/>
        </w:rPr>
        <w:t>.</w:t>
      </w:r>
      <w:r w:rsidR="008F71C3" w:rsidRPr="008F71C3">
        <w:rPr>
          <w:color w:val="000000"/>
          <w:sz w:val="20"/>
          <w:szCs w:val="20"/>
          <w:lang w:val="en-GB" w:eastAsia="en-GB"/>
        </w:rPr>
        <w:tab/>
        <w:t>The global function ‘Security’ includes responsibility to:</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(a)</w:t>
      </w:r>
      <w:r w:rsidRPr="008F71C3">
        <w:rPr>
          <w:color w:val="000000"/>
          <w:sz w:val="20"/>
          <w:szCs w:val="20"/>
          <w:lang w:val="en-GB" w:eastAsia="en-GB"/>
        </w:rPr>
        <w:tab/>
        <w:t>Provide UNOPS internal entities with advice, guidance and technical assistance regarding safety and security throughout its global responsibilities;</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(b)</w:t>
      </w:r>
      <w:r w:rsidRPr="008F71C3">
        <w:rPr>
          <w:color w:val="000000"/>
          <w:sz w:val="20"/>
          <w:szCs w:val="20"/>
          <w:lang w:val="en-GB" w:eastAsia="en-GB"/>
        </w:rPr>
        <w:tab/>
        <w:t>Consistently provide managers and personnel with the necessary information and tools concerning the day-to-day management of safety and security risks;</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(c)</w:t>
      </w:r>
      <w:r w:rsidRPr="008F71C3">
        <w:rPr>
          <w:color w:val="000000"/>
          <w:sz w:val="20"/>
          <w:szCs w:val="20"/>
          <w:lang w:val="en-GB" w:eastAsia="en-GB"/>
        </w:rPr>
        <w:tab/>
        <w:t>Provide instructions to support safety and security decision-making and to escalate decisions with regional or organization-wide impact to the Executive Director;</w:t>
      </w:r>
    </w:p>
    <w:p w:rsidR="008F71C3" w:rsidRPr="008F71C3" w:rsidRDefault="008F71C3" w:rsidP="008F71C3">
      <w:pPr>
        <w:tabs>
          <w:tab w:val="left" w:pos="0"/>
          <w:tab w:val="left" w:pos="540"/>
          <w:tab w:val="left" w:pos="900"/>
        </w:tabs>
        <w:ind w:left="540" w:right="29"/>
        <w:jc w:val="both"/>
        <w:rPr>
          <w:color w:val="000000"/>
          <w:sz w:val="20"/>
          <w:szCs w:val="20"/>
          <w:lang w:val="en-GB" w:eastAsia="en-GB"/>
        </w:rPr>
      </w:pPr>
      <w:r w:rsidRPr="008F71C3">
        <w:rPr>
          <w:color w:val="000000"/>
          <w:sz w:val="20"/>
          <w:szCs w:val="20"/>
          <w:lang w:val="en-GB" w:eastAsia="en-GB"/>
        </w:rPr>
        <w:t>(d)</w:t>
      </w:r>
      <w:r w:rsidRPr="008F71C3">
        <w:rPr>
          <w:color w:val="000000"/>
          <w:sz w:val="20"/>
          <w:szCs w:val="20"/>
          <w:lang w:val="en-GB" w:eastAsia="en-GB"/>
        </w:rPr>
        <w:tab/>
        <w:t>Strengthen and make more explicit the overall safety and security framework, culture, and roles and responsibilities within the organization to allow justified, measured approaches and responses to safety and security management practices globally.</w:t>
      </w:r>
    </w:p>
    <w:p w:rsidR="008F71C3" w:rsidRPr="008F71C3" w:rsidRDefault="008F71C3" w:rsidP="008F71C3">
      <w:pPr>
        <w:tabs>
          <w:tab w:val="left" w:pos="0"/>
          <w:tab w:val="left" w:pos="540"/>
          <w:tab w:val="left" w:pos="720"/>
          <w:tab w:val="left" w:pos="900"/>
        </w:tabs>
        <w:ind w:left="142" w:right="29"/>
        <w:jc w:val="both"/>
        <w:rPr>
          <w:color w:val="000000"/>
          <w:sz w:val="20"/>
          <w:szCs w:val="20"/>
          <w:lang w:val="en-GB" w:eastAsia="en-GB"/>
        </w:rPr>
      </w:pPr>
    </w:p>
    <w:p w:rsidR="008F71C3" w:rsidRPr="008F71C3" w:rsidRDefault="008F71C3" w:rsidP="008F71C3">
      <w:pPr>
        <w:tabs>
          <w:tab w:val="left" w:pos="0"/>
          <w:tab w:val="left" w:pos="540"/>
          <w:tab w:val="left" w:pos="720"/>
          <w:tab w:val="left" w:pos="900"/>
        </w:tabs>
        <w:spacing w:after="120"/>
        <w:ind w:left="142" w:right="28"/>
        <w:jc w:val="both"/>
        <w:rPr>
          <w:b/>
          <w:i/>
          <w:color w:val="000000"/>
          <w:sz w:val="20"/>
          <w:szCs w:val="20"/>
          <w:lang w:val="en-GB" w:eastAsia="en-GB"/>
        </w:rPr>
      </w:pPr>
      <w:r w:rsidRPr="008F71C3">
        <w:rPr>
          <w:b/>
          <w:i/>
          <w:color w:val="000000"/>
          <w:sz w:val="20"/>
          <w:szCs w:val="20"/>
          <w:lang w:val="en-GB" w:eastAsia="en-GB"/>
        </w:rPr>
        <w:t>Contract and property review</w:t>
      </w:r>
    </w:p>
    <w:p w:rsidR="008F71C3" w:rsidRPr="008F71C3" w:rsidRDefault="00B32026" w:rsidP="008F71C3">
      <w:pPr>
        <w:tabs>
          <w:tab w:val="left" w:pos="540"/>
          <w:tab w:val="left" w:pos="720"/>
          <w:tab w:val="left" w:pos="900"/>
        </w:tabs>
        <w:spacing w:after="120"/>
        <w:ind w:left="142" w:right="28"/>
        <w:jc w:val="both"/>
        <w:rPr>
          <w:color w:val="000000"/>
          <w:sz w:val="20"/>
          <w:szCs w:val="20"/>
          <w:lang w:val="en-GB" w:eastAsia="en-GB"/>
        </w:rPr>
      </w:pPr>
      <w:r>
        <w:rPr>
          <w:color w:val="000000"/>
          <w:sz w:val="20"/>
          <w:szCs w:val="20"/>
          <w:lang w:val="en-GB" w:eastAsia="en-GB"/>
        </w:rPr>
        <w:t>19</w:t>
      </w:r>
      <w:r w:rsidR="008F71C3" w:rsidRPr="008F71C3">
        <w:rPr>
          <w:color w:val="000000"/>
          <w:sz w:val="20"/>
          <w:szCs w:val="20"/>
          <w:lang w:val="en-GB" w:eastAsia="en-GB"/>
        </w:rPr>
        <w:t>.</w:t>
      </w:r>
      <w:r w:rsidR="008F71C3" w:rsidRPr="008F71C3">
        <w:rPr>
          <w:color w:val="000000"/>
          <w:sz w:val="20"/>
          <w:szCs w:val="20"/>
          <w:lang w:val="en-GB" w:eastAsia="en-GB"/>
        </w:rPr>
        <w:tab/>
        <w:t>The global function ‘Contract and property review’ includes responsibility to:</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(a)</w:t>
      </w:r>
      <w:r w:rsidRPr="008F71C3">
        <w:rPr>
          <w:color w:val="000000"/>
          <w:sz w:val="20"/>
          <w:szCs w:val="20"/>
          <w:lang w:val="en-GB" w:eastAsia="en-GB"/>
        </w:rPr>
        <w:tab/>
        <w:t>Ensure that proposed procurement actions are in accordance with UNOPS financial regulations and rules, policies, and instructions;</w:t>
      </w:r>
    </w:p>
    <w:p w:rsidR="008F71C3" w:rsidRPr="008F71C3" w:rsidRDefault="008F71C3" w:rsidP="008F71C3">
      <w:pPr>
        <w:tabs>
          <w:tab w:val="left" w:pos="0"/>
          <w:tab w:val="left" w:pos="540"/>
          <w:tab w:val="left" w:pos="900"/>
        </w:tabs>
        <w:ind w:left="540" w:right="29"/>
        <w:jc w:val="both"/>
        <w:rPr>
          <w:color w:val="000000"/>
          <w:sz w:val="20"/>
          <w:szCs w:val="20"/>
          <w:lang w:val="en-GB" w:eastAsia="en-GB"/>
        </w:rPr>
      </w:pPr>
      <w:r w:rsidRPr="008F71C3">
        <w:rPr>
          <w:color w:val="000000"/>
          <w:sz w:val="20"/>
          <w:szCs w:val="20"/>
          <w:lang w:val="en-GB" w:eastAsia="en-GB"/>
        </w:rPr>
        <w:t>(b)</w:t>
      </w:r>
      <w:r w:rsidRPr="008F71C3">
        <w:rPr>
          <w:color w:val="000000"/>
          <w:sz w:val="20"/>
          <w:szCs w:val="20"/>
          <w:lang w:val="en-GB" w:eastAsia="en-GB"/>
        </w:rPr>
        <w:tab/>
        <w:t>Review the procurement process to ensure that it is fair, competitive, and transparent, provides best value for money, and represents best practices and commonly accepted practices of United Nations procurement.</w:t>
      </w:r>
    </w:p>
    <w:p w:rsidR="008F71C3" w:rsidRPr="008F71C3" w:rsidRDefault="008F71C3" w:rsidP="008F71C3">
      <w:pPr>
        <w:tabs>
          <w:tab w:val="left" w:pos="0"/>
          <w:tab w:val="left" w:pos="540"/>
          <w:tab w:val="left" w:pos="720"/>
          <w:tab w:val="left" w:pos="900"/>
        </w:tabs>
        <w:ind w:left="142" w:right="29"/>
        <w:jc w:val="both"/>
        <w:rPr>
          <w:color w:val="000000"/>
          <w:sz w:val="20"/>
          <w:szCs w:val="20"/>
          <w:lang w:val="en-GB" w:eastAsia="en-GB"/>
        </w:rPr>
      </w:pPr>
    </w:p>
    <w:p w:rsidR="00B32026" w:rsidRDefault="00B32026">
      <w:pPr>
        <w:rPr>
          <w:b/>
          <w:i/>
          <w:color w:val="000000"/>
          <w:sz w:val="20"/>
          <w:szCs w:val="20"/>
          <w:lang w:val="en-GB" w:eastAsia="en-GB"/>
        </w:rPr>
      </w:pPr>
      <w:r>
        <w:rPr>
          <w:b/>
          <w:i/>
          <w:color w:val="000000"/>
          <w:sz w:val="20"/>
          <w:szCs w:val="20"/>
          <w:lang w:val="en-GB" w:eastAsia="en-GB"/>
        </w:rPr>
        <w:br w:type="page"/>
      </w:r>
    </w:p>
    <w:p w:rsidR="008F71C3" w:rsidRPr="008F71C3" w:rsidRDefault="008F71C3" w:rsidP="008F71C3">
      <w:pPr>
        <w:tabs>
          <w:tab w:val="left" w:pos="0"/>
          <w:tab w:val="left" w:pos="540"/>
          <w:tab w:val="left" w:pos="720"/>
          <w:tab w:val="left" w:pos="900"/>
        </w:tabs>
        <w:spacing w:after="120"/>
        <w:ind w:left="142" w:right="28"/>
        <w:jc w:val="both"/>
        <w:rPr>
          <w:b/>
          <w:i/>
          <w:color w:val="000000"/>
          <w:sz w:val="20"/>
          <w:szCs w:val="20"/>
          <w:lang w:val="en-GB" w:eastAsia="en-GB"/>
        </w:rPr>
      </w:pPr>
      <w:r w:rsidRPr="008F71C3">
        <w:rPr>
          <w:b/>
          <w:i/>
          <w:color w:val="000000"/>
          <w:sz w:val="20"/>
          <w:szCs w:val="20"/>
          <w:lang w:val="en-GB" w:eastAsia="en-GB"/>
        </w:rPr>
        <w:lastRenderedPageBreak/>
        <w:t>Audit and investigations</w:t>
      </w:r>
    </w:p>
    <w:p w:rsidR="008F71C3" w:rsidRPr="008F71C3" w:rsidRDefault="008F71C3" w:rsidP="008F71C3">
      <w:pPr>
        <w:tabs>
          <w:tab w:val="left" w:pos="540"/>
          <w:tab w:val="left" w:pos="720"/>
          <w:tab w:val="left" w:pos="900"/>
        </w:tabs>
        <w:spacing w:after="120"/>
        <w:ind w:left="142" w:right="28"/>
        <w:jc w:val="both"/>
        <w:rPr>
          <w:color w:val="000000"/>
          <w:sz w:val="20"/>
          <w:szCs w:val="20"/>
          <w:lang w:val="en-GB" w:eastAsia="en-GB"/>
        </w:rPr>
      </w:pPr>
      <w:r w:rsidRPr="008F71C3">
        <w:rPr>
          <w:color w:val="000000"/>
          <w:sz w:val="20"/>
          <w:szCs w:val="20"/>
          <w:lang w:val="en-GB" w:eastAsia="en-GB"/>
        </w:rPr>
        <w:t>2</w:t>
      </w:r>
      <w:r w:rsidR="00B32026">
        <w:rPr>
          <w:color w:val="000000"/>
          <w:sz w:val="20"/>
          <w:szCs w:val="20"/>
          <w:lang w:val="en-GB" w:eastAsia="en-GB"/>
        </w:rPr>
        <w:t>0</w:t>
      </w:r>
      <w:r w:rsidRPr="008F71C3">
        <w:rPr>
          <w:color w:val="000000"/>
          <w:sz w:val="20"/>
          <w:szCs w:val="20"/>
          <w:lang w:val="en-GB" w:eastAsia="en-GB"/>
        </w:rPr>
        <w:t>.</w:t>
      </w:r>
      <w:r w:rsidRPr="008F71C3">
        <w:rPr>
          <w:color w:val="000000"/>
          <w:sz w:val="20"/>
          <w:szCs w:val="20"/>
          <w:lang w:val="en-GB" w:eastAsia="en-GB"/>
        </w:rPr>
        <w:tab/>
        <w:t>The corporate function ‘Audit and investigations’ includes responsibility to:</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(a)</w:t>
      </w:r>
      <w:r w:rsidRPr="008F71C3">
        <w:rPr>
          <w:color w:val="000000"/>
          <w:sz w:val="20"/>
          <w:szCs w:val="20"/>
          <w:lang w:val="en-GB" w:eastAsia="en-GB"/>
        </w:rPr>
        <w:tab/>
        <w:t>Provide independent, impartial assurance and advice designed to improve UNOPS operations;</w:t>
      </w:r>
    </w:p>
    <w:p w:rsidR="008F71C3" w:rsidRPr="008F71C3" w:rsidRDefault="008F71C3" w:rsidP="008F71C3">
      <w:pPr>
        <w:tabs>
          <w:tab w:val="left" w:pos="0"/>
          <w:tab w:val="left" w:pos="540"/>
          <w:tab w:val="left" w:pos="900"/>
        </w:tabs>
        <w:spacing w:after="120"/>
        <w:ind w:left="540" w:right="28"/>
        <w:jc w:val="both"/>
        <w:rPr>
          <w:color w:val="000000"/>
          <w:sz w:val="20"/>
          <w:szCs w:val="20"/>
          <w:lang w:val="en-GB" w:eastAsia="en-GB"/>
        </w:rPr>
      </w:pPr>
      <w:r w:rsidRPr="008F71C3">
        <w:rPr>
          <w:color w:val="000000"/>
          <w:sz w:val="20"/>
          <w:szCs w:val="20"/>
          <w:lang w:val="en-GB" w:eastAsia="en-GB"/>
        </w:rPr>
        <w:t>(b)</w:t>
      </w:r>
      <w:r w:rsidRPr="008F71C3">
        <w:rPr>
          <w:color w:val="000000"/>
          <w:sz w:val="20"/>
          <w:szCs w:val="20"/>
          <w:lang w:val="en-GB" w:eastAsia="en-GB"/>
        </w:rPr>
        <w:tab/>
        <w:t>Lead the Executive Director’s investigations into alleged fraud, corruption, waste of resources, abuse of authority or other misconduct or violations of UNOPS regulations, rules and administrative instructions;</w:t>
      </w:r>
    </w:p>
    <w:p w:rsidR="008F71C3" w:rsidRPr="008F71C3" w:rsidRDefault="008F71C3" w:rsidP="008F71C3">
      <w:pPr>
        <w:tabs>
          <w:tab w:val="left" w:pos="0"/>
          <w:tab w:val="left" w:pos="540"/>
          <w:tab w:val="left" w:pos="900"/>
        </w:tabs>
        <w:spacing w:after="120"/>
        <w:ind w:left="540" w:right="28"/>
        <w:jc w:val="both"/>
        <w:rPr>
          <w:color w:val="000000"/>
          <w:sz w:val="2"/>
          <w:szCs w:val="2"/>
          <w:lang w:val="en-GB" w:eastAsia="en-GB"/>
        </w:rPr>
      </w:pPr>
      <w:r w:rsidRPr="008F71C3">
        <w:rPr>
          <w:color w:val="000000"/>
          <w:sz w:val="20"/>
          <w:szCs w:val="20"/>
          <w:lang w:val="en-GB" w:eastAsia="en-GB"/>
        </w:rPr>
        <w:t>(c)</w:t>
      </w:r>
      <w:r w:rsidRPr="008F71C3">
        <w:rPr>
          <w:color w:val="000000"/>
          <w:sz w:val="20"/>
          <w:szCs w:val="20"/>
          <w:lang w:val="en-GB" w:eastAsia="en-GB"/>
        </w:rPr>
        <w:tab/>
        <w:t>Help the organization achieve its objectives through a systematic approach designed to evaluate and enhance the effectiveness of risk management, control and governance processes.</w:t>
      </w:r>
    </w:p>
    <w:p w:rsidR="008F71C3" w:rsidRPr="008F71C3" w:rsidRDefault="008F71C3" w:rsidP="008F71C3">
      <w:pPr>
        <w:tabs>
          <w:tab w:val="left" w:pos="0"/>
        </w:tabs>
        <w:ind w:left="142" w:right="28"/>
        <w:rPr>
          <w:b/>
          <w:noProof/>
          <w:color w:val="000000"/>
          <w:sz w:val="20"/>
          <w:szCs w:val="20"/>
          <w:lang w:val="en-GB"/>
        </w:rPr>
      </w:pPr>
      <w:r w:rsidRPr="008F71C3">
        <w:rPr>
          <w:color w:val="000000"/>
          <w:lang w:val="en-GB"/>
        </w:rPr>
        <w:br w:type="page"/>
      </w:r>
    </w:p>
    <w:p w:rsidR="008F71C3" w:rsidRPr="008F71C3" w:rsidRDefault="008F71C3" w:rsidP="008F71C3">
      <w:pPr>
        <w:keepNext/>
        <w:tabs>
          <w:tab w:val="left" w:pos="0"/>
        </w:tabs>
        <w:ind w:left="142" w:right="28"/>
        <w:outlineLvl w:val="6"/>
        <w:rPr>
          <w:b/>
          <w:color w:val="000000"/>
          <w:sz w:val="32"/>
          <w:szCs w:val="32"/>
          <w:lang w:val="en-GB"/>
        </w:rPr>
      </w:pPr>
      <w:bookmarkStart w:id="9" w:name="_Toc296688714"/>
      <w:bookmarkStart w:id="10" w:name="_Toc296688715"/>
      <w:bookmarkStart w:id="11" w:name="_Toc296556292"/>
      <w:r w:rsidRPr="008F71C3">
        <w:rPr>
          <w:b/>
          <w:color w:val="000000"/>
          <w:sz w:val="32"/>
          <w:szCs w:val="32"/>
          <w:lang w:val="en-GB"/>
        </w:rPr>
        <w:lastRenderedPageBreak/>
        <w:t xml:space="preserve">Annex </w:t>
      </w:r>
      <w:bookmarkEnd w:id="9"/>
      <w:r w:rsidRPr="008F71C3">
        <w:rPr>
          <w:b/>
          <w:color w:val="000000"/>
          <w:sz w:val="32"/>
          <w:szCs w:val="32"/>
          <w:lang w:val="en-GB"/>
        </w:rPr>
        <w:t>II.  Terminology</w:t>
      </w:r>
      <w:bookmarkEnd w:id="10"/>
      <w:bookmarkEnd w:id="11"/>
    </w:p>
    <w:p w:rsidR="008F71C3" w:rsidRPr="008F71C3" w:rsidRDefault="008F71C3" w:rsidP="008F71C3">
      <w:pPr>
        <w:tabs>
          <w:tab w:val="left" w:pos="0"/>
        </w:tabs>
        <w:ind w:left="142" w:right="28"/>
        <w:rPr>
          <w:color w:val="000000"/>
          <w:lang w:val="en-GB"/>
        </w:rPr>
      </w:pPr>
    </w:p>
    <w:p w:rsidR="008F71C3" w:rsidRPr="008F71C3" w:rsidRDefault="008F71C3" w:rsidP="008F71C3">
      <w:pPr>
        <w:tabs>
          <w:tab w:val="left" w:pos="0"/>
          <w:tab w:val="left" w:pos="1742"/>
          <w:tab w:val="left" w:pos="2218"/>
          <w:tab w:val="left" w:pos="2693"/>
          <w:tab w:val="left" w:pos="3182"/>
          <w:tab w:val="left" w:pos="3658"/>
          <w:tab w:val="left" w:pos="4133"/>
          <w:tab w:val="left" w:pos="4622"/>
          <w:tab w:val="left" w:pos="5098"/>
          <w:tab w:val="left" w:pos="5573"/>
          <w:tab w:val="left" w:pos="6048"/>
        </w:tabs>
        <w:spacing w:after="80"/>
        <w:ind w:left="142" w:right="28"/>
        <w:jc w:val="both"/>
        <w:rPr>
          <w:b/>
          <w:i/>
          <w:noProof/>
          <w:color w:val="000000"/>
          <w:spacing w:val="4"/>
          <w:w w:val="103"/>
          <w:kern w:val="14"/>
          <w:sz w:val="20"/>
          <w:szCs w:val="20"/>
          <w:highlight w:val="green"/>
          <w:lang w:val="en-GB"/>
        </w:rPr>
      </w:pPr>
      <w:r w:rsidRPr="008F71C3">
        <w:rPr>
          <w:b/>
          <w:i/>
          <w:noProof/>
          <w:color w:val="000000"/>
          <w:spacing w:val="4"/>
          <w:w w:val="103"/>
          <w:kern w:val="14"/>
          <w:sz w:val="20"/>
          <w:szCs w:val="20"/>
          <w:lang w:val="en-GB"/>
        </w:rPr>
        <w:t xml:space="preserve">Activity-based costing: </w:t>
      </w:r>
      <w:r w:rsidRPr="008F71C3">
        <w:rPr>
          <w:noProof/>
          <w:color w:val="000000"/>
          <w:spacing w:val="4"/>
          <w:w w:val="103"/>
          <w:kern w:val="14"/>
          <w:sz w:val="20"/>
          <w:szCs w:val="20"/>
          <w:lang w:val="en-GB"/>
        </w:rPr>
        <w:t>Cost accounting method that identifies activties in an organization and assigns organizational cost based on the resource consumption of the different activities.</w:t>
      </w:r>
    </w:p>
    <w:p w:rsidR="008F71C3" w:rsidRPr="008F71C3" w:rsidRDefault="008F71C3" w:rsidP="008F71C3">
      <w:pPr>
        <w:tabs>
          <w:tab w:val="left" w:pos="0"/>
          <w:tab w:val="left" w:pos="1742"/>
          <w:tab w:val="left" w:pos="2218"/>
          <w:tab w:val="left" w:pos="2693"/>
          <w:tab w:val="left" w:pos="3182"/>
          <w:tab w:val="left" w:pos="3658"/>
          <w:tab w:val="left" w:pos="4133"/>
          <w:tab w:val="left" w:pos="4622"/>
          <w:tab w:val="left" w:pos="5098"/>
          <w:tab w:val="left" w:pos="5573"/>
          <w:tab w:val="left" w:pos="6048"/>
        </w:tabs>
        <w:spacing w:after="80"/>
        <w:ind w:left="142" w:right="28"/>
        <w:jc w:val="both"/>
        <w:rPr>
          <w:b/>
          <w:i/>
          <w:noProof/>
          <w:color w:val="000000"/>
          <w:spacing w:val="4"/>
          <w:w w:val="103"/>
          <w:kern w:val="14"/>
          <w:sz w:val="20"/>
          <w:szCs w:val="20"/>
          <w:lang w:val="en-GB"/>
        </w:rPr>
      </w:pPr>
      <w:r w:rsidRPr="006B709C">
        <w:rPr>
          <w:b/>
          <w:i/>
          <w:noProof/>
          <w:color w:val="000000"/>
          <w:spacing w:val="4"/>
          <w:w w:val="103"/>
          <w:kern w:val="14"/>
          <w:sz w:val="20"/>
          <w:szCs w:val="20"/>
          <w:lang w:val="en-GB"/>
        </w:rPr>
        <w:t xml:space="preserve">Advisory services: </w:t>
      </w:r>
      <w:r w:rsidRPr="006B709C">
        <w:rPr>
          <w:noProof/>
          <w:color w:val="000000"/>
          <w:spacing w:val="4"/>
          <w:w w:val="103"/>
          <w:kern w:val="14"/>
          <w:sz w:val="20"/>
          <w:szCs w:val="20"/>
          <w:lang w:val="en-GB"/>
        </w:rPr>
        <w:t>Contributing to increased national capacity and ownership through advice to partners on best management practices, standards, systems and processes, and related training, in UNOPS-mandated focus areas.</w:t>
      </w:r>
      <w:r w:rsidRPr="008F71C3">
        <w:rPr>
          <w:noProof/>
          <w:color w:val="000000"/>
          <w:spacing w:val="4"/>
          <w:w w:val="103"/>
          <w:kern w:val="14"/>
          <w:sz w:val="20"/>
          <w:szCs w:val="20"/>
          <w:lang w:val="en-GB"/>
        </w:rPr>
        <w:t xml:space="preserve"> </w:t>
      </w:r>
    </w:p>
    <w:p w:rsidR="008F71C3" w:rsidRPr="008F71C3" w:rsidRDefault="008F71C3" w:rsidP="008F71C3">
      <w:pPr>
        <w:tabs>
          <w:tab w:val="left" w:pos="0"/>
          <w:tab w:val="left" w:pos="1742"/>
          <w:tab w:val="left" w:pos="2218"/>
          <w:tab w:val="left" w:pos="2693"/>
          <w:tab w:val="left" w:pos="3182"/>
          <w:tab w:val="left" w:pos="3658"/>
          <w:tab w:val="left" w:pos="4133"/>
          <w:tab w:val="left" w:pos="4622"/>
          <w:tab w:val="left" w:pos="5098"/>
          <w:tab w:val="left" w:pos="5573"/>
          <w:tab w:val="left" w:pos="6048"/>
        </w:tabs>
        <w:spacing w:after="80"/>
        <w:ind w:left="142" w:right="28"/>
        <w:jc w:val="both"/>
        <w:rPr>
          <w:noProof/>
          <w:color w:val="000000"/>
          <w:spacing w:val="4"/>
          <w:w w:val="103"/>
          <w:kern w:val="14"/>
          <w:sz w:val="20"/>
          <w:szCs w:val="20"/>
          <w:lang w:val="en-GB"/>
        </w:rPr>
      </w:pPr>
      <w:r w:rsidRPr="008F71C3">
        <w:rPr>
          <w:b/>
          <w:i/>
          <w:noProof/>
          <w:color w:val="000000"/>
          <w:spacing w:val="4"/>
          <w:w w:val="103"/>
          <w:kern w:val="14"/>
          <w:sz w:val="20"/>
          <w:szCs w:val="20"/>
          <w:lang w:val="en-GB"/>
        </w:rPr>
        <w:t>Corporate driver</w:t>
      </w:r>
      <w:r w:rsidRPr="008F71C3">
        <w:rPr>
          <w:noProof/>
          <w:color w:val="000000"/>
          <w:spacing w:val="4"/>
          <w:w w:val="103"/>
          <w:kern w:val="14"/>
          <w:sz w:val="20"/>
          <w:szCs w:val="20"/>
          <w:lang w:val="en-GB"/>
        </w:rPr>
        <w:t>: One or more action-oriented statements associated with a corporate goal providing direction for how the goal is achieved.</w:t>
      </w:r>
    </w:p>
    <w:p w:rsidR="008F71C3" w:rsidRPr="008F71C3" w:rsidRDefault="008F71C3" w:rsidP="008F71C3">
      <w:pPr>
        <w:tabs>
          <w:tab w:val="left" w:pos="0"/>
          <w:tab w:val="left" w:pos="1742"/>
          <w:tab w:val="left" w:pos="2218"/>
          <w:tab w:val="left" w:pos="2693"/>
          <w:tab w:val="left" w:pos="3182"/>
          <w:tab w:val="left" w:pos="3658"/>
          <w:tab w:val="left" w:pos="4133"/>
          <w:tab w:val="left" w:pos="4622"/>
          <w:tab w:val="left" w:pos="5098"/>
          <w:tab w:val="left" w:pos="5573"/>
          <w:tab w:val="left" w:pos="6048"/>
        </w:tabs>
        <w:spacing w:after="80"/>
        <w:ind w:left="142" w:right="28"/>
        <w:jc w:val="both"/>
        <w:rPr>
          <w:noProof/>
          <w:color w:val="000000"/>
          <w:spacing w:val="4"/>
          <w:w w:val="103"/>
          <w:kern w:val="14"/>
          <w:sz w:val="20"/>
          <w:szCs w:val="20"/>
          <w:lang w:val="en-GB"/>
        </w:rPr>
      </w:pPr>
      <w:r w:rsidRPr="008F71C3">
        <w:rPr>
          <w:b/>
          <w:i/>
          <w:noProof/>
          <w:color w:val="000000"/>
          <w:spacing w:val="4"/>
          <w:w w:val="103"/>
          <w:kern w:val="14"/>
          <w:sz w:val="20"/>
          <w:szCs w:val="20"/>
          <w:lang w:val="en-GB"/>
        </w:rPr>
        <w:t>Global function</w:t>
      </w:r>
      <w:r w:rsidRPr="008F71C3">
        <w:rPr>
          <w:noProof/>
          <w:color w:val="000000"/>
          <w:spacing w:val="4"/>
          <w:w w:val="103"/>
          <w:kern w:val="14"/>
          <w:sz w:val="20"/>
          <w:szCs w:val="20"/>
          <w:lang w:val="en-GB"/>
        </w:rPr>
        <w:t>: An area of specialized expertise within UNOPS. The totality of personnel associated with a global function is refered to as a practice, which transcends entities in global structure of the organization. All the practices are insititutionally anchored at UNOPS headquarters.</w:t>
      </w:r>
    </w:p>
    <w:p w:rsidR="008F71C3" w:rsidRPr="008F71C3" w:rsidRDefault="008F71C3" w:rsidP="008F71C3">
      <w:pPr>
        <w:tabs>
          <w:tab w:val="left" w:pos="0"/>
          <w:tab w:val="left" w:pos="1742"/>
          <w:tab w:val="left" w:pos="2218"/>
          <w:tab w:val="left" w:pos="2693"/>
          <w:tab w:val="left" w:pos="3182"/>
          <w:tab w:val="left" w:pos="3658"/>
          <w:tab w:val="left" w:pos="4133"/>
          <w:tab w:val="left" w:pos="4622"/>
          <w:tab w:val="left" w:pos="5098"/>
          <w:tab w:val="left" w:pos="5573"/>
          <w:tab w:val="left" w:pos="6048"/>
        </w:tabs>
        <w:spacing w:after="80"/>
        <w:ind w:left="142" w:right="28"/>
        <w:jc w:val="both"/>
        <w:rPr>
          <w:noProof/>
          <w:color w:val="000000"/>
          <w:spacing w:val="4"/>
          <w:w w:val="103"/>
          <w:kern w:val="14"/>
          <w:sz w:val="20"/>
          <w:szCs w:val="20"/>
          <w:lang w:val="en-GB"/>
        </w:rPr>
      </w:pPr>
      <w:r w:rsidRPr="008F71C3">
        <w:rPr>
          <w:b/>
          <w:bCs/>
          <w:i/>
          <w:iCs/>
          <w:color w:val="000000"/>
          <w:spacing w:val="4"/>
          <w:w w:val="103"/>
          <w:kern w:val="14"/>
          <w:sz w:val="20"/>
          <w:szCs w:val="20"/>
          <w:lang w:val="en-GB"/>
        </w:rPr>
        <w:t xml:space="preserve">Cost driver: </w:t>
      </w:r>
      <w:r w:rsidRPr="008F71C3">
        <w:rPr>
          <w:color w:val="000000"/>
          <w:spacing w:val="4"/>
          <w:w w:val="103"/>
          <w:kern w:val="14"/>
          <w:sz w:val="20"/>
          <w:szCs w:val="20"/>
          <w:lang w:val="en-GB"/>
        </w:rPr>
        <w:t>In activity-based costing, activities that affect costs are defined as ‘cost drivers’. UNOPS uses cost drivers as fair proxy to link costs charged to resource consumption.</w:t>
      </w:r>
    </w:p>
    <w:p w:rsidR="008F71C3" w:rsidRDefault="008F71C3" w:rsidP="008F71C3">
      <w:pPr>
        <w:tabs>
          <w:tab w:val="left" w:pos="0"/>
          <w:tab w:val="left" w:pos="1742"/>
          <w:tab w:val="left" w:pos="2218"/>
          <w:tab w:val="left" w:pos="2693"/>
          <w:tab w:val="left" w:pos="3182"/>
          <w:tab w:val="left" w:pos="3658"/>
          <w:tab w:val="left" w:pos="4133"/>
          <w:tab w:val="left" w:pos="4622"/>
          <w:tab w:val="left" w:pos="5098"/>
          <w:tab w:val="left" w:pos="5573"/>
          <w:tab w:val="left" w:pos="6048"/>
        </w:tabs>
        <w:spacing w:after="80"/>
        <w:ind w:left="142" w:right="28"/>
        <w:jc w:val="both"/>
        <w:rPr>
          <w:color w:val="000000"/>
          <w:spacing w:val="4"/>
          <w:w w:val="103"/>
          <w:kern w:val="14"/>
          <w:sz w:val="20"/>
          <w:szCs w:val="20"/>
          <w:lang w:val="en-GB"/>
        </w:rPr>
      </w:pPr>
      <w:r w:rsidRPr="008F71C3">
        <w:rPr>
          <w:b/>
          <w:bCs/>
          <w:i/>
          <w:iCs/>
          <w:color w:val="000000"/>
          <w:spacing w:val="4"/>
          <w:w w:val="103"/>
          <w:kern w:val="14"/>
          <w:sz w:val="20"/>
          <w:szCs w:val="20"/>
          <w:lang w:val="en-GB"/>
        </w:rPr>
        <w:t xml:space="preserve">Cost increase/decrease: </w:t>
      </w:r>
      <w:r w:rsidRPr="008F71C3">
        <w:rPr>
          <w:color w:val="000000"/>
          <w:spacing w:val="4"/>
          <w:w w:val="103"/>
          <w:kern w:val="14"/>
          <w:sz w:val="20"/>
          <w:szCs w:val="20"/>
          <w:lang w:val="en-GB"/>
        </w:rPr>
        <w:t>Any increase or decrease in the cost of a resource input in the budget period compared with that in the previous budget period, arising from inflation and changes in exchange rates.</w:t>
      </w:r>
    </w:p>
    <w:p w:rsidR="005F4CCB" w:rsidRPr="00F640E8" w:rsidRDefault="005F4CCB" w:rsidP="008F71C3">
      <w:pPr>
        <w:tabs>
          <w:tab w:val="left" w:pos="0"/>
          <w:tab w:val="left" w:pos="1742"/>
          <w:tab w:val="left" w:pos="2218"/>
          <w:tab w:val="left" w:pos="2693"/>
          <w:tab w:val="left" w:pos="3182"/>
          <w:tab w:val="left" w:pos="3658"/>
          <w:tab w:val="left" w:pos="4133"/>
          <w:tab w:val="left" w:pos="4622"/>
          <w:tab w:val="left" w:pos="5098"/>
          <w:tab w:val="left" w:pos="5573"/>
          <w:tab w:val="left" w:pos="6048"/>
        </w:tabs>
        <w:spacing w:after="80"/>
        <w:ind w:left="142" w:right="28"/>
        <w:jc w:val="both"/>
        <w:rPr>
          <w:color w:val="000000"/>
          <w:spacing w:val="4"/>
          <w:w w:val="103"/>
          <w:kern w:val="14"/>
          <w:sz w:val="20"/>
          <w:szCs w:val="20"/>
          <w:lang w:val="en-GB"/>
        </w:rPr>
      </w:pPr>
      <w:r w:rsidRPr="005F4BAB">
        <w:rPr>
          <w:b/>
          <w:bCs/>
          <w:i/>
          <w:iCs/>
          <w:color w:val="000000"/>
          <w:spacing w:val="4"/>
          <w:w w:val="103"/>
          <w:kern w:val="14"/>
          <w:sz w:val="20"/>
          <w:szCs w:val="20"/>
          <w:lang w:val="en-GB"/>
        </w:rPr>
        <w:t xml:space="preserve">Customer Relationship Management System (CRM): </w:t>
      </w:r>
      <w:r w:rsidR="00F640E8" w:rsidRPr="005F4BAB">
        <w:rPr>
          <w:bCs/>
          <w:iCs/>
          <w:color w:val="000000"/>
          <w:spacing w:val="4"/>
          <w:w w:val="103"/>
          <w:kern w:val="14"/>
          <w:sz w:val="20"/>
          <w:szCs w:val="20"/>
          <w:lang w:val="en-GB"/>
        </w:rPr>
        <w:t>A systematic approach to manage an organisations’ interactions with current and potential customers/partners.</w:t>
      </w:r>
    </w:p>
    <w:p w:rsidR="008F71C3" w:rsidRPr="008F71C3" w:rsidRDefault="008F71C3" w:rsidP="008F71C3">
      <w:pPr>
        <w:tabs>
          <w:tab w:val="left" w:pos="0"/>
          <w:tab w:val="left" w:pos="1742"/>
          <w:tab w:val="left" w:pos="2218"/>
          <w:tab w:val="left" w:pos="2693"/>
          <w:tab w:val="left" w:pos="3182"/>
          <w:tab w:val="left" w:pos="3658"/>
          <w:tab w:val="left" w:pos="4133"/>
          <w:tab w:val="left" w:pos="4622"/>
          <w:tab w:val="left" w:pos="5098"/>
          <w:tab w:val="left" w:pos="5573"/>
          <w:tab w:val="left" w:pos="6048"/>
        </w:tabs>
        <w:spacing w:after="80"/>
        <w:ind w:left="142" w:right="28"/>
        <w:jc w:val="both"/>
        <w:rPr>
          <w:b/>
          <w:i/>
          <w:iCs/>
          <w:color w:val="000000"/>
          <w:spacing w:val="4"/>
          <w:w w:val="103"/>
          <w:kern w:val="14"/>
          <w:sz w:val="20"/>
          <w:szCs w:val="20"/>
          <w:lang w:val="en-GB"/>
        </w:rPr>
      </w:pPr>
      <w:r w:rsidRPr="008F71C3">
        <w:rPr>
          <w:b/>
          <w:i/>
          <w:iCs/>
          <w:color w:val="000000"/>
          <w:spacing w:val="4"/>
          <w:w w:val="103"/>
          <w:kern w:val="14"/>
          <w:sz w:val="20"/>
          <w:szCs w:val="20"/>
          <w:lang w:val="en-GB"/>
        </w:rPr>
        <w:t>Delivery platform:</w:t>
      </w:r>
      <w:r w:rsidRPr="008F71C3">
        <w:rPr>
          <w:iCs/>
          <w:color w:val="000000"/>
          <w:spacing w:val="4"/>
          <w:w w:val="103"/>
          <w:kern w:val="14"/>
          <w:sz w:val="20"/>
          <w:szCs w:val="20"/>
          <w:lang w:val="en-GB"/>
        </w:rPr>
        <w:t xml:space="preserve"> The ability to serve partners through the integration of existing processes, information and communications technology systems, and locations. The delivery platform, as backbone to UNOPS activities, seeks to achieve scale, cost savings, and the global reach of UNOPS activities without replicating operational setups in each location where UNOPS is active.</w:t>
      </w:r>
    </w:p>
    <w:p w:rsidR="008F71C3" w:rsidRPr="008F71C3" w:rsidRDefault="008F71C3" w:rsidP="008F71C3">
      <w:pPr>
        <w:tabs>
          <w:tab w:val="left" w:pos="0"/>
          <w:tab w:val="left" w:pos="1742"/>
          <w:tab w:val="left" w:pos="2218"/>
          <w:tab w:val="left" w:pos="2693"/>
          <w:tab w:val="left" w:pos="3182"/>
          <w:tab w:val="left" w:pos="3658"/>
          <w:tab w:val="left" w:pos="4133"/>
          <w:tab w:val="left" w:pos="4622"/>
          <w:tab w:val="left" w:pos="5098"/>
          <w:tab w:val="left" w:pos="5573"/>
          <w:tab w:val="left" w:pos="6048"/>
        </w:tabs>
        <w:spacing w:after="80"/>
        <w:ind w:left="142" w:right="28"/>
        <w:jc w:val="both"/>
        <w:rPr>
          <w:b/>
          <w:i/>
          <w:noProof/>
          <w:color w:val="000000"/>
          <w:spacing w:val="4"/>
          <w:w w:val="103"/>
          <w:kern w:val="14"/>
          <w:sz w:val="20"/>
          <w:szCs w:val="20"/>
          <w:lang w:val="en-GB"/>
        </w:rPr>
      </w:pPr>
      <w:r w:rsidRPr="008F71C3">
        <w:rPr>
          <w:b/>
          <w:i/>
          <w:iCs/>
          <w:color w:val="000000"/>
          <w:spacing w:val="4"/>
          <w:w w:val="103"/>
          <w:kern w:val="14"/>
          <w:sz w:val="20"/>
          <w:szCs w:val="20"/>
          <w:lang w:val="en-GB"/>
        </w:rPr>
        <w:t xml:space="preserve">Delivery or delivery volume: </w:t>
      </w:r>
      <w:r w:rsidRPr="008F71C3">
        <w:rPr>
          <w:noProof/>
          <w:color w:val="000000"/>
          <w:spacing w:val="4"/>
          <w:w w:val="103"/>
          <w:kern w:val="14"/>
          <w:sz w:val="20"/>
          <w:szCs w:val="20"/>
          <w:lang w:val="en-GB"/>
        </w:rPr>
        <w:t>Project expenditure, excluding fees.</w:t>
      </w:r>
    </w:p>
    <w:p w:rsidR="008F71C3" w:rsidRPr="008F71C3" w:rsidRDefault="008F71C3" w:rsidP="008F71C3">
      <w:pPr>
        <w:tabs>
          <w:tab w:val="left" w:pos="0"/>
          <w:tab w:val="left" w:pos="1742"/>
          <w:tab w:val="left" w:pos="2218"/>
          <w:tab w:val="left" w:pos="2693"/>
          <w:tab w:val="left" w:pos="3182"/>
          <w:tab w:val="left" w:pos="3658"/>
          <w:tab w:val="left" w:pos="4133"/>
          <w:tab w:val="left" w:pos="4622"/>
          <w:tab w:val="left" w:pos="5098"/>
          <w:tab w:val="left" w:pos="5573"/>
          <w:tab w:val="left" w:pos="6048"/>
        </w:tabs>
        <w:spacing w:after="80"/>
        <w:ind w:left="142" w:right="28"/>
        <w:jc w:val="both"/>
        <w:rPr>
          <w:noProof/>
          <w:color w:val="000000"/>
          <w:spacing w:val="4"/>
          <w:w w:val="103"/>
          <w:kern w:val="14"/>
          <w:sz w:val="20"/>
          <w:szCs w:val="20"/>
          <w:lang w:val="en-GB"/>
        </w:rPr>
      </w:pPr>
      <w:r w:rsidRPr="008F71C3">
        <w:rPr>
          <w:b/>
          <w:i/>
          <w:noProof/>
          <w:color w:val="000000"/>
          <w:spacing w:val="4"/>
          <w:w w:val="103"/>
          <w:kern w:val="14"/>
          <w:sz w:val="20"/>
          <w:szCs w:val="20"/>
          <w:lang w:val="en-GB"/>
        </w:rPr>
        <w:t xml:space="preserve">Direct cost: </w:t>
      </w:r>
      <w:r w:rsidRPr="008F71C3">
        <w:rPr>
          <w:noProof/>
          <w:color w:val="000000"/>
          <w:spacing w:val="4"/>
          <w:w w:val="103"/>
          <w:kern w:val="14"/>
          <w:sz w:val="20"/>
          <w:szCs w:val="20"/>
          <w:lang w:val="en-GB"/>
        </w:rPr>
        <w:t xml:space="preserve">Costs incurred for the benefit of a particular project or client(s). Such costs are readily identifiable as having direct benefit for a particular project or client(s), and can be clearly documented. Direct costs are not covered by the management fee. </w:t>
      </w:r>
    </w:p>
    <w:p w:rsidR="008F71C3" w:rsidRPr="008F71C3" w:rsidRDefault="008F71C3" w:rsidP="008F71C3">
      <w:pPr>
        <w:tabs>
          <w:tab w:val="left" w:pos="0"/>
          <w:tab w:val="left" w:pos="1742"/>
          <w:tab w:val="left" w:pos="2218"/>
          <w:tab w:val="left" w:pos="2693"/>
          <w:tab w:val="left" w:pos="3182"/>
          <w:tab w:val="left" w:pos="3658"/>
          <w:tab w:val="left" w:pos="4133"/>
          <w:tab w:val="left" w:pos="4622"/>
          <w:tab w:val="left" w:pos="5098"/>
          <w:tab w:val="left" w:pos="5573"/>
          <w:tab w:val="left" w:pos="6048"/>
        </w:tabs>
        <w:spacing w:after="80"/>
        <w:ind w:left="142" w:right="28"/>
        <w:jc w:val="both"/>
        <w:rPr>
          <w:bCs/>
          <w:color w:val="000000"/>
          <w:spacing w:val="4"/>
          <w:w w:val="103"/>
          <w:kern w:val="14"/>
          <w:sz w:val="20"/>
          <w:szCs w:val="20"/>
          <w:lang w:val="en-GB"/>
        </w:rPr>
      </w:pPr>
      <w:r w:rsidRPr="008F71C3">
        <w:rPr>
          <w:b/>
          <w:i/>
          <w:iCs/>
          <w:color w:val="000000"/>
          <w:spacing w:val="4"/>
          <w:w w:val="103"/>
          <w:kern w:val="14"/>
          <w:sz w:val="20"/>
          <w:szCs w:val="20"/>
          <w:lang w:val="en-GB"/>
        </w:rPr>
        <w:t>Enterprise resource planning</w:t>
      </w:r>
      <w:r w:rsidRPr="008F71C3">
        <w:rPr>
          <w:b/>
          <w:bCs/>
          <w:i/>
          <w:iCs/>
          <w:color w:val="000000"/>
          <w:spacing w:val="4"/>
          <w:w w:val="103"/>
          <w:kern w:val="14"/>
          <w:sz w:val="20"/>
          <w:szCs w:val="20"/>
          <w:lang w:val="en-GB"/>
        </w:rPr>
        <w:t>:</w:t>
      </w:r>
      <w:r w:rsidRPr="008F71C3">
        <w:rPr>
          <w:b/>
          <w:bCs/>
          <w:color w:val="000000"/>
          <w:spacing w:val="4"/>
          <w:w w:val="103"/>
          <w:kern w:val="14"/>
          <w:sz w:val="20"/>
          <w:szCs w:val="20"/>
          <w:lang w:val="en-GB"/>
        </w:rPr>
        <w:t xml:space="preserve"> </w:t>
      </w:r>
      <w:r w:rsidRPr="008F71C3">
        <w:rPr>
          <w:bCs/>
          <w:color w:val="000000"/>
          <w:spacing w:val="4"/>
          <w:w w:val="103"/>
          <w:kern w:val="14"/>
          <w:sz w:val="20"/>
          <w:szCs w:val="20"/>
          <w:lang w:val="en-GB"/>
        </w:rPr>
        <w:t>A management information system that integrates and automates business practices associated with the operations of an organization; or multi-module application software that helps an organization to support such systems; or a combination of the above.</w:t>
      </w:r>
    </w:p>
    <w:p w:rsidR="008F71C3" w:rsidRPr="008F71C3" w:rsidRDefault="008F71C3" w:rsidP="008F71C3">
      <w:pPr>
        <w:tabs>
          <w:tab w:val="left" w:pos="0"/>
          <w:tab w:val="left" w:pos="1742"/>
          <w:tab w:val="left" w:pos="2218"/>
          <w:tab w:val="left" w:pos="2693"/>
          <w:tab w:val="left" w:pos="3182"/>
          <w:tab w:val="left" w:pos="3658"/>
          <w:tab w:val="left" w:pos="4133"/>
          <w:tab w:val="left" w:pos="4622"/>
          <w:tab w:val="left" w:pos="5098"/>
          <w:tab w:val="left" w:pos="5573"/>
          <w:tab w:val="left" w:pos="6048"/>
        </w:tabs>
        <w:spacing w:after="80"/>
        <w:ind w:left="142" w:right="28"/>
        <w:jc w:val="both"/>
        <w:rPr>
          <w:b/>
          <w:i/>
          <w:iCs/>
          <w:color w:val="000000"/>
          <w:spacing w:val="4"/>
          <w:w w:val="103"/>
          <w:kern w:val="14"/>
          <w:sz w:val="20"/>
          <w:szCs w:val="20"/>
          <w:highlight w:val="green"/>
          <w:lang w:val="en-GB"/>
        </w:rPr>
      </w:pPr>
      <w:r w:rsidRPr="008F71C3">
        <w:rPr>
          <w:b/>
          <w:i/>
          <w:iCs/>
          <w:color w:val="000000"/>
          <w:spacing w:val="4"/>
          <w:w w:val="103"/>
          <w:kern w:val="14"/>
          <w:sz w:val="20"/>
          <w:szCs w:val="20"/>
          <w:lang w:val="en-GB"/>
        </w:rPr>
        <w:t xml:space="preserve">Harmonized functional cluster: </w:t>
      </w:r>
      <w:r w:rsidRPr="008F71C3">
        <w:rPr>
          <w:iCs/>
          <w:color w:val="000000"/>
          <w:spacing w:val="4"/>
          <w:w w:val="103"/>
          <w:kern w:val="14"/>
          <w:sz w:val="20"/>
          <w:szCs w:val="20"/>
          <w:lang w:val="en-GB"/>
        </w:rPr>
        <w:t>Part of the harmonized approach</w:t>
      </w:r>
      <w:r w:rsidRPr="008F71C3">
        <w:rPr>
          <w:color w:val="000000"/>
          <w:sz w:val="20"/>
          <w:szCs w:val="20"/>
          <w:lang w:val="en-GB"/>
        </w:rPr>
        <w:t xml:space="preserve"> </w:t>
      </w:r>
      <w:r w:rsidRPr="008F71C3">
        <w:rPr>
          <w:iCs/>
          <w:color w:val="000000"/>
          <w:spacing w:val="4"/>
          <w:w w:val="103"/>
          <w:kern w:val="14"/>
          <w:sz w:val="20"/>
          <w:szCs w:val="20"/>
          <w:lang w:val="en-GB"/>
        </w:rPr>
        <w:t>adopted by UNDP, UNFPA and UNICEF in which UNOPS submits its budget estimates. UNOPS global functions can be mapped to the seven harmonized functional clusters.</w:t>
      </w:r>
    </w:p>
    <w:p w:rsidR="008F71C3" w:rsidRPr="008F71C3" w:rsidRDefault="008F71C3" w:rsidP="008F71C3">
      <w:pPr>
        <w:tabs>
          <w:tab w:val="left" w:pos="0"/>
          <w:tab w:val="left" w:pos="1742"/>
          <w:tab w:val="left" w:pos="2218"/>
          <w:tab w:val="left" w:pos="2693"/>
          <w:tab w:val="left" w:pos="3182"/>
          <w:tab w:val="left" w:pos="3658"/>
          <w:tab w:val="left" w:pos="4133"/>
          <w:tab w:val="left" w:pos="4622"/>
          <w:tab w:val="left" w:pos="5098"/>
          <w:tab w:val="left" w:pos="5573"/>
          <w:tab w:val="left" w:pos="6048"/>
        </w:tabs>
        <w:spacing w:after="80"/>
        <w:ind w:left="142" w:right="28"/>
        <w:jc w:val="both"/>
        <w:rPr>
          <w:iCs/>
          <w:color w:val="000000"/>
          <w:spacing w:val="4"/>
          <w:w w:val="103"/>
          <w:kern w:val="14"/>
          <w:sz w:val="20"/>
          <w:szCs w:val="20"/>
          <w:lang w:val="en-GB"/>
        </w:rPr>
      </w:pPr>
      <w:r w:rsidRPr="008F71C3">
        <w:rPr>
          <w:b/>
          <w:i/>
          <w:iCs/>
          <w:color w:val="000000"/>
          <w:spacing w:val="4"/>
          <w:w w:val="103"/>
          <w:kern w:val="14"/>
          <w:sz w:val="20"/>
          <w:szCs w:val="20"/>
          <w:lang w:val="en-GB"/>
        </w:rPr>
        <w:t xml:space="preserve">Indirect cost: </w:t>
      </w:r>
      <w:r w:rsidRPr="008F71C3">
        <w:rPr>
          <w:iCs/>
          <w:color w:val="000000"/>
          <w:spacing w:val="4"/>
          <w:w w:val="103"/>
          <w:kern w:val="14"/>
          <w:sz w:val="20"/>
          <w:szCs w:val="20"/>
          <w:lang w:val="en-GB"/>
        </w:rPr>
        <w:t xml:space="preserve">Costs incurred by the management and administration of the organization in furtherance of UNOPS activities and policies. Such costs are charged to projects through a management fee specified in the project agreement. </w:t>
      </w:r>
    </w:p>
    <w:p w:rsidR="008F71C3" w:rsidRPr="008F71C3" w:rsidRDefault="008F71C3" w:rsidP="008F71C3">
      <w:pPr>
        <w:tabs>
          <w:tab w:val="left" w:pos="0"/>
          <w:tab w:val="left" w:pos="1742"/>
          <w:tab w:val="left" w:pos="2218"/>
          <w:tab w:val="left" w:pos="2693"/>
          <w:tab w:val="left" w:pos="3182"/>
          <w:tab w:val="left" w:pos="3658"/>
          <w:tab w:val="left" w:pos="4133"/>
          <w:tab w:val="left" w:pos="4622"/>
          <w:tab w:val="left" w:pos="5098"/>
          <w:tab w:val="left" w:pos="5573"/>
          <w:tab w:val="left" w:pos="6048"/>
        </w:tabs>
        <w:spacing w:after="80"/>
        <w:ind w:left="142" w:right="28"/>
        <w:jc w:val="both"/>
        <w:rPr>
          <w:iCs/>
          <w:color w:val="000000"/>
          <w:spacing w:val="4"/>
          <w:w w:val="103"/>
          <w:kern w:val="14"/>
          <w:sz w:val="20"/>
          <w:szCs w:val="20"/>
          <w:lang w:val="en-GB"/>
        </w:rPr>
      </w:pPr>
      <w:r w:rsidRPr="008F71C3">
        <w:rPr>
          <w:b/>
          <w:i/>
          <w:iCs/>
          <w:color w:val="000000"/>
          <w:spacing w:val="4"/>
          <w:w w:val="103"/>
          <w:kern w:val="14"/>
          <w:sz w:val="20"/>
          <w:szCs w:val="20"/>
          <w:lang w:val="en-GB"/>
        </w:rPr>
        <w:t xml:space="preserve">Individual contractor agreement (known as an ‘ICA’): </w:t>
      </w:r>
      <w:r w:rsidRPr="008F71C3">
        <w:rPr>
          <w:iCs/>
          <w:color w:val="000000"/>
          <w:spacing w:val="4"/>
          <w:w w:val="103"/>
          <w:kern w:val="14"/>
          <w:sz w:val="20"/>
          <w:szCs w:val="20"/>
          <w:lang w:val="en-GB"/>
        </w:rPr>
        <w:t>A UNOPS legal instrument governed solely by its express</w:t>
      </w:r>
      <w:r w:rsidR="00C116C5">
        <w:rPr>
          <w:iCs/>
          <w:color w:val="000000"/>
          <w:spacing w:val="4"/>
          <w:w w:val="103"/>
          <w:kern w:val="14"/>
          <w:sz w:val="20"/>
          <w:szCs w:val="20"/>
          <w:lang w:val="en-GB"/>
        </w:rPr>
        <w:t>ed</w:t>
      </w:r>
      <w:r w:rsidRPr="008F71C3">
        <w:rPr>
          <w:iCs/>
          <w:color w:val="000000"/>
          <w:spacing w:val="4"/>
          <w:w w:val="103"/>
          <w:kern w:val="14"/>
          <w:sz w:val="20"/>
          <w:szCs w:val="20"/>
          <w:lang w:val="en-GB"/>
        </w:rPr>
        <w:t xml:space="preserve"> terms and conditions, including the terms of reference and general conditions for such agreements as determined by UNOPS policy. The individual contractor agreement is used to retain the services of a person engaged in his/her individual capacity to perform a specific task or deliver a defined piece of work within specific project-based deliverables of time-limited nature.</w:t>
      </w:r>
    </w:p>
    <w:p w:rsidR="008F71C3" w:rsidRPr="008F71C3" w:rsidRDefault="008F71C3" w:rsidP="008F71C3">
      <w:pPr>
        <w:tabs>
          <w:tab w:val="left" w:pos="0"/>
          <w:tab w:val="left" w:pos="1742"/>
          <w:tab w:val="left" w:pos="2218"/>
          <w:tab w:val="left" w:pos="2693"/>
          <w:tab w:val="left" w:pos="3182"/>
          <w:tab w:val="left" w:pos="3658"/>
          <w:tab w:val="left" w:pos="4133"/>
          <w:tab w:val="left" w:pos="4622"/>
          <w:tab w:val="left" w:pos="5098"/>
          <w:tab w:val="left" w:pos="5573"/>
          <w:tab w:val="left" w:pos="6048"/>
        </w:tabs>
        <w:spacing w:after="80"/>
        <w:ind w:left="142" w:right="28"/>
        <w:jc w:val="both"/>
        <w:rPr>
          <w:noProof/>
          <w:color w:val="000000"/>
          <w:spacing w:val="4"/>
          <w:w w:val="103"/>
          <w:kern w:val="14"/>
          <w:sz w:val="20"/>
          <w:szCs w:val="20"/>
          <w:lang w:val="en-GB"/>
        </w:rPr>
      </w:pPr>
      <w:r w:rsidRPr="006B709C">
        <w:rPr>
          <w:b/>
          <w:i/>
          <w:iCs/>
          <w:color w:val="000000"/>
          <w:spacing w:val="4"/>
          <w:w w:val="103"/>
          <w:kern w:val="14"/>
          <w:sz w:val="20"/>
          <w:szCs w:val="20"/>
          <w:lang w:val="en-GB"/>
        </w:rPr>
        <w:t>Implementation services:</w:t>
      </w:r>
      <w:r w:rsidRPr="006B709C">
        <w:rPr>
          <w:noProof/>
          <w:color w:val="000000"/>
          <w:spacing w:val="4"/>
          <w:w w:val="103"/>
          <w:kern w:val="14"/>
          <w:sz w:val="20"/>
          <w:szCs w:val="20"/>
          <w:lang w:val="en-GB"/>
        </w:rPr>
        <w:t xml:space="preserve"> Contributing to deliver specific results, typically at the output level, on behalf of partners.</w:t>
      </w:r>
    </w:p>
    <w:p w:rsidR="008F71C3" w:rsidRPr="008F71C3" w:rsidRDefault="008F71C3" w:rsidP="008F71C3">
      <w:pPr>
        <w:tabs>
          <w:tab w:val="left" w:pos="0"/>
          <w:tab w:val="left" w:pos="1742"/>
          <w:tab w:val="left" w:pos="2218"/>
          <w:tab w:val="left" w:pos="2693"/>
          <w:tab w:val="left" w:pos="3182"/>
          <w:tab w:val="left" w:pos="3658"/>
          <w:tab w:val="left" w:pos="4133"/>
          <w:tab w:val="left" w:pos="4622"/>
          <w:tab w:val="left" w:pos="5098"/>
          <w:tab w:val="left" w:pos="5573"/>
          <w:tab w:val="left" w:pos="6048"/>
        </w:tabs>
        <w:spacing w:after="80"/>
        <w:ind w:left="142" w:right="28"/>
        <w:jc w:val="both"/>
        <w:rPr>
          <w:noProof/>
          <w:color w:val="000000"/>
          <w:spacing w:val="4"/>
          <w:w w:val="103"/>
          <w:kern w:val="14"/>
          <w:sz w:val="20"/>
          <w:szCs w:val="20"/>
          <w:lang w:val="en-GB"/>
        </w:rPr>
      </w:pPr>
      <w:r w:rsidRPr="00F96EAC">
        <w:rPr>
          <w:b/>
          <w:i/>
          <w:noProof/>
          <w:color w:val="000000"/>
          <w:spacing w:val="4"/>
          <w:w w:val="103"/>
          <w:kern w:val="14"/>
          <w:sz w:val="20"/>
          <w:szCs w:val="20"/>
          <w:lang w:val="en-GB"/>
        </w:rPr>
        <w:t xml:space="preserve">Liabilities: </w:t>
      </w:r>
      <w:r w:rsidRPr="00F96EAC">
        <w:rPr>
          <w:noProof/>
          <w:color w:val="000000"/>
          <w:spacing w:val="4"/>
          <w:w w:val="103"/>
          <w:kern w:val="14"/>
          <w:sz w:val="20"/>
          <w:szCs w:val="20"/>
          <w:lang w:val="en-GB"/>
        </w:rPr>
        <w:t>All present commitments of UNOPS arising from past events, the settlement of which is expected to result in an outflow from UNOPS of resources embodying economic benefits or service potential.</w:t>
      </w:r>
    </w:p>
    <w:p w:rsidR="008F71C3" w:rsidRPr="008F71C3" w:rsidRDefault="008F71C3" w:rsidP="008F71C3">
      <w:pPr>
        <w:tabs>
          <w:tab w:val="left" w:pos="0"/>
          <w:tab w:val="left" w:pos="1742"/>
          <w:tab w:val="left" w:pos="2218"/>
          <w:tab w:val="left" w:pos="2693"/>
          <w:tab w:val="left" w:pos="3182"/>
          <w:tab w:val="left" w:pos="3658"/>
          <w:tab w:val="left" w:pos="4133"/>
          <w:tab w:val="left" w:pos="4622"/>
          <w:tab w:val="left" w:pos="5098"/>
          <w:tab w:val="left" w:pos="5573"/>
          <w:tab w:val="left" w:pos="6048"/>
        </w:tabs>
        <w:spacing w:after="80"/>
        <w:ind w:left="142" w:right="28"/>
        <w:jc w:val="both"/>
        <w:rPr>
          <w:noProof/>
          <w:color w:val="000000"/>
          <w:spacing w:val="4"/>
          <w:w w:val="103"/>
          <w:kern w:val="14"/>
          <w:sz w:val="20"/>
          <w:szCs w:val="20"/>
          <w:lang w:val="en-GB"/>
        </w:rPr>
      </w:pPr>
      <w:r w:rsidRPr="008F71C3">
        <w:rPr>
          <w:b/>
          <w:i/>
          <w:noProof/>
          <w:color w:val="000000"/>
          <w:spacing w:val="4"/>
          <w:w w:val="103"/>
          <w:kern w:val="14"/>
          <w:sz w:val="20"/>
          <w:szCs w:val="20"/>
          <w:lang w:val="en-GB"/>
        </w:rPr>
        <w:t xml:space="preserve">Management budget/resources: </w:t>
      </w:r>
      <w:r w:rsidRPr="008F71C3">
        <w:rPr>
          <w:noProof/>
          <w:color w:val="000000"/>
          <w:spacing w:val="4"/>
          <w:w w:val="103"/>
          <w:kern w:val="14"/>
          <w:sz w:val="20"/>
          <w:szCs w:val="20"/>
          <w:lang w:val="en-GB"/>
        </w:rPr>
        <w:t>UNOPS budget estimates in support of the management results framework, that is, budget estimates excluding net revenue target and earmarking for potential provisions.</w:t>
      </w:r>
    </w:p>
    <w:p w:rsidR="00675F4C" w:rsidRDefault="00675F4C">
      <w:pPr>
        <w:rPr>
          <w:b/>
          <w:i/>
          <w:noProof/>
          <w:color w:val="000000"/>
          <w:spacing w:val="4"/>
          <w:w w:val="103"/>
          <w:kern w:val="14"/>
          <w:sz w:val="20"/>
          <w:szCs w:val="20"/>
          <w:lang w:val="en-GB"/>
        </w:rPr>
      </w:pPr>
      <w:r>
        <w:rPr>
          <w:b/>
          <w:i/>
          <w:noProof/>
          <w:color w:val="000000"/>
          <w:spacing w:val="4"/>
          <w:w w:val="103"/>
          <w:kern w:val="14"/>
          <w:sz w:val="20"/>
          <w:szCs w:val="20"/>
          <w:lang w:val="en-GB"/>
        </w:rPr>
        <w:br w:type="page"/>
      </w:r>
    </w:p>
    <w:p w:rsidR="008F71C3" w:rsidRPr="008F71C3" w:rsidRDefault="008F71C3" w:rsidP="008F71C3">
      <w:pPr>
        <w:tabs>
          <w:tab w:val="left" w:pos="0"/>
          <w:tab w:val="left" w:pos="1742"/>
          <w:tab w:val="left" w:pos="2218"/>
          <w:tab w:val="left" w:pos="2693"/>
          <w:tab w:val="left" w:pos="3182"/>
          <w:tab w:val="left" w:pos="3658"/>
          <w:tab w:val="left" w:pos="4133"/>
          <w:tab w:val="left" w:pos="4622"/>
          <w:tab w:val="left" w:pos="5098"/>
          <w:tab w:val="left" w:pos="5573"/>
          <w:tab w:val="left" w:pos="6048"/>
        </w:tabs>
        <w:spacing w:after="80"/>
        <w:ind w:left="142" w:right="28"/>
        <w:jc w:val="both"/>
        <w:rPr>
          <w:noProof/>
          <w:color w:val="000000"/>
          <w:spacing w:val="4"/>
          <w:w w:val="103"/>
          <w:kern w:val="14"/>
          <w:sz w:val="20"/>
          <w:szCs w:val="20"/>
          <w:lang w:val="en-GB"/>
        </w:rPr>
      </w:pPr>
      <w:r w:rsidRPr="008F71C3">
        <w:rPr>
          <w:b/>
          <w:i/>
          <w:noProof/>
          <w:color w:val="000000"/>
          <w:spacing w:val="4"/>
          <w:w w:val="103"/>
          <w:kern w:val="14"/>
          <w:sz w:val="20"/>
          <w:szCs w:val="20"/>
          <w:lang w:val="en-GB"/>
        </w:rPr>
        <w:lastRenderedPageBreak/>
        <w:t xml:space="preserve">Management results: </w:t>
      </w:r>
      <w:r w:rsidRPr="008F71C3">
        <w:rPr>
          <w:noProof/>
          <w:color w:val="000000"/>
          <w:spacing w:val="4"/>
          <w:w w:val="103"/>
          <w:kern w:val="14"/>
          <w:sz w:val="20"/>
          <w:szCs w:val="20"/>
          <w:lang w:val="en-GB"/>
        </w:rPr>
        <w:t>The UNOPS management results framework is based on its four management goals: recognized value; financial stewardship; process excellence; and people excellence. The four management goals provide direction to how UNOPS ensures the viability of its self-financing business model, and reflect the four perspectives (partners; business process; people; and finance) of the UNOPS balanced scorecard, a core management tool used to drive performance and maturity at all levels of the organization by means of performance indicators and associated targets.</w:t>
      </w:r>
    </w:p>
    <w:p w:rsidR="008F71C3" w:rsidRPr="006B709C" w:rsidRDefault="008F71C3" w:rsidP="008F71C3">
      <w:pPr>
        <w:tabs>
          <w:tab w:val="left" w:pos="0"/>
          <w:tab w:val="left" w:pos="1742"/>
          <w:tab w:val="left" w:pos="2218"/>
          <w:tab w:val="left" w:pos="2693"/>
          <w:tab w:val="left" w:pos="3182"/>
          <w:tab w:val="left" w:pos="3658"/>
          <w:tab w:val="left" w:pos="4133"/>
          <w:tab w:val="left" w:pos="4622"/>
          <w:tab w:val="left" w:pos="5098"/>
          <w:tab w:val="left" w:pos="5573"/>
          <w:tab w:val="left" w:pos="6048"/>
        </w:tabs>
        <w:spacing w:after="80"/>
        <w:ind w:left="142" w:right="28"/>
        <w:jc w:val="both"/>
        <w:rPr>
          <w:noProof/>
          <w:color w:val="000000"/>
          <w:spacing w:val="4"/>
          <w:w w:val="103"/>
          <w:kern w:val="14"/>
          <w:sz w:val="20"/>
          <w:szCs w:val="20"/>
          <w:lang w:val="en-GB"/>
        </w:rPr>
      </w:pPr>
      <w:r w:rsidRPr="006B709C">
        <w:rPr>
          <w:b/>
          <w:i/>
          <w:noProof/>
          <w:color w:val="000000"/>
          <w:spacing w:val="4"/>
          <w:w w:val="103"/>
          <w:kern w:val="14"/>
          <w:sz w:val="20"/>
          <w:szCs w:val="20"/>
          <w:lang w:val="en-GB"/>
        </w:rPr>
        <w:t>Net revenue</w:t>
      </w:r>
      <w:r w:rsidRPr="006B709C">
        <w:rPr>
          <w:noProof/>
          <w:color w:val="000000"/>
          <w:spacing w:val="4"/>
          <w:w w:val="103"/>
          <w:kern w:val="14"/>
          <w:sz w:val="20"/>
          <w:szCs w:val="20"/>
          <w:lang w:val="en-GB"/>
        </w:rPr>
        <w:t>: The difference between gross revenue and expenses.</w:t>
      </w:r>
    </w:p>
    <w:p w:rsidR="008F71C3" w:rsidRPr="008F71C3" w:rsidRDefault="008F71C3" w:rsidP="008F71C3">
      <w:pPr>
        <w:tabs>
          <w:tab w:val="left" w:pos="0"/>
          <w:tab w:val="left" w:pos="1742"/>
          <w:tab w:val="left" w:pos="2218"/>
          <w:tab w:val="left" w:pos="2693"/>
          <w:tab w:val="left" w:pos="3182"/>
          <w:tab w:val="left" w:pos="3658"/>
          <w:tab w:val="left" w:pos="4133"/>
          <w:tab w:val="left" w:pos="4622"/>
          <w:tab w:val="left" w:pos="5098"/>
          <w:tab w:val="left" w:pos="5573"/>
          <w:tab w:val="left" w:pos="6048"/>
        </w:tabs>
        <w:spacing w:after="80"/>
        <w:ind w:left="142" w:right="28"/>
        <w:jc w:val="both"/>
        <w:rPr>
          <w:noProof/>
          <w:color w:val="000000"/>
          <w:spacing w:val="4"/>
          <w:w w:val="103"/>
          <w:kern w:val="14"/>
          <w:sz w:val="20"/>
          <w:szCs w:val="20"/>
          <w:lang w:val="en-GB"/>
        </w:rPr>
      </w:pPr>
      <w:r w:rsidRPr="006B709C">
        <w:rPr>
          <w:b/>
          <w:i/>
          <w:noProof/>
          <w:color w:val="000000"/>
          <w:spacing w:val="4"/>
          <w:w w:val="103"/>
          <w:kern w:val="14"/>
          <w:sz w:val="20"/>
          <w:szCs w:val="20"/>
          <w:lang w:val="en-GB"/>
        </w:rPr>
        <w:t>Net surplus/deficit</w:t>
      </w:r>
      <w:r w:rsidRPr="006B709C">
        <w:rPr>
          <w:noProof/>
          <w:color w:val="000000"/>
          <w:spacing w:val="4"/>
          <w:w w:val="103"/>
          <w:kern w:val="14"/>
          <w:sz w:val="20"/>
          <w:szCs w:val="20"/>
          <w:lang w:val="en-GB"/>
        </w:rPr>
        <w:t>: Comprises the following components: (a) surplus or deficit from ordinary activities; and (b) extraordinary items.</w:t>
      </w:r>
    </w:p>
    <w:p w:rsidR="008F71C3" w:rsidRPr="008F71C3" w:rsidRDefault="008F71C3" w:rsidP="008F71C3">
      <w:pPr>
        <w:tabs>
          <w:tab w:val="left" w:pos="0"/>
          <w:tab w:val="left" w:pos="1742"/>
          <w:tab w:val="left" w:pos="2218"/>
          <w:tab w:val="left" w:pos="2693"/>
          <w:tab w:val="left" w:pos="3182"/>
          <w:tab w:val="left" w:pos="3658"/>
          <w:tab w:val="left" w:pos="4133"/>
          <w:tab w:val="left" w:pos="4622"/>
          <w:tab w:val="left" w:pos="5098"/>
          <w:tab w:val="left" w:pos="5573"/>
          <w:tab w:val="left" w:pos="6048"/>
        </w:tabs>
        <w:spacing w:after="80"/>
        <w:ind w:left="142" w:right="28"/>
        <w:jc w:val="both"/>
        <w:rPr>
          <w:noProof/>
          <w:color w:val="000000"/>
          <w:spacing w:val="4"/>
          <w:w w:val="103"/>
          <w:kern w:val="14"/>
          <w:sz w:val="20"/>
          <w:szCs w:val="20"/>
          <w:lang w:val="en-GB"/>
        </w:rPr>
      </w:pPr>
      <w:r w:rsidRPr="008F71C3">
        <w:rPr>
          <w:b/>
          <w:i/>
          <w:noProof/>
          <w:color w:val="000000"/>
          <w:spacing w:val="4"/>
          <w:w w:val="103"/>
          <w:kern w:val="14"/>
          <w:sz w:val="20"/>
          <w:szCs w:val="20"/>
          <w:lang w:val="en-GB"/>
        </w:rPr>
        <w:t>Operational reserves:</w:t>
      </w:r>
      <w:r w:rsidRPr="008F71C3">
        <w:rPr>
          <w:noProof/>
          <w:color w:val="000000"/>
          <w:spacing w:val="4"/>
          <w:w w:val="103"/>
          <w:kern w:val="14"/>
          <w:sz w:val="20"/>
          <w:szCs w:val="20"/>
          <w:lang w:val="en-GB"/>
        </w:rPr>
        <w:t xml:space="preserve"> The reserve established at the level set by the Executive Board with the aim of guaranteeing the financial viability and integrity of UNOPS as a going concern.</w:t>
      </w:r>
    </w:p>
    <w:p w:rsidR="008F71C3" w:rsidRPr="008F71C3" w:rsidRDefault="008F71C3" w:rsidP="008F71C3">
      <w:pPr>
        <w:tabs>
          <w:tab w:val="left" w:pos="0"/>
          <w:tab w:val="left" w:pos="1742"/>
          <w:tab w:val="left" w:pos="2218"/>
          <w:tab w:val="left" w:pos="2693"/>
          <w:tab w:val="left" w:pos="3182"/>
          <w:tab w:val="left" w:pos="3658"/>
          <w:tab w:val="left" w:pos="4133"/>
          <w:tab w:val="left" w:pos="4622"/>
          <w:tab w:val="left" w:pos="5098"/>
          <w:tab w:val="left" w:pos="5573"/>
          <w:tab w:val="left" w:pos="6048"/>
        </w:tabs>
        <w:spacing w:after="80"/>
        <w:ind w:left="142" w:right="28"/>
        <w:jc w:val="both"/>
        <w:rPr>
          <w:noProof/>
          <w:color w:val="000000"/>
          <w:spacing w:val="4"/>
          <w:w w:val="103"/>
          <w:kern w:val="14"/>
          <w:sz w:val="20"/>
          <w:szCs w:val="20"/>
          <w:lang w:val="en-GB"/>
        </w:rPr>
      </w:pPr>
      <w:r w:rsidRPr="008F71C3">
        <w:rPr>
          <w:b/>
          <w:i/>
          <w:noProof/>
          <w:color w:val="000000"/>
          <w:spacing w:val="4"/>
          <w:w w:val="103"/>
          <w:kern w:val="14"/>
          <w:sz w:val="20"/>
          <w:szCs w:val="20"/>
          <w:lang w:val="en-GB"/>
        </w:rPr>
        <w:t xml:space="preserve">Operational results: </w:t>
      </w:r>
      <w:r w:rsidRPr="008F71C3">
        <w:rPr>
          <w:noProof/>
          <w:color w:val="000000"/>
          <w:spacing w:val="4"/>
          <w:w w:val="103"/>
          <w:kern w:val="14"/>
          <w:sz w:val="20"/>
          <w:szCs w:val="20"/>
          <w:lang w:val="en-GB"/>
        </w:rPr>
        <w:t>The UNOPS operational results framework consists of its three contribution goals, which guide and provide focus for how and what UNOPS contributes to partners’ results and their achievement of development outcomes.</w:t>
      </w:r>
    </w:p>
    <w:p w:rsidR="008F71C3" w:rsidRPr="008F71C3" w:rsidRDefault="008F71C3" w:rsidP="008F71C3">
      <w:pPr>
        <w:tabs>
          <w:tab w:val="left" w:pos="0"/>
          <w:tab w:val="left" w:pos="1742"/>
          <w:tab w:val="left" w:pos="2218"/>
          <w:tab w:val="left" w:pos="2693"/>
          <w:tab w:val="left" w:pos="3182"/>
          <w:tab w:val="left" w:pos="3658"/>
          <w:tab w:val="left" w:pos="4133"/>
          <w:tab w:val="left" w:pos="4622"/>
          <w:tab w:val="left" w:pos="5098"/>
          <w:tab w:val="left" w:pos="5573"/>
          <w:tab w:val="left" w:pos="6048"/>
        </w:tabs>
        <w:spacing w:after="80"/>
        <w:ind w:left="142" w:right="28"/>
        <w:jc w:val="both"/>
        <w:rPr>
          <w:noProof/>
          <w:color w:val="000000"/>
          <w:spacing w:val="4"/>
          <w:w w:val="103"/>
          <w:kern w:val="14"/>
          <w:sz w:val="20"/>
          <w:szCs w:val="20"/>
          <w:lang w:val="en-GB"/>
        </w:rPr>
      </w:pPr>
      <w:r w:rsidRPr="008F71C3">
        <w:rPr>
          <w:b/>
          <w:i/>
          <w:noProof/>
          <w:color w:val="000000"/>
          <w:spacing w:val="4"/>
          <w:w w:val="103"/>
          <w:kern w:val="14"/>
          <w:sz w:val="20"/>
          <w:szCs w:val="20"/>
          <w:lang w:val="en-GB"/>
        </w:rPr>
        <w:t>Performance indicator</w:t>
      </w:r>
      <w:r w:rsidRPr="008F71C3">
        <w:rPr>
          <w:noProof/>
          <w:color w:val="000000"/>
          <w:spacing w:val="4"/>
          <w:w w:val="103"/>
          <w:kern w:val="14"/>
          <w:sz w:val="20"/>
          <w:szCs w:val="20"/>
          <w:lang w:val="en-GB"/>
        </w:rPr>
        <w:t>: A quantitative expression of level of ambition, providing a gauge for the extent to which a goal is achieved. A performance indicator is typically expressed with a baseline (performance at the beginning of a given period) and a target (level of ambition for performance at the end of that period). The indications of results achieved at a given point in time are typically referred to as ‘actuals’. Results derived from performance against an indicator may express the extent to which a quantiative goal is achieved, or be used to substantiate a qualitative expression of goal achievement.</w:t>
      </w:r>
    </w:p>
    <w:p w:rsidR="008F71C3" w:rsidRPr="008F71C3" w:rsidRDefault="008F71C3" w:rsidP="008F71C3">
      <w:pPr>
        <w:tabs>
          <w:tab w:val="left" w:pos="0"/>
          <w:tab w:val="left" w:pos="1742"/>
          <w:tab w:val="left" w:pos="2218"/>
          <w:tab w:val="left" w:pos="2693"/>
          <w:tab w:val="left" w:pos="3182"/>
          <w:tab w:val="left" w:pos="3658"/>
          <w:tab w:val="left" w:pos="4133"/>
          <w:tab w:val="left" w:pos="4622"/>
          <w:tab w:val="left" w:pos="5098"/>
          <w:tab w:val="left" w:pos="5573"/>
          <w:tab w:val="left" w:pos="6048"/>
        </w:tabs>
        <w:spacing w:after="80"/>
        <w:ind w:left="142" w:right="28"/>
        <w:jc w:val="both"/>
        <w:rPr>
          <w:b/>
          <w:i/>
          <w:noProof/>
          <w:color w:val="000000"/>
          <w:spacing w:val="4"/>
          <w:w w:val="103"/>
          <w:kern w:val="14"/>
          <w:sz w:val="20"/>
          <w:szCs w:val="20"/>
          <w:lang w:val="en-GB"/>
        </w:rPr>
      </w:pPr>
      <w:r w:rsidRPr="008F71C3">
        <w:rPr>
          <w:b/>
          <w:i/>
          <w:noProof/>
          <w:color w:val="000000"/>
          <w:spacing w:val="4"/>
          <w:w w:val="103"/>
          <w:kern w:val="14"/>
          <w:sz w:val="20"/>
          <w:szCs w:val="20"/>
          <w:lang w:val="en-GB"/>
        </w:rPr>
        <w:t xml:space="preserve">Products and services: </w:t>
      </w:r>
      <w:r w:rsidRPr="008F71C3">
        <w:rPr>
          <w:noProof/>
          <w:color w:val="000000"/>
          <w:spacing w:val="4"/>
          <w:w w:val="103"/>
          <w:kern w:val="14"/>
          <w:sz w:val="20"/>
          <w:szCs w:val="20"/>
          <w:lang w:val="en-GB"/>
        </w:rPr>
        <w:t>Outputs of the three UNOPS delivery practices delivered through transactional, implementation or advisory services.</w:t>
      </w:r>
    </w:p>
    <w:p w:rsidR="008F71C3" w:rsidRPr="008F71C3" w:rsidRDefault="008F71C3" w:rsidP="008F71C3">
      <w:pPr>
        <w:tabs>
          <w:tab w:val="left" w:pos="0"/>
          <w:tab w:val="left" w:pos="1742"/>
          <w:tab w:val="left" w:pos="2218"/>
          <w:tab w:val="left" w:pos="2693"/>
          <w:tab w:val="left" w:pos="3182"/>
          <w:tab w:val="left" w:pos="3658"/>
          <w:tab w:val="left" w:pos="4133"/>
          <w:tab w:val="left" w:pos="4622"/>
          <w:tab w:val="left" w:pos="5098"/>
          <w:tab w:val="left" w:pos="5573"/>
          <w:tab w:val="left" w:pos="6048"/>
        </w:tabs>
        <w:spacing w:after="80"/>
        <w:ind w:left="142" w:right="28"/>
        <w:jc w:val="both"/>
        <w:rPr>
          <w:noProof/>
          <w:color w:val="000000"/>
          <w:spacing w:val="4"/>
          <w:w w:val="103"/>
          <w:kern w:val="14"/>
          <w:sz w:val="20"/>
          <w:szCs w:val="20"/>
          <w:lang w:val="en-GB"/>
        </w:rPr>
      </w:pPr>
      <w:r w:rsidRPr="008F71C3">
        <w:rPr>
          <w:b/>
          <w:i/>
          <w:noProof/>
          <w:color w:val="000000"/>
          <w:spacing w:val="4"/>
          <w:w w:val="103"/>
          <w:kern w:val="14"/>
          <w:sz w:val="20"/>
          <w:szCs w:val="20"/>
          <w:lang w:val="en-GB"/>
        </w:rPr>
        <w:t>Self-financing</w:t>
      </w:r>
      <w:r w:rsidRPr="008F71C3">
        <w:rPr>
          <w:noProof/>
          <w:color w:val="000000"/>
          <w:spacing w:val="4"/>
          <w:w w:val="103"/>
          <w:kern w:val="14"/>
          <w:sz w:val="20"/>
          <w:szCs w:val="20"/>
          <w:lang w:val="en-GB"/>
        </w:rPr>
        <w:t>: Generating its capital from its own revenue, instead of acquiring it from external sources.</w:t>
      </w:r>
    </w:p>
    <w:p w:rsidR="008F71C3" w:rsidRPr="008F71C3" w:rsidRDefault="008F71C3" w:rsidP="008F71C3">
      <w:pPr>
        <w:tabs>
          <w:tab w:val="left" w:pos="0"/>
          <w:tab w:val="left" w:pos="1742"/>
          <w:tab w:val="left" w:pos="2218"/>
          <w:tab w:val="left" w:pos="2693"/>
          <w:tab w:val="left" w:pos="3182"/>
          <w:tab w:val="left" w:pos="3658"/>
          <w:tab w:val="left" w:pos="4133"/>
          <w:tab w:val="left" w:pos="4622"/>
          <w:tab w:val="left" w:pos="5098"/>
          <w:tab w:val="left" w:pos="5573"/>
          <w:tab w:val="left" w:pos="6048"/>
        </w:tabs>
        <w:spacing w:after="80"/>
        <w:ind w:left="142" w:right="28"/>
        <w:jc w:val="both"/>
        <w:rPr>
          <w:b/>
          <w:bCs/>
          <w:i/>
          <w:iCs/>
          <w:color w:val="000000"/>
          <w:spacing w:val="4"/>
          <w:w w:val="103"/>
          <w:kern w:val="14"/>
          <w:sz w:val="20"/>
          <w:szCs w:val="20"/>
          <w:lang w:val="en-GB"/>
        </w:rPr>
      </w:pPr>
      <w:r w:rsidRPr="006B709C">
        <w:rPr>
          <w:b/>
          <w:bCs/>
          <w:i/>
          <w:iCs/>
          <w:color w:val="000000"/>
          <w:spacing w:val="4"/>
          <w:w w:val="103"/>
          <w:kern w:val="14"/>
          <w:sz w:val="20"/>
          <w:szCs w:val="20"/>
          <w:lang w:val="en-GB"/>
        </w:rPr>
        <w:t xml:space="preserve">Transactional </w:t>
      </w:r>
      <w:r w:rsidR="006B709C">
        <w:rPr>
          <w:b/>
          <w:bCs/>
          <w:i/>
          <w:iCs/>
          <w:color w:val="000000"/>
          <w:spacing w:val="4"/>
          <w:w w:val="103"/>
          <w:kern w:val="14"/>
          <w:sz w:val="20"/>
          <w:szCs w:val="20"/>
          <w:lang w:val="en-GB"/>
        </w:rPr>
        <w:t xml:space="preserve">support </w:t>
      </w:r>
      <w:r w:rsidRPr="006B709C">
        <w:rPr>
          <w:b/>
          <w:bCs/>
          <w:i/>
          <w:iCs/>
          <w:color w:val="000000"/>
          <w:spacing w:val="4"/>
          <w:w w:val="103"/>
          <w:kern w:val="14"/>
          <w:sz w:val="20"/>
          <w:szCs w:val="20"/>
          <w:lang w:val="en-GB"/>
        </w:rPr>
        <w:t>services:</w:t>
      </w:r>
      <w:r w:rsidRPr="006B709C">
        <w:rPr>
          <w:color w:val="000000"/>
          <w:sz w:val="20"/>
          <w:szCs w:val="20"/>
          <w:lang w:val="en-GB" w:eastAsia="en-GB"/>
        </w:rPr>
        <w:t xml:space="preserve"> </w:t>
      </w:r>
      <w:r w:rsidRPr="006B709C">
        <w:rPr>
          <w:bCs/>
          <w:iCs/>
          <w:color w:val="000000"/>
          <w:spacing w:val="4"/>
          <w:w w:val="103"/>
          <w:kern w:val="14"/>
          <w:sz w:val="20"/>
          <w:szCs w:val="20"/>
          <w:lang w:val="en-GB"/>
        </w:rPr>
        <w:t>Specific services, in the United Nations context typically associated with common or shared services, where partners avail themselves of the UNOPS delivery platform. These services are limited to identifiable, specific transactions in areas such as procurement and human resources.</w:t>
      </w:r>
    </w:p>
    <w:p w:rsidR="008F71C3" w:rsidRPr="008F71C3" w:rsidRDefault="008F71C3" w:rsidP="008F71C3">
      <w:pPr>
        <w:tabs>
          <w:tab w:val="left" w:pos="0"/>
          <w:tab w:val="left" w:pos="1742"/>
          <w:tab w:val="left" w:pos="2218"/>
          <w:tab w:val="left" w:pos="2693"/>
          <w:tab w:val="left" w:pos="3182"/>
          <w:tab w:val="left" w:pos="3658"/>
          <w:tab w:val="left" w:pos="4133"/>
          <w:tab w:val="left" w:pos="4622"/>
          <w:tab w:val="left" w:pos="5098"/>
          <w:tab w:val="left" w:pos="5573"/>
          <w:tab w:val="left" w:pos="6048"/>
        </w:tabs>
        <w:spacing w:after="80"/>
        <w:ind w:left="142" w:right="28"/>
        <w:jc w:val="both"/>
        <w:rPr>
          <w:noProof/>
          <w:color w:val="000000"/>
          <w:spacing w:val="4"/>
          <w:w w:val="103"/>
          <w:kern w:val="14"/>
          <w:sz w:val="20"/>
          <w:szCs w:val="20"/>
          <w:lang w:val="en-GB"/>
        </w:rPr>
      </w:pPr>
      <w:r w:rsidRPr="008F71C3">
        <w:rPr>
          <w:b/>
          <w:bCs/>
          <w:i/>
          <w:iCs/>
          <w:color w:val="000000"/>
          <w:spacing w:val="4"/>
          <w:w w:val="103"/>
          <w:kern w:val="14"/>
          <w:sz w:val="20"/>
          <w:szCs w:val="20"/>
          <w:lang w:val="en-GB"/>
        </w:rPr>
        <w:t xml:space="preserve">Volume increase/decrease: </w:t>
      </w:r>
      <w:r w:rsidRPr="008F71C3">
        <w:rPr>
          <w:color w:val="000000"/>
          <w:spacing w:val="4"/>
          <w:w w:val="103"/>
          <w:kern w:val="14"/>
          <w:sz w:val="20"/>
          <w:szCs w:val="20"/>
          <w:lang w:val="en-GB"/>
        </w:rPr>
        <w:t>Any increase or decrease in resource requirements attributable to changes in the level or nature of activities carried out by an organization during the current budget period and those proposed for the forthcoming budget period.</w:t>
      </w:r>
    </w:p>
    <w:p w:rsidR="008F71C3" w:rsidRPr="008F71C3" w:rsidRDefault="008F71C3" w:rsidP="008F71C3">
      <w:pPr>
        <w:tabs>
          <w:tab w:val="left" w:pos="0"/>
          <w:tab w:val="left" w:pos="1742"/>
          <w:tab w:val="left" w:pos="2218"/>
          <w:tab w:val="left" w:pos="2693"/>
          <w:tab w:val="left" w:pos="3182"/>
          <w:tab w:val="left" w:pos="3658"/>
          <w:tab w:val="left" w:pos="4133"/>
          <w:tab w:val="left" w:pos="4622"/>
          <w:tab w:val="left" w:pos="5098"/>
          <w:tab w:val="left" w:pos="5573"/>
          <w:tab w:val="left" w:pos="6048"/>
        </w:tabs>
        <w:spacing w:after="80"/>
        <w:ind w:left="142" w:right="28"/>
        <w:jc w:val="both"/>
        <w:rPr>
          <w:noProof/>
          <w:color w:val="000000"/>
          <w:spacing w:val="4"/>
          <w:w w:val="103"/>
          <w:kern w:val="14"/>
          <w:sz w:val="20"/>
          <w:szCs w:val="20"/>
          <w:lang w:val="en-GB"/>
        </w:rPr>
      </w:pPr>
      <w:r w:rsidRPr="008F71C3">
        <w:rPr>
          <w:b/>
          <w:bCs/>
          <w:i/>
          <w:iCs/>
          <w:color w:val="000000"/>
          <w:spacing w:val="4"/>
          <w:w w:val="103"/>
          <w:kern w:val="14"/>
          <w:sz w:val="20"/>
          <w:szCs w:val="20"/>
          <w:lang w:val="en-GB"/>
        </w:rPr>
        <w:t>Write-</w:t>
      </w:r>
      <w:r w:rsidRPr="008F71C3">
        <w:rPr>
          <w:b/>
          <w:i/>
          <w:noProof/>
          <w:color w:val="000000"/>
          <w:spacing w:val="4"/>
          <w:w w:val="103"/>
          <w:kern w:val="14"/>
          <w:sz w:val="20"/>
          <w:szCs w:val="20"/>
          <w:lang w:val="en-GB"/>
        </w:rPr>
        <w:t>offs or writing off:</w:t>
      </w:r>
      <w:r w:rsidRPr="008F71C3">
        <w:rPr>
          <w:noProof/>
          <w:color w:val="000000"/>
          <w:spacing w:val="4"/>
          <w:w w:val="103"/>
          <w:kern w:val="14"/>
          <w:sz w:val="20"/>
          <w:szCs w:val="20"/>
          <w:lang w:val="en-GB"/>
        </w:rPr>
        <w:t xml:space="preserve"> The cancellation of a bad debt or worthless asset from a UNOPS account or project account; the act of cancelling such a debt or asset.</w:t>
      </w:r>
    </w:p>
    <w:p w:rsidR="008F71C3" w:rsidRPr="008F71C3" w:rsidRDefault="008F71C3" w:rsidP="008F71C3">
      <w:pPr>
        <w:tabs>
          <w:tab w:val="left" w:pos="0"/>
          <w:tab w:val="left" w:pos="1742"/>
          <w:tab w:val="left" w:pos="2218"/>
          <w:tab w:val="left" w:pos="2693"/>
          <w:tab w:val="left" w:pos="3182"/>
          <w:tab w:val="left" w:pos="3658"/>
          <w:tab w:val="left" w:pos="4133"/>
          <w:tab w:val="left" w:pos="4622"/>
          <w:tab w:val="left" w:pos="5098"/>
          <w:tab w:val="left" w:pos="5573"/>
          <w:tab w:val="left" w:pos="6048"/>
        </w:tabs>
        <w:spacing w:after="80"/>
        <w:ind w:left="142" w:right="28"/>
        <w:jc w:val="both"/>
        <w:rPr>
          <w:noProof/>
          <w:color w:val="000000"/>
          <w:spacing w:val="4"/>
          <w:w w:val="103"/>
          <w:kern w:val="14"/>
          <w:sz w:val="20"/>
          <w:szCs w:val="20"/>
          <w:lang w:val="en-GB"/>
        </w:rPr>
      </w:pPr>
    </w:p>
    <w:p w:rsidR="008F71C3" w:rsidRPr="008F71C3" w:rsidRDefault="008F71C3" w:rsidP="008F71C3">
      <w:pPr>
        <w:tabs>
          <w:tab w:val="left" w:pos="0"/>
          <w:tab w:val="left" w:pos="1742"/>
          <w:tab w:val="left" w:pos="2218"/>
          <w:tab w:val="left" w:pos="2693"/>
          <w:tab w:val="left" w:pos="3182"/>
          <w:tab w:val="left" w:pos="3658"/>
          <w:tab w:val="left" w:pos="4133"/>
          <w:tab w:val="left" w:pos="4622"/>
          <w:tab w:val="left" w:pos="5098"/>
          <w:tab w:val="left" w:pos="5573"/>
          <w:tab w:val="left" w:pos="6048"/>
        </w:tabs>
        <w:spacing w:after="80"/>
        <w:ind w:left="142" w:right="28"/>
        <w:jc w:val="both"/>
        <w:rPr>
          <w:noProof/>
          <w:color w:val="000000"/>
          <w:spacing w:val="4"/>
          <w:w w:val="103"/>
          <w:kern w:val="14"/>
          <w:sz w:val="20"/>
          <w:szCs w:val="20"/>
          <w:lang w:val="en-GB"/>
        </w:rPr>
      </w:pPr>
    </w:p>
    <w:p w:rsidR="008F71C3" w:rsidRPr="008F71C3" w:rsidRDefault="008F71C3" w:rsidP="008F71C3">
      <w:pPr>
        <w:tabs>
          <w:tab w:val="left" w:pos="0"/>
          <w:tab w:val="left" w:pos="1742"/>
          <w:tab w:val="left" w:pos="2218"/>
          <w:tab w:val="left" w:pos="2693"/>
          <w:tab w:val="left" w:pos="3182"/>
          <w:tab w:val="left" w:pos="3658"/>
          <w:tab w:val="left" w:pos="4133"/>
          <w:tab w:val="left" w:pos="4622"/>
          <w:tab w:val="left" w:pos="5098"/>
          <w:tab w:val="left" w:pos="5573"/>
          <w:tab w:val="left" w:pos="6048"/>
        </w:tabs>
        <w:spacing w:after="80"/>
        <w:ind w:left="142" w:right="28"/>
        <w:jc w:val="center"/>
        <w:rPr>
          <w:noProof/>
          <w:color w:val="000000"/>
          <w:spacing w:val="4"/>
          <w:w w:val="103"/>
          <w:kern w:val="14"/>
          <w:sz w:val="20"/>
          <w:szCs w:val="20"/>
          <w:lang w:val="en-GB"/>
        </w:rPr>
      </w:pPr>
      <w:r w:rsidRPr="008F71C3">
        <w:rPr>
          <w:noProof/>
          <w:color w:val="000000"/>
          <w:spacing w:val="4"/>
          <w:w w:val="103"/>
          <w:kern w:val="14"/>
          <w:sz w:val="20"/>
          <w:szCs w:val="20"/>
          <w:lang w:val="en-GB"/>
        </w:rPr>
        <w:t>______________</w:t>
      </w:r>
    </w:p>
    <w:p w:rsidR="008F71C3" w:rsidRPr="005D1218" w:rsidRDefault="008F71C3" w:rsidP="005D1218">
      <w:pPr>
        <w:tabs>
          <w:tab w:val="left" w:pos="426"/>
          <w:tab w:val="left" w:pos="990"/>
        </w:tabs>
        <w:spacing w:after="120"/>
        <w:ind w:left="142" w:right="28"/>
        <w:jc w:val="both"/>
        <w:rPr>
          <w:color w:val="FF0000"/>
          <w:sz w:val="20"/>
          <w:szCs w:val="20"/>
          <w:lang w:val="en-GB" w:eastAsia="en-GB"/>
        </w:rPr>
      </w:pPr>
    </w:p>
    <w:sectPr w:rsidR="008F71C3" w:rsidRPr="005D1218" w:rsidSect="007C6987">
      <w:headerReference w:type="even" r:id="rId10"/>
      <w:headerReference w:type="default" r:id="rId11"/>
      <w:footerReference w:type="even" r:id="rId12"/>
      <w:footerReference w:type="default" r:id="rId13"/>
      <w:headerReference w:type="first" r:id="rId14"/>
      <w:footerReference w:type="first" r:id="rId15"/>
      <w:pgSz w:w="11906" w:h="16838" w:code="9"/>
      <w:pgMar w:top="1627" w:right="1469" w:bottom="547" w:left="1195" w:header="576" w:footer="1037"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4B8" w:rsidRDefault="005C54B8">
      <w:r>
        <w:separator/>
      </w:r>
    </w:p>
  </w:endnote>
  <w:endnote w:type="continuationSeparator" w:id="0">
    <w:p w:rsidR="005C54B8" w:rsidRDefault="005C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08" w:type="dxa"/>
      <w:tblBorders>
        <w:insideH w:val="single" w:sz="4" w:space="0" w:color="auto"/>
      </w:tblBorders>
      <w:tblLayout w:type="fixed"/>
      <w:tblLook w:val="0000" w:firstRow="0" w:lastRow="0" w:firstColumn="0" w:lastColumn="0" w:noHBand="0" w:noVBand="0"/>
    </w:tblPr>
    <w:tblGrid>
      <w:gridCol w:w="5033"/>
      <w:gridCol w:w="4975"/>
    </w:tblGrid>
    <w:tr w:rsidR="00B727F5">
      <w:tc>
        <w:tcPr>
          <w:tcW w:w="5033" w:type="dxa"/>
          <w:vAlign w:val="bottom"/>
        </w:tcPr>
        <w:p w:rsidR="00B727F5" w:rsidRDefault="00B727F5">
          <w:pPr>
            <w:pStyle w:val="Footer"/>
          </w:pPr>
          <w:r>
            <w:fldChar w:fldCharType="begin"/>
          </w:r>
          <w:r>
            <w:instrText xml:space="preserve"> PAGE  \* MERGEFORMAT </w:instrText>
          </w:r>
          <w:r>
            <w:fldChar w:fldCharType="separate"/>
          </w:r>
          <w:r w:rsidR="00AA432C">
            <w:t>12</w:t>
          </w:r>
          <w:r>
            <w:fldChar w:fldCharType="end"/>
          </w:r>
        </w:p>
      </w:tc>
      <w:tc>
        <w:tcPr>
          <w:tcW w:w="4975" w:type="dxa"/>
          <w:vAlign w:val="bottom"/>
        </w:tcPr>
        <w:p w:rsidR="00B727F5" w:rsidRDefault="00B727F5">
          <w:pPr>
            <w:pStyle w:val="Footer"/>
            <w:jc w:val="right"/>
          </w:pPr>
        </w:p>
      </w:tc>
    </w:tr>
  </w:tbl>
  <w:p w:rsidR="00B727F5" w:rsidRDefault="00B727F5" w:rsidP="00A03B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08" w:type="dxa"/>
      <w:tblBorders>
        <w:insideH w:val="single" w:sz="4" w:space="0" w:color="auto"/>
      </w:tblBorders>
      <w:tblLayout w:type="fixed"/>
      <w:tblLook w:val="0000" w:firstRow="0" w:lastRow="0" w:firstColumn="0" w:lastColumn="0" w:noHBand="0" w:noVBand="0"/>
    </w:tblPr>
    <w:tblGrid>
      <w:gridCol w:w="5033"/>
      <w:gridCol w:w="4975"/>
    </w:tblGrid>
    <w:tr w:rsidR="00B727F5">
      <w:tc>
        <w:tcPr>
          <w:tcW w:w="5033" w:type="dxa"/>
          <w:vAlign w:val="bottom"/>
        </w:tcPr>
        <w:p w:rsidR="00B727F5" w:rsidRDefault="00B727F5">
          <w:pPr>
            <w:pStyle w:val="Footer"/>
          </w:pPr>
        </w:p>
      </w:tc>
      <w:tc>
        <w:tcPr>
          <w:tcW w:w="4975" w:type="dxa"/>
          <w:vAlign w:val="bottom"/>
        </w:tcPr>
        <w:p w:rsidR="00B727F5" w:rsidRDefault="00B727F5">
          <w:pPr>
            <w:pStyle w:val="Footer"/>
            <w:jc w:val="right"/>
          </w:pPr>
          <w:r>
            <w:fldChar w:fldCharType="begin"/>
          </w:r>
          <w:r>
            <w:instrText xml:space="preserve"> PAGE  \* MERGEFORMAT </w:instrText>
          </w:r>
          <w:r>
            <w:fldChar w:fldCharType="separate"/>
          </w:r>
          <w:r w:rsidR="00AA432C">
            <w:t>13</w:t>
          </w:r>
          <w:r>
            <w:fldChar w:fldCharType="end"/>
          </w:r>
        </w:p>
      </w:tc>
    </w:tr>
  </w:tbl>
  <w:p w:rsidR="00B727F5" w:rsidRDefault="00B727F5" w:rsidP="00A03B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7F5" w:rsidRDefault="00412264" w:rsidP="00412264">
    <w:pPr>
      <w:pStyle w:val="Footer"/>
      <w:jc w:val="right"/>
      <w:rPr>
        <w:lang w:val="en-GB"/>
      </w:rPr>
    </w:pPr>
    <w:r w:rsidRPr="00412264">
      <w:rPr>
        <w:noProof w:val="0"/>
        <w:lang w:val="en-GB"/>
      </w:rPr>
      <w:fldChar w:fldCharType="begin"/>
    </w:r>
    <w:r w:rsidRPr="00412264">
      <w:rPr>
        <w:lang w:val="en-GB"/>
      </w:rPr>
      <w:instrText xml:space="preserve"> PAGE   \* MERGEFORMAT </w:instrText>
    </w:r>
    <w:r w:rsidRPr="00412264">
      <w:rPr>
        <w:noProof w:val="0"/>
        <w:lang w:val="en-GB"/>
      </w:rPr>
      <w:fldChar w:fldCharType="separate"/>
    </w:r>
    <w:r w:rsidR="00AA432C">
      <w:rPr>
        <w:lang w:val="en-GB"/>
      </w:rPr>
      <w:t>1</w:t>
    </w:r>
    <w:r w:rsidRPr="00412264">
      <w:rPr>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4B8" w:rsidRDefault="005C54B8">
      <w:r>
        <w:separator/>
      </w:r>
    </w:p>
  </w:footnote>
  <w:footnote w:type="continuationSeparator" w:id="0">
    <w:p w:rsidR="005C54B8" w:rsidRDefault="005C54B8">
      <w:r>
        <w:continuationSeparator/>
      </w:r>
    </w:p>
  </w:footnote>
  <w:footnote w:id="1">
    <w:p w:rsidR="002370DB" w:rsidRPr="003907C9" w:rsidRDefault="002370DB" w:rsidP="00B22BC8">
      <w:pPr>
        <w:pStyle w:val="FootnoteText"/>
        <w:ind w:right="-208"/>
        <w:rPr>
          <w:rFonts w:ascii="Times New Roman" w:hAnsi="Times New Roman"/>
          <w:sz w:val="16"/>
          <w:szCs w:val="16"/>
        </w:rPr>
      </w:pPr>
      <w:r w:rsidRPr="003907C9">
        <w:rPr>
          <w:rStyle w:val="FootnoteReference"/>
          <w:rFonts w:ascii="Times New Roman" w:hAnsi="Times New Roman"/>
          <w:sz w:val="16"/>
          <w:szCs w:val="16"/>
        </w:rPr>
        <w:footnoteRef/>
      </w:r>
      <w:r w:rsidRPr="003907C9">
        <w:rPr>
          <w:rFonts w:ascii="Times New Roman" w:hAnsi="Times New Roman"/>
          <w:sz w:val="16"/>
          <w:szCs w:val="16"/>
        </w:rPr>
        <w:t xml:space="preserve"> Data for measure derived from the UNOPS results-based reporting tool. </w:t>
      </w:r>
    </w:p>
  </w:footnote>
  <w:footnote w:id="2">
    <w:p w:rsidR="002370DB" w:rsidRPr="003907C9" w:rsidRDefault="002370DB" w:rsidP="00B22BC8">
      <w:pPr>
        <w:pStyle w:val="FootnoteText"/>
        <w:ind w:right="-208"/>
        <w:rPr>
          <w:sz w:val="16"/>
          <w:szCs w:val="16"/>
        </w:rPr>
      </w:pPr>
      <w:r w:rsidRPr="003907C9">
        <w:rPr>
          <w:rStyle w:val="FootnoteReference"/>
          <w:rFonts w:ascii="Times New Roman" w:hAnsi="Times New Roman"/>
          <w:sz w:val="16"/>
          <w:szCs w:val="16"/>
        </w:rPr>
        <w:footnoteRef/>
      </w:r>
      <w:r w:rsidRPr="003907C9">
        <w:rPr>
          <w:rFonts w:ascii="Times New Roman" w:hAnsi="Times New Roman"/>
          <w:sz w:val="16"/>
          <w:szCs w:val="16"/>
        </w:rPr>
        <w:t xml:space="preserve"> As part of the engagement assurance process, project managers at UNOPS Regions and GPSO assess the performance of their projects in terms of delivering at the agreed cost and within the agreed time.</w:t>
      </w:r>
    </w:p>
  </w:footnote>
  <w:footnote w:id="3">
    <w:p w:rsidR="002370DB" w:rsidRPr="003907C9" w:rsidRDefault="002370DB" w:rsidP="00B22BC8">
      <w:pPr>
        <w:pStyle w:val="FootnoteText"/>
        <w:ind w:right="-208"/>
        <w:rPr>
          <w:rFonts w:ascii="Times New Roman" w:hAnsi="Times New Roman"/>
          <w:color w:val="000000"/>
          <w:sz w:val="16"/>
          <w:szCs w:val="16"/>
        </w:rPr>
      </w:pPr>
      <w:r w:rsidRPr="003907C9">
        <w:rPr>
          <w:rStyle w:val="FootnoteReference"/>
          <w:rFonts w:ascii="Times New Roman" w:hAnsi="Times New Roman"/>
          <w:sz w:val="16"/>
          <w:szCs w:val="16"/>
        </w:rPr>
        <w:footnoteRef/>
      </w:r>
      <w:r w:rsidRPr="003907C9">
        <w:rPr>
          <w:rFonts w:ascii="Times New Roman" w:hAnsi="Times New Roman"/>
          <w:sz w:val="16"/>
          <w:szCs w:val="16"/>
        </w:rPr>
        <w:t xml:space="preserve"> </w:t>
      </w:r>
      <w:r w:rsidRPr="003907C9">
        <w:rPr>
          <w:rFonts w:ascii="Times New Roman" w:hAnsi="Times New Roman"/>
          <w:color w:val="000000"/>
          <w:sz w:val="16"/>
          <w:szCs w:val="16"/>
        </w:rPr>
        <w:t>Data for measure derived from the UNOPS Partner Survey and calculated as share of respondents who indicate that they are ‘satisfied’ or ‘very satisfied’ with UNOPS, or services received from UNOPS.</w:t>
      </w:r>
    </w:p>
  </w:footnote>
  <w:footnote w:id="4">
    <w:p w:rsidR="002370DB" w:rsidRPr="003907C9" w:rsidRDefault="002370DB">
      <w:pPr>
        <w:pStyle w:val="FootnoteText"/>
        <w:rPr>
          <w:rFonts w:ascii="Times New Roman" w:hAnsi="Times New Roman"/>
          <w:sz w:val="16"/>
          <w:szCs w:val="16"/>
          <w:lang w:val="en-GB"/>
        </w:rPr>
      </w:pPr>
      <w:r w:rsidRPr="003907C9">
        <w:rPr>
          <w:rStyle w:val="FootnoteReference"/>
          <w:rFonts w:ascii="Times New Roman" w:hAnsi="Times New Roman"/>
          <w:sz w:val="16"/>
          <w:szCs w:val="16"/>
        </w:rPr>
        <w:footnoteRef/>
      </w:r>
      <w:r w:rsidRPr="003907C9">
        <w:rPr>
          <w:rFonts w:ascii="Times New Roman" w:hAnsi="Times New Roman"/>
          <w:sz w:val="16"/>
          <w:szCs w:val="16"/>
        </w:rPr>
        <w:t xml:space="preserve"> </w:t>
      </w:r>
      <w:r w:rsidRPr="003907C9">
        <w:rPr>
          <w:rFonts w:ascii="Times New Roman" w:hAnsi="Times New Roman"/>
          <w:sz w:val="16"/>
          <w:szCs w:val="16"/>
          <w:lang w:val="en-GB"/>
        </w:rPr>
        <w:t>Share of UNOPS offices (including headquarters) that are participating in common procurement groups with other UN agencies</w:t>
      </w:r>
    </w:p>
  </w:footnote>
  <w:footnote w:id="5">
    <w:p w:rsidR="002370DB" w:rsidRPr="003907C9" w:rsidRDefault="002370DB" w:rsidP="009D6F8F">
      <w:pPr>
        <w:pStyle w:val="FootnoteText"/>
        <w:ind w:right="-298"/>
        <w:rPr>
          <w:rFonts w:ascii="Times New Roman" w:hAnsi="Times New Roman"/>
          <w:color w:val="FF0000"/>
          <w:sz w:val="16"/>
          <w:szCs w:val="16"/>
        </w:rPr>
      </w:pPr>
      <w:r w:rsidRPr="003907C9">
        <w:rPr>
          <w:rStyle w:val="FootnoteReference"/>
          <w:rFonts w:ascii="Times New Roman" w:hAnsi="Times New Roman"/>
          <w:sz w:val="16"/>
          <w:szCs w:val="16"/>
        </w:rPr>
        <w:footnoteRef/>
      </w:r>
      <w:r w:rsidRPr="003907C9">
        <w:rPr>
          <w:rFonts w:ascii="Times New Roman" w:hAnsi="Times New Roman"/>
          <w:sz w:val="16"/>
          <w:szCs w:val="16"/>
        </w:rPr>
        <w:t xml:space="preserve"> Results calculated as average number of individual visits (sessions) per month to the UNOPS public website (www.unops.org).</w:t>
      </w:r>
    </w:p>
  </w:footnote>
  <w:footnote w:id="6">
    <w:p w:rsidR="002370DB" w:rsidRPr="003907C9" w:rsidRDefault="002370DB">
      <w:pPr>
        <w:pStyle w:val="FootnoteText"/>
        <w:rPr>
          <w:rFonts w:ascii="Times New Roman" w:hAnsi="Times New Roman"/>
          <w:sz w:val="16"/>
          <w:szCs w:val="16"/>
          <w:lang w:val="en-GB"/>
        </w:rPr>
      </w:pPr>
      <w:r w:rsidRPr="003907C9">
        <w:rPr>
          <w:rStyle w:val="FootnoteReference"/>
          <w:rFonts w:ascii="Times New Roman" w:hAnsi="Times New Roman"/>
          <w:sz w:val="16"/>
          <w:szCs w:val="16"/>
        </w:rPr>
        <w:footnoteRef/>
      </w:r>
      <w:r w:rsidRPr="003907C9">
        <w:rPr>
          <w:rFonts w:ascii="Times New Roman" w:hAnsi="Times New Roman"/>
          <w:sz w:val="16"/>
          <w:szCs w:val="16"/>
        </w:rPr>
        <w:t xml:space="preserve"> Covering content on www.unops.org, but excluding content on www.data.unops.org and www.gprs.unops.org, which are available as English language versions only </w:t>
      </w:r>
    </w:p>
  </w:footnote>
  <w:footnote w:id="7">
    <w:p w:rsidR="003907C9" w:rsidRPr="003907C9" w:rsidRDefault="003907C9">
      <w:pPr>
        <w:pStyle w:val="FootnoteText"/>
        <w:rPr>
          <w:rFonts w:ascii="Times New Roman" w:hAnsi="Times New Roman"/>
          <w:sz w:val="16"/>
          <w:szCs w:val="16"/>
          <w:lang w:val="en-GB"/>
        </w:rPr>
      </w:pPr>
      <w:r w:rsidRPr="003907C9">
        <w:rPr>
          <w:rStyle w:val="FootnoteReference"/>
          <w:rFonts w:ascii="Times New Roman" w:hAnsi="Times New Roman"/>
          <w:sz w:val="16"/>
          <w:szCs w:val="16"/>
        </w:rPr>
        <w:footnoteRef/>
      </w:r>
      <w:r w:rsidRPr="003907C9">
        <w:rPr>
          <w:rFonts w:ascii="Times New Roman" w:hAnsi="Times New Roman"/>
          <w:sz w:val="16"/>
          <w:szCs w:val="16"/>
        </w:rPr>
        <w:t xml:space="preserve"> </w:t>
      </w:r>
      <w:r>
        <w:rPr>
          <w:rFonts w:ascii="Times New Roman" w:hAnsi="Times New Roman"/>
          <w:sz w:val="16"/>
          <w:szCs w:val="16"/>
        </w:rPr>
        <w:t xml:space="preserve">Certifications refer to the standards </w:t>
      </w:r>
      <w:r w:rsidRPr="003907C9">
        <w:rPr>
          <w:rFonts w:ascii="Times New Roman" w:hAnsi="Times New Roman"/>
          <w:sz w:val="16"/>
          <w:szCs w:val="16"/>
        </w:rPr>
        <w:t>ISO 9001</w:t>
      </w:r>
      <w:r>
        <w:rPr>
          <w:rFonts w:ascii="Times New Roman" w:hAnsi="Times New Roman"/>
          <w:sz w:val="16"/>
          <w:szCs w:val="16"/>
        </w:rPr>
        <w:t xml:space="preserve"> for Quality Management,</w:t>
      </w:r>
      <w:r w:rsidRPr="003907C9">
        <w:rPr>
          <w:rFonts w:ascii="Times New Roman" w:hAnsi="Times New Roman"/>
          <w:sz w:val="16"/>
          <w:szCs w:val="16"/>
        </w:rPr>
        <w:t xml:space="preserve"> ISO 14001</w:t>
      </w:r>
      <w:r>
        <w:rPr>
          <w:rFonts w:ascii="Times New Roman" w:hAnsi="Times New Roman"/>
          <w:sz w:val="16"/>
          <w:szCs w:val="16"/>
        </w:rPr>
        <w:t xml:space="preserve"> for Environmental Management and OHSAS 18001 for Health and Safety Management.</w:t>
      </w:r>
    </w:p>
  </w:footnote>
  <w:footnote w:id="8">
    <w:p w:rsidR="00B727F5" w:rsidRPr="003907C9" w:rsidRDefault="00B727F5" w:rsidP="00B22BC8">
      <w:pPr>
        <w:pStyle w:val="FootnoteText"/>
        <w:ind w:right="-388"/>
        <w:rPr>
          <w:rFonts w:ascii="Times New Roman" w:hAnsi="Times New Roman"/>
          <w:sz w:val="16"/>
          <w:szCs w:val="16"/>
        </w:rPr>
      </w:pPr>
      <w:r w:rsidRPr="003907C9">
        <w:rPr>
          <w:rStyle w:val="FootnoteReference"/>
          <w:rFonts w:ascii="Times New Roman" w:hAnsi="Times New Roman"/>
          <w:sz w:val="16"/>
          <w:szCs w:val="16"/>
        </w:rPr>
        <w:footnoteRef/>
      </w:r>
      <w:r w:rsidRPr="003907C9">
        <w:rPr>
          <w:rFonts w:ascii="Times New Roman" w:hAnsi="Times New Roman"/>
          <w:sz w:val="16"/>
          <w:szCs w:val="16"/>
        </w:rPr>
        <w:t xml:space="preserve"> Results calculated in accordance with method used by UNOPS Internal Audit and Investigations Group, as overall implementation of audit recommendations issued from 2008.</w:t>
      </w:r>
    </w:p>
  </w:footnote>
  <w:footnote w:id="9">
    <w:p w:rsidR="00B727F5" w:rsidRPr="003907C9" w:rsidRDefault="00B727F5" w:rsidP="009D6F8F">
      <w:pPr>
        <w:pStyle w:val="FootnoteText"/>
        <w:ind w:right="-298"/>
        <w:rPr>
          <w:rFonts w:ascii="Times New Roman" w:hAnsi="Times New Roman"/>
          <w:sz w:val="16"/>
          <w:szCs w:val="16"/>
        </w:rPr>
      </w:pPr>
      <w:r w:rsidRPr="003907C9">
        <w:rPr>
          <w:rStyle w:val="FootnoteReference"/>
          <w:rFonts w:ascii="Times New Roman" w:hAnsi="Times New Roman"/>
          <w:sz w:val="16"/>
          <w:szCs w:val="16"/>
        </w:rPr>
        <w:footnoteRef/>
      </w:r>
      <w:r w:rsidRPr="003907C9">
        <w:rPr>
          <w:rStyle w:val="FootnoteReference"/>
          <w:rFonts w:ascii="Times New Roman" w:hAnsi="Times New Roman"/>
          <w:sz w:val="16"/>
          <w:szCs w:val="16"/>
        </w:rPr>
        <w:t xml:space="preserve"> </w:t>
      </w:r>
      <w:r w:rsidRPr="003907C9">
        <w:rPr>
          <w:rFonts w:ascii="Times New Roman" w:hAnsi="Times New Roman"/>
          <w:sz w:val="16"/>
          <w:szCs w:val="16"/>
        </w:rPr>
        <w:t xml:space="preserve">Data for measure derived from completion rates of UNOPS quarterly </w:t>
      </w:r>
      <w:r w:rsidR="004205CD" w:rsidRPr="003907C9">
        <w:rPr>
          <w:rFonts w:ascii="Times New Roman" w:hAnsi="Times New Roman"/>
          <w:sz w:val="16"/>
          <w:szCs w:val="16"/>
        </w:rPr>
        <w:t xml:space="preserve">engagement </w:t>
      </w:r>
      <w:r w:rsidRPr="003907C9">
        <w:rPr>
          <w:rFonts w:ascii="Times New Roman" w:hAnsi="Times New Roman"/>
          <w:sz w:val="16"/>
          <w:szCs w:val="16"/>
        </w:rPr>
        <w:t>assurance process for partner projects, put in place to manage risk and assure that engagements are performing successfully and contributing to objectives.</w:t>
      </w:r>
    </w:p>
  </w:footnote>
  <w:footnote w:id="10">
    <w:p w:rsidR="00B727F5" w:rsidRPr="003907C9" w:rsidRDefault="00B727F5" w:rsidP="009D6F8F">
      <w:pPr>
        <w:pStyle w:val="FootnoteText"/>
        <w:ind w:right="-298"/>
        <w:rPr>
          <w:rFonts w:ascii="Times New Roman" w:hAnsi="Times New Roman"/>
          <w:sz w:val="16"/>
          <w:szCs w:val="16"/>
        </w:rPr>
      </w:pPr>
      <w:r w:rsidRPr="003907C9">
        <w:rPr>
          <w:rStyle w:val="FootnoteReference"/>
          <w:rFonts w:ascii="Times New Roman" w:hAnsi="Times New Roman"/>
          <w:sz w:val="16"/>
          <w:szCs w:val="16"/>
        </w:rPr>
        <w:footnoteRef/>
      </w:r>
      <w:r w:rsidRPr="003907C9">
        <w:rPr>
          <w:rFonts w:ascii="Times New Roman" w:hAnsi="Times New Roman"/>
          <w:sz w:val="16"/>
          <w:szCs w:val="16"/>
        </w:rPr>
        <w:t xml:space="preserve"> In 2012, due to improved efficiency, UNOPS changed the target period for the operational closure of projects from 18 months to six.</w:t>
      </w:r>
    </w:p>
  </w:footnote>
  <w:footnote w:id="11">
    <w:p w:rsidR="00B727F5" w:rsidRPr="003907C9" w:rsidRDefault="00B727F5" w:rsidP="009D6F8F">
      <w:pPr>
        <w:pStyle w:val="FootnoteText"/>
        <w:ind w:right="-298"/>
        <w:rPr>
          <w:rFonts w:ascii="Times New Roman" w:hAnsi="Times New Roman"/>
          <w:sz w:val="16"/>
          <w:szCs w:val="16"/>
        </w:rPr>
      </w:pPr>
      <w:r w:rsidRPr="003907C9">
        <w:rPr>
          <w:rStyle w:val="FootnoteReference"/>
          <w:rFonts w:ascii="Times New Roman" w:hAnsi="Times New Roman"/>
          <w:sz w:val="16"/>
          <w:szCs w:val="16"/>
        </w:rPr>
        <w:footnoteRef/>
      </w:r>
      <w:r w:rsidRPr="003907C9">
        <w:rPr>
          <w:rFonts w:ascii="Times New Roman" w:hAnsi="Times New Roman"/>
          <w:sz w:val="16"/>
          <w:szCs w:val="16"/>
        </w:rPr>
        <w:t xml:space="preserve"> Data for measure to be derived from the UNOPS e-recruitment system, known as the ‘global personnel recruitment system’.</w:t>
      </w:r>
    </w:p>
  </w:footnote>
  <w:footnote w:id="12">
    <w:p w:rsidR="00B727F5" w:rsidRPr="003907C9" w:rsidRDefault="00B727F5" w:rsidP="00B22BC8">
      <w:pPr>
        <w:pStyle w:val="FootnoteText"/>
        <w:ind w:right="-28"/>
        <w:rPr>
          <w:rFonts w:ascii="Times New Roman" w:hAnsi="Times New Roman"/>
          <w:sz w:val="16"/>
          <w:szCs w:val="13"/>
        </w:rPr>
      </w:pPr>
      <w:r w:rsidRPr="003907C9">
        <w:rPr>
          <w:rStyle w:val="FootnoteReference"/>
          <w:rFonts w:ascii="Times New Roman" w:hAnsi="Times New Roman"/>
          <w:sz w:val="16"/>
          <w:szCs w:val="13"/>
        </w:rPr>
        <w:footnoteRef/>
      </w:r>
      <w:r w:rsidRPr="003907C9">
        <w:rPr>
          <w:rStyle w:val="FootnoteReference"/>
          <w:rFonts w:ascii="Times New Roman" w:hAnsi="Times New Roman"/>
          <w:sz w:val="18"/>
          <w:szCs w:val="13"/>
        </w:rPr>
        <w:t xml:space="preserve"> </w:t>
      </w:r>
      <w:r w:rsidRPr="003907C9">
        <w:rPr>
          <w:rFonts w:ascii="Times New Roman" w:hAnsi="Times New Roman"/>
          <w:sz w:val="16"/>
          <w:szCs w:val="13"/>
        </w:rPr>
        <w:t>Enrolled participants to complete external certification, including for the Chartered Institute of Purchasing and Supply and Prince2, within the allocated timeframe.</w:t>
      </w:r>
    </w:p>
  </w:footnote>
  <w:footnote w:id="13">
    <w:p w:rsidR="00B727F5" w:rsidRPr="003907C9" w:rsidRDefault="00B727F5" w:rsidP="00B22BC8">
      <w:pPr>
        <w:pStyle w:val="FootnoteText"/>
        <w:ind w:right="-28"/>
        <w:rPr>
          <w:rFonts w:ascii="Times New Roman" w:hAnsi="Times New Roman"/>
          <w:sz w:val="16"/>
          <w:szCs w:val="13"/>
          <w:lang w:val="en-GB"/>
        </w:rPr>
      </w:pPr>
      <w:r w:rsidRPr="003907C9">
        <w:rPr>
          <w:rStyle w:val="FootnoteReference"/>
          <w:rFonts w:ascii="Times New Roman" w:hAnsi="Times New Roman"/>
          <w:sz w:val="16"/>
          <w:szCs w:val="13"/>
        </w:rPr>
        <w:footnoteRef/>
      </w:r>
      <w:r w:rsidRPr="003907C9">
        <w:rPr>
          <w:rFonts w:ascii="Times New Roman" w:hAnsi="Times New Roman"/>
          <w:sz w:val="16"/>
          <w:szCs w:val="13"/>
        </w:rPr>
        <w:t xml:space="preserve"> Internal certification programmes for UNOPS other delivery practices to be developed in 2013 and launched in 2014.</w:t>
      </w:r>
    </w:p>
  </w:footnote>
  <w:footnote w:id="14">
    <w:p w:rsidR="00BF5847" w:rsidRPr="003907C9" w:rsidRDefault="00BF5847" w:rsidP="00B22BC8">
      <w:pPr>
        <w:pStyle w:val="FootnoteText"/>
        <w:ind w:right="-28"/>
        <w:rPr>
          <w:sz w:val="11"/>
          <w:szCs w:val="13"/>
        </w:rPr>
      </w:pPr>
      <w:r w:rsidRPr="003907C9">
        <w:rPr>
          <w:rStyle w:val="FootnoteReference"/>
          <w:rFonts w:ascii="Times New Roman" w:hAnsi="Times New Roman"/>
          <w:sz w:val="16"/>
          <w:szCs w:val="13"/>
        </w:rPr>
        <w:footnoteRef/>
      </w:r>
      <w:r w:rsidRPr="003907C9">
        <w:rPr>
          <w:rFonts w:ascii="Times New Roman" w:hAnsi="Times New Roman"/>
          <w:sz w:val="16"/>
          <w:szCs w:val="13"/>
        </w:rPr>
        <w:t xml:space="preserve"> “Personnel engagement” will be measured through UNOPS’ personnel engagement survey which will be launched for the first time in late 2015 and replaces the previously conducted personnel satisfaction survey.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7F5" w:rsidRDefault="006B709C">
    <w:pPr>
      <w:pStyle w:val="Header"/>
    </w:pPr>
    <w:r>
      <mc:AlternateContent>
        <mc:Choice Requires="wps">
          <w:drawing>
            <wp:anchor distT="0" distB="0" distL="114300" distR="114300" simplePos="0" relativeHeight="251657728" behindDoc="0" locked="0" layoutInCell="0" allowOverlap="1">
              <wp:simplePos x="0" y="0"/>
              <wp:positionH relativeFrom="column">
                <wp:posOffset>-73025</wp:posOffset>
              </wp:positionH>
              <wp:positionV relativeFrom="paragraph">
                <wp:posOffset>0</wp:posOffset>
              </wp:positionV>
              <wp:extent cx="6515100" cy="662940"/>
              <wp:effectExtent l="0" t="0" r="0" b="381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972" w:type="dxa"/>
                            <w:tblInd w:w="116" w:type="dxa"/>
                            <w:tblBorders>
                              <w:bottom w:val="single" w:sz="2" w:space="0" w:color="auto"/>
                            </w:tblBorders>
                            <w:tblLayout w:type="fixed"/>
                            <w:tblCellMar>
                              <w:left w:w="0" w:type="dxa"/>
                              <w:right w:w="0" w:type="dxa"/>
                            </w:tblCellMar>
                            <w:tblLook w:val="0000" w:firstRow="0" w:lastRow="0" w:firstColumn="0" w:lastColumn="0" w:noHBand="0" w:noVBand="0"/>
                          </w:tblPr>
                          <w:tblGrid>
                            <w:gridCol w:w="3672"/>
                            <w:gridCol w:w="6300"/>
                          </w:tblGrid>
                          <w:tr w:rsidR="00B727F5">
                            <w:trPr>
                              <w:trHeight w:hRule="exact" w:val="864"/>
                            </w:trPr>
                            <w:tc>
                              <w:tcPr>
                                <w:tcW w:w="3672" w:type="dxa"/>
                                <w:vAlign w:val="bottom"/>
                              </w:tcPr>
                              <w:p w:rsidR="00B727F5" w:rsidRDefault="00B727F5" w:rsidP="00B951A5">
                                <w:pPr>
                                  <w:pStyle w:val="Header"/>
                                  <w:spacing w:after="80"/>
                                  <w:rPr>
                                    <w:b/>
                                  </w:rPr>
                                </w:pPr>
                                <w:r w:rsidRPr="00B951A5">
                                  <w:rPr>
                                    <w:b/>
                                  </w:rPr>
                                  <w:t>DP/OPS/201</w:t>
                                </w:r>
                                <w:r w:rsidR="00B951A5" w:rsidRPr="00B951A5">
                                  <w:rPr>
                                    <w:b/>
                                  </w:rPr>
                                  <w:t>5</w:t>
                                </w:r>
                                <w:r w:rsidRPr="00B951A5">
                                  <w:rPr>
                                    <w:b/>
                                  </w:rPr>
                                  <w:t>/</w:t>
                                </w:r>
                                <w:r w:rsidR="00B951A5" w:rsidRPr="00B951A5">
                                  <w:rPr>
                                    <w:b/>
                                  </w:rPr>
                                  <w:t>5</w:t>
                                </w:r>
                                <w:r w:rsidRPr="00B951A5">
                                  <w:rPr>
                                    <w:b/>
                                    <w:color w:val="FF0000"/>
                                  </w:rPr>
                                  <w:t xml:space="preserve"> </w:t>
                                </w:r>
                                <w:r w:rsidRPr="00B951A5">
                                  <w:rPr>
                                    <w:b/>
                                  </w:rPr>
                                  <w:t>- Annexes</w:t>
                                </w:r>
                              </w:p>
                            </w:tc>
                            <w:tc>
                              <w:tcPr>
                                <w:tcW w:w="6300" w:type="dxa"/>
                                <w:vAlign w:val="bottom"/>
                              </w:tcPr>
                              <w:p w:rsidR="00B727F5" w:rsidRDefault="00B727F5">
                                <w:pPr>
                                  <w:pStyle w:val="Header"/>
                                  <w:tabs>
                                    <w:tab w:val="clear" w:pos="4320"/>
                                  </w:tabs>
                                  <w:jc w:val="right"/>
                                </w:pPr>
                              </w:p>
                            </w:tc>
                          </w:tr>
                        </w:tbl>
                        <w:p w:rsidR="00B727F5" w:rsidRDefault="00B727F5"/>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75pt;margin-top:0;width:513pt;height: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" o:allowincell="f" stroked="f">
              <v:textbox inset="0,0,0,0">
                <w:txbxContent>
                  <w:tbl>
                    <w:tblPr>
                      <w:tblW w:w="9972" w:type="dxa"/>
                      <w:tblInd w:w="116" w:type="dxa"/>
                      <w:tblBorders>
                        <w:bottom w:val="single" w:sz="2" w:space="0" w:color="auto"/>
                      </w:tblBorders>
                      <w:tblLayout w:type="fixed"/>
                      <w:tblCellMar>
                        <w:left w:w="0" w:type="dxa"/>
                        <w:right w:w="0" w:type="dxa"/>
                      </w:tblCellMar>
                      <w:tblLook w:val="0000" w:firstRow="0" w:lastRow="0" w:firstColumn="0" w:lastColumn="0" w:noHBand="0" w:noVBand="0"/>
                    </w:tblPr>
                    <w:tblGrid>
                      <w:gridCol w:w="3672"/>
                      <w:gridCol w:w="6300"/>
                    </w:tblGrid>
                    <w:tr w:rsidR="00B727F5">
                      <w:trPr>
                        <w:trHeight w:hRule="exact" w:val="864"/>
                      </w:trPr>
                      <w:tc>
                        <w:tcPr>
                          <w:tcW w:w="3672" w:type="dxa"/>
                          <w:vAlign w:val="bottom"/>
                        </w:tcPr>
                        <w:p w:rsidR="00B727F5" w:rsidRDefault="00B727F5" w:rsidP="00B951A5">
                          <w:pPr>
                            <w:pStyle w:val="Header"/>
                            <w:spacing w:after="80"/>
                            <w:rPr>
                              <w:b/>
                            </w:rPr>
                          </w:pPr>
                          <w:r w:rsidRPr="00B951A5">
                            <w:rPr>
                              <w:b/>
                            </w:rPr>
                            <w:t>DP/OPS/201</w:t>
                          </w:r>
                          <w:r w:rsidR="00B951A5" w:rsidRPr="00B951A5">
                            <w:rPr>
                              <w:b/>
                            </w:rPr>
                            <w:t>5</w:t>
                          </w:r>
                          <w:r w:rsidRPr="00B951A5">
                            <w:rPr>
                              <w:b/>
                            </w:rPr>
                            <w:t>/</w:t>
                          </w:r>
                          <w:r w:rsidR="00B951A5" w:rsidRPr="00B951A5">
                            <w:rPr>
                              <w:b/>
                            </w:rPr>
                            <w:t>5</w:t>
                          </w:r>
                          <w:r w:rsidRPr="00B951A5">
                            <w:rPr>
                              <w:b/>
                              <w:color w:val="FF0000"/>
                            </w:rPr>
                            <w:t xml:space="preserve"> </w:t>
                          </w:r>
                          <w:r w:rsidRPr="00B951A5">
                            <w:rPr>
                              <w:b/>
                            </w:rPr>
                            <w:t>- Annexes</w:t>
                          </w:r>
                        </w:p>
                      </w:tc>
                      <w:tc>
                        <w:tcPr>
                          <w:tcW w:w="6300" w:type="dxa"/>
                          <w:vAlign w:val="bottom"/>
                        </w:tcPr>
                        <w:p w:rsidR="00B727F5" w:rsidRDefault="00B727F5">
                          <w:pPr>
                            <w:pStyle w:val="Header"/>
                            <w:tabs>
                              <w:tab w:val="clear" w:pos="4320"/>
                            </w:tabs>
                            <w:jc w:val="right"/>
                          </w:pPr>
                        </w:p>
                      </w:tc>
                    </w:tr>
                  </w:tbl>
                  <w:p w:rsidR="00B727F5" w:rsidRDefault="00B727F5"/>
                </w:txbxContent>
              </v:textbox>
            </v:shape>
          </w:pict>
        </mc:Fallback>
      </mc:AlternateContent>
    </w:r>
  </w:p>
  <w:p w:rsidR="00B727F5" w:rsidRDefault="00B727F5"/>
  <w:p w:rsidR="00B727F5" w:rsidRDefault="00B727F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7F5" w:rsidRDefault="00B727F5">
    <w:pPr>
      <w:pStyle w:val="Header"/>
    </w:pPr>
  </w:p>
  <w:tbl>
    <w:tblPr>
      <w:tblW w:w="0" w:type="auto"/>
      <w:tblInd w:w="116" w:type="dxa"/>
      <w:tblBorders>
        <w:bottom w:val="single" w:sz="2" w:space="0" w:color="auto"/>
      </w:tblBorders>
      <w:tblLayout w:type="fixed"/>
      <w:tblCellMar>
        <w:left w:w="0" w:type="dxa"/>
        <w:right w:w="0" w:type="dxa"/>
      </w:tblCellMar>
      <w:tblLook w:val="0000" w:firstRow="0" w:lastRow="0" w:firstColumn="0" w:lastColumn="0" w:noHBand="0" w:noVBand="0"/>
    </w:tblPr>
    <w:tblGrid>
      <w:gridCol w:w="4838"/>
      <w:gridCol w:w="5134"/>
    </w:tblGrid>
    <w:tr w:rsidR="00B727F5" w:rsidTr="00B05CFE">
      <w:trPr>
        <w:trHeight w:hRule="exact" w:val="864"/>
      </w:trPr>
      <w:tc>
        <w:tcPr>
          <w:tcW w:w="4838" w:type="dxa"/>
          <w:vAlign w:val="bottom"/>
        </w:tcPr>
        <w:p w:rsidR="00B727F5" w:rsidRDefault="00B727F5" w:rsidP="00B05CFE">
          <w:pPr>
            <w:pStyle w:val="Header"/>
          </w:pPr>
        </w:p>
      </w:tc>
      <w:tc>
        <w:tcPr>
          <w:tcW w:w="5134" w:type="dxa"/>
          <w:vAlign w:val="bottom"/>
        </w:tcPr>
        <w:p w:rsidR="00B727F5" w:rsidRDefault="00B727F5" w:rsidP="000355C8">
          <w:pPr>
            <w:pStyle w:val="Header"/>
            <w:spacing w:after="80"/>
            <w:jc w:val="right"/>
            <w:rPr>
              <w:b/>
            </w:rPr>
          </w:pPr>
          <w:r>
            <w:rPr>
              <w:b/>
            </w:rPr>
            <w:t>DP/OPS/201</w:t>
          </w:r>
          <w:r w:rsidR="000355C8">
            <w:rPr>
              <w:b/>
            </w:rPr>
            <w:t>5</w:t>
          </w:r>
          <w:r>
            <w:rPr>
              <w:b/>
            </w:rPr>
            <w:t>/</w:t>
          </w:r>
          <w:r w:rsidR="000355C8" w:rsidRPr="000355C8">
            <w:rPr>
              <w:b/>
            </w:rPr>
            <w:t>5</w:t>
          </w:r>
          <w:r>
            <w:rPr>
              <w:b/>
              <w:color w:val="FF0000"/>
            </w:rPr>
            <w:t xml:space="preserve"> </w:t>
          </w:r>
          <w:r w:rsidRPr="00EB17AA">
            <w:rPr>
              <w:b/>
            </w:rPr>
            <w:t>- Annexes</w:t>
          </w:r>
        </w:p>
      </w:tc>
    </w:tr>
  </w:tbl>
  <w:p w:rsidR="00B727F5" w:rsidRDefault="00B727F5" w:rsidP="00EB17A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16" w:type="dxa"/>
      <w:tblBorders>
        <w:bottom w:val="single" w:sz="2" w:space="0" w:color="auto"/>
      </w:tblBorders>
      <w:tblLayout w:type="fixed"/>
      <w:tblCellMar>
        <w:left w:w="0" w:type="dxa"/>
        <w:right w:w="0" w:type="dxa"/>
      </w:tblCellMar>
      <w:tblLook w:val="0000" w:firstRow="0" w:lastRow="0" w:firstColumn="0" w:lastColumn="0" w:noHBand="0" w:noVBand="0"/>
    </w:tblPr>
    <w:tblGrid>
      <w:gridCol w:w="4838"/>
      <w:gridCol w:w="5134"/>
    </w:tblGrid>
    <w:tr w:rsidR="00B727F5" w:rsidRPr="00B951A5" w:rsidTr="00B05CFE">
      <w:trPr>
        <w:trHeight w:hRule="exact" w:val="864"/>
      </w:trPr>
      <w:tc>
        <w:tcPr>
          <w:tcW w:w="4838" w:type="dxa"/>
          <w:vAlign w:val="bottom"/>
        </w:tcPr>
        <w:p w:rsidR="00B727F5" w:rsidRDefault="00B727F5" w:rsidP="00B05CFE">
          <w:pPr>
            <w:pStyle w:val="Header"/>
          </w:pPr>
        </w:p>
      </w:tc>
      <w:tc>
        <w:tcPr>
          <w:tcW w:w="5134" w:type="dxa"/>
          <w:vAlign w:val="bottom"/>
        </w:tcPr>
        <w:p w:rsidR="00B727F5" w:rsidRPr="00B951A5" w:rsidRDefault="00B727F5" w:rsidP="00B951A5">
          <w:pPr>
            <w:pStyle w:val="Header"/>
            <w:spacing w:after="80"/>
            <w:jc w:val="right"/>
            <w:rPr>
              <w:b/>
            </w:rPr>
          </w:pPr>
          <w:r w:rsidRPr="00B951A5">
            <w:rPr>
              <w:b/>
            </w:rPr>
            <w:t>DP/OPS/201</w:t>
          </w:r>
          <w:r w:rsidR="00B951A5" w:rsidRPr="00B951A5">
            <w:rPr>
              <w:b/>
            </w:rPr>
            <w:t>5</w:t>
          </w:r>
          <w:r w:rsidRPr="00B951A5">
            <w:rPr>
              <w:b/>
            </w:rPr>
            <w:t>/</w:t>
          </w:r>
          <w:r w:rsidR="00B951A5" w:rsidRPr="00B951A5">
            <w:rPr>
              <w:b/>
              <w:color w:val="000000"/>
            </w:rPr>
            <w:t>5</w:t>
          </w:r>
          <w:r w:rsidRPr="00B951A5">
            <w:rPr>
              <w:b/>
            </w:rPr>
            <w:t xml:space="preserve"> - Annexes</w:t>
          </w:r>
        </w:p>
      </w:tc>
    </w:tr>
  </w:tbl>
  <w:p w:rsidR="00B727F5" w:rsidRDefault="00B727F5">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42C84"/>
    <w:multiLevelType w:val="hybridMultilevel"/>
    <w:tmpl w:val="02DE5128"/>
    <w:lvl w:ilvl="0" w:tplc="7CD80A8C">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EC95655"/>
    <w:multiLevelType w:val="hybridMultilevel"/>
    <w:tmpl w:val="A42CCC92"/>
    <w:lvl w:ilvl="0" w:tplc="27124580">
      <w:start w:val="109"/>
      <w:numFmt w:val="bullet"/>
      <w:lvlText w:val="-"/>
      <w:lvlJc w:val="left"/>
      <w:pPr>
        <w:ind w:left="504" w:hanging="360"/>
      </w:pPr>
      <w:rPr>
        <w:rFonts w:ascii="Calibri" w:eastAsia="Calibri" w:hAnsi="Calibri" w:cs="Calibri" w:hint="default"/>
      </w:rPr>
    </w:lvl>
    <w:lvl w:ilvl="1" w:tplc="08090003">
      <w:start w:val="1"/>
      <w:numFmt w:val="bullet"/>
      <w:lvlText w:val="o"/>
      <w:lvlJc w:val="left"/>
      <w:pPr>
        <w:ind w:left="1224" w:hanging="360"/>
      </w:pPr>
      <w:rPr>
        <w:rFonts w:ascii="Courier New" w:hAnsi="Courier New" w:cs="Courier New" w:hint="default"/>
      </w:rPr>
    </w:lvl>
    <w:lvl w:ilvl="2" w:tplc="08090005">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2" w15:restartNumberingAfterBreak="0">
    <w:nsid w:val="11AE7F5C"/>
    <w:multiLevelType w:val="hybridMultilevel"/>
    <w:tmpl w:val="9044F2B6"/>
    <w:lvl w:ilvl="0" w:tplc="0406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A4E95"/>
    <w:multiLevelType w:val="hybridMultilevel"/>
    <w:tmpl w:val="00BC7818"/>
    <w:lvl w:ilvl="0" w:tplc="918AC600">
      <w:start w:val="1"/>
      <w:numFmt w:val="decimal"/>
      <w:lvlText w:val="%1."/>
      <w:lvlJc w:val="left"/>
      <w:pPr>
        <w:ind w:left="1495" w:hanging="360"/>
      </w:pPr>
      <w:rPr>
        <w:rFonts w:hint="default"/>
        <w:i w:val="0"/>
        <w:color w:val="auto"/>
        <w:lang w:val="en-US"/>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 w15:restartNumberingAfterBreak="0">
    <w:nsid w:val="1C203949"/>
    <w:multiLevelType w:val="hybridMultilevel"/>
    <w:tmpl w:val="C9E884BA"/>
    <w:lvl w:ilvl="0" w:tplc="0406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751CD6"/>
    <w:multiLevelType w:val="hybridMultilevel"/>
    <w:tmpl w:val="648E2A58"/>
    <w:lvl w:ilvl="0" w:tplc="C8CA93B8">
      <w:start w:val="1"/>
      <w:numFmt w:val="lowerLetter"/>
      <w:lvlText w:val="%1."/>
      <w:lvlJc w:val="left"/>
      <w:pPr>
        <w:ind w:left="1920" w:hanging="360"/>
      </w:pPr>
      <w:rPr>
        <w:rFonts w:hint="default"/>
      </w:rPr>
    </w:lvl>
    <w:lvl w:ilvl="1" w:tplc="04060019" w:tentative="1">
      <w:start w:val="1"/>
      <w:numFmt w:val="lowerLetter"/>
      <w:lvlText w:val="%2."/>
      <w:lvlJc w:val="left"/>
      <w:pPr>
        <w:ind w:left="2640" w:hanging="360"/>
      </w:pPr>
    </w:lvl>
    <w:lvl w:ilvl="2" w:tplc="0406001B" w:tentative="1">
      <w:start w:val="1"/>
      <w:numFmt w:val="lowerRoman"/>
      <w:lvlText w:val="%3."/>
      <w:lvlJc w:val="right"/>
      <w:pPr>
        <w:ind w:left="3360" w:hanging="180"/>
      </w:pPr>
    </w:lvl>
    <w:lvl w:ilvl="3" w:tplc="0406000F" w:tentative="1">
      <w:start w:val="1"/>
      <w:numFmt w:val="decimal"/>
      <w:lvlText w:val="%4."/>
      <w:lvlJc w:val="left"/>
      <w:pPr>
        <w:ind w:left="4080" w:hanging="360"/>
      </w:pPr>
    </w:lvl>
    <w:lvl w:ilvl="4" w:tplc="04060019" w:tentative="1">
      <w:start w:val="1"/>
      <w:numFmt w:val="lowerLetter"/>
      <w:lvlText w:val="%5."/>
      <w:lvlJc w:val="left"/>
      <w:pPr>
        <w:ind w:left="4800" w:hanging="360"/>
      </w:pPr>
    </w:lvl>
    <w:lvl w:ilvl="5" w:tplc="0406001B" w:tentative="1">
      <w:start w:val="1"/>
      <w:numFmt w:val="lowerRoman"/>
      <w:lvlText w:val="%6."/>
      <w:lvlJc w:val="right"/>
      <w:pPr>
        <w:ind w:left="5520" w:hanging="180"/>
      </w:pPr>
    </w:lvl>
    <w:lvl w:ilvl="6" w:tplc="0406000F" w:tentative="1">
      <w:start w:val="1"/>
      <w:numFmt w:val="decimal"/>
      <w:lvlText w:val="%7."/>
      <w:lvlJc w:val="left"/>
      <w:pPr>
        <w:ind w:left="6240" w:hanging="360"/>
      </w:pPr>
    </w:lvl>
    <w:lvl w:ilvl="7" w:tplc="04060019" w:tentative="1">
      <w:start w:val="1"/>
      <w:numFmt w:val="lowerLetter"/>
      <w:lvlText w:val="%8."/>
      <w:lvlJc w:val="left"/>
      <w:pPr>
        <w:ind w:left="6960" w:hanging="360"/>
      </w:pPr>
    </w:lvl>
    <w:lvl w:ilvl="8" w:tplc="0406001B" w:tentative="1">
      <w:start w:val="1"/>
      <w:numFmt w:val="lowerRoman"/>
      <w:lvlText w:val="%9."/>
      <w:lvlJc w:val="right"/>
      <w:pPr>
        <w:ind w:left="7680" w:hanging="180"/>
      </w:pPr>
    </w:lvl>
  </w:abstractNum>
  <w:abstractNum w:abstractNumId="6" w15:restartNumberingAfterBreak="0">
    <w:nsid w:val="22F417D5"/>
    <w:multiLevelType w:val="hybridMultilevel"/>
    <w:tmpl w:val="05D645A4"/>
    <w:lvl w:ilvl="0" w:tplc="04060019">
      <w:start w:val="1"/>
      <w:numFmt w:val="lowerLetter"/>
      <w:lvlText w:val="%1."/>
      <w:lvlJc w:val="left"/>
      <w:pPr>
        <w:ind w:left="912" w:hanging="360"/>
      </w:pPr>
      <w:rPr>
        <w:rFonts w:hint="default"/>
      </w:rPr>
    </w:lvl>
    <w:lvl w:ilvl="1" w:tplc="04090003" w:tentative="1">
      <w:start w:val="1"/>
      <w:numFmt w:val="bullet"/>
      <w:lvlText w:val="o"/>
      <w:lvlJc w:val="left"/>
      <w:pPr>
        <w:ind w:left="1632" w:hanging="360"/>
      </w:pPr>
      <w:rPr>
        <w:rFonts w:ascii="Courier New" w:hAnsi="Courier New" w:cs="Symbol"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Symbol"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Symbol" w:hint="default"/>
      </w:rPr>
    </w:lvl>
    <w:lvl w:ilvl="8" w:tplc="04090005" w:tentative="1">
      <w:start w:val="1"/>
      <w:numFmt w:val="bullet"/>
      <w:lvlText w:val=""/>
      <w:lvlJc w:val="left"/>
      <w:pPr>
        <w:ind w:left="6672" w:hanging="360"/>
      </w:pPr>
      <w:rPr>
        <w:rFonts w:ascii="Wingdings" w:hAnsi="Wingdings" w:hint="default"/>
      </w:rPr>
    </w:lvl>
  </w:abstractNum>
  <w:abstractNum w:abstractNumId="7" w15:restartNumberingAfterBreak="0">
    <w:nsid w:val="23342C19"/>
    <w:multiLevelType w:val="hybridMultilevel"/>
    <w:tmpl w:val="C47A0852"/>
    <w:lvl w:ilvl="0" w:tplc="7218A744">
      <w:start w:val="1"/>
      <w:numFmt w:val="decimal"/>
      <w:lvlText w:val="%1."/>
      <w:lvlJc w:val="left"/>
      <w:pPr>
        <w:ind w:left="1627" w:hanging="360"/>
      </w:pPr>
      <w:rPr>
        <w:rFonts w:hint="default"/>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8" w15:restartNumberingAfterBreak="0">
    <w:nsid w:val="24342692"/>
    <w:multiLevelType w:val="hybridMultilevel"/>
    <w:tmpl w:val="CCC2A54A"/>
    <w:lvl w:ilvl="0" w:tplc="0406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C2F5B"/>
    <w:multiLevelType w:val="hybridMultilevel"/>
    <w:tmpl w:val="C90A35C0"/>
    <w:lvl w:ilvl="0" w:tplc="C88C2D66">
      <w:start w:val="1"/>
      <w:numFmt w:val="decimal"/>
      <w:lvlText w:val="%1."/>
      <w:lvlJc w:val="left"/>
      <w:pPr>
        <w:ind w:left="1627" w:hanging="360"/>
      </w:pPr>
      <w:rPr>
        <w:rFonts w:hint="default"/>
      </w:rPr>
    </w:lvl>
    <w:lvl w:ilvl="1" w:tplc="04090019">
      <w:start w:val="1"/>
      <w:numFmt w:val="lowerLetter"/>
      <w:lvlText w:val="%2."/>
      <w:lvlJc w:val="left"/>
      <w:pPr>
        <w:ind w:left="2347" w:hanging="360"/>
      </w:pPr>
    </w:lvl>
    <w:lvl w:ilvl="2" w:tplc="0409001B">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0" w15:restartNumberingAfterBreak="0">
    <w:nsid w:val="2FC6057F"/>
    <w:multiLevelType w:val="hybridMultilevel"/>
    <w:tmpl w:val="2FA89066"/>
    <w:lvl w:ilvl="0" w:tplc="4FE6AE10">
      <w:start w:val="1"/>
      <w:numFmt w:val="upperLetter"/>
      <w:lvlText w:val="%1."/>
      <w:lvlJc w:val="left"/>
      <w:pPr>
        <w:ind w:left="1697" w:hanging="450"/>
      </w:pPr>
      <w:rPr>
        <w:rFonts w:hint="default"/>
      </w:rPr>
    </w:lvl>
    <w:lvl w:ilvl="1" w:tplc="08090019" w:tentative="1">
      <w:start w:val="1"/>
      <w:numFmt w:val="lowerLetter"/>
      <w:lvlText w:val="%2."/>
      <w:lvlJc w:val="left"/>
      <w:pPr>
        <w:ind w:left="2327" w:hanging="360"/>
      </w:pPr>
    </w:lvl>
    <w:lvl w:ilvl="2" w:tplc="0809001B" w:tentative="1">
      <w:start w:val="1"/>
      <w:numFmt w:val="lowerRoman"/>
      <w:lvlText w:val="%3."/>
      <w:lvlJc w:val="right"/>
      <w:pPr>
        <w:ind w:left="3047" w:hanging="180"/>
      </w:pPr>
    </w:lvl>
    <w:lvl w:ilvl="3" w:tplc="0809000F" w:tentative="1">
      <w:start w:val="1"/>
      <w:numFmt w:val="decimal"/>
      <w:lvlText w:val="%4."/>
      <w:lvlJc w:val="left"/>
      <w:pPr>
        <w:ind w:left="3767" w:hanging="360"/>
      </w:pPr>
    </w:lvl>
    <w:lvl w:ilvl="4" w:tplc="08090019" w:tentative="1">
      <w:start w:val="1"/>
      <w:numFmt w:val="lowerLetter"/>
      <w:lvlText w:val="%5."/>
      <w:lvlJc w:val="left"/>
      <w:pPr>
        <w:ind w:left="4487" w:hanging="360"/>
      </w:pPr>
    </w:lvl>
    <w:lvl w:ilvl="5" w:tplc="0809001B" w:tentative="1">
      <w:start w:val="1"/>
      <w:numFmt w:val="lowerRoman"/>
      <w:lvlText w:val="%6."/>
      <w:lvlJc w:val="right"/>
      <w:pPr>
        <w:ind w:left="5207" w:hanging="180"/>
      </w:pPr>
    </w:lvl>
    <w:lvl w:ilvl="6" w:tplc="0809000F" w:tentative="1">
      <w:start w:val="1"/>
      <w:numFmt w:val="decimal"/>
      <w:lvlText w:val="%7."/>
      <w:lvlJc w:val="left"/>
      <w:pPr>
        <w:ind w:left="5927" w:hanging="360"/>
      </w:pPr>
    </w:lvl>
    <w:lvl w:ilvl="7" w:tplc="08090019" w:tentative="1">
      <w:start w:val="1"/>
      <w:numFmt w:val="lowerLetter"/>
      <w:lvlText w:val="%8."/>
      <w:lvlJc w:val="left"/>
      <w:pPr>
        <w:ind w:left="6647" w:hanging="360"/>
      </w:pPr>
    </w:lvl>
    <w:lvl w:ilvl="8" w:tplc="0809001B" w:tentative="1">
      <w:start w:val="1"/>
      <w:numFmt w:val="lowerRoman"/>
      <w:lvlText w:val="%9."/>
      <w:lvlJc w:val="right"/>
      <w:pPr>
        <w:ind w:left="7367" w:hanging="180"/>
      </w:pPr>
    </w:lvl>
  </w:abstractNum>
  <w:abstractNum w:abstractNumId="11" w15:restartNumberingAfterBreak="0">
    <w:nsid w:val="382C2A72"/>
    <w:multiLevelType w:val="hybridMultilevel"/>
    <w:tmpl w:val="C0D64622"/>
    <w:lvl w:ilvl="0" w:tplc="0809000F">
      <w:start w:val="1"/>
      <w:numFmt w:val="decimal"/>
      <w:lvlText w:val="%1."/>
      <w:lvlJc w:val="left"/>
      <w:pPr>
        <w:ind w:left="547" w:hanging="40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398429C3"/>
    <w:multiLevelType w:val="hybridMultilevel"/>
    <w:tmpl w:val="2E083718"/>
    <w:lvl w:ilvl="0" w:tplc="6A98A346">
      <w:start w:val="1"/>
      <w:numFmt w:val="decimal"/>
      <w:lvlText w:val="%1."/>
      <w:lvlJc w:val="left"/>
      <w:pPr>
        <w:ind w:left="1627" w:hanging="360"/>
      </w:pPr>
      <w:rPr>
        <w:rFonts w:hint="default"/>
        <w:color w:val="auto"/>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13" w15:restartNumberingAfterBreak="0">
    <w:nsid w:val="42CF43DF"/>
    <w:multiLevelType w:val="hybridMultilevel"/>
    <w:tmpl w:val="C90A35C0"/>
    <w:lvl w:ilvl="0" w:tplc="C88C2D66">
      <w:start w:val="1"/>
      <w:numFmt w:val="decimal"/>
      <w:lvlText w:val="%1."/>
      <w:lvlJc w:val="left"/>
      <w:pPr>
        <w:ind w:left="1627" w:hanging="360"/>
      </w:pPr>
      <w:rPr>
        <w:rFonts w:hint="default"/>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4" w15:restartNumberingAfterBreak="0">
    <w:nsid w:val="493B120D"/>
    <w:multiLevelType w:val="hybridMultilevel"/>
    <w:tmpl w:val="65583668"/>
    <w:lvl w:ilvl="0" w:tplc="C88C2D66">
      <w:start w:val="1"/>
      <w:numFmt w:val="decimal"/>
      <w:lvlText w:val="%1."/>
      <w:lvlJc w:val="left"/>
      <w:pPr>
        <w:ind w:left="1636" w:hanging="360"/>
      </w:pPr>
      <w:rPr>
        <w:rFonts w:hint="default"/>
      </w:rPr>
    </w:lvl>
    <w:lvl w:ilvl="1" w:tplc="04090019">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5" w15:restartNumberingAfterBreak="0">
    <w:nsid w:val="4A1B2F5E"/>
    <w:multiLevelType w:val="hybridMultilevel"/>
    <w:tmpl w:val="AA88CB48"/>
    <w:lvl w:ilvl="0" w:tplc="04060019">
      <w:start w:val="1"/>
      <w:numFmt w:val="lowerLetter"/>
      <w:lvlText w:val="%1."/>
      <w:lvlJc w:val="left"/>
      <w:pPr>
        <w:ind w:left="819" w:hanging="360"/>
      </w:pPr>
      <w:rPr>
        <w:rFonts w:hint="default"/>
      </w:rPr>
    </w:lvl>
    <w:lvl w:ilvl="1" w:tplc="04090003" w:tentative="1">
      <w:start w:val="1"/>
      <w:numFmt w:val="bullet"/>
      <w:lvlText w:val="o"/>
      <w:lvlJc w:val="left"/>
      <w:pPr>
        <w:ind w:left="1539" w:hanging="360"/>
      </w:pPr>
      <w:rPr>
        <w:rFonts w:ascii="Courier New" w:hAnsi="Courier New" w:cs="Symbol"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Symbol"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Symbol" w:hint="default"/>
      </w:rPr>
    </w:lvl>
    <w:lvl w:ilvl="8" w:tplc="04090005" w:tentative="1">
      <w:start w:val="1"/>
      <w:numFmt w:val="bullet"/>
      <w:lvlText w:val=""/>
      <w:lvlJc w:val="left"/>
      <w:pPr>
        <w:ind w:left="6579" w:hanging="360"/>
      </w:pPr>
      <w:rPr>
        <w:rFonts w:ascii="Wingdings" w:hAnsi="Wingdings" w:hint="default"/>
      </w:rPr>
    </w:lvl>
  </w:abstractNum>
  <w:abstractNum w:abstractNumId="16" w15:restartNumberingAfterBreak="0">
    <w:nsid w:val="4A1B36D4"/>
    <w:multiLevelType w:val="hybridMultilevel"/>
    <w:tmpl w:val="48B47472"/>
    <w:lvl w:ilvl="0" w:tplc="0409000F">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7" w15:restartNumberingAfterBreak="0">
    <w:nsid w:val="4EE60795"/>
    <w:multiLevelType w:val="hybridMultilevel"/>
    <w:tmpl w:val="3124BA12"/>
    <w:lvl w:ilvl="0" w:tplc="0A420492">
      <w:start w:val="1"/>
      <w:numFmt w:val="upperRoman"/>
      <w:pStyle w:val="Heading8"/>
      <w:lvlText w:val="%1."/>
      <w:lvlJc w:val="righ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8" w15:restartNumberingAfterBreak="0">
    <w:nsid w:val="5E262007"/>
    <w:multiLevelType w:val="hybridMultilevel"/>
    <w:tmpl w:val="466CFA04"/>
    <w:lvl w:ilvl="0" w:tplc="39C0E1E2">
      <w:start w:val="77"/>
      <w:numFmt w:val="decimal"/>
      <w:lvlText w:val="%1."/>
      <w:lvlJc w:val="left"/>
      <w:pPr>
        <w:ind w:left="1627" w:hanging="360"/>
      </w:pPr>
      <w:rPr>
        <w:rFonts w:hint="default"/>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19" w15:restartNumberingAfterBreak="0">
    <w:nsid w:val="5F70123C"/>
    <w:multiLevelType w:val="hybridMultilevel"/>
    <w:tmpl w:val="516636E6"/>
    <w:lvl w:ilvl="0" w:tplc="D0921650">
      <w:start w:val="29"/>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0" w15:restartNumberingAfterBreak="0">
    <w:nsid w:val="6232564E"/>
    <w:multiLevelType w:val="hybridMultilevel"/>
    <w:tmpl w:val="564AEA9A"/>
    <w:lvl w:ilvl="0" w:tplc="DAE2C812">
      <w:start w:val="1"/>
      <w:numFmt w:val="decimal"/>
      <w:lvlText w:val="%1."/>
      <w:lvlJc w:val="left"/>
      <w:pPr>
        <w:ind w:left="1620" w:hanging="360"/>
      </w:pPr>
      <w:rPr>
        <w:rFonts w:hint="default"/>
        <w:b w:val="0"/>
        <w:i w:val="0"/>
        <w:color w:val="auto"/>
        <w:lang w:val="en-US"/>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1" w15:restartNumberingAfterBreak="0">
    <w:nsid w:val="63574C5C"/>
    <w:multiLevelType w:val="hybridMultilevel"/>
    <w:tmpl w:val="303E26CC"/>
    <w:lvl w:ilvl="0" w:tplc="0EFE7A74">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396A02"/>
    <w:multiLevelType w:val="hybridMultilevel"/>
    <w:tmpl w:val="49A8102A"/>
    <w:lvl w:ilvl="0" w:tplc="1E7E1C98">
      <w:start w:val="2014"/>
      <w:numFmt w:val="bullet"/>
      <w:lvlText w:val="-"/>
      <w:lvlJc w:val="left"/>
      <w:pPr>
        <w:ind w:left="502" w:hanging="360"/>
      </w:pPr>
      <w:rPr>
        <w:rFonts w:ascii="Times New Roman" w:eastAsia="Times New Roman" w:hAnsi="Times New Roman"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70CC22D6"/>
    <w:multiLevelType w:val="hybridMultilevel"/>
    <w:tmpl w:val="995CEA74"/>
    <w:lvl w:ilvl="0" w:tplc="0D142EB8">
      <w:start w:val="75"/>
      <w:numFmt w:val="decimal"/>
      <w:lvlText w:val="%1."/>
      <w:lvlJc w:val="left"/>
      <w:pPr>
        <w:ind w:left="1627" w:hanging="360"/>
      </w:pPr>
      <w:rPr>
        <w:rFonts w:hint="default"/>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24" w15:restartNumberingAfterBreak="0">
    <w:nsid w:val="712A280E"/>
    <w:multiLevelType w:val="hybridMultilevel"/>
    <w:tmpl w:val="7284B8FA"/>
    <w:lvl w:ilvl="0" w:tplc="107E0A32">
      <w:start w:val="24"/>
      <w:numFmt w:val="lowerLetter"/>
      <w:lvlText w:val="%1."/>
      <w:lvlJc w:val="left"/>
      <w:pPr>
        <w:ind w:left="1627" w:hanging="360"/>
      </w:pPr>
      <w:rPr>
        <w:rFonts w:hint="default"/>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25" w15:restartNumberingAfterBreak="0">
    <w:nsid w:val="72265C97"/>
    <w:multiLevelType w:val="hybridMultilevel"/>
    <w:tmpl w:val="A1DE59C6"/>
    <w:name w:val="TOC"/>
    <w:lvl w:ilvl="0" w:tplc="1298928C">
      <w:start w:val="1"/>
      <w:numFmt w:val="lowerLetter"/>
      <w:lvlText w:val="(%1)"/>
      <w:lvlJc w:val="left"/>
      <w:pPr>
        <w:tabs>
          <w:tab w:val="num" w:pos="504"/>
        </w:tabs>
        <w:ind w:left="504" w:hanging="504"/>
      </w:pPr>
      <w:rPr>
        <w:rFonts w:hint="default"/>
      </w:rPr>
    </w:lvl>
    <w:lvl w:ilvl="1" w:tplc="877C2D4E" w:tentative="1">
      <w:start w:val="1"/>
      <w:numFmt w:val="lowerLetter"/>
      <w:lvlText w:val="%2."/>
      <w:lvlJc w:val="left"/>
      <w:pPr>
        <w:tabs>
          <w:tab w:val="num" w:pos="1440"/>
        </w:tabs>
        <w:ind w:left="1440" w:hanging="360"/>
      </w:pPr>
    </w:lvl>
    <w:lvl w:ilvl="2" w:tplc="718A1A0C" w:tentative="1">
      <w:start w:val="1"/>
      <w:numFmt w:val="lowerRoman"/>
      <w:lvlText w:val="%3."/>
      <w:lvlJc w:val="right"/>
      <w:pPr>
        <w:tabs>
          <w:tab w:val="num" w:pos="2160"/>
        </w:tabs>
        <w:ind w:left="2160" w:hanging="180"/>
      </w:pPr>
    </w:lvl>
    <w:lvl w:ilvl="3" w:tplc="AEE61942" w:tentative="1">
      <w:start w:val="1"/>
      <w:numFmt w:val="decimal"/>
      <w:lvlText w:val="%4."/>
      <w:lvlJc w:val="left"/>
      <w:pPr>
        <w:tabs>
          <w:tab w:val="num" w:pos="2880"/>
        </w:tabs>
        <w:ind w:left="2880" w:hanging="360"/>
      </w:pPr>
    </w:lvl>
    <w:lvl w:ilvl="4" w:tplc="5C1C37B0" w:tentative="1">
      <w:start w:val="1"/>
      <w:numFmt w:val="lowerLetter"/>
      <w:lvlText w:val="%5."/>
      <w:lvlJc w:val="left"/>
      <w:pPr>
        <w:tabs>
          <w:tab w:val="num" w:pos="3600"/>
        </w:tabs>
        <w:ind w:left="3600" w:hanging="360"/>
      </w:pPr>
    </w:lvl>
    <w:lvl w:ilvl="5" w:tplc="E6866A7E" w:tentative="1">
      <w:start w:val="1"/>
      <w:numFmt w:val="lowerRoman"/>
      <w:lvlText w:val="%6."/>
      <w:lvlJc w:val="right"/>
      <w:pPr>
        <w:tabs>
          <w:tab w:val="num" w:pos="4320"/>
        </w:tabs>
        <w:ind w:left="4320" w:hanging="180"/>
      </w:pPr>
    </w:lvl>
    <w:lvl w:ilvl="6" w:tplc="C960FE52" w:tentative="1">
      <w:start w:val="1"/>
      <w:numFmt w:val="decimal"/>
      <w:lvlText w:val="%7."/>
      <w:lvlJc w:val="left"/>
      <w:pPr>
        <w:tabs>
          <w:tab w:val="num" w:pos="5040"/>
        </w:tabs>
        <w:ind w:left="5040" w:hanging="360"/>
      </w:pPr>
    </w:lvl>
    <w:lvl w:ilvl="7" w:tplc="1DA6EF24" w:tentative="1">
      <w:start w:val="1"/>
      <w:numFmt w:val="lowerLetter"/>
      <w:lvlText w:val="%8."/>
      <w:lvlJc w:val="left"/>
      <w:pPr>
        <w:tabs>
          <w:tab w:val="num" w:pos="5760"/>
        </w:tabs>
        <w:ind w:left="5760" w:hanging="360"/>
      </w:pPr>
    </w:lvl>
    <w:lvl w:ilvl="8" w:tplc="CB503F9C" w:tentative="1">
      <w:start w:val="1"/>
      <w:numFmt w:val="lowerRoman"/>
      <w:lvlText w:val="%9."/>
      <w:lvlJc w:val="right"/>
      <w:pPr>
        <w:tabs>
          <w:tab w:val="num" w:pos="6480"/>
        </w:tabs>
        <w:ind w:left="6480" w:hanging="180"/>
      </w:pPr>
    </w:lvl>
  </w:abstractNum>
  <w:abstractNum w:abstractNumId="26" w15:restartNumberingAfterBreak="0">
    <w:nsid w:val="736114B3"/>
    <w:multiLevelType w:val="hybridMultilevel"/>
    <w:tmpl w:val="1DDCE882"/>
    <w:lvl w:ilvl="0" w:tplc="E9DE6A94">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7" w15:restartNumberingAfterBreak="0">
    <w:nsid w:val="7621198C"/>
    <w:multiLevelType w:val="hybridMultilevel"/>
    <w:tmpl w:val="00BC7818"/>
    <w:lvl w:ilvl="0" w:tplc="918AC600">
      <w:start w:val="1"/>
      <w:numFmt w:val="decimal"/>
      <w:lvlText w:val="%1."/>
      <w:lvlJc w:val="left"/>
      <w:pPr>
        <w:ind w:left="1495" w:hanging="360"/>
      </w:pPr>
      <w:rPr>
        <w:rFonts w:hint="default"/>
        <w:i w:val="0"/>
        <w:color w:val="auto"/>
        <w:lang w:val="en-US"/>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8" w15:restartNumberingAfterBreak="0">
    <w:nsid w:val="7A6419B4"/>
    <w:multiLevelType w:val="hybridMultilevel"/>
    <w:tmpl w:val="9C700494"/>
    <w:name w:val="TOC2"/>
    <w:lvl w:ilvl="0" w:tplc="F3824FE0">
      <w:start w:val="1"/>
      <w:numFmt w:val="bullet"/>
      <w:lvlText w:val=""/>
      <w:lvlJc w:val="left"/>
      <w:pPr>
        <w:tabs>
          <w:tab w:val="num" w:pos="1080"/>
        </w:tabs>
        <w:ind w:left="1080" w:hanging="360"/>
      </w:pPr>
      <w:rPr>
        <w:rFonts w:ascii="Symbol" w:hAnsi="Symbol" w:hint="default"/>
      </w:rPr>
    </w:lvl>
    <w:lvl w:ilvl="1" w:tplc="CF162E60" w:tentative="1">
      <w:start w:val="1"/>
      <w:numFmt w:val="bullet"/>
      <w:lvlText w:val="o"/>
      <w:lvlJc w:val="left"/>
      <w:pPr>
        <w:tabs>
          <w:tab w:val="num" w:pos="1800"/>
        </w:tabs>
        <w:ind w:left="1800" w:hanging="360"/>
      </w:pPr>
      <w:rPr>
        <w:rFonts w:ascii="Courier New" w:hAnsi="Courier New" w:hint="default"/>
      </w:rPr>
    </w:lvl>
    <w:lvl w:ilvl="2" w:tplc="90964674" w:tentative="1">
      <w:start w:val="1"/>
      <w:numFmt w:val="bullet"/>
      <w:lvlText w:val=""/>
      <w:lvlJc w:val="left"/>
      <w:pPr>
        <w:tabs>
          <w:tab w:val="num" w:pos="2520"/>
        </w:tabs>
        <w:ind w:left="2520" w:hanging="360"/>
      </w:pPr>
      <w:rPr>
        <w:rFonts w:ascii="Wingdings" w:hAnsi="Wingdings" w:hint="default"/>
      </w:rPr>
    </w:lvl>
    <w:lvl w:ilvl="3" w:tplc="2398FF4C" w:tentative="1">
      <w:start w:val="1"/>
      <w:numFmt w:val="bullet"/>
      <w:lvlText w:val=""/>
      <w:lvlJc w:val="left"/>
      <w:pPr>
        <w:tabs>
          <w:tab w:val="num" w:pos="3240"/>
        </w:tabs>
        <w:ind w:left="3240" w:hanging="360"/>
      </w:pPr>
      <w:rPr>
        <w:rFonts w:ascii="Symbol" w:hAnsi="Symbol" w:hint="default"/>
      </w:rPr>
    </w:lvl>
    <w:lvl w:ilvl="4" w:tplc="A52C32FE" w:tentative="1">
      <w:start w:val="1"/>
      <w:numFmt w:val="bullet"/>
      <w:lvlText w:val="o"/>
      <w:lvlJc w:val="left"/>
      <w:pPr>
        <w:tabs>
          <w:tab w:val="num" w:pos="3960"/>
        </w:tabs>
        <w:ind w:left="3960" w:hanging="360"/>
      </w:pPr>
      <w:rPr>
        <w:rFonts w:ascii="Courier New" w:hAnsi="Courier New" w:hint="default"/>
      </w:rPr>
    </w:lvl>
    <w:lvl w:ilvl="5" w:tplc="949CB562" w:tentative="1">
      <w:start w:val="1"/>
      <w:numFmt w:val="bullet"/>
      <w:lvlText w:val=""/>
      <w:lvlJc w:val="left"/>
      <w:pPr>
        <w:tabs>
          <w:tab w:val="num" w:pos="4680"/>
        </w:tabs>
        <w:ind w:left="4680" w:hanging="360"/>
      </w:pPr>
      <w:rPr>
        <w:rFonts w:ascii="Wingdings" w:hAnsi="Wingdings" w:hint="default"/>
      </w:rPr>
    </w:lvl>
    <w:lvl w:ilvl="6" w:tplc="09264446" w:tentative="1">
      <w:start w:val="1"/>
      <w:numFmt w:val="bullet"/>
      <w:lvlText w:val=""/>
      <w:lvlJc w:val="left"/>
      <w:pPr>
        <w:tabs>
          <w:tab w:val="num" w:pos="5400"/>
        </w:tabs>
        <w:ind w:left="5400" w:hanging="360"/>
      </w:pPr>
      <w:rPr>
        <w:rFonts w:ascii="Symbol" w:hAnsi="Symbol" w:hint="default"/>
      </w:rPr>
    </w:lvl>
    <w:lvl w:ilvl="7" w:tplc="89AE65F8" w:tentative="1">
      <w:start w:val="1"/>
      <w:numFmt w:val="bullet"/>
      <w:lvlText w:val="o"/>
      <w:lvlJc w:val="left"/>
      <w:pPr>
        <w:tabs>
          <w:tab w:val="num" w:pos="6120"/>
        </w:tabs>
        <w:ind w:left="6120" w:hanging="360"/>
      </w:pPr>
      <w:rPr>
        <w:rFonts w:ascii="Courier New" w:hAnsi="Courier New" w:hint="default"/>
      </w:rPr>
    </w:lvl>
    <w:lvl w:ilvl="8" w:tplc="462802D6"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D3B0276"/>
    <w:multiLevelType w:val="hybridMultilevel"/>
    <w:tmpl w:val="368C21E4"/>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Symbol"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Symbol"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Symbol" w:hint="default"/>
      </w:rPr>
    </w:lvl>
    <w:lvl w:ilvl="8" w:tplc="08090005" w:tentative="1">
      <w:start w:val="1"/>
      <w:numFmt w:val="bullet"/>
      <w:lvlText w:val=""/>
      <w:lvlJc w:val="left"/>
      <w:pPr>
        <w:ind w:left="7756" w:hanging="360"/>
      </w:pPr>
      <w:rPr>
        <w:rFonts w:ascii="Wingdings" w:hAnsi="Wingdings" w:hint="default"/>
      </w:rPr>
    </w:lvl>
  </w:abstractNum>
  <w:abstractNum w:abstractNumId="30" w15:restartNumberingAfterBreak="0">
    <w:nsid w:val="7D9B74FD"/>
    <w:multiLevelType w:val="hybridMultilevel"/>
    <w:tmpl w:val="951A6D8E"/>
    <w:lvl w:ilvl="0" w:tplc="4B1E4020">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7B57C1"/>
    <w:multiLevelType w:val="hybridMultilevel"/>
    <w:tmpl w:val="7A5A5C00"/>
    <w:lvl w:ilvl="0" w:tplc="64B282F2">
      <w:start w:val="1"/>
      <w:numFmt w:val="lowerLetter"/>
      <w:lvlText w:val="%1."/>
      <w:lvlJc w:val="left"/>
      <w:pPr>
        <w:ind w:left="19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1"/>
  </w:num>
  <w:num w:numId="2">
    <w:abstractNumId w:val="30"/>
  </w:num>
  <w:num w:numId="3">
    <w:abstractNumId w:val="6"/>
  </w:num>
  <w:num w:numId="4">
    <w:abstractNumId w:val="4"/>
  </w:num>
  <w:num w:numId="5">
    <w:abstractNumId w:val="8"/>
  </w:num>
  <w:num w:numId="6">
    <w:abstractNumId w:val="15"/>
  </w:num>
  <w:num w:numId="7">
    <w:abstractNumId w:val="2"/>
  </w:num>
  <w:num w:numId="8">
    <w:abstractNumId w:val="17"/>
  </w:num>
  <w:num w:numId="9">
    <w:abstractNumId w:val="29"/>
  </w:num>
  <w:num w:numId="10">
    <w:abstractNumId w:val="7"/>
  </w:num>
  <w:num w:numId="11">
    <w:abstractNumId w:val="19"/>
  </w:num>
  <w:num w:numId="12">
    <w:abstractNumId w:val="18"/>
  </w:num>
  <w:num w:numId="13">
    <w:abstractNumId w:val="10"/>
  </w:num>
  <w:num w:numId="14">
    <w:abstractNumId w:val="23"/>
  </w:num>
  <w:num w:numId="15">
    <w:abstractNumId w:val="5"/>
  </w:num>
  <w:num w:numId="16">
    <w:abstractNumId w:val="31"/>
  </w:num>
  <w:num w:numId="17">
    <w:abstractNumId w:val="16"/>
  </w:num>
  <w:num w:numId="18">
    <w:abstractNumId w:val="20"/>
  </w:num>
  <w:num w:numId="19">
    <w:abstractNumId w:val="14"/>
  </w:num>
  <w:num w:numId="20">
    <w:abstractNumId w:val="1"/>
  </w:num>
  <w:num w:numId="21">
    <w:abstractNumId w:val="9"/>
  </w:num>
  <w:num w:numId="22">
    <w:abstractNumId w:val="24"/>
  </w:num>
  <w:num w:numId="23">
    <w:abstractNumId w:val="13"/>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3"/>
  </w:num>
  <w:num w:numId="28">
    <w:abstractNumId w:val="27"/>
  </w:num>
  <w:num w:numId="29">
    <w:abstractNumId w:val="12"/>
  </w:num>
  <w:num w:numId="30">
    <w:abstractNumId w:val="26"/>
  </w:num>
  <w:num w:numId="31">
    <w:abstractNumId w:val="2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2049" fillcolor="#c00000" strokecolor="white">
      <v:fill color="#c00000"/>
      <v:stroke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0A"/>
    <w:rsid w:val="000000BE"/>
    <w:rsid w:val="000004C1"/>
    <w:rsid w:val="00000A50"/>
    <w:rsid w:val="00000EE4"/>
    <w:rsid w:val="00001373"/>
    <w:rsid w:val="00001EA9"/>
    <w:rsid w:val="00002056"/>
    <w:rsid w:val="00002A1A"/>
    <w:rsid w:val="000031C7"/>
    <w:rsid w:val="00004AE7"/>
    <w:rsid w:val="0000715A"/>
    <w:rsid w:val="00010070"/>
    <w:rsid w:val="000106DE"/>
    <w:rsid w:val="00011153"/>
    <w:rsid w:val="00012908"/>
    <w:rsid w:val="00012955"/>
    <w:rsid w:val="00015105"/>
    <w:rsid w:val="00015516"/>
    <w:rsid w:val="00016982"/>
    <w:rsid w:val="00016D95"/>
    <w:rsid w:val="0002009D"/>
    <w:rsid w:val="000216C9"/>
    <w:rsid w:val="000216FE"/>
    <w:rsid w:val="000224D2"/>
    <w:rsid w:val="000231C1"/>
    <w:rsid w:val="00023515"/>
    <w:rsid w:val="00023BC3"/>
    <w:rsid w:val="00023E43"/>
    <w:rsid w:val="00025145"/>
    <w:rsid w:val="0002546D"/>
    <w:rsid w:val="000255D0"/>
    <w:rsid w:val="00025991"/>
    <w:rsid w:val="000260B7"/>
    <w:rsid w:val="000262FC"/>
    <w:rsid w:val="00026B2A"/>
    <w:rsid w:val="00026D13"/>
    <w:rsid w:val="00027B7B"/>
    <w:rsid w:val="00030408"/>
    <w:rsid w:val="000304FE"/>
    <w:rsid w:val="00030583"/>
    <w:rsid w:val="000305DF"/>
    <w:rsid w:val="0003097B"/>
    <w:rsid w:val="00031327"/>
    <w:rsid w:val="000325BB"/>
    <w:rsid w:val="00032A7C"/>
    <w:rsid w:val="00032EFC"/>
    <w:rsid w:val="000336E6"/>
    <w:rsid w:val="00033ABB"/>
    <w:rsid w:val="00033FBA"/>
    <w:rsid w:val="000355C8"/>
    <w:rsid w:val="0003571E"/>
    <w:rsid w:val="0003572F"/>
    <w:rsid w:val="000373C9"/>
    <w:rsid w:val="0004013E"/>
    <w:rsid w:val="000403BE"/>
    <w:rsid w:val="00041D1A"/>
    <w:rsid w:val="000426DD"/>
    <w:rsid w:val="00042EE3"/>
    <w:rsid w:val="0004412B"/>
    <w:rsid w:val="0004458E"/>
    <w:rsid w:val="000459E6"/>
    <w:rsid w:val="00046BBB"/>
    <w:rsid w:val="00047627"/>
    <w:rsid w:val="00047A79"/>
    <w:rsid w:val="00047CBC"/>
    <w:rsid w:val="00050653"/>
    <w:rsid w:val="00050C2B"/>
    <w:rsid w:val="00050D00"/>
    <w:rsid w:val="00050DDA"/>
    <w:rsid w:val="00052D28"/>
    <w:rsid w:val="000551F6"/>
    <w:rsid w:val="0005683B"/>
    <w:rsid w:val="00057895"/>
    <w:rsid w:val="000624C0"/>
    <w:rsid w:val="00063690"/>
    <w:rsid w:val="00066331"/>
    <w:rsid w:val="00066384"/>
    <w:rsid w:val="00066D14"/>
    <w:rsid w:val="0006733C"/>
    <w:rsid w:val="0006787D"/>
    <w:rsid w:val="00070655"/>
    <w:rsid w:val="000707F2"/>
    <w:rsid w:val="00070A59"/>
    <w:rsid w:val="000725A1"/>
    <w:rsid w:val="00072E77"/>
    <w:rsid w:val="00073532"/>
    <w:rsid w:val="00073826"/>
    <w:rsid w:val="00073BB8"/>
    <w:rsid w:val="000744F6"/>
    <w:rsid w:val="000763ED"/>
    <w:rsid w:val="00076E8E"/>
    <w:rsid w:val="00077AC8"/>
    <w:rsid w:val="00077C0C"/>
    <w:rsid w:val="000814E8"/>
    <w:rsid w:val="00081889"/>
    <w:rsid w:val="00081C62"/>
    <w:rsid w:val="00082FF4"/>
    <w:rsid w:val="00083143"/>
    <w:rsid w:val="00084B7F"/>
    <w:rsid w:val="000855D5"/>
    <w:rsid w:val="00086722"/>
    <w:rsid w:val="00090CEC"/>
    <w:rsid w:val="000911CC"/>
    <w:rsid w:val="0009180A"/>
    <w:rsid w:val="000919D2"/>
    <w:rsid w:val="00091FA2"/>
    <w:rsid w:val="00094056"/>
    <w:rsid w:val="00094A1A"/>
    <w:rsid w:val="00095201"/>
    <w:rsid w:val="000962D8"/>
    <w:rsid w:val="00096513"/>
    <w:rsid w:val="0009694E"/>
    <w:rsid w:val="00096E56"/>
    <w:rsid w:val="000977A7"/>
    <w:rsid w:val="000A00E8"/>
    <w:rsid w:val="000A0922"/>
    <w:rsid w:val="000A0D14"/>
    <w:rsid w:val="000A2463"/>
    <w:rsid w:val="000A39CD"/>
    <w:rsid w:val="000A3D9F"/>
    <w:rsid w:val="000A4D39"/>
    <w:rsid w:val="000A5EB2"/>
    <w:rsid w:val="000A68DE"/>
    <w:rsid w:val="000A6E2C"/>
    <w:rsid w:val="000A779D"/>
    <w:rsid w:val="000B161D"/>
    <w:rsid w:val="000B18E9"/>
    <w:rsid w:val="000B1DBD"/>
    <w:rsid w:val="000B22F0"/>
    <w:rsid w:val="000B3E5D"/>
    <w:rsid w:val="000B4085"/>
    <w:rsid w:val="000B42BD"/>
    <w:rsid w:val="000B5A47"/>
    <w:rsid w:val="000B6D35"/>
    <w:rsid w:val="000B6F75"/>
    <w:rsid w:val="000B7771"/>
    <w:rsid w:val="000B7F56"/>
    <w:rsid w:val="000C03B4"/>
    <w:rsid w:val="000C1E84"/>
    <w:rsid w:val="000C37A6"/>
    <w:rsid w:val="000C38C2"/>
    <w:rsid w:val="000C3BC3"/>
    <w:rsid w:val="000C455B"/>
    <w:rsid w:val="000C5331"/>
    <w:rsid w:val="000C67D2"/>
    <w:rsid w:val="000C7356"/>
    <w:rsid w:val="000C7999"/>
    <w:rsid w:val="000C7B9D"/>
    <w:rsid w:val="000D052A"/>
    <w:rsid w:val="000D2F72"/>
    <w:rsid w:val="000D4AF8"/>
    <w:rsid w:val="000D566E"/>
    <w:rsid w:val="000D65BB"/>
    <w:rsid w:val="000D6818"/>
    <w:rsid w:val="000D7506"/>
    <w:rsid w:val="000E2E92"/>
    <w:rsid w:val="000E32F4"/>
    <w:rsid w:val="000E4A0C"/>
    <w:rsid w:val="000E4B98"/>
    <w:rsid w:val="000E4C1D"/>
    <w:rsid w:val="000E50E4"/>
    <w:rsid w:val="000E589A"/>
    <w:rsid w:val="000E58FE"/>
    <w:rsid w:val="000E5B9C"/>
    <w:rsid w:val="000E6256"/>
    <w:rsid w:val="000F06CA"/>
    <w:rsid w:val="000F18E0"/>
    <w:rsid w:val="000F2334"/>
    <w:rsid w:val="000F3D7F"/>
    <w:rsid w:val="000F5E31"/>
    <w:rsid w:val="000F60F3"/>
    <w:rsid w:val="000F6186"/>
    <w:rsid w:val="000F6F39"/>
    <w:rsid w:val="000F6FEF"/>
    <w:rsid w:val="000F78CB"/>
    <w:rsid w:val="00100519"/>
    <w:rsid w:val="001013D2"/>
    <w:rsid w:val="001018DA"/>
    <w:rsid w:val="00101BF6"/>
    <w:rsid w:val="00102687"/>
    <w:rsid w:val="001036C4"/>
    <w:rsid w:val="001064A8"/>
    <w:rsid w:val="00106DA3"/>
    <w:rsid w:val="00114EAF"/>
    <w:rsid w:val="001152D3"/>
    <w:rsid w:val="00116FD2"/>
    <w:rsid w:val="001174EE"/>
    <w:rsid w:val="00117F12"/>
    <w:rsid w:val="00120127"/>
    <w:rsid w:val="001224A6"/>
    <w:rsid w:val="0012263C"/>
    <w:rsid w:val="00122852"/>
    <w:rsid w:val="00123914"/>
    <w:rsid w:val="001248A3"/>
    <w:rsid w:val="00124D1E"/>
    <w:rsid w:val="001250F2"/>
    <w:rsid w:val="00126934"/>
    <w:rsid w:val="00126A29"/>
    <w:rsid w:val="00126BCA"/>
    <w:rsid w:val="0012730A"/>
    <w:rsid w:val="0012744B"/>
    <w:rsid w:val="0012788F"/>
    <w:rsid w:val="00130654"/>
    <w:rsid w:val="0013221F"/>
    <w:rsid w:val="00132F27"/>
    <w:rsid w:val="00133962"/>
    <w:rsid w:val="00133CF6"/>
    <w:rsid w:val="00134094"/>
    <w:rsid w:val="001355E2"/>
    <w:rsid w:val="00135907"/>
    <w:rsid w:val="001367C3"/>
    <w:rsid w:val="00137296"/>
    <w:rsid w:val="00137A10"/>
    <w:rsid w:val="0014048B"/>
    <w:rsid w:val="00141F04"/>
    <w:rsid w:val="001428A8"/>
    <w:rsid w:val="00142978"/>
    <w:rsid w:val="00142A16"/>
    <w:rsid w:val="00142DBB"/>
    <w:rsid w:val="001435E2"/>
    <w:rsid w:val="001446FC"/>
    <w:rsid w:val="0014489D"/>
    <w:rsid w:val="00144C86"/>
    <w:rsid w:val="0014638E"/>
    <w:rsid w:val="001470E6"/>
    <w:rsid w:val="00150315"/>
    <w:rsid w:val="00150388"/>
    <w:rsid w:val="00150550"/>
    <w:rsid w:val="001507BD"/>
    <w:rsid w:val="00150CAA"/>
    <w:rsid w:val="00150E12"/>
    <w:rsid w:val="00151CD7"/>
    <w:rsid w:val="00152CC3"/>
    <w:rsid w:val="001542EB"/>
    <w:rsid w:val="00155E2B"/>
    <w:rsid w:val="00156ACD"/>
    <w:rsid w:val="001619B0"/>
    <w:rsid w:val="001619F7"/>
    <w:rsid w:val="00163176"/>
    <w:rsid w:val="001631C0"/>
    <w:rsid w:val="0016376F"/>
    <w:rsid w:val="00163B98"/>
    <w:rsid w:val="00163BA1"/>
    <w:rsid w:val="0016408C"/>
    <w:rsid w:val="00164A24"/>
    <w:rsid w:val="00165631"/>
    <w:rsid w:val="00166AC4"/>
    <w:rsid w:val="00166FD4"/>
    <w:rsid w:val="001678AD"/>
    <w:rsid w:val="0016796D"/>
    <w:rsid w:val="001705BB"/>
    <w:rsid w:val="00170740"/>
    <w:rsid w:val="00171EC4"/>
    <w:rsid w:val="001724FE"/>
    <w:rsid w:val="001729BB"/>
    <w:rsid w:val="00175E87"/>
    <w:rsid w:val="0017671D"/>
    <w:rsid w:val="001770AB"/>
    <w:rsid w:val="001776E9"/>
    <w:rsid w:val="00180024"/>
    <w:rsid w:val="001847CF"/>
    <w:rsid w:val="00184890"/>
    <w:rsid w:val="001856A5"/>
    <w:rsid w:val="00185976"/>
    <w:rsid w:val="00185BAD"/>
    <w:rsid w:val="001862CE"/>
    <w:rsid w:val="001879C1"/>
    <w:rsid w:val="00187B87"/>
    <w:rsid w:val="00187C12"/>
    <w:rsid w:val="00187D82"/>
    <w:rsid w:val="00187FD0"/>
    <w:rsid w:val="00190B42"/>
    <w:rsid w:val="0019154C"/>
    <w:rsid w:val="001918E3"/>
    <w:rsid w:val="00191F50"/>
    <w:rsid w:val="00191FD8"/>
    <w:rsid w:val="00192519"/>
    <w:rsid w:val="001927A0"/>
    <w:rsid w:val="00192B4B"/>
    <w:rsid w:val="001942DC"/>
    <w:rsid w:val="00195117"/>
    <w:rsid w:val="00195C5D"/>
    <w:rsid w:val="00195CF1"/>
    <w:rsid w:val="001A05EA"/>
    <w:rsid w:val="001A0642"/>
    <w:rsid w:val="001A06DC"/>
    <w:rsid w:val="001A08C0"/>
    <w:rsid w:val="001A224B"/>
    <w:rsid w:val="001A2372"/>
    <w:rsid w:val="001A24E9"/>
    <w:rsid w:val="001A26B7"/>
    <w:rsid w:val="001A3837"/>
    <w:rsid w:val="001A6DEE"/>
    <w:rsid w:val="001A75FF"/>
    <w:rsid w:val="001A7AE1"/>
    <w:rsid w:val="001B00E3"/>
    <w:rsid w:val="001B03B0"/>
    <w:rsid w:val="001B1A99"/>
    <w:rsid w:val="001B2503"/>
    <w:rsid w:val="001B259B"/>
    <w:rsid w:val="001B2EAA"/>
    <w:rsid w:val="001B4215"/>
    <w:rsid w:val="001B4B28"/>
    <w:rsid w:val="001B6547"/>
    <w:rsid w:val="001B7C9F"/>
    <w:rsid w:val="001C0CC1"/>
    <w:rsid w:val="001C1CB6"/>
    <w:rsid w:val="001C218B"/>
    <w:rsid w:val="001C37C3"/>
    <w:rsid w:val="001C4FF1"/>
    <w:rsid w:val="001C6597"/>
    <w:rsid w:val="001D05E0"/>
    <w:rsid w:val="001D0F5F"/>
    <w:rsid w:val="001D1C9E"/>
    <w:rsid w:val="001D31A5"/>
    <w:rsid w:val="001D3ACE"/>
    <w:rsid w:val="001D47DB"/>
    <w:rsid w:val="001D489E"/>
    <w:rsid w:val="001D69D1"/>
    <w:rsid w:val="001D6AFD"/>
    <w:rsid w:val="001D737E"/>
    <w:rsid w:val="001E0987"/>
    <w:rsid w:val="001E0BC4"/>
    <w:rsid w:val="001E1F98"/>
    <w:rsid w:val="001E28F8"/>
    <w:rsid w:val="001E299B"/>
    <w:rsid w:val="001E319B"/>
    <w:rsid w:val="001E37D7"/>
    <w:rsid w:val="001E4801"/>
    <w:rsid w:val="001E4B0D"/>
    <w:rsid w:val="001E4CE7"/>
    <w:rsid w:val="001E4F30"/>
    <w:rsid w:val="001E5D1F"/>
    <w:rsid w:val="001E5FF3"/>
    <w:rsid w:val="001E6228"/>
    <w:rsid w:val="001E7E9D"/>
    <w:rsid w:val="001F0569"/>
    <w:rsid w:val="001F0A6E"/>
    <w:rsid w:val="001F13E1"/>
    <w:rsid w:val="001F182B"/>
    <w:rsid w:val="001F29CD"/>
    <w:rsid w:val="001F55E3"/>
    <w:rsid w:val="001F58F4"/>
    <w:rsid w:val="001F5E30"/>
    <w:rsid w:val="001F6119"/>
    <w:rsid w:val="001F6D05"/>
    <w:rsid w:val="001F6D44"/>
    <w:rsid w:val="00200746"/>
    <w:rsid w:val="00200FCB"/>
    <w:rsid w:val="0020160A"/>
    <w:rsid w:val="00201C60"/>
    <w:rsid w:val="00203A46"/>
    <w:rsid w:val="00203A67"/>
    <w:rsid w:val="00204A17"/>
    <w:rsid w:val="0020634D"/>
    <w:rsid w:val="00207AA1"/>
    <w:rsid w:val="00211AB0"/>
    <w:rsid w:val="00211B25"/>
    <w:rsid w:val="00211B8D"/>
    <w:rsid w:val="002122A7"/>
    <w:rsid w:val="00212941"/>
    <w:rsid w:val="002133E1"/>
    <w:rsid w:val="0021349C"/>
    <w:rsid w:val="00215677"/>
    <w:rsid w:val="002158C7"/>
    <w:rsid w:val="00215FAC"/>
    <w:rsid w:val="00215FF1"/>
    <w:rsid w:val="002169EA"/>
    <w:rsid w:val="002175AE"/>
    <w:rsid w:val="00217765"/>
    <w:rsid w:val="002205A7"/>
    <w:rsid w:val="002208DE"/>
    <w:rsid w:val="002211B6"/>
    <w:rsid w:val="0022176E"/>
    <w:rsid w:val="0022367C"/>
    <w:rsid w:val="00223EA3"/>
    <w:rsid w:val="00223EFD"/>
    <w:rsid w:val="00223FCC"/>
    <w:rsid w:val="002248C6"/>
    <w:rsid w:val="0022576B"/>
    <w:rsid w:val="00225D50"/>
    <w:rsid w:val="00226ACD"/>
    <w:rsid w:val="00226B77"/>
    <w:rsid w:val="002270DC"/>
    <w:rsid w:val="00227754"/>
    <w:rsid w:val="00230AD5"/>
    <w:rsid w:val="00230C91"/>
    <w:rsid w:val="0023192A"/>
    <w:rsid w:val="00231C73"/>
    <w:rsid w:val="002326C0"/>
    <w:rsid w:val="00233787"/>
    <w:rsid w:val="002356B4"/>
    <w:rsid w:val="002370DB"/>
    <w:rsid w:val="002401C7"/>
    <w:rsid w:val="002402EE"/>
    <w:rsid w:val="00240D4D"/>
    <w:rsid w:val="002416D2"/>
    <w:rsid w:val="00243673"/>
    <w:rsid w:val="00243D5C"/>
    <w:rsid w:val="00244D11"/>
    <w:rsid w:val="002450C4"/>
    <w:rsid w:val="0024601E"/>
    <w:rsid w:val="00246344"/>
    <w:rsid w:val="00246FCE"/>
    <w:rsid w:val="00247897"/>
    <w:rsid w:val="00250AD1"/>
    <w:rsid w:val="0025137B"/>
    <w:rsid w:val="00251767"/>
    <w:rsid w:val="002525B3"/>
    <w:rsid w:val="002537C1"/>
    <w:rsid w:val="00253A87"/>
    <w:rsid w:val="00253DAA"/>
    <w:rsid w:val="0025737F"/>
    <w:rsid w:val="0025783B"/>
    <w:rsid w:val="00257A45"/>
    <w:rsid w:val="00257DF3"/>
    <w:rsid w:val="00261E7F"/>
    <w:rsid w:val="00262724"/>
    <w:rsid w:val="00262DD5"/>
    <w:rsid w:val="002632DD"/>
    <w:rsid w:val="002644E9"/>
    <w:rsid w:val="00264983"/>
    <w:rsid w:val="00265B25"/>
    <w:rsid w:val="002661FE"/>
    <w:rsid w:val="00266AE4"/>
    <w:rsid w:val="00267EDB"/>
    <w:rsid w:val="00271945"/>
    <w:rsid w:val="00273855"/>
    <w:rsid w:val="0027453E"/>
    <w:rsid w:val="002752D6"/>
    <w:rsid w:val="002753DF"/>
    <w:rsid w:val="002756F8"/>
    <w:rsid w:val="002778FE"/>
    <w:rsid w:val="002808F7"/>
    <w:rsid w:val="00280B47"/>
    <w:rsid w:val="00280E9D"/>
    <w:rsid w:val="00281597"/>
    <w:rsid w:val="00281691"/>
    <w:rsid w:val="0028307C"/>
    <w:rsid w:val="0028356F"/>
    <w:rsid w:val="00283CC6"/>
    <w:rsid w:val="00285A97"/>
    <w:rsid w:val="00286C51"/>
    <w:rsid w:val="00291044"/>
    <w:rsid w:val="00291686"/>
    <w:rsid w:val="00291AC1"/>
    <w:rsid w:val="00291BE7"/>
    <w:rsid w:val="002935B2"/>
    <w:rsid w:val="00293F86"/>
    <w:rsid w:val="0029445A"/>
    <w:rsid w:val="00294C22"/>
    <w:rsid w:val="00294F15"/>
    <w:rsid w:val="0029502B"/>
    <w:rsid w:val="00295480"/>
    <w:rsid w:val="0029662A"/>
    <w:rsid w:val="00296AE5"/>
    <w:rsid w:val="00296E59"/>
    <w:rsid w:val="00297BF6"/>
    <w:rsid w:val="002A0C68"/>
    <w:rsid w:val="002A1375"/>
    <w:rsid w:val="002A2A39"/>
    <w:rsid w:val="002A47DC"/>
    <w:rsid w:val="002A4B84"/>
    <w:rsid w:val="002A4C94"/>
    <w:rsid w:val="002A580B"/>
    <w:rsid w:val="002A6150"/>
    <w:rsid w:val="002A6FEF"/>
    <w:rsid w:val="002B0341"/>
    <w:rsid w:val="002B1F95"/>
    <w:rsid w:val="002B2D94"/>
    <w:rsid w:val="002B413F"/>
    <w:rsid w:val="002B49A1"/>
    <w:rsid w:val="002B4C76"/>
    <w:rsid w:val="002B5FC7"/>
    <w:rsid w:val="002B61B3"/>
    <w:rsid w:val="002B65FE"/>
    <w:rsid w:val="002B663D"/>
    <w:rsid w:val="002B6B9A"/>
    <w:rsid w:val="002C01F1"/>
    <w:rsid w:val="002C0EBE"/>
    <w:rsid w:val="002C11DA"/>
    <w:rsid w:val="002C1387"/>
    <w:rsid w:val="002C195E"/>
    <w:rsid w:val="002C2CB3"/>
    <w:rsid w:val="002C2F37"/>
    <w:rsid w:val="002C3D9E"/>
    <w:rsid w:val="002C4889"/>
    <w:rsid w:val="002C572D"/>
    <w:rsid w:val="002C5957"/>
    <w:rsid w:val="002C5DE0"/>
    <w:rsid w:val="002C6BDF"/>
    <w:rsid w:val="002C78A5"/>
    <w:rsid w:val="002C7DDF"/>
    <w:rsid w:val="002D0D87"/>
    <w:rsid w:val="002D0F50"/>
    <w:rsid w:val="002D45C2"/>
    <w:rsid w:val="002D4B4C"/>
    <w:rsid w:val="002D59EA"/>
    <w:rsid w:val="002D687A"/>
    <w:rsid w:val="002D69C7"/>
    <w:rsid w:val="002D7C3C"/>
    <w:rsid w:val="002E09B2"/>
    <w:rsid w:val="002E0DEB"/>
    <w:rsid w:val="002E3018"/>
    <w:rsid w:val="002E4005"/>
    <w:rsid w:val="002E4569"/>
    <w:rsid w:val="002E52E7"/>
    <w:rsid w:val="002E5B12"/>
    <w:rsid w:val="002E6D7A"/>
    <w:rsid w:val="002E7921"/>
    <w:rsid w:val="002E7EA9"/>
    <w:rsid w:val="002F0CB3"/>
    <w:rsid w:val="002F1894"/>
    <w:rsid w:val="002F1C2B"/>
    <w:rsid w:val="002F24E5"/>
    <w:rsid w:val="002F287D"/>
    <w:rsid w:val="002F35A6"/>
    <w:rsid w:val="002F3B3C"/>
    <w:rsid w:val="002F3D93"/>
    <w:rsid w:val="002F43F0"/>
    <w:rsid w:val="002F5CD3"/>
    <w:rsid w:val="002F698E"/>
    <w:rsid w:val="002F7D85"/>
    <w:rsid w:val="00300F88"/>
    <w:rsid w:val="00301980"/>
    <w:rsid w:val="003027D3"/>
    <w:rsid w:val="00302DA1"/>
    <w:rsid w:val="00303183"/>
    <w:rsid w:val="003038F7"/>
    <w:rsid w:val="00303A4A"/>
    <w:rsid w:val="003041DD"/>
    <w:rsid w:val="003048EA"/>
    <w:rsid w:val="003056E4"/>
    <w:rsid w:val="003070C4"/>
    <w:rsid w:val="00311687"/>
    <w:rsid w:val="00311D0D"/>
    <w:rsid w:val="003124D1"/>
    <w:rsid w:val="00312849"/>
    <w:rsid w:val="00312BE0"/>
    <w:rsid w:val="00313CF9"/>
    <w:rsid w:val="00315048"/>
    <w:rsid w:val="00315F87"/>
    <w:rsid w:val="00316F85"/>
    <w:rsid w:val="003174A3"/>
    <w:rsid w:val="0032059B"/>
    <w:rsid w:val="003205AA"/>
    <w:rsid w:val="00320934"/>
    <w:rsid w:val="00320DBB"/>
    <w:rsid w:val="00321156"/>
    <w:rsid w:val="003223FD"/>
    <w:rsid w:val="00323FC5"/>
    <w:rsid w:val="00324F6D"/>
    <w:rsid w:val="00326873"/>
    <w:rsid w:val="00326965"/>
    <w:rsid w:val="003272A0"/>
    <w:rsid w:val="003277D1"/>
    <w:rsid w:val="00330873"/>
    <w:rsid w:val="00330AF0"/>
    <w:rsid w:val="00330C87"/>
    <w:rsid w:val="00330FB2"/>
    <w:rsid w:val="003315DD"/>
    <w:rsid w:val="003326C5"/>
    <w:rsid w:val="00334E2D"/>
    <w:rsid w:val="00335066"/>
    <w:rsid w:val="00337182"/>
    <w:rsid w:val="003409EE"/>
    <w:rsid w:val="00340A8A"/>
    <w:rsid w:val="003418BA"/>
    <w:rsid w:val="0034194B"/>
    <w:rsid w:val="00343A78"/>
    <w:rsid w:val="003457F4"/>
    <w:rsid w:val="003458F1"/>
    <w:rsid w:val="0034644F"/>
    <w:rsid w:val="003469C2"/>
    <w:rsid w:val="00347688"/>
    <w:rsid w:val="003476B3"/>
    <w:rsid w:val="003478FA"/>
    <w:rsid w:val="003500DF"/>
    <w:rsid w:val="00351F12"/>
    <w:rsid w:val="003526BA"/>
    <w:rsid w:val="003539F6"/>
    <w:rsid w:val="00354BCF"/>
    <w:rsid w:val="003576A2"/>
    <w:rsid w:val="003608D3"/>
    <w:rsid w:val="00361656"/>
    <w:rsid w:val="003616FE"/>
    <w:rsid w:val="00361A6C"/>
    <w:rsid w:val="00361FB0"/>
    <w:rsid w:val="0036286E"/>
    <w:rsid w:val="00364925"/>
    <w:rsid w:val="003652DD"/>
    <w:rsid w:val="00365738"/>
    <w:rsid w:val="00365D93"/>
    <w:rsid w:val="00366278"/>
    <w:rsid w:val="003675E3"/>
    <w:rsid w:val="00370094"/>
    <w:rsid w:val="00370173"/>
    <w:rsid w:val="00371172"/>
    <w:rsid w:val="0037160D"/>
    <w:rsid w:val="0037208F"/>
    <w:rsid w:val="00372F23"/>
    <w:rsid w:val="0037339C"/>
    <w:rsid w:val="003735A0"/>
    <w:rsid w:val="00373D39"/>
    <w:rsid w:val="00373E17"/>
    <w:rsid w:val="0037489D"/>
    <w:rsid w:val="0037552E"/>
    <w:rsid w:val="00375892"/>
    <w:rsid w:val="003763EA"/>
    <w:rsid w:val="003771B3"/>
    <w:rsid w:val="0038052F"/>
    <w:rsid w:val="00382DD4"/>
    <w:rsid w:val="00383D9A"/>
    <w:rsid w:val="00383E38"/>
    <w:rsid w:val="0038621F"/>
    <w:rsid w:val="0038628F"/>
    <w:rsid w:val="00387DA0"/>
    <w:rsid w:val="00390310"/>
    <w:rsid w:val="003907C9"/>
    <w:rsid w:val="00390968"/>
    <w:rsid w:val="00390CAA"/>
    <w:rsid w:val="00391084"/>
    <w:rsid w:val="003913D5"/>
    <w:rsid w:val="003925D1"/>
    <w:rsid w:val="003947B0"/>
    <w:rsid w:val="003954EE"/>
    <w:rsid w:val="00396038"/>
    <w:rsid w:val="003965CA"/>
    <w:rsid w:val="003966BB"/>
    <w:rsid w:val="00397156"/>
    <w:rsid w:val="00397480"/>
    <w:rsid w:val="00397BA1"/>
    <w:rsid w:val="003A1B3D"/>
    <w:rsid w:val="003A2223"/>
    <w:rsid w:val="003A25AE"/>
    <w:rsid w:val="003A4040"/>
    <w:rsid w:val="003A49CF"/>
    <w:rsid w:val="003A5EB6"/>
    <w:rsid w:val="003A6D07"/>
    <w:rsid w:val="003A71DD"/>
    <w:rsid w:val="003B032C"/>
    <w:rsid w:val="003B1D18"/>
    <w:rsid w:val="003B255F"/>
    <w:rsid w:val="003B50C1"/>
    <w:rsid w:val="003B5529"/>
    <w:rsid w:val="003B7996"/>
    <w:rsid w:val="003C07AA"/>
    <w:rsid w:val="003C1C18"/>
    <w:rsid w:val="003C29CF"/>
    <w:rsid w:val="003C30CE"/>
    <w:rsid w:val="003C345D"/>
    <w:rsid w:val="003C44DC"/>
    <w:rsid w:val="003C470B"/>
    <w:rsid w:val="003C4787"/>
    <w:rsid w:val="003C5136"/>
    <w:rsid w:val="003C563E"/>
    <w:rsid w:val="003C62A9"/>
    <w:rsid w:val="003D050B"/>
    <w:rsid w:val="003D0D27"/>
    <w:rsid w:val="003D10F4"/>
    <w:rsid w:val="003D17AA"/>
    <w:rsid w:val="003D2175"/>
    <w:rsid w:val="003D21F8"/>
    <w:rsid w:val="003D2877"/>
    <w:rsid w:val="003D4CA7"/>
    <w:rsid w:val="003D5066"/>
    <w:rsid w:val="003D5EA7"/>
    <w:rsid w:val="003E0734"/>
    <w:rsid w:val="003E0830"/>
    <w:rsid w:val="003E1B9A"/>
    <w:rsid w:val="003E1D8B"/>
    <w:rsid w:val="003E4FA5"/>
    <w:rsid w:val="003E4FFE"/>
    <w:rsid w:val="003E614E"/>
    <w:rsid w:val="003E62BA"/>
    <w:rsid w:val="003E65F6"/>
    <w:rsid w:val="003E6730"/>
    <w:rsid w:val="003E6C4D"/>
    <w:rsid w:val="003E6FF4"/>
    <w:rsid w:val="003E7CE8"/>
    <w:rsid w:val="003F0EF3"/>
    <w:rsid w:val="003F0F4F"/>
    <w:rsid w:val="003F1EE2"/>
    <w:rsid w:val="003F3DDF"/>
    <w:rsid w:val="003F4A03"/>
    <w:rsid w:val="003F4B20"/>
    <w:rsid w:val="003F5320"/>
    <w:rsid w:val="003F56CC"/>
    <w:rsid w:val="003F5A4E"/>
    <w:rsid w:val="003F642A"/>
    <w:rsid w:val="003F68DC"/>
    <w:rsid w:val="003F7486"/>
    <w:rsid w:val="003F78F7"/>
    <w:rsid w:val="00400455"/>
    <w:rsid w:val="00400995"/>
    <w:rsid w:val="004026ED"/>
    <w:rsid w:val="00402A80"/>
    <w:rsid w:val="00402E11"/>
    <w:rsid w:val="00404A1E"/>
    <w:rsid w:val="0040694C"/>
    <w:rsid w:val="00406ED2"/>
    <w:rsid w:val="00407222"/>
    <w:rsid w:val="004078D8"/>
    <w:rsid w:val="00407D37"/>
    <w:rsid w:val="004102EA"/>
    <w:rsid w:val="00410C03"/>
    <w:rsid w:val="00411682"/>
    <w:rsid w:val="00412264"/>
    <w:rsid w:val="004133A3"/>
    <w:rsid w:val="00414008"/>
    <w:rsid w:val="004156DB"/>
    <w:rsid w:val="004157F0"/>
    <w:rsid w:val="00416E13"/>
    <w:rsid w:val="00416F11"/>
    <w:rsid w:val="00417481"/>
    <w:rsid w:val="004175D6"/>
    <w:rsid w:val="004205CD"/>
    <w:rsid w:val="00420E11"/>
    <w:rsid w:val="004210F0"/>
    <w:rsid w:val="00421113"/>
    <w:rsid w:val="004214A4"/>
    <w:rsid w:val="00422351"/>
    <w:rsid w:val="004225A1"/>
    <w:rsid w:val="004229C7"/>
    <w:rsid w:val="00425CEF"/>
    <w:rsid w:val="00425E1D"/>
    <w:rsid w:val="00426DA8"/>
    <w:rsid w:val="00427F0F"/>
    <w:rsid w:val="004300EB"/>
    <w:rsid w:val="0043047A"/>
    <w:rsid w:val="00430703"/>
    <w:rsid w:val="00431AA6"/>
    <w:rsid w:val="00431CE6"/>
    <w:rsid w:val="004327A8"/>
    <w:rsid w:val="00433E69"/>
    <w:rsid w:val="00433F30"/>
    <w:rsid w:val="00434D25"/>
    <w:rsid w:val="0043504D"/>
    <w:rsid w:val="004350D8"/>
    <w:rsid w:val="00435602"/>
    <w:rsid w:val="00435C2E"/>
    <w:rsid w:val="0043629D"/>
    <w:rsid w:val="0043679E"/>
    <w:rsid w:val="00436928"/>
    <w:rsid w:val="004370C9"/>
    <w:rsid w:val="004377D1"/>
    <w:rsid w:val="0044024B"/>
    <w:rsid w:val="0044232A"/>
    <w:rsid w:val="00442338"/>
    <w:rsid w:val="00442581"/>
    <w:rsid w:val="00443670"/>
    <w:rsid w:val="00444D14"/>
    <w:rsid w:val="00444D35"/>
    <w:rsid w:val="0044612B"/>
    <w:rsid w:val="00446385"/>
    <w:rsid w:val="00446645"/>
    <w:rsid w:val="004468E6"/>
    <w:rsid w:val="00446FFC"/>
    <w:rsid w:val="00447B0E"/>
    <w:rsid w:val="00451618"/>
    <w:rsid w:val="00451EF6"/>
    <w:rsid w:val="00452C06"/>
    <w:rsid w:val="00453DB9"/>
    <w:rsid w:val="004542A8"/>
    <w:rsid w:val="004543D4"/>
    <w:rsid w:val="00455311"/>
    <w:rsid w:val="004560C5"/>
    <w:rsid w:val="00456AB4"/>
    <w:rsid w:val="00457B5D"/>
    <w:rsid w:val="00460091"/>
    <w:rsid w:val="00460D54"/>
    <w:rsid w:val="0046101E"/>
    <w:rsid w:val="00461F8F"/>
    <w:rsid w:val="004623C0"/>
    <w:rsid w:val="00462811"/>
    <w:rsid w:val="00462E80"/>
    <w:rsid w:val="00464600"/>
    <w:rsid w:val="004649F3"/>
    <w:rsid w:val="00464B93"/>
    <w:rsid w:val="004654BC"/>
    <w:rsid w:val="00470C27"/>
    <w:rsid w:val="00470D84"/>
    <w:rsid w:val="00471323"/>
    <w:rsid w:val="00471ADA"/>
    <w:rsid w:val="00472CA7"/>
    <w:rsid w:val="004734AD"/>
    <w:rsid w:val="00473962"/>
    <w:rsid w:val="00473A7C"/>
    <w:rsid w:val="00473BC4"/>
    <w:rsid w:val="00473C11"/>
    <w:rsid w:val="004749D3"/>
    <w:rsid w:val="00476674"/>
    <w:rsid w:val="0047687C"/>
    <w:rsid w:val="0047704E"/>
    <w:rsid w:val="00477F86"/>
    <w:rsid w:val="00480559"/>
    <w:rsid w:val="004813F7"/>
    <w:rsid w:val="004829AA"/>
    <w:rsid w:val="00483C58"/>
    <w:rsid w:val="00483F99"/>
    <w:rsid w:val="00484AE2"/>
    <w:rsid w:val="00485960"/>
    <w:rsid w:val="00485B0D"/>
    <w:rsid w:val="00486690"/>
    <w:rsid w:val="00486AD0"/>
    <w:rsid w:val="00486F38"/>
    <w:rsid w:val="00487CCD"/>
    <w:rsid w:val="00487DDE"/>
    <w:rsid w:val="00490589"/>
    <w:rsid w:val="00490CE8"/>
    <w:rsid w:val="0049206D"/>
    <w:rsid w:val="004925E9"/>
    <w:rsid w:val="00492871"/>
    <w:rsid w:val="00492BA7"/>
    <w:rsid w:val="0049368B"/>
    <w:rsid w:val="00493751"/>
    <w:rsid w:val="0049396B"/>
    <w:rsid w:val="004939B9"/>
    <w:rsid w:val="004941D3"/>
    <w:rsid w:val="00494979"/>
    <w:rsid w:val="00494D1D"/>
    <w:rsid w:val="00495C75"/>
    <w:rsid w:val="004A0098"/>
    <w:rsid w:val="004A0246"/>
    <w:rsid w:val="004A4907"/>
    <w:rsid w:val="004A50A9"/>
    <w:rsid w:val="004A5889"/>
    <w:rsid w:val="004A6B4C"/>
    <w:rsid w:val="004A6EFE"/>
    <w:rsid w:val="004A702D"/>
    <w:rsid w:val="004A77AF"/>
    <w:rsid w:val="004A7D92"/>
    <w:rsid w:val="004B1517"/>
    <w:rsid w:val="004B23AD"/>
    <w:rsid w:val="004B24AA"/>
    <w:rsid w:val="004B4170"/>
    <w:rsid w:val="004B4257"/>
    <w:rsid w:val="004B53B9"/>
    <w:rsid w:val="004B595C"/>
    <w:rsid w:val="004B5A2F"/>
    <w:rsid w:val="004B66C3"/>
    <w:rsid w:val="004B6B8F"/>
    <w:rsid w:val="004C04C8"/>
    <w:rsid w:val="004C0A65"/>
    <w:rsid w:val="004C137D"/>
    <w:rsid w:val="004C2B0E"/>
    <w:rsid w:val="004C34CB"/>
    <w:rsid w:val="004C3AA7"/>
    <w:rsid w:val="004C3BFE"/>
    <w:rsid w:val="004C4309"/>
    <w:rsid w:val="004C48B3"/>
    <w:rsid w:val="004C7128"/>
    <w:rsid w:val="004C751E"/>
    <w:rsid w:val="004D02B5"/>
    <w:rsid w:val="004D0929"/>
    <w:rsid w:val="004D0937"/>
    <w:rsid w:val="004D2D19"/>
    <w:rsid w:val="004D31B7"/>
    <w:rsid w:val="004D3C16"/>
    <w:rsid w:val="004D48BB"/>
    <w:rsid w:val="004D4D46"/>
    <w:rsid w:val="004D4F9D"/>
    <w:rsid w:val="004D5CA2"/>
    <w:rsid w:val="004D5EE2"/>
    <w:rsid w:val="004D5F83"/>
    <w:rsid w:val="004E0761"/>
    <w:rsid w:val="004E0BB2"/>
    <w:rsid w:val="004E1989"/>
    <w:rsid w:val="004E2260"/>
    <w:rsid w:val="004E32B9"/>
    <w:rsid w:val="004E32FC"/>
    <w:rsid w:val="004E37A3"/>
    <w:rsid w:val="004E3C82"/>
    <w:rsid w:val="004E4B58"/>
    <w:rsid w:val="004E4E3F"/>
    <w:rsid w:val="004E5139"/>
    <w:rsid w:val="004E546F"/>
    <w:rsid w:val="004E6467"/>
    <w:rsid w:val="004E6D9C"/>
    <w:rsid w:val="004E6E93"/>
    <w:rsid w:val="004F036F"/>
    <w:rsid w:val="004F0808"/>
    <w:rsid w:val="004F0A9C"/>
    <w:rsid w:val="004F0B5F"/>
    <w:rsid w:val="004F1CE6"/>
    <w:rsid w:val="004F21F2"/>
    <w:rsid w:val="004F2359"/>
    <w:rsid w:val="004F259C"/>
    <w:rsid w:val="004F2652"/>
    <w:rsid w:val="004F3E0C"/>
    <w:rsid w:val="004F4A86"/>
    <w:rsid w:val="004F4B8B"/>
    <w:rsid w:val="004F511D"/>
    <w:rsid w:val="004F52F0"/>
    <w:rsid w:val="004F53DF"/>
    <w:rsid w:val="004F545F"/>
    <w:rsid w:val="004F5B82"/>
    <w:rsid w:val="004F6347"/>
    <w:rsid w:val="004F6AF9"/>
    <w:rsid w:val="004F6CB6"/>
    <w:rsid w:val="004F7073"/>
    <w:rsid w:val="004F789F"/>
    <w:rsid w:val="00501411"/>
    <w:rsid w:val="00502E98"/>
    <w:rsid w:val="00503108"/>
    <w:rsid w:val="0050383C"/>
    <w:rsid w:val="00503CC5"/>
    <w:rsid w:val="00504B31"/>
    <w:rsid w:val="005050C9"/>
    <w:rsid w:val="00505DBA"/>
    <w:rsid w:val="00506967"/>
    <w:rsid w:val="00510012"/>
    <w:rsid w:val="005103FE"/>
    <w:rsid w:val="0051154F"/>
    <w:rsid w:val="005134D6"/>
    <w:rsid w:val="005136FD"/>
    <w:rsid w:val="005141AB"/>
    <w:rsid w:val="005150DF"/>
    <w:rsid w:val="0051562A"/>
    <w:rsid w:val="0051641B"/>
    <w:rsid w:val="00516730"/>
    <w:rsid w:val="00516E49"/>
    <w:rsid w:val="0052096A"/>
    <w:rsid w:val="00521FBE"/>
    <w:rsid w:val="00522AFC"/>
    <w:rsid w:val="0052400A"/>
    <w:rsid w:val="00524016"/>
    <w:rsid w:val="0052458B"/>
    <w:rsid w:val="00524DA1"/>
    <w:rsid w:val="00525C24"/>
    <w:rsid w:val="00526582"/>
    <w:rsid w:val="005267F4"/>
    <w:rsid w:val="005304CA"/>
    <w:rsid w:val="00531476"/>
    <w:rsid w:val="0053174F"/>
    <w:rsid w:val="0053192E"/>
    <w:rsid w:val="0053284C"/>
    <w:rsid w:val="00532AFA"/>
    <w:rsid w:val="00532F15"/>
    <w:rsid w:val="00533852"/>
    <w:rsid w:val="00534354"/>
    <w:rsid w:val="005352E6"/>
    <w:rsid w:val="005361FD"/>
    <w:rsid w:val="005369F3"/>
    <w:rsid w:val="00540315"/>
    <w:rsid w:val="00541120"/>
    <w:rsid w:val="005422C4"/>
    <w:rsid w:val="005429F0"/>
    <w:rsid w:val="00542D34"/>
    <w:rsid w:val="00543E46"/>
    <w:rsid w:val="0054434A"/>
    <w:rsid w:val="005446D0"/>
    <w:rsid w:val="005452A6"/>
    <w:rsid w:val="00546AB6"/>
    <w:rsid w:val="00546E5D"/>
    <w:rsid w:val="0054749F"/>
    <w:rsid w:val="00547B29"/>
    <w:rsid w:val="00547FD5"/>
    <w:rsid w:val="005502CB"/>
    <w:rsid w:val="00550D9A"/>
    <w:rsid w:val="00551954"/>
    <w:rsid w:val="005527BC"/>
    <w:rsid w:val="00554430"/>
    <w:rsid w:val="00554976"/>
    <w:rsid w:val="00556E36"/>
    <w:rsid w:val="00557123"/>
    <w:rsid w:val="0055735D"/>
    <w:rsid w:val="0056024E"/>
    <w:rsid w:val="00560A90"/>
    <w:rsid w:val="00560C51"/>
    <w:rsid w:val="0056169E"/>
    <w:rsid w:val="00561833"/>
    <w:rsid w:val="00561C79"/>
    <w:rsid w:val="00562316"/>
    <w:rsid w:val="00562534"/>
    <w:rsid w:val="00563769"/>
    <w:rsid w:val="00563E96"/>
    <w:rsid w:val="00564857"/>
    <w:rsid w:val="005658B2"/>
    <w:rsid w:val="00565F62"/>
    <w:rsid w:val="00567FCA"/>
    <w:rsid w:val="0057012D"/>
    <w:rsid w:val="00570657"/>
    <w:rsid w:val="005706D4"/>
    <w:rsid w:val="00570804"/>
    <w:rsid w:val="0057251A"/>
    <w:rsid w:val="005727FC"/>
    <w:rsid w:val="00572A24"/>
    <w:rsid w:val="0057309E"/>
    <w:rsid w:val="00573BA6"/>
    <w:rsid w:val="00575F09"/>
    <w:rsid w:val="005772A6"/>
    <w:rsid w:val="005772ED"/>
    <w:rsid w:val="005777C0"/>
    <w:rsid w:val="00580334"/>
    <w:rsid w:val="00580465"/>
    <w:rsid w:val="00580A24"/>
    <w:rsid w:val="00580AA2"/>
    <w:rsid w:val="0058158A"/>
    <w:rsid w:val="00582E82"/>
    <w:rsid w:val="00584EA7"/>
    <w:rsid w:val="005855F5"/>
    <w:rsid w:val="00585E9A"/>
    <w:rsid w:val="00586836"/>
    <w:rsid w:val="00586D47"/>
    <w:rsid w:val="00586E5C"/>
    <w:rsid w:val="0058773D"/>
    <w:rsid w:val="00592398"/>
    <w:rsid w:val="005923AF"/>
    <w:rsid w:val="0059332D"/>
    <w:rsid w:val="00594539"/>
    <w:rsid w:val="00594BD5"/>
    <w:rsid w:val="00595D44"/>
    <w:rsid w:val="005A076D"/>
    <w:rsid w:val="005A1062"/>
    <w:rsid w:val="005A17F6"/>
    <w:rsid w:val="005A1C23"/>
    <w:rsid w:val="005A1CCC"/>
    <w:rsid w:val="005A260F"/>
    <w:rsid w:val="005A2DE3"/>
    <w:rsid w:val="005A3005"/>
    <w:rsid w:val="005A3266"/>
    <w:rsid w:val="005A3314"/>
    <w:rsid w:val="005A397D"/>
    <w:rsid w:val="005A642A"/>
    <w:rsid w:val="005A683B"/>
    <w:rsid w:val="005A7D23"/>
    <w:rsid w:val="005B2922"/>
    <w:rsid w:val="005B33E3"/>
    <w:rsid w:val="005B3F51"/>
    <w:rsid w:val="005B45C4"/>
    <w:rsid w:val="005B5D54"/>
    <w:rsid w:val="005B72F8"/>
    <w:rsid w:val="005C1DCD"/>
    <w:rsid w:val="005C21F7"/>
    <w:rsid w:val="005C26BF"/>
    <w:rsid w:val="005C3D28"/>
    <w:rsid w:val="005C3E7F"/>
    <w:rsid w:val="005C54B8"/>
    <w:rsid w:val="005D08DA"/>
    <w:rsid w:val="005D0AB8"/>
    <w:rsid w:val="005D1218"/>
    <w:rsid w:val="005D15F8"/>
    <w:rsid w:val="005D27E8"/>
    <w:rsid w:val="005D3487"/>
    <w:rsid w:val="005D406B"/>
    <w:rsid w:val="005D6403"/>
    <w:rsid w:val="005D65CE"/>
    <w:rsid w:val="005E0C1C"/>
    <w:rsid w:val="005E12D6"/>
    <w:rsid w:val="005E23E9"/>
    <w:rsid w:val="005E2690"/>
    <w:rsid w:val="005E3D11"/>
    <w:rsid w:val="005E4150"/>
    <w:rsid w:val="005E493A"/>
    <w:rsid w:val="005E5B73"/>
    <w:rsid w:val="005E6AF0"/>
    <w:rsid w:val="005E7409"/>
    <w:rsid w:val="005E7AAF"/>
    <w:rsid w:val="005F0EEC"/>
    <w:rsid w:val="005F25F4"/>
    <w:rsid w:val="005F2DD4"/>
    <w:rsid w:val="005F46B4"/>
    <w:rsid w:val="005F4BAB"/>
    <w:rsid w:val="005F4CCB"/>
    <w:rsid w:val="005F50E9"/>
    <w:rsid w:val="005F5661"/>
    <w:rsid w:val="005F628A"/>
    <w:rsid w:val="005F792B"/>
    <w:rsid w:val="005F7990"/>
    <w:rsid w:val="005F7EFE"/>
    <w:rsid w:val="0060056D"/>
    <w:rsid w:val="00600832"/>
    <w:rsid w:val="00600C54"/>
    <w:rsid w:val="00601AC4"/>
    <w:rsid w:val="00601BE4"/>
    <w:rsid w:val="0060301F"/>
    <w:rsid w:val="006032E5"/>
    <w:rsid w:val="006036A8"/>
    <w:rsid w:val="006042B2"/>
    <w:rsid w:val="006048F0"/>
    <w:rsid w:val="00605AA5"/>
    <w:rsid w:val="00606AE5"/>
    <w:rsid w:val="00607127"/>
    <w:rsid w:val="00610E56"/>
    <w:rsid w:val="0061192A"/>
    <w:rsid w:val="00612983"/>
    <w:rsid w:val="00612CC5"/>
    <w:rsid w:val="00616641"/>
    <w:rsid w:val="00617301"/>
    <w:rsid w:val="006176A6"/>
    <w:rsid w:val="00620DFA"/>
    <w:rsid w:val="00621367"/>
    <w:rsid w:val="00622033"/>
    <w:rsid w:val="006262F1"/>
    <w:rsid w:val="0062695B"/>
    <w:rsid w:val="00626B90"/>
    <w:rsid w:val="00627157"/>
    <w:rsid w:val="00627663"/>
    <w:rsid w:val="006277BB"/>
    <w:rsid w:val="006306E1"/>
    <w:rsid w:val="00631113"/>
    <w:rsid w:val="006338BB"/>
    <w:rsid w:val="0063391F"/>
    <w:rsid w:val="0063470F"/>
    <w:rsid w:val="006352DB"/>
    <w:rsid w:val="006361B9"/>
    <w:rsid w:val="00636ED0"/>
    <w:rsid w:val="00637B2F"/>
    <w:rsid w:val="00637D63"/>
    <w:rsid w:val="00637DEF"/>
    <w:rsid w:val="00640A66"/>
    <w:rsid w:val="00640C46"/>
    <w:rsid w:val="006411BA"/>
    <w:rsid w:val="0064251A"/>
    <w:rsid w:val="006440D6"/>
    <w:rsid w:val="006461ED"/>
    <w:rsid w:val="006462E2"/>
    <w:rsid w:val="0064654A"/>
    <w:rsid w:val="00647166"/>
    <w:rsid w:val="006474C9"/>
    <w:rsid w:val="006479CC"/>
    <w:rsid w:val="00650129"/>
    <w:rsid w:val="00650B51"/>
    <w:rsid w:val="00651916"/>
    <w:rsid w:val="00651D51"/>
    <w:rsid w:val="00651DF4"/>
    <w:rsid w:val="00652A6F"/>
    <w:rsid w:val="00653000"/>
    <w:rsid w:val="0065386C"/>
    <w:rsid w:val="00655F4C"/>
    <w:rsid w:val="00656389"/>
    <w:rsid w:val="006563FC"/>
    <w:rsid w:val="006576A9"/>
    <w:rsid w:val="006606F6"/>
    <w:rsid w:val="00661709"/>
    <w:rsid w:val="00662308"/>
    <w:rsid w:val="006649F7"/>
    <w:rsid w:val="00664B74"/>
    <w:rsid w:val="00664DE8"/>
    <w:rsid w:val="006655FE"/>
    <w:rsid w:val="00665941"/>
    <w:rsid w:val="00665AB8"/>
    <w:rsid w:val="00665B09"/>
    <w:rsid w:val="00666101"/>
    <w:rsid w:val="006663A2"/>
    <w:rsid w:val="0066660A"/>
    <w:rsid w:val="00670979"/>
    <w:rsid w:val="00671251"/>
    <w:rsid w:val="006713AE"/>
    <w:rsid w:val="00671918"/>
    <w:rsid w:val="00672940"/>
    <w:rsid w:val="00672C78"/>
    <w:rsid w:val="0067319C"/>
    <w:rsid w:val="006731E2"/>
    <w:rsid w:val="00674003"/>
    <w:rsid w:val="00674C7F"/>
    <w:rsid w:val="0067510A"/>
    <w:rsid w:val="006759B0"/>
    <w:rsid w:val="00675F4C"/>
    <w:rsid w:val="00675FD8"/>
    <w:rsid w:val="00676895"/>
    <w:rsid w:val="0067699B"/>
    <w:rsid w:val="006776D6"/>
    <w:rsid w:val="00677DAF"/>
    <w:rsid w:val="0068077A"/>
    <w:rsid w:val="006808C3"/>
    <w:rsid w:val="006825DC"/>
    <w:rsid w:val="006839A1"/>
    <w:rsid w:val="00683EE3"/>
    <w:rsid w:val="00684C02"/>
    <w:rsid w:val="0068622D"/>
    <w:rsid w:val="00686478"/>
    <w:rsid w:val="0068648F"/>
    <w:rsid w:val="0069125F"/>
    <w:rsid w:val="0069154A"/>
    <w:rsid w:val="006916BF"/>
    <w:rsid w:val="006918C6"/>
    <w:rsid w:val="00691C27"/>
    <w:rsid w:val="006927C4"/>
    <w:rsid w:val="00692AB7"/>
    <w:rsid w:val="00693B04"/>
    <w:rsid w:val="00694EBB"/>
    <w:rsid w:val="00695851"/>
    <w:rsid w:val="00696BDC"/>
    <w:rsid w:val="006A0830"/>
    <w:rsid w:val="006A08A5"/>
    <w:rsid w:val="006A0F84"/>
    <w:rsid w:val="006A1495"/>
    <w:rsid w:val="006A172D"/>
    <w:rsid w:val="006A2277"/>
    <w:rsid w:val="006A32FE"/>
    <w:rsid w:val="006A4AA2"/>
    <w:rsid w:val="006A6136"/>
    <w:rsid w:val="006A6EE3"/>
    <w:rsid w:val="006A729B"/>
    <w:rsid w:val="006A7A36"/>
    <w:rsid w:val="006A7CDB"/>
    <w:rsid w:val="006A7D08"/>
    <w:rsid w:val="006B03B3"/>
    <w:rsid w:val="006B1A13"/>
    <w:rsid w:val="006B37AA"/>
    <w:rsid w:val="006B3E90"/>
    <w:rsid w:val="006B4041"/>
    <w:rsid w:val="006B499C"/>
    <w:rsid w:val="006B4D51"/>
    <w:rsid w:val="006B4E89"/>
    <w:rsid w:val="006B55D4"/>
    <w:rsid w:val="006B56F7"/>
    <w:rsid w:val="006B5EF2"/>
    <w:rsid w:val="006B630F"/>
    <w:rsid w:val="006B6D7B"/>
    <w:rsid w:val="006B6E24"/>
    <w:rsid w:val="006B6FE9"/>
    <w:rsid w:val="006B709C"/>
    <w:rsid w:val="006C0D41"/>
    <w:rsid w:val="006C18C8"/>
    <w:rsid w:val="006C1D2A"/>
    <w:rsid w:val="006C2000"/>
    <w:rsid w:val="006C29E4"/>
    <w:rsid w:val="006C2E51"/>
    <w:rsid w:val="006C30E4"/>
    <w:rsid w:val="006C34D7"/>
    <w:rsid w:val="006C3975"/>
    <w:rsid w:val="006C3E7C"/>
    <w:rsid w:val="006C584D"/>
    <w:rsid w:val="006C5E5D"/>
    <w:rsid w:val="006C621D"/>
    <w:rsid w:val="006C74BA"/>
    <w:rsid w:val="006C799B"/>
    <w:rsid w:val="006D0081"/>
    <w:rsid w:val="006D1567"/>
    <w:rsid w:val="006D15E1"/>
    <w:rsid w:val="006D28A6"/>
    <w:rsid w:val="006D29F0"/>
    <w:rsid w:val="006D2A2B"/>
    <w:rsid w:val="006D2A64"/>
    <w:rsid w:val="006D2F51"/>
    <w:rsid w:val="006D30FD"/>
    <w:rsid w:val="006D31A3"/>
    <w:rsid w:val="006D3AF4"/>
    <w:rsid w:val="006D413A"/>
    <w:rsid w:val="006D4819"/>
    <w:rsid w:val="006D6C78"/>
    <w:rsid w:val="006E1F06"/>
    <w:rsid w:val="006E216C"/>
    <w:rsid w:val="006E2448"/>
    <w:rsid w:val="006E32EB"/>
    <w:rsid w:val="006E3C35"/>
    <w:rsid w:val="006E5084"/>
    <w:rsid w:val="006E5BEA"/>
    <w:rsid w:val="006F1212"/>
    <w:rsid w:val="006F1944"/>
    <w:rsid w:val="006F1A60"/>
    <w:rsid w:val="006F23C2"/>
    <w:rsid w:val="006F4765"/>
    <w:rsid w:val="006F522B"/>
    <w:rsid w:val="006F6111"/>
    <w:rsid w:val="006F62CB"/>
    <w:rsid w:val="006F6EFB"/>
    <w:rsid w:val="006F7720"/>
    <w:rsid w:val="006F782F"/>
    <w:rsid w:val="006F7A8D"/>
    <w:rsid w:val="0070026B"/>
    <w:rsid w:val="007003EB"/>
    <w:rsid w:val="00701F65"/>
    <w:rsid w:val="00702390"/>
    <w:rsid w:val="00702FCF"/>
    <w:rsid w:val="007031BA"/>
    <w:rsid w:val="0070397A"/>
    <w:rsid w:val="00703D53"/>
    <w:rsid w:val="00703F3C"/>
    <w:rsid w:val="007042B5"/>
    <w:rsid w:val="00705587"/>
    <w:rsid w:val="00705DC8"/>
    <w:rsid w:val="00706158"/>
    <w:rsid w:val="0070705A"/>
    <w:rsid w:val="0070729C"/>
    <w:rsid w:val="00710B20"/>
    <w:rsid w:val="00711711"/>
    <w:rsid w:val="00712301"/>
    <w:rsid w:val="0071349F"/>
    <w:rsid w:val="00713FE8"/>
    <w:rsid w:val="00714B45"/>
    <w:rsid w:val="00714C5F"/>
    <w:rsid w:val="00715BF8"/>
    <w:rsid w:val="00715C9C"/>
    <w:rsid w:val="00716CCB"/>
    <w:rsid w:val="00716D24"/>
    <w:rsid w:val="007170A7"/>
    <w:rsid w:val="007178BD"/>
    <w:rsid w:val="00720230"/>
    <w:rsid w:val="0072075A"/>
    <w:rsid w:val="00720E3B"/>
    <w:rsid w:val="00722B21"/>
    <w:rsid w:val="00723035"/>
    <w:rsid w:val="00723CA7"/>
    <w:rsid w:val="007266F3"/>
    <w:rsid w:val="0073198E"/>
    <w:rsid w:val="00732733"/>
    <w:rsid w:val="0073383C"/>
    <w:rsid w:val="00733C8E"/>
    <w:rsid w:val="0073418D"/>
    <w:rsid w:val="00735274"/>
    <w:rsid w:val="007355AC"/>
    <w:rsid w:val="0073561D"/>
    <w:rsid w:val="00735FC5"/>
    <w:rsid w:val="0073679D"/>
    <w:rsid w:val="00736D96"/>
    <w:rsid w:val="00737E6C"/>
    <w:rsid w:val="00740E7D"/>
    <w:rsid w:val="00742361"/>
    <w:rsid w:val="007428B9"/>
    <w:rsid w:val="00742DD3"/>
    <w:rsid w:val="0074302C"/>
    <w:rsid w:val="007435E4"/>
    <w:rsid w:val="00743F03"/>
    <w:rsid w:val="00744899"/>
    <w:rsid w:val="00744A51"/>
    <w:rsid w:val="00744F5D"/>
    <w:rsid w:val="00747A70"/>
    <w:rsid w:val="00751668"/>
    <w:rsid w:val="0075208E"/>
    <w:rsid w:val="007523FF"/>
    <w:rsid w:val="0075354E"/>
    <w:rsid w:val="007555B8"/>
    <w:rsid w:val="00756386"/>
    <w:rsid w:val="0075645D"/>
    <w:rsid w:val="007569E6"/>
    <w:rsid w:val="00757A77"/>
    <w:rsid w:val="00757BDF"/>
    <w:rsid w:val="00757CB3"/>
    <w:rsid w:val="00760487"/>
    <w:rsid w:val="0076129C"/>
    <w:rsid w:val="00761C8C"/>
    <w:rsid w:val="00761EC7"/>
    <w:rsid w:val="00763548"/>
    <w:rsid w:val="007659B7"/>
    <w:rsid w:val="00765F2C"/>
    <w:rsid w:val="007661EF"/>
    <w:rsid w:val="00766811"/>
    <w:rsid w:val="00767158"/>
    <w:rsid w:val="0077079A"/>
    <w:rsid w:val="00771373"/>
    <w:rsid w:val="007719DD"/>
    <w:rsid w:val="007726DC"/>
    <w:rsid w:val="00773B5D"/>
    <w:rsid w:val="00773F90"/>
    <w:rsid w:val="007764F8"/>
    <w:rsid w:val="00780194"/>
    <w:rsid w:val="007804DB"/>
    <w:rsid w:val="0078061E"/>
    <w:rsid w:val="007816C6"/>
    <w:rsid w:val="0078183F"/>
    <w:rsid w:val="00781DE5"/>
    <w:rsid w:val="00782144"/>
    <w:rsid w:val="007832BF"/>
    <w:rsid w:val="00784304"/>
    <w:rsid w:val="007843C7"/>
    <w:rsid w:val="00784DD4"/>
    <w:rsid w:val="007851DE"/>
    <w:rsid w:val="00786AF9"/>
    <w:rsid w:val="007904EF"/>
    <w:rsid w:val="00791778"/>
    <w:rsid w:val="00793F79"/>
    <w:rsid w:val="007943E4"/>
    <w:rsid w:val="0079499B"/>
    <w:rsid w:val="0079525F"/>
    <w:rsid w:val="00795D59"/>
    <w:rsid w:val="00797939"/>
    <w:rsid w:val="007A0DC4"/>
    <w:rsid w:val="007A2C82"/>
    <w:rsid w:val="007A4673"/>
    <w:rsid w:val="007A4AD2"/>
    <w:rsid w:val="007A7864"/>
    <w:rsid w:val="007B0D15"/>
    <w:rsid w:val="007B0DF7"/>
    <w:rsid w:val="007B0F8F"/>
    <w:rsid w:val="007B120F"/>
    <w:rsid w:val="007B1649"/>
    <w:rsid w:val="007B1811"/>
    <w:rsid w:val="007B2CDA"/>
    <w:rsid w:val="007B3DB4"/>
    <w:rsid w:val="007B40ED"/>
    <w:rsid w:val="007B7975"/>
    <w:rsid w:val="007C0EE8"/>
    <w:rsid w:val="007C1938"/>
    <w:rsid w:val="007C2701"/>
    <w:rsid w:val="007C2F67"/>
    <w:rsid w:val="007C3362"/>
    <w:rsid w:val="007C33DD"/>
    <w:rsid w:val="007C343D"/>
    <w:rsid w:val="007C3CE5"/>
    <w:rsid w:val="007C3EE2"/>
    <w:rsid w:val="007C47A2"/>
    <w:rsid w:val="007C4FDA"/>
    <w:rsid w:val="007C5813"/>
    <w:rsid w:val="007C607A"/>
    <w:rsid w:val="007C6506"/>
    <w:rsid w:val="007C6987"/>
    <w:rsid w:val="007C6C44"/>
    <w:rsid w:val="007C75F9"/>
    <w:rsid w:val="007D156E"/>
    <w:rsid w:val="007D31DF"/>
    <w:rsid w:val="007D4612"/>
    <w:rsid w:val="007D4F87"/>
    <w:rsid w:val="007D5EE5"/>
    <w:rsid w:val="007D6270"/>
    <w:rsid w:val="007D62DE"/>
    <w:rsid w:val="007D6307"/>
    <w:rsid w:val="007D698A"/>
    <w:rsid w:val="007D6BAB"/>
    <w:rsid w:val="007D6E1A"/>
    <w:rsid w:val="007E10B0"/>
    <w:rsid w:val="007E110F"/>
    <w:rsid w:val="007E157C"/>
    <w:rsid w:val="007E196D"/>
    <w:rsid w:val="007E3CCB"/>
    <w:rsid w:val="007E3D9B"/>
    <w:rsid w:val="007E4B2B"/>
    <w:rsid w:val="007E4BA3"/>
    <w:rsid w:val="007E736A"/>
    <w:rsid w:val="007F17E2"/>
    <w:rsid w:val="007F34A2"/>
    <w:rsid w:val="007F35CC"/>
    <w:rsid w:val="007F3B0D"/>
    <w:rsid w:val="007F4DE2"/>
    <w:rsid w:val="007F558E"/>
    <w:rsid w:val="007F6718"/>
    <w:rsid w:val="007F691F"/>
    <w:rsid w:val="007F692E"/>
    <w:rsid w:val="007F6AF3"/>
    <w:rsid w:val="007F7BA9"/>
    <w:rsid w:val="007F7F65"/>
    <w:rsid w:val="008011B4"/>
    <w:rsid w:val="00801240"/>
    <w:rsid w:val="00801EE1"/>
    <w:rsid w:val="008026BE"/>
    <w:rsid w:val="008026D5"/>
    <w:rsid w:val="00802EC5"/>
    <w:rsid w:val="0080392A"/>
    <w:rsid w:val="00806DE1"/>
    <w:rsid w:val="00807A25"/>
    <w:rsid w:val="00807BA0"/>
    <w:rsid w:val="00807C2D"/>
    <w:rsid w:val="00810218"/>
    <w:rsid w:val="00814696"/>
    <w:rsid w:val="00814772"/>
    <w:rsid w:val="00814859"/>
    <w:rsid w:val="00814D06"/>
    <w:rsid w:val="008153FB"/>
    <w:rsid w:val="00816C22"/>
    <w:rsid w:val="00816E53"/>
    <w:rsid w:val="00817FD2"/>
    <w:rsid w:val="0082013B"/>
    <w:rsid w:val="00820C3B"/>
    <w:rsid w:val="00820C4A"/>
    <w:rsid w:val="0082154E"/>
    <w:rsid w:val="00821951"/>
    <w:rsid w:val="00822088"/>
    <w:rsid w:val="00822AE3"/>
    <w:rsid w:val="00822D32"/>
    <w:rsid w:val="00823758"/>
    <w:rsid w:val="00825169"/>
    <w:rsid w:val="008254DF"/>
    <w:rsid w:val="00825D87"/>
    <w:rsid w:val="0082666A"/>
    <w:rsid w:val="008267C8"/>
    <w:rsid w:val="008269EC"/>
    <w:rsid w:val="00830875"/>
    <w:rsid w:val="00831160"/>
    <w:rsid w:val="00833927"/>
    <w:rsid w:val="00836C9C"/>
    <w:rsid w:val="008372AF"/>
    <w:rsid w:val="0084129F"/>
    <w:rsid w:val="0084152B"/>
    <w:rsid w:val="00842357"/>
    <w:rsid w:val="00842BA2"/>
    <w:rsid w:val="00843CC9"/>
    <w:rsid w:val="00843EEE"/>
    <w:rsid w:val="0084409E"/>
    <w:rsid w:val="00844159"/>
    <w:rsid w:val="0084434E"/>
    <w:rsid w:val="00844788"/>
    <w:rsid w:val="008457E6"/>
    <w:rsid w:val="00845B0A"/>
    <w:rsid w:val="00847A92"/>
    <w:rsid w:val="00847AA7"/>
    <w:rsid w:val="00847DF4"/>
    <w:rsid w:val="00851B21"/>
    <w:rsid w:val="00852249"/>
    <w:rsid w:val="008522A1"/>
    <w:rsid w:val="00852363"/>
    <w:rsid w:val="008530CC"/>
    <w:rsid w:val="008532C3"/>
    <w:rsid w:val="00853972"/>
    <w:rsid w:val="00853CC5"/>
    <w:rsid w:val="008548B0"/>
    <w:rsid w:val="00854BBA"/>
    <w:rsid w:val="00855785"/>
    <w:rsid w:val="00856539"/>
    <w:rsid w:val="00856A0D"/>
    <w:rsid w:val="0086018F"/>
    <w:rsid w:val="00860369"/>
    <w:rsid w:val="00860A4F"/>
    <w:rsid w:val="00860CB0"/>
    <w:rsid w:val="00860E02"/>
    <w:rsid w:val="00861447"/>
    <w:rsid w:val="00861D26"/>
    <w:rsid w:val="008620F9"/>
    <w:rsid w:val="0086241F"/>
    <w:rsid w:val="00862835"/>
    <w:rsid w:val="00862E50"/>
    <w:rsid w:val="0086308E"/>
    <w:rsid w:val="00863356"/>
    <w:rsid w:val="00865EE5"/>
    <w:rsid w:val="008675D8"/>
    <w:rsid w:val="00870093"/>
    <w:rsid w:val="00870FDF"/>
    <w:rsid w:val="0087153E"/>
    <w:rsid w:val="008720E9"/>
    <w:rsid w:val="008723F3"/>
    <w:rsid w:val="008726E8"/>
    <w:rsid w:val="00872E51"/>
    <w:rsid w:val="00873624"/>
    <w:rsid w:val="008739F0"/>
    <w:rsid w:val="00873A62"/>
    <w:rsid w:val="00874043"/>
    <w:rsid w:val="00874492"/>
    <w:rsid w:val="0087481B"/>
    <w:rsid w:val="008754B2"/>
    <w:rsid w:val="00875F39"/>
    <w:rsid w:val="00876361"/>
    <w:rsid w:val="00877EFC"/>
    <w:rsid w:val="0088158C"/>
    <w:rsid w:val="00881724"/>
    <w:rsid w:val="00881999"/>
    <w:rsid w:val="00881AB3"/>
    <w:rsid w:val="00882E23"/>
    <w:rsid w:val="0088304D"/>
    <w:rsid w:val="00883E13"/>
    <w:rsid w:val="00884C41"/>
    <w:rsid w:val="00886A9D"/>
    <w:rsid w:val="00891788"/>
    <w:rsid w:val="00891E79"/>
    <w:rsid w:val="00893F5D"/>
    <w:rsid w:val="008953BD"/>
    <w:rsid w:val="00895861"/>
    <w:rsid w:val="00896B91"/>
    <w:rsid w:val="008A06C2"/>
    <w:rsid w:val="008A0805"/>
    <w:rsid w:val="008A185C"/>
    <w:rsid w:val="008A19B0"/>
    <w:rsid w:val="008A27AE"/>
    <w:rsid w:val="008A3732"/>
    <w:rsid w:val="008A3A86"/>
    <w:rsid w:val="008A4623"/>
    <w:rsid w:val="008A6522"/>
    <w:rsid w:val="008A67C0"/>
    <w:rsid w:val="008A6FA0"/>
    <w:rsid w:val="008A7705"/>
    <w:rsid w:val="008A7A31"/>
    <w:rsid w:val="008B00F5"/>
    <w:rsid w:val="008B2421"/>
    <w:rsid w:val="008B2B09"/>
    <w:rsid w:val="008B2EE0"/>
    <w:rsid w:val="008B343F"/>
    <w:rsid w:val="008B346A"/>
    <w:rsid w:val="008B44CD"/>
    <w:rsid w:val="008B4860"/>
    <w:rsid w:val="008B4E99"/>
    <w:rsid w:val="008B58A5"/>
    <w:rsid w:val="008B6C9D"/>
    <w:rsid w:val="008B7AB1"/>
    <w:rsid w:val="008C0C0B"/>
    <w:rsid w:val="008C1955"/>
    <w:rsid w:val="008C1D67"/>
    <w:rsid w:val="008C1F9C"/>
    <w:rsid w:val="008C3F18"/>
    <w:rsid w:val="008C42DD"/>
    <w:rsid w:val="008C5421"/>
    <w:rsid w:val="008C584C"/>
    <w:rsid w:val="008C6CB2"/>
    <w:rsid w:val="008C7041"/>
    <w:rsid w:val="008C7EEF"/>
    <w:rsid w:val="008D07B6"/>
    <w:rsid w:val="008D1780"/>
    <w:rsid w:val="008D1CA0"/>
    <w:rsid w:val="008D3239"/>
    <w:rsid w:val="008D4A70"/>
    <w:rsid w:val="008D4C15"/>
    <w:rsid w:val="008D66CF"/>
    <w:rsid w:val="008D6ECB"/>
    <w:rsid w:val="008D7192"/>
    <w:rsid w:val="008E07CE"/>
    <w:rsid w:val="008E0DB8"/>
    <w:rsid w:val="008E0E28"/>
    <w:rsid w:val="008E15B8"/>
    <w:rsid w:val="008E191A"/>
    <w:rsid w:val="008E1A76"/>
    <w:rsid w:val="008E1CDA"/>
    <w:rsid w:val="008E2AA1"/>
    <w:rsid w:val="008E2FF9"/>
    <w:rsid w:val="008E312C"/>
    <w:rsid w:val="008E4E16"/>
    <w:rsid w:val="008E5B05"/>
    <w:rsid w:val="008E5BEE"/>
    <w:rsid w:val="008F02AB"/>
    <w:rsid w:val="008F0476"/>
    <w:rsid w:val="008F07E2"/>
    <w:rsid w:val="008F1D0A"/>
    <w:rsid w:val="008F20A4"/>
    <w:rsid w:val="008F2561"/>
    <w:rsid w:val="008F2817"/>
    <w:rsid w:val="008F3CDF"/>
    <w:rsid w:val="008F44B2"/>
    <w:rsid w:val="008F490F"/>
    <w:rsid w:val="008F502C"/>
    <w:rsid w:val="008F59AF"/>
    <w:rsid w:val="008F66EF"/>
    <w:rsid w:val="008F6A1F"/>
    <w:rsid w:val="008F6DCC"/>
    <w:rsid w:val="008F709A"/>
    <w:rsid w:val="008F71C3"/>
    <w:rsid w:val="00900267"/>
    <w:rsid w:val="00900640"/>
    <w:rsid w:val="00901F39"/>
    <w:rsid w:val="00901F5B"/>
    <w:rsid w:val="00902637"/>
    <w:rsid w:val="00903627"/>
    <w:rsid w:val="00903694"/>
    <w:rsid w:val="00903CA1"/>
    <w:rsid w:val="0090563B"/>
    <w:rsid w:val="009064BF"/>
    <w:rsid w:val="00906E30"/>
    <w:rsid w:val="009077E0"/>
    <w:rsid w:val="009102AF"/>
    <w:rsid w:val="0091061D"/>
    <w:rsid w:val="00911F15"/>
    <w:rsid w:val="00912803"/>
    <w:rsid w:val="0091441D"/>
    <w:rsid w:val="00914657"/>
    <w:rsid w:val="00914834"/>
    <w:rsid w:val="00914F28"/>
    <w:rsid w:val="00915338"/>
    <w:rsid w:val="00916543"/>
    <w:rsid w:val="009179DF"/>
    <w:rsid w:val="00920A16"/>
    <w:rsid w:val="00920B39"/>
    <w:rsid w:val="00921297"/>
    <w:rsid w:val="00921BD8"/>
    <w:rsid w:val="00921C13"/>
    <w:rsid w:val="00922563"/>
    <w:rsid w:val="00922ED3"/>
    <w:rsid w:val="00923704"/>
    <w:rsid w:val="009264F8"/>
    <w:rsid w:val="00926A24"/>
    <w:rsid w:val="0092791E"/>
    <w:rsid w:val="00927D80"/>
    <w:rsid w:val="00927EC0"/>
    <w:rsid w:val="009313A8"/>
    <w:rsid w:val="009313CD"/>
    <w:rsid w:val="009321D4"/>
    <w:rsid w:val="0093220C"/>
    <w:rsid w:val="0093356F"/>
    <w:rsid w:val="00933817"/>
    <w:rsid w:val="009342CA"/>
    <w:rsid w:val="00935B17"/>
    <w:rsid w:val="0093636B"/>
    <w:rsid w:val="00941047"/>
    <w:rsid w:val="009413D0"/>
    <w:rsid w:val="009414A3"/>
    <w:rsid w:val="009425EB"/>
    <w:rsid w:val="0094416D"/>
    <w:rsid w:val="00944CDF"/>
    <w:rsid w:val="009455C2"/>
    <w:rsid w:val="009465F9"/>
    <w:rsid w:val="00946ABD"/>
    <w:rsid w:val="00946D39"/>
    <w:rsid w:val="00946F38"/>
    <w:rsid w:val="009479C8"/>
    <w:rsid w:val="009517C3"/>
    <w:rsid w:val="0095225D"/>
    <w:rsid w:val="009523B0"/>
    <w:rsid w:val="0095309F"/>
    <w:rsid w:val="009537C3"/>
    <w:rsid w:val="00953AF7"/>
    <w:rsid w:val="00954091"/>
    <w:rsid w:val="00954328"/>
    <w:rsid w:val="0095573E"/>
    <w:rsid w:val="0095584D"/>
    <w:rsid w:val="00956D9C"/>
    <w:rsid w:val="00960664"/>
    <w:rsid w:val="009609A1"/>
    <w:rsid w:val="009609E1"/>
    <w:rsid w:val="00960BB3"/>
    <w:rsid w:val="00960EE5"/>
    <w:rsid w:val="00961043"/>
    <w:rsid w:val="009612A5"/>
    <w:rsid w:val="00961C8F"/>
    <w:rsid w:val="00962FE2"/>
    <w:rsid w:val="00963755"/>
    <w:rsid w:val="009640AB"/>
    <w:rsid w:val="00964D62"/>
    <w:rsid w:val="00964EFF"/>
    <w:rsid w:val="009652D3"/>
    <w:rsid w:val="00965D3A"/>
    <w:rsid w:val="00966D10"/>
    <w:rsid w:val="00967099"/>
    <w:rsid w:val="009675B9"/>
    <w:rsid w:val="00967996"/>
    <w:rsid w:val="00967AA8"/>
    <w:rsid w:val="009709B9"/>
    <w:rsid w:val="0097179A"/>
    <w:rsid w:val="00971CF8"/>
    <w:rsid w:val="00971D5D"/>
    <w:rsid w:val="0097272A"/>
    <w:rsid w:val="00972744"/>
    <w:rsid w:val="00972C33"/>
    <w:rsid w:val="00973BF6"/>
    <w:rsid w:val="00974822"/>
    <w:rsid w:val="00974E04"/>
    <w:rsid w:val="009776F4"/>
    <w:rsid w:val="009777A5"/>
    <w:rsid w:val="00977C9D"/>
    <w:rsid w:val="00977DA0"/>
    <w:rsid w:val="0098111F"/>
    <w:rsid w:val="00981477"/>
    <w:rsid w:val="00981927"/>
    <w:rsid w:val="0098266A"/>
    <w:rsid w:val="00982E54"/>
    <w:rsid w:val="00983CC9"/>
    <w:rsid w:val="009842D6"/>
    <w:rsid w:val="00984FFE"/>
    <w:rsid w:val="009854E4"/>
    <w:rsid w:val="00986273"/>
    <w:rsid w:val="00986539"/>
    <w:rsid w:val="0098674C"/>
    <w:rsid w:val="00986CA7"/>
    <w:rsid w:val="00987040"/>
    <w:rsid w:val="00987060"/>
    <w:rsid w:val="00987600"/>
    <w:rsid w:val="009879DE"/>
    <w:rsid w:val="00990188"/>
    <w:rsid w:val="00990223"/>
    <w:rsid w:val="009907E1"/>
    <w:rsid w:val="00990B14"/>
    <w:rsid w:val="00990E01"/>
    <w:rsid w:val="009918EB"/>
    <w:rsid w:val="009943D4"/>
    <w:rsid w:val="00994CB8"/>
    <w:rsid w:val="009958E2"/>
    <w:rsid w:val="00996B27"/>
    <w:rsid w:val="009A0208"/>
    <w:rsid w:val="009A1468"/>
    <w:rsid w:val="009A18D9"/>
    <w:rsid w:val="009A2B08"/>
    <w:rsid w:val="009A2E7D"/>
    <w:rsid w:val="009A325D"/>
    <w:rsid w:val="009A35B8"/>
    <w:rsid w:val="009A37C6"/>
    <w:rsid w:val="009A5056"/>
    <w:rsid w:val="009A58E3"/>
    <w:rsid w:val="009A655B"/>
    <w:rsid w:val="009A679E"/>
    <w:rsid w:val="009A7946"/>
    <w:rsid w:val="009A7BA5"/>
    <w:rsid w:val="009A7E0E"/>
    <w:rsid w:val="009A7F79"/>
    <w:rsid w:val="009B0749"/>
    <w:rsid w:val="009B2738"/>
    <w:rsid w:val="009B2FB0"/>
    <w:rsid w:val="009B32B0"/>
    <w:rsid w:val="009B3AE3"/>
    <w:rsid w:val="009B3CFA"/>
    <w:rsid w:val="009B3E0D"/>
    <w:rsid w:val="009B4FB0"/>
    <w:rsid w:val="009B535D"/>
    <w:rsid w:val="009B53D7"/>
    <w:rsid w:val="009B54BF"/>
    <w:rsid w:val="009B59A9"/>
    <w:rsid w:val="009B5A35"/>
    <w:rsid w:val="009B5FB4"/>
    <w:rsid w:val="009B6030"/>
    <w:rsid w:val="009B6163"/>
    <w:rsid w:val="009B6843"/>
    <w:rsid w:val="009B70D0"/>
    <w:rsid w:val="009B7BB8"/>
    <w:rsid w:val="009C05A8"/>
    <w:rsid w:val="009C14CC"/>
    <w:rsid w:val="009C25FB"/>
    <w:rsid w:val="009C2607"/>
    <w:rsid w:val="009C2B51"/>
    <w:rsid w:val="009C6B39"/>
    <w:rsid w:val="009C6E74"/>
    <w:rsid w:val="009C7041"/>
    <w:rsid w:val="009C7373"/>
    <w:rsid w:val="009D183A"/>
    <w:rsid w:val="009D1F2F"/>
    <w:rsid w:val="009D2869"/>
    <w:rsid w:val="009D39F6"/>
    <w:rsid w:val="009D409A"/>
    <w:rsid w:val="009D4871"/>
    <w:rsid w:val="009D4A06"/>
    <w:rsid w:val="009D5249"/>
    <w:rsid w:val="009D57B5"/>
    <w:rsid w:val="009D6120"/>
    <w:rsid w:val="009D6783"/>
    <w:rsid w:val="009D6F8F"/>
    <w:rsid w:val="009D75A9"/>
    <w:rsid w:val="009D77D2"/>
    <w:rsid w:val="009D7D33"/>
    <w:rsid w:val="009D7EB4"/>
    <w:rsid w:val="009E1276"/>
    <w:rsid w:val="009E1BEA"/>
    <w:rsid w:val="009E3163"/>
    <w:rsid w:val="009E38B2"/>
    <w:rsid w:val="009E4E6E"/>
    <w:rsid w:val="009E5088"/>
    <w:rsid w:val="009E523F"/>
    <w:rsid w:val="009E7F55"/>
    <w:rsid w:val="009F0338"/>
    <w:rsid w:val="009F0EA7"/>
    <w:rsid w:val="009F16B0"/>
    <w:rsid w:val="009F1718"/>
    <w:rsid w:val="009F1834"/>
    <w:rsid w:val="009F2778"/>
    <w:rsid w:val="009F3CA1"/>
    <w:rsid w:val="009F5F75"/>
    <w:rsid w:val="009F7061"/>
    <w:rsid w:val="009F7EEC"/>
    <w:rsid w:val="00A00D3D"/>
    <w:rsid w:val="00A00E28"/>
    <w:rsid w:val="00A01802"/>
    <w:rsid w:val="00A01DCB"/>
    <w:rsid w:val="00A01F30"/>
    <w:rsid w:val="00A02C55"/>
    <w:rsid w:val="00A03171"/>
    <w:rsid w:val="00A03B11"/>
    <w:rsid w:val="00A040F8"/>
    <w:rsid w:val="00A04521"/>
    <w:rsid w:val="00A0464B"/>
    <w:rsid w:val="00A05047"/>
    <w:rsid w:val="00A051A0"/>
    <w:rsid w:val="00A05749"/>
    <w:rsid w:val="00A05C78"/>
    <w:rsid w:val="00A05D4B"/>
    <w:rsid w:val="00A060DC"/>
    <w:rsid w:val="00A0669D"/>
    <w:rsid w:val="00A07819"/>
    <w:rsid w:val="00A07837"/>
    <w:rsid w:val="00A118D2"/>
    <w:rsid w:val="00A13EAA"/>
    <w:rsid w:val="00A15141"/>
    <w:rsid w:val="00A158BE"/>
    <w:rsid w:val="00A1694B"/>
    <w:rsid w:val="00A17BC0"/>
    <w:rsid w:val="00A207E7"/>
    <w:rsid w:val="00A21B39"/>
    <w:rsid w:val="00A226D6"/>
    <w:rsid w:val="00A22EA3"/>
    <w:rsid w:val="00A2330B"/>
    <w:rsid w:val="00A238D7"/>
    <w:rsid w:val="00A23C45"/>
    <w:rsid w:val="00A23DC3"/>
    <w:rsid w:val="00A24EEE"/>
    <w:rsid w:val="00A25901"/>
    <w:rsid w:val="00A25C02"/>
    <w:rsid w:val="00A26F63"/>
    <w:rsid w:val="00A3011B"/>
    <w:rsid w:val="00A30D0F"/>
    <w:rsid w:val="00A3209C"/>
    <w:rsid w:val="00A32D48"/>
    <w:rsid w:val="00A343FE"/>
    <w:rsid w:val="00A349E9"/>
    <w:rsid w:val="00A34A12"/>
    <w:rsid w:val="00A34C10"/>
    <w:rsid w:val="00A35FD6"/>
    <w:rsid w:val="00A37197"/>
    <w:rsid w:val="00A4020E"/>
    <w:rsid w:val="00A40715"/>
    <w:rsid w:val="00A40AD7"/>
    <w:rsid w:val="00A41E9A"/>
    <w:rsid w:val="00A42B0C"/>
    <w:rsid w:val="00A43CAC"/>
    <w:rsid w:val="00A444E3"/>
    <w:rsid w:val="00A457C7"/>
    <w:rsid w:val="00A457F8"/>
    <w:rsid w:val="00A459C7"/>
    <w:rsid w:val="00A46BE6"/>
    <w:rsid w:val="00A46E26"/>
    <w:rsid w:val="00A46F8B"/>
    <w:rsid w:val="00A4730B"/>
    <w:rsid w:val="00A47963"/>
    <w:rsid w:val="00A47B15"/>
    <w:rsid w:val="00A528E2"/>
    <w:rsid w:val="00A52B1B"/>
    <w:rsid w:val="00A5366C"/>
    <w:rsid w:val="00A54081"/>
    <w:rsid w:val="00A54CB7"/>
    <w:rsid w:val="00A55248"/>
    <w:rsid w:val="00A554EA"/>
    <w:rsid w:val="00A56081"/>
    <w:rsid w:val="00A56713"/>
    <w:rsid w:val="00A57A30"/>
    <w:rsid w:val="00A612ED"/>
    <w:rsid w:val="00A62509"/>
    <w:rsid w:val="00A635D1"/>
    <w:rsid w:val="00A63E7A"/>
    <w:rsid w:val="00A63EF8"/>
    <w:rsid w:val="00A6469A"/>
    <w:rsid w:val="00A64BE6"/>
    <w:rsid w:val="00A64EDA"/>
    <w:rsid w:val="00A65DCC"/>
    <w:rsid w:val="00A6612E"/>
    <w:rsid w:val="00A674A7"/>
    <w:rsid w:val="00A6791F"/>
    <w:rsid w:val="00A7028E"/>
    <w:rsid w:val="00A70847"/>
    <w:rsid w:val="00A70F9C"/>
    <w:rsid w:val="00A71813"/>
    <w:rsid w:val="00A71A59"/>
    <w:rsid w:val="00A72814"/>
    <w:rsid w:val="00A72C9F"/>
    <w:rsid w:val="00A734A2"/>
    <w:rsid w:val="00A736FD"/>
    <w:rsid w:val="00A744CE"/>
    <w:rsid w:val="00A749A7"/>
    <w:rsid w:val="00A769D4"/>
    <w:rsid w:val="00A774D9"/>
    <w:rsid w:val="00A7754C"/>
    <w:rsid w:val="00A776CA"/>
    <w:rsid w:val="00A77BBA"/>
    <w:rsid w:val="00A818FC"/>
    <w:rsid w:val="00A82B52"/>
    <w:rsid w:val="00A830B9"/>
    <w:rsid w:val="00A84C74"/>
    <w:rsid w:val="00A85163"/>
    <w:rsid w:val="00A864E9"/>
    <w:rsid w:val="00A872E2"/>
    <w:rsid w:val="00A9046B"/>
    <w:rsid w:val="00A907D9"/>
    <w:rsid w:val="00A90FF3"/>
    <w:rsid w:val="00A91E7C"/>
    <w:rsid w:val="00A91EE4"/>
    <w:rsid w:val="00A922E7"/>
    <w:rsid w:val="00A92D13"/>
    <w:rsid w:val="00A93004"/>
    <w:rsid w:val="00A941F9"/>
    <w:rsid w:val="00A94583"/>
    <w:rsid w:val="00A94C8F"/>
    <w:rsid w:val="00A951D7"/>
    <w:rsid w:val="00A961DA"/>
    <w:rsid w:val="00A96898"/>
    <w:rsid w:val="00A96A3B"/>
    <w:rsid w:val="00A97ED0"/>
    <w:rsid w:val="00AA09DD"/>
    <w:rsid w:val="00AA0EEA"/>
    <w:rsid w:val="00AA1492"/>
    <w:rsid w:val="00AA1E7D"/>
    <w:rsid w:val="00AA432C"/>
    <w:rsid w:val="00AA4738"/>
    <w:rsid w:val="00AA4ABE"/>
    <w:rsid w:val="00AA53CE"/>
    <w:rsid w:val="00AA7CC6"/>
    <w:rsid w:val="00AB0298"/>
    <w:rsid w:val="00AB07AA"/>
    <w:rsid w:val="00AB0FFB"/>
    <w:rsid w:val="00AB194C"/>
    <w:rsid w:val="00AB21AD"/>
    <w:rsid w:val="00AB31BC"/>
    <w:rsid w:val="00AB6028"/>
    <w:rsid w:val="00AB76AB"/>
    <w:rsid w:val="00AC0EB7"/>
    <w:rsid w:val="00AC11B2"/>
    <w:rsid w:val="00AC1972"/>
    <w:rsid w:val="00AC1E67"/>
    <w:rsid w:val="00AC2078"/>
    <w:rsid w:val="00AC272F"/>
    <w:rsid w:val="00AC2E4C"/>
    <w:rsid w:val="00AC34C2"/>
    <w:rsid w:val="00AC3886"/>
    <w:rsid w:val="00AC38B5"/>
    <w:rsid w:val="00AC45CD"/>
    <w:rsid w:val="00AC673A"/>
    <w:rsid w:val="00AC6872"/>
    <w:rsid w:val="00AD0AC7"/>
    <w:rsid w:val="00AD0D27"/>
    <w:rsid w:val="00AD1393"/>
    <w:rsid w:val="00AD1E25"/>
    <w:rsid w:val="00AD29C6"/>
    <w:rsid w:val="00AD2C1D"/>
    <w:rsid w:val="00AD2D19"/>
    <w:rsid w:val="00AD4089"/>
    <w:rsid w:val="00AD471A"/>
    <w:rsid w:val="00AD4B00"/>
    <w:rsid w:val="00AD689B"/>
    <w:rsid w:val="00AD716E"/>
    <w:rsid w:val="00AE2A89"/>
    <w:rsid w:val="00AE2F60"/>
    <w:rsid w:val="00AE38A6"/>
    <w:rsid w:val="00AE38A9"/>
    <w:rsid w:val="00AE4015"/>
    <w:rsid w:val="00AE44C3"/>
    <w:rsid w:val="00AE48E3"/>
    <w:rsid w:val="00AE53CB"/>
    <w:rsid w:val="00AE5CC0"/>
    <w:rsid w:val="00AE626B"/>
    <w:rsid w:val="00AE6C88"/>
    <w:rsid w:val="00AE7225"/>
    <w:rsid w:val="00AE724F"/>
    <w:rsid w:val="00AE7492"/>
    <w:rsid w:val="00AF1783"/>
    <w:rsid w:val="00AF2147"/>
    <w:rsid w:val="00AF250F"/>
    <w:rsid w:val="00AF2D5B"/>
    <w:rsid w:val="00AF35B6"/>
    <w:rsid w:val="00AF499C"/>
    <w:rsid w:val="00AF4A7F"/>
    <w:rsid w:val="00AF7E7F"/>
    <w:rsid w:val="00B004C5"/>
    <w:rsid w:val="00B006C0"/>
    <w:rsid w:val="00B01C47"/>
    <w:rsid w:val="00B05CFE"/>
    <w:rsid w:val="00B0702D"/>
    <w:rsid w:val="00B07199"/>
    <w:rsid w:val="00B07DBA"/>
    <w:rsid w:val="00B11942"/>
    <w:rsid w:val="00B12192"/>
    <w:rsid w:val="00B13031"/>
    <w:rsid w:val="00B14C36"/>
    <w:rsid w:val="00B15ADF"/>
    <w:rsid w:val="00B15B94"/>
    <w:rsid w:val="00B15E20"/>
    <w:rsid w:val="00B16F23"/>
    <w:rsid w:val="00B2050F"/>
    <w:rsid w:val="00B225FC"/>
    <w:rsid w:val="00B22BA3"/>
    <w:rsid w:val="00B22BC8"/>
    <w:rsid w:val="00B22D0F"/>
    <w:rsid w:val="00B23CAA"/>
    <w:rsid w:val="00B23FEF"/>
    <w:rsid w:val="00B24836"/>
    <w:rsid w:val="00B24E5C"/>
    <w:rsid w:val="00B24ECB"/>
    <w:rsid w:val="00B26724"/>
    <w:rsid w:val="00B26B5E"/>
    <w:rsid w:val="00B277DD"/>
    <w:rsid w:val="00B30491"/>
    <w:rsid w:val="00B312B2"/>
    <w:rsid w:val="00B31374"/>
    <w:rsid w:val="00B31617"/>
    <w:rsid w:val="00B32026"/>
    <w:rsid w:val="00B327F3"/>
    <w:rsid w:val="00B33F40"/>
    <w:rsid w:val="00B343B7"/>
    <w:rsid w:val="00B34BD4"/>
    <w:rsid w:val="00B35236"/>
    <w:rsid w:val="00B3598E"/>
    <w:rsid w:val="00B35D52"/>
    <w:rsid w:val="00B35F6F"/>
    <w:rsid w:val="00B36449"/>
    <w:rsid w:val="00B3683D"/>
    <w:rsid w:val="00B37785"/>
    <w:rsid w:val="00B40398"/>
    <w:rsid w:val="00B424C1"/>
    <w:rsid w:val="00B42CB9"/>
    <w:rsid w:val="00B43139"/>
    <w:rsid w:val="00B43193"/>
    <w:rsid w:val="00B44CE0"/>
    <w:rsid w:val="00B452D3"/>
    <w:rsid w:val="00B45857"/>
    <w:rsid w:val="00B459B3"/>
    <w:rsid w:val="00B45FFD"/>
    <w:rsid w:val="00B4677D"/>
    <w:rsid w:val="00B4678D"/>
    <w:rsid w:val="00B467B7"/>
    <w:rsid w:val="00B4690C"/>
    <w:rsid w:val="00B50EF7"/>
    <w:rsid w:val="00B5140B"/>
    <w:rsid w:val="00B51F3F"/>
    <w:rsid w:val="00B521EC"/>
    <w:rsid w:val="00B5281E"/>
    <w:rsid w:val="00B53E79"/>
    <w:rsid w:val="00B54301"/>
    <w:rsid w:val="00B5667D"/>
    <w:rsid w:val="00B57C9C"/>
    <w:rsid w:val="00B601A6"/>
    <w:rsid w:val="00B60ADD"/>
    <w:rsid w:val="00B60C88"/>
    <w:rsid w:val="00B61283"/>
    <w:rsid w:val="00B61784"/>
    <w:rsid w:val="00B61889"/>
    <w:rsid w:val="00B637B0"/>
    <w:rsid w:val="00B63850"/>
    <w:rsid w:val="00B6457B"/>
    <w:rsid w:val="00B677AC"/>
    <w:rsid w:val="00B67B30"/>
    <w:rsid w:val="00B713A6"/>
    <w:rsid w:val="00B718A6"/>
    <w:rsid w:val="00B71E60"/>
    <w:rsid w:val="00B71F5D"/>
    <w:rsid w:val="00B727F5"/>
    <w:rsid w:val="00B72A4D"/>
    <w:rsid w:val="00B73259"/>
    <w:rsid w:val="00B73766"/>
    <w:rsid w:val="00B73C2C"/>
    <w:rsid w:val="00B75C23"/>
    <w:rsid w:val="00B75CBB"/>
    <w:rsid w:val="00B75E5D"/>
    <w:rsid w:val="00B80548"/>
    <w:rsid w:val="00B81507"/>
    <w:rsid w:val="00B8294E"/>
    <w:rsid w:val="00B8376E"/>
    <w:rsid w:val="00B837AF"/>
    <w:rsid w:val="00B84B48"/>
    <w:rsid w:val="00B8523E"/>
    <w:rsid w:val="00B85CA2"/>
    <w:rsid w:val="00B868AE"/>
    <w:rsid w:val="00B86DEA"/>
    <w:rsid w:val="00B91A58"/>
    <w:rsid w:val="00B9204B"/>
    <w:rsid w:val="00B92406"/>
    <w:rsid w:val="00B933D8"/>
    <w:rsid w:val="00B9438C"/>
    <w:rsid w:val="00B9458F"/>
    <w:rsid w:val="00B951A5"/>
    <w:rsid w:val="00B95EFC"/>
    <w:rsid w:val="00B974FB"/>
    <w:rsid w:val="00BA049E"/>
    <w:rsid w:val="00BA201D"/>
    <w:rsid w:val="00BA31A1"/>
    <w:rsid w:val="00BA355F"/>
    <w:rsid w:val="00BA373D"/>
    <w:rsid w:val="00BA3B73"/>
    <w:rsid w:val="00BA47E5"/>
    <w:rsid w:val="00BA4B59"/>
    <w:rsid w:val="00BA4BCC"/>
    <w:rsid w:val="00BA6124"/>
    <w:rsid w:val="00BA7885"/>
    <w:rsid w:val="00BA7C3A"/>
    <w:rsid w:val="00BA7F37"/>
    <w:rsid w:val="00BB1649"/>
    <w:rsid w:val="00BB2504"/>
    <w:rsid w:val="00BB275C"/>
    <w:rsid w:val="00BB3DBF"/>
    <w:rsid w:val="00BB466A"/>
    <w:rsid w:val="00BB502A"/>
    <w:rsid w:val="00BB57E6"/>
    <w:rsid w:val="00BB67C4"/>
    <w:rsid w:val="00BB7743"/>
    <w:rsid w:val="00BC0310"/>
    <w:rsid w:val="00BC0534"/>
    <w:rsid w:val="00BC0D7E"/>
    <w:rsid w:val="00BC1132"/>
    <w:rsid w:val="00BC134B"/>
    <w:rsid w:val="00BC27FE"/>
    <w:rsid w:val="00BC300E"/>
    <w:rsid w:val="00BC373F"/>
    <w:rsid w:val="00BC594D"/>
    <w:rsid w:val="00BC69CC"/>
    <w:rsid w:val="00BD28EC"/>
    <w:rsid w:val="00BD2A86"/>
    <w:rsid w:val="00BD3BF8"/>
    <w:rsid w:val="00BD4F8C"/>
    <w:rsid w:val="00BD7F70"/>
    <w:rsid w:val="00BE0034"/>
    <w:rsid w:val="00BE0588"/>
    <w:rsid w:val="00BE12F6"/>
    <w:rsid w:val="00BE1CA5"/>
    <w:rsid w:val="00BE3E0E"/>
    <w:rsid w:val="00BE56FF"/>
    <w:rsid w:val="00BE6C03"/>
    <w:rsid w:val="00BE6FD2"/>
    <w:rsid w:val="00BE7B53"/>
    <w:rsid w:val="00BF09B8"/>
    <w:rsid w:val="00BF1BF3"/>
    <w:rsid w:val="00BF2302"/>
    <w:rsid w:val="00BF29F8"/>
    <w:rsid w:val="00BF38E0"/>
    <w:rsid w:val="00BF5040"/>
    <w:rsid w:val="00BF53DD"/>
    <w:rsid w:val="00BF5847"/>
    <w:rsid w:val="00BF609F"/>
    <w:rsid w:val="00BF6346"/>
    <w:rsid w:val="00BF6E98"/>
    <w:rsid w:val="00BF7264"/>
    <w:rsid w:val="00BF76B1"/>
    <w:rsid w:val="00C000AF"/>
    <w:rsid w:val="00C0027B"/>
    <w:rsid w:val="00C005C0"/>
    <w:rsid w:val="00C00860"/>
    <w:rsid w:val="00C008DE"/>
    <w:rsid w:val="00C019A3"/>
    <w:rsid w:val="00C020A7"/>
    <w:rsid w:val="00C0221C"/>
    <w:rsid w:val="00C034C2"/>
    <w:rsid w:val="00C041C5"/>
    <w:rsid w:val="00C04B94"/>
    <w:rsid w:val="00C055E3"/>
    <w:rsid w:val="00C058F8"/>
    <w:rsid w:val="00C05F54"/>
    <w:rsid w:val="00C06356"/>
    <w:rsid w:val="00C077FD"/>
    <w:rsid w:val="00C116C5"/>
    <w:rsid w:val="00C132A8"/>
    <w:rsid w:val="00C16598"/>
    <w:rsid w:val="00C165F2"/>
    <w:rsid w:val="00C16D31"/>
    <w:rsid w:val="00C17C00"/>
    <w:rsid w:val="00C205C8"/>
    <w:rsid w:val="00C21F69"/>
    <w:rsid w:val="00C229C7"/>
    <w:rsid w:val="00C2334D"/>
    <w:rsid w:val="00C23485"/>
    <w:rsid w:val="00C236BD"/>
    <w:rsid w:val="00C237D8"/>
    <w:rsid w:val="00C23E40"/>
    <w:rsid w:val="00C242D3"/>
    <w:rsid w:val="00C2464D"/>
    <w:rsid w:val="00C26046"/>
    <w:rsid w:val="00C261C5"/>
    <w:rsid w:val="00C26414"/>
    <w:rsid w:val="00C3181C"/>
    <w:rsid w:val="00C3350C"/>
    <w:rsid w:val="00C33A93"/>
    <w:rsid w:val="00C3434C"/>
    <w:rsid w:val="00C34426"/>
    <w:rsid w:val="00C34ADD"/>
    <w:rsid w:val="00C355A9"/>
    <w:rsid w:val="00C35C4D"/>
    <w:rsid w:val="00C35CF7"/>
    <w:rsid w:val="00C3699F"/>
    <w:rsid w:val="00C36F38"/>
    <w:rsid w:val="00C400CB"/>
    <w:rsid w:val="00C40985"/>
    <w:rsid w:val="00C40E19"/>
    <w:rsid w:val="00C414F6"/>
    <w:rsid w:val="00C41BCB"/>
    <w:rsid w:val="00C41BE2"/>
    <w:rsid w:val="00C428E4"/>
    <w:rsid w:val="00C43C3D"/>
    <w:rsid w:val="00C447D1"/>
    <w:rsid w:val="00C47364"/>
    <w:rsid w:val="00C47E11"/>
    <w:rsid w:val="00C51034"/>
    <w:rsid w:val="00C513C7"/>
    <w:rsid w:val="00C52017"/>
    <w:rsid w:val="00C52AE0"/>
    <w:rsid w:val="00C5337A"/>
    <w:rsid w:val="00C5442D"/>
    <w:rsid w:val="00C55197"/>
    <w:rsid w:val="00C55B52"/>
    <w:rsid w:val="00C5625C"/>
    <w:rsid w:val="00C564D7"/>
    <w:rsid w:val="00C575EF"/>
    <w:rsid w:val="00C57B35"/>
    <w:rsid w:val="00C60438"/>
    <w:rsid w:val="00C61ACC"/>
    <w:rsid w:val="00C62523"/>
    <w:rsid w:val="00C62BCD"/>
    <w:rsid w:val="00C6366A"/>
    <w:rsid w:val="00C637F3"/>
    <w:rsid w:val="00C63FA9"/>
    <w:rsid w:val="00C6432A"/>
    <w:rsid w:val="00C64B66"/>
    <w:rsid w:val="00C6524F"/>
    <w:rsid w:val="00C656AA"/>
    <w:rsid w:val="00C66276"/>
    <w:rsid w:val="00C66C1A"/>
    <w:rsid w:val="00C67B61"/>
    <w:rsid w:val="00C71B32"/>
    <w:rsid w:val="00C71C1A"/>
    <w:rsid w:val="00C73A1A"/>
    <w:rsid w:val="00C74138"/>
    <w:rsid w:val="00C7461C"/>
    <w:rsid w:val="00C75AD3"/>
    <w:rsid w:val="00C76490"/>
    <w:rsid w:val="00C77954"/>
    <w:rsid w:val="00C803FC"/>
    <w:rsid w:val="00C807B5"/>
    <w:rsid w:val="00C80C10"/>
    <w:rsid w:val="00C80F74"/>
    <w:rsid w:val="00C81A21"/>
    <w:rsid w:val="00C833B0"/>
    <w:rsid w:val="00C84036"/>
    <w:rsid w:val="00C84324"/>
    <w:rsid w:val="00C84CF4"/>
    <w:rsid w:val="00C86543"/>
    <w:rsid w:val="00C87575"/>
    <w:rsid w:val="00C902DF"/>
    <w:rsid w:val="00C90EB0"/>
    <w:rsid w:val="00C90EF8"/>
    <w:rsid w:val="00C92385"/>
    <w:rsid w:val="00C92949"/>
    <w:rsid w:val="00C95456"/>
    <w:rsid w:val="00C96B30"/>
    <w:rsid w:val="00C96E86"/>
    <w:rsid w:val="00C97C81"/>
    <w:rsid w:val="00CA0196"/>
    <w:rsid w:val="00CA04F3"/>
    <w:rsid w:val="00CA14DF"/>
    <w:rsid w:val="00CA2166"/>
    <w:rsid w:val="00CA27B8"/>
    <w:rsid w:val="00CA2E7A"/>
    <w:rsid w:val="00CA33ED"/>
    <w:rsid w:val="00CA3422"/>
    <w:rsid w:val="00CA36C3"/>
    <w:rsid w:val="00CA4764"/>
    <w:rsid w:val="00CA4BD4"/>
    <w:rsid w:val="00CA565A"/>
    <w:rsid w:val="00CA5E21"/>
    <w:rsid w:val="00CA6DD2"/>
    <w:rsid w:val="00CA7577"/>
    <w:rsid w:val="00CA7D6E"/>
    <w:rsid w:val="00CB1A45"/>
    <w:rsid w:val="00CB25B9"/>
    <w:rsid w:val="00CB3C8A"/>
    <w:rsid w:val="00CB478C"/>
    <w:rsid w:val="00CB645B"/>
    <w:rsid w:val="00CB6A1C"/>
    <w:rsid w:val="00CB72C0"/>
    <w:rsid w:val="00CC0AC2"/>
    <w:rsid w:val="00CC0C84"/>
    <w:rsid w:val="00CC2CE1"/>
    <w:rsid w:val="00CC3A9E"/>
    <w:rsid w:val="00CC3F68"/>
    <w:rsid w:val="00CC472E"/>
    <w:rsid w:val="00CC49D9"/>
    <w:rsid w:val="00CC508A"/>
    <w:rsid w:val="00CC50B6"/>
    <w:rsid w:val="00CC5600"/>
    <w:rsid w:val="00CC79AD"/>
    <w:rsid w:val="00CD07AB"/>
    <w:rsid w:val="00CD0E32"/>
    <w:rsid w:val="00CD15DF"/>
    <w:rsid w:val="00CD1705"/>
    <w:rsid w:val="00CD4180"/>
    <w:rsid w:val="00CD48C2"/>
    <w:rsid w:val="00CD55E9"/>
    <w:rsid w:val="00CD5986"/>
    <w:rsid w:val="00CD5FB6"/>
    <w:rsid w:val="00CD6AB5"/>
    <w:rsid w:val="00CD78A4"/>
    <w:rsid w:val="00CE009D"/>
    <w:rsid w:val="00CE0703"/>
    <w:rsid w:val="00CE0CED"/>
    <w:rsid w:val="00CE16CB"/>
    <w:rsid w:val="00CE18FF"/>
    <w:rsid w:val="00CE21E2"/>
    <w:rsid w:val="00CF01E2"/>
    <w:rsid w:val="00CF091F"/>
    <w:rsid w:val="00CF304C"/>
    <w:rsid w:val="00CF666E"/>
    <w:rsid w:val="00CF759B"/>
    <w:rsid w:val="00CF79E0"/>
    <w:rsid w:val="00CF7C87"/>
    <w:rsid w:val="00D01BC3"/>
    <w:rsid w:val="00D01D8A"/>
    <w:rsid w:val="00D01ED6"/>
    <w:rsid w:val="00D03018"/>
    <w:rsid w:val="00D0363A"/>
    <w:rsid w:val="00D03CAE"/>
    <w:rsid w:val="00D04042"/>
    <w:rsid w:val="00D0408B"/>
    <w:rsid w:val="00D04569"/>
    <w:rsid w:val="00D04875"/>
    <w:rsid w:val="00D04CE8"/>
    <w:rsid w:val="00D068C4"/>
    <w:rsid w:val="00D07423"/>
    <w:rsid w:val="00D076A2"/>
    <w:rsid w:val="00D10079"/>
    <w:rsid w:val="00D100E4"/>
    <w:rsid w:val="00D10510"/>
    <w:rsid w:val="00D11040"/>
    <w:rsid w:val="00D11510"/>
    <w:rsid w:val="00D115B7"/>
    <w:rsid w:val="00D11E25"/>
    <w:rsid w:val="00D1230C"/>
    <w:rsid w:val="00D13A09"/>
    <w:rsid w:val="00D142D1"/>
    <w:rsid w:val="00D15D0F"/>
    <w:rsid w:val="00D16351"/>
    <w:rsid w:val="00D1670E"/>
    <w:rsid w:val="00D169C1"/>
    <w:rsid w:val="00D16D19"/>
    <w:rsid w:val="00D17C8F"/>
    <w:rsid w:val="00D17EAC"/>
    <w:rsid w:val="00D20C08"/>
    <w:rsid w:val="00D20D3B"/>
    <w:rsid w:val="00D20E01"/>
    <w:rsid w:val="00D20E4F"/>
    <w:rsid w:val="00D22D10"/>
    <w:rsid w:val="00D240FC"/>
    <w:rsid w:val="00D24AC0"/>
    <w:rsid w:val="00D25FDA"/>
    <w:rsid w:val="00D264D9"/>
    <w:rsid w:val="00D2679D"/>
    <w:rsid w:val="00D2691E"/>
    <w:rsid w:val="00D26ACA"/>
    <w:rsid w:val="00D26D55"/>
    <w:rsid w:val="00D26E28"/>
    <w:rsid w:val="00D27444"/>
    <w:rsid w:val="00D305AB"/>
    <w:rsid w:val="00D32C0B"/>
    <w:rsid w:val="00D35A00"/>
    <w:rsid w:val="00D36094"/>
    <w:rsid w:val="00D36789"/>
    <w:rsid w:val="00D36B40"/>
    <w:rsid w:val="00D41E00"/>
    <w:rsid w:val="00D4214A"/>
    <w:rsid w:val="00D42C55"/>
    <w:rsid w:val="00D42F29"/>
    <w:rsid w:val="00D43BB1"/>
    <w:rsid w:val="00D43CBF"/>
    <w:rsid w:val="00D4432F"/>
    <w:rsid w:val="00D446E4"/>
    <w:rsid w:val="00D45132"/>
    <w:rsid w:val="00D454BD"/>
    <w:rsid w:val="00D45647"/>
    <w:rsid w:val="00D45D9C"/>
    <w:rsid w:val="00D460C1"/>
    <w:rsid w:val="00D47193"/>
    <w:rsid w:val="00D506AD"/>
    <w:rsid w:val="00D5153C"/>
    <w:rsid w:val="00D530D9"/>
    <w:rsid w:val="00D53638"/>
    <w:rsid w:val="00D53904"/>
    <w:rsid w:val="00D54AC7"/>
    <w:rsid w:val="00D5528C"/>
    <w:rsid w:val="00D5578B"/>
    <w:rsid w:val="00D55A58"/>
    <w:rsid w:val="00D603A7"/>
    <w:rsid w:val="00D61DE5"/>
    <w:rsid w:val="00D622D0"/>
    <w:rsid w:val="00D62AFE"/>
    <w:rsid w:val="00D63264"/>
    <w:rsid w:val="00D63361"/>
    <w:rsid w:val="00D6354F"/>
    <w:rsid w:val="00D63D8F"/>
    <w:rsid w:val="00D646F0"/>
    <w:rsid w:val="00D654CE"/>
    <w:rsid w:val="00D65CEC"/>
    <w:rsid w:val="00D6688A"/>
    <w:rsid w:val="00D671B5"/>
    <w:rsid w:val="00D700C1"/>
    <w:rsid w:val="00D70D7D"/>
    <w:rsid w:val="00D70DBE"/>
    <w:rsid w:val="00D713B8"/>
    <w:rsid w:val="00D71F75"/>
    <w:rsid w:val="00D73642"/>
    <w:rsid w:val="00D737F9"/>
    <w:rsid w:val="00D73C8C"/>
    <w:rsid w:val="00D740A3"/>
    <w:rsid w:val="00D740C5"/>
    <w:rsid w:val="00D743F0"/>
    <w:rsid w:val="00D74C29"/>
    <w:rsid w:val="00D755F2"/>
    <w:rsid w:val="00D7637B"/>
    <w:rsid w:val="00D7642C"/>
    <w:rsid w:val="00D77C5C"/>
    <w:rsid w:val="00D802AA"/>
    <w:rsid w:val="00D80568"/>
    <w:rsid w:val="00D81325"/>
    <w:rsid w:val="00D84E18"/>
    <w:rsid w:val="00D8559B"/>
    <w:rsid w:val="00D8640A"/>
    <w:rsid w:val="00D869EA"/>
    <w:rsid w:val="00D877F3"/>
    <w:rsid w:val="00D87D46"/>
    <w:rsid w:val="00D87FA3"/>
    <w:rsid w:val="00D939F4"/>
    <w:rsid w:val="00D93D75"/>
    <w:rsid w:val="00D95144"/>
    <w:rsid w:val="00D96543"/>
    <w:rsid w:val="00D968F6"/>
    <w:rsid w:val="00D970B7"/>
    <w:rsid w:val="00D97225"/>
    <w:rsid w:val="00D978A5"/>
    <w:rsid w:val="00D97A37"/>
    <w:rsid w:val="00DA0371"/>
    <w:rsid w:val="00DA1CDF"/>
    <w:rsid w:val="00DA288E"/>
    <w:rsid w:val="00DA2FA8"/>
    <w:rsid w:val="00DA31D7"/>
    <w:rsid w:val="00DA3937"/>
    <w:rsid w:val="00DA3E4B"/>
    <w:rsid w:val="00DA4B26"/>
    <w:rsid w:val="00DA648D"/>
    <w:rsid w:val="00DA6B46"/>
    <w:rsid w:val="00DA6ED8"/>
    <w:rsid w:val="00DA7290"/>
    <w:rsid w:val="00DA7C0C"/>
    <w:rsid w:val="00DB043D"/>
    <w:rsid w:val="00DB04ED"/>
    <w:rsid w:val="00DB081A"/>
    <w:rsid w:val="00DB2216"/>
    <w:rsid w:val="00DB2264"/>
    <w:rsid w:val="00DB2734"/>
    <w:rsid w:val="00DB332B"/>
    <w:rsid w:val="00DB3485"/>
    <w:rsid w:val="00DB3E65"/>
    <w:rsid w:val="00DB3EB9"/>
    <w:rsid w:val="00DB3F6C"/>
    <w:rsid w:val="00DB4796"/>
    <w:rsid w:val="00DB65FE"/>
    <w:rsid w:val="00DB6DE8"/>
    <w:rsid w:val="00DB6E40"/>
    <w:rsid w:val="00DB75D7"/>
    <w:rsid w:val="00DB772A"/>
    <w:rsid w:val="00DB7D8B"/>
    <w:rsid w:val="00DB7F8B"/>
    <w:rsid w:val="00DC1CC7"/>
    <w:rsid w:val="00DC1ED1"/>
    <w:rsid w:val="00DC22AF"/>
    <w:rsid w:val="00DC28EB"/>
    <w:rsid w:val="00DC3828"/>
    <w:rsid w:val="00DC3B69"/>
    <w:rsid w:val="00DC482B"/>
    <w:rsid w:val="00DC53B1"/>
    <w:rsid w:val="00DC6BD7"/>
    <w:rsid w:val="00DC78C1"/>
    <w:rsid w:val="00DD1BE5"/>
    <w:rsid w:val="00DD2D4F"/>
    <w:rsid w:val="00DD2DB3"/>
    <w:rsid w:val="00DD3117"/>
    <w:rsid w:val="00DD37A6"/>
    <w:rsid w:val="00DD3C51"/>
    <w:rsid w:val="00DD4152"/>
    <w:rsid w:val="00DD4679"/>
    <w:rsid w:val="00DD4D75"/>
    <w:rsid w:val="00DD538B"/>
    <w:rsid w:val="00DD5E66"/>
    <w:rsid w:val="00DD68FD"/>
    <w:rsid w:val="00DD695A"/>
    <w:rsid w:val="00DD7D71"/>
    <w:rsid w:val="00DE03C9"/>
    <w:rsid w:val="00DE19A2"/>
    <w:rsid w:val="00DE1BB8"/>
    <w:rsid w:val="00DE431F"/>
    <w:rsid w:val="00DE4560"/>
    <w:rsid w:val="00DE4683"/>
    <w:rsid w:val="00DE469E"/>
    <w:rsid w:val="00DE54EB"/>
    <w:rsid w:val="00DE643C"/>
    <w:rsid w:val="00DE769B"/>
    <w:rsid w:val="00DE7775"/>
    <w:rsid w:val="00DE7E1E"/>
    <w:rsid w:val="00DF1163"/>
    <w:rsid w:val="00DF1220"/>
    <w:rsid w:val="00DF1624"/>
    <w:rsid w:val="00DF1CD6"/>
    <w:rsid w:val="00DF1D8A"/>
    <w:rsid w:val="00DF28CB"/>
    <w:rsid w:val="00DF2E53"/>
    <w:rsid w:val="00DF3569"/>
    <w:rsid w:val="00DF381C"/>
    <w:rsid w:val="00DF3BED"/>
    <w:rsid w:val="00DF41E1"/>
    <w:rsid w:val="00DF5E9A"/>
    <w:rsid w:val="00DF6DE6"/>
    <w:rsid w:val="00DF7ED3"/>
    <w:rsid w:val="00DF7FC3"/>
    <w:rsid w:val="00E011F9"/>
    <w:rsid w:val="00E01E66"/>
    <w:rsid w:val="00E0260B"/>
    <w:rsid w:val="00E047BF"/>
    <w:rsid w:val="00E04CA6"/>
    <w:rsid w:val="00E04ECB"/>
    <w:rsid w:val="00E06761"/>
    <w:rsid w:val="00E06CE9"/>
    <w:rsid w:val="00E07E34"/>
    <w:rsid w:val="00E10F5C"/>
    <w:rsid w:val="00E11840"/>
    <w:rsid w:val="00E12193"/>
    <w:rsid w:val="00E12DAA"/>
    <w:rsid w:val="00E15CF1"/>
    <w:rsid w:val="00E201CB"/>
    <w:rsid w:val="00E2048E"/>
    <w:rsid w:val="00E217A6"/>
    <w:rsid w:val="00E21BE7"/>
    <w:rsid w:val="00E22F44"/>
    <w:rsid w:val="00E266E8"/>
    <w:rsid w:val="00E26843"/>
    <w:rsid w:val="00E27265"/>
    <w:rsid w:val="00E3055D"/>
    <w:rsid w:val="00E30765"/>
    <w:rsid w:val="00E30B86"/>
    <w:rsid w:val="00E3134A"/>
    <w:rsid w:val="00E31702"/>
    <w:rsid w:val="00E3317A"/>
    <w:rsid w:val="00E341EE"/>
    <w:rsid w:val="00E34365"/>
    <w:rsid w:val="00E3444C"/>
    <w:rsid w:val="00E347AF"/>
    <w:rsid w:val="00E3558A"/>
    <w:rsid w:val="00E35952"/>
    <w:rsid w:val="00E35CAF"/>
    <w:rsid w:val="00E367C2"/>
    <w:rsid w:val="00E370BF"/>
    <w:rsid w:val="00E37208"/>
    <w:rsid w:val="00E37B71"/>
    <w:rsid w:val="00E4052C"/>
    <w:rsid w:val="00E4115D"/>
    <w:rsid w:val="00E413F6"/>
    <w:rsid w:val="00E422B3"/>
    <w:rsid w:val="00E42A03"/>
    <w:rsid w:val="00E43093"/>
    <w:rsid w:val="00E436CA"/>
    <w:rsid w:val="00E4385C"/>
    <w:rsid w:val="00E45487"/>
    <w:rsid w:val="00E45E15"/>
    <w:rsid w:val="00E46A50"/>
    <w:rsid w:val="00E47470"/>
    <w:rsid w:val="00E50E3E"/>
    <w:rsid w:val="00E51173"/>
    <w:rsid w:val="00E52555"/>
    <w:rsid w:val="00E52F3A"/>
    <w:rsid w:val="00E54016"/>
    <w:rsid w:val="00E5422F"/>
    <w:rsid w:val="00E54790"/>
    <w:rsid w:val="00E54D8C"/>
    <w:rsid w:val="00E5797E"/>
    <w:rsid w:val="00E57C35"/>
    <w:rsid w:val="00E6147B"/>
    <w:rsid w:val="00E618FF"/>
    <w:rsid w:val="00E61E59"/>
    <w:rsid w:val="00E61F1F"/>
    <w:rsid w:val="00E62D42"/>
    <w:rsid w:val="00E637CF"/>
    <w:rsid w:val="00E64DC9"/>
    <w:rsid w:val="00E65793"/>
    <w:rsid w:val="00E65D62"/>
    <w:rsid w:val="00E66ED4"/>
    <w:rsid w:val="00E67237"/>
    <w:rsid w:val="00E7069F"/>
    <w:rsid w:val="00E71214"/>
    <w:rsid w:val="00E71831"/>
    <w:rsid w:val="00E73686"/>
    <w:rsid w:val="00E7544E"/>
    <w:rsid w:val="00E76FD3"/>
    <w:rsid w:val="00E774C4"/>
    <w:rsid w:val="00E7779F"/>
    <w:rsid w:val="00E77878"/>
    <w:rsid w:val="00E8091C"/>
    <w:rsid w:val="00E812AE"/>
    <w:rsid w:val="00E815A9"/>
    <w:rsid w:val="00E81FFF"/>
    <w:rsid w:val="00E83CFE"/>
    <w:rsid w:val="00E876BE"/>
    <w:rsid w:val="00E87EF6"/>
    <w:rsid w:val="00E9043D"/>
    <w:rsid w:val="00E90441"/>
    <w:rsid w:val="00E90486"/>
    <w:rsid w:val="00E905F7"/>
    <w:rsid w:val="00E90662"/>
    <w:rsid w:val="00E90F5E"/>
    <w:rsid w:val="00E91445"/>
    <w:rsid w:val="00E91786"/>
    <w:rsid w:val="00E91D4A"/>
    <w:rsid w:val="00E91F8D"/>
    <w:rsid w:val="00E92B14"/>
    <w:rsid w:val="00E94524"/>
    <w:rsid w:val="00E95BC3"/>
    <w:rsid w:val="00E969FB"/>
    <w:rsid w:val="00E96F4C"/>
    <w:rsid w:val="00EA00BE"/>
    <w:rsid w:val="00EA0214"/>
    <w:rsid w:val="00EA05DD"/>
    <w:rsid w:val="00EA1177"/>
    <w:rsid w:val="00EA1E39"/>
    <w:rsid w:val="00EA22CC"/>
    <w:rsid w:val="00EA29D2"/>
    <w:rsid w:val="00EA30D5"/>
    <w:rsid w:val="00EA3E24"/>
    <w:rsid w:val="00EA42E3"/>
    <w:rsid w:val="00EA5383"/>
    <w:rsid w:val="00EA7355"/>
    <w:rsid w:val="00EA78E5"/>
    <w:rsid w:val="00EB0041"/>
    <w:rsid w:val="00EB0695"/>
    <w:rsid w:val="00EB0D83"/>
    <w:rsid w:val="00EB17AA"/>
    <w:rsid w:val="00EB1CAE"/>
    <w:rsid w:val="00EB20E2"/>
    <w:rsid w:val="00EB25B1"/>
    <w:rsid w:val="00EB2E22"/>
    <w:rsid w:val="00EB3479"/>
    <w:rsid w:val="00EB37E0"/>
    <w:rsid w:val="00EB3C9D"/>
    <w:rsid w:val="00EB46F4"/>
    <w:rsid w:val="00EB4F90"/>
    <w:rsid w:val="00EB5190"/>
    <w:rsid w:val="00EB5C44"/>
    <w:rsid w:val="00EB5D7E"/>
    <w:rsid w:val="00EB6749"/>
    <w:rsid w:val="00EB6BDE"/>
    <w:rsid w:val="00EB702C"/>
    <w:rsid w:val="00EB7469"/>
    <w:rsid w:val="00EB7C4D"/>
    <w:rsid w:val="00EC051C"/>
    <w:rsid w:val="00EC1EAA"/>
    <w:rsid w:val="00EC22A1"/>
    <w:rsid w:val="00EC2384"/>
    <w:rsid w:val="00EC3732"/>
    <w:rsid w:val="00EC3AC6"/>
    <w:rsid w:val="00EC3F3D"/>
    <w:rsid w:val="00EC4952"/>
    <w:rsid w:val="00EC4CD3"/>
    <w:rsid w:val="00EC4F92"/>
    <w:rsid w:val="00EC536E"/>
    <w:rsid w:val="00EC5C90"/>
    <w:rsid w:val="00EC6639"/>
    <w:rsid w:val="00ED184B"/>
    <w:rsid w:val="00ED2925"/>
    <w:rsid w:val="00ED31FF"/>
    <w:rsid w:val="00ED3496"/>
    <w:rsid w:val="00ED46B5"/>
    <w:rsid w:val="00ED4C16"/>
    <w:rsid w:val="00ED5C76"/>
    <w:rsid w:val="00ED5F08"/>
    <w:rsid w:val="00ED6121"/>
    <w:rsid w:val="00ED6840"/>
    <w:rsid w:val="00EE0055"/>
    <w:rsid w:val="00EE0216"/>
    <w:rsid w:val="00EE1189"/>
    <w:rsid w:val="00EE1222"/>
    <w:rsid w:val="00EE2F0A"/>
    <w:rsid w:val="00EE3665"/>
    <w:rsid w:val="00EE40FA"/>
    <w:rsid w:val="00EE4782"/>
    <w:rsid w:val="00EE54D4"/>
    <w:rsid w:val="00EE5F59"/>
    <w:rsid w:val="00EE61E8"/>
    <w:rsid w:val="00EE6673"/>
    <w:rsid w:val="00EE6DF1"/>
    <w:rsid w:val="00EE7E3A"/>
    <w:rsid w:val="00EE7E7C"/>
    <w:rsid w:val="00EF05C8"/>
    <w:rsid w:val="00EF415A"/>
    <w:rsid w:val="00EF4A9E"/>
    <w:rsid w:val="00EF6BA2"/>
    <w:rsid w:val="00EF70FE"/>
    <w:rsid w:val="00EF7569"/>
    <w:rsid w:val="00EF7E6D"/>
    <w:rsid w:val="00F006F4"/>
    <w:rsid w:val="00F01D6F"/>
    <w:rsid w:val="00F0270C"/>
    <w:rsid w:val="00F038DD"/>
    <w:rsid w:val="00F04976"/>
    <w:rsid w:val="00F05586"/>
    <w:rsid w:val="00F05977"/>
    <w:rsid w:val="00F06D19"/>
    <w:rsid w:val="00F06D25"/>
    <w:rsid w:val="00F074D6"/>
    <w:rsid w:val="00F0779B"/>
    <w:rsid w:val="00F1095D"/>
    <w:rsid w:val="00F109EA"/>
    <w:rsid w:val="00F11AC6"/>
    <w:rsid w:val="00F123EC"/>
    <w:rsid w:val="00F136DA"/>
    <w:rsid w:val="00F13BF8"/>
    <w:rsid w:val="00F13C82"/>
    <w:rsid w:val="00F13D50"/>
    <w:rsid w:val="00F14D0C"/>
    <w:rsid w:val="00F14DD3"/>
    <w:rsid w:val="00F14FBF"/>
    <w:rsid w:val="00F167DA"/>
    <w:rsid w:val="00F17002"/>
    <w:rsid w:val="00F1745E"/>
    <w:rsid w:val="00F200A6"/>
    <w:rsid w:val="00F20AEF"/>
    <w:rsid w:val="00F20BEA"/>
    <w:rsid w:val="00F20C5F"/>
    <w:rsid w:val="00F21F9E"/>
    <w:rsid w:val="00F22BE8"/>
    <w:rsid w:val="00F2372C"/>
    <w:rsid w:val="00F24CE3"/>
    <w:rsid w:val="00F25114"/>
    <w:rsid w:val="00F25E3A"/>
    <w:rsid w:val="00F27EC0"/>
    <w:rsid w:val="00F30131"/>
    <w:rsid w:val="00F3026A"/>
    <w:rsid w:val="00F3156E"/>
    <w:rsid w:val="00F315C1"/>
    <w:rsid w:val="00F31BE5"/>
    <w:rsid w:val="00F330AD"/>
    <w:rsid w:val="00F33C42"/>
    <w:rsid w:val="00F33EAD"/>
    <w:rsid w:val="00F33F9C"/>
    <w:rsid w:val="00F34175"/>
    <w:rsid w:val="00F3503D"/>
    <w:rsid w:val="00F35B99"/>
    <w:rsid w:val="00F35BAE"/>
    <w:rsid w:val="00F363EA"/>
    <w:rsid w:val="00F369F9"/>
    <w:rsid w:val="00F374E4"/>
    <w:rsid w:val="00F40045"/>
    <w:rsid w:val="00F40B1A"/>
    <w:rsid w:val="00F40FFF"/>
    <w:rsid w:val="00F41D6C"/>
    <w:rsid w:val="00F42E46"/>
    <w:rsid w:val="00F43C46"/>
    <w:rsid w:val="00F45A45"/>
    <w:rsid w:val="00F45A5B"/>
    <w:rsid w:val="00F50C01"/>
    <w:rsid w:val="00F50F1A"/>
    <w:rsid w:val="00F512E9"/>
    <w:rsid w:val="00F51D4C"/>
    <w:rsid w:val="00F52735"/>
    <w:rsid w:val="00F53DD7"/>
    <w:rsid w:val="00F546CB"/>
    <w:rsid w:val="00F54784"/>
    <w:rsid w:val="00F54AED"/>
    <w:rsid w:val="00F55249"/>
    <w:rsid w:val="00F556CF"/>
    <w:rsid w:val="00F557E2"/>
    <w:rsid w:val="00F56282"/>
    <w:rsid w:val="00F562C2"/>
    <w:rsid w:val="00F60BCE"/>
    <w:rsid w:val="00F60C90"/>
    <w:rsid w:val="00F61A10"/>
    <w:rsid w:val="00F6333E"/>
    <w:rsid w:val="00F63705"/>
    <w:rsid w:val="00F63B62"/>
    <w:rsid w:val="00F640E8"/>
    <w:rsid w:val="00F6457C"/>
    <w:rsid w:val="00F65C84"/>
    <w:rsid w:val="00F67CA2"/>
    <w:rsid w:val="00F70379"/>
    <w:rsid w:val="00F713C1"/>
    <w:rsid w:val="00F72070"/>
    <w:rsid w:val="00F7288C"/>
    <w:rsid w:val="00F73223"/>
    <w:rsid w:val="00F7697B"/>
    <w:rsid w:val="00F76FE6"/>
    <w:rsid w:val="00F773A0"/>
    <w:rsid w:val="00F804C7"/>
    <w:rsid w:val="00F820E3"/>
    <w:rsid w:val="00F826E6"/>
    <w:rsid w:val="00F827E0"/>
    <w:rsid w:val="00F8371E"/>
    <w:rsid w:val="00F83AC0"/>
    <w:rsid w:val="00F84CEE"/>
    <w:rsid w:val="00F84EC8"/>
    <w:rsid w:val="00F8604D"/>
    <w:rsid w:val="00F87944"/>
    <w:rsid w:val="00F9070D"/>
    <w:rsid w:val="00F910B6"/>
    <w:rsid w:val="00F9247B"/>
    <w:rsid w:val="00F924DC"/>
    <w:rsid w:val="00F9255D"/>
    <w:rsid w:val="00F92C10"/>
    <w:rsid w:val="00F92F0B"/>
    <w:rsid w:val="00F932B0"/>
    <w:rsid w:val="00F932F3"/>
    <w:rsid w:val="00F9340D"/>
    <w:rsid w:val="00F93871"/>
    <w:rsid w:val="00F954A7"/>
    <w:rsid w:val="00F95A46"/>
    <w:rsid w:val="00F95F7B"/>
    <w:rsid w:val="00F95F98"/>
    <w:rsid w:val="00F95FEF"/>
    <w:rsid w:val="00F96EAC"/>
    <w:rsid w:val="00F97579"/>
    <w:rsid w:val="00F9792A"/>
    <w:rsid w:val="00F97957"/>
    <w:rsid w:val="00FA15BE"/>
    <w:rsid w:val="00FA275F"/>
    <w:rsid w:val="00FA30C3"/>
    <w:rsid w:val="00FA3C9D"/>
    <w:rsid w:val="00FA49A4"/>
    <w:rsid w:val="00FA503F"/>
    <w:rsid w:val="00FA51F1"/>
    <w:rsid w:val="00FA6543"/>
    <w:rsid w:val="00FA68F2"/>
    <w:rsid w:val="00FA6EB4"/>
    <w:rsid w:val="00FA7A73"/>
    <w:rsid w:val="00FA7BB4"/>
    <w:rsid w:val="00FB11F1"/>
    <w:rsid w:val="00FB217C"/>
    <w:rsid w:val="00FB31F0"/>
    <w:rsid w:val="00FB5791"/>
    <w:rsid w:val="00FB6555"/>
    <w:rsid w:val="00FB71A0"/>
    <w:rsid w:val="00FC0B61"/>
    <w:rsid w:val="00FC15B2"/>
    <w:rsid w:val="00FC2075"/>
    <w:rsid w:val="00FC2D07"/>
    <w:rsid w:val="00FC32FA"/>
    <w:rsid w:val="00FC3765"/>
    <w:rsid w:val="00FC383C"/>
    <w:rsid w:val="00FC446E"/>
    <w:rsid w:val="00FC4F06"/>
    <w:rsid w:val="00FC5133"/>
    <w:rsid w:val="00FC5937"/>
    <w:rsid w:val="00FC5A7F"/>
    <w:rsid w:val="00FC619B"/>
    <w:rsid w:val="00FC6ADE"/>
    <w:rsid w:val="00FC6C6E"/>
    <w:rsid w:val="00FC6F93"/>
    <w:rsid w:val="00FC6FE1"/>
    <w:rsid w:val="00FD0EF8"/>
    <w:rsid w:val="00FD0FE3"/>
    <w:rsid w:val="00FD1853"/>
    <w:rsid w:val="00FD3A3F"/>
    <w:rsid w:val="00FD591A"/>
    <w:rsid w:val="00FD5B77"/>
    <w:rsid w:val="00FD62E4"/>
    <w:rsid w:val="00FD6467"/>
    <w:rsid w:val="00FD7F2E"/>
    <w:rsid w:val="00FE0328"/>
    <w:rsid w:val="00FE0715"/>
    <w:rsid w:val="00FE0F67"/>
    <w:rsid w:val="00FE1F78"/>
    <w:rsid w:val="00FE2ABB"/>
    <w:rsid w:val="00FE2C29"/>
    <w:rsid w:val="00FE3E1B"/>
    <w:rsid w:val="00FE5193"/>
    <w:rsid w:val="00FE532D"/>
    <w:rsid w:val="00FE798E"/>
    <w:rsid w:val="00FE7D48"/>
    <w:rsid w:val="00FF1D92"/>
    <w:rsid w:val="00FF339C"/>
    <w:rsid w:val="00FF38A1"/>
    <w:rsid w:val="00FF3C0A"/>
    <w:rsid w:val="00FF3EAC"/>
    <w:rsid w:val="00FF40ED"/>
    <w:rsid w:val="00FF4F2C"/>
    <w:rsid w:val="00FF5238"/>
    <w:rsid w:val="00FF56A0"/>
    <w:rsid w:val="00FF5728"/>
    <w:rsid w:val="00FF58D1"/>
    <w:rsid w:val="00FF6749"/>
    <w:rsid w:val="00FF6EBF"/>
    <w:rsid w:val="00FF7B02"/>
    <w:rsid w:val="00FF7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fillcolor="#c00000" strokecolor="white">
      <v:fill color="#c00000"/>
      <v:stroke color="white"/>
    </o:shapedefaults>
    <o:shapelayout v:ext="edit">
      <o:idmap v:ext="edit" data="1"/>
    </o:shapelayout>
  </w:shapeDefaults>
  <w:decimalSymbol w:val="."/>
  <w:listSeparator w:val=","/>
  <w15:docId w15:val="{32BA0F39-2E74-40AA-B756-4A3F8E61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786"/>
    <w:rPr>
      <w:sz w:val="24"/>
      <w:szCs w:val="24"/>
      <w:lang w:val="en-US" w:eastAsia="en-US"/>
    </w:rPr>
  </w:style>
  <w:style w:type="paragraph" w:styleId="Heading1">
    <w:name w:val="heading 1"/>
    <w:basedOn w:val="Normal"/>
    <w:next w:val="Normal"/>
    <w:link w:val="Heading1Char"/>
    <w:qFormat/>
    <w:rsid w:val="00401969"/>
    <w:pPr>
      <w:keepNext/>
      <w:tabs>
        <w:tab w:val="left" w:pos="1701"/>
      </w:tabs>
      <w:spacing w:before="120" w:after="120"/>
      <w:ind w:left="1247"/>
      <w:outlineLvl w:val="0"/>
    </w:pPr>
    <w:rPr>
      <w:b/>
      <w:bCs/>
      <w:iCs/>
      <w:sz w:val="22"/>
    </w:rPr>
  </w:style>
  <w:style w:type="paragraph" w:styleId="Heading2">
    <w:name w:val="heading 2"/>
    <w:basedOn w:val="Normal"/>
    <w:next w:val="Normal"/>
    <w:link w:val="Heading2Char"/>
    <w:qFormat/>
    <w:rsid w:val="006D45BD"/>
    <w:pPr>
      <w:keepNext/>
      <w:tabs>
        <w:tab w:val="left" w:pos="1701"/>
      </w:tabs>
      <w:spacing w:before="120" w:after="60"/>
      <w:ind w:left="1247"/>
      <w:outlineLvl w:val="1"/>
    </w:pPr>
    <w:rPr>
      <w:b/>
      <w:iCs/>
      <w:sz w:val="20"/>
    </w:rPr>
  </w:style>
  <w:style w:type="paragraph" w:styleId="Heading3">
    <w:name w:val="heading 3"/>
    <w:basedOn w:val="Normal"/>
    <w:next w:val="Normal"/>
    <w:link w:val="Heading3Char"/>
    <w:qFormat/>
    <w:rsid w:val="00CE2BB7"/>
    <w:pPr>
      <w:keepNext/>
      <w:tabs>
        <w:tab w:val="left" w:pos="1701"/>
      </w:tabs>
      <w:spacing w:before="120" w:after="60"/>
      <w:ind w:left="1247"/>
      <w:outlineLvl w:val="2"/>
    </w:pPr>
    <w:rPr>
      <w:b/>
      <w:color w:val="000000"/>
      <w:sz w:val="20"/>
      <w:szCs w:val="20"/>
    </w:rPr>
  </w:style>
  <w:style w:type="paragraph" w:styleId="Heading4">
    <w:name w:val="heading 4"/>
    <w:basedOn w:val="SingleTxt"/>
    <w:next w:val="Normal"/>
    <w:link w:val="Heading4Char"/>
    <w:qFormat/>
    <w:rsid w:val="00C7146A"/>
    <w:pPr>
      <w:suppressAutoHyphens w:val="0"/>
      <w:outlineLvl w:val="3"/>
    </w:pPr>
    <w:rPr>
      <w:b/>
      <w:color w:val="000000"/>
    </w:rPr>
  </w:style>
  <w:style w:type="paragraph" w:styleId="Heading5">
    <w:name w:val="heading 5"/>
    <w:basedOn w:val="Normal"/>
    <w:next w:val="Normal"/>
    <w:link w:val="Heading5Char"/>
    <w:qFormat/>
    <w:rsid w:val="003451C7"/>
    <w:pPr>
      <w:keepNext/>
      <w:ind w:left="1247"/>
      <w:outlineLvl w:val="4"/>
    </w:pPr>
    <w:rPr>
      <w:b/>
      <w:iCs/>
      <w:sz w:val="20"/>
    </w:rPr>
  </w:style>
  <w:style w:type="paragraph" w:styleId="Heading6">
    <w:name w:val="heading 6"/>
    <w:basedOn w:val="Normal"/>
    <w:next w:val="Normal"/>
    <w:link w:val="Heading6Char"/>
    <w:qFormat/>
    <w:rsid w:val="003451C7"/>
    <w:pPr>
      <w:keepNext/>
      <w:jc w:val="center"/>
      <w:outlineLvl w:val="5"/>
    </w:pPr>
    <w:rPr>
      <w:b/>
      <w:sz w:val="20"/>
      <w:szCs w:val="20"/>
    </w:rPr>
  </w:style>
  <w:style w:type="paragraph" w:styleId="Heading7">
    <w:name w:val="heading 7"/>
    <w:basedOn w:val="Normal"/>
    <w:next w:val="Normal"/>
    <w:link w:val="Heading7Char"/>
    <w:qFormat/>
    <w:rsid w:val="003451C7"/>
    <w:pPr>
      <w:keepNext/>
      <w:ind w:left="1247"/>
      <w:outlineLvl w:val="6"/>
    </w:pPr>
    <w:rPr>
      <w:b/>
      <w:sz w:val="23"/>
      <w:szCs w:val="20"/>
    </w:rPr>
  </w:style>
  <w:style w:type="paragraph" w:styleId="Heading8">
    <w:name w:val="heading 8"/>
    <w:basedOn w:val="Normal"/>
    <w:next w:val="Normal"/>
    <w:link w:val="Heading8Char"/>
    <w:qFormat/>
    <w:rsid w:val="00E27CC1"/>
    <w:pPr>
      <w:keepNext/>
      <w:numPr>
        <w:numId w:val="8"/>
      </w:numPr>
      <w:ind w:left="1247" w:firstLine="0"/>
      <w:outlineLvl w:val="7"/>
    </w:pPr>
    <w:rPr>
      <w:b/>
      <w:sz w:val="22"/>
      <w:szCs w:val="20"/>
    </w:rPr>
  </w:style>
  <w:style w:type="paragraph" w:styleId="Heading9">
    <w:name w:val="heading 9"/>
    <w:basedOn w:val="Normal"/>
    <w:next w:val="Normal"/>
    <w:link w:val="Heading9Char"/>
    <w:qFormat/>
    <w:rsid w:val="00E27CC1"/>
    <w:pPr>
      <w:keepNext/>
      <w:ind w:left="1247"/>
      <w:outlineLvl w:val="8"/>
    </w:pPr>
    <w:rPr>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01969"/>
    <w:rPr>
      <w:b/>
      <w:bCs/>
      <w:iCs/>
      <w:sz w:val="22"/>
      <w:szCs w:val="24"/>
      <w:lang w:val="en-US" w:eastAsia="en-US"/>
    </w:rPr>
  </w:style>
  <w:style w:type="character" w:customStyle="1" w:styleId="Heading2Char">
    <w:name w:val="Heading 2 Char"/>
    <w:link w:val="Heading2"/>
    <w:rsid w:val="006D45BD"/>
    <w:rPr>
      <w:b/>
      <w:iCs/>
      <w:szCs w:val="24"/>
      <w:lang w:val="en-US" w:eastAsia="en-US"/>
    </w:rPr>
  </w:style>
  <w:style w:type="character" w:customStyle="1" w:styleId="Heading3Char">
    <w:name w:val="Heading 3 Char"/>
    <w:link w:val="Heading3"/>
    <w:rsid w:val="00CE2BB7"/>
    <w:rPr>
      <w:b/>
      <w:color w:val="000000"/>
      <w:lang w:val="en-US" w:eastAsia="en-US"/>
    </w:rPr>
  </w:style>
  <w:style w:type="character" w:customStyle="1" w:styleId="Heading4Char">
    <w:name w:val="Heading 4 Char"/>
    <w:link w:val="Heading4"/>
    <w:rsid w:val="00C7146A"/>
    <w:rPr>
      <w:b/>
      <w:color w:val="000000"/>
      <w:spacing w:val="4"/>
      <w:w w:val="103"/>
      <w:kern w:val="14"/>
      <w:lang w:eastAsia="en-US"/>
    </w:rPr>
  </w:style>
  <w:style w:type="character" w:customStyle="1" w:styleId="Heading5Char">
    <w:name w:val="Heading 5 Char"/>
    <w:link w:val="Heading5"/>
    <w:rsid w:val="003451C7"/>
    <w:rPr>
      <w:b/>
      <w:iCs/>
      <w:szCs w:val="24"/>
      <w:lang w:val="en-US" w:eastAsia="en-US"/>
    </w:rPr>
  </w:style>
  <w:style w:type="character" w:customStyle="1" w:styleId="Heading6Char">
    <w:name w:val="Heading 6 Char"/>
    <w:link w:val="Heading6"/>
    <w:rsid w:val="003451C7"/>
    <w:rPr>
      <w:b/>
      <w:lang w:val="en-US" w:eastAsia="en-US"/>
    </w:rPr>
  </w:style>
  <w:style w:type="character" w:customStyle="1" w:styleId="Heading7Char">
    <w:name w:val="Heading 7 Char"/>
    <w:link w:val="Heading7"/>
    <w:rsid w:val="003451C7"/>
    <w:rPr>
      <w:b/>
      <w:sz w:val="23"/>
      <w:lang w:val="en-US" w:eastAsia="en-US"/>
    </w:rPr>
  </w:style>
  <w:style w:type="character" w:customStyle="1" w:styleId="Heading8Char">
    <w:name w:val="Heading 8 Char"/>
    <w:link w:val="Heading8"/>
    <w:rsid w:val="00E27CC1"/>
    <w:rPr>
      <w:b/>
      <w:sz w:val="22"/>
      <w:lang w:val="en-US" w:eastAsia="en-US"/>
    </w:rPr>
  </w:style>
  <w:style w:type="character" w:customStyle="1" w:styleId="Heading9Char">
    <w:name w:val="Heading 9 Char"/>
    <w:link w:val="Heading9"/>
    <w:rsid w:val="00E27CC1"/>
    <w:rPr>
      <w:b/>
      <w:i/>
      <w:lang w:val="en-US" w:eastAsia="en-US"/>
    </w:rPr>
  </w:style>
  <w:style w:type="paragraph" w:customStyle="1" w:styleId="H1">
    <w:name w:val="_ H_1"/>
    <w:basedOn w:val="Normal"/>
    <w:next w:val="Normal"/>
    <w:rsid w:val="00E54786"/>
    <w:pPr>
      <w:keepNext/>
      <w:keepLines/>
      <w:suppressAutoHyphens/>
      <w:spacing w:line="270" w:lineRule="exact"/>
      <w:outlineLvl w:val="0"/>
    </w:pPr>
    <w:rPr>
      <w:b/>
      <w:spacing w:val="4"/>
      <w:w w:val="103"/>
      <w:kern w:val="14"/>
      <w:szCs w:val="20"/>
      <w:lang w:val="en-GB"/>
    </w:rPr>
  </w:style>
  <w:style w:type="paragraph" w:customStyle="1" w:styleId="HCh">
    <w:name w:val="_ H _Ch"/>
    <w:basedOn w:val="H1"/>
    <w:next w:val="Normal"/>
    <w:link w:val="HChChar"/>
    <w:rsid w:val="00E54786"/>
    <w:pPr>
      <w:spacing w:line="300" w:lineRule="exact"/>
    </w:pPr>
    <w:rPr>
      <w:spacing w:val="-2"/>
      <w:sz w:val="28"/>
    </w:rPr>
  </w:style>
  <w:style w:type="paragraph" w:customStyle="1" w:styleId="HM">
    <w:name w:val="_ H __M"/>
    <w:basedOn w:val="HCh"/>
    <w:next w:val="Normal"/>
    <w:rsid w:val="00E54786"/>
    <w:pPr>
      <w:spacing w:line="360" w:lineRule="exact"/>
    </w:pPr>
    <w:rPr>
      <w:spacing w:val="-3"/>
      <w:w w:val="99"/>
      <w:sz w:val="34"/>
    </w:rPr>
  </w:style>
  <w:style w:type="paragraph" w:customStyle="1" w:styleId="H23">
    <w:name w:val="_ H_2/3"/>
    <w:basedOn w:val="H1"/>
    <w:next w:val="Normal"/>
    <w:rsid w:val="00E54786"/>
    <w:pPr>
      <w:spacing w:line="240" w:lineRule="exact"/>
      <w:outlineLvl w:val="1"/>
    </w:pPr>
    <w:rPr>
      <w:spacing w:val="2"/>
      <w:sz w:val="20"/>
    </w:rPr>
  </w:style>
  <w:style w:type="paragraph" w:customStyle="1" w:styleId="H4">
    <w:name w:val="_ H_4"/>
    <w:basedOn w:val="Normal"/>
    <w:next w:val="Normal"/>
    <w:rsid w:val="00E54786"/>
    <w:pPr>
      <w:keepNext/>
      <w:keepLines/>
      <w:tabs>
        <w:tab w:val="right" w:pos="360"/>
      </w:tabs>
      <w:suppressAutoHyphens/>
      <w:spacing w:line="240" w:lineRule="exact"/>
      <w:outlineLvl w:val="3"/>
    </w:pPr>
    <w:rPr>
      <w:i/>
      <w:spacing w:val="3"/>
      <w:w w:val="103"/>
      <w:kern w:val="14"/>
      <w:sz w:val="20"/>
      <w:szCs w:val="20"/>
      <w:lang w:val="en-GB"/>
    </w:rPr>
  </w:style>
  <w:style w:type="paragraph" w:customStyle="1" w:styleId="H56">
    <w:name w:val="_ H_5/6"/>
    <w:basedOn w:val="Normal"/>
    <w:next w:val="Normal"/>
    <w:rsid w:val="00E54786"/>
    <w:pPr>
      <w:keepNext/>
      <w:keepLines/>
      <w:tabs>
        <w:tab w:val="right" w:pos="360"/>
      </w:tabs>
      <w:suppressAutoHyphens/>
      <w:spacing w:line="240" w:lineRule="exact"/>
      <w:outlineLvl w:val="4"/>
    </w:pPr>
    <w:rPr>
      <w:spacing w:val="4"/>
      <w:w w:val="103"/>
      <w:kern w:val="14"/>
      <w:sz w:val="20"/>
      <w:szCs w:val="20"/>
      <w:lang w:val="en-GB"/>
    </w:rPr>
  </w:style>
  <w:style w:type="paragraph" w:customStyle="1" w:styleId="DualTxt">
    <w:name w:val="__Dual Txt"/>
    <w:basedOn w:val="Normal"/>
    <w:rsid w:val="00E54786"/>
    <w:pPr>
      <w:tabs>
        <w:tab w:val="left" w:pos="480"/>
        <w:tab w:val="left" w:pos="960"/>
        <w:tab w:val="left" w:pos="1440"/>
        <w:tab w:val="left" w:pos="1915"/>
        <w:tab w:val="left" w:pos="2405"/>
        <w:tab w:val="left" w:pos="2880"/>
        <w:tab w:val="left" w:pos="3355"/>
      </w:tabs>
      <w:suppressAutoHyphens/>
      <w:spacing w:after="120" w:line="240" w:lineRule="exact"/>
      <w:jc w:val="both"/>
    </w:pPr>
    <w:rPr>
      <w:spacing w:val="4"/>
      <w:w w:val="103"/>
      <w:kern w:val="14"/>
      <w:sz w:val="20"/>
      <w:szCs w:val="20"/>
      <w:lang w:val="en-GB"/>
    </w:rPr>
  </w:style>
  <w:style w:type="paragraph" w:customStyle="1" w:styleId="SingleTxt">
    <w:name w:val="__Single Txt"/>
    <w:basedOn w:val="Normal"/>
    <w:link w:val="SingleTxtChar"/>
    <w:rsid w:val="00E5478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sz w:val="20"/>
      <w:szCs w:val="20"/>
    </w:rPr>
  </w:style>
  <w:style w:type="paragraph" w:styleId="Header">
    <w:name w:val="header"/>
    <w:link w:val="HeaderChar"/>
    <w:uiPriority w:val="99"/>
    <w:rsid w:val="00E54786"/>
    <w:pPr>
      <w:tabs>
        <w:tab w:val="center" w:pos="4320"/>
        <w:tab w:val="right" w:pos="8640"/>
      </w:tabs>
    </w:pPr>
    <w:rPr>
      <w:noProof/>
      <w:sz w:val="17"/>
      <w:lang w:val="en-US" w:eastAsia="en-US"/>
    </w:rPr>
  </w:style>
  <w:style w:type="character" w:customStyle="1" w:styleId="HeaderChar">
    <w:name w:val="Header Char"/>
    <w:link w:val="Header"/>
    <w:uiPriority w:val="99"/>
    <w:rsid w:val="00E432D7"/>
    <w:rPr>
      <w:noProof/>
      <w:sz w:val="17"/>
      <w:lang w:val="en-US" w:eastAsia="en-US" w:bidi="ar-SA"/>
    </w:rPr>
  </w:style>
  <w:style w:type="paragraph" w:styleId="Footer">
    <w:name w:val="footer"/>
    <w:link w:val="FooterChar"/>
    <w:uiPriority w:val="99"/>
    <w:rsid w:val="00E54786"/>
    <w:pPr>
      <w:tabs>
        <w:tab w:val="center" w:pos="4320"/>
        <w:tab w:val="right" w:pos="8640"/>
      </w:tabs>
    </w:pPr>
    <w:rPr>
      <w:b/>
      <w:noProof/>
      <w:sz w:val="17"/>
      <w:lang w:val="en-US" w:eastAsia="en-US"/>
    </w:rPr>
  </w:style>
  <w:style w:type="character" w:customStyle="1" w:styleId="FooterChar">
    <w:name w:val="Footer Char"/>
    <w:link w:val="Footer"/>
    <w:uiPriority w:val="99"/>
    <w:rsid w:val="00E432D7"/>
    <w:rPr>
      <w:b/>
      <w:noProof/>
      <w:sz w:val="17"/>
      <w:lang w:val="en-US" w:eastAsia="en-US" w:bidi="ar-SA"/>
    </w:rPr>
  </w:style>
  <w:style w:type="paragraph" w:customStyle="1" w:styleId="XLarge">
    <w:name w:val="XLarge"/>
    <w:basedOn w:val="Normal"/>
    <w:rsid w:val="00E54786"/>
    <w:pPr>
      <w:keepNext/>
      <w:keepLines/>
      <w:tabs>
        <w:tab w:val="right" w:leader="dot" w:pos="360"/>
      </w:tabs>
      <w:suppressAutoHyphens/>
      <w:spacing w:line="390" w:lineRule="exact"/>
      <w:outlineLvl w:val="0"/>
    </w:pPr>
    <w:rPr>
      <w:b/>
      <w:spacing w:val="-4"/>
      <w:w w:val="98"/>
      <w:kern w:val="14"/>
      <w:sz w:val="40"/>
      <w:szCs w:val="20"/>
      <w:lang w:val="en-GB"/>
    </w:rPr>
  </w:style>
  <w:style w:type="paragraph" w:styleId="BodyText">
    <w:name w:val="Body Text"/>
    <w:basedOn w:val="Normal"/>
    <w:link w:val="BodyTextChar1"/>
    <w:rsid w:val="00E54786"/>
    <w:pPr>
      <w:jc w:val="both"/>
    </w:pPr>
  </w:style>
  <w:style w:type="character" w:customStyle="1" w:styleId="BodyTextChar1">
    <w:name w:val="Body Text Char1"/>
    <w:link w:val="BodyText"/>
    <w:rsid w:val="00E432D7"/>
    <w:rPr>
      <w:sz w:val="24"/>
      <w:szCs w:val="24"/>
    </w:rPr>
  </w:style>
  <w:style w:type="paragraph" w:styleId="BodyText2">
    <w:name w:val="Body Text 2"/>
    <w:basedOn w:val="Normal"/>
    <w:link w:val="BodyText2Char"/>
    <w:rsid w:val="00E54786"/>
    <w:pPr>
      <w:jc w:val="both"/>
    </w:pPr>
    <w:rPr>
      <w:sz w:val="19"/>
      <w:szCs w:val="20"/>
      <w:lang w:val="en-GB"/>
    </w:rPr>
  </w:style>
  <w:style w:type="character" w:customStyle="1" w:styleId="BodyText2Char">
    <w:name w:val="Body Text 2 Char"/>
    <w:link w:val="BodyText2"/>
    <w:rsid w:val="00E432D7"/>
    <w:rPr>
      <w:sz w:val="19"/>
      <w:lang w:val="en-GB"/>
    </w:rPr>
  </w:style>
  <w:style w:type="character" w:customStyle="1" w:styleId="EmailStyle411">
    <w:name w:val="EmailStyle411"/>
    <w:rsid w:val="00E54786"/>
    <w:rPr>
      <w:rFonts w:ascii="Arial" w:hAnsi="Arial" w:cs="Arial"/>
      <w:color w:val="993366"/>
      <w:sz w:val="20"/>
    </w:rPr>
  </w:style>
  <w:style w:type="character" w:styleId="Strong">
    <w:name w:val="Strong"/>
    <w:uiPriority w:val="22"/>
    <w:qFormat/>
    <w:rsid w:val="00E54786"/>
    <w:rPr>
      <w:b/>
      <w:bCs/>
    </w:rPr>
  </w:style>
  <w:style w:type="paragraph" w:styleId="BodyTextIndent">
    <w:name w:val="Body Text Indent"/>
    <w:basedOn w:val="Normal"/>
    <w:link w:val="BodyTextIndentChar"/>
    <w:rsid w:val="00E54786"/>
    <w:pPr>
      <w:ind w:firstLine="720"/>
      <w:jc w:val="both"/>
    </w:pPr>
    <w:rPr>
      <w:sz w:val="22"/>
    </w:rPr>
  </w:style>
  <w:style w:type="character" w:customStyle="1" w:styleId="BodyTextIndentChar">
    <w:name w:val="Body Text Indent Char"/>
    <w:link w:val="BodyTextIndent"/>
    <w:rsid w:val="00E432D7"/>
    <w:rPr>
      <w:sz w:val="22"/>
      <w:szCs w:val="24"/>
    </w:rPr>
  </w:style>
  <w:style w:type="character" w:styleId="Emphasis">
    <w:name w:val="Emphasis"/>
    <w:uiPriority w:val="20"/>
    <w:qFormat/>
    <w:rsid w:val="00E54786"/>
    <w:rPr>
      <w:i/>
      <w:iCs/>
    </w:rPr>
  </w:style>
  <w:style w:type="paragraph" w:customStyle="1" w:styleId="singletxt0">
    <w:name w:val="singletxt"/>
    <w:basedOn w:val="Normal"/>
    <w:rsid w:val="00E54786"/>
    <w:pPr>
      <w:spacing w:before="100" w:beforeAutospacing="1" w:after="100" w:afterAutospacing="1"/>
    </w:pPr>
  </w:style>
  <w:style w:type="paragraph" w:styleId="Caption">
    <w:name w:val="caption"/>
    <w:basedOn w:val="Normal"/>
    <w:next w:val="Normal"/>
    <w:qFormat/>
    <w:rsid w:val="00E54786"/>
    <w:pPr>
      <w:spacing w:before="120" w:after="120"/>
    </w:pPr>
    <w:rPr>
      <w:rFonts w:ascii="Arial" w:hAnsi="Arial"/>
      <w:b/>
      <w:sz w:val="23"/>
      <w:szCs w:val="20"/>
    </w:rPr>
  </w:style>
  <w:style w:type="paragraph" w:styleId="Closing">
    <w:name w:val="Closing"/>
    <w:basedOn w:val="Normal"/>
    <w:link w:val="ClosingChar"/>
    <w:rsid w:val="00E54786"/>
    <w:pPr>
      <w:ind w:left="4320"/>
    </w:pPr>
    <w:rPr>
      <w:rFonts w:ascii="Arial" w:hAnsi="Arial"/>
      <w:sz w:val="23"/>
      <w:szCs w:val="20"/>
    </w:rPr>
  </w:style>
  <w:style w:type="character" w:customStyle="1" w:styleId="ClosingChar">
    <w:name w:val="Closing Char"/>
    <w:link w:val="Closing"/>
    <w:rsid w:val="00E432D7"/>
    <w:rPr>
      <w:rFonts w:ascii="Arial" w:hAnsi="Arial"/>
      <w:sz w:val="23"/>
    </w:rPr>
  </w:style>
  <w:style w:type="paragraph" w:styleId="CommentText">
    <w:name w:val="annotation text"/>
    <w:basedOn w:val="Normal"/>
    <w:link w:val="CommentTextChar"/>
    <w:semiHidden/>
    <w:rsid w:val="00E54786"/>
    <w:rPr>
      <w:rFonts w:ascii="Arial" w:hAnsi="Arial"/>
      <w:sz w:val="20"/>
      <w:szCs w:val="20"/>
    </w:rPr>
  </w:style>
  <w:style w:type="character" w:customStyle="1" w:styleId="CommentTextChar">
    <w:name w:val="Comment Text Char"/>
    <w:link w:val="CommentText"/>
    <w:semiHidden/>
    <w:rsid w:val="00E432D7"/>
    <w:rPr>
      <w:rFonts w:ascii="Arial" w:hAnsi="Arial"/>
    </w:rPr>
  </w:style>
  <w:style w:type="paragraph" w:customStyle="1" w:styleId="ContinuousDash1">
    <w:name w:val="Continuous Dash 1"/>
    <w:basedOn w:val="Normal"/>
    <w:rsid w:val="00E54786"/>
    <w:pPr>
      <w:tabs>
        <w:tab w:val="num" w:pos="720"/>
      </w:tabs>
      <w:spacing w:after="280" w:line="280" w:lineRule="exact"/>
      <w:ind w:left="720" w:hanging="360"/>
    </w:pPr>
    <w:rPr>
      <w:rFonts w:ascii="Arial" w:hAnsi="Arial"/>
      <w:sz w:val="23"/>
      <w:szCs w:val="20"/>
    </w:rPr>
  </w:style>
  <w:style w:type="paragraph" w:customStyle="1" w:styleId="ContinuousDash2">
    <w:name w:val="Continuous Dash 2"/>
    <w:basedOn w:val="Normal"/>
    <w:rsid w:val="00E54786"/>
    <w:pPr>
      <w:tabs>
        <w:tab w:val="num" w:pos="1080"/>
      </w:tabs>
      <w:spacing w:after="280" w:line="280" w:lineRule="exact"/>
      <w:ind w:left="1080" w:hanging="360"/>
    </w:pPr>
    <w:rPr>
      <w:rFonts w:ascii="Arial" w:hAnsi="Arial"/>
      <w:sz w:val="23"/>
      <w:szCs w:val="20"/>
    </w:rPr>
  </w:style>
  <w:style w:type="paragraph" w:customStyle="1" w:styleId="ContinuousSquareBullet">
    <w:name w:val="Continuous Square Bullet"/>
    <w:basedOn w:val="Normal"/>
    <w:rsid w:val="00E54786"/>
    <w:pPr>
      <w:tabs>
        <w:tab w:val="num" w:pos="360"/>
      </w:tabs>
      <w:spacing w:after="280" w:line="280" w:lineRule="exact"/>
      <w:ind w:left="360" w:hanging="360"/>
    </w:pPr>
    <w:rPr>
      <w:rFonts w:ascii="Arial" w:hAnsi="Arial"/>
      <w:sz w:val="23"/>
      <w:szCs w:val="20"/>
    </w:rPr>
  </w:style>
  <w:style w:type="paragraph" w:styleId="Date">
    <w:name w:val="Date"/>
    <w:basedOn w:val="Normal"/>
    <w:next w:val="Normal"/>
    <w:rsid w:val="00E54786"/>
    <w:rPr>
      <w:rFonts w:ascii="Arial" w:hAnsi="Arial"/>
      <w:sz w:val="23"/>
      <w:szCs w:val="20"/>
    </w:rPr>
  </w:style>
  <w:style w:type="paragraph" w:styleId="EndnoteText">
    <w:name w:val="endnote text"/>
    <w:basedOn w:val="Normal"/>
    <w:link w:val="EndnoteTextChar"/>
    <w:rsid w:val="00E54786"/>
    <w:rPr>
      <w:rFonts w:ascii="Arial" w:hAnsi="Arial"/>
      <w:sz w:val="20"/>
      <w:szCs w:val="20"/>
    </w:rPr>
  </w:style>
  <w:style w:type="paragraph" w:customStyle="1" w:styleId="FooterFileStamp">
    <w:name w:val="FooterFileStamp"/>
    <w:rsid w:val="00E54786"/>
    <w:rPr>
      <w:rFonts w:ascii="Arial" w:hAnsi="Arial"/>
      <w:sz w:val="12"/>
      <w:szCs w:val="14"/>
      <w:lang w:val="en-US" w:eastAsia="en-US"/>
    </w:rPr>
  </w:style>
  <w:style w:type="paragraph" w:styleId="FootnoteText">
    <w:name w:val="footnote text"/>
    <w:basedOn w:val="Normal"/>
    <w:link w:val="FootnoteTextChar"/>
    <w:rsid w:val="00E54786"/>
    <w:rPr>
      <w:rFonts w:ascii="Arial" w:hAnsi="Arial"/>
      <w:sz w:val="20"/>
      <w:szCs w:val="20"/>
    </w:rPr>
  </w:style>
  <w:style w:type="character" w:customStyle="1" w:styleId="FootnoteTextChar">
    <w:name w:val="Footnote Text Char"/>
    <w:link w:val="FootnoteText"/>
    <w:rsid w:val="00E432D7"/>
    <w:rPr>
      <w:rFonts w:ascii="Arial" w:hAnsi="Arial"/>
    </w:rPr>
  </w:style>
  <w:style w:type="paragraph" w:customStyle="1" w:styleId="MemLetSub1">
    <w:name w:val="Mem/Let Sub 1"/>
    <w:next w:val="Normal"/>
    <w:rsid w:val="00E54786"/>
    <w:pPr>
      <w:spacing w:after="280" w:line="280" w:lineRule="exact"/>
    </w:pPr>
    <w:rPr>
      <w:rFonts w:ascii="Arial" w:hAnsi="Arial"/>
      <w:b/>
      <w:caps/>
      <w:sz w:val="22"/>
      <w:lang w:val="en-US" w:eastAsia="en-US"/>
    </w:rPr>
  </w:style>
  <w:style w:type="paragraph" w:customStyle="1" w:styleId="MemLetSub2">
    <w:name w:val="Mem/Let Sub 2"/>
    <w:next w:val="Normal"/>
    <w:rsid w:val="00E54786"/>
    <w:pPr>
      <w:spacing w:after="280" w:line="280" w:lineRule="exact"/>
    </w:pPr>
    <w:rPr>
      <w:rFonts w:ascii="Arial" w:hAnsi="Arial"/>
      <w:b/>
      <w:sz w:val="22"/>
      <w:lang w:val="en-US" w:eastAsia="en-US"/>
    </w:rPr>
  </w:style>
  <w:style w:type="paragraph" w:customStyle="1" w:styleId="MemLetSub3">
    <w:name w:val="Mem/Let Sub 3"/>
    <w:next w:val="Normal"/>
    <w:rsid w:val="00E54786"/>
    <w:rPr>
      <w:rFonts w:ascii="Arial" w:hAnsi="Arial"/>
      <w:caps/>
      <w:sz w:val="21"/>
      <w:szCs w:val="21"/>
      <w:lang w:val="en-US" w:eastAsia="en-US"/>
    </w:rPr>
  </w:style>
  <w:style w:type="character" w:customStyle="1" w:styleId="MemLetSub4">
    <w:name w:val="Mem/Let Sub 4"/>
    <w:rsid w:val="00E54786"/>
    <w:rPr>
      <w:rFonts w:ascii="Arial" w:hAnsi="Arial"/>
      <w:i/>
      <w:noProof w:val="0"/>
      <w:sz w:val="23"/>
      <w:szCs w:val="23"/>
      <w:lang w:val="en-US"/>
    </w:rPr>
  </w:style>
  <w:style w:type="paragraph" w:styleId="NoteHeading">
    <w:name w:val="Note Heading"/>
    <w:basedOn w:val="Normal"/>
    <w:next w:val="Normal"/>
    <w:rsid w:val="00E54786"/>
    <w:rPr>
      <w:rFonts w:ascii="Arial" w:hAnsi="Arial"/>
      <w:sz w:val="23"/>
      <w:szCs w:val="20"/>
    </w:rPr>
  </w:style>
  <w:style w:type="paragraph" w:styleId="Salutation">
    <w:name w:val="Salutation"/>
    <w:basedOn w:val="Normal"/>
    <w:next w:val="Normal"/>
    <w:rsid w:val="00E54786"/>
    <w:rPr>
      <w:rFonts w:ascii="Arial" w:hAnsi="Arial"/>
      <w:sz w:val="23"/>
      <w:szCs w:val="20"/>
    </w:rPr>
  </w:style>
  <w:style w:type="paragraph" w:styleId="Signature">
    <w:name w:val="Signature"/>
    <w:basedOn w:val="Normal"/>
    <w:rsid w:val="00E54786"/>
    <w:pPr>
      <w:ind w:left="4320"/>
    </w:pPr>
    <w:rPr>
      <w:rFonts w:ascii="Arial" w:hAnsi="Arial"/>
      <w:sz w:val="23"/>
      <w:szCs w:val="20"/>
    </w:rPr>
  </w:style>
  <w:style w:type="paragraph" w:customStyle="1" w:styleId="SingleBullet">
    <w:name w:val="Single Bullet"/>
    <w:basedOn w:val="Normal"/>
    <w:next w:val="Normal"/>
    <w:rsid w:val="00E54786"/>
    <w:pPr>
      <w:tabs>
        <w:tab w:val="num" w:pos="360"/>
      </w:tabs>
      <w:spacing w:line="280" w:lineRule="exact"/>
      <w:ind w:left="360" w:hanging="360"/>
    </w:pPr>
    <w:rPr>
      <w:rFonts w:ascii="Arial" w:hAnsi="Arial"/>
      <w:sz w:val="23"/>
      <w:szCs w:val="20"/>
    </w:rPr>
  </w:style>
  <w:style w:type="paragraph" w:customStyle="1" w:styleId="SingleDash1">
    <w:name w:val="Single Dash 1"/>
    <w:basedOn w:val="Normal"/>
    <w:next w:val="Normal"/>
    <w:rsid w:val="00E54786"/>
    <w:pPr>
      <w:tabs>
        <w:tab w:val="num" w:pos="720"/>
      </w:tabs>
      <w:spacing w:line="280" w:lineRule="exact"/>
      <w:ind w:left="720" w:hanging="360"/>
    </w:pPr>
    <w:rPr>
      <w:rFonts w:ascii="Arial" w:hAnsi="Arial"/>
      <w:sz w:val="23"/>
      <w:szCs w:val="20"/>
    </w:rPr>
  </w:style>
  <w:style w:type="paragraph" w:customStyle="1" w:styleId="SingleDash2">
    <w:name w:val="Single Dash 2"/>
    <w:basedOn w:val="Normal"/>
    <w:next w:val="Normal"/>
    <w:rsid w:val="00E54786"/>
    <w:pPr>
      <w:tabs>
        <w:tab w:val="num" w:pos="1080"/>
      </w:tabs>
      <w:spacing w:line="280" w:lineRule="atLeast"/>
      <w:ind w:left="1080" w:hanging="360"/>
    </w:pPr>
    <w:rPr>
      <w:rFonts w:ascii="Arial" w:hAnsi="Arial"/>
      <w:sz w:val="23"/>
      <w:szCs w:val="20"/>
    </w:rPr>
  </w:style>
  <w:style w:type="paragraph" w:customStyle="1" w:styleId="SubHead1">
    <w:name w:val="Sub Head 1"/>
    <w:next w:val="Normal"/>
    <w:rsid w:val="00E54786"/>
    <w:pPr>
      <w:spacing w:after="200"/>
    </w:pPr>
    <w:rPr>
      <w:rFonts w:ascii="Arial Black" w:hAnsi="Arial Black"/>
      <w:caps/>
      <w:sz w:val="28"/>
      <w:szCs w:val="28"/>
      <w:lang w:val="en-US" w:eastAsia="en-US"/>
    </w:rPr>
  </w:style>
  <w:style w:type="paragraph" w:customStyle="1" w:styleId="SubHead2">
    <w:name w:val="Sub Head 2"/>
    <w:basedOn w:val="Normal"/>
    <w:next w:val="Normal"/>
    <w:rsid w:val="00E54786"/>
    <w:pPr>
      <w:spacing w:before="180" w:after="160"/>
    </w:pPr>
    <w:rPr>
      <w:rFonts w:ascii="Arial Black" w:hAnsi="Arial Black"/>
      <w:szCs w:val="20"/>
    </w:rPr>
  </w:style>
  <w:style w:type="paragraph" w:customStyle="1" w:styleId="SubHead3">
    <w:name w:val="Sub Head 3"/>
    <w:basedOn w:val="Normal"/>
    <w:next w:val="Normal"/>
    <w:rsid w:val="00E54786"/>
    <w:pPr>
      <w:spacing w:before="180" w:after="160"/>
    </w:pPr>
    <w:rPr>
      <w:rFonts w:ascii="Arial" w:hAnsi="Arial"/>
      <w:b/>
      <w:i/>
      <w:szCs w:val="20"/>
    </w:rPr>
  </w:style>
  <w:style w:type="character" w:customStyle="1" w:styleId="SubHead4">
    <w:name w:val="Sub Head 4"/>
    <w:rsid w:val="00E54786"/>
    <w:rPr>
      <w:rFonts w:ascii="Times New Roman" w:hAnsi="Times New Roman"/>
      <w:b/>
      <w:i/>
      <w:noProof w:val="0"/>
      <w:sz w:val="24"/>
      <w:lang w:val="en-US"/>
    </w:rPr>
  </w:style>
  <w:style w:type="paragraph" w:styleId="TableofAuthorities">
    <w:name w:val="table of authorities"/>
    <w:basedOn w:val="Normal"/>
    <w:next w:val="Normal"/>
    <w:rsid w:val="00E54786"/>
    <w:pPr>
      <w:ind w:left="220" w:hanging="220"/>
    </w:pPr>
    <w:rPr>
      <w:rFonts w:ascii="Arial" w:hAnsi="Arial"/>
      <w:sz w:val="23"/>
      <w:szCs w:val="20"/>
    </w:rPr>
  </w:style>
  <w:style w:type="paragraph" w:styleId="BalloonText">
    <w:name w:val="Balloon Text"/>
    <w:basedOn w:val="Normal"/>
    <w:link w:val="BalloonTextChar"/>
    <w:semiHidden/>
    <w:rsid w:val="00E54786"/>
    <w:rPr>
      <w:rFonts w:ascii="Tahoma" w:hAnsi="Tahoma"/>
      <w:sz w:val="16"/>
      <w:szCs w:val="16"/>
    </w:rPr>
  </w:style>
  <w:style w:type="character" w:customStyle="1" w:styleId="BalloonTextChar">
    <w:name w:val="Balloon Text Char"/>
    <w:link w:val="BalloonText"/>
    <w:semiHidden/>
    <w:rsid w:val="00E432D7"/>
    <w:rPr>
      <w:rFonts w:ascii="Tahoma" w:hAnsi="Tahoma" w:cs="Tahoma"/>
      <w:sz w:val="16"/>
      <w:szCs w:val="16"/>
    </w:rPr>
  </w:style>
  <w:style w:type="paragraph" w:styleId="Title">
    <w:name w:val="Title"/>
    <w:basedOn w:val="Normal"/>
    <w:link w:val="TitleChar"/>
    <w:qFormat/>
    <w:rsid w:val="00E54786"/>
    <w:pPr>
      <w:jc w:val="center"/>
    </w:pPr>
    <w:rPr>
      <w:rFonts w:ascii="Arial" w:hAnsi="Arial"/>
      <w:b/>
      <w:sz w:val="23"/>
      <w:szCs w:val="20"/>
    </w:rPr>
  </w:style>
  <w:style w:type="character" w:customStyle="1" w:styleId="TitleChar">
    <w:name w:val="Title Char"/>
    <w:link w:val="Title"/>
    <w:rsid w:val="00E432D7"/>
    <w:rPr>
      <w:rFonts w:ascii="Arial" w:hAnsi="Arial"/>
      <w:b/>
      <w:sz w:val="23"/>
    </w:rPr>
  </w:style>
  <w:style w:type="paragraph" w:styleId="DocumentMap">
    <w:name w:val="Document Map"/>
    <w:basedOn w:val="Normal"/>
    <w:semiHidden/>
    <w:rsid w:val="00E54786"/>
    <w:pPr>
      <w:shd w:val="clear" w:color="auto" w:fill="000080"/>
    </w:pPr>
    <w:rPr>
      <w:rFonts w:ascii="Tahoma" w:hAnsi="Tahoma"/>
      <w:sz w:val="23"/>
      <w:szCs w:val="20"/>
    </w:rPr>
  </w:style>
  <w:style w:type="paragraph" w:styleId="Subtitle">
    <w:name w:val="Subtitle"/>
    <w:basedOn w:val="Normal"/>
    <w:link w:val="SubtitleChar"/>
    <w:qFormat/>
    <w:rsid w:val="00E54786"/>
    <w:pPr>
      <w:jc w:val="center"/>
    </w:pPr>
    <w:rPr>
      <w:b/>
      <w:color w:val="0000FF"/>
      <w:szCs w:val="20"/>
    </w:rPr>
  </w:style>
  <w:style w:type="character" w:customStyle="1" w:styleId="SubtitleChar">
    <w:name w:val="Subtitle Char"/>
    <w:link w:val="Subtitle"/>
    <w:rsid w:val="00E432D7"/>
    <w:rPr>
      <w:b/>
      <w:color w:val="0000FF"/>
      <w:sz w:val="24"/>
    </w:rPr>
  </w:style>
  <w:style w:type="paragraph" w:styleId="TOC1">
    <w:name w:val="toc 1"/>
    <w:basedOn w:val="Normal"/>
    <w:next w:val="Normal"/>
    <w:autoRedefine/>
    <w:uiPriority w:val="39"/>
    <w:qFormat/>
    <w:rsid w:val="001250F2"/>
    <w:pPr>
      <w:tabs>
        <w:tab w:val="right" w:leader="dot" w:pos="9568"/>
      </w:tabs>
      <w:spacing w:before="120"/>
      <w:ind w:right="-1886"/>
    </w:pPr>
    <w:rPr>
      <w:b/>
      <w:bCs/>
      <w:iCs/>
      <w:noProof/>
      <w:sz w:val="20"/>
      <w:szCs w:val="20"/>
    </w:rPr>
  </w:style>
  <w:style w:type="paragraph" w:styleId="TOC2">
    <w:name w:val="toc 2"/>
    <w:basedOn w:val="Normal"/>
    <w:next w:val="Normal"/>
    <w:autoRedefine/>
    <w:uiPriority w:val="39"/>
    <w:qFormat/>
    <w:rsid w:val="00C90EF8"/>
    <w:pPr>
      <w:tabs>
        <w:tab w:val="right" w:leader="dot" w:pos="9568"/>
      </w:tabs>
      <w:spacing w:before="120"/>
      <w:ind w:left="240" w:right="-298"/>
    </w:pPr>
    <w:rPr>
      <w:bCs/>
      <w:noProof/>
      <w:sz w:val="20"/>
      <w:szCs w:val="20"/>
    </w:rPr>
  </w:style>
  <w:style w:type="paragraph" w:styleId="TOC3">
    <w:name w:val="toc 3"/>
    <w:basedOn w:val="Normal"/>
    <w:next w:val="Normal"/>
    <w:autoRedefine/>
    <w:uiPriority w:val="39"/>
    <w:qFormat/>
    <w:rsid w:val="001250F2"/>
    <w:pPr>
      <w:tabs>
        <w:tab w:val="right" w:leader="dot" w:pos="9568"/>
      </w:tabs>
      <w:ind w:left="480" w:right="-1886"/>
    </w:pPr>
    <w:rPr>
      <w:rFonts w:ascii="Calibri" w:hAnsi="Calibri" w:cs="Calibri"/>
      <w:sz w:val="20"/>
      <w:szCs w:val="20"/>
    </w:rPr>
  </w:style>
  <w:style w:type="paragraph" w:styleId="TOC4">
    <w:name w:val="toc 4"/>
    <w:basedOn w:val="Normal"/>
    <w:next w:val="Normal"/>
    <w:autoRedefine/>
    <w:uiPriority w:val="39"/>
    <w:rsid w:val="00E54786"/>
    <w:pPr>
      <w:ind w:left="720"/>
    </w:pPr>
    <w:rPr>
      <w:rFonts w:ascii="Calibri" w:hAnsi="Calibri" w:cs="Calibri"/>
      <w:sz w:val="20"/>
      <w:szCs w:val="20"/>
    </w:rPr>
  </w:style>
  <w:style w:type="paragraph" w:styleId="TOC5">
    <w:name w:val="toc 5"/>
    <w:basedOn w:val="Normal"/>
    <w:next w:val="Normal"/>
    <w:autoRedefine/>
    <w:uiPriority w:val="39"/>
    <w:rsid w:val="00E54786"/>
    <w:pPr>
      <w:ind w:left="960"/>
    </w:pPr>
    <w:rPr>
      <w:rFonts w:ascii="Calibri" w:hAnsi="Calibri" w:cs="Calibri"/>
      <w:sz w:val="20"/>
      <w:szCs w:val="20"/>
    </w:rPr>
  </w:style>
  <w:style w:type="paragraph" w:styleId="TOC6">
    <w:name w:val="toc 6"/>
    <w:basedOn w:val="Normal"/>
    <w:next w:val="Normal"/>
    <w:autoRedefine/>
    <w:uiPriority w:val="39"/>
    <w:rsid w:val="00E54786"/>
    <w:pPr>
      <w:ind w:left="1200"/>
    </w:pPr>
    <w:rPr>
      <w:rFonts w:ascii="Calibri" w:hAnsi="Calibri" w:cs="Calibri"/>
      <w:sz w:val="20"/>
      <w:szCs w:val="20"/>
    </w:rPr>
  </w:style>
  <w:style w:type="paragraph" w:styleId="TOC7">
    <w:name w:val="toc 7"/>
    <w:basedOn w:val="Normal"/>
    <w:next w:val="Normal"/>
    <w:autoRedefine/>
    <w:uiPriority w:val="39"/>
    <w:rsid w:val="00E54786"/>
    <w:pPr>
      <w:ind w:left="1440"/>
    </w:pPr>
    <w:rPr>
      <w:rFonts w:ascii="Calibri" w:hAnsi="Calibri" w:cs="Calibri"/>
      <w:sz w:val="20"/>
      <w:szCs w:val="20"/>
    </w:rPr>
  </w:style>
  <w:style w:type="paragraph" w:styleId="TOC8">
    <w:name w:val="toc 8"/>
    <w:basedOn w:val="Normal"/>
    <w:next w:val="Normal"/>
    <w:autoRedefine/>
    <w:uiPriority w:val="39"/>
    <w:rsid w:val="00E54786"/>
    <w:pPr>
      <w:ind w:left="1680"/>
    </w:pPr>
    <w:rPr>
      <w:rFonts w:ascii="Calibri" w:hAnsi="Calibri" w:cs="Calibri"/>
      <w:sz w:val="20"/>
      <w:szCs w:val="20"/>
    </w:rPr>
  </w:style>
  <w:style w:type="paragraph" w:styleId="TOC9">
    <w:name w:val="toc 9"/>
    <w:basedOn w:val="Normal"/>
    <w:next w:val="Normal"/>
    <w:autoRedefine/>
    <w:uiPriority w:val="39"/>
    <w:rsid w:val="00E54786"/>
    <w:pPr>
      <w:ind w:left="1920"/>
    </w:pPr>
    <w:rPr>
      <w:rFonts w:ascii="Calibri" w:hAnsi="Calibri" w:cs="Calibri"/>
      <w:sz w:val="20"/>
      <w:szCs w:val="20"/>
    </w:rPr>
  </w:style>
  <w:style w:type="paragraph" w:styleId="BodyText3">
    <w:name w:val="Body Text 3"/>
    <w:basedOn w:val="Normal"/>
    <w:link w:val="BodyText3Char"/>
    <w:rsid w:val="00E54786"/>
    <w:rPr>
      <w:sz w:val="22"/>
      <w:szCs w:val="20"/>
      <w:lang w:val="en-GB"/>
    </w:rPr>
  </w:style>
  <w:style w:type="character" w:customStyle="1" w:styleId="BodyText3Char">
    <w:name w:val="Body Text 3 Char"/>
    <w:link w:val="BodyText3"/>
    <w:rsid w:val="00E432D7"/>
    <w:rPr>
      <w:sz w:val="22"/>
      <w:lang w:val="en-GB"/>
    </w:rPr>
  </w:style>
  <w:style w:type="character" w:styleId="Hyperlink">
    <w:name w:val="Hyperlink"/>
    <w:uiPriority w:val="99"/>
    <w:rsid w:val="00E54786"/>
    <w:rPr>
      <w:color w:val="0000FF"/>
      <w:u w:val="single"/>
    </w:rPr>
  </w:style>
  <w:style w:type="character" w:styleId="FollowedHyperlink">
    <w:name w:val="FollowedHyperlink"/>
    <w:rsid w:val="00E54786"/>
    <w:rPr>
      <w:color w:val="800080"/>
      <w:u w:val="single"/>
    </w:rPr>
  </w:style>
  <w:style w:type="paragraph" w:styleId="BodyTextIndent2">
    <w:name w:val="Body Text Indent 2"/>
    <w:basedOn w:val="Normal"/>
    <w:link w:val="BodyTextIndent2Char"/>
    <w:rsid w:val="00E54786"/>
    <w:pPr>
      <w:ind w:left="360"/>
    </w:pPr>
    <w:rPr>
      <w:rFonts w:ascii="Arial" w:hAnsi="Arial"/>
      <w:sz w:val="23"/>
      <w:szCs w:val="20"/>
    </w:rPr>
  </w:style>
  <w:style w:type="character" w:customStyle="1" w:styleId="BodyTextIndent2Char">
    <w:name w:val="Body Text Indent 2 Char"/>
    <w:link w:val="BodyTextIndent2"/>
    <w:rsid w:val="00E432D7"/>
    <w:rPr>
      <w:rFonts w:ascii="Arial" w:hAnsi="Arial"/>
      <w:sz w:val="23"/>
    </w:rPr>
  </w:style>
  <w:style w:type="paragraph" w:styleId="BodyTextIndent3">
    <w:name w:val="Body Text Indent 3"/>
    <w:basedOn w:val="Normal"/>
    <w:link w:val="BodyTextIndent3Char"/>
    <w:rsid w:val="00E54786"/>
    <w:pPr>
      <w:ind w:left="720"/>
    </w:pPr>
    <w:rPr>
      <w:rFonts w:ascii="Arial" w:hAnsi="Arial"/>
      <w:sz w:val="23"/>
      <w:szCs w:val="20"/>
    </w:rPr>
  </w:style>
  <w:style w:type="character" w:customStyle="1" w:styleId="BodyTextIndent3Char">
    <w:name w:val="Body Text Indent 3 Char"/>
    <w:link w:val="BodyTextIndent3"/>
    <w:rsid w:val="00E432D7"/>
    <w:rPr>
      <w:rFonts w:ascii="Arial" w:hAnsi="Arial"/>
      <w:sz w:val="23"/>
    </w:rPr>
  </w:style>
  <w:style w:type="character" w:styleId="FootnoteReference">
    <w:name w:val="footnote reference"/>
    <w:rsid w:val="00E54786"/>
    <w:rPr>
      <w:vertAlign w:val="superscript"/>
    </w:rPr>
  </w:style>
  <w:style w:type="paragraph" w:customStyle="1" w:styleId="Style0">
    <w:name w:val="Style0"/>
    <w:rsid w:val="00E54786"/>
    <w:rPr>
      <w:rFonts w:ascii="Arial" w:hAnsi="Arial"/>
      <w:snapToGrid w:val="0"/>
      <w:sz w:val="24"/>
      <w:lang w:val="en-US" w:eastAsia="en-US"/>
    </w:rPr>
  </w:style>
  <w:style w:type="paragraph" w:customStyle="1" w:styleId="o">
    <w:name w:val="o"/>
    <w:basedOn w:val="Normal"/>
    <w:rsid w:val="00E54786"/>
    <w:pPr>
      <w:spacing w:before="100" w:beforeAutospacing="1" w:after="100" w:afterAutospacing="1"/>
    </w:pPr>
    <w:rPr>
      <w:rFonts w:ascii="Arial Unicode MS" w:eastAsia="Arial Unicode MS" w:hAnsi="Arial Unicode MS" w:cs="Arial Unicode MS"/>
      <w:color w:val="000000"/>
    </w:rPr>
  </w:style>
  <w:style w:type="paragraph" w:styleId="List">
    <w:name w:val="List"/>
    <w:basedOn w:val="Normal"/>
    <w:rsid w:val="00E54786"/>
    <w:pPr>
      <w:ind w:left="360" w:hanging="360"/>
    </w:pPr>
    <w:rPr>
      <w:lang w:val="en-GB"/>
    </w:rPr>
  </w:style>
  <w:style w:type="paragraph" w:styleId="List2">
    <w:name w:val="List 2"/>
    <w:basedOn w:val="Normal"/>
    <w:rsid w:val="00E54786"/>
    <w:pPr>
      <w:ind w:left="720" w:hanging="360"/>
    </w:pPr>
    <w:rPr>
      <w:lang w:val="en-GB"/>
    </w:rPr>
  </w:style>
  <w:style w:type="paragraph" w:styleId="ListContinue">
    <w:name w:val="List Continue"/>
    <w:basedOn w:val="Normal"/>
    <w:rsid w:val="00E54786"/>
    <w:pPr>
      <w:suppressAutoHyphens/>
      <w:spacing w:after="120" w:line="240" w:lineRule="exact"/>
      <w:ind w:left="360"/>
    </w:pPr>
    <w:rPr>
      <w:spacing w:val="4"/>
      <w:w w:val="103"/>
      <w:kern w:val="14"/>
      <w:sz w:val="20"/>
      <w:szCs w:val="20"/>
      <w:lang w:val="en-GB"/>
    </w:rPr>
  </w:style>
  <w:style w:type="paragraph" w:customStyle="1" w:styleId="ColorfulList-Accent11">
    <w:name w:val="Colorful List - Accent 11"/>
    <w:aliases w:val="List 100s"/>
    <w:basedOn w:val="Normal"/>
    <w:link w:val="ColorfulList-Accent1Char"/>
    <w:uiPriority w:val="34"/>
    <w:qFormat/>
    <w:rsid w:val="00E432D7"/>
    <w:pPr>
      <w:ind w:left="720"/>
      <w:contextualSpacing/>
    </w:pPr>
    <w:rPr>
      <w:rFonts w:ascii="Calibri" w:eastAsia="Calibri" w:hAnsi="Calibri"/>
      <w:sz w:val="22"/>
      <w:szCs w:val="22"/>
    </w:rPr>
  </w:style>
  <w:style w:type="character" w:customStyle="1" w:styleId="ColorfulList-Accent1Char">
    <w:name w:val="Colorful List - Accent 1 Char"/>
    <w:aliases w:val="List 100s Char"/>
    <w:link w:val="ColorfulList-Accent11"/>
    <w:uiPriority w:val="34"/>
    <w:rsid w:val="00E432D7"/>
    <w:rPr>
      <w:rFonts w:ascii="Calibri" w:eastAsia="Calibri" w:hAnsi="Calibri" w:cs="Times New Roman"/>
      <w:sz w:val="22"/>
      <w:szCs w:val="22"/>
    </w:rPr>
  </w:style>
  <w:style w:type="character" w:styleId="CommentReference">
    <w:name w:val="annotation reference"/>
    <w:unhideWhenUsed/>
    <w:rsid w:val="00E432D7"/>
    <w:rPr>
      <w:sz w:val="16"/>
      <w:szCs w:val="16"/>
    </w:rPr>
  </w:style>
  <w:style w:type="paragraph" w:styleId="CommentSubject">
    <w:name w:val="annotation subject"/>
    <w:basedOn w:val="CommentText"/>
    <w:next w:val="CommentText"/>
    <w:link w:val="CommentSubjectChar"/>
    <w:unhideWhenUsed/>
    <w:rsid w:val="00E432D7"/>
    <w:rPr>
      <w:rFonts w:ascii="Calibri" w:eastAsia="Calibri" w:hAnsi="Calibri"/>
      <w:b/>
      <w:bCs/>
    </w:rPr>
  </w:style>
  <w:style w:type="character" w:customStyle="1" w:styleId="CommentSubjectChar">
    <w:name w:val="Comment Subject Char"/>
    <w:link w:val="CommentSubject"/>
    <w:rsid w:val="00E432D7"/>
    <w:rPr>
      <w:rFonts w:ascii="Calibri" w:eastAsia="Calibri" w:hAnsi="Calibri" w:cs="Times New Roman"/>
      <w:b/>
      <w:bCs/>
    </w:rPr>
  </w:style>
  <w:style w:type="character" w:customStyle="1" w:styleId="A4">
    <w:name w:val="A4"/>
    <w:uiPriority w:val="99"/>
    <w:rsid w:val="00E432D7"/>
    <w:rPr>
      <w:color w:val="000000"/>
      <w:sz w:val="22"/>
      <w:szCs w:val="22"/>
    </w:rPr>
  </w:style>
  <w:style w:type="paragraph" w:customStyle="1" w:styleId="TOCHeading1">
    <w:name w:val="TOC Heading1"/>
    <w:basedOn w:val="Heading1"/>
    <w:next w:val="Normal"/>
    <w:uiPriority w:val="39"/>
    <w:unhideWhenUsed/>
    <w:qFormat/>
    <w:rsid w:val="00E432D7"/>
    <w:pPr>
      <w:keepLines/>
      <w:tabs>
        <w:tab w:val="num" w:pos="432"/>
      </w:tabs>
      <w:spacing w:before="480"/>
      <w:ind w:left="432" w:hanging="288"/>
      <w:jc w:val="center"/>
      <w:outlineLvl w:val="9"/>
    </w:pPr>
    <w:rPr>
      <w:b w:val="0"/>
      <w:iCs w:val="0"/>
      <w:szCs w:val="22"/>
      <w:lang w:val="en-GB"/>
    </w:rPr>
  </w:style>
  <w:style w:type="paragraph" w:customStyle="1" w:styleId="CleanList100">
    <w:name w:val="CleanList100"/>
    <w:basedOn w:val="ColorfulList-Accent11"/>
    <w:link w:val="CleanList100Char"/>
    <w:qFormat/>
    <w:rsid w:val="00E432D7"/>
    <w:pPr>
      <w:tabs>
        <w:tab w:val="left" w:pos="1170"/>
      </w:tabs>
      <w:spacing w:before="120"/>
      <w:ind w:right="-1080"/>
      <w:contextualSpacing w:val="0"/>
      <w:jc w:val="both"/>
    </w:pPr>
    <w:rPr>
      <w:rFonts w:ascii="Times New Roman" w:hAnsi="Times New Roman"/>
      <w:color w:val="000000"/>
      <w:sz w:val="16"/>
      <w:szCs w:val="16"/>
      <w:lang w:val="en-GB"/>
    </w:rPr>
  </w:style>
  <w:style w:type="character" w:customStyle="1" w:styleId="CleanList100Char">
    <w:name w:val="CleanList100 Char"/>
    <w:link w:val="CleanList100"/>
    <w:rsid w:val="00E432D7"/>
    <w:rPr>
      <w:rFonts w:eastAsia="Calibri"/>
      <w:color w:val="000000"/>
      <w:sz w:val="16"/>
      <w:szCs w:val="16"/>
      <w:lang w:val="en-GB"/>
    </w:rPr>
  </w:style>
  <w:style w:type="paragraph" w:customStyle="1" w:styleId="ColorfulShading-Accent11">
    <w:name w:val="Colorful Shading - Accent 11"/>
    <w:hidden/>
    <w:rsid w:val="00E432D7"/>
    <w:rPr>
      <w:rFonts w:ascii="Calibri" w:eastAsia="Calibri" w:hAnsi="Calibri"/>
      <w:sz w:val="22"/>
      <w:szCs w:val="22"/>
      <w:lang w:val="en-US" w:eastAsia="en-US"/>
    </w:rPr>
  </w:style>
  <w:style w:type="paragraph" w:customStyle="1" w:styleId="Default">
    <w:name w:val="Default"/>
    <w:rsid w:val="00E432D7"/>
    <w:pPr>
      <w:autoSpaceDE w:val="0"/>
      <w:autoSpaceDN w:val="0"/>
      <w:adjustRightInd w:val="0"/>
    </w:pPr>
    <w:rPr>
      <w:rFonts w:ascii="Arial" w:eastAsia="Calibri" w:hAnsi="Arial" w:cs="Arial"/>
      <w:color w:val="000000"/>
      <w:sz w:val="24"/>
      <w:szCs w:val="24"/>
      <w:lang w:val="en-US" w:eastAsia="en-US"/>
    </w:rPr>
  </w:style>
  <w:style w:type="paragraph" w:styleId="TableofFigures">
    <w:name w:val="table of figures"/>
    <w:basedOn w:val="Normal"/>
    <w:next w:val="Normal"/>
    <w:link w:val="TableofFiguresChar"/>
    <w:uiPriority w:val="99"/>
    <w:rsid w:val="00E432D7"/>
    <w:pPr>
      <w:ind w:left="440" w:hanging="440"/>
    </w:pPr>
    <w:rPr>
      <w:rFonts w:ascii="Calibri" w:eastAsia="Calibri" w:hAnsi="Calibri"/>
      <w:smallCaps/>
      <w:sz w:val="20"/>
      <w:szCs w:val="20"/>
    </w:rPr>
  </w:style>
  <w:style w:type="character" w:customStyle="1" w:styleId="TableofFiguresChar">
    <w:name w:val="Table of Figures Char"/>
    <w:link w:val="TableofFigures"/>
    <w:uiPriority w:val="99"/>
    <w:rsid w:val="00E432D7"/>
    <w:rPr>
      <w:rFonts w:ascii="Calibri" w:eastAsia="Calibri" w:hAnsi="Calibri" w:cs="Times New Roman"/>
      <w:smallCaps/>
    </w:rPr>
  </w:style>
  <w:style w:type="paragraph" w:customStyle="1" w:styleId="EBdoc">
    <w:name w:val="EB doc"/>
    <w:basedOn w:val="ColorfulList-Accent11"/>
    <w:link w:val="EBdocChar"/>
    <w:rsid w:val="00E432D7"/>
    <w:pPr>
      <w:ind w:left="1080" w:hanging="720"/>
      <w:jc w:val="both"/>
    </w:pPr>
    <w:rPr>
      <w:rFonts w:ascii="Times New Roman" w:hAnsi="Times New Roman"/>
    </w:rPr>
  </w:style>
  <w:style w:type="character" w:customStyle="1" w:styleId="EBdocChar">
    <w:name w:val="EB doc Char"/>
    <w:link w:val="EBdoc"/>
    <w:rsid w:val="00E432D7"/>
    <w:rPr>
      <w:rFonts w:ascii="Calibri" w:eastAsia="Calibri" w:hAnsi="Calibri" w:cs="Times New Roman"/>
      <w:sz w:val="22"/>
      <w:szCs w:val="22"/>
    </w:rPr>
  </w:style>
  <w:style w:type="paragraph" w:customStyle="1" w:styleId="EB">
    <w:name w:val="EB"/>
    <w:basedOn w:val="ColorfulList-Accent11"/>
    <w:link w:val="EBChar"/>
    <w:qFormat/>
    <w:rsid w:val="00E432D7"/>
    <w:pPr>
      <w:ind w:left="1080" w:hanging="720"/>
      <w:jc w:val="both"/>
    </w:pPr>
    <w:rPr>
      <w:rFonts w:ascii="Times New Roman" w:hAnsi="Times New Roman"/>
    </w:rPr>
  </w:style>
  <w:style w:type="character" w:customStyle="1" w:styleId="EBChar">
    <w:name w:val="EB Char"/>
    <w:link w:val="EB"/>
    <w:rsid w:val="00E432D7"/>
    <w:rPr>
      <w:rFonts w:ascii="Calibri" w:eastAsia="Calibri" w:hAnsi="Calibri" w:cs="Times New Roman"/>
      <w:sz w:val="22"/>
      <w:szCs w:val="22"/>
    </w:rPr>
  </w:style>
  <w:style w:type="character" w:customStyle="1" w:styleId="BookTitle1">
    <w:name w:val="Book Title1"/>
    <w:aliases w:val="Figures"/>
    <w:uiPriority w:val="33"/>
    <w:qFormat/>
    <w:rsid w:val="00E432D7"/>
    <w:rPr>
      <w:rFonts w:ascii="Times New Roman" w:hAnsi="Times New Roman"/>
      <w:b/>
      <w:bCs/>
      <w:dstrike w:val="0"/>
      <w:spacing w:val="0"/>
      <w:kern w:val="0"/>
      <w:sz w:val="20"/>
      <w:vertAlign w:val="baseline"/>
    </w:rPr>
  </w:style>
  <w:style w:type="paragraph" w:customStyle="1" w:styleId="Style1">
    <w:name w:val="Style1"/>
    <w:basedOn w:val="TableofFigures"/>
    <w:link w:val="Style1Char"/>
    <w:qFormat/>
    <w:rsid w:val="00E432D7"/>
    <w:pPr>
      <w:tabs>
        <w:tab w:val="left" w:pos="1100"/>
        <w:tab w:val="right" w:leader="dot" w:pos="9350"/>
      </w:tabs>
      <w:outlineLvl w:val="0"/>
    </w:pPr>
    <w:rPr>
      <w:szCs w:val="22"/>
    </w:rPr>
  </w:style>
  <w:style w:type="character" w:customStyle="1" w:styleId="Style1Char">
    <w:name w:val="Style1 Char"/>
    <w:link w:val="Style1"/>
    <w:rsid w:val="00E432D7"/>
    <w:rPr>
      <w:rFonts w:ascii="Calibri" w:eastAsia="Calibri" w:hAnsi="Calibri" w:cs="Times New Roman"/>
      <w:smallCaps/>
      <w:szCs w:val="22"/>
    </w:rPr>
  </w:style>
  <w:style w:type="character" w:styleId="PageNumber">
    <w:name w:val="page number"/>
    <w:basedOn w:val="DefaultParagraphFont"/>
    <w:rsid w:val="00E432D7"/>
  </w:style>
  <w:style w:type="character" w:customStyle="1" w:styleId="BodyTextChar">
    <w:name w:val="Body Text Char"/>
    <w:rsid w:val="00E432D7"/>
    <w:rPr>
      <w:rFonts w:ascii="Times New Roman" w:eastAsia="Times New Roman" w:hAnsi="Times New Roman" w:cs="Times New Roman"/>
      <w:sz w:val="24"/>
      <w:szCs w:val="24"/>
      <w:lang w:val="en-GB"/>
    </w:rPr>
  </w:style>
  <w:style w:type="paragraph" w:customStyle="1" w:styleId="CharCharChar">
    <w:name w:val="Char Char Char"/>
    <w:basedOn w:val="Normal"/>
    <w:rsid w:val="00E432D7"/>
    <w:pPr>
      <w:spacing w:after="160" w:line="240" w:lineRule="exact"/>
    </w:pPr>
    <w:rPr>
      <w:rFonts w:ascii="Arial" w:hAnsi="Arial" w:cs="Arial"/>
      <w:sz w:val="20"/>
      <w:szCs w:val="20"/>
      <w:lang w:val="en-GB"/>
    </w:rPr>
  </w:style>
  <w:style w:type="character" w:customStyle="1" w:styleId="Heading2CharChar">
    <w:name w:val="Heading 2 Char Char"/>
    <w:rsid w:val="00E432D7"/>
    <w:rPr>
      <w:rFonts w:ascii="Arial" w:hAnsi="Arial"/>
      <w:b/>
      <w:sz w:val="24"/>
      <w:lang w:val="en-US" w:eastAsia="en-US" w:bidi="ar-SA"/>
    </w:rPr>
  </w:style>
  <w:style w:type="paragraph" w:customStyle="1" w:styleId="Level1">
    <w:name w:val="Level 1"/>
    <w:basedOn w:val="Normal"/>
    <w:rsid w:val="00E432D7"/>
    <w:pPr>
      <w:widowControl w:val="0"/>
    </w:pPr>
    <w:rPr>
      <w:snapToGrid w:val="0"/>
      <w:szCs w:val="20"/>
      <w:lang w:val="en-GB"/>
    </w:rPr>
  </w:style>
  <w:style w:type="paragraph" w:styleId="List3">
    <w:name w:val="List 3"/>
    <w:basedOn w:val="Normal"/>
    <w:rsid w:val="00E432D7"/>
    <w:pPr>
      <w:ind w:left="1080" w:hanging="360"/>
    </w:pPr>
    <w:rPr>
      <w:szCs w:val="20"/>
      <w:lang w:val="en-GB"/>
    </w:rPr>
  </w:style>
  <w:style w:type="paragraph" w:styleId="List4">
    <w:name w:val="List 4"/>
    <w:basedOn w:val="Normal"/>
    <w:rsid w:val="00E432D7"/>
    <w:pPr>
      <w:ind w:left="1440" w:hanging="360"/>
    </w:pPr>
    <w:rPr>
      <w:szCs w:val="20"/>
      <w:lang w:val="en-GB"/>
    </w:rPr>
  </w:style>
  <w:style w:type="paragraph" w:styleId="ListBullet2">
    <w:name w:val="List Bullet 2"/>
    <w:basedOn w:val="Normal"/>
    <w:rsid w:val="00E432D7"/>
    <w:pPr>
      <w:tabs>
        <w:tab w:val="num" w:pos="720"/>
      </w:tabs>
      <w:ind w:left="720" w:hanging="360"/>
    </w:pPr>
    <w:rPr>
      <w:szCs w:val="20"/>
      <w:lang w:val="en-GB"/>
    </w:rPr>
  </w:style>
  <w:style w:type="paragraph" w:styleId="BodyTextFirstIndent">
    <w:name w:val="Body Text First Indent"/>
    <w:basedOn w:val="BodyText"/>
    <w:link w:val="BodyTextFirstIndentChar"/>
    <w:rsid w:val="00E432D7"/>
    <w:pPr>
      <w:spacing w:after="120"/>
      <w:ind w:firstLine="210"/>
      <w:jc w:val="left"/>
    </w:pPr>
    <w:rPr>
      <w:lang w:val="en-GB"/>
    </w:rPr>
  </w:style>
  <w:style w:type="character" w:customStyle="1" w:styleId="BodyTextFirstIndentChar">
    <w:name w:val="Body Text First Indent Char"/>
    <w:link w:val="BodyTextFirstIndent"/>
    <w:rsid w:val="00E432D7"/>
    <w:rPr>
      <w:sz w:val="24"/>
      <w:szCs w:val="24"/>
      <w:lang w:val="en-GB"/>
    </w:rPr>
  </w:style>
  <w:style w:type="paragraph" w:customStyle="1" w:styleId="CaptionTable">
    <w:name w:val="Caption Table"/>
    <w:basedOn w:val="TOC1"/>
    <w:qFormat/>
    <w:rsid w:val="00E432D7"/>
    <w:pPr>
      <w:tabs>
        <w:tab w:val="left" w:pos="906"/>
      </w:tabs>
    </w:pPr>
    <w:rPr>
      <w:rFonts w:eastAsia="Calibri"/>
      <w:szCs w:val="22"/>
    </w:rPr>
  </w:style>
  <w:style w:type="paragraph" w:customStyle="1" w:styleId="CaptionFigures">
    <w:name w:val="Caption Figures"/>
    <w:basedOn w:val="TOC1"/>
    <w:qFormat/>
    <w:rsid w:val="00E432D7"/>
    <w:pPr>
      <w:tabs>
        <w:tab w:val="left" w:pos="906"/>
      </w:tabs>
    </w:pPr>
    <w:rPr>
      <w:rFonts w:eastAsia="Calibri"/>
      <w:szCs w:val="22"/>
    </w:rPr>
  </w:style>
  <w:style w:type="paragraph" w:customStyle="1" w:styleId="captionsummarytales">
    <w:name w:val="caption summary tales"/>
    <w:basedOn w:val="TableofAuthorities"/>
    <w:next w:val="TOC1"/>
    <w:qFormat/>
    <w:rsid w:val="00E432D7"/>
    <w:pPr>
      <w:tabs>
        <w:tab w:val="left" w:pos="906"/>
      </w:tabs>
    </w:pPr>
    <w:rPr>
      <w:rFonts w:ascii="Times New Roman" w:eastAsia="Calibri" w:hAnsi="Times New Roman"/>
      <w:b/>
      <w:sz w:val="20"/>
      <w:szCs w:val="22"/>
    </w:rPr>
  </w:style>
  <w:style w:type="character" w:customStyle="1" w:styleId="HChChar">
    <w:name w:val="_ H _Ch Char"/>
    <w:link w:val="HCh"/>
    <w:rsid w:val="00113126"/>
    <w:rPr>
      <w:b/>
      <w:spacing w:val="-2"/>
      <w:w w:val="103"/>
      <w:kern w:val="14"/>
      <w:sz w:val="28"/>
      <w:lang w:val="en-GB"/>
    </w:rPr>
  </w:style>
  <w:style w:type="table" w:styleId="TableGrid">
    <w:name w:val="Table Grid"/>
    <w:basedOn w:val="TableNormal"/>
    <w:uiPriority w:val="59"/>
    <w:rsid w:val="002219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771">
    <w:name w:val="style771"/>
    <w:rsid w:val="005F3B29"/>
    <w:rPr>
      <w:color w:val="333333"/>
      <w:sz w:val="17"/>
      <w:szCs w:val="17"/>
    </w:rPr>
  </w:style>
  <w:style w:type="paragraph" w:styleId="ListParagraph">
    <w:name w:val="List Paragraph"/>
    <w:basedOn w:val="Normal"/>
    <w:uiPriority w:val="34"/>
    <w:qFormat/>
    <w:rsid w:val="00E9614B"/>
    <w:pPr>
      <w:spacing w:after="200" w:line="276" w:lineRule="auto"/>
      <w:ind w:left="720"/>
    </w:pPr>
    <w:rPr>
      <w:rFonts w:ascii="Calibri" w:eastAsia="Calibri" w:hAnsi="Calibri"/>
      <w:sz w:val="22"/>
      <w:szCs w:val="22"/>
      <w:lang w:val="en-GB"/>
    </w:rPr>
  </w:style>
  <w:style w:type="paragraph" w:customStyle="1" w:styleId="EBHeading1">
    <w:name w:val="EB Heading 1"/>
    <w:basedOn w:val="Normal"/>
    <w:link w:val="EBHeading1Char"/>
    <w:qFormat/>
    <w:rsid w:val="008F432E"/>
    <w:pPr>
      <w:ind w:left="1276"/>
    </w:pPr>
    <w:rPr>
      <w:b/>
      <w:noProof/>
      <w:sz w:val="32"/>
      <w:szCs w:val="32"/>
    </w:rPr>
  </w:style>
  <w:style w:type="paragraph" w:customStyle="1" w:styleId="EBNormal">
    <w:name w:val="EB Normal"/>
    <w:basedOn w:val="SingleTxt"/>
    <w:link w:val="EBNormalChar"/>
    <w:qFormat/>
    <w:rsid w:val="00C7146A"/>
    <w:pPr>
      <w:suppressAutoHyphens w:val="0"/>
    </w:pPr>
    <w:rPr>
      <w:noProof/>
    </w:rPr>
  </w:style>
  <w:style w:type="character" w:customStyle="1" w:styleId="EBHeading1Char">
    <w:name w:val="EB Heading 1 Char"/>
    <w:link w:val="EBHeading1"/>
    <w:rsid w:val="008F432E"/>
    <w:rPr>
      <w:b/>
      <w:noProof/>
      <w:sz w:val="32"/>
      <w:szCs w:val="32"/>
      <w:lang w:val="en-US" w:eastAsia="en-US"/>
    </w:rPr>
  </w:style>
  <w:style w:type="paragraph" w:customStyle="1" w:styleId="EBheadingII">
    <w:name w:val="EB heading II"/>
    <w:basedOn w:val="HCh"/>
    <w:link w:val="EBheadingIIChar"/>
    <w:qFormat/>
    <w:rsid w:val="00FC1A98"/>
    <w:pPr>
      <w:tabs>
        <w:tab w:val="left" w:pos="1260"/>
        <w:tab w:val="left" w:pos="1800"/>
      </w:tabs>
      <w:spacing w:line="240" w:lineRule="auto"/>
      <w:ind w:left="547"/>
    </w:pPr>
    <w:rPr>
      <w:b w:val="0"/>
      <w:bCs/>
      <w:noProof/>
      <w:szCs w:val="24"/>
      <w:lang w:val="en-US"/>
    </w:rPr>
  </w:style>
  <w:style w:type="character" w:customStyle="1" w:styleId="SingleTxtChar">
    <w:name w:val="__Single Txt Char"/>
    <w:link w:val="SingleTxt"/>
    <w:rsid w:val="00FC1A98"/>
    <w:rPr>
      <w:spacing w:val="4"/>
      <w:w w:val="103"/>
      <w:kern w:val="14"/>
      <w:lang w:eastAsia="en-US"/>
    </w:rPr>
  </w:style>
  <w:style w:type="character" w:customStyle="1" w:styleId="EBNormalChar">
    <w:name w:val="EB Normal Char"/>
    <w:link w:val="EBNormal"/>
    <w:rsid w:val="00FC1A98"/>
    <w:rPr>
      <w:spacing w:val="4"/>
      <w:w w:val="103"/>
      <w:kern w:val="14"/>
      <w:lang w:eastAsia="en-US"/>
    </w:rPr>
  </w:style>
  <w:style w:type="paragraph" w:customStyle="1" w:styleId="EBheadingIII">
    <w:name w:val="EB heading III"/>
    <w:basedOn w:val="SingleTxt"/>
    <w:link w:val="EBheadingIIIChar"/>
    <w:qFormat/>
    <w:rsid w:val="00FC1A98"/>
    <w:rPr>
      <w:b/>
      <w:noProof/>
      <w:sz w:val="24"/>
    </w:rPr>
  </w:style>
  <w:style w:type="character" w:customStyle="1" w:styleId="EBheadingIIChar">
    <w:name w:val="EB heading II Char"/>
    <w:link w:val="EBheadingII"/>
    <w:rsid w:val="00FC1A98"/>
    <w:rPr>
      <w:b w:val="0"/>
      <w:bCs/>
      <w:noProof/>
      <w:spacing w:val="-2"/>
      <w:w w:val="103"/>
      <w:kern w:val="14"/>
      <w:sz w:val="28"/>
      <w:szCs w:val="24"/>
      <w:lang w:val="en-US" w:eastAsia="en-US"/>
    </w:rPr>
  </w:style>
  <w:style w:type="paragraph" w:customStyle="1" w:styleId="EBheadingIV">
    <w:name w:val="EB heading IV"/>
    <w:basedOn w:val="Normal"/>
    <w:link w:val="EBheadingIVChar"/>
    <w:qFormat/>
    <w:rsid w:val="00E27CC1"/>
    <w:pPr>
      <w:spacing w:after="120"/>
      <w:ind w:left="544" w:firstLine="720"/>
    </w:pPr>
    <w:rPr>
      <w:b/>
      <w:noProof/>
      <w:sz w:val="20"/>
      <w:szCs w:val="20"/>
    </w:rPr>
  </w:style>
  <w:style w:type="character" w:customStyle="1" w:styleId="EBheadingIIIChar">
    <w:name w:val="EB heading III Char"/>
    <w:link w:val="EBheadingIII"/>
    <w:rsid w:val="00FC1A98"/>
    <w:rPr>
      <w:b/>
      <w:noProof/>
      <w:spacing w:val="4"/>
      <w:w w:val="103"/>
      <w:kern w:val="14"/>
      <w:sz w:val="24"/>
      <w:lang w:val="en-US" w:eastAsia="en-US"/>
    </w:rPr>
  </w:style>
  <w:style w:type="character" w:customStyle="1" w:styleId="EBheadingIVChar">
    <w:name w:val="EB heading IV Char"/>
    <w:link w:val="EBheadingIV"/>
    <w:rsid w:val="00E27CC1"/>
    <w:rPr>
      <w:b/>
      <w:noProof/>
      <w:lang w:val="en-US" w:eastAsia="en-US"/>
    </w:rPr>
  </w:style>
  <w:style w:type="character" w:customStyle="1" w:styleId="ft">
    <w:name w:val="ft"/>
    <w:basedOn w:val="DefaultParagraphFont"/>
    <w:rsid w:val="00F66D49"/>
  </w:style>
  <w:style w:type="paragraph" w:styleId="Revision">
    <w:name w:val="Revision"/>
    <w:hidden/>
    <w:semiHidden/>
    <w:rsid w:val="00BC3215"/>
    <w:rPr>
      <w:sz w:val="24"/>
      <w:szCs w:val="24"/>
      <w:lang w:val="en-US" w:eastAsia="en-US"/>
    </w:rPr>
  </w:style>
  <w:style w:type="paragraph" w:customStyle="1" w:styleId="StyleHeading1Left156cm">
    <w:name w:val="Style Heading 1 + Left:  1.56 cm"/>
    <w:basedOn w:val="Heading1"/>
    <w:rsid w:val="00401969"/>
    <w:rPr>
      <w:iCs w:val="0"/>
      <w:szCs w:val="20"/>
    </w:rPr>
  </w:style>
  <w:style w:type="paragraph" w:styleId="NormalWeb">
    <w:name w:val="Normal (Web)"/>
    <w:basedOn w:val="Normal"/>
    <w:uiPriority w:val="99"/>
    <w:unhideWhenUsed/>
    <w:rsid w:val="009F48B9"/>
    <w:pPr>
      <w:spacing w:before="100" w:beforeAutospacing="1" w:after="100" w:afterAutospacing="1"/>
    </w:pPr>
    <w:rPr>
      <w:lang w:val="en-GB" w:eastAsia="en-GB"/>
    </w:rPr>
  </w:style>
  <w:style w:type="character" w:customStyle="1" w:styleId="EmailStyle157">
    <w:name w:val="EmailStyle157"/>
    <w:rsid w:val="00196B02"/>
    <w:rPr>
      <w:rFonts w:ascii="Arial" w:hAnsi="Arial" w:cs="Arial"/>
      <w:color w:val="993366"/>
      <w:sz w:val="20"/>
    </w:rPr>
  </w:style>
  <w:style w:type="character" w:customStyle="1" w:styleId="EndnoteTextChar">
    <w:name w:val="Endnote Text Char"/>
    <w:link w:val="EndnoteText"/>
    <w:rsid w:val="00196B02"/>
    <w:rPr>
      <w:rFonts w:ascii="Arial" w:hAnsi="Arial"/>
      <w:lang w:val="en-US" w:eastAsia="en-US"/>
    </w:rPr>
  </w:style>
  <w:style w:type="character" w:styleId="EndnoteReference">
    <w:name w:val="endnote reference"/>
    <w:rsid w:val="00196B02"/>
    <w:rPr>
      <w:vertAlign w:val="superscript"/>
    </w:rPr>
  </w:style>
  <w:style w:type="character" w:customStyle="1" w:styleId="googqs-tidbit1">
    <w:name w:val="goog_qs-tidbit1"/>
    <w:basedOn w:val="DefaultParagraphFont"/>
    <w:rsid w:val="00F1052C"/>
  </w:style>
  <w:style w:type="paragraph" w:customStyle="1" w:styleId="DualTxtCharChar1CharChar">
    <w:name w:val="__Dual Txt Char Char1 Char Char"/>
    <w:basedOn w:val="Normal"/>
    <w:rsid w:val="00534DB5"/>
    <w:pPr>
      <w:spacing w:after="120" w:line="240" w:lineRule="exact"/>
      <w:jc w:val="both"/>
    </w:pPr>
    <w:rPr>
      <w:rFonts w:eastAsia="Calibri"/>
      <w:spacing w:val="4"/>
      <w:sz w:val="20"/>
      <w:szCs w:val="20"/>
      <w:lang w:val="en-GB" w:eastAsia="en-GB"/>
    </w:rPr>
  </w:style>
  <w:style w:type="paragraph" w:styleId="TOCHeading">
    <w:name w:val="TOC Heading"/>
    <w:basedOn w:val="Heading1"/>
    <w:next w:val="Normal"/>
    <w:uiPriority w:val="39"/>
    <w:unhideWhenUsed/>
    <w:qFormat/>
    <w:rsid w:val="00751668"/>
    <w:pPr>
      <w:keepLines/>
      <w:tabs>
        <w:tab w:val="clear" w:pos="1701"/>
      </w:tabs>
      <w:spacing w:before="480" w:after="0" w:line="276" w:lineRule="auto"/>
      <w:ind w:left="0"/>
      <w:outlineLvl w:val="9"/>
    </w:pPr>
    <w:rPr>
      <w:rFonts w:ascii="Cambria" w:hAnsi="Cambria"/>
      <w:iCs w:val="0"/>
      <w:color w:val="365F91"/>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0459">
      <w:bodyDiv w:val="1"/>
      <w:marLeft w:val="0"/>
      <w:marRight w:val="0"/>
      <w:marTop w:val="0"/>
      <w:marBottom w:val="0"/>
      <w:divBdr>
        <w:top w:val="none" w:sz="0" w:space="0" w:color="auto"/>
        <w:left w:val="none" w:sz="0" w:space="0" w:color="auto"/>
        <w:bottom w:val="none" w:sz="0" w:space="0" w:color="auto"/>
        <w:right w:val="none" w:sz="0" w:space="0" w:color="auto"/>
      </w:divBdr>
    </w:div>
    <w:div w:id="142167413">
      <w:bodyDiv w:val="1"/>
      <w:marLeft w:val="0"/>
      <w:marRight w:val="0"/>
      <w:marTop w:val="0"/>
      <w:marBottom w:val="0"/>
      <w:divBdr>
        <w:top w:val="none" w:sz="0" w:space="0" w:color="auto"/>
        <w:left w:val="none" w:sz="0" w:space="0" w:color="auto"/>
        <w:bottom w:val="none" w:sz="0" w:space="0" w:color="auto"/>
        <w:right w:val="none" w:sz="0" w:space="0" w:color="auto"/>
      </w:divBdr>
    </w:div>
    <w:div w:id="174198892">
      <w:bodyDiv w:val="1"/>
      <w:marLeft w:val="0"/>
      <w:marRight w:val="0"/>
      <w:marTop w:val="0"/>
      <w:marBottom w:val="0"/>
      <w:divBdr>
        <w:top w:val="none" w:sz="0" w:space="0" w:color="auto"/>
        <w:left w:val="none" w:sz="0" w:space="0" w:color="auto"/>
        <w:bottom w:val="none" w:sz="0" w:space="0" w:color="auto"/>
        <w:right w:val="none" w:sz="0" w:space="0" w:color="auto"/>
      </w:divBdr>
    </w:div>
    <w:div w:id="474882093">
      <w:bodyDiv w:val="1"/>
      <w:marLeft w:val="0"/>
      <w:marRight w:val="0"/>
      <w:marTop w:val="0"/>
      <w:marBottom w:val="0"/>
      <w:divBdr>
        <w:top w:val="none" w:sz="0" w:space="0" w:color="auto"/>
        <w:left w:val="none" w:sz="0" w:space="0" w:color="auto"/>
        <w:bottom w:val="none" w:sz="0" w:space="0" w:color="auto"/>
        <w:right w:val="none" w:sz="0" w:space="0" w:color="auto"/>
      </w:divBdr>
    </w:div>
    <w:div w:id="764765499">
      <w:bodyDiv w:val="1"/>
      <w:marLeft w:val="0"/>
      <w:marRight w:val="0"/>
      <w:marTop w:val="0"/>
      <w:marBottom w:val="0"/>
      <w:divBdr>
        <w:top w:val="none" w:sz="0" w:space="0" w:color="auto"/>
        <w:left w:val="none" w:sz="0" w:space="0" w:color="auto"/>
        <w:bottom w:val="none" w:sz="0" w:space="0" w:color="auto"/>
        <w:right w:val="none" w:sz="0" w:space="0" w:color="auto"/>
      </w:divBdr>
    </w:div>
    <w:div w:id="823274390">
      <w:bodyDiv w:val="1"/>
      <w:marLeft w:val="0"/>
      <w:marRight w:val="0"/>
      <w:marTop w:val="0"/>
      <w:marBottom w:val="0"/>
      <w:divBdr>
        <w:top w:val="none" w:sz="0" w:space="0" w:color="auto"/>
        <w:left w:val="none" w:sz="0" w:space="0" w:color="auto"/>
        <w:bottom w:val="none" w:sz="0" w:space="0" w:color="auto"/>
        <w:right w:val="none" w:sz="0" w:space="0" w:color="auto"/>
      </w:divBdr>
    </w:div>
    <w:div w:id="848447381">
      <w:bodyDiv w:val="1"/>
      <w:marLeft w:val="0"/>
      <w:marRight w:val="0"/>
      <w:marTop w:val="0"/>
      <w:marBottom w:val="0"/>
      <w:divBdr>
        <w:top w:val="none" w:sz="0" w:space="0" w:color="auto"/>
        <w:left w:val="none" w:sz="0" w:space="0" w:color="auto"/>
        <w:bottom w:val="none" w:sz="0" w:space="0" w:color="auto"/>
        <w:right w:val="none" w:sz="0" w:space="0" w:color="auto"/>
      </w:divBdr>
    </w:div>
    <w:div w:id="871462002">
      <w:bodyDiv w:val="1"/>
      <w:marLeft w:val="0"/>
      <w:marRight w:val="0"/>
      <w:marTop w:val="0"/>
      <w:marBottom w:val="0"/>
      <w:divBdr>
        <w:top w:val="none" w:sz="0" w:space="0" w:color="auto"/>
        <w:left w:val="none" w:sz="0" w:space="0" w:color="auto"/>
        <w:bottom w:val="none" w:sz="0" w:space="0" w:color="auto"/>
        <w:right w:val="none" w:sz="0" w:space="0" w:color="auto"/>
      </w:divBdr>
    </w:div>
    <w:div w:id="909147130">
      <w:bodyDiv w:val="1"/>
      <w:marLeft w:val="0"/>
      <w:marRight w:val="0"/>
      <w:marTop w:val="0"/>
      <w:marBottom w:val="0"/>
      <w:divBdr>
        <w:top w:val="none" w:sz="0" w:space="0" w:color="auto"/>
        <w:left w:val="none" w:sz="0" w:space="0" w:color="auto"/>
        <w:bottom w:val="none" w:sz="0" w:space="0" w:color="auto"/>
        <w:right w:val="none" w:sz="0" w:space="0" w:color="auto"/>
      </w:divBdr>
    </w:div>
    <w:div w:id="977615121">
      <w:bodyDiv w:val="1"/>
      <w:marLeft w:val="0"/>
      <w:marRight w:val="0"/>
      <w:marTop w:val="0"/>
      <w:marBottom w:val="0"/>
      <w:divBdr>
        <w:top w:val="none" w:sz="0" w:space="0" w:color="auto"/>
        <w:left w:val="none" w:sz="0" w:space="0" w:color="auto"/>
        <w:bottom w:val="none" w:sz="0" w:space="0" w:color="auto"/>
        <w:right w:val="none" w:sz="0" w:space="0" w:color="auto"/>
      </w:divBdr>
    </w:div>
    <w:div w:id="980573662">
      <w:bodyDiv w:val="1"/>
      <w:marLeft w:val="0"/>
      <w:marRight w:val="0"/>
      <w:marTop w:val="0"/>
      <w:marBottom w:val="0"/>
      <w:divBdr>
        <w:top w:val="none" w:sz="0" w:space="0" w:color="auto"/>
        <w:left w:val="none" w:sz="0" w:space="0" w:color="auto"/>
        <w:bottom w:val="none" w:sz="0" w:space="0" w:color="auto"/>
        <w:right w:val="none" w:sz="0" w:space="0" w:color="auto"/>
      </w:divBdr>
    </w:div>
    <w:div w:id="1092555369">
      <w:bodyDiv w:val="1"/>
      <w:marLeft w:val="0"/>
      <w:marRight w:val="0"/>
      <w:marTop w:val="0"/>
      <w:marBottom w:val="0"/>
      <w:divBdr>
        <w:top w:val="none" w:sz="0" w:space="0" w:color="auto"/>
        <w:left w:val="none" w:sz="0" w:space="0" w:color="auto"/>
        <w:bottom w:val="none" w:sz="0" w:space="0" w:color="auto"/>
        <w:right w:val="none" w:sz="0" w:space="0" w:color="auto"/>
      </w:divBdr>
    </w:div>
    <w:div w:id="1398480685">
      <w:bodyDiv w:val="1"/>
      <w:marLeft w:val="0"/>
      <w:marRight w:val="0"/>
      <w:marTop w:val="0"/>
      <w:marBottom w:val="0"/>
      <w:divBdr>
        <w:top w:val="none" w:sz="0" w:space="0" w:color="auto"/>
        <w:left w:val="none" w:sz="0" w:space="0" w:color="auto"/>
        <w:bottom w:val="none" w:sz="0" w:space="0" w:color="auto"/>
        <w:right w:val="none" w:sz="0" w:space="0" w:color="auto"/>
      </w:divBdr>
    </w:div>
    <w:div w:id="1430009270">
      <w:bodyDiv w:val="1"/>
      <w:marLeft w:val="0"/>
      <w:marRight w:val="0"/>
      <w:marTop w:val="0"/>
      <w:marBottom w:val="0"/>
      <w:divBdr>
        <w:top w:val="none" w:sz="0" w:space="0" w:color="auto"/>
        <w:left w:val="none" w:sz="0" w:space="0" w:color="auto"/>
        <w:bottom w:val="none" w:sz="0" w:space="0" w:color="auto"/>
        <w:right w:val="none" w:sz="0" w:space="0" w:color="auto"/>
      </w:divBdr>
    </w:div>
    <w:div w:id="1611736216">
      <w:bodyDiv w:val="1"/>
      <w:marLeft w:val="0"/>
      <w:marRight w:val="0"/>
      <w:marTop w:val="0"/>
      <w:marBottom w:val="0"/>
      <w:divBdr>
        <w:top w:val="none" w:sz="0" w:space="0" w:color="auto"/>
        <w:left w:val="none" w:sz="0" w:space="0" w:color="auto"/>
        <w:bottom w:val="none" w:sz="0" w:space="0" w:color="auto"/>
        <w:right w:val="none" w:sz="0" w:space="0" w:color="auto"/>
      </w:divBdr>
    </w:div>
    <w:div w:id="1678652787">
      <w:bodyDiv w:val="1"/>
      <w:marLeft w:val="0"/>
      <w:marRight w:val="0"/>
      <w:marTop w:val="0"/>
      <w:marBottom w:val="0"/>
      <w:divBdr>
        <w:top w:val="none" w:sz="0" w:space="0" w:color="auto"/>
        <w:left w:val="none" w:sz="0" w:space="0" w:color="auto"/>
        <w:bottom w:val="none" w:sz="0" w:space="0" w:color="auto"/>
        <w:right w:val="none" w:sz="0" w:space="0" w:color="auto"/>
      </w:divBdr>
    </w:div>
    <w:div w:id="1724598975">
      <w:bodyDiv w:val="1"/>
      <w:marLeft w:val="0"/>
      <w:marRight w:val="0"/>
      <w:marTop w:val="0"/>
      <w:marBottom w:val="0"/>
      <w:divBdr>
        <w:top w:val="none" w:sz="0" w:space="0" w:color="auto"/>
        <w:left w:val="none" w:sz="0" w:space="0" w:color="auto"/>
        <w:bottom w:val="none" w:sz="0" w:space="0" w:color="auto"/>
        <w:right w:val="none" w:sz="0" w:space="0" w:color="auto"/>
      </w:divBdr>
      <w:divsChild>
        <w:div w:id="2117555479">
          <w:marLeft w:val="446"/>
          <w:marRight w:val="0"/>
          <w:marTop w:val="0"/>
          <w:marBottom w:val="0"/>
          <w:divBdr>
            <w:top w:val="none" w:sz="0" w:space="0" w:color="auto"/>
            <w:left w:val="none" w:sz="0" w:space="0" w:color="auto"/>
            <w:bottom w:val="none" w:sz="0" w:space="0" w:color="auto"/>
            <w:right w:val="none" w:sz="0" w:space="0" w:color="auto"/>
          </w:divBdr>
        </w:div>
      </w:divsChild>
    </w:div>
    <w:div w:id="1737892056">
      <w:bodyDiv w:val="1"/>
      <w:marLeft w:val="0"/>
      <w:marRight w:val="0"/>
      <w:marTop w:val="0"/>
      <w:marBottom w:val="0"/>
      <w:divBdr>
        <w:top w:val="none" w:sz="0" w:space="0" w:color="auto"/>
        <w:left w:val="none" w:sz="0" w:space="0" w:color="auto"/>
        <w:bottom w:val="none" w:sz="0" w:space="0" w:color="auto"/>
        <w:right w:val="none" w:sz="0" w:space="0" w:color="auto"/>
      </w:divBdr>
    </w:div>
    <w:div w:id="185087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82175-3FDE-46FE-9739-CD241145B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4053</Words>
  <Characters>23103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First regular session 2005</vt:lpstr>
    </vt:vector>
  </TitlesOfParts>
  <Company>UNDP</Company>
  <LinksUpToDate>false</LinksUpToDate>
  <CharactersWithSpaces>27102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regular session 2005</dc:title>
  <dc:creator>DC191JA</dc:creator>
  <cp:lastModifiedBy>Svetlana Iazykova</cp:lastModifiedBy>
  <cp:revision>2</cp:revision>
  <cp:lastPrinted>2015-06-22T13:40:00Z</cp:lastPrinted>
  <dcterms:created xsi:type="dcterms:W3CDTF">2015-07-21T15:10:00Z</dcterms:created>
  <dcterms:modified xsi:type="dcterms:W3CDTF">2015-07-21T15:10:00Z</dcterms:modified>
</cp:coreProperties>
</file>