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05260" w14:textId="77777777" w:rsidR="00501EAB" w:rsidRPr="00161186" w:rsidRDefault="00501EAB" w:rsidP="00501EAB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right="1260"/>
        <w:rPr>
          <w:b/>
          <w:color w:val="000000"/>
          <w:lang w:val="en-GB"/>
        </w:rPr>
      </w:pPr>
      <w:r w:rsidRPr="00161186">
        <w:rPr>
          <w:b/>
          <w:color w:val="000000"/>
          <w:lang w:val="en-GB"/>
        </w:rPr>
        <w:t>Second regular session 2016</w:t>
      </w:r>
    </w:p>
    <w:p w14:paraId="44E4F960" w14:textId="77777777" w:rsidR="00501EAB" w:rsidRPr="00161186" w:rsidRDefault="00501EAB" w:rsidP="00501EAB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right="1260"/>
        <w:rPr>
          <w:color w:val="000000"/>
          <w:lang w:val="en-GB"/>
        </w:rPr>
      </w:pPr>
      <w:r w:rsidRPr="00161186">
        <w:rPr>
          <w:color w:val="000000"/>
          <w:lang w:val="en-GB"/>
        </w:rPr>
        <w:t>6-9 and 13 September 2016, New York</w:t>
      </w:r>
    </w:p>
    <w:p w14:paraId="1F3FC32D" w14:textId="77777777" w:rsidR="00501EAB" w:rsidRPr="00161186" w:rsidRDefault="00501EAB" w:rsidP="00501EAB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right="1260"/>
        <w:rPr>
          <w:color w:val="000000"/>
          <w:lang w:val="en-GB"/>
        </w:rPr>
      </w:pPr>
      <w:r w:rsidRPr="00161186">
        <w:rPr>
          <w:color w:val="000000"/>
          <w:lang w:val="en-GB"/>
        </w:rPr>
        <w:t>Item x of the provisional agenda</w:t>
      </w:r>
    </w:p>
    <w:p w14:paraId="6C2F4D04" w14:textId="77777777" w:rsidR="00501EAB" w:rsidRPr="00161186" w:rsidRDefault="00501EAB" w:rsidP="00501EAB">
      <w:pPr>
        <w:ind w:right="1260"/>
        <w:rPr>
          <w:b/>
          <w:color w:val="000000"/>
          <w:lang w:val="en-GB"/>
        </w:rPr>
      </w:pPr>
      <w:r w:rsidRPr="00161186">
        <w:rPr>
          <w:b/>
          <w:color w:val="000000"/>
          <w:lang w:val="en-GB"/>
        </w:rPr>
        <w:t>Country programmes and related matters</w:t>
      </w:r>
    </w:p>
    <w:p w14:paraId="6DAA9114" w14:textId="77777777" w:rsidR="00501EAB" w:rsidRPr="00EF2FE6" w:rsidRDefault="00501EAB" w:rsidP="00501EAB">
      <w:pPr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/>
        <w:spacing w:line="120" w:lineRule="exact"/>
        <w:ind w:left="1267" w:right="1267"/>
        <w:jc w:val="both"/>
        <w:rPr>
          <w:color w:val="000000"/>
          <w:spacing w:val="4"/>
          <w:w w:val="103"/>
          <w:kern w:val="14"/>
          <w:sz w:val="10"/>
          <w:lang w:val="en-GB"/>
        </w:rPr>
      </w:pPr>
    </w:p>
    <w:p w14:paraId="438CAB92" w14:textId="77777777" w:rsidR="00501EAB" w:rsidRPr="00EF2FE6" w:rsidRDefault="00501EAB" w:rsidP="00501EAB">
      <w:pPr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/>
        <w:spacing w:line="120" w:lineRule="exact"/>
        <w:ind w:left="1267" w:right="1267"/>
        <w:jc w:val="both"/>
        <w:rPr>
          <w:color w:val="000000"/>
          <w:spacing w:val="4"/>
          <w:w w:val="103"/>
          <w:kern w:val="14"/>
          <w:sz w:val="10"/>
          <w:lang w:val="en-GB"/>
        </w:rPr>
      </w:pPr>
    </w:p>
    <w:p w14:paraId="069ECAE5" w14:textId="77777777" w:rsidR="00501EAB" w:rsidRPr="00EF2FE6" w:rsidRDefault="00501EAB" w:rsidP="00501EAB">
      <w:pPr>
        <w:tabs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/>
        <w:spacing w:line="120" w:lineRule="exact"/>
        <w:ind w:left="1267" w:right="1267"/>
        <w:jc w:val="both"/>
        <w:rPr>
          <w:color w:val="000000"/>
          <w:spacing w:val="4"/>
          <w:w w:val="103"/>
          <w:kern w:val="14"/>
          <w:sz w:val="10"/>
          <w:lang w:val="en-GB"/>
        </w:rPr>
      </w:pPr>
    </w:p>
    <w:p w14:paraId="14DA7847" w14:textId="77777777" w:rsidR="00501EAB" w:rsidRPr="00EF2FE6" w:rsidRDefault="00501EAB" w:rsidP="00501EAB">
      <w:pPr>
        <w:keepNext/>
        <w:keepLines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/>
        <w:spacing w:line="300" w:lineRule="exact"/>
        <w:ind w:left="1267" w:right="1260" w:hanging="1267"/>
        <w:outlineLvl w:val="0"/>
        <w:rPr>
          <w:rFonts w:asciiTheme="minorHAnsi" w:hAnsiTheme="minorHAnsi"/>
          <w:b/>
          <w:color w:val="000000"/>
          <w:spacing w:val="-2"/>
          <w:w w:val="103"/>
          <w:kern w:val="14"/>
          <w:sz w:val="28"/>
          <w:lang w:val="en-GB"/>
        </w:rPr>
      </w:pPr>
    </w:p>
    <w:p w14:paraId="1C450167" w14:textId="3BF80C2E" w:rsidR="00501EAB" w:rsidRPr="00161186" w:rsidRDefault="00501EAB" w:rsidP="002D7BC9">
      <w:pPr>
        <w:keepNext/>
        <w:keepLines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/>
        <w:spacing w:line="300" w:lineRule="exact"/>
        <w:ind w:right="40"/>
        <w:outlineLvl w:val="0"/>
        <w:rPr>
          <w:b/>
          <w:color w:val="000000"/>
          <w:spacing w:val="-2"/>
          <w:w w:val="103"/>
          <w:kern w:val="14"/>
          <w:sz w:val="32"/>
          <w:szCs w:val="32"/>
          <w:lang w:val="en-GB"/>
        </w:rPr>
      </w:pPr>
      <w:r w:rsidRPr="00161186">
        <w:rPr>
          <w:b/>
          <w:color w:val="000000"/>
          <w:spacing w:val="-2"/>
          <w:w w:val="103"/>
          <w:kern w:val="14"/>
          <w:sz w:val="32"/>
          <w:szCs w:val="32"/>
          <w:lang w:val="en-GB"/>
        </w:rPr>
        <w:t>Draft country programme document for Saudi Arabia</w:t>
      </w:r>
      <w:r w:rsidR="002D7BC9">
        <w:rPr>
          <w:b/>
          <w:color w:val="000000"/>
          <w:spacing w:val="-2"/>
          <w:w w:val="103"/>
          <w:kern w:val="14"/>
          <w:sz w:val="32"/>
          <w:szCs w:val="32"/>
          <w:lang w:val="en-GB"/>
        </w:rPr>
        <w:t xml:space="preserve"> (</w:t>
      </w:r>
      <w:r w:rsidR="00161186">
        <w:rPr>
          <w:b/>
          <w:color w:val="000000"/>
          <w:spacing w:val="-2"/>
          <w:w w:val="103"/>
          <w:kern w:val="14"/>
          <w:sz w:val="32"/>
          <w:szCs w:val="32"/>
          <w:lang w:val="en-GB"/>
        </w:rPr>
        <w:t>2017-2021</w:t>
      </w:r>
      <w:r w:rsidR="002D7BC9">
        <w:rPr>
          <w:b/>
          <w:color w:val="000000"/>
          <w:spacing w:val="-2"/>
          <w:w w:val="103"/>
          <w:kern w:val="14"/>
          <w:sz w:val="32"/>
          <w:szCs w:val="32"/>
          <w:lang w:val="en-GB"/>
        </w:rPr>
        <w:t>)</w:t>
      </w:r>
    </w:p>
    <w:p w14:paraId="1E539C72" w14:textId="77777777" w:rsidR="00501EAB" w:rsidRPr="00EF2FE6" w:rsidRDefault="00501EAB" w:rsidP="00501EAB">
      <w:pPr>
        <w:rPr>
          <w:lang w:val="en-GB"/>
        </w:rPr>
      </w:pPr>
    </w:p>
    <w:p w14:paraId="08A57498" w14:textId="77777777" w:rsidR="00501EAB" w:rsidRPr="00161186" w:rsidRDefault="00501EAB" w:rsidP="00501EAB">
      <w:pPr>
        <w:tabs>
          <w:tab w:val="left" w:pos="1620"/>
        </w:tabs>
        <w:rPr>
          <w:lang w:val="en-GB"/>
        </w:rPr>
      </w:pPr>
    </w:p>
    <w:p w14:paraId="4E76A104" w14:textId="77777777" w:rsidR="00501EAB" w:rsidRPr="00161186" w:rsidRDefault="00501EAB" w:rsidP="00501EAB">
      <w:pPr>
        <w:keepNext/>
        <w:keepLines/>
        <w:tabs>
          <w:tab w:val="right" w:pos="1022"/>
          <w:tab w:val="left" w:pos="1267"/>
          <w:tab w:val="left" w:pos="1620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/>
        <w:spacing w:after="120" w:line="300" w:lineRule="exact"/>
        <w:ind w:firstLine="450"/>
        <w:outlineLvl w:val="0"/>
        <w:rPr>
          <w:spacing w:val="-2"/>
          <w:w w:val="103"/>
          <w:kern w:val="14"/>
          <w:sz w:val="24"/>
          <w:szCs w:val="24"/>
          <w:lang w:val="en-GB"/>
        </w:rPr>
      </w:pPr>
      <w:r w:rsidRPr="00161186">
        <w:rPr>
          <w:spacing w:val="-2"/>
          <w:w w:val="103"/>
          <w:kern w:val="14"/>
          <w:sz w:val="24"/>
          <w:szCs w:val="24"/>
          <w:lang w:val="en-GB"/>
        </w:rPr>
        <w:t>Contents</w:t>
      </w:r>
    </w:p>
    <w:tbl>
      <w:tblPr>
        <w:tblW w:w="99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640"/>
        <w:gridCol w:w="9"/>
        <w:gridCol w:w="533"/>
      </w:tblGrid>
      <w:tr w:rsidR="00501EAB" w:rsidRPr="00EF2FE6" w14:paraId="15BF9076" w14:textId="77777777" w:rsidTr="00161186">
        <w:tc>
          <w:tcPr>
            <w:tcW w:w="720" w:type="dxa"/>
            <w:shd w:val="clear" w:color="auto" w:fill="auto"/>
          </w:tcPr>
          <w:p w14:paraId="380C0054" w14:textId="77777777" w:rsidR="00501EAB" w:rsidRPr="00EF2FE6" w:rsidRDefault="00501EAB" w:rsidP="008F0193">
            <w:pPr>
              <w:tabs>
                <w:tab w:val="left" w:pos="1620"/>
              </w:tabs>
              <w:suppressAutoHyphens/>
              <w:spacing w:after="120"/>
              <w:jc w:val="right"/>
              <w:rPr>
                <w:i/>
                <w:spacing w:val="4"/>
                <w:w w:val="103"/>
                <w:kern w:val="14"/>
                <w:sz w:val="14"/>
                <w:lang w:val="en-GB"/>
              </w:rPr>
            </w:pPr>
          </w:p>
        </w:tc>
        <w:tc>
          <w:tcPr>
            <w:tcW w:w="8640" w:type="dxa"/>
            <w:shd w:val="clear" w:color="auto" w:fill="auto"/>
          </w:tcPr>
          <w:p w14:paraId="3F75633E" w14:textId="39EB4DE3" w:rsidR="00501EAB" w:rsidRPr="00EF2FE6" w:rsidRDefault="00B52C55" w:rsidP="008F0193">
            <w:pPr>
              <w:tabs>
                <w:tab w:val="left" w:pos="1620"/>
              </w:tabs>
              <w:suppressAutoHyphens/>
              <w:spacing w:after="120"/>
              <w:rPr>
                <w:i/>
                <w:spacing w:val="4"/>
                <w:w w:val="103"/>
                <w:kern w:val="14"/>
                <w:sz w:val="14"/>
                <w:lang w:val="en-GB"/>
              </w:rPr>
            </w:pPr>
            <w:r w:rsidRPr="00EF2FE6">
              <w:rPr>
                <w:i/>
                <w:spacing w:val="4"/>
                <w:w w:val="103"/>
                <w:kern w:val="14"/>
                <w:sz w:val="14"/>
                <w:lang w:val="en-GB"/>
              </w:rPr>
              <w:t>Chapter</w:t>
            </w:r>
          </w:p>
        </w:tc>
        <w:tc>
          <w:tcPr>
            <w:tcW w:w="542" w:type="dxa"/>
            <w:gridSpan w:val="2"/>
            <w:shd w:val="clear" w:color="auto" w:fill="auto"/>
          </w:tcPr>
          <w:p w14:paraId="156D1B5E" w14:textId="77777777" w:rsidR="00501EAB" w:rsidRPr="00EF2FE6" w:rsidRDefault="00501EAB" w:rsidP="008F0193">
            <w:pPr>
              <w:tabs>
                <w:tab w:val="left" w:pos="1620"/>
              </w:tabs>
              <w:suppressAutoHyphens/>
              <w:spacing w:after="120"/>
              <w:jc w:val="right"/>
              <w:rPr>
                <w:i/>
                <w:spacing w:val="4"/>
                <w:w w:val="103"/>
                <w:kern w:val="14"/>
                <w:sz w:val="14"/>
                <w:lang w:val="en-GB"/>
              </w:rPr>
            </w:pPr>
            <w:r w:rsidRPr="00EF2FE6">
              <w:rPr>
                <w:i/>
                <w:spacing w:val="4"/>
                <w:w w:val="103"/>
                <w:kern w:val="14"/>
                <w:sz w:val="14"/>
                <w:lang w:val="en-GB"/>
              </w:rPr>
              <w:t>Page</w:t>
            </w:r>
          </w:p>
        </w:tc>
      </w:tr>
      <w:tr w:rsidR="00501EAB" w:rsidRPr="00EF2FE6" w14:paraId="09AC961B" w14:textId="77777777" w:rsidTr="008F0193">
        <w:tc>
          <w:tcPr>
            <w:tcW w:w="9360" w:type="dxa"/>
            <w:gridSpan w:val="2"/>
            <w:shd w:val="clear" w:color="auto" w:fill="auto"/>
          </w:tcPr>
          <w:p w14:paraId="7115B1E4" w14:textId="77777777" w:rsidR="00501EAB" w:rsidRPr="00EF2FE6" w:rsidRDefault="00501EAB" w:rsidP="00472FB3">
            <w:pPr>
              <w:numPr>
                <w:ilvl w:val="0"/>
                <w:numId w:val="7"/>
              </w:numPr>
              <w:tabs>
                <w:tab w:val="right" w:pos="1080"/>
                <w:tab w:val="left" w:pos="1296"/>
                <w:tab w:val="left" w:pos="1620"/>
                <w:tab w:val="left" w:pos="2160"/>
                <w:tab w:val="left" w:pos="2592"/>
                <w:tab w:val="right" w:leader="dot" w:pos="8381"/>
              </w:tabs>
              <w:suppressAutoHyphens/>
              <w:spacing w:after="120" w:line="240" w:lineRule="exact"/>
              <w:jc w:val="both"/>
              <w:rPr>
                <w:spacing w:val="4"/>
                <w:w w:val="103"/>
                <w:kern w:val="14"/>
                <w:lang w:val="en-GB"/>
              </w:rPr>
            </w:pPr>
            <w:r w:rsidRPr="00EF2FE6">
              <w:rPr>
                <w:spacing w:val="4"/>
                <w:w w:val="103"/>
                <w:kern w:val="14"/>
                <w:lang w:val="en-GB"/>
              </w:rPr>
              <w:tab/>
              <w:t>Programme rationale</w:t>
            </w:r>
            <w:r w:rsidRPr="00EF2FE6">
              <w:rPr>
                <w:spacing w:val="60"/>
                <w:w w:val="103"/>
                <w:kern w:val="14"/>
                <w:sz w:val="17"/>
                <w:lang w:val="en-GB"/>
              </w:rPr>
              <w:tab/>
            </w:r>
          </w:p>
        </w:tc>
        <w:tc>
          <w:tcPr>
            <w:tcW w:w="542" w:type="dxa"/>
            <w:gridSpan w:val="2"/>
            <w:vMerge w:val="restart"/>
            <w:shd w:val="clear" w:color="auto" w:fill="auto"/>
            <w:vAlign w:val="bottom"/>
          </w:tcPr>
          <w:p w14:paraId="68566C6A" w14:textId="77777777" w:rsidR="00501EAB" w:rsidRPr="00EF2FE6" w:rsidRDefault="00501EAB" w:rsidP="008F0193">
            <w:pPr>
              <w:tabs>
                <w:tab w:val="left" w:pos="1620"/>
              </w:tabs>
              <w:suppressAutoHyphens/>
              <w:spacing w:after="120" w:line="240" w:lineRule="exact"/>
              <w:jc w:val="right"/>
              <w:rPr>
                <w:spacing w:val="4"/>
                <w:w w:val="103"/>
                <w:kern w:val="14"/>
                <w:lang w:val="en-GB"/>
              </w:rPr>
            </w:pPr>
            <w:r w:rsidRPr="00EF2FE6">
              <w:rPr>
                <w:spacing w:val="4"/>
                <w:w w:val="103"/>
                <w:kern w:val="14"/>
                <w:lang w:val="en-GB"/>
              </w:rPr>
              <w:t>2</w:t>
            </w:r>
          </w:p>
          <w:p w14:paraId="568A109F" w14:textId="3790F917" w:rsidR="00501EAB" w:rsidRPr="00EF2FE6" w:rsidRDefault="00EF2FE6" w:rsidP="008F0193">
            <w:pPr>
              <w:tabs>
                <w:tab w:val="left" w:pos="1620"/>
              </w:tabs>
              <w:suppressAutoHyphens/>
              <w:spacing w:after="120" w:line="240" w:lineRule="exact"/>
              <w:jc w:val="right"/>
              <w:rPr>
                <w:spacing w:val="4"/>
                <w:w w:val="103"/>
                <w:kern w:val="14"/>
                <w:lang w:val="en-GB"/>
              </w:rPr>
            </w:pPr>
            <w:r w:rsidRPr="00EF2FE6">
              <w:rPr>
                <w:spacing w:val="4"/>
                <w:w w:val="103"/>
                <w:kern w:val="14"/>
                <w:lang w:val="en-GB"/>
              </w:rPr>
              <w:t>4</w:t>
            </w:r>
          </w:p>
        </w:tc>
      </w:tr>
      <w:tr w:rsidR="00501EAB" w:rsidRPr="00EF2FE6" w14:paraId="3D1471EA" w14:textId="77777777" w:rsidTr="008F0193">
        <w:tc>
          <w:tcPr>
            <w:tcW w:w="9360" w:type="dxa"/>
            <w:gridSpan w:val="2"/>
            <w:shd w:val="clear" w:color="auto" w:fill="auto"/>
          </w:tcPr>
          <w:p w14:paraId="3D074454" w14:textId="77777777" w:rsidR="00501EAB" w:rsidRPr="00EF2FE6" w:rsidRDefault="00501EAB" w:rsidP="00472FB3">
            <w:pPr>
              <w:numPr>
                <w:ilvl w:val="0"/>
                <w:numId w:val="7"/>
              </w:numPr>
              <w:tabs>
                <w:tab w:val="right" w:pos="1080"/>
                <w:tab w:val="left" w:pos="1296"/>
                <w:tab w:val="left" w:pos="1620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right" w:leader="dot" w:pos="8381"/>
              </w:tabs>
              <w:suppressAutoHyphens/>
              <w:spacing w:after="120" w:line="240" w:lineRule="exact"/>
              <w:jc w:val="both"/>
              <w:rPr>
                <w:spacing w:val="4"/>
                <w:w w:val="103"/>
                <w:kern w:val="14"/>
                <w:lang w:val="en-GB"/>
              </w:rPr>
            </w:pPr>
            <w:r w:rsidRPr="00EF2FE6">
              <w:rPr>
                <w:spacing w:val="4"/>
                <w:w w:val="103"/>
                <w:kern w:val="14"/>
                <w:lang w:val="en-GB"/>
              </w:rPr>
              <w:tab/>
              <w:t>Programme priorities and partnerships</w:t>
            </w:r>
            <w:r w:rsidRPr="00EF2FE6">
              <w:rPr>
                <w:spacing w:val="60"/>
                <w:w w:val="103"/>
                <w:kern w:val="14"/>
                <w:sz w:val="17"/>
                <w:lang w:val="en-GB"/>
              </w:rPr>
              <w:tab/>
            </w:r>
          </w:p>
        </w:tc>
        <w:tc>
          <w:tcPr>
            <w:tcW w:w="542" w:type="dxa"/>
            <w:gridSpan w:val="2"/>
            <w:vMerge/>
            <w:shd w:val="clear" w:color="auto" w:fill="auto"/>
            <w:vAlign w:val="bottom"/>
          </w:tcPr>
          <w:p w14:paraId="5AD51F09" w14:textId="77777777" w:rsidR="00501EAB" w:rsidRPr="00EF2FE6" w:rsidRDefault="00501EAB" w:rsidP="008F0193">
            <w:pPr>
              <w:tabs>
                <w:tab w:val="left" w:pos="1620"/>
              </w:tabs>
              <w:suppressAutoHyphens/>
              <w:spacing w:after="120" w:line="240" w:lineRule="exact"/>
              <w:jc w:val="right"/>
              <w:rPr>
                <w:spacing w:val="4"/>
                <w:w w:val="103"/>
                <w:kern w:val="14"/>
                <w:lang w:val="en-GB"/>
              </w:rPr>
            </w:pPr>
          </w:p>
        </w:tc>
      </w:tr>
      <w:tr w:rsidR="00501EAB" w:rsidRPr="00EF2FE6" w14:paraId="37DEE2E5" w14:textId="77777777" w:rsidTr="008F0193">
        <w:tc>
          <w:tcPr>
            <w:tcW w:w="9360" w:type="dxa"/>
            <w:gridSpan w:val="2"/>
            <w:shd w:val="clear" w:color="auto" w:fill="auto"/>
          </w:tcPr>
          <w:p w14:paraId="5462E916" w14:textId="77777777" w:rsidR="00501EAB" w:rsidRPr="00EF2FE6" w:rsidRDefault="00501EAB" w:rsidP="00472FB3">
            <w:pPr>
              <w:numPr>
                <w:ilvl w:val="0"/>
                <w:numId w:val="7"/>
              </w:numPr>
              <w:tabs>
                <w:tab w:val="right" w:pos="1080"/>
                <w:tab w:val="left" w:pos="1296"/>
                <w:tab w:val="left" w:pos="1620"/>
                <w:tab w:val="left" w:pos="2160"/>
                <w:tab w:val="left" w:pos="2592"/>
                <w:tab w:val="left" w:pos="3024"/>
                <w:tab w:val="right" w:leader="dot" w:pos="8381"/>
              </w:tabs>
              <w:suppressAutoHyphens/>
              <w:spacing w:after="120" w:line="240" w:lineRule="exact"/>
              <w:jc w:val="both"/>
              <w:rPr>
                <w:spacing w:val="4"/>
                <w:w w:val="103"/>
                <w:kern w:val="14"/>
                <w:lang w:val="en-GB"/>
              </w:rPr>
            </w:pPr>
            <w:r w:rsidRPr="00EF2FE6">
              <w:rPr>
                <w:spacing w:val="4"/>
                <w:w w:val="103"/>
                <w:kern w:val="14"/>
                <w:lang w:val="en-GB"/>
              </w:rPr>
              <w:tab/>
              <w:t>Programme and risk management</w:t>
            </w:r>
            <w:r w:rsidRPr="00EF2FE6">
              <w:rPr>
                <w:spacing w:val="60"/>
                <w:w w:val="103"/>
                <w:kern w:val="14"/>
                <w:sz w:val="17"/>
                <w:lang w:val="en-GB"/>
              </w:rPr>
              <w:tab/>
            </w:r>
          </w:p>
        </w:tc>
        <w:tc>
          <w:tcPr>
            <w:tcW w:w="542" w:type="dxa"/>
            <w:gridSpan w:val="2"/>
            <w:vMerge w:val="restart"/>
            <w:shd w:val="clear" w:color="auto" w:fill="auto"/>
            <w:vAlign w:val="bottom"/>
          </w:tcPr>
          <w:p w14:paraId="7194CAFA" w14:textId="4FB0B68E" w:rsidR="00501EAB" w:rsidRPr="00EF2FE6" w:rsidRDefault="00EF2FE6" w:rsidP="008F0193">
            <w:pPr>
              <w:tabs>
                <w:tab w:val="left" w:pos="1620"/>
              </w:tabs>
              <w:suppressAutoHyphens/>
              <w:spacing w:after="120" w:line="240" w:lineRule="exact"/>
              <w:jc w:val="right"/>
              <w:rPr>
                <w:spacing w:val="4"/>
                <w:w w:val="103"/>
                <w:kern w:val="14"/>
                <w:lang w:val="en-GB"/>
              </w:rPr>
            </w:pPr>
            <w:r w:rsidRPr="00EF2FE6">
              <w:rPr>
                <w:spacing w:val="4"/>
                <w:w w:val="103"/>
                <w:kern w:val="14"/>
                <w:lang w:val="en-GB"/>
              </w:rPr>
              <w:t>8</w:t>
            </w:r>
          </w:p>
          <w:p w14:paraId="743BDECA" w14:textId="49583F33" w:rsidR="00501EAB" w:rsidRPr="00EF2FE6" w:rsidRDefault="00EF2FE6" w:rsidP="008F0193">
            <w:pPr>
              <w:tabs>
                <w:tab w:val="left" w:pos="1620"/>
              </w:tabs>
              <w:suppressAutoHyphens/>
              <w:spacing w:after="120" w:line="240" w:lineRule="exact"/>
              <w:jc w:val="right"/>
              <w:rPr>
                <w:spacing w:val="4"/>
                <w:w w:val="103"/>
                <w:kern w:val="14"/>
                <w:lang w:val="en-GB"/>
              </w:rPr>
            </w:pPr>
            <w:r w:rsidRPr="00EF2FE6">
              <w:rPr>
                <w:spacing w:val="4"/>
                <w:w w:val="103"/>
                <w:kern w:val="14"/>
                <w:lang w:val="en-GB"/>
              </w:rPr>
              <w:t xml:space="preserve">9 </w:t>
            </w:r>
          </w:p>
        </w:tc>
      </w:tr>
      <w:tr w:rsidR="00501EAB" w:rsidRPr="00EF2FE6" w14:paraId="39E9180D" w14:textId="77777777" w:rsidTr="008F0193">
        <w:tc>
          <w:tcPr>
            <w:tcW w:w="9360" w:type="dxa"/>
            <w:gridSpan w:val="2"/>
            <w:shd w:val="clear" w:color="auto" w:fill="auto"/>
          </w:tcPr>
          <w:p w14:paraId="7CB33A3D" w14:textId="77777777" w:rsidR="00501EAB" w:rsidRPr="00EF2FE6" w:rsidRDefault="00501EAB" w:rsidP="00472FB3">
            <w:pPr>
              <w:numPr>
                <w:ilvl w:val="0"/>
                <w:numId w:val="7"/>
              </w:numPr>
              <w:tabs>
                <w:tab w:val="right" w:pos="1080"/>
                <w:tab w:val="left" w:pos="1296"/>
                <w:tab w:val="left" w:pos="1620"/>
                <w:tab w:val="left" w:pos="2160"/>
                <w:tab w:val="left" w:pos="2592"/>
                <w:tab w:val="left" w:pos="3024"/>
                <w:tab w:val="left" w:pos="3420"/>
                <w:tab w:val="left" w:pos="3456"/>
                <w:tab w:val="right" w:leader="dot" w:pos="8381"/>
              </w:tabs>
              <w:suppressAutoHyphens/>
              <w:spacing w:after="120" w:line="240" w:lineRule="exact"/>
              <w:jc w:val="both"/>
              <w:rPr>
                <w:spacing w:val="4"/>
                <w:w w:val="103"/>
                <w:kern w:val="14"/>
                <w:lang w:val="en-GB"/>
              </w:rPr>
            </w:pPr>
            <w:r w:rsidRPr="00EF2FE6">
              <w:rPr>
                <w:spacing w:val="4"/>
                <w:w w:val="103"/>
                <w:kern w:val="14"/>
                <w:lang w:val="en-GB"/>
              </w:rPr>
              <w:tab/>
              <w:t>Monitoring and evaluation</w:t>
            </w:r>
            <w:r w:rsidRPr="00EF2FE6">
              <w:rPr>
                <w:spacing w:val="60"/>
                <w:w w:val="103"/>
                <w:kern w:val="14"/>
                <w:sz w:val="17"/>
                <w:lang w:val="en-GB"/>
              </w:rPr>
              <w:tab/>
            </w:r>
            <w:r w:rsidRPr="00EF2FE6">
              <w:rPr>
                <w:spacing w:val="60"/>
                <w:w w:val="103"/>
                <w:kern w:val="14"/>
                <w:sz w:val="17"/>
                <w:lang w:val="en-GB"/>
              </w:rPr>
              <w:tab/>
            </w:r>
          </w:p>
        </w:tc>
        <w:tc>
          <w:tcPr>
            <w:tcW w:w="542" w:type="dxa"/>
            <w:gridSpan w:val="2"/>
            <w:vMerge/>
            <w:shd w:val="clear" w:color="auto" w:fill="auto"/>
            <w:vAlign w:val="bottom"/>
          </w:tcPr>
          <w:p w14:paraId="02CE2835" w14:textId="77777777" w:rsidR="00501EAB" w:rsidRPr="00EF2FE6" w:rsidRDefault="00501EAB" w:rsidP="008F0193">
            <w:pPr>
              <w:tabs>
                <w:tab w:val="left" w:pos="1620"/>
              </w:tabs>
              <w:suppressAutoHyphens/>
              <w:spacing w:after="120" w:line="240" w:lineRule="exact"/>
              <w:jc w:val="right"/>
              <w:rPr>
                <w:spacing w:val="4"/>
                <w:w w:val="103"/>
                <w:kern w:val="14"/>
                <w:lang w:val="en-GB"/>
              </w:rPr>
            </w:pPr>
          </w:p>
        </w:tc>
      </w:tr>
      <w:tr w:rsidR="00501EAB" w:rsidRPr="00EF2FE6" w14:paraId="39FA3396" w14:textId="77777777" w:rsidTr="008F0193">
        <w:tc>
          <w:tcPr>
            <w:tcW w:w="9369" w:type="dxa"/>
            <w:gridSpan w:val="3"/>
            <w:shd w:val="clear" w:color="auto" w:fill="auto"/>
          </w:tcPr>
          <w:p w14:paraId="3E4C774D" w14:textId="77777777" w:rsidR="00501EAB" w:rsidRPr="00EF2FE6" w:rsidRDefault="00501EAB" w:rsidP="008F0193">
            <w:pPr>
              <w:tabs>
                <w:tab w:val="right" w:pos="1080"/>
                <w:tab w:val="left" w:pos="1296"/>
                <w:tab w:val="left" w:pos="1620"/>
                <w:tab w:val="right" w:pos="1714"/>
                <w:tab w:val="left" w:pos="2160"/>
                <w:tab w:val="left" w:pos="2592"/>
                <w:tab w:val="left" w:pos="3024"/>
                <w:tab w:val="left" w:pos="3456"/>
              </w:tabs>
              <w:suppressAutoHyphens/>
              <w:spacing w:after="120" w:line="240" w:lineRule="exact"/>
              <w:ind w:left="475"/>
              <w:rPr>
                <w:spacing w:val="4"/>
                <w:w w:val="103"/>
                <w:kern w:val="14"/>
                <w:lang w:val="en-GB"/>
              </w:rPr>
            </w:pPr>
            <w:r w:rsidRPr="00EF2FE6">
              <w:rPr>
                <w:spacing w:val="4"/>
                <w:w w:val="103"/>
                <w:kern w:val="14"/>
                <w:lang w:val="en-GB"/>
              </w:rPr>
              <w:t xml:space="preserve">     Annex</w:t>
            </w:r>
          </w:p>
        </w:tc>
        <w:tc>
          <w:tcPr>
            <w:tcW w:w="533" w:type="dxa"/>
            <w:shd w:val="clear" w:color="auto" w:fill="auto"/>
            <w:vAlign w:val="bottom"/>
          </w:tcPr>
          <w:p w14:paraId="1689A7E1" w14:textId="77777777" w:rsidR="00501EAB" w:rsidRPr="00EF2FE6" w:rsidRDefault="00501EAB" w:rsidP="008F0193">
            <w:pPr>
              <w:tabs>
                <w:tab w:val="left" w:pos="1620"/>
              </w:tabs>
              <w:suppressAutoHyphens/>
              <w:spacing w:after="120" w:line="240" w:lineRule="exact"/>
              <w:jc w:val="right"/>
              <w:rPr>
                <w:spacing w:val="4"/>
                <w:w w:val="103"/>
                <w:kern w:val="14"/>
                <w:lang w:val="en-GB"/>
              </w:rPr>
            </w:pPr>
          </w:p>
        </w:tc>
      </w:tr>
      <w:tr w:rsidR="00501EAB" w:rsidRPr="00EF2FE6" w14:paraId="499A7229" w14:textId="77777777" w:rsidTr="008F0193">
        <w:tc>
          <w:tcPr>
            <w:tcW w:w="9369" w:type="dxa"/>
            <w:gridSpan w:val="3"/>
            <w:shd w:val="clear" w:color="auto" w:fill="auto"/>
          </w:tcPr>
          <w:p w14:paraId="4E99DAF5" w14:textId="5F95CB5D" w:rsidR="00501EAB" w:rsidRPr="00EF2FE6" w:rsidRDefault="00501EAB" w:rsidP="002D7BC9">
            <w:pPr>
              <w:tabs>
                <w:tab w:val="right" w:pos="1080"/>
                <w:tab w:val="left" w:pos="1296"/>
                <w:tab w:val="left" w:pos="1620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right" w:leader="dot" w:pos="9360"/>
              </w:tabs>
              <w:suppressAutoHyphens/>
              <w:spacing w:after="120" w:line="240" w:lineRule="exact"/>
              <w:ind w:left="1296"/>
              <w:rPr>
                <w:spacing w:val="60"/>
                <w:w w:val="103"/>
                <w:kern w:val="14"/>
                <w:sz w:val="17"/>
                <w:lang w:val="en-GB"/>
              </w:rPr>
            </w:pPr>
            <w:r w:rsidRPr="00EF2FE6">
              <w:rPr>
                <w:spacing w:val="4"/>
                <w:w w:val="103"/>
                <w:kern w:val="14"/>
                <w:lang w:val="en-GB"/>
              </w:rPr>
              <w:t xml:space="preserve">Results and resources framework for Saudi Arabia </w:t>
            </w:r>
            <w:r w:rsidR="002D7BC9">
              <w:rPr>
                <w:spacing w:val="4"/>
                <w:w w:val="103"/>
                <w:kern w:val="14"/>
                <w:lang w:val="en-GB"/>
              </w:rPr>
              <w:t>(</w:t>
            </w:r>
            <w:r w:rsidRPr="00EF2FE6">
              <w:rPr>
                <w:spacing w:val="4"/>
                <w:w w:val="103"/>
                <w:kern w:val="14"/>
                <w:lang w:val="en-GB"/>
              </w:rPr>
              <w:t>2017-202</w:t>
            </w:r>
            <w:r w:rsidR="00161186">
              <w:rPr>
                <w:spacing w:val="4"/>
                <w:w w:val="103"/>
                <w:kern w:val="14"/>
                <w:lang w:val="en-GB"/>
              </w:rPr>
              <w:t>1</w:t>
            </w:r>
            <w:r w:rsidR="002D7BC9">
              <w:rPr>
                <w:spacing w:val="4"/>
                <w:w w:val="103"/>
                <w:kern w:val="14"/>
                <w:lang w:val="en-GB"/>
              </w:rPr>
              <w:t>)</w:t>
            </w:r>
            <w:r w:rsidRPr="00EF2FE6">
              <w:rPr>
                <w:spacing w:val="60"/>
                <w:w w:val="103"/>
                <w:kern w:val="14"/>
                <w:sz w:val="17"/>
                <w:lang w:val="en-GB"/>
              </w:rPr>
              <w:tab/>
            </w:r>
          </w:p>
        </w:tc>
        <w:tc>
          <w:tcPr>
            <w:tcW w:w="533" w:type="dxa"/>
            <w:shd w:val="clear" w:color="auto" w:fill="auto"/>
            <w:vAlign w:val="bottom"/>
          </w:tcPr>
          <w:p w14:paraId="7F71BE32" w14:textId="0F65B020" w:rsidR="00501EAB" w:rsidRPr="00EF2FE6" w:rsidRDefault="00EF2FE6" w:rsidP="008F0193">
            <w:pPr>
              <w:tabs>
                <w:tab w:val="left" w:pos="1620"/>
              </w:tabs>
              <w:suppressAutoHyphens/>
              <w:spacing w:after="120" w:line="240" w:lineRule="exact"/>
              <w:jc w:val="right"/>
              <w:rPr>
                <w:spacing w:val="4"/>
                <w:w w:val="103"/>
                <w:kern w:val="14"/>
                <w:lang w:val="en-GB"/>
              </w:rPr>
            </w:pPr>
            <w:r w:rsidRPr="00EF2FE6">
              <w:rPr>
                <w:spacing w:val="4"/>
                <w:w w:val="103"/>
                <w:kern w:val="14"/>
                <w:lang w:val="en-GB"/>
              </w:rPr>
              <w:t>10</w:t>
            </w:r>
          </w:p>
        </w:tc>
      </w:tr>
    </w:tbl>
    <w:p w14:paraId="64883890" w14:textId="77777777" w:rsidR="007349AC" w:rsidRPr="00161186" w:rsidRDefault="007349AC" w:rsidP="00D9153B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right="1260"/>
        <w:rPr>
          <w:b/>
          <w:color w:val="000000"/>
          <w:lang w:val="en-GB"/>
        </w:rPr>
      </w:pPr>
    </w:p>
    <w:p w14:paraId="1D3857D2" w14:textId="77777777" w:rsidR="007349AC" w:rsidRPr="00161186" w:rsidRDefault="007349AC" w:rsidP="00550849">
      <w:pPr>
        <w:rPr>
          <w:color w:val="000000"/>
          <w:lang w:val="en-GB"/>
        </w:rPr>
        <w:sectPr w:rsidR="007349AC" w:rsidRPr="00161186" w:rsidSect="0052751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2240" w:h="15840"/>
          <w:pgMar w:top="1166" w:right="1195" w:bottom="1440" w:left="1195" w:header="720" w:footer="720" w:gutter="0"/>
          <w:cols w:space="720"/>
          <w:titlePg/>
          <w:docGrid w:linePitch="272"/>
        </w:sectPr>
      </w:pPr>
    </w:p>
    <w:p w14:paraId="0864D02F" w14:textId="2C2BC82C" w:rsidR="00A918A7" w:rsidRPr="00161186" w:rsidRDefault="007349AC" w:rsidP="00B52C55">
      <w:pPr>
        <w:pStyle w:val="Heading2"/>
        <w:numPr>
          <w:ilvl w:val="0"/>
          <w:numId w:val="4"/>
        </w:numPr>
        <w:ind w:right="1030" w:hanging="540"/>
        <w:jc w:val="both"/>
        <w:rPr>
          <w:rFonts w:ascii="Times New Roman" w:hAnsi="Times New Roman"/>
          <w:bCs/>
          <w:color w:val="000000"/>
          <w:szCs w:val="28"/>
          <w:lang w:val="en-GB"/>
        </w:rPr>
      </w:pPr>
      <w:r w:rsidRPr="00161186">
        <w:rPr>
          <w:rFonts w:ascii="Times New Roman" w:hAnsi="Times New Roman"/>
          <w:bCs/>
          <w:color w:val="000000"/>
          <w:szCs w:val="28"/>
          <w:lang w:val="en-GB"/>
        </w:rPr>
        <w:lastRenderedPageBreak/>
        <w:t>P</w:t>
      </w:r>
      <w:r w:rsidR="00E25115" w:rsidRPr="00161186">
        <w:rPr>
          <w:rFonts w:ascii="Times New Roman" w:hAnsi="Times New Roman"/>
          <w:bCs/>
          <w:color w:val="000000"/>
          <w:szCs w:val="28"/>
          <w:lang w:val="en-GB"/>
        </w:rPr>
        <w:t>r</w:t>
      </w:r>
      <w:r w:rsidR="0059112A" w:rsidRPr="00161186">
        <w:rPr>
          <w:rFonts w:ascii="Times New Roman" w:hAnsi="Times New Roman"/>
          <w:bCs/>
          <w:color w:val="000000"/>
          <w:szCs w:val="28"/>
          <w:lang w:val="en-GB"/>
        </w:rPr>
        <w:t xml:space="preserve">ogramme </w:t>
      </w:r>
      <w:r w:rsidR="00501EAB" w:rsidRPr="00161186">
        <w:rPr>
          <w:rFonts w:ascii="Times New Roman" w:hAnsi="Times New Roman"/>
          <w:bCs/>
          <w:color w:val="000000"/>
          <w:szCs w:val="28"/>
          <w:lang w:val="en-GB"/>
        </w:rPr>
        <w:t>r</w:t>
      </w:r>
      <w:r w:rsidR="0059112A" w:rsidRPr="00161186">
        <w:rPr>
          <w:rFonts w:ascii="Times New Roman" w:hAnsi="Times New Roman"/>
          <w:bCs/>
          <w:color w:val="000000"/>
          <w:szCs w:val="28"/>
          <w:lang w:val="en-GB"/>
        </w:rPr>
        <w:t>ationale</w:t>
      </w:r>
    </w:p>
    <w:p w14:paraId="1E935CB7" w14:textId="77777777" w:rsidR="00684B9D" w:rsidRPr="00161186" w:rsidRDefault="00684B9D" w:rsidP="00501EAB">
      <w:pPr>
        <w:pStyle w:val="ListParagraph"/>
        <w:ind w:left="1080" w:right="1030"/>
        <w:rPr>
          <w:lang w:val="en-GB"/>
        </w:rPr>
      </w:pPr>
    </w:p>
    <w:p w14:paraId="16589074" w14:textId="4680ACC3" w:rsidR="00503B00" w:rsidRPr="00161186" w:rsidRDefault="000968EC" w:rsidP="00472FB3">
      <w:pPr>
        <w:pStyle w:val="ListParagraph"/>
        <w:numPr>
          <w:ilvl w:val="0"/>
          <w:numId w:val="2"/>
        </w:numPr>
        <w:spacing w:after="120"/>
        <w:ind w:left="1080" w:right="1030" w:firstLine="0"/>
        <w:jc w:val="both"/>
        <w:rPr>
          <w:lang w:val="en-GB"/>
        </w:rPr>
      </w:pPr>
      <w:r w:rsidRPr="00161186">
        <w:rPr>
          <w:lang w:val="en-GB"/>
        </w:rPr>
        <w:t xml:space="preserve">The Kingdom </w:t>
      </w:r>
      <w:r w:rsidR="00805D93" w:rsidRPr="00161186">
        <w:rPr>
          <w:lang w:val="en-GB"/>
        </w:rPr>
        <w:t>of Saudi</w:t>
      </w:r>
      <w:r w:rsidR="003162B7" w:rsidRPr="00161186">
        <w:rPr>
          <w:lang w:val="en-GB"/>
        </w:rPr>
        <w:t xml:space="preserve"> Arabia is a high</w:t>
      </w:r>
      <w:r w:rsidR="00B52C55" w:rsidRPr="00161186">
        <w:rPr>
          <w:lang w:val="en-GB"/>
        </w:rPr>
        <w:t>-</w:t>
      </w:r>
      <w:r w:rsidR="003162B7" w:rsidRPr="00161186">
        <w:rPr>
          <w:lang w:val="en-GB"/>
        </w:rPr>
        <w:t xml:space="preserve">income country </w:t>
      </w:r>
      <w:r w:rsidR="00805D93" w:rsidRPr="00161186">
        <w:rPr>
          <w:lang w:val="en-GB"/>
        </w:rPr>
        <w:t>with a</w:t>
      </w:r>
      <w:r w:rsidR="00AE31AE" w:rsidRPr="00161186">
        <w:rPr>
          <w:lang w:val="en-GB"/>
        </w:rPr>
        <w:t xml:space="preserve"> per</w:t>
      </w:r>
      <w:r w:rsidR="00B52C55" w:rsidRPr="00161186">
        <w:rPr>
          <w:lang w:val="en-GB"/>
        </w:rPr>
        <w:t>-</w:t>
      </w:r>
      <w:r w:rsidR="00AE31AE" w:rsidRPr="00161186">
        <w:rPr>
          <w:lang w:val="en-GB"/>
        </w:rPr>
        <w:t xml:space="preserve">capita </w:t>
      </w:r>
      <w:r w:rsidR="00B52C55" w:rsidRPr="00161186">
        <w:rPr>
          <w:lang w:val="en-GB"/>
        </w:rPr>
        <w:t xml:space="preserve">gross domestic product </w:t>
      </w:r>
      <w:r w:rsidR="00AE31AE" w:rsidRPr="00161186">
        <w:rPr>
          <w:lang w:val="en-GB"/>
        </w:rPr>
        <w:t>of $</w:t>
      </w:r>
      <w:r w:rsidR="00B81166" w:rsidRPr="00161186">
        <w:rPr>
          <w:lang w:val="en-GB"/>
        </w:rPr>
        <w:t>17</w:t>
      </w:r>
      <w:r w:rsidR="00F80709" w:rsidRPr="00161186">
        <w:rPr>
          <w:lang w:val="en-GB"/>
        </w:rPr>
        <w:t>,</w:t>
      </w:r>
      <w:r w:rsidR="00B81166" w:rsidRPr="00161186">
        <w:rPr>
          <w:lang w:val="en-GB"/>
        </w:rPr>
        <w:t xml:space="preserve">819 </w:t>
      </w:r>
      <w:r w:rsidR="00AE31AE" w:rsidRPr="00161186">
        <w:rPr>
          <w:lang w:val="en-GB"/>
        </w:rPr>
        <w:t xml:space="preserve">and </w:t>
      </w:r>
      <w:r w:rsidR="001155AD" w:rsidRPr="00161186">
        <w:rPr>
          <w:lang w:val="en-GB"/>
        </w:rPr>
        <w:t xml:space="preserve">total </w:t>
      </w:r>
      <w:r w:rsidR="00B52C55" w:rsidRPr="00161186">
        <w:rPr>
          <w:lang w:val="en-GB"/>
        </w:rPr>
        <w:t>gross domestic product</w:t>
      </w:r>
      <w:r w:rsidR="00AE31AE" w:rsidRPr="00161186">
        <w:rPr>
          <w:lang w:val="en-GB"/>
        </w:rPr>
        <w:t xml:space="preserve"> </w:t>
      </w:r>
      <w:r w:rsidR="009F27C2" w:rsidRPr="00161186">
        <w:rPr>
          <w:lang w:val="en-GB"/>
        </w:rPr>
        <w:t xml:space="preserve">of </w:t>
      </w:r>
      <w:r w:rsidR="00805D93" w:rsidRPr="00161186">
        <w:rPr>
          <w:lang w:val="en-GB"/>
        </w:rPr>
        <w:t>$</w:t>
      </w:r>
      <w:r w:rsidR="00377F4F" w:rsidRPr="00161186">
        <w:rPr>
          <w:lang w:val="en-GB"/>
        </w:rPr>
        <w:t xml:space="preserve">752 </w:t>
      </w:r>
      <w:r w:rsidR="00AC3619" w:rsidRPr="00161186">
        <w:rPr>
          <w:lang w:val="en-GB"/>
        </w:rPr>
        <w:t>billion</w:t>
      </w:r>
      <w:r w:rsidR="007B74AA" w:rsidRPr="00161186">
        <w:rPr>
          <w:lang w:val="en-GB"/>
        </w:rPr>
        <w:t xml:space="preserve"> in 2014</w:t>
      </w:r>
      <w:r w:rsidR="00CC2A1A" w:rsidRPr="00161186">
        <w:rPr>
          <w:rStyle w:val="FootnoteReference"/>
          <w:lang w:val="en-GB"/>
        </w:rPr>
        <w:footnoteReference w:id="1"/>
      </w:r>
      <w:r w:rsidR="007B74AA" w:rsidRPr="00161186">
        <w:rPr>
          <w:lang w:val="en-GB"/>
        </w:rPr>
        <w:t>.</w:t>
      </w:r>
      <w:r w:rsidR="00F25772" w:rsidRPr="00161186">
        <w:rPr>
          <w:lang w:val="en-GB"/>
        </w:rPr>
        <w:t xml:space="preserve"> Saudi Arabia ha</w:t>
      </w:r>
      <w:r w:rsidR="00B52C55" w:rsidRPr="00161186">
        <w:rPr>
          <w:lang w:val="en-GB"/>
        </w:rPr>
        <w:t>d</w:t>
      </w:r>
      <w:r w:rsidR="00F25772" w:rsidRPr="00161186">
        <w:rPr>
          <w:lang w:val="en-GB"/>
        </w:rPr>
        <w:t xml:space="preserve"> a population of </w:t>
      </w:r>
      <w:r w:rsidR="00805D93" w:rsidRPr="00161186">
        <w:rPr>
          <w:lang w:val="en-GB"/>
        </w:rPr>
        <w:t>approximately 31</w:t>
      </w:r>
      <w:r w:rsidR="00F80709" w:rsidRPr="00161186">
        <w:rPr>
          <w:lang w:val="en-GB"/>
        </w:rPr>
        <w:t xml:space="preserve"> </w:t>
      </w:r>
      <w:r w:rsidR="001155AD" w:rsidRPr="00161186">
        <w:rPr>
          <w:lang w:val="en-GB"/>
        </w:rPr>
        <w:t>million</w:t>
      </w:r>
      <w:r w:rsidR="00F25772" w:rsidRPr="00161186">
        <w:rPr>
          <w:lang w:val="en-GB"/>
        </w:rPr>
        <w:t xml:space="preserve"> </w:t>
      </w:r>
      <w:r w:rsidR="00B52C55" w:rsidRPr="00161186">
        <w:rPr>
          <w:lang w:val="en-GB"/>
        </w:rPr>
        <w:t xml:space="preserve">in </w:t>
      </w:r>
      <w:r w:rsidR="00F25772" w:rsidRPr="00161186">
        <w:rPr>
          <w:lang w:val="en-GB"/>
        </w:rPr>
        <w:t>2014</w:t>
      </w:r>
      <w:r w:rsidR="00B52C55" w:rsidRPr="00161186">
        <w:rPr>
          <w:lang w:val="en-GB"/>
        </w:rPr>
        <w:t>,</w:t>
      </w:r>
      <w:r w:rsidR="00F25772" w:rsidRPr="00161186">
        <w:rPr>
          <w:lang w:val="en-GB"/>
        </w:rPr>
        <w:t xml:space="preserve"> </w:t>
      </w:r>
      <w:r w:rsidR="00B52C55" w:rsidRPr="00161186">
        <w:rPr>
          <w:lang w:val="en-GB"/>
        </w:rPr>
        <w:t xml:space="preserve">comprising </w:t>
      </w:r>
      <w:r w:rsidR="00F25772" w:rsidRPr="00161186">
        <w:rPr>
          <w:lang w:val="en-GB"/>
        </w:rPr>
        <w:t>2</w:t>
      </w:r>
      <w:r w:rsidR="00805D93" w:rsidRPr="00161186">
        <w:rPr>
          <w:lang w:val="en-GB"/>
        </w:rPr>
        <w:t>1</w:t>
      </w:r>
      <w:r w:rsidR="00F80709" w:rsidRPr="00161186">
        <w:rPr>
          <w:lang w:val="en-GB"/>
        </w:rPr>
        <w:t xml:space="preserve"> </w:t>
      </w:r>
      <w:r w:rsidR="001155AD" w:rsidRPr="00161186">
        <w:rPr>
          <w:lang w:val="en-GB"/>
        </w:rPr>
        <w:t>million</w:t>
      </w:r>
      <w:r w:rsidR="00F25772" w:rsidRPr="00161186">
        <w:rPr>
          <w:lang w:val="en-GB"/>
        </w:rPr>
        <w:t xml:space="preserve"> Saudis </w:t>
      </w:r>
      <w:r w:rsidR="00F94548" w:rsidRPr="00161186">
        <w:rPr>
          <w:lang w:val="en-GB"/>
        </w:rPr>
        <w:t>and</w:t>
      </w:r>
      <w:r w:rsidR="00805D93" w:rsidRPr="00161186">
        <w:rPr>
          <w:lang w:val="en-GB"/>
        </w:rPr>
        <w:t xml:space="preserve"> 10</w:t>
      </w:r>
      <w:r w:rsidR="00F80709" w:rsidRPr="00161186">
        <w:rPr>
          <w:lang w:val="en-GB"/>
        </w:rPr>
        <w:t xml:space="preserve"> </w:t>
      </w:r>
      <w:r w:rsidR="001155AD" w:rsidRPr="00161186">
        <w:rPr>
          <w:lang w:val="en-GB"/>
        </w:rPr>
        <w:t>million</w:t>
      </w:r>
      <w:r w:rsidR="00F25772" w:rsidRPr="00161186">
        <w:rPr>
          <w:lang w:val="en-GB"/>
        </w:rPr>
        <w:t xml:space="preserve"> expatriate</w:t>
      </w:r>
      <w:r w:rsidR="00F94548" w:rsidRPr="00161186">
        <w:rPr>
          <w:lang w:val="en-GB"/>
        </w:rPr>
        <w:t>s</w:t>
      </w:r>
      <w:r w:rsidR="00F25772" w:rsidRPr="00161186">
        <w:rPr>
          <w:vertAlign w:val="superscript"/>
          <w:lang w:val="en-GB"/>
        </w:rPr>
        <w:footnoteReference w:id="2"/>
      </w:r>
      <w:r w:rsidR="00EF2FE6" w:rsidRPr="00161186">
        <w:rPr>
          <w:lang w:val="en-GB"/>
        </w:rPr>
        <w:t xml:space="preserve"> from other countries</w:t>
      </w:r>
      <w:r w:rsidR="00F25772" w:rsidRPr="00161186">
        <w:rPr>
          <w:lang w:val="en-GB"/>
        </w:rPr>
        <w:t xml:space="preserve">. </w:t>
      </w:r>
      <w:r w:rsidR="00AE31AE" w:rsidRPr="00161186">
        <w:rPr>
          <w:lang w:val="en-GB"/>
        </w:rPr>
        <w:t xml:space="preserve">Almost half the population is </w:t>
      </w:r>
      <w:r w:rsidR="00E73576" w:rsidRPr="00161186">
        <w:rPr>
          <w:lang w:val="en-GB"/>
        </w:rPr>
        <w:t xml:space="preserve">below the age of </w:t>
      </w:r>
      <w:r w:rsidR="00AE31AE" w:rsidRPr="00161186">
        <w:rPr>
          <w:lang w:val="en-GB"/>
        </w:rPr>
        <w:t>24</w:t>
      </w:r>
      <w:r w:rsidR="00A30336" w:rsidRPr="00161186">
        <w:rPr>
          <w:rStyle w:val="FootnoteReference"/>
          <w:lang w:val="en-GB"/>
        </w:rPr>
        <w:footnoteReference w:id="3"/>
      </w:r>
      <w:r w:rsidR="004F5885" w:rsidRPr="00161186">
        <w:rPr>
          <w:lang w:val="en-GB"/>
        </w:rPr>
        <w:t xml:space="preserve">. </w:t>
      </w:r>
      <w:r w:rsidR="00EF2FE6" w:rsidRPr="00161186">
        <w:rPr>
          <w:lang w:val="en-GB"/>
        </w:rPr>
        <w:t>Its</w:t>
      </w:r>
      <w:r w:rsidR="00B52C55" w:rsidRPr="00161186">
        <w:rPr>
          <w:lang w:val="en-GB"/>
        </w:rPr>
        <w:t xml:space="preserve"> </w:t>
      </w:r>
      <w:r w:rsidR="004F5885" w:rsidRPr="00161186">
        <w:rPr>
          <w:lang w:val="en-GB"/>
        </w:rPr>
        <w:t>201</w:t>
      </w:r>
      <w:r w:rsidR="00CF78BC" w:rsidRPr="00161186">
        <w:rPr>
          <w:lang w:val="en-GB"/>
        </w:rPr>
        <w:t>4</w:t>
      </w:r>
      <w:r w:rsidR="004F5885" w:rsidRPr="00161186">
        <w:rPr>
          <w:lang w:val="en-GB"/>
        </w:rPr>
        <w:t xml:space="preserve"> </w:t>
      </w:r>
      <w:r w:rsidR="00EF2FE6" w:rsidRPr="00161186">
        <w:rPr>
          <w:lang w:val="en-GB"/>
        </w:rPr>
        <w:t>human development indicator</w:t>
      </w:r>
      <w:r w:rsidR="006D2BEF" w:rsidRPr="00161186">
        <w:rPr>
          <w:lang w:val="en-GB"/>
        </w:rPr>
        <w:t xml:space="preserve"> wa</w:t>
      </w:r>
      <w:r w:rsidR="004F5885" w:rsidRPr="00161186">
        <w:rPr>
          <w:lang w:val="en-GB"/>
        </w:rPr>
        <w:t>s 0.83</w:t>
      </w:r>
      <w:r w:rsidR="00CF78BC" w:rsidRPr="00161186">
        <w:rPr>
          <w:lang w:val="en-GB"/>
        </w:rPr>
        <w:t>7</w:t>
      </w:r>
      <w:r w:rsidR="00F07D79" w:rsidRPr="00161186">
        <w:rPr>
          <w:lang w:val="en-GB"/>
        </w:rPr>
        <w:t xml:space="preserve"> </w:t>
      </w:r>
      <w:r w:rsidR="006D2BEF" w:rsidRPr="00161186">
        <w:rPr>
          <w:lang w:val="en-GB"/>
        </w:rPr>
        <w:t>–</w:t>
      </w:r>
      <w:r w:rsidR="00F07D79" w:rsidRPr="00161186">
        <w:rPr>
          <w:lang w:val="en-GB"/>
        </w:rPr>
        <w:t xml:space="preserve"> </w:t>
      </w:r>
      <w:r w:rsidR="00AE31AE" w:rsidRPr="00161186">
        <w:rPr>
          <w:lang w:val="en-GB"/>
        </w:rPr>
        <w:t>plac</w:t>
      </w:r>
      <w:r w:rsidR="006D2BEF" w:rsidRPr="00161186">
        <w:rPr>
          <w:lang w:val="en-GB"/>
        </w:rPr>
        <w:t>ing</w:t>
      </w:r>
      <w:r w:rsidR="00AE31AE" w:rsidRPr="00161186">
        <w:rPr>
          <w:lang w:val="en-GB"/>
        </w:rPr>
        <w:t xml:space="preserve"> </w:t>
      </w:r>
      <w:r w:rsidR="009F27C2" w:rsidRPr="00161186">
        <w:rPr>
          <w:lang w:val="en-GB"/>
        </w:rPr>
        <w:t>it in</w:t>
      </w:r>
      <w:r w:rsidR="004F5885" w:rsidRPr="00161186">
        <w:rPr>
          <w:lang w:val="en-GB"/>
        </w:rPr>
        <w:t xml:space="preserve"> the </w:t>
      </w:r>
      <w:r w:rsidR="006D2BEF" w:rsidRPr="00161186">
        <w:rPr>
          <w:lang w:val="en-GB"/>
        </w:rPr>
        <w:t>‘</w:t>
      </w:r>
      <w:r w:rsidR="004F5885" w:rsidRPr="00161186">
        <w:rPr>
          <w:lang w:val="en-GB"/>
        </w:rPr>
        <w:t xml:space="preserve">very </w:t>
      </w:r>
      <w:r w:rsidR="00F07D79" w:rsidRPr="00161186">
        <w:rPr>
          <w:lang w:val="en-GB"/>
        </w:rPr>
        <w:t>high human development</w:t>
      </w:r>
      <w:r w:rsidR="006D2BEF" w:rsidRPr="00161186">
        <w:rPr>
          <w:lang w:val="en-GB"/>
        </w:rPr>
        <w:t>’</w:t>
      </w:r>
      <w:r w:rsidR="00F07D79" w:rsidRPr="00161186">
        <w:rPr>
          <w:lang w:val="en-GB"/>
        </w:rPr>
        <w:t xml:space="preserve"> category </w:t>
      </w:r>
      <w:r w:rsidR="006D2BEF" w:rsidRPr="00161186">
        <w:rPr>
          <w:lang w:val="en-GB"/>
        </w:rPr>
        <w:t>–</w:t>
      </w:r>
      <w:r w:rsidR="004F5885" w:rsidRPr="00161186">
        <w:rPr>
          <w:lang w:val="en-GB"/>
        </w:rPr>
        <w:t xml:space="preserve"> 3</w:t>
      </w:r>
      <w:r w:rsidR="00CF78BC" w:rsidRPr="00161186">
        <w:rPr>
          <w:lang w:val="en-GB"/>
        </w:rPr>
        <w:t>9</w:t>
      </w:r>
      <w:r w:rsidR="006D2BEF" w:rsidRPr="00161186">
        <w:rPr>
          <w:vertAlign w:val="superscript"/>
          <w:lang w:val="en-GB"/>
        </w:rPr>
        <w:t>th</w:t>
      </w:r>
      <w:r w:rsidR="006D2BEF" w:rsidRPr="00161186">
        <w:rPr>
          <w:lang w:val="en-GB"/>
        </w:rPr>
        <w:t xml:space="preserve"> </w:t>
      </w:r>
      <w:r w:rsidR="004F5885" w:rsidRPr="00161186">
        <w:rPr>
          <w:lang w:val="en-GB"/>
        </w:rPr>
        <w:t>out of 18</w:t>
      </w:r>
      <w:r w:rsidR="00CF78BC" w:rsidRPr="00161186">
        <w:rPr>
          <w:lang w:val="en-GB"/>
        </w:rPr>
        <w:t>8</w:t>
      </w:r>
      <w:r w:rsidR="006D2BEF" w:rsidRPr="00161186">
        <w:rPr>
          <w:lang w:val="en-GB"/>
        </w:rPr>
        <w:t> </w:t>
      </w:r>
      <w:r w:rsidR="004F5885" w:rsidRPr="00161186">
        <w:rPr>
          <w:lang w:val="en-GB"/>
        </w:rPr>
        <w:t>countries and territories</w:t>
      </w:r>
      <w:r w:rsidR="00164871" w:rsidRPr="00161186">
        <w:rPr>
          <w:rStyle w:val="FootnoteReference"/>
          <w:lang w:val="en-GB"/>
        </w:rPr>
        <w:footnoteReference w:id="4"/>
      </w:r>
      <w:r w:rsidR="004F5885" w:rsidRPr="00161186">
        <w:rPr>
          <w:lang w:val="en-GB"/>
        </w:rPr>
        <w:t xml:space="preserve">. </w:t>
      </w:r>
    </w:p>
    <w:p w14:paraId="5EAA7FEA" w14:textId="680086DB" w:rsidR="00625DCD" w:rsidRPr="00161186" w:rsidRDefault="00E87677" w:rsidP="00472FB3">
      <w:pPr>
        <w:pStyle w:val="ListParagraph"/>
        <w:numPr>
          <w:ilvl w:val="0"/>
          <w:numId w:val="2"/>
        </w:numPr>
        <w:spacing w:after="120"/>
        <w:ind w:left="1080" w:right="1030" w:firstLine="0"/>
        <w:jc w:val="both"/>
        <w:rPr>
          <w:lang w:val="en-GB"/>
        </w:rPr>
      </w:pPr>
      <w:r w:rsidRPr="00161186">
        <w:rPr>
          <w:lang w:val="en-GB"/>
        </w:rPr>
        <w:t xml:space="preserve">The </w:t>
      </w:r>
      <w:r w:rsidR="006D2BEF" w:rsidRPr="00161186">
        <w:rPr>
          <w:lang w:val="en-GB"/>
        </w:rPr>
        <w:t>n</w:t>
      </w:r>
      <w:r w:rsidRPr="00161186">
        <w:rPr>
          <w:lang w:val="en-GB"/>
        </w:rPr>
        <w:t xml:space="preserve">inth </w:t>
      </w:r>
      <w:r w:rsidR="006D2BEF" w:rsidRPr="00161186">
        <w:rPr>
          <w:lang w:val="en-GB"/>
        </w:rPr>
        <w:t>n</w:t>
      </w:r>
      <w:r w:rsidRPr="00161186">
        <w:rPr>
          <w:lang w:val="en-GB"/>
        </w:rPr>
        <w:t xml:space="preserve">ational </w:t>
      </w:r>
      <w:r w:rsidR="006D2BEF" w:rsidRPr="00161186">
        <w:rPr>
          <w:lang w:val="en-GB"/>
        </w:rPr>
        <w:t>d</w:t>
      </w:r>
      <w:r w:rsidRPr="00161186">
        <w:rPr>
          <w:lang w:val="en-GB"/>
        </w:rPr>
        <w:t xml:space="preserve">evelopment </w:t>
      </w:r>
      <w:r w:rsidR="006D2BEF" w:rsidRPr="00161186">
        <w:rPr>
          <w:lang w:val="en-GB"/>
        </w:rPr>
        <w:t>p</w:t>
      </w:r>
      <w:r w:rsidRPr="00161186">
        <w:rPr>
          <w:lang w:val="en-GB"/>
        </w:rPr>
        <w:t>lan</w:t>
      </w:r>
      <w:r w:rsidR="006D2BEF" w:rsidRPr="00161186">
        <w:rPr>
          <w:lang w:val="en-GB"/>
        </w:rPr>
        <w:t>,</w:t>
      </w:r>
      <w:r w:rsidR="00F07D79" w:rsidRPr="00161186">
        <w:rPr>
          <w:lang w:val="en-GB"/>
        </w:rPr>
        <w:t xml:space="preserve"> 2009</w:t>
      </w:r>
      <w:r w:rsidR="006D2BEF" w:rsidRPr="00161186">
        <w:rPr>
          <w:lang w:val="en-GB"/>
        </w:rPr>
        <w:t>-</w:t>
      </w:r>
      <w:r w:rsidR="00B832AC" w:rsidRPr="00161186">
        <w:rPr>
          <w:lang w:val="en-GB"/>
        </w:rPr>
        <w:t>2014</w:t>
      </w:r>
      <w:r w:rsidR="006D2BEF" w:rsidRPr="00161186">
        <w:rPr>
          <w:lang w:val="en-GB"/>
        </w:rPr>
        <w:t>,</w:t>
      </w:r>
      <w:r w:rsidR="00B832AC" w:rsidRPr="00161186">
        <w:rPr>
          <w:lang w:val="en-GB"/>
        </w:rPr>
        <w:t xml:space="preserve"> contributed to economic growth, job opportunities, increased income, expansion of infrastructure projects, establishment of basic industries</w:t>
      </w:r>
      <w:r w:rsidR="00F07D79" w:rsidRPr="00161186">
        <w:rPr>
          <w:lang w:val="en-GB"/>
        </w:rPr>
        <w:t>, expansion</w:t>
      </w:r>
      <w:r w:rsidR="00B832AC" w:rsidRPr="00161186">
        <w:rPr>
          <w:lang w:val="en-GB"/>
        </w:rPr>
        <w:t xml:space="preserve"> of public health</w:t>
      </w:r>
      <w:r w:rsidR="006D2BEF" w:rsidRPr="00161186">
        <w:rPr>
          <w:lang w:val="en-GB"/>
        </w:rPr>
        <w:t xml:space="preserve"> services</w:t>
      </w:r>
      <w:r w:rsidR="00B832AC" w:rsidRPr="00161186">
        <w:rPr>
          <w:lang w:val="en-GB"/>
        </w:rPr>
        <w:t xml:space="preserve">, </w:t>
      </w:r>
      <w:r w:rsidR="00AE31AE" w:rsidRPr="00161186">
        <w:rPr>
          <w:lang w:val="en-GB"/>
        </w:rPr>
        <w:t xml:space="preserve">and </w:t>
      </w:r>
      <w:r w:rsidR="00B832AC" w:rsidRPr="00161186">
        <w:rPr>
          <w:lang w:val="en-GB"/>
        </w:rPr>
        <w:t>construction of public facilities</w:t>
      </w:r>
      <w:r w:rsidR="00F80709" w:rsidRPr="00161186">
        <w:rPr>
          <w:lang w:val="en-GB"/>
        </w:rPr>
        <w:t xml:space="preserve">. It </w:t>
      </w:r>
      <w:r w:rsidR="006D2BEF" w:rsidRPr="00161186">
        <w:rPr>
          <w:lang w:val="en-GB"/>
        </w:rPr>
        <w:t>led to</w:t>
      </w:r>
      <w:r w:rsidR="00B832AC" w:rsidRPr="00161186">
        <w:rPr>
          <w:lang w:val="en-GB"/>
        </w:rPr>
        <w:t xml:space="preserve"> continuous improvement of citizens</w:t>
      </w:r>
      <w:r w:rsidR="006D2BEF" w:rsidRPr="00161186">
        <w:rPr>
          <w:lang w:val="en-GB"/>
        </w:rPr>
        <w:t>’</w:t>
      </w:r>
      <w:r w:rsidR="00B832AC" w:rsidRPr="00161186">
        <w:rPr>
          <w:lang w:val="en-GB"/>
        </w:rPr>
        <w:t xml:space="preserve"> standard of living and quality of life</w:t>
      </w:r>
      <w:r w:rsidR="004D5479" w:rsidRPr="00161186">
        <w:rPr>
          <w:lang w:val="en-GB"/>
        </w:rPr>
        <w:t xml:space="preserve">. </w:t>
      </w:r>
      <w:r w:rsidR="00F07D79" w:rsidRPr="00161186">
        <w:rPr>
          <w:lang w:val="en-GB"/>
        </w:rPr>
        <w:t xml:space="preserve">During </w:t>
      </w:r>
      <w:r w:rsidR="00EF2FE6" w:rsidRPr="00161186">
        <w:rPr>
          <w:lang w:val="en-GB"/>
        </w:rPr>
        <w:t xml:space="preserve">that </w:t>
      </w:r>
      <w:r w:rsidR="00F07D79" w:rsidRPr="00161186">
        <w:rPr>
          <w:lang w:val="en-GB"/>
        </w:rPr>
        <w:t>period</w:t>
      </w:r>
      <w:r w:rsidR="006D2BEF" w:rsidRPr="00161186">
        <w:rPr>
          <w:lang w:val="en-GB"/>
        </w:rPr>
        <w:t>,</w:t>
      </w:r>
      <w:r w:rsidR="00F07D79" w:rsidRPr="00161186">
        <w:rPr>
          <w:lang w:val="en-GB"/>
        </w:rPr>
        <w:t xml:space="preserve"> </w:t>
      </w:r>
      <w:r w:rsidR="00B832AC" w:rsidRPr="00161186">
        <w:rPr>
          <w:lang w:val="en-GB"/>
        </w:rPr>
        <w:t xml:space="preserve">real economic growth rate </w:t>
      </w:r>
      <w:r w:rsidR="00AE31AE" w:rsidRPr="00161186">
        <w:rPr>
          <w:lang w:val="en-GB"/>
        </w:rPr>
        <w:t xml:space="preserve">averaged </w:t>
      </w:r>
      <w:r w:rsidR="00B832AC" w:rsidRPr="00161186">
        <w:rPr>
          <w:lang w:val="en-GB"/>
        </w:rPr>
        <w:t>4</w:t>
      </w:r>
      <w:r w:rsidR="00377F4F" w:rsidRPr="00161186">
        <w:rPr>
          <w:lang w:val="en-GB"/>
        </w:rPr>
        <w:t xml:space="preserve"> per cent</w:t>
      </w:r>
      <w:r w:rsidR="00F07D79" w:rsidRPr="00161186">
        <w:rPr>
          <w:lang w:val="en-GB"/>
        </w:rPr>
        <w:t>.</w:t>
      </w:r>
      <w:r w:rsidR="00B832AC" w:rsidRPr="00161186">
        <w:rPr>
          <w:lang w:val="en-GB"/>
        </w:rPr>
        <w:t xml:space="preserve"> A number of program</w:t>
      </w:r>
      <w:r w:rsidR="00024BC2" w:rsidRPr="00161186">
        <w:rPr>
          <w:lang w:val="en-GB"/>
        </w:rPr>
        <w:t>me</w:t>
      </w:r>
      <w:r w:rsidR="00B832AC" w:rsidRPr="00161186">
        <w:rPr>
          <w:lang w:val="en-GB"/>
        </w:rPr>
        <w:t xml:space="preserve">s </w:t>
      </w:r>
      <w:r w:rsidR="006D2BEF" w:rsidRPr="00161186">
        <w:rPr>
          <w:lang w:val="en-GB"/>
        </w:rPr>
        <w:t>were</w:t>
      </w:r>
      <w:r w:rsidR="00B832AC" w:rsidRPr="00161186">
        <w:rPr>
          <w:lang w:val="en-GB"/>
        </w:rPr>
        <w:t xml:space="preserve"> implemented </w:t>
      </w:r>
      <w:r w:rsidR="006D2BEF" w:rsidRPr="00161186">
        <w:rPr>
          <w:lang w:val="en-GB"/>
        </w:rPr>
        <w:t>to</w:t>
      </w:r>
      <w:r w:rsidR="00B832AC" w:rsidRPr="00161186">
        <w:rPr>
          <w:lang w:val="en-GB"/>
        </w:rPr>
        <w:t xml:space="preserve"> increas</w:t>
      </w:r>
      <w:r w:rsidR="00EF2FE6" w:rsidRPr="00161186">
        <w:rPr>
          <w:lang w:val="en-GB"/>
        </w:rPr>
        <w:t>e</w:t>
      </w:r>
      <w:r w:rsidR="00B832AC" w:rsidRPr="00161186">
        <w:rPr>
          <w:lang w:val="en-GB"/>
        </w:rPr>
        <w:t xml:space="preserve"> </w:t>
      </w:r>
      <w:r w:rsidR="009F27C2" w:rsidRPr="00161186">
        <w:rPr>
          <w:lang w:val="en-GB"/>
        </w:rPr>
        <w:t xml:space="preserve">employment </w:t>
      </w:r>
      <w:r w:rsidR="006D2BEF" w:rsidRPr="00161186">
        <w:rPr>
          <w:lang w:val="en-GB"/>
        </w:rPr>
        <w:t xml:space="preserve">among </w:t>
      </w:r>
      <w:r w:rsidR="00B832AC" w:rsidRPr="00161186">
        <w:rPr>
          <w:lang w:val="en-GB"/>
        </w:rPr>
        <w:t>Saudis</w:t>
      </w:r>
      <w:r w:rsidR="00C66695" w:rsidRPr="00161186">
        <w:rPr>
          <w:vertAlign w:val="superscript"/>
          <w:lang w:val="en-GB"/>
        </w:rPr>
        <w:footnoteReference w:id="5"/>
      </w:r>
      <w:r w:rsidR="00AE31AE" w:rsidRPr="00161186">
        <w:rPr>
          <w:lang w:val="en-GB"/>
        </w:rPr>
        <w:t>.</w:t>
      </w:r>
      <w:r w:rsidR="007B74AA" w:rsidRPr="00161186">
        <w:rPr>
          <w:lang w:val="en-GB"/>
        </w:rPr>
        <w:t xml:space="preserve"> Saudi Arabia has achieved all the Millennium Development Goals at the national level.</w:t>
      </w:r>
      <w:r w:rsidR="00C66695" w:rsidRPr="00161186" w:rsidDel="00C66695">
        <w:rPr>
          <w:lang w:val="en-GB"/>
        </w:rPr>
        <w:t xml:space="preserve"> </w:t>
      </w:r>
      <w:r w:rsidR="006D2BEF" w:rsidRPr="00161186">
        <w:rPr>
          <w:lang w:val="en-GB"/>
        </w:rPr>
        <w:t>S</w:t>
      </w:r>
      <w:r w:rsidR="00625DCD" w:rsidRPr="00161186">
        <w:rPr>
          <w:lang w:val="en-GB"/>
        </w:rPr>
        <w:t xml:space="preserve">ince 2015, </w:t>
      </w:r>
      <w:r w:rsidR="006D2BEF" w:rsidRPr="00161186">
        <w:rPr>
          <w:lang w:val="en-GB"/>
        </w:rPr>
        <w:t>however, its</w:t>
      </w:r>
      <w:r w:rsidR="00625DCD" w:rsidRPr="00161186">
        <w:rPr>
          <w:lang w:val="en-GB"/>
        </w:rPr>
        <w:t xml:space="preserve"> fiscal performance </w:t>
      </w:r>
      <w:r w:rsidR="006D2BEF" w:rsidRPr="00161186">
        <w:rPr>
          <w:lang w:val="en-GB"/>
        </w:rPr>
        <w:t>h</w:t>
      </w:r>
      <w:r w:rsidR="00625DCD" w:rsidRPr="00161186">
        <w:rPr>
          <w:lang w:val="en-GB"/>
        </w:rPr>
        <w:t xml:space="preserve">as </w:t>
      </w:r>
      <w:r w:rsidR="006D2BEF" w:rsidRPr="00161186">
        <w:rPr>
          <w:lang w:val="en-GB"/>
        </w:rPr>
        <w:t xml:space="preserve">been </w:t>
      </w:r>
      <w:r w:rsidR="00625DCD" w:rsidRPr="00161186">
        <w:rPr>
          <w:lang w:val="en-GB"/>
        </w:rPr>
        <w:t xml:space="preserve">marked by </w:t>
      </w:r>
      <w:r w:rsidR="006D2BEF" w:rsidRPr="00161186">
        <w:rPr>
          <w:lang w:val="en-GB"/>
        </w:rPr>
        <w:t xml:space="preserve">a </w:t>
      </w:r>
      <w:r w:rsidR="00625DCD" w:rsidRPr="00161186">
        <w:rPr>
          <w:lang w:val="en-GB"/>
        </w:rPr>
        <w:t>decrease in</w:t>
      </w:r>
      <w:r w:rsidR="00A16DF5" w:rsidRPr="00161186">
        <w:rPr>
          <w:lang w:val="en-GB"/>
        </w:rPr>
        <w:t xml:space="preserve"> government</w:t>
      </w:r>
      <w:r w:rsidR="00625DCD" w:rsidRPr="00161186">
        <w:rPr>
          <w:lang w:val="en-GB"/>
        </w:rPr>
        <w:t xml:space="preserve"> revenues</w:t>
      </w:r>
      <w:r w:rsidR="006D2BEF" w:rsidRPr="00161186">
        <w:rPr>
          <w:lang w:val="en-GB"/>
        </w:rPr>
        <w:t>,</w:t>
      </w:r>
      <w:r w:rsidR="00625DCD" w:rsidRPr="00161186">
        <w:rPr>
          <w:lang w:val="en-GB"/>
        </w:rPr>
        <w:t xml:space="preserve"> </w:t>
      </w:r>
      <w:r w:rsidR="006D2BEF" w:rsidRPr="00161186">
        <w:rPr>
          <w:lang w:val="en-GB"/>
        </w:rPr>
        <w:t xml:space="preserve">driven </w:t>
      </w:r>
      <w:r w:rsidR="00625DCD" w:rsidRPr="00161186">
        <w:rPr>
          <w:lang w:val="en-GB"/>
        </w:rPr>
        <w:t>mainly by lower oil price</w:t>
      </w:r>
      <w:r w:rsidR="00941866" w:rsidRPr="00161186">
        <w:rPr>
          <w:lang w:val="en-GB"/>
        </w:rPr>
        <w:t>s</w:t>
      </w:r>
      <w:r w:rsidR="00625DCD" w:rsidRPr="00161186">
        <w:rPr>
          <w:lang w:val="en-GB"/>
        </w:rPr>
        <w:t xml:space="preserve"> and the war in </w:t>
      </w:r>
      <w:r w:rsidR="00A16DF5" w:rsidRPr="00161186">
        <w:rPr>
          <w:lang w:val="en-GB"/>
        </w:rPr>
        <w:t>Yemen.</w:t>
      </w:r>
      <w:r w:rsidR="00625DCD" w:rsidRPr="00161186">
        <w:rPr>
          <w:lang w:val="en-GB"/>
        </w:rPr>
        <w:t xml:space="preserve"> </w:t>
      </w:r>
    </w:p>
    <w:p w14:paraId="4DFA22AD" w14:textId="051ED6FA" w:rsidR="00AE31AE" w:rsidRPr="00161186" w:rsidRDefault="00657566" w:rsidP="00472FB3">
      <w:pPr>
        <w:pStyle w:val="ListParagraph"/>
        <w:numPr>
          <w:ilvl w:val="0"/>
          <w:numId w:val="2"/>
        </w:numPr>
        <w:spacing w:after="120"/>
        <w:ind w:left="1080" w:right="1030" w:firstLine="0"/>
        <w:jc w:val="both"/>
        <w:rPr>
          <w:lang w:val="en-GB"/>
        </w:rPr>
      </w:pPr>
      <w:r w:rsidRPr="00161186">
        <w:rPr>
          <w:lang w:val="en-GB"/>
        </w:rPr>
        <w:t>D</w:t>
      </w:r>
      <w:r w:rsidR="009919CD" w:rsidRPr="00161186">
        <w:rPr>
          <w:lang w:val="en-GB"/>
        </w:rPr>
        <w:t>espite the progress made</w:t>
      </w:r>
      <w:r w:rsidR="00266AD0" w:rsidRPr="00161186">
        <w:rPr>
          <w:lang w:val="en-GB"/>
        </w:rPr>
        <w:t xml:space="preserve"> over the past years</w:t>
      </w:r>
      <w:r w:rsidR="00C647F9" w:rsidRPr="00161186">
        <w:rPr>
          <w:lang w:val="en-GB"/>
        </w:rPr>
        <w:t>, a</w:t>
      </w:r>
      <w:r w:rsidR="009919CD" w:rsidRPr="00161186">
        <w:rPr>
          <w:lang w:val="en-GB"/>
        </w:rPr>
        <w:t xml:space="preserve"> number of challenges remain</w:t>
      </w:r>
      <w:r w:rsidR="00266AD0" w:rsidRPr="00161186">
        <w:rPr>
          <w:lang w:val="en-GB"/>
        </w:rPr>
        <w:t>.</w:t>
      </w:r>
      <w:r w:rsidR="00AE31AE" w:rsidRPr="00161186">
        <w:rPr>
          <w:lang w:val="en-GB"/>
        </w:rPr>
        <w:t xml:space="preserve"> </w:t>
      </w:r>
      <w:r w:rsidR="009919CD" w:rsidRPr="00161186">
        <w:rPr>
          <w:lang w:val="en-GB"/>
        </w:rPr>
        <w:t>These include</w:t>
      </w:r>
      <w:r w:rsidR="006D2BEF" w:rsidRPr="00161186">
        <w:rPr>
          <w:lang w:val="en-GB"/>
        </w:rPr>
        <w:t>:</w:t>
      </w:r>
      <w:r w:rsidR="009919CD" w:rsidRPr="00161186">
        <w:rPr>
          <w:lang w:val="en-GB"/>
        </w:rPr>
        <w:t xml:space="preserve"> diversifying the economy; building Saudi human capacities to lead and participate in the new industrial and service sectors, thereby decreasing reliance on foreign workers; translating national policies into human development gains through improved governance and public administration; developing capacities to ensure that growth proceeds with equity, respect</w:t>
      </w:r>
      <w:r w:rsidR="006D2BEF" w:rsidRPr="00161186">
        <w:rPr>
          <w:lang w:val="en-GB"/>
        </w:rPr>
        <w:t>ing</w:t>
      </w:r>
      <w:r w:rsidR="009919CD" w:rsidRPr="00161186">
        <w:rPr>
          <w:lang w:val="en-GB"/>
        </w:rPr>
        <w:t xml:space="preserve"> </w:t>
      </w:r>
      <w:r w:rsidR="00164871" w:rsidRPr="00161186">
        <w:rPr>
          <w:lang w:val="en-GB"/>
        </w:rPr>
        <w:t xml:space="preserve">human rights, </w:t>
      </w:r>
      <w:r w:rsidR="009919CD" w:rsidRPr="00161186">
        <w:rPr>
          <w:lang w:val="en-GB"/>
        </w:rPr>
        <w:t>women, youth</w:t>
      </w:r>
      <w:r w:rsidR="00164871" w:rsidRPr="00161186">
        <w:rPr>
          <w:lang w:val="en-GB"/>
        </w:rPr>
        <w:t>, the vulnerable and disabled</w:t>
      </w:r>
      <w:r w:rsidR="006D2BEF" w:rsidRPr="00161186">
        <w:rPr>
          <w:lang w:val="en-GB"/>
        </w:rPr>
        <w:t>,</w:t>
      </w:r>
      <w:r w:rsidR="00164871" w:rsidRPr="00161186">
        <w:rPr>
          <w:lang w:val="en-GB"/>
        </w:rPr>
        <w:t xml:space="preserve"> </w:t>
      </w:r>
      <w:r w:rsidR="007F0BA7" w:rsidRPr="00161186">
        <w:rPr>
          <w:lang w:val="en-GB"/>
        </w:rPr>
        <w:t>in</w:t>
      </w:r>
      <w:r w:rsidR="00066637" w:rsidRPr="00161186">
        <w:rPr>
          <w:lang w:val="en-GB"/>
        </w:rPr>
        <w:t xml:space="preserve"> </w:t>
      </w:r>
      <w:r w:rsidR="009919CD" w:rsidRPr="00161186">
        <w:rPr>
          <w:lang w:val="en-GB"/>
        </w:rPr>
        <w:t>different regions</w:t>
      </w:r>
      <w:r w:rsidR="009919CD" w:rsidRPr="00161186">
        <w:rPr>
          <w:vertAlign w:val="superscript"/>
          <w:lang w:val="en-GB"/>
        </w:rPr>
        <w:footnoteReference w:id="6"/>
      </w:r>
      <w:r w:rsidR="00175A71" w:rsidRPr="00161186">
        <w:rPr>
          <w:lang w:val="en-GB"/>
        </w:rPr>
        <w:t>;</w:t>
      </w:r>
      <w:r w:rsidR="00007EFD" w:rsidRPr="00161186">
        <w:rPr>
          <w:lang w:val="en-GB"/>
        </w:rPr>
        <w:t xml:space="preserve"> </w:t>
      </w:r>
      <w:r w:rsidR="007A43FE" w:rsidRPr="00161186">
        <w:rPr>
          <w:lang w:val="en-GB"/>
        </w:rPr>
        <w:t>and engaging</w:t>
      </w:r>
      <w:r w:rsidR="00007EFD" w:rsidRPr="00161186">
        <w:rPr>
          <w:lang w:val="en-GB"/>
        </w:rPr>
        <w:t xml:space="preserve"> in global issues of climate change and environment.</w:t>
      </w:r>
      <w:r w:rsidR="00266AD0" w:rsidRPr="00161186">
        <w:rPr>
          <w:lang w:val="en-GB"/>
        </w:rPr>
        <w:t xml:space="preserve"> </w:t>
      </w:r>
      <w:r w:rsidR="008F0193" w:rsidRPr="00161186">
        <w:rPr>
          <w:lang w:val="en-GB"/>
        </w:rPr>
        <w:t>A</w:t>
      </w:r>
      <w:r w:rsidR="00266AD0" w:rsidRPr="00161186">
        <w:rPr>
          <w:lang w:val="en-GB"/>
        </w:rPr>
        <w:t xml:space="preserve">doption and adaptation of the </w:t>
      </w:r>
      <w:r w:rsidR="006D2BEF" w:rsidRPr="00161186">
        <w:rPr>
          <w:lang w:val="en-GB"/>
        </w:rPr>
        <w:t>s</w:t>
      </w:r>
      <w:r w:rsidR="007B74AA" w:rsidRPr="00161186">
        <w:rPr>
          <w:lang w:val="en-GB"/>
        </w:rPr>
        <w:t xml:space="preserve">ustainable </w:t>
      </w:r>
      <w:r w:rsidR="006D2BEF" w:rsidRPr="00161186">
        <w:rPr>
          <w:lang w:val="en-GB"/>
        </w:rPr>
        <w:t>d</w:t>
      </w:r>
      <w:r w:rsidR="007B74AA" w:rsidRPr="00161186">
        <w:rPr>
          <w:lang w:val="en-GB"/>
        </w:rPr>
        <w:t xml:space="preserve">evelopment </w:t>
      </w:r>
      <w:r w:rsidR="006D2BEF" w:rsidRPr="00161186">
        <w:rPr>
          <w:lang w:val="en-GB"/>
        </w:rPr>
        <w:t>g</w:t>
      </w:r>
      <w:r w:rsidR="007B74AA" w:rsidRPr="00161186">
        <w:rPr>
          <w:lang w:val="en-GB"/>
        </w:rPr>
        <w:t xml:space="preserve">oals </w:t>
      </w:r>
      <w:r w:rsidR="00266AD0" w:rsidRPr="00161186">
        <w:rPr>
          <w:lang w:val="en-GB"/>
        </w:rPr>
        <w:t xml:space="preserve">will provide an opportunity to ensure integrated policy </w:t>
      </w:r>
      <w:r w:rsidR="001A3D0A" w:rsidRPr="00161186">
        <w:rPr>
          <w:lang w:val="en-GB"/>
        </w:rPr>
        <w:t>approaches</w:t>
      </w:r>
      <w:r w:rsidR="00266AD0" w:rsidRPr="00161186">
        <w:rPr>
          <w:lang w:val="en-GB"/>
        </w:rPr>
        <w:t xml:space="preserve"> to address the challenges </w:t>
      </w:r>
      <w:r w:rsidR="00E3359B" w:rsidRPr="00161186">
        <w:rPr>
          <w:lang w:val="en-GB"/>
        </w:rPr>
        <w:t xml:space="preserve">at hand </w:t>
      </w:r>
      <w:r w:rsidR="00266AD0" w:rsidRPr="00161186">
        <w:rPr>
          <w:lang w:val="en-GB"/>
        </w:rPr>
        <w:t>with clearly defined targets</w:t>
      </w:r>
      <w:r w:rsidR="00066637" w:rsidRPr="00161186">
        <w:rPr>
          <w:lang w:val="en-GB"/>
        </w:rPr>
        <w:t xml:space="preserve"> for coordinated implementation</w:t>
      </w:r>
      <w:r w:rsidR="00266AD0" w:rsidRPr="00161186">
        <w:rPr>
          <w:lang w:val="en-GB"/>
        </w:rPr>
        <w:t>.</w:t>
      </w:r>
    </w:p>
    <w:p w14:paraId="7DC09EDB" w14:textId="2EC50E7E" w:rsidR="00996564" w:rsidRPr="00161186" w:rsidRDefault="00AE31AE" w:rsidP="00472FB3">
      <w:pPr>
        <w:pStyle w:val="ListParagraph"/>
        <w:numPr>
          <w:ilvl w:val="0"/>
          <w:numId w:val="2"/>
        </w:numPr>
        <w:spacing w:after="120"/>
        <w:ind w:left="1080" w:right="1030" w:firstLine="0"/>
        <w:jc w:val="both"/>
        <w:rPr>
          <w:lang w:val="en-GB"/>
        </w:rPr>
      </w:pPr>
      <w:r w:rsidRPr="00161186">
        <w:rPr>
          <w:lang w:val="en-GB"/>
        </w:rPr>
        <w:t>With t</w:t>
      </w:r>
      <w:r w:rsidR="003E64C1" w:rsidRPr="00161186">
        <w:rPr>
          <w:lang w:val="en-GB"/>
        </w:rPr>
        <w:t>he</w:t>
      </w:r>
      <w:r w:rsidR="00113E80" w:rsidRPr="00161186">
        <w:rPr>
          <w:lang w:val="en-GB"/>
        </w:rPr>
        <w:t xml:space="preserve"> high dependence on the</w:t>
      </w:r>
      <w:r w:rsidR="003E64C1" w:rsidRPr="00161186">
        <w:rPr>
          <w:lang w:val="en-GB"/>
        </w:rPr>
        <w:t xml:space="preserve"> petroleum sector</w:t>
      </w:r>
      <w:r w:rsidR="001A635B" w:rsidRPr="00161186">
        <w:rPr>
          <w:lang w:val="en-GB"/>
        </w:rPr>
        <w:t>,</w:t>
      </w:r>
      <w:r w:rsidR="003E64C1" w:rsidRPr="00161186">
        <w:rPr>
          <w:lang w:val="en-GB"/>
        </w:rPr>
        <w:t xml:space="preserve"> account</w:t>
      </w:r>
      <w:r w:rsidRPr="00161186">
        <w:rPr>
          <w:lang w:val="en-GB"/>
        </w:rPr>
        <w:t xml:space="preserve">ing </w:t>
      </w:r>
      <w:r w:rsidR="003E64C1" w:rsidRPr="00161186">
        <w:rPr>
          <w:lang w:val="en-GB"/>
        </w:rPr>
        <w:t>for roughly 80</w:t>
      </w:r>
      <w:r w:rsidR="00F80709" w:rsidRPr="00161186">
        <w:rPr>
          <w:lang w:val="en-GB"/>
        </w:rPr>
        <w:t xml:space="preserve"> per cent</w:t>
      </w:r>
      <w:r w:rsidR="003E64C1" w:rsidRPr="00161186">
        <w:rPr>
          <w:lang w:val="en-GB"/>
        </w:rPr>
        <w:t xml:space="preserve"> of revenues, 45</w:t>
      </w:r>
      <w:r w:rsidR="00F80709" w:rsidRPr="00161186">
        <w:rPr>
          <w:lang w:val="en-GB"/>
        </w:rPr>
        <w:t xml:space="preserve"> per cent</w:t>
      </w:r>
      <w:r w:rsidR="003E64C1" w:rsidRPr="00161186">
        <w:rPr>
          <w:lang w:val="en-GB"/>
        </w:rPr>
        <w:t xml:space="preserve"> of </w:t>
      </w:r>
      <w:r w:rsidR="006D2BEF" w:rsidRPr="00161186">
        <w:rPr>
          <w:lang w:val="en-GB"/>
        </w:rPr>
        <w:t>gross domestic product</w:t>
      </w:r>
      <w:r w:rsidR="003E64C1" w:rsidRPr="00161186">
        <w:rPr>
          <w:lang w:val="en-GB"/>
        </w:rPr>
        <w:t>, and 90</w:t>
      </w:r>
      <w:r w:rsidR="00F80709" w:rsidRPr="00161186">
        <w:rPr>
          <w:lang w:val="en-GB"/>
        </w:rPr>
        <w:t xml:space="preserve"> per cent</w:t>
      </w:r>
      <w:r w:rsidR="003E64C1" w:rsidRPr="00161186">
        <w:rPr>
          <w:lang w:val="en-GB"/>
        </w:rPr>
        <w:t xml:space="preserve"> of export earnings</w:t>
      </w:r>
      <w:r w:rsidR="00F80709" w:rsidRPr="00161186">
        <w:rPr>
          <w:lang w:val="en-GB"/>
        </w:rPr>
        <w:t xml:space="preserve">, </w:t>
      </w:r>
      <w:r w:rsidR="003E64C1" w:rsidRPr="00161186">
        <w:rPr>
          <w:lang w:val="en-GB"/>
        </w:rPr>
        <w:t xml:space="preserve">Saudi Arabia is encouraging </w:t>
      </w:r>
      <w:r w:rsidRPr="00161186">
        <w:rPr>
          <w:lang w:val="en-GB"/>
        </w:rPr>
        <w:t xml:space="preserve">diversification of the economy through </w:t>
      </w:r>
      <w:r w:rsidR="003E64C1" w:rsidRPr="00161186">
        <w:rPr>
          <w:lang w:val="en-GB"/>
        </w:rPr>
        <w:t xml:space="preserve">growth of the private sector </w:t>
      </w:r>
      <w:r w:rsidRPr="00161186">
        <w:rPr>
          <w:lang w:val="en-GB"/>
        </w:rPr>
        <w:t>and increas</w:t>
      </w:r>
      <w:r w:rsidR="008F0193" w:rsidRPr="00161186">
        <w:rPr>
          <w:lang w:val="en-GB"/>
        </w:rPr>
        <w:t>ed</w:t>
      </w:r>
      <w:r w:rsidRPr="00161186">
        <w:rPr>
          <w:lang w:val="en-GB"/>
        </w:rPr>
        <w:t xml:space="preserve"> employment of Saudi nationals. </w:t>
      </w:r>
      <w:r w:rsidR="00574D0E" w:rsidRPr="00161186">
        <w:rPr>
          <w:lang w:val="en-GB"/>
        </w:rPr>
        <w:t xml:space="preserve">The </w:t>
      </w:r>
      <w:r w:rsidR="008F0193" w:rsidRPr="00161186">
        <w:rPr>
          <w:lang w:val="en-GB"/>
        </w:rPr>
        <w:t>G</w:t>
      </w:r>
      <w:r w:rsidR="00574D0E" w:rsidRPr="00161186">
        <w:rPr>
          <w:lang w:val="en-GB"/>
        </w:rPr>
        <w:t xml:space="preserve">overnment </w:t>
      </w:r>
      <w:r w:rsidR="00DD5500" w:rsidRPr="00161186">
        <w:rPr>
          <w:lang w:val="en-GB"/>
        </w:rPr>
        <w:t>is particularly</w:t>
      </w:r>
      <w:r w:rsidR="003E64C1" w:rsidRPr="00161186">
        <w:rPr>
          <w:lang w:val="en-GB"/>
        </w:rPr>
        <w:t xml:space="preserve"> focused on employing </w:t>
      </w:r>
      <w:r w:rsidR="00EE38D1" w:rsidRPr="00161186">
        <w:rPr>
          <w:lang w:val="en-GB"/>
        </w:rPr>
        <w:t xml:space="preserve">the </w:t>
      </w:r>
      <w:r w:rsidR="0007009D" w:rsidRPr="00161186">
        <w:rPr>
          <w:lang w:val="en-GB"/>
        </w:rPr>
        <w:t>large youth population</w:t>
      </w:r>
      <w:r w:rsidR="00C54FD9" w:rsidRPr="00161186">
        <w:rPr>
          <w:lang w:val="en-GB"/>
        </w:rPr>
        <w:t xml:space="preserve">, </w:t>
      </w:r>
      <w:r w:rsidR="00EF2FE6" w:rsidRPr="00161186">
        <w:rPr>
          <w:lang w:val="en-GB"/>
        </w:rPr>
        <w:t xml:space="preserve">particularly </w:t>
      </w:r>
      <w:r w:rsidR="00C54FD9" w:rsidRPr="00161186">
        <w:rPr>
          <w:lang w:val="en-GB"/>
        </w:rPr>
        <w:t>in the private sector</w:t>
      </w:r>
      <w:r w:rsidR="001A635B" w:rsidRPr="00161186">
        <w:rPr>
          <w:lang w:val="en-GB"/>
        </w:rPr>
        <w:t>.</w:t>
      </w:r>
      <w:r w:rsidR="00C54FD9" w:rsidRPr="00161186">
        <w:rPr>
          <w:lang w:val="en-GB"/>
        </w:rPr>
        <w:t xml:space="preserve"> </w:t>
      </w:r>
      <w:r w:rsidR="008F0193" w:rsidRPr="00161186">
        <w:rPr>
          <w:lang w:val="en-GB"/>
        </w:rPr>
        <w:t>T</w:t>
      </w:r>
      <w:r w:rsidR="0007009D" w:rsidRPr="00161186">
        <w:rPr>
          <w:lang w:val="en-GB"/>
        </w:rPr>
        <w:t>o create an active and productive private</w:t>
      </w:r>
      <w:r w:rsidR="008F0193" w:rsidRPr="00161186">
        <w:rPr>
          <w:lang w:val="en-GB"/>
        </w:rPr>
        <w:t xml:space="preserve"> </w:t>
      </w:r>
      <w:r w:rsidR="0007009D" w:rsidRPr="00161186">
        <w:rPr>
          <w:lang w:val="en-GB"/>
        </w:rPr>
        <w:t>sector</w:t>
      </w:r>
      <w:r w:rsidR="008F0193" w:rsidRPr="00161186">
        <w:rPr>
          <w:lang w:val="en-GB"/>
        </w:rPr>
        <w:t xml:space="preserve"> it will be essential to</w:t>
      </w:r>
      <w:r w:rsidR="0007009D" w:rsidRPr="00161186">
        <w:rPr>
          <w:lang w:val="en-GB"/>
        </w:rPr>
        <w:t xml:space="preserve"> </w:t>
      </w:r>
      <w:r w:rsidR="00CB290D" w:rsidRPr="00161186">
        <w:rPr>
          <w:lang w:val="en-GB"/>
        </w:rPr>
        <w:t>rais</w:t>
      </w:r>
      <w:r w:rsidR="008F0193" w:rsidRPr="00161186">
        <w:rPr>
          <w:lang w:val="en-GB"/>
        </w:rPr>
        <w:t>e</w:t>
      </w:r>
      <w:r w:rsidR="00CB290D" w:rsidRPr="00161186">
        <w:rPr>
          <w:lang w:val="en-GB"/>
        </w:rPr>
        <w:t xml:space="preserve"> </w:t>
      </w:r>
      <w:r w:rsidR="0007009D" w:rsidRPr="00161186">
        <w:rPr>
          <w:lang w:val="en-GB"/>
        </w:rPr>
        <w:t>the skill</w:t>
      </w:r>
      <w:r w:rsidR="00EF2FE6" w:rsidRPr="00161186">
        <w:rPr>
          <w:lang w:val="en-GB"/>
        </w:rPr>
        <w:t>-level</w:t>
      </w:r>
      <w:r w:rsidR="0007009D" w:rsidRPr="00161186">
        <w:rPr>
          <w:lang w:val="en-GB"/>
        </w:rPr>
        <w:t xml:space="preserve"> of Saudi workers through education and training. </w:t>
      </w:r>
    </w:p>
    <w:p w14:paraId="1755CC97" w14:textId="5498D3B9" w:rsidR="001B3B70" w:rsidRPr="00161186" w:rsidRDefault="00CC1C82" w:rsidP="00472FB3">
      <w:pPr>
        <w:pStyle w:val="ListParagraph"/>
        <w:numPr>
          <w:ilvl w:val="0"/>
          <w:numId w:val="2"/>
        </w:numPr>
        <w:spacing w:after="120"/>
        <w:ind w:left="1080" w:right="1030" w:firstLine="0"/>
        <w:jc w:val="both"/>
        <w:rPr>
          <w:lang w:val="en-GB"/>
        </w:rPr>
      </w:pPr>
      <w:r w:rsidRPr="00161186">
        <w:rPr>
          <w:lang w:val="en-GB"/>
        </w:rPr>
        <w:t xml:space="preserve">Saudi Arabia has made </w:t>
      </w:r>
      <w:r w:rsidR="00E029BD" w:rsidRPr="00161186">
        <w:rPr>
          <w:lang w:val="en-GB"/>
        </w:rPr>
        <w:t>a major</w:t>
      </w:r>
      <w:r w:rsidRPr="00161186">
        <w:rPr>
          <w:lang w:val="en-GB"/>
        </w:rPr>
        <w:t xml:space="preserve"> achievement with regard to the political and economic empowerment of women</w:t>
      </w:r>
      <w:r w:rsidR="008F0193" w:rsidRPr="00161186">
        <w:rPr>
          <w:lang w:val="en-GB"/>
        </w:rPr>
        <w:t>,</w:t>
      </w:r>
      <w:r w:rsidRPr="00161186">
        <w:rPr>
          <w:lang w:val="en-GB"/>
        </w:rPr>
        <w:t xml:space="preserve"> who account for 20</w:t>
      </w:r>
      <w:r w:rsidR="00F80709" w:rsidRPr="00161186">
        <w:rPr>
          <w:lang w:val="en-GB"/>
        </w:rPr>
        <w:t xml:space="preserve"> per cent </w:t>
      </w:r>
      <w:r w:rsidRPr="00161186">
        <w:rPr>
          <w:lang w:val="en-GB"/>
        </w:rPr>
        <w:t xml:space="preserve">of members of </w:t>
      </w:r>
      <w:r w:rsidR="008F0193" w:rsidRPr="00161186">
        <w:rPr>
          <w:lang w:val="en-GB"/>
        </w:rPr>
        <w:t xml:space="preserve">the </w:t>
      </w:r>
      <w:r w:rsidRPr="00161186">
        <w:rPr>
          <w:lang w:val="en-GB"/>
        </w:rPr>
        <w:t>Shura Counci</w:t>
      </w:r>
      <w:r w:rsidR="00C647F9" w:rsidRPr="00161186">
        <w:rPr>
          <w:lang w:val="en-GB"/>
        </w:rPr>
        <w:t>l</w:t>
      </w:r>
      <w:r w:rsidR="001155AD" w:rsidRPr="00161186">
        <w:rPr>
          <w:lang w:val="en-GB"/>
        </w:rPr>
        <w:t xml:space="preserve">. </w:t>
      </w:r>
      <w:r w:rsidRPr="00161186">
        <w:rPr>
          <w:lang w:val="en-GB"/>
        </w:rPr>
        <w:t xml:space="preserve">Women voted </w:t>
      </w:r>
      <w:r w:rsidR="00521F64" w:rsidRPr="00161186">
        <w:rPr>
          <w:lang w:val="en-GB"/>
        </w:rPr>
        <w:t xml:space="preserve">and </w:t>
      </w:r>
      <w:r w:rsidR="00B851BE" w:rsidRPr="00161186">
        <w:rPr>
          <w:lang w:val="en-GB"/>
        </w:rPr>
        <w:t xml:space="preserve">stood as </w:t>
      </w:r>
      <w:r w:rsidR="00780244" w:rsidRPr="00161186">
        <w:rPr>
          <w:lang w:val="en-GB"/>
        </w:rPr>
        <w:t>candidates in</w:t>
      </w:r>
      <w:r w:rsidRPr="00161186">
        <w:rPr>
          <w:lang w:val="en-GB"/>
        </w:rPr>
        <w:t xml:space="preserve"> municipal elections </w:t>
      </w:r>
      <w:r w:rsidR="008F0193" w:rsidRPr="00161186">
        <w:rPr>
          <w:lang w:val="en-GB"/>
        </w:rPr>
        <w:t xml:space="preserve">for the first time </w:t>
      </w:r>
      <w:r w:rsidRPr="00161186">
        <w:rPr>
          <w:lang w:val="en-GB"/>
        </w:rPr>
        <w:t xml:space="preserve">in December 2015. The voting age was lowered to 18 to allow for more youth participation. </w:t>
      </w:r>
      <w:r w:rsidR="008F0193" w:rsidRPr="00161186">
        <w:rPr>
          <w:lang w:val="en-GB"/>
        </w:rPr>
        <w:t xml:space="preserve">Twenty-one </w:t>
      </w:r>
      <w:r w:rsidRPr="00161186">
        <w:rPr>
          <w:lang w:val="en-GB"/>
        </w:rPr>
        <w:t xml:space="preserve">women secured municipal council seats in different regions of the </w:t>
      </w:r>
      <w:r w:rsidR="00E029BD" w:rsidRPr="00161186">
        <w:rPr>
          <w:lang w:val="en-GB"/>
        </w:rPr>
        <w:t>country</w:t>
      </w:r>
      <w:r w:rsidR="002B3214" w:rsidRPr="00161186">
        <w:rPr>
          <w:lang w:val="en-GB"/>
        </w:rPr>
        <w:t>.</w:t>
      </w:r>
      <w:r w:rsidRPr="00161186">
        <w:rPr>
          <w:lang w:val="en-GB"/>
        </w:rPr>
        <w:t xml:space="preserve"> </w:t>
      </w:r>
      <w:r w:rsidR="008F0193" w:rsidRPr="00161186">
        <w:rPr>
          <w:lang w:val="en-GB"/>
        </w:rPr>
        <w:t>Women’s</w:t>
      </w:r>
      <w:r w:rsidRPr="00161186">
        <w:rPr>
          <w:lang w:val="en-GB"/>
        </w:rPr>
        <w:t xml:space="preserve"> participation </w:t>
      </w:r>
      <w:r w:rsidR="00043477" w:rsidRPr="00161186">
        <w:rPr>
          <w:lang w:val="en-GB"/>
        </w:rPr>
        <w:t>i</w:t>
      </w:r>
      <w:r w:rsidRPr="00161186">
        <w:rPr>
          <w:lang w:val="en-GB"/>
        </w:rPr>
        <w:t>n the job market is increasing</w:t>
      </w:r>
      <w:r w:rsidR="008F0193" w:rsidRPr="00161186">
        <w:rPr>
          <w:lang w:val="en-GB"/>
        </w:rPr>
        <w:t>,</w:t>
      </w:r>
      <w:r w:rsidRPr="00161186">
        <w:rPr>
          <w:lang w:val="en-GB"/>
        </w:rPr>
        <w:t xml:space="preserve"> and new </w:t>
      </w:r>
      <w:r w:rsidR="00043477" w:rsidRPr="00161186">
        <w:rPr>
          <w:lang w:val="en-GB"/>
        </w:rPr>
        <w:t xml:space="preserve">work </w:t>
      </w:r>
      <w:r w:rsidRPr="00161186">
        <w:rPr>
          <w:lang w:val="en-GB"/>
        </w:rPr>
        <w:t xml:space="preserve">opportunities </w:t>
      </w:r>
      <w:r w:rsidR="008F0193" w:rsidRPr="00161186">
        <w:rPr>
          <w:lang w:val="en-GB"/>
        </w:rPr>
        <w:t xml:space="preserve">have been opening </w:t>
      </w:r>
      <w:r w:rsidRPr="00161186">
        <w:rPr>
          <w:lang w:val="en-GB"/>
        </w:rPr>
        <w:t>in the priv</w:t>
      </w:r>
      <w:r w:rsidR="00E958BC" w:rsidRPr="00161186">
        <w:rPr>
          <w:lang w:val="en-GB"/>
        </w:rPr>
        <w:t xml:space="preserve">ate sector. </w:t>
      </w:r>
      <w:r w:rsidR="006267F1" w:rsidRPr="00161186">
        <w:rPr>
          <w:lang w:val="en-GB"/>
        </w:rPr>
        <w:t xml:space="preserve">The largest portion of Saudis work in the government sector </w:t>
      </w:r>
      <w:r w:rsidR="008F0193" w:rsidRPr="00161186">
        <w:rPr>
          <w:lang w:val="en-GB"/>
        </w:rPr>
        <w:t>(</w:t>
      </w:r>
      <w:r w:rsidR="006267F1" w:rsidRPr="00161186">
        <w:rPr>
          <w:lang w:val="en-GB"/>
        </w:rPr>
        <w:t>66</w:t>
      </w:r>
      <w:r w:rsidR="008F0193" w:rsidRPr="00161186">
        <w:rPr>
          <w:lang w:val="en-GB"/>
        </w:rPr>
        <w:t xml:space="preserve"> per cent</w:t>
      </w:r>
      <w:r w:rsidR="006267F1" w:rsidRPr="00161186">
        <w:rPr>
          <w:lang w:val="en-GB"/>
        </w:rPr>
        <w:t xml:space="preserve"> of the total employed Saudis, with males constituting about 53</w:t>
      </w:r>
      <w:r w:rsidR="008F0193" w:rsidRPr="00161186">
        <w:rPr>
          <w:lang w:val="en-GB"/>
        </w:rPr>
        <w:t xml:space="preserve"> per cent</w:t>
      </w:r>
      <w:r w:rsidR="006267F1" w:rsidRPr="00161186">
        <w:rPr>
          <w:lang w:val="en-GB"/>
        </w:rPr>
        <w:t xml:space="preserve"> and females about 13</w:t>
      </w:r>
      <w:r w:rsidR="008F0193" w:rsidRPr="00161186">
        <w:rPr>
          <w:lang w:val="en-GB"/>
        </w:rPr>
        <w:t xml:space="preserve"> per cent</w:t>
      </w:r>
      <w:r w:rsidR="006267F1" w:rsidRPr="00161186">
        <w:rPr>
          <w:lang w:val="en-GB"/>
        </w:rPr>
        <w:t>.</w:t>
      </w:r>
      <w:r w:rsidR="00541DF5" w:rsidRPr="00161186">
        <w:rPr>
          <w:rStyle w:val="FootnoteReference"/>
          <w:lang w:val="en-GB"/>
        </w:rPr>
        <w:footnoteReference w:id="7"/>
      </w:r>
      <w:r w:rsidR="008F0193" w:rsidRPr="00161186">
        <w:rPr>
          <w:lang w:val="en-GB"/>
        </w:rPr>
        <w:t>)</w:t>
      </w:r>
      <w:r w:rsidR="00560879" w:rsidRPr="00161186">
        <w:rPr>
          <w:lang w:val="en-GB"/>
        </w:rPr>
        <w:t xml:space="preserve"> </w:t>
      </w:r>
      <w:r w:rsidRPr="00161186">
        <w:rPr>
          <w:lang w:val="en-GB"/>
        </w:rPr>
        <w:t>Although women</w:t>
      </w:r>
      <w:r w:rsidR="008F0193" w:rsidRPr="00161186">
        <w:rPr>
          <w:lang w:val="en-GB"/>
        </w:rPr>
        <w:t>’s</w:t>
      </w:r>
      <w:r w:rsidRPr="00161186">
        <w:rPr>
          <w:lang w:val="en-GB"/>
        </w:rPr>
        <w:t xml:space="preserve"> participation in higher education is </w:t>
      </w:r>
      <w:r w:rsidR="008F0193" w:rsidRPr="00161186">
        <w:rPr>
          <w:lang w:val="en-GB"/>
        </w:rPr>
        <w:t>elevated</w:t>
      </w:r>
      <w:r w:rsidRPr="00161186">
        <w:rPr>
          <w:lang w:val="en-GB"/>
        </w:rPr>
        <w:t xml:space="preserve">, the unemployment rate among women remains at </w:t>
      </w:r>
      <w:r w:rsidR="001E2DEF" w:rsidRPr="00161186">
        <w:rPr>
          <w:lang w:val="en-GB"/>
        </w:rPr>
        <w:t>33.3</w:t>
      </w:r>
      <w:r w:rsidR="00377F4F" w:rsidRPr="00161186">
        <w:rPr>
          <w:lang w:val="en-GB"/>
        </w:rPr>
        <w:t xml:space="preserve"> per cent</w:t>
      </w:r>
      <w:r w:rsidR="001E2DEF" w:rsidRPr="00161186">
        <w:rPr>
          <w:rStyle w:val="FootnoteReference"/>
          <w:lang w:val="en-GB"/>
        </w:rPr>
        <w:footnoteReference w:id="8"/>
      </w:r>
      <w:r w:rsidR="00100A50" w:rsidRPr="00161186">
        <w:rPr>
          <w:lang w:val="en-GB"/>
        </w:rPr>
        <w:t>.</w:t>
      </w:r>
      <w:r w:rsidRPr="00161186">
        <w:rPr>
          <w:lang w:val="en-GB"/>
        </w:rPr>
        <w:t xml:space="preserve"> </w:t>
      </w:r>
      <w:r w:rsidR="00152E58" w:rsidRPr="00161186">
        <w:rPr>
          <w:lang w:val="en-GB"/>
        </w:rPr>
        <w:t>U</w:t>
      </w:r>
      <w:r w:rsidR="00152E58" w:rsidRPr="00161186">
        <w:rPr>
          <w:noProof/>
          <w:lang w:val="en-GB"/>
        </w:rPr>
        <w:t>nemployment is high among youth gradutes from universities</w:t>
      </w:r>
      <w:r w:rsidR="008F0193" w:rsidRPr="00161186">
        <w:rPr>
          <w:noProof/>
          <w:lang w:val="en-GB"/>
        </w:rPr>
        <w:t>,</w:t>
      </w:r>
      <w:r w:rsidR="00152E58" w:rsidRPr="00161186">
        <w:rPr>
          <w:noProof/>
          <w:lang w:val="en-GB"/>
        </w:rPr>
        <w:t xml:space="preserve"> reaching 5</w:t>
      </w:r>
      <w:r w:rsidR="008F0193" w:rsidRPr="00161186">
        <w:rPr>
          <w:noProof/>
          <w:lang w:val="en-GB"/>
        </w:rPr>
        <w:t> per cent</w:t>
      </w:r>
      <w:r w:rsidR="00152E58" w:rsidRPr="00161186">
        <w:rPr>
          <w:noProof/>
          <w:lang w:val="en-GB"/>
        </w:rPr>
        <w:t xml:space="preserve"> among m</w:t>
      </w:r>
      <w:r w:rsidR="00EF2FE6" w:rsidRPr="00161186">
        <w:rPr>
          <w:noProof/>
          <w:lang w:val="en-GB"/>
        </w:rPr>
        <w:t>en</w:t>
      </w:r>
      <w:r w:rsidR="00152E58" w:rsidRPr="00161186">
        <w:rPr>
          <w:noProof/>
          <w:lang w:val="en-GB"/>
        </w:rPr>
        <w:t xml:space="preserve"> and as high as 34</w:t>
      </w:r>
      <w:r w:rsidR="008F0193" w:rsidRPr="00161186">
        <w:rPr>
          <w:noProof/>
          <w:lang w:val="en-GB"/>
        </w:rPr>
        <w:t xml:space="preserve"> per cent</w:t>
      </w:r>
      <w:r w:rsidR="00152E58" w:rsidRPr="00161186">
        <w:rPr>
          <w:noProof/>
          <w:lang w:val="en-GB"/>
        </w:rPr>
        <w:t xml:space="preserve"> among </w:t>
      </w:r>
      <w:r w:rsidR="00EF2FE6" w:rsidRPr="00161186">
        <w:rPr>
          <w:noProof/>
          <w:lang w:val="en-GB"/>
        </w:rPr>
        <w:t xml:space="preserve">women </w:t>
      </w:r>
      <w:r w:rsidR="00152E58" w:rsidRPr="00161186">
        <w:rPr>
          <w:noProof/>
          <w:lang w:val="en-GB"/>
        </w:rPr>
        <w:t>in 2014</w:t>
      </w:r>
      <w:r w:rsidR="00152E58" w:rsidRPr="00161186">
        <w:rPr>
          <w:rStyle w:val="FootnoteReference"/>
          <w:noProof/>
          <w:lang w:val="en-GB"/>
        </w:rPr>
        <w:footnoteReference w:id="9"/>
      </w:r>
      <w:r w:rsidR="007B74AA" w:rsidRPr="00161186">
        <w:rPr>
          <w:noProof/>
          <w:lang w:val="en-GB"/>
        </w:rPr>
        <w:t>.</w:t>
      </w:r>
      <w:r w:rsidR="00152E58" w:rsidRPr="00161186">
        <w:rPr>
          <w:noProof/>
          <w:lang w:val="en-GB"/>
        </w:rPr>
        <w:t xml:space="preserve"> </w:t>
      </w:r>
      <w:r w:rsidRPr="00161186">
        <w:rPr>
          <w:lang w:val="en-GB"/>
        </w:rPr>
        <w:t xml:space="preserve">The </w:t>
      </w:r>
      <w:r w:rsidR="008F0193" w:rsidRPr="00161186">
        <w:rPr>
          <w:lang w:val="en-GB"/>
        </w:rPr>
        <w:t>g</w:t>
      </w:r>
      <w:r w:rsidRPr="00161186">
        <w:rPr>
          <w:lang w:val="en-GB"/>
        </w:rPr>
        <w:t xml:space="preserve">ender </w:t>
      </w:r>
      <w:r w:rsidR="008F0193" w:rsidRPr="00161186">
        <w:rPr>
          <w:lang w:val="en-GB"/>
        </w:rPr>
        <w:t>i</w:t>
      </w:r>
      <w:r w:rsidRPr="00161186">
        <w:rPr>
          <w:lang w:val="en-GB"/>
        </w:rPr>
        <w:t xml:space="preserve">nequality </w:t>
      </w:r>
      <w:r w:rsidR="008F0193" w:rsidRPr="00161186">
        <w:rPr>
          <w:lang w:val="en-GB"/>
        </w:rPr>
        <w:lastRenderedPageBreak/>
        <w:t>i</w:t>
      </w:r>
      <w:r w:rsidRPr="00161186">
        <w:rPr>
          <w:lang w:val="en-GB"/>
        </w:rPr>
        <w:t xml:space="preserve">ndex value </w:t>
      </w:r>
      <w:r w:rsidR="00EF2FE6" w:rsidRPr="00161186">
        <w:rPr>
          <w:lang w:val="en-GB"/>
        </w:rPr>
        <w:t xml:space="preserve">for Saudi Arabia </w:t>
      </w:r>
      <w:r w:rsidRPr="00161186">
        <w:rPr>
          <w:lang w:val="en-GB"/>
        </w:rPr>
        <w:t xml:space="preserve">is 0.284 </w:t>
      </w:r>
      <w:r w:rsidR="00F80709" w:rsidRPr="00161186">
        <w:rPr>
          <w:lang w:val="en-GB"/>
        </w:rPr>
        <w:t>globally</w:t>
      </w:r>
      <w:r w:rsidR="008F0193" w:rsidRPr="00161186">
        <w:rPr>
          <w:lang w:val="en-GB"/>
        </w:rPr>
        <w:t>,</w:t>
      </w:r>
      <w:r w:rsidR="00F80709" w:rsidRPr="00161186">
        <w:rPr>
          <w:lang w:val="en-GB"/>
        </w:rPr>
        <w:t xml:space="preserve"> </w:t>
      </w:r>
      <w:r w:rsidRPr="00161186">
        <w:rPr>
          <w:lang w:val="en-GB"/>
        </w:rPr>
        <w:t>ranking 56</w:t>
      </w:r>
      <w:r w:rsidR="008F0193" w:rsidRPr="00161186">
        <w:rPr>
          <w:vertAlign w:val="superscript"/>
          <w:lang w:val="en-GB"/>
        </w:rPr>
        <w:t>th</w:t>
      </w:r>
      <w:r w:rsidR="008F0193" w:rsidRPr="00161186">
        <w:rPr>
          <w:lang w:val="en-GB"/>
        </w:rPr>
        <w:t xml:space="preserve"> </w:t>
      </w:r>
      <w:r w:rsidRPr="00161186">
        <w:rPr>
          <w:rStyle w:val="FootnoteReference"/>
          <w:lang w:val="en-GB"/>
        </w:rPr>
        <w:footnoteReference w:id="10"/>
      </w:r>
      <w:r w:rsidR="004D5479" w:rsidRPr="00161186">
        <w:rPr>
          <w:lang w:val="en-GB"/>
        </w:rPr>
        <w:t xml:space="preserve">. </w:t>
      </w:r>
      <w:r w:rsidR="00852CAE" w:rsidRPr="00161186">
        <w:rPr>
          <w:lang w:val="en-GB"/>
        </w:rPr>
        <w:t>Job</w:t>
      </w:r>
      <w:r w:rsidR="008F0193" w:rsidRPr="00161186">
        <w:rPr>
          <w:lang w:val="en-GB"/>
        </w:rPr>
        <w:t>-</w:t>
      </w:r>
      <w:r w:rsidR="00852CAE" w:rsidRPr="00161186">
        <w:rPr>
          <w:lang w:val="en-GB"/>
        </w:rPr>
        <w:t xml:space="preserve">matching between graduates and industry needs is a challenge. </w:t>
      </w:r>
    </w:p>
    <w:p w14:paraId="17513129" w14:textId="460343DA" w:rsidR="00D04273" w:rsidRPr="00161186" w:rsidRDefault="00B14106" w:rsidP="00472FB3">
      <w:pPr>
        <w:pStyle w:val="ListParagraph"/>
        <w:numPr>
          <w:ilvl w:val="0"/>
          <w:numId w:val="2"/>
        </w:numPr>
        <w:spacing w:after="120"/>
        <w:ind w:left="1080" w:right="1030" w:firstLine="0"/>
        <w:jc w:val="both"/>
        <w:rPr>
          <w:lang w:val="en-GB"/>
        </w:rPr>
      </w:pPr>
      <w:r w:rsidRPr="00161186">
        <w:rPr>
          <w:lang w:val="en-GB"/>
        </w:rPr>
        <w:t xml:space="preserve">Among the sweeping changes </w:t>
      </w:r>
      <w:r w:rsidR="00996564" w:rsidRPr="00161186">
        <w:rPr>
          <w:lang w:val="en-GB"/>
        </w:rPr>
        <w:t>for improved strategic direction, policy</w:t>
      </w:r>
      <w:r w:rsidR="00E2767A" w:rsidRPr="00161186">
        <w:rPr>
          <w:lang w:val="en-GB"/>
        </w:rPr>
        <w:t>-</w:t>
      </w:r>
      <w:r w:rsidR="00996564" w:rsidRPr="00161186">
        <w:rPr>
          <w:lang w:val="en-GB"/>
        </w:rPr>
        <w:t>setting</w:t>
      </w:r>
      <w:r w:rsidR="00E2767A" w:rsidRPr="00161186">
        <w:rPr>
          <w:lang w:val="en-GB"/>
        </w:rPr>
        <w:t>,</w:t>
      </w:r>
      <w:r w:rsidR="00996564" w:rsidRPr="00161186">
        <w:rPr>
          <w:lang w:val="en-GB"/>
        </w:rPr>
        <w:t xml:space="preserve"> and coordination</w:t>
      </w:r>
      <w:r w:rsidR="00357643" w:rsidRPr="00161186">
        <w:rPr>
          <w:lang w:val="en-GB"/>
        </w:rPr>
        <w:t>,</w:t>
      </w:r>
      <w:r w:rsidR="00996564" w:rsidRPr="00161186">
        <w:rPr>
          <w:lang w:val="en-GB"/>
        </w:rPr>
        <w:t xml:space="preserve"> </w:t>
      </w:r>
      <w:r w:rsidR="008F0193" w:rsidRPr="00161186">
        <w:rPr>
          <w:lang w:val="en-GB"/>
        </w:rPr>
        <w:t xml:space="preserve">the </w:t>
      </w:r>
      <w:r w:rsidR="00E43D0F" w:rsidRPr="00161186">
        <w:rPr>
          <w:lang w:val="en-GB"/>
        </w:rPr>
        <w:t>King</w:t>
      </w:r>
      <w:r w:rsidRPr="00161186">
        <w:rPr>
          <w:lang w:val="en-GB"/>
        </w:rPr>
        <w:t xml:space="preserve"> created a </w:t>
      </w:r>
      <w:r w:rsidR="008F0193" w:rsidRPr="00161186">
        <w:rPr>
          <w:lang w:val="en-GB"/>
        </w:rPr>
        <w:t>c</w:t>
      </w:r>
      <w:r w:rsidRPr="00161186">
        <w:rPr>
          <w:lang w:val="en-GB"/>
        </w:rPr>
        <w:t xml:space="preserve">ouncil of </w:t>
      </w:r>
      <w:r w:rsidR="008F0193" w:rsidRPr="00161186">
        <w:rPr>
          <w:lang w:val="en-GB"/>
        </w:rPr>
        <w:t>e</w:t>
      </w:r>
      <w:r w:rsidRPr="00161186">
        <w:rPr>
          <w:lang w:val="en-GB"/>
        </w:rPr>
        <w:t xml:space="preserve">conomic and </w:t>
      </w:r>
      <w:r w:rsidR="008F0193" w:rsidRPr="00161186">
        <w:rPr>
          <w:lang w:val="en-GB"/>
        </w:rPr>
        <w:t>d</w:t>
      </w:r>
      <w:r w:rsidRPr="00161186">
        <w:rPr>
          <w:lang w:val="en-GB"/>
        </w:rPr>
        <w:t>evelopment</w:t>
      </w:r>
      <w:r w:rsidR="008F0193" w:rsidRPr="00161186">
        <w:rPr>
          <w:lang w:val="en-GB"/>
        </w:rPr>
        <w:t xml:space="preserve"> a</w:t>
      </w:r>
      <w:r w:rsidRPr="00161186">
        <w:rPr>
          <w:lang w:val="en-GB"/>
        </w:rPr>
        <w:t>ffairs</w:t>
      </w:r>
      <w:r w:rsidR="008F0193" w:rsidRPr="00161186">
        <w:rPr>
          <w:lang w:val="en-GB"/>
        </w:rPr>
        <w:t xml:space="preserve"> </w:t>
      </w:r>
      <w:r w:rsidR="00996564" w:rsidRPr="00161186">
        <w:rPr>
          <w:lang w:val="en-GB"/>
        </w:rPr>
        <w:t>co</w:t>
      </w:r>
      <w:r w:rsidR="008F0193" w:rsidRPr="00161186">
        <w:rPr>
          <w:lang w:val="en-GB"/>
        </w:rPr>
        <w:t>nsist</w:t>
      </w:r>
      <w:r w:rsidR="00996564" w:rsidRPr="00161186">
        <w:rPr>
          <w:lang w:val="en-GB"/>
        </w:rPr>
        <w:t xml:space="preserve">ing of </w:t>
      </w:r>
      <w:r w:rsidR="00EF2FE6" w:rsidRPr="00161186">
        <w:rPr>
          <w:lang w:val="en-GB"/>
        </w:rPr>
        <w:t>S</w:t>
      </w:r>
      <w:r w:rsidR="00E029BD" w:rsidRPr="00161186">
        <w:rPr>
          <w:lang w:val="en-GB"/>
        </w:rPr>
        <w:t>18</w:t>
      </w:r>
      <w:r w:rsidR="008F0193" w:rsidRPr="00161186">
        <w:rPr>
          <w:lang w:val="en-GB"/>
        </w:rPr>
        <w:t> </w:t>
      </w:r>
      <w:r w:rsidR="00996564" w:rsidRPr="00161186">
        <w:rPr>
          <w:lang w:val="en-GB"/>
        </w:rPr>
        <w:t xml:space="preserve">ministries and </w:t>
      </w:r>
      <w:r w:rsidRPr="00161186">
        <w:rPr>
          <w:lang w:val="en-GB"/>
        </w:rPr>
        <w:t xml:space="preserve">chaired by the Deputy Crown Prince and </w:t>
      </w:r>
      <w:r w:rsidR="008F0193" w:rsidRPr="00161186">
        <w:rPr>
          <w:lang w:val="en-GB"/>
        </w:rPr>
        <w:t xml:space="preserve">the </w:t>
      </w:r>
      <w:r w:rsidRPr="00161186">
        <w:rPr>
          <w:lang w:val="en-GB"/>
        </w:rPr>
        <w:t>Minister of Defen</w:t>
      </w:r>
      <w:r w:rsidR="00EF2FE6" w:rsidRPr="00161186">
        <w:rPr>
          <w:lang w:val="en-GB"/>
        </w:rPr>
        <w:t>c</w:t>
      </w:r>
      <w:r w:rsidRPr="00161186">
        <w:rPr>
          <w:lang w:val="en-GB"/>
        </w:rPr>
        <w:t>e</w:t>
      </w:r>
      <w:r w:rsidR="00E961F9" w:rsidRPr="00161186">
        <w:rPr>
          <w:lang w:val="en-GB"/>
        </w:rPr>
        <w:t xml:space="preserve">. </w:t>
      </w:r>
      <w:r w:rsidR="001E5670" w:rsidRPr="00161186">
        <w:rPr>
          <w:lang w:val="en-GB"/>
        </w:rPr>
        <w:t xml:space="preserve">CEDA </w:t>
      </w:r>
      <w:r w:rsidR="007A05BD" w:rsidRPr="00161186">
        <w:rPr>
          <w:lang w:val="en-GB"/>
        </w:rPr>
        <w:t>took</w:t>
      </w:r>
      <w:r w:rsidR="00843379" w:rsidRPr="00161186">
        <w:rPr>
          <w:lang w:val="en-GB"/>
        </w:rPr>
        <w:t xml:space="preserve"> the lead </w:t>
      </w:r>
      <w:r w:rsidR="00EF2FE6" w:rsidRPr="00161186">
        <w:rPr>
          <w:lang w:val="en-GB"/>
        </w:rPr>
        <w:t>i</w:t>
      </w:r>
      <w:r w:rsidR="00A16DF5" w:rsidRPr="00161186">
        <w:rPr>
          <w:lang w:val="en-GB"/>
        </w:rPr>
        <w:t xml:space="preserve">n </w:t>
      </w:r>
      <w:r w:rsidR="00843379" w:rsidRPr="00161186">
        <w:rPr>
          <w:lang w:val="en-GB"/>
        </w:rPr>
        <w:t>an ambitious transformative agenda</w:t>
      </w:r>
      <w:r w:rsidR="00F12213" w:rsidRPr="00161186">
        <w:rPr>
          <w:lang w:val="en-GB"/>
        </w:rPr>
        <w:t xml:space="preserve"> with the </w:t>
      </w:r>
      <w:r w:rsidR="00A16DF5" w:rsidRPr="00161186">
        <w:rPr>
          <w:lang w:val="en-GB"/>
        </w:rPr>
        <w:t>release, in</w:t>
      </w:r>
      <w:r w:rsidR="00F12213" w:rsidRPr="00161186">
        <w:rPr>
          <w:lang w:val="en-GB"/>
        </w:rPr>
        <w:t xml:space="preserve"> April 2016</w:t>
      </w:r>
      <w:r w:rsidR="00A16DF5" w:rsidRPr="00161186">
        <w:rPr>
          <w:lang w:val="en-GB"/>
        </w:rPr>
        <w:t>,</w:t>
      </w:r>
      <w:r w:rsidR="00F12213" w:rsidRPr="00161186">
        <w:rPr>
          <w:lang w:val="en-GB"/>
        </w:rPr>
        <w:t xml:space="preserve"> of the Saudi </w:t>
      </w:r>
      <w:r w:rsidR="007A05BD" w:rsidRPr="00161186">
        <w:rPr>
          <w:lang w:val="en-GB"/>
        </w:rPr>
        <w:t>‘</w:t>
      </w:r>
      <w:r w:rsidR="00F12213" w:rsidRPr="00161186">
        <w:rPr>
          <w:lang w:val="en-GB"/>
        </w:rPr>
        <w:t xml:space="preserve">Vision </w:t>
      </w:r>
      <w:r w:rsidR="00A16DF5" w:rsidRPr="00161186">
        <w:rPr>
          <w:lang w:val="en-GB"/>
        </w:rPr>
        <w:t>2030</w:t>
      </w:r>
      <w:r w:rsidR="007A05BD" w:rsidRPr="00161186">
        <w:rPr>
          <w:lang w:val="en-GB"/>
        </w:rPr>
        <w:t>’</w:t>
      </w:r>
      <w:r w:rsidR="00A16DF5" w:rsidRPr="00161186">
        <w:rPr>
          <w:lang w:val="en-GB"/>
        </w:rPr>
        <w:t>.</w:t>
      </w:r>
      <w:r w:rsidR="00F12213" w:rsidRPr="00161186">
        <w:rPr>
          <w:lang w:val="en-GB"/>
        </w:rPr>
        <w:t xml:space="preserve"> Th</w:t>
      </w:r>
      <w:r w:rsidR="00EF2FE6" w:rsidRPr="00161186">
        <w:rPr>
          <w:lang w:val="en-GB"/>
        </w:rPr>
        <w:t xml:space="preserve">e goals include </w:t>
      </w:r>
      <w:r w:rsidR="00843379" w:rsidRPr="00161186">
        <w:rPr>
          <w:lang w:val="en-GB"/>
        </w:rPr>
        <w:t>diversify</w:t>
      </w:r>
      <w:r w:rsidR="00EF2FE6" w:rsidRPr="00161186">
        <w:rPr>
          <w:lang w:val="en-GB"/>
        </w:rPr>
        <w:t>ing</w:t>
      </w:r>
      <w:r w:rsidR="00843379" w:rsidRPr="00161186">
        <w:rPr>
          <w:lang w:val="en-GB"/>
        </w:rPr>
        <w:t xml:space="preserve"> the economy away from its dependence on oil</w:t>
      </w:r>
      <w:r w:rsidR="007F6D7E" w:rsidRPr="00161186">
        <w:rPr>
          <w:lang w:val="en-GB"/>
        </w:rPr>
        <w:t xml:space="preserve">; </w:t>
      </w:r>
      <w:r w:rsidR="00F12213" w:rsidRPr="00161186">
        <w:rPr>
          <w:lang w:val="en-GB"/>
        </w:rPr>
        <w:t>establish</w:t>
      </w:r>
      <w:r w:rsidR="00EF2FE6" w:rsidRPr="00161186">
        <w:rPr>
          <w:lang w:val="en-GB"/>
        </w:rPr>
        <w:t>ing</w:t>
      </w:r>
      <w:r w:rsidR="00843379" w:rsidRPr="00161186">
        <w:rPr>
          <w:lang w:val="en-GB"/>
        </w:rPr>
        <w:t xml:space="preserve"> a</w:t>
      </w:r>
      <w:r w:rsidR="00EF2FE6" w:rsidRPr="00161186">
        <w:rPr>
          <w:lang w:val="en-GB"/>
        </w:rPr>
        <w:t>n</w:t>
      </w:r>
      <w:r w:rsidR="00843379" w:rsidRPr="00161186">
        <w:rPr>
          <w:lang w:val="en-GB"/>
        </w:rPr>
        <w:t xml:space="preserve"> </w:t>
      </w:r>
      <w:r w:rsidR="00EF2FE6" w:rsidRPr="00161186">
        <w:rPr>
          <w:lang w:val="en-GB"/>
        </w:rPr>
        <w:t xml:space="preserve">ample </w:t>
      </w:r>
      <w:r w:rsidR="007A05BD" w:rsidRPr="00161186">
        <w:rPr>
          <w:lang w:val="en-GB"/>
        </w:rPr>
        <w:t>p</w:t>
      </w:r>
      <w:r w:rsidR="00843379" w:rsidRPr="00161186">
        <w:rPr>
          <w:lang w:val="en-GB"/>
        </w:rPr>
        <w:t xml:space="preserve">ublic </w:t>
      </w:r>
      <w:r w:rsidR="007A05BD" w:rsidRPr="00161186">
        <w:rPr>
          <w:lang w:val="en-GB"/>
        </w:rPr>
        <w:t>i</w:t>
      </w:r>
      <w:r w:rsidR="00843379" w:rsidRPr="00161186">
        <w:rPr>
          <w:lang w:val="en-GB"/>
        </w:rPr>
        <w:t xml:space="preserve">nvestment </w:t>
      </w:r>
      <w:r w:rsidR="007A05BD" w:rsidRPr="00161186">
        <w:rPr>
          <w:lang w:val="en-GB"/>
        </w:rPr>
        <w:t>f</w:t>
      </w:r>
      <w:r w:rsidR="00843379" w:rsidRPr="00161186">
        <w:rPr>
          <w:lang w:val="en-GB"/>
        </w:rPr>
        <w:t>und through the sale of 5</w:t>
      </w:r>
      <w:r w:rsidR="008F0193" w:rsidRPr="00161186">
        <w:rPr>
          <w:lang w:val="en-GB"/>
        </w:rPr>
        <w:t xml:space="preserve"> per cent</w:t>
      </w:r>
      <w:r w:rsidR="00843379" w:rsidRPr="00161186">
        <w:rPr>
          <w:lang w:val="en-GB"/>
        </w:rPr>
        <w:t xml:space="preserve"> of </w:t>
      </w:r>
      <w:r w:rsidR="007A05BD" w:rsidRPr="00161186">
        <w:rPr>
          <w:lang w:val="en-GB"/>
        </w:rPr>
        <w:t>Aramco</w:t>
      </w:r>
      <w:r w:rsidR="007F6D7E" w:rsidRPr="00161186">
        <w:rPr>
          <w:lang w:val="en-GB"/>
        </w:rPr>
        <w:t xml:space="preserve">; </w:t>
      </w:r>
      <w:r w:rsidR="00A16DF5" w:rsidRPr="00161186">
        <w:rPr>
          <w:lang w:val="en-GB"/>
        </w:rPr>
        <w:t>creat</w:t>
      </w:r>
      <w:r w:rsidR="00EF2FE6" w:rsidRPr="00161186">
        <w:rPr>
          <w:lang w:val="en-GB"/>
        </w:rPr>
        <w:t>ing</w:t>
      </w:r>
      <w:r w:rsidR="00A16DF5" w:rsidRPr="00161186">
        <w:rPr>
          <w:lang w:val="en-GB"/>
        </w:rPr>
        <w:t xml:space="preserve"> job</w:t>
      </w:r>
      <w:r w:rsidR="00843379" w:rsidRPr="00161186">
        <w:rPr>
          <w:lang w:val="en-GB"/>
        </w:rPr>
        <w:t xml:space="preserve"> opportunities for youth</w:t>
      </w:r>
      <w:r w:rsidR="007F6D7E" w:rsidRPr="00161186">
        <w:rPr>
          <w:lang w:val="en-GB"/>
        </w:rPr>
        <w:t>,</w:t>
      </w:r>
      <w:r w:rsidR="00843379" w:rsidRPr="00161186">
        <w:rPr>
          <w:lang w:val="en-GB"/>
        </w:rPr>
        <w:t xml:space="preserve"> with equal opportunities for men and women, primarily in the private sector</w:t>
      </w:r>
      <w:r w:rsidR="007F6D7E" w:rsidRPr="00161186">
        <w:rPr>
          <w:lang w:val="en-GB"/>
        </w:rPr>
        <w:t>;</w:t>
      </w:r>
      <w:r w:rsidR="00843379" w:rsidRPr="00161186">
        <w:rPr>
          <w:lang w:val="en-GB"/>
        </w:rPr>
        <w:t xml:space="preserve"> </w:t>
      </w:r>
      <w:r w:rsidR="00F12213" w:rsidRPr="00161186">
        <w:rPr>
          <w:lang w:val="en-GB"/>
        </w:rPr>
        <w:t>focus</w:t>
      </w:r>
      <w:r w:rsidR="00EF2FE6" w:rsidRPr="00161186">
        <w:rPr>
          <w:lang w:val="en-GB"/>
        </w:rPr>
        <w:t>ing</w:t>
      </w:r>
      <w:r w:rsidR="00F12213" w:rsidRPr="00161186">
        <w:rPr>
          <w:lang w:val="en-GB"/>
        </w:rPr>
        <w:t xml:space="preserve"> on the </w:t>
      </w:r>
      <w:r w:rsidR="00843379" w:rsidRPr="00161186">
        <w:rPr>
          <w:lang w:val="en-GB"/>
        </w:rPr>
        <w:t>promotion of small and medium enterprises</w:t>
      </w:r>
      <w:r w:rsidR="007F6D7E" w:rsidRPr="00161186">
        <w:rPr>
          <w:lang w:val="en-GB"/>
        </w:rPr>
        <w:t>;</w:t>
      </w:r>
      <w:r w:rsidR="00843379" w:rsidRPr="00161186">
        <w:rPr>
          <w:lang w:val="en-GB"/>
        </w:rPr>
        <w:t xml:space="preserve"> </w:t>
      </w:r>
      <w:r w:rsidR="007A05BD" w:rsidRPr="00161186">
        <w:rPr>
          <w:lang w:val="en-GB"/>
        </w:rPr>
        <w:t xml:space="preserve">and </w:t>
      </w:r>
      <w:r w:rsidR="00843379" w:rsidRPr="00161186">
        <w:rPr>
          <w:lang w:val="en-GB"/>
        </w:rPr>
        <w:t>privatiz</w:t>
      </w:r>
      <w:r w:rsidR="00EF2FE6" w:rsidRPr="00161186">
        <w:rPr>
          <w:lang w:val="en-GB"/>
        </w:rPr>
        <w:t>ing</w:t>
      </w:r>
      <w:r w:rsidR="00843379" w:rsidRPr="00161186">
        <w:rPr>
          <w:lang w:val="en-GB"/>
        </w:rPr>
        <w:t xml:space="preserve"> national </w:t>
      </w:r>
      <w:r w:rsidR="00AB2C6B" w:rsidRPr="00161186">
        <w:rPr>
          <w:lang w:val="en-GB"/>
        </w:rPr>
        <w:t>entities</w:t>
      </w:r>
      <w:r w:rsidR="007F6D7E" w:rsidRPr="00161186">
        <w:rPr>
          <w:lang w:val="en-GB"/>
        </w:rPr>
        <w:t>. A</w:t>
      </w:r>
      <w:r w:rsidR="00843379" w:rsidRPr="00161186">
        <w:rPr>
          <w:lang w:val="en-GB"/>
        </w:rPr>
        <w:t xml:space="preserve"> </w:t>
      </w:r>
      <w:r w:rsidR="007A05BD" w:rsidRPr="00161186">
        <w:rPr>
          <w:lang w:val="en-GB"/>
        </w:rPr>
        <w:t>n</w:t>
      </w:r>
      <w:r w:rsidR="00843379" w:rsidRPr="00161186">
        <w:rPr>
          <w:lang w:val="en-GB"/>
        </w:rPr>
        <w:t>a</w:t>
      </w:r>
      <w:r w:rsidR="007F6D7E" w:rsidRPr="00161186">
        <w:rPr>
          <w:lang w:val="en-GB"/>
        </w:rPr>
        <w:t xml:space="preserve">tional </w:t>
      </w:r>
      <w:r w:rsidR="007A05BD" w:rsidRPr="00161186">
        <w:rPr>
          <w:lang w:val="en-GB"/>
        </w:rPr>
        <w:t>t</w:t>
      </w:r>
      <w:r w:rsidR="007F6D7E" w:rsidRPr="00161186">
        <w:rPr>
          <w:lang w:val="en-GB"/>
        </w:rPr>
        <w:t xml:space="preserve">ransformation </w:t>
      </w:r>
      <w:r w:rsidR="007A05BD" w:rsidRPr="00161186">
        <w:rPr>
          <w:lang w:val="en-GB"/>
        </w:rPr>
        <w:t>p</w:t>
      </w:r>
      <w:r w:rsidR="007F6D7E" w:rsidRPr="00161186">
        <w:rPr>
          <w:lang w:val="en-GB"/>
        </w:rPr>
        <w:t xml:space="preserve">lan </w:t>
      </w:r>
      <w:r w:rsidR="00843379" w:rsidRPr="00161186">
        <w:rPr>
          <w:lang w:val="en-GB"/>
        </w:rPr>
        <w:t>is being prepared</w:t>
      </w:r>
      <w:r w:rsidR="007A05BD" w:rsidRPr="00161186">
        <w:rPr>
          <w:lang w:val="en-GB"/>
        </w:rPr>
        <w:t>,</w:t>
      </w:r>
      <w:r w:rsidR="00843379" w:rsidRPr="00161186">
        <w:rPr>
          <w:lang w:val="en-GB"/>
        </w:rPr>
        <w:t xml:space="preserve"> </w:t>
      </w:r>
      <w:r w:rsidR="007F6D7E" w:rsidRPr="00161186">
        <w:rPr>
          <w:lang w:val="en-GB"/>
        </w:rPr>
        <w:t xml:space="preserve">which </w:t>
      </w:r>
      <w:r w:rsidR="00843379" w:rsidRPr="00161186">
        <w:rPr>
          <w:lang w:val="en-GB"/>
        </w:rPr>
        <w:t xml:space="preserve">will articulate in greater detail the pathway to achieving Saudi Vision 2030. UNDP will work with the </w:t>
      </w:r>
      <w:r w:rsidR="00EF2FE6" w:rsidRPr="00161186">
        <w:rPr>
          <w:lang w:val="en-GB"/>
        </w:rPr>
        <w:t>G</w:t>
      </w:r>
      <w:r w:rsidR="00843379" w:rsidRPr="00161186">
        <w:rPr>
          <w:lang w:val="en-GB"/>
        </w:rPr>
        <w:t xml:space="preserve">overnment to mainstream the </w:t>
      </w:r>
      <w:r w:rsidR="004A5FD3" w:rsidRPr="00161186">
        <w:rPr>
          <w:lang w:val="en-GB"/>
        </w:rPr>
        <w:t>sustainable development goals</w:t>
      </w:r>
      <w:r w:rsidR="00843379" w:rsidRPr="00161186">
        <w:rPr>
          <w:lang w:val="en-GB"/>
        </w:rPr>
        <w:t xml:space="preserve"> in</w:t>
      </w:r>
      <w:r w:rsidR="00E2767A" w:rsidRPr="00161186">
        <w:rPr>
          <w:lang w:val="en-GB"/>
        </w:rPr>
        <w:t>to</w:t>
      </w:r>
      <w:r w:rsidR="00843379" w:rsidRPr="00161186">
        <w:rPr>
          <w:lang w:val="en-GB"/>
        </w:rPr>
        <w:t xml:space="preserve"> Vision 2030</w:t>
      </w:r>
      <w:r w:rsidR="007F6D7E" w:rsidRPr="00161186">
        <w:rPr>
          <w:lang w:val="en-GB"/>
        </w:rPr>
        <w:t xml:space="preserve"> and the </w:t>
      </w:r>
      <w:r w:rsidR="007A05BD" w:rsidRPr="00161186">
        <w:rPr>
          <w:lang w:val="en-GB"/>
        </w:rPr>
        <w:t>national transformation plan</w:t>
      </w:r>
      <w:r w:rsidR="007F6D7E" w:rsidRPr="00161186">
        <w:rPr>
          <w:lang w:val="en-GB"/>
        </w:rPr>
        <w:t>.</w:t>
      </w:r>
    </w:p>
    <w:p w14:paraId="0D90CC6F" w14:textId="4BC7CA32" w:rsidR="00CA1E52" w:rsidRPr="00161186" w:rsidRDefault="00884C8E" w:rsidP="00472FB3">
      <w:pPr>
        <w:pStyle w:val="ListParagraph"/>
        <w:numPr>
          <w:ilvl w:val="0"/>
          <w:numId w:val="2"/>
        </w:numPr>
        <w:spacing w:after="120"/>
        <w:ind w:left="1080" w:right="1030" w:firstLine="0"/>
        <w:jc w:val="both"/>
        <w:rPr>
          <w:lang w:val="en-GB"/>
        </w:rPr>
      </w:pPr>
      <w:r w:rsidRPr="00161186">
        <w:rPr>
          <w:lang w:val="en-GB"/>
        </w:rPr>
        <w:t>During the previous cycle, UNDP supported the formulation and/or implementation of national strategies</w:t>
      </w:r>
      <w:r w:rsidR="007A05BD" w:rsidRPr="00161186">
        <w:rPr>
          <w:lang w:val="en-GB"/>
        </w:rPr>
        <w:t xml:space="preserve"> and </w:t>
      </w:r>
      <w:r w:rsidRPr="00161186">
        <w:rPr>
          <w:lang w:val="en-GB"/>
        </w:rPr>
        <w:t xml:space="preserve">policies in the </w:t>
      </w:r>
      <w:r w:rsidR="007A05BD" w:rsidRPr="00161186">
        <w:rPr>
          <w:lang w:val="en-GB"/>
        </w:rPr>
        <w:t xml:space="preserve">energy, water, youth, urban, tourism, and food and drug </w:t>
      </w:r>
      <w:r w:rsidRPr="00161186">
        <w:rPr>
          <w:lang w:val="en-GB"/>
        </w:rPr>
        <w:t>sectors. UNDP technical expertise assisted in formulating strategies and action plans</w:t>
      </w:r>
      <w:r w:rsidR="00FB1402">
        <w:rPr>
          <w:lang w:val="en-GB"/>
        </w:rPr>
        <w:t>,</w:t>
      </w:r>
      <w:r w:rsidR="0057268E" w:rsidRPr="00161186">
        <w:rPr>
          <w:lang w:val="en-GB"/>
        </w:rPr>
        <w:t xml:space="preserve"> as well</w:t>
      </w:r>
      <w:r w:rsidR="003E6E18" w:rsidRPr="00161186">
        <w:rPr>
          <w:lang w:val="en-GB"/>
        </w:rPr>
        <w:t xml:space="preserve"> as</w:t>
      </w:r>
      <w:r w:rsidR="0057268E" w:rsidRPr="00161186">
        <w:rPr>
          <w:lang w:val="en-GB"/>
        </w:rPr>
        <w:t xml:space="preserve"> economic </w:t>
      </w:r>
      <w:r w:rsidR="00EF2FE6" w:rsidRPr="00EF2FE6">
        <w:rPr>
          <w:lang w:val="en-GB"/>
        </w:rPr>
        <w:t>modelling</w:t>
      </w:r>
      <w:r w:rsidR="00EF2FE6" w:rsidRPr="00161186">
        <w:rPr>
          <w:lang w:val="en-GB"/>
        </w:rPr>
        <w:t>,</w:t>
      </w:r>
      <w:r w:rsidR="0057268E" w:rsidRPr="00161186">
        <w:rPr>
          <w:lang w:val="en-GB"/>
        </w:rPr>
        <w:t xml:space="preserve"> to ass</w:t>
      </w:r>
      <w:r w:rsidR="00F2769A" w:rsidRPr="00161186">
        <w:rPr>
          <w:lang w:val="en-GB"/>
        </w:rPr>
        <w:t xml:space="preserve">ist the Ministry of Economy and </w:t>
      </w:r>
      <w:r w:rsidR="0057268E" w:rsidRPr="00161186">
        <w:rPr>
          <w:lang w:val="en-GB"/>
        </w:rPr>
        <w:t>Planning</w:t>
      </w:r>
      <w:r w:rsidR="00F2769A" w:rsidRPr="00161186">
        <w:rPr>
          <w:lang w:val="en-GB"/>
        </w:rPr>
        <w:t>, and the Ministry of Municipalities and Rural Affairs, including at provincial levels</w:t>
      </w:r>
      <w:r w:rsidR="007A05BD" w:rsidRPr="00161186">
        <w:rPr>
          <w:lang w:val="en-GB"/>
        </w:rPr>
        <w:t>,</w:t>
      </w:r>
      <w:r w:rsidR="00F2769A" w:rsidRPr="00161186">
        <w:rPr>
          <w:lang w:val="en-GB"/>
        </w:rPr>
        <w:t xml:space="preserve"> </w:t>
      </w:r>
      <w:r w:rsidR="007A05BD" w:rsidRPr="00161186">
        <w:rPr>
          <w:lang w:val="en-GB"/>
        </w:rPr>
        <w:t>i</w:t>
      </w:r>
      <w:r w:rsidR="00F2769A" w:rsidRPr="00161186">
        <w:rPr>
          <w:lang w:val="en-GB"/>
        </w:rPr>
        <w:t>n develop</w:t>
      </w:r>
      <w:r w:rsidR="007A05BD" w:rsidRPr="00161186">
        <w:rPr>
          <w:lang w:val="en-GB"/>
        </w:rPr>
        <w:t xml:space="preserve">ing </w:t>
      </w:r>
      <w:r w:rsidR="00F2769A" w:rsidRPr="00161186">
        <w:rPr>
          <w:lang w:val="en-GB"/>
        </w:rPr>
        <w:t>urban indicators</w:t>
      </w:r>
      <w:r w:rsidR="004D5479" w:rsidRPr="00161186">
        <w:rPr>
          <w:lang w:val="en-GB"/>
        </w:rPr>
        <w:t xml:space="preserve">. </w:t>
      </w:r>
      <w:r w:rsidR="00906595" w:rsidRPr="00161186">
        <w:rPr>
          <w:lang w:val="en-GB"/>
        </w:rPr>
        <w:t>UNDP</w:t>
      </w:r>
      <w:r w:rsidRPr="00161186">
        <w:rPr>
          <w:lang w:val="en-GB"/>
        </w:rPr>
        <w:t xml:space="preserve"> </w:t>
      </w:r>
      <w:r w:rsidR="00906595" w:rsidRPr="00161186">
        <w:rPr>
          <w:lang w:val="en-GB"/>
        </w:rPr>
        <w:t>provided</w:t>
      </w:r>
      <w:r w:rsidRPr="00161186">
        <w:rPr>
          <w:lang w:val="en-GB"/>
        </w:rPr>
        <w:t xml:space="preserve"> </w:t>
      </w:r>
      <w:r w:rsidR="003E6E18" w:rsidRPr="00161186">
        <w:rPr>
          <w:lang w:val="en-GB"/>
        </w:rPr>
        <w:t xml:space="preserve">support for the </w:t>
      </w:r>
      <w:r w:rsidRPr="00161186">
        <w:rPr>
          <w:lang w:val="en-GB"/>
        </w:rPr>
        <w:t>development of national capacities and institutions</w:t>
      </w:r>
      <w:r w:rsidR="00C468E4" w:rsidRPr="00161186">
        <w:rPr>
          <w:lang w:val="en-GB"/>
        </w:rPr>
        <w:t xml:space="preserve"> </w:t>
      </w:r>
      <w:r w:rsidR="00E3359B" w:rsidRPr="00161186">
        <w:rPr>
          <w:lang w:val="en-GB"/>
        </w:rPr>
        <w:t>such as</w:t>
      </w:r>
      <w:r w:rsidR="001A3D0A" w:rsidRPr="00161186">
        <w:rPr>
          <w:lang w:val="en-GB"/>
        </w:rPr>
        <w:t xml:space="preserve"> the </w:t>
      </w:r>
      <w:r w:rsidR="00C468E4" w:rsidRPr="00161186">
        <w:rPr>
          <w:lang w:val="en-GB"/>
        </w:rPr>
        <w:t>Saudi Energy Efficiency Centr</w:t>
      </w:r>
      <w:r w:rsidR="007A05BD" w:rsidRPr="00161186">
        <w:rPr>
          <w:lang w:val="en-GB"/>
        </w:rPr>
        <w:t>e</w:t>
      </w:r>
      <w:r w:rsidR="00C468E4" w:rsidRPr="00161186">
        <w:rPr>
          <w:lang w:val="en-GB"/>
        </w:rPr>
        <w:t xml:space="preserve"> (SEEC</w:t>
      </w:r>
      <w:r w:rsidR="001A3D0A" w:rsidRPr="00161186">
        <w:rPr>
          <w:lang w:val="en-GB"/>
        </w:rPr>
        <w:t>)</w:t>
      </w:r>
      <w:r w:rsidR="004D5479" w:rsidRPr="00161186">
        <w:rPr>
          <w:lang w:val="en-GB"/>
        </w:rPr>
        <w:t xml:space="preserve">. </w:t>
      </w:r>
      <w:r w:rsidR="00C468E4" w:rsidRPr="00161186">
        <w:rPr>
          <w:lang w:val="en-GB"/>
        </w:rPr>
        <w:t xml:space="preserve">UNDP provided </w:t>
      </w:r>
      <w:r w:rsidR="001A3D0A" w:rsidRPr="00161186">
        <w:rPr>
          <w:lang w:val="en-GB"/>
        </w:rPr>
        <w:t>long</w:t>
      </w:r>
      <w:r w:rsidR="00E2767A" w:rsidRPr="00161186">
        <w:rPr>
          <w:lang w:val="en-GB"/>
        </w:rPr>
        <w:t>-</w:t>
      </w:r>
      <w:r w:rsidR="001A3D0A" w:rsidRPr="00161186">
        <w:rPr>
          <w:lang w:val="en-GB"/>
        </w:rPr>
        <w:t xml:space="preserve"> and short</w:t>
      </w:r>
      <w:r w:rsidR="00E2767A" w:rsidRPr="00161186">
        <w:rPr>
          <w:lang w:val="en-GB"/>
        </w:rPr>
        <w:t>-</w:t>
      </w:r>
      <w:r w:rsidR="001A3D0A" w:rsidRPr="00161186">
        <w:rPr>
          <w:lang w:val="en-GB"/>
        </w:rPr>
        <w:t xml:space="preserve">term </w:t>
      </w:r>
      <w:r w:rsidR="00C468E4" w:rsidRPr="00161186">
        <w:rPr>
          <w:lang w:val="en-GB"/>
        </w:rPr>
        <w:t xml:space="preserve">advisory services to </w:t>
      </w:r>
      <w:r w:rsidR="00BF445A" w:rsidRPr="00161186">
        <w:rPr>
          <w:lang w:val="en-GB"/>
        </w:rPr>
        <w:t>partners</w:t>
      </w:r>
      <w:r w:rsidR="00C468E4" w:rsidRPr="00161186">
        <w:rPr>
          <w:lang w:val="en-GB"/>
        </w:rPr>
        <w:t xml:space="preserve"> </w:t>
      </w:r>
      <w:r w:rsidR="00C8126C" w:rsidRPr="00161186">
        <w:rPr>
          <w:lang w:val="en-GB"/>
        </w:rPr>
        <w:t xml:space="preserve">on </w:t>
      </w:r>
      <w:r w:rsidR="001A3D0A" w:rsidRPr="00161186">
        <w:rPr>
          <w:lang w:val="en-GB"/>
        </w:rPr>
        <w:t xml:space="preserve">policy </w:t>
      </w:r>
      <w:r w:rsidR="00C8126C" w:rsidRPr="00161186">
        <w:rPr>
          <w:lang w:val="en-GB"/>
        </w:rPr>
        <w:t xml:space="preserve">development and </w:t>
      </w:r>
      <w:r w:rsidR="001A3D0A" w:rsidRPr="00161186">
        <w:rPr>
          <w:lang w:val="en-GB"/>
        </w:rPr>
        <w:t>strategic direction</w:t>
      </w:r>
      <w:r w:rsidR="00E2767A" w:rsidRPr="00161186">
        <w:rPr>
          <w:lang w:val="en-GB"/>
        </w:rPr>
        <w:t>-setting</w:t>
      </w:r>
      <w:r w:rsidR="00C468E4" w:rsidRPr="00161186">
        <w:rPr>
          <w:lang w:val="en-GB"/>
        </w:rPr>
        <w:t xml:space="preserve">. </w:t>
      </w:r>
      <w:r w:rsidR="006E7A82" w:rsidRPr="00161186">
        <w:rPr>
          <w:lang w:val="en-GB"/>
        </w:rPr>
        <w:t>During th</w:t>
      </w:r>
      <w:r w:rsidR="003E6E18" w:rsidRPr="00161186">
        <w:rPr>
          <w:lang w:val="en-GB"/>
        </w:rPr>
        <w:t>e last</w:t>
      </w:r>
      <w:r w:rsidR="006E7A82" w:rsidRPr="00161186">
        <w:rPr>
          <w:lang w:val="en-GB"/>
        </w:rPr>
        <w:t xml:space="preserve"> cycle, UNDP </w:t>
      </w:r>
      <w:r w:rsidR="00FB1402">
        <w:rPr>
          <w:lang w:val="en-GB"/>
        </w:rPr>
        <w:t>engag</w:t>
      </w:r>
      <w:r w:rsidR="00FB1402" w:rsidRPr="00161186">
        <w:rPr>
          <w:lang w:val="en-GB"/>
        </w:rPr>
        <w:t xml:space="preserve">ed </w:t>
      </w:r>
      <w:r w:rsidR="003C1B65">
        <w:rPr>
          <w:lang w:val="en-GB"/>
        </w:rPr>
        <w:t>i</w:t>
      </w:r>
      <w:r w:rsidR="00FB1402">
        <w:rPr>
          <w:lang w:val="en-GB"/>
        </w:rPr>
        <w:t xml:space="preserve">n </w:t>
      </w:r>
      <w:r w:rsidR="006E7A82" w:rsidRPr="00161186">
        <w:rPr>
          <w:lang w:val="en-GB"/>
        </w:rPr>
        <w:t>its first</w:t>
      </w:r>
      <w:r w:rsidR="00E2767A" w:rsidRPr="00161186">
        <w:rPr>
          <w:lang w:val="en-GB"/>
        </w:rPr>
        <w:t>-</w:t>
      </w:r>
      <w:r w:rsidR="006E7A82" w:rsidRPr="00161186">
        <w:rPr>
          <w:lang w:val="en-GB"/>
        </w:rPr>
        <w:t xml:space="preserve">ever partnerships with </w:t>
      </w:r>
      <w:r w:rsidR="00E2767A" w:rsidRPr="00161186">
        <w:rPr>
          <w:lang w:val="en-GB"/>
        </w:rPr>
        <w:t xml:space="preserve">non-governmental organizations </w:t>
      </w:r>
      <w:r w:rsidR="00FB1402">
        <w:rPr>
          <w:lang w:val="en-GB"/>
        </w:rPr>
        <w:t>concernin</w:t>
      </w:r>
      <w:bookmarkStart w:id="0" w:name="_GoBack"/>
      <w:bookmarkEnd w:id="0"/>
      <w:r w:rsidR="00FB1402">
        <w:rPr>
          <w:lang w:val="en-GB"/>
        </w:rPr>
        <w:t>g</w:t>
      </w:r>
      <w:r w:rsidR="00FB1402" w:rsidRPr="00161186">
        <w:rPr>
          <w:lang w:val="en-GB"/>
        </w:rPr>
        <w:t xml:space="preserve"> wome</w:t>
      </w:r>
      <w:r w:rsidR="003C1B65">
        <w:rPr>
          <w:lang w:val="en-GB"/>
        </w:rPr>
        <w:t>n</w:t>
      </w:r>
      <w:r w:rsidR="00FB1402">
        <w:rPr>
          <w:lang w:val="en-GB"/>
        </w:rPr>
        <w:t>’s</w:t>
      </w:r>
      <w:r w:rsidR="00FB1402" w:rsidRPr="00161186">
        <w:rPr>
          <w:lang w:val="en-GB"/>
        </w:rPr>
        <w:t xml:space="preserve"> </w:t>
      </w:r>
      <w:r w:rsidR="006E7A82" w:rsidRPr="00161186">
        <w:rPr>
          <w:lang w:val="en-GB"/>
        </w:rPr>
        <w:t xml:space="preserve">economic empowerment </w:t>
      </w:r>
      <w:r w:rsidR="003C1B65">
        <w:rPr>
          <w:lang w:val="en-GB"/>
        </w:rPr>
        <w:t>and</w:t>
      </w:r>
      <w:r w:rsidR="0077596E" w:rsidRPr="00161186">
        <w:rPr>
          <w:lang w:val="en-GB"/>
        </w:rPr>
        <w:t xml:space="preserve"> the </w:t>
      </w:r>
      <w:r w:rsidR="006E7A82" w:rsidRPr="00161186">
        <w:rPr>
          <w:lang w:val="en-GB"/>
        </w:rPr>
        <w:t>promotion of volunteerism</w:t>
      </w:r>
      <w:r w:rsidR="004D5479" w:rsidRPr="00161186">
        <w:rPr>
          <w:lang w:val="en-GB"/>
        </w:rPr>
        <w:t xml:space="preserve">. </w:t>
      </w:r>
      <w:r w:rsidR="00877DD3">
        <w:rPr>
          <w:lang w:val="en-GB"/>
        </w:rPr>
        <w:t>T</w:t>
      </w:r>
      <w:r w:rsidR="006E7A82" w:rsidRPr="00161186">
        <w:rPr>
          <w:lang w:val="en-GB"/>
        </w:rPr>
        <w:t xml:space="preserve">hrough the efforts of a </w:t>
      </w:r>
      <w:r w:rsidR="0077596E" w:rsidRPr="00161186">
        <w:rPr>
          <w:lang w:val="en-GB"/>
        </w:rPr>
        <w:t xml:space="preserve">UNDP </w:t>
      </w:r>
      <w:r w:rsidR="00877DD3">
        <w:rPr>
          <w:lang w:val="en-GB"/>
        </w:rPr>
        <w:t>country office</w:t>
      </w:r>
      <w:r w:rsidR="00877DD3" w:rsidRPr="00161186">
        <w:rPr>
          <w:lang w:val="en-GB"/>
        </w:rPr>
        <w:t xml:space="preserve"> </w:t>
      </w:r>
      <w:r w:rsidR="006E7A82" w:rsidRPr="00161186">
        <w:rPr>
          <w:lang w:val="en-GB"/>
        </w:rPr>
        <w:t>project</w:t>
      </w:r>
      <w:r w:rsidR="0077596E" w:rsidRPr="00161186">
        <w:rPr>
          <w:lang w:val="en-GB"/>
        </w:rPr>
        <w:t>,</w:t>
      </w:r>
      <w:r w:rsidR="000442AF" w:rsidRPr="00161186">
        <w:rPr>
          <w:lang w:val="en-GB"/>
        </w:rPr>
        <w:t xml:space="preserve"> </w:t>
      </w:r>
      <w:r w:rsidR="006E7A82" w:rsidRPr="00161186">
        <w:rPr>
          <w:lang w:val="en-GB"/>
        </w:rPr>
        <w:t xml:space="preserve">the </w:t>
      </w:r>
      <w:r w:rsidR="00E961F9" w:rsidRPr="00161186">
        <w:rPr>
          <w:lang w:val="en-GB"/>
        </w:rPr>
        <w:t>‘</w:t>
      </w:r>
      <w:r w:rsidR="006E7A82" w:rsidRPr="00161186">
        <w:rPr>
          <w:lang w:val="en-GB"/>
        </w:rPr>
        <w:t>Digital Good</w:t>
      </w:r>
      <w:r w:rsidR="00E961F9" w:rsidRPr="00161186">
        <w:rPr>
          <w:lang w:val="en-GB"/>
        </w:rPr>
        <w:t>’</w:t>
      </w:r>
      <w:r w:rsidR="006E7A82" w:rsidRPr="00161186">
        <w:rPr>
          <w:lang w:val="en-GB"/>
        </w:rPr>
        <w:t xml:space="preserve"> </w:t>
      </w:r>
      <w:r w:rsidR="00877DD3">
        <w:rPr>
          <w:lang w:val="en-GB"/>
        </w:rPr>
        <w:t>g</w:t>
      </w:r>
      <w:r w:rsidR="006E7A82" w:rsidRPr="00161186">
        <w:rPr>
          <w:lang w:val="en-GB"/>
        </w:rPr>
        <w:t xml:space="preserve">lobal </w:t>
      </w:r>
      <w:r w:rsidR="00877DD3">
        <w:rPr>
          <w:lang w:val="en-GB"/>
        </w:rPr>
        <w:t>p</w:t>
      </w:r>
      <w:r w:rsidR="006E7A82" w:rsidRPr="00161186">
        <w:rPr>
          <w:lang w:val="en-GB"/>
        </w:rPr>
        <w:t>roject was launched</w:t>
      </w:r>
      <w:r w:rsidR="00E961F9" w:rsidRPr="00161186">
        <w:rPr>
          <w:lang w:val="en-GB"/>
        </w:rPr>
        <w:t xml:space="preserve"> </w:t>
      </w:r>
      <w:r w:rsidR="00755AA3" w:rsidRPr="00161186">
        <w:rPr>
          <w:lang w:val="en-GB"/>
        </w:rPr>
        <w:t>–</w:t>
      </w:r>
      <w:r w:rsidR="00E961F9" w:rsidRPr="00161186">
        <w:rPr>
          <w:lang w:val="en-GB"/>
        </w:rPr>
        <w:t xml:space="preserve"> </w:t>
      </w:r>
      <w:r w:rsidR="00F53B6E" w:rsidRPr="00161186">
        <w:rPr>
          <w:lang w:val="en-GB"/>
        </w:rPr>
        <w:t xml:space="preserve">the first global </w:t>
      </w:r>
      <w:r w:rsidR="00E961F9" w:rsidRPr="00161186">
        <w:rPr>
          <w:lang w:val="en-GB"/>
        </w:rPr>
        <w:t xml:space="preserve">platform </w:t>
      </w:r>
      <w:r w:rsidR="00877DD3">
        <w:rPr>
          <w:lang w:val="en-GB"/>
        </w:rPr>
        <w:t>to mobilize</w:t>
      </w:r>
      <w:r w:rsidR="00877DD3" w:rsidRPr="00161186">
        <w:rPr>
          <w:lang w:val="en-GB"/>
        </w:rPr>
        <w:t xml:space="preserve"> </w:t>
      </w:r>
      <w:r w:rsidR="0077596E" w:rsidRPr="00161186">
        <w:rPr>
          <w:lang w:val="en-GB"/>
        </w:rPr>
        <w:t>resource</w:t>
      </w:r>
      <w:r w:rsidR="00877DD3">
        <w:rPr>
          <w:lang w:val="en-GB"/>
        </w:rPr>
        <w:t>s</w:t>
      </w:r>
      <w:r w:rsidR="0077596E" w:rsidRPr="00161186">
        <w:rPr>
          <w:lang w:val="en-GB"/>
        </w:rPr>
        <w:t xml:space="preserve"> </w:t>
      </w:r>
      <w:r w:rsidR="00D23E34" w:rsidRPr="00161186">
        <w:rPr>
          <w:lang w:val="en-GB"/>
        </w:rPr>
        <w:t xml:space="preserve">from </w:t>
      </w:r>
      <w:r w:rsidR="000442AF" w:rsidRPr="00161186">
        <w:rPr>
          <w:lang w:val="en-GB"/>
        </w:rPr>
        <w:t>the public</w:t>
      </w:r>
      <w:r w:rsidR="00D23E34" w:rsidRPr="00161186">
        <w:rPr>
          <w:lang w:val="en-GB"/>
        </w:rPr>
        <w:t xml:space="preserve"> for achievement of </w:t>
      </w:r>
      <w:r w:rsidR="00F53B6E" w:rsidRPr="00161186">
        <w:rPr>
          <w:lang w:val="en-GB"/>
        </w:rPr>
        <w:t xml:space="preserve">the </w:t>
      </w:r>
      <w:r w:rsidR="004A5FD3" w:rsidRPr="00161186">
        <w:rPr>
          <w:lang w:val="en-GB"/>
        </w:rPr>
        <w:t>sustainable development goals</w:t>
      </w:r>
      <w:r w:rsidR="00501EAB" w:rsidRPr="00161186">
        <w:rPr>
          <w:lang w:val="en-GB"/>
        </w:rPr>
        <w:t>.</w:t>
      </w:r>
    </w:p>
    <w:p w14:paraId="131C1BDC" w14:textId="1E23A9CC" w:rsidR="001E3DF9" w:rsidRPr="00161186" w:rsidRDefault="00D23E34" w:rsidP="00472FB3">
      <w:pPr>
        <w:pStyle w:val="ListParagraph"/>
        <w:numPr>
          <w:ilvl w:val="0"/>
          <w:numId w:val="2"/>
        </w:numPr>
        <w:spacing w:after="120"/>
        <w:ind w:left="1080" w:right="1030" w:firstLine="0"/>
        <w:jc w:val="both"/>
        <w:rPr>
          <w:lang w:val="en-GB"/>
        </w:rPr>
      </w:pPr>
      <w:r w:rsidRPr="00161186">
        <w:rPr>
          <w:lang w:val="en-GB"/>
        </w:rPr>
        <w:t xml:space="preserve">At the </w:t>
      </w:r>
      <w:r w:rsidR="00F53B6E" w:rsidRPr="00161186">
        <w:rPr>
          <w:lang w:val="en-GB"/>
        </w:rPr>
        <w:t xml:space="preserve">UNDP </w:t>
      </w:r>
      <w:r w:rsidR="00E2767A" w:rsidRPr="00161186">
        <w:rPr>
          <w:lang w:val="en-GB"/>
        </w:rPr>
        <w:t xml:space="preserve">country office </w:t>
      </w:r>
      <w:r w:rsidRPr="00161186">
        <w:rPr>
          <w:lang w:val="en-GB"/>
        </w:rPr>
        <w:t xml:space="preserve">meeting </w:t>
      </w:r>
      <w:r w:rsidR="00E2767A" w:rsidRPr="00161186">
        <w:rPr>
          <w:lang w:val="en-GB"/>
        </w:rPr>
        <w:t xml:space="preserve">with </w:t>
      </w:r>
      <w:r w:rsidRPr="00161186">
        <w:rPr>
          <w:lang w:val="en-GB"/>
        </w:rPr>
        <w:t>its partners</w:t>
      </w:r>
      <w:r w:rsidR="00E2767A" w:rsidRPr="00161186">
        <w:rPr>
          <w:lang w:val="en-GB"/>
        </w:rPr>
        <w:t>,</w:t>
      </w:r>
      <w:r w:rsidR="00F53B6E" w:rsidRPr="00161186">
        <w:rPr>
          <w:lang w:val="en-GB"/>
        </w:rPr>
        <w:t xml:space="preserve"> in </w:t>
      </w:r>
      <w:r w:rsidR="00F727D6" w:rsidRPr="00161186">
        <w:rPr>
          <w:lang w:val="en-GB"/>
        </w:rPr>
        <w:t>February</w:t>
      </w:r>
      <w:r w:rsidR="00F53B6E" w:rsidRPr="00161186">
        <w:rPr>
          <w:lang w:val="en-GB"/>
        </w:rPr>
        <w:t xml:space="preserve"> 2015</w:t>
      </w:r>
      <w:r w:rsidR="00E2767A" w:rsidRPr="00161186">
        <w:rPr>
          <w:lang w:val="en-GB"/>
        </w:rPr>
        <w:t>,</w:t>
      </w:r>
      <w:r w:rsidR="00F53B6E" w:rsidRPr="00161186">
        <w:rPr>
          <w:lang w:val="en-GB"/>
        </w:rPr>
        <w:t xml:space="preserve"> for a midterm review of the </w:t>
      </w:r>
      <w:r w:rsidR="00E2767A" w:rsidRPr="00161186">
        <w:rPr>
          <w:lang w:val="en-GB"/>
        </w:rPr>
        <w:t xml:space="preserve">country programme, </w:t>
      </w:r>
      <w:r w:rsidR="00F727D6" w:rsidRPr="00161186">
        <w:rPr>
          <w:lang w:val="en-GB"/>
        </w:rPr>
        <w:t>and other meetings that followed</w:t>
      </w:r>
      <w:r w:rsidR="00F53B6E" w:rsidRPr="00161186">
        <w:rPr>
          <w:lang w:val="en-GB"/>
        </w:rPr>
        <w:t>, it was agreed that</w:t>
      </w:r>
      <w:r w:rsidR="0077707A" w:rsidRPr="00161186">
        <w:rPr>
          <w:lang w:val="en-GB"/>
        </w:rPr>
        <w:t xml:space="preserve"> early engagement in the formulation of the </w:t>
      </w:r>
      <w:r w:rsidR="00E2767A" w:rsidRPr="00161186">
        <w:rPr>
          <w:lang w:val="en-GB"/>
        </w:rPr>
        <w:t xml:space="preserve">country programme </w:t>
      </w:r>
      <w:r w:rsidR="0077707A" w:rsidRPr="00161186">
        <w:rPr>
          <w:lang w:val="en-GB"/>
        </w:rPr>
        <w:t>resulted in stronger ownership and better implementation of projects</w:t>
      </w:r>
      <w:r w:rsidR="00E961F9" w:rsidRPr="00161186">
        <w:rPr>
          <w:lang w:val="en-GB"/>
        </w:rPr>
        <w:t xml:space="preserve">. </w:t>
      </w:r>
      <w:r w:rsidR="00E2767A" w:rsidRPr="00161186">
        <w:rPr>
          <w:lang w:val="en-GB"/>
        </w:rPr>
        <w:t>S</w:t>
      </w:r>
      <w:r w:rsidR="0077707A" w:rsidRPr="00161186">
        <w:rPr>
          <w:lang w:val="en-GB"/>
        </w:rPr>
        <w:t>uccessful engagement in certain sectors position</w:t>
      </w:r>
      <w:r w:rsidR="00E961F9" w:rsidRPr="00161186">
        <w:rPr>
          <w:lang w:val="en-GB"/>
        </w:rPr>
        <w:t>ed</w:t>
      </w:r>
      <w:r w:rsidR="0077707A" w:rsidRPr="00161186">
        <w:rPr>
          <w:lang w:val="en-GB"/>
        </w:rPr>
        <w:t xml:space="preserve"> UNDP and </w:t>
      </w:r>
      <w:r w:rsidR="00E2767A" w:rsidRPr="00161186">
        <w:rPr>
          <w:lang w:val="en-GB"/>
        </w:rPr>
        <w:t xml:space="preserve">Saudi Arabia </w:t>
      </w:r>
      <w:r w:rsidR="0077707A" w:rsidRPr="00161186">
        <w:rPr>
          <w:lang w:val="en-GB"/>
        </w:rPr>
        <w:t xml:space="preserve">for </w:t>
      </w:r>
      <w:r w:rsidR="00821BD7" w:rsidRPr="00161186">
        <w:rPr>
          <w:lang w:val="en-GB"/>
        </w:rPr>
        <w:t>further</w:t>
      </w:r>
      <w:r w:rsidR="0077707A" w:rsidRPr="00161186">
        <w:rPr>
          <w:lang w:val="en-GB"/>
        </w:rPr>
        <w:t xml:space="preserve"> work towards </w:t>
      </w:r>
      <w:r w:rsidR="00E02ADF">
        <w:rPr>
          <w:lang w:val="en-GB"/>
        </w:rPr>
        <w:t xml:space="preserve">the </w:t>
      </w:r>
      <w:r w:rsidR="004A5FD3" w:rsidRPr="00161186">
        <w:rPr>
          <w:lang w:val="en-GB"/>
        </w:rPr>
        <w:t>sustainable development goals</w:t>
      </w:r>
      <w:r w:rsidR="004D5479" w:rsidRPr="00161186">
        <w:rPr>
          <w:lang w:val="en-GB"/>
        </w:rPr>
        <w:t xml:space="preserve">. </w:t>
      </w:r>
      <w:r w:rsidR="0077707A" w:rsidRPr="00161186">
        <w:rPr>
          <w:lang w:val="en-GB"/>
        </w:rPr>
        <w:t>The success of some project</w:t>
      </w:r>
      <w:r w:rsidR="0022066C" w:rsidRPr="00161186">
        <w:rPr>
          <w:lang w:val="en-GB"/>
        </w:rPr>
        <w:t>s</w:t>
      </w:r>
      <w:r w:rsidR="0077707A" w:rsidRPr="00161186">
        <w:rPr>
          <w:lang w:val="en-GB"/>
        </w:rPr>
        <w:t xml:space="preserve"> proved scalable (</w:t>
      </w:r>
      <w:r w:rsidR="00E961F9" w:rsidRPr="00161186">
        <w:rPr>
          <w:lang w:val="en-GB"/>
        </w:rPr>
        <w:t xml:space="preserve">development of the </w:t>
      </w:r>
      <w:r w:rsidR="0077707A" w:rsidRPr="00161186">
        <w:rPr>
          <w:lang w:val="en-GB"/>
        </w:rPr>
        <w:t xml:space="preserve">Al-Madinah </w:t>
      </w:r>
      <w:r w:rsidR="00E961F9" w:rsidRPr="00161186">
        <w:rPr>
          <w:lang w:val="en-GB"/>
        </w:rPr>
        <w:t xml:space="preserve">urban </w:t>
      </w:r>
      <w:r w:rsidR="0077707A" w:rsidRPr="00161186">
        <w:rPr>
          <w:lang w:val="en-GB"/>
        </w:rPr>
        <w:t>observatory</w:t>
      </w:r>
      <w:r w:rsidR="00E2767A" w:rsidRPr="00161186">
        <w:rPr>
          <w:lang w:val="en-GB"/>
        </w:rPr>
        <w:t>, for example</w:t>
      </w:r>
      <w:r w:rsidR="0077707A" w:rsidRPr="00161186">
        <w:rPr>
          <w:lang w:val="en-GB"/>
        </w:rPr>
        <w:t>)</w:t>
      </w:r>
      <w:r w:rsidR="004D5479" w:rsidRPr="00161186">
        <w:rPr>
          <w:lang w:val="en-GB"/>
        </w:rPr>
        <w:t xml:space="preserve">. </w:t>
      </w:r>
      <w:r w:rsidR="004A3C0C" w:rsidRPr="00EF2FE6">
        <w:rPr>
          <w:bCs/>
          <w:lang w:val="en-GB"/>
        </w:rPr>
        <w:t xml:space="preserve">At the meeting, UNDP partners requested </w:t>
      </w:r>
      <w:r w:rsidR="00E02ADF">
        <w:rPr>
          <w:bCs/>
          <w:lang w:val="en-GB"/>
        </w:rPr>
        <w:t xml:space="preserve">an </w:t>
      </w:r>
      <w:r w:rsidR="004A3C0C" w:rsidRPr="00EF2FE6">
        <w:rPr>
          <w:bCs/>
          <w:lang w:val="en-GB"/>
        </w:rPr>
        <w:t>increas</w:t>
      </w:r>
      <w:r w:rsidR="00E02ADF">
        <w:rPr>
          <w:bCs/>
          <w:lang w:val="en-GB"/>
        </w:rPr>
        <w:t>e in</w:t>
      </w:r>
      <w:r w:rsidR="004A3C0C" w:rsidRPr="00EF2FE6">
        <w:rPr>
          <w:bCs/>
          <w:lang w:val="en-GB"/>
        </w:rPr>
        <w:t xml:space="preserve"> the capacity of the country office to provide </w:t>
      </w:r>
      <w:r w:rsidR="00E02ADF">
        <w:rPr>
          <w:bCs/>
          <w:lang w:val="en-GB"/>
        </w:rPr>
        <w:t>rapid</w:t>
      </w:r>
      <w:r w:rsidR="00E02ADF" w:rsidRPr="0019084F">
        <w:rPr>
          <w:bCs/>
          <w:lang w:val="en-GB"/>
        </w:rPr>
        <w:t xml:space="preserve"> </w:t>
      </w:r>
      <w:r w:rsidR="004A3C0C" w:rsidRPr="00EF2FE6">
        <w:rPr>
          <w:bCs/>
          <w:lang w:val="en-GB"/>
        </w:rPr>
        <w:t>support to national programmes</w:t>
      </w:r>
      <w:r w:rsidR="00E81EC0" w:rsidRPr="00EF2FE6">
        <w:rPr>
          <w:bCs/>
          <w:lang w:val="en-GB"/>
        </w:rPr>
        <w:t xml:space="preserve"> and </w:t>
      </w:r>
      <w:r w:rsidR="00E2767A" w:rsidRPr="00EF2FE6">
        <w:rPr>
          <w:bCs/>
          <w:lang w:val="en-GB"/>
        </w:rPr>
        <w:t xml:space="preserve">to enable </w:t>
      </w:r>
      <w:r w:rsidR="00A16DF5" w:rsidRPr="00EF2FE6">
        <w:rPr>
          <w:bCs/>
          <w:lang w:val="en-GB"/>
        </w:rPr>
        <w:t>UNDP</w:t>
      </w:r>
      <w:r w:rsidR="004A3C0C" w:rsidRPr="00EF2FE6">
        <w:rPr>
          <w:bCs/>
          <w:lang w:val="en-GB"/>
        </w:rPr>
        <w:t xml:space="preserve"> </w:t>
      </w:r>
      <w:r w:rsidR="00E2767A" w:rsidRPr="00EF2FE6">
        <w:rPr>
          <w:bCs/>
          <w:lang w:val="en-GB"/>
        </w:rPr>
        <w:t xml:space="preserve">to </w:t>
      </w:r>
      <w:r w:rsidR="0022066C" w:rsidRPr="00EF2FE6">
        <w:rPr>
          <w:bCs/>
          <w:lang w:val="en-GB"/>
        </w:rPr>
        <w:t>engage</w:t>
      </w:r>
      <w:r w:rsidR="004A3C0C" w:rsidRPr="00EF2FE6">
        <w:rPr>
          <w:bCs/>
          <w:lang w:val="en-GB"/>
        </w:rPr>
        <w:t xml:space="preserve"> in </w:t>
      </w:r>
      <w:r w:rsidR="00E2767A" w:rsidRPr="00EF2FE6">
        <w:rPr>
          <w:bCs/>
          <w:lang w:val="en-GB"/>
        </w:rPr>
        <w:t xml:space="preserve">such </w:t>
      </w:r>
      <w:r w:rsidR="004A3C0C" w:rsidRPr="00EF2FE6">
        <w:rPr>
          <w:bCs/>
          <w:lang w:val="en-GB"/>
        </w:rPr>
        <w:t>areas as quality</w:t>
      </w:r>
      <w:r w:rsidR="00E81EC0" w:rsidRPr="00EF2FE6">
        <w:rPr>
          <w:bCs/>
          <w:lang w:val="en-GB"/>
        </w:rPr>
        <w:t xml:space="preserve"> of education</w:t>
      </w:r>
      <w:r w:rsidR="004A3C0C" w:rsidRPr="00EF2FE6">
        <w:rPr>
          <w:bCs/>
          <w:lang w:val="en-GB"/>
        </w:rPr>
        <w:t xml:space="preserve">, environmental protection, social affairs and youth participation in development. </w:t>
      </w:r>
      <w:r w:rsidR="00F12213" w:rsidRPr="00EF2FE6">
        <w:rPr>
          <w:bCs/>
          <w:lang w:val="en-GB"/>
        </w:rPr>
        <w:t xml:space="preserve">However, </w:t>
      </w:r>
      <w:r w:rsidR="00E81EC0" w:rsidRPr="00161186">
        <w:rPr>
          <w:lang w:val="en-GB"/>
        </w:rPr>
        <w:t>t</w:t>
      </w:r>
      <w:r w:rsidR="00D0544B" w:rsidRPr="00161186">
        <w:rPr>
          <w:lang w:val="en-GB"/>
        </w:rPr>
        <w:t xml:space="preserve">he </w:t>
      </w:r>
      <w:r w:rsidR="00F12213" w:rsidRPr="00161186">
        <w:rPr>
          <w:lang w:val="en-GB"/>
        </w:rPr>
        <w:t xml:space="preserve">overall </w:t>
      </w:r>
      <w:r w:rsidR="00D0544B" w:rsidRPr="00161186">
        <w:rPr>
          <w:lang w:val="en-GB"/>
        </w:rPr>
        <w:t xml:space="preserve">findings from the review and </w:t>
      </w:r>
      <w:r w:rsidR="00F12213" w:rsidRPr="00161186">
        <w:rPr>
          <w:lang w:val="en-GB"/>
        </w:rPr>
        <w:t xml:space="preserve">the </w:t>
      </w:r>
      <w:r w:rsidR="00D0544B" w:rsidRPr="00161186">
        <w:rPr>
          <w:lang w:val="en-GB"/>
        </w:rPr>
        <w:t xml:space="preserve">evaluations </w:t>
      </w:r>
      <w:r w:rsidR="00A16DF5" w:rsidRPr="00161186">
        <w:rPr>
          <w:lang w:val="en-GB"/>
        </w:rPr>
        <w:t>conducted during</w:t>
      </w:r>
      <w:r w:rsidR="00F12213" w:rsidRPr="00161186">
        <w:rPr>
          <w:lang w:val="en-GB"/>
        </w:rPr>
        <w:t xml:space="preserve"> the period of the </w:t>
      </w:r>
      <w:r w:rsidR="00DD277C" w:rsidRPr="00161186">
        <w:rPr>
          <w:lang w:val="en-GB"/>
        </w:rPr>
        <w:t>country</w:t>
      </w:r>
      <w:r w:rsidR="00E961F9" w:rsidRPr="00161186">
        <w:rPr>
          <w:lang w:val="en-GB"/>
        </w:rPr>
        <w:t xml:space="preserve"> programme</w:t>
      </w:r>
      <w:r w:rsidR="00F46331" w:rsidRPr="00161186">
        <w:rPr>
          <w:lang w:val="en-GB"/>
        </w:rPr>
        <w:t xml:space="preserve"> </w:t>
      </w:r>
      <w:r w:rsidR="00D0544B" w:rsidRPr="00161186">
        <w:rPr>
          <w:lang w:val="en-GB"/>
        </w:rPr>
        <w:t xml:space="preserve">suggested that </w:t>
      </w:r>
      <w:r w:rsidR="00E961F9" w:rsidRPr="00161186">
        <w:rPr>
          <w:lang w:val="en-GB"/>
        </w:rPr>
        <w:t>t</w:t>
      </w:r>
      <w:r w:rsidR="00884C8E" w:rsidRPr="00161186">
        <w:rPr>
          <w:lang w:val="en-GB"/>
        </w:rPr>
        <w:t xml:space="preserve">he scope of UNDP interventions was </w:t>
      </w:r>
      <w:r w:rsidR="00F12213" w:rsidRPr="00161186">
        <w:rPr>
          <w:lang w:val="en-GB"/>
        </w:rPr>
        <w:t xml:space="preserve">already </w:t>
      </w:r>
      <w:r w:rsidR="00884C8E" w:rsidRPr="00161186">
        <w:rPr>
          <w:lang w:val="en-GB"/>
        </w:rPr>
        <w:t>very broad</w:t>
      </w:r>
      <w:r w:rsidR="004D5479" w:rsidRPr="00161186">
        <w:rPr>
          <w:lang w:val="en-GB"/>
        </w:rPr>
        <w:t xml:space="preserve">. </w:t>
      </w:r>
      <w:r w:rsidR="00F12213" w:rsidRPr="00161186">
        <w:rPr>
          <w:lang w:val="en-GB"/>
        </w:rPr>
        <w:t xml:space="preserve">The review suggested that UNDP programming </w:t>
      </w:r>
      <w:r w:rsidR="00A66D64" w:rsidRPr="00161186">
        <w:rPr>
          <w:lang w:val="en-GB"/>
        </w:rPr>
        <w:t xml:space="preserve">lacked </w:t>
      </w:r>
      <w:r w:rsidR="00884C8E" w:rsidRPr="00161186">
        <w:rPr>
          <w:lang w:val="en-GB"/>
        </w:rPr>
        <w:t>clear gender mainstreaming</w:t>
      </w:r>
      <w:r w:rsidR="00C468E4" w:rsidRPr="00161186">
        <w:rPr>
          <w:lang w:val="en-GB"/>
        </w:rPr>
        <w:t>, human rights</w:t>
      </w:r>
      <w:r w:rsidR="00E2767A" w:rsidRPr="00161186">
        <w:rPr>
          <w:lang w:val="en-GB"/>
        </w:rPr>
        <w:t>-</w:t>
      </w:r>
      <w:r w:rsidR="00C468E4" w:rsidRPr="00161186">
        <w:rPr>
          <w:lang w:val="en-GB"/>
        </w:rPr>
        <w:t>based approach</w:t>
      </w:r>
      <w:r w:rsidR="00F12213" w:rsidRPr="00161186">
        <w:rPr>
          <w:lang w:val="en-GB"/>
        </w:rPr>
        <w:t>es</w:t>
      </w:r>
      <w:r w:rsidR="00E2767A" w:rsidRPr="00161186">
        <w:rPr>
          <w:lang w:val="en-GB"/>
        </w:rPr>
        <w:t>,</w:t>
      </w:r>
      <w:r w:rsidR="00C468E4" w:rsidRPr="00161186">
        <w:rPr>
          <w:lang w:val="en-GB"/>
        </w:rPr>
        <w:t xml:space="preserve"> </w:t>
      </w:r>
      <w:r w:rsidR="00884C8E" w:rsidRPr="00161186">
        <w:rPr>
          <w:lang w:val="en-GB"/>
        </w:rPr>
        <w:t>and monitoring and evaluat</w:t>
      </w:r>
      <w:r w:rsidR="004932FE" w:rsidRPr="00161186">
        <w:rPr>
          <w:lang w:val="en-GB"/>
        </w:rPr>
        <w:t>ion plans at the output levels.</w:t>
      </w:r>
    </w:p>
    <w:p w14:paraId="29EFB764" w14:textId="1A324B63" w:rsidR="00884C8E" w:rsidRPr="00161186" w:rsidRDefault="00E81EC0" w:rsidP="00472FB3">
      <w:pPr>
        <w:pStyle w:val="ListParagraph"/>
        <w:numPr>
          <w:ilvl w:val="0"/>
          <w:numId w:val="2"/>
        </w:numPr>
        <w:ind w:left="1080" w:right="1030" w:firstLine="0"/>
        <w:jc w:val="both"/>
        <w:rPr>
          <w:lang w:val="en-GB"/>
        </w:rPr>
      </w:pPr>
      <w:r w:rsidRPr="00161186">
        <w:rPr>
          <w:lang w:val="en-GB"/>
        </w:rPr>
        <w:t>O</w:t>
      </w:r>
      <w:r w:rsidR="001E3DF9" w:rsidRPr="00161186">
        <w:rPr>
          <w:lang w:val="en-GB"/>
        </w:rPr>
        <w:t xml:space="preserve">ther </w:t>
      </w:r>
      <w:r w:rsidR="0077707A" w:rsidRPr="00161186">
        <w:rPr>
          <w:lang w:val="en-GB"/>
        </w:rPr>
        <w:t>challenges identified were</w:t>
      </w:r>
      <w:r w:rsidR="00755AA3" w:rsidRPr="00161186">
        <w:rPr>
          <w:lang w:val="en-GB"/>
        </w:rPr>
        <w:t>:</w:t>
      </w:r>
      <w:r w:rsidR="001E3DF9" w:rsidRPr="00161186">
        <w:rPr>
          <w:lang w:val="en-GB"/>
        </w:rPr>
        <w:t xml:space="preserve"> </w:t>
      </w:r>
      <w:r w:rsidR="0077707A" w:rsidRPr="00161186">
        <w:rPr>
          <w:lang w:val="en-GB"/>
        </w:rPr>
        <w:t xml:space="preserve">the difficulty </w:t>
      </w:r>
      <w:r w:rsidR="00814026" w:rsidRPr="00161186">
        <w:rPr>
          <w:lang w:val="en-GB"/>
        </w:rPr>
        <w:t>of applying</w:t>
      </w:r>
      <w:r w:rsidR="0077707A" w:rsidRPr="00161186">
        <w:rPr>
          <w:lang w:val="en-GB"/>
        </w:rPr>
        <w:t xml:space="preserve"> results-based </w:t>
      </w:r>
      <w:r w:rsidR="00821BD7" w:rsidRPr="00161186">
        <w:rPr>
          <w:lang w:val="en-GB"/>
        </w:rPr>
        <w:t>management</w:t>
      </w:r>
      <w:r w:rsidRPr="00161186">
        <w:rPr>
          <w:lang w:val="en-GB"/>
        </w:rPr>
        <w:t xml:space="preserve"> in t</w:t>
      </w:r>
      <w:r w:rsidR="00A16DF5" w:rsidRPr="00161186">
        <w:rPr>
          <w:lang w:val="en-GB"/>
        </w:rPr>
        <w:t>h</w:t>
      </w:r>
      <w:r w:rsidRPr="00161186">
        <w:rPr>
          <w:lang w:val="en-GB"/>
        </w:rPr>
        <w:t>e Saudi context</w:t>
      </w:r>
      <w:r w:rsidR="00755AA3" w:rsidRPr="00161186">
        <w:rPr>
          <w:lang w:val="en-GB"/>
        </w:rPr>
        <w:t>;</w:t>
      </w:r>
      <w:r w:rsidR="0077707A" w:rsidRPr="00161186">
        <w:rPr>
          <w:lang w:val="en-GB"/>
        </w:rPr>
        <w:t xml:space="preserve"> the need for exit strategies</w:t>
      </w:r>
      <w:r w:rsidR="00755AA3" w:rsidRPr="00161186">
        <w:rPr>
          <w:lang w:val="en-GB"/>
        </w:rPr>
        <w:t>;</w:t>
      </w:r>
      <w:r w:rsidR="0077707A" w:rsidRPr="00161186">
        <w:rPr>
          <w:lang w:val="en-GB"/>
        </w:rPr>
        <w:t xml:space="preserve"> and the lack of </w:t>
      </w:r>
      <w:r w:rsidR="00821BD7" w:rsidRPr="00161186">
        <w:rPr>
          <w:lang w:val="en-GB"/>
        </w:rPr>
        <w:t>seed</w:t>
      </w:r>
      <w:r w:rsidR="0077707A" w:rsidRPr="00161186">
        <w:rPr>
          <w:lang w:val="en-GB"/>
        </w:rPr>
        <w:t xml:space="preserve"> funding to formulate innovative interventions</w:t>
      </w:r>
      <w:r w:rsidR="004D5479" w:rsidRPr="00161186">
        <w:rPr>
          <w:lang w:val="en-GB"/>
        </w:rPr>
        <w:t xml:space="preserve">. </w:t>
      </w:r>
      <w:r w:rsidR="001E50F5" w:rsidRPr="00161186">
        <w:rPr>
          <w:lang w:val="en-GB"/>
        </w:rPr>
        <w:t>In t</w:t>
      </w:r>
      <w:r w:rsidR="00A66D64" w:rsidRPr="00161186">
        <w:rPr>
          <w:lang w:val="en-GB"/>
        </w:rPr>
        <w:t xml:space="preserve">he </w:t>
      </w:r>
      <w:r w:rsidR="00755AA3" w:rsidRPr="00161186">
        <w:rPr>
          <w:lang w:val="en-GB"/>
        </w:rPr>
        <w:t xml:space="preserve">proposed </w:t>
      </w:r>
      <w:r w:rsidR="00A66D64" w:rsidRPr="00161186">
        <w:rPr>
          <w:lang w:val="en-GB"/>
        </w:rPr>
        <w:t xml:space="preserve">country programme, </w:t>
      </w:r>
      <w:r w:rsidR="00C66695" w:rsidRPr="00161186">
        <w:rPr>
          <w:lang w:val="en-GB"/>
        </w:rPr>
        <w:t>social and environmental assessments will be conducted for each project</w:t>
      </w:r>
      <w:r w:rsidR="00755AA3" w:rsidRPr="00161186">
        <w:rPr>
          <w:lang w:val="en-GB"/>
        </w:rPr>
        <w:t>,</w:t>
      </w:r>
      <w:r w:rsidR="00C66695" w:rsidRPr="00161186">
        <w:rPr>
          <w:lang w:val="en-GB"/>
        </w:rPr>
        <w:t xml:space="preserve"> </w:t>
      </w:r>
      <w:r w:rsidR="00142874" w:rsidRPr="00161186">
        <w:rPr>
          <w:lang w:val="en-GB"/>
        </w:rPr>
        <w:t xml:space="preserve">and exit strategies </w:t>
      </w:r>
      <w:r w:rsidR="008609F9" w:rsidRPr="00161186">
        <w:rPr>
          <w:lang w:val="en-GB"/>
        </w:rPr>
        <w:t>prepared</w:t>
      </w:r>
      <w:r w:rsidR="00142874" w:rsidRPr="00161186">
        <w:rPr>
          <w:lang w:val="en-GB"/>
        </w:rPr>
        <w:t xml:space="preserve"> in line with </w:t>
      </w:r>
      <w:r w:rsidR="00D0544B" w:rsidRPr="00161186">
        <w:rPr>
          <w:lang w:val="en-GB"/>
        </w:rPr>
        <w:t xml:space="preserve">the UNDP </w:t>
      </w:r>
      <w:r w:rsidR="00755AA3" w:rsidRPr="00161186">
        <w:rPr>
          <w:lang w:val="en-GB"/>
        </w:rPr>
        <w:t>s</w:t>
      </w:r>
      <w:r w:rsidR="00D0544B" w:rsidRPr="00161186">
        <w:rPr>
          <w:lang w:val="en-GB"/>
        </w:rPr>
        <w:t xml:space="preserve">trategic </w:t>
      </w:r>
      <w:r w:rsidR="00755AA3" w:rsidRPr="00161186">
        <w:rPr>
          <w:lang w:val="en-GB"/>
        </w:rPr>
        <w:t>p</w:t>
      </w:r>
      <w:r w:rsidR="00D0544B" w:rsidRPr="00161186">
        <w:rPr>
          <w:lang w:val="en-GB"/>
        </w:rPr>
        <w:t xml:space="preserve">lan </w:t>
      </w:r>
      <w:r w:rsidR="00142874" w:rsidRPr="00161186">
        <w:rPr>
          <w:lang w:val="en-GB"/>
        </w:rPr>
        <w:t>and</w:t>
      </w:r>
      <w:r w:rsidR="00755AA3" w:rsidRPr="00161186">
        <w:rPr>
          <w:lang w:val="en-GB"/>
        </w:rPr>
        <w:t xml:space="preserve"> </w:t>
      </w:r>
      <w:r w:rsidR="00C66695" w:rsidRPr="00161186">
        <w:rPr>
          <w:lang w:val="en-GB"/>
        </w:rPr>
        <w:t xml:space="preserve">new UNDP </w:t>
      </w:r>
      <w:r w:rsidR="00755AA3" w:rsidRPr="00161186">
        <w:rPr>
          <w:lang w:val="en-GB"/>
        </w:rPr>
        <w:t xml:space="preserve">quality control </w:t>
      </w:r>
      <w:r w:rsidR="00C66695" w:rsidRPr="00161186">
        <w:rPr>
          <w:lang w:val="en-GB"/>
        </w:rPr>
        <w:t>guidelines</w:t>
      </w:r>
      <w:r w:rsidR="004D5479" w:rsidRPr="00161186">
        <w:rPr>
          <w:lang w:val="en-GB"/>
        </w:rPr>
        <w:t xml:space="preserve">. </w:t>
      </w:r>
      <w:r w:rsidR="00A66D64" w:rsidRPr="00161186">
        <w:rPr>
          <w:lang w:val="en-GB"/>
        </w:rPr>
        <w:t>Programme r</w:t>
      </w:r>
      <w:r w:rsidR="00884C8E" w:rsidRPr="00161186">
        <w:rPr>
          <w:lang w:val="en-GB"/>
        </w:rPr>
        <w:t xml:space="preserve">isks </w:t>
      </w:r>
      <w:r w:rsidR="00A66D64" w:rsidRPr="00161186">
        <w:rPr>
          <w:lang w:val="en-GB"/>
        </w:rPr>
        <w:t xml:space="preserve">have been </w:t>
      </w:r>
      <w:r w:rsidR="00884C8E" w:rsidRPr="00161186">
        <w:rPr>
          <w:lang w:val="en-GB"/>
        </w:rPr>
        <w:t>identified</w:t>
      </w:r>
      <w:r w:rsidR="00755AA3" w:rsidRPr="00161186">
        <w:rPr>
          <w:lang w:val="en-GB"/>
        </w:rPr>
        <w:t>,</w:t>
      </w:r>
      <w:r w:rsidR="00884C8E" w:rsidRPr="00161186">
        <w:rPr>
          <w:lang w:val="en-GB"/>
        </w:rPr>
        <w:t xml:space="preserve"> and a risk management and mitigation plan </w:t>
      </w:r>
      <w:r w:rsidR="00A66D64" w:rsidRPr="00161186">
        <w:rPr>
          <w:lang w:val="en-GB"/>
        </w:rPr>
        <w:t xml:space="preserve">will be </w:t>
      </w:r>
      <w:r w:rsidR="00884C8E" w:rsidRPr="00161186">
        <w:rPr>
          <w:lang w:val="en-GB"/>
        </w:rPr>
        <w:t xml:space="preserve">drafted. </w:t>
      </w:r>
    </w:p>
    <w:p w14:paraId="6C5B34EB" w14:textId="77777777" w:rsidR="00A66D64" w:rsidRPr="00161186" w:rsidRDefault="00A66D64" w:rsidP="00501EAB">
      <w:pPr>
        <w:pStyle w:val="ListParagraph"/>
        <w:ind w:left="1080" w:right="1030"/>
        <w:jc w:val="both"/>
        <w:rPr>
          <w:lang w:val="en-GB"/>
        </w:rPr>
      </w:pPr>
    </w:p>
    <w:p w14:paraId="020A010E" w14:textId="0CB2BF7A" w:rsidR="005D6816" w:rsidRPr="00161186" w:rsidRDefault="00E81EC0" w:rsidP="00472FB3">
      <w:pPr>
        <w:pStyle w:val="ListParagraph"/>
        <w:numPr>
          <w:ilvl w:val="0"/>
          <w:numId w:val="2"/>
        </w:numPr>
        <w:spacing w:after="120"/>
        <w:ind w:left="1080" w:right="1030" w:firstLine="0"/>
        <w:jc w:val="both"/>
        <w:rPr>
          <w:lang w:val="en-GB"/>
        </w:rPr>
      </w:pPr>
      <w:r w:rsidRPr="00161186">
        <w:rPr>
          <w:lang w:val="en-GB"/>
        </w:rPr>
        <w:t xml:space="preserve">The </w:t>
      </w:r>
      <w:r w:rsidR="00AC5361" w:rsidRPr="00161186">
        <w:rPr>
          <w:lang w:val="en-GB"/>
        </w:rPr>
        <w:t>r</w:t>
      </w:r>
      <w:r w:rsidR="00A66D64" w:rsidRPr="00161186">
        <w:rPr>
          <w:lang w:val="en-GB"/>
        </w:rPr>
        <w:t xml:space="preserve">oot causes </w:t>
      </w:r>
      <w:r w:rsidR="00E02ADF">
        <w:rPr>
          <w:lang w:val="en-GB"/>
        </w:rPr>
        <w:t>of</w:t>
      </w:r>
      <w:r w:rsidR="00E02ADF" w:rsidRPr="00161186">
        <w:rPr>
          <w:lang w:val="en-GB"/>
        </w:rPr>
        <w:t xml:space="preserve"> </w:t>
      </w:r>
      <w:r w:rsidR="00A66D64" w:rsidRPr="00161186">
        <w:rPr>
          <w:lang w:val="en-GB"/>
        </w:rPr>
        <w:t xml:space="preserve">many of the challenges </w:t>
      </w:r>
      <w:r w:rsidR="00755AA3" w:rsidRPr="00161186">
        <w:rPr>
          <w:lang w:val="en-GB"/>
        </w:rPr>
        <w:t xml:space="preserve">identified </w:t>
      </w:r>
      <w:r w:rsidR="005D6816" w:rsidRPr="00161186">
        <w:rPr>
          <w:lang w:val="en-GB"/>
        </w:rPr>
        <w:t>in para</w:t>
      </w:r>
      <w:r w:rsidR="00755AA3" w:rsidRPr="00161186">
        <w:rPr>
          <w:lang w:val="en-GB"/>
        </w:rPr>
        <w:t>graph</w:t>
      </w:r>
      <w:r w:rsidR="005D6816" w:rsidRPr="00161186">
        <w:rPr>
          <w:lang w:val="en-GB"/>
        </w:rPr>
        <w:t xml:space="preserve"> 3</w:t>
      </w:r>
      <w:r w:rsidR="00755AA3" w:rsidRPr="00161186">
        <w:rPr>
          <w:lang w:val="en-GB"/>
        </w:rPr>
        <w:t>, above,</w:t>
      </w:r>
      <w:r w:rsidR="005D6816" w:rsidRPr="00161186">
        <w:rPr>
          <w:lang w:val="en-GB"/>
        </w:rPr>
        <w:t xml:space="preserve"> </w:t>
      </w:r>
      <w:r w:rsidR="00A66D64" w:rsidRPr="00161186">
        <w:rPr>
          <w:lang w:val="en-GB"/>
        </w:rPr>
        <w:t>are the high dependenc</w:t>
      </w:r>
      <w:r w:rsidR="00E02ADF">
        <w:rPr>
          <w:lang w:val="en-GB"/>
        </w:rPr>
        <w:t>y</w:t>
      </w:r>
      <w:r w:rsidR="00A66D64" w:rsidRPr="00161186">
        <w:rPr>
          <w:lang w:val="en-GB"/>
        </w:rPr>
        <w:t xml:space="preserve"> </w:t>
      </w:r>
      <w:r w:rsidR="00755AA3" w:rsidRPr="00161186">
        <w:rPr>
          <w:lang w:val="en-GB"/>
        </w:rPr>
        <w:t xml:space="preserve">of the country </w:t>
      </w:r>
      <w:r w:rsidR="00A66D64" w:rsidRPr="00161186">
        <w:rPr>
          <w:lang w:val="en-GB"/>
        </w:rPr>
        <w:t>on petroleum</w:t>
      </w:r>
      <w:r w:rsidR="00814026" w:rsidRPr="00161186">
        <w:rPr>
          <w:lang w:val="en-GB"/>
        </w:rPr>
        <w:t>,</w:t>
      </w:r>
      <w:r w:rsidRPr="00161186">
        <w:rPr>
          <w:lang w:val="en-GB"/>
        </w:rPr>
        <w:t xml:space="preserve"> </w:t>
      </w:r>
      <w:r w:rsidR="00584295" w:rsidRPr="00161186">
        <w:rPr>
          <w:lang w:val="en-GB"/>
        </w:rPr>
        <w:t>and cultur</w:t>
      </w:r>
      <w:r w:rsidRPr="00161186">
        <w:rPr>
          <w:lang w:val="en-GB"/>
        </w:rPr>
        <w:t xml:space="preserve">al </w:t>
      </w:r>
      <w:r w:rsidR="00584295" w:rsidRPr="00161186">
        <w:rPr>
          <w:lang w:val="en-GB"/>
        </w:rPr>
        <w:t xml:space="preserve">barriers. The underlying causes are seen in </w:t>
      </w:r>
      <w:r w:rsidR="00A66D64" w:rsidRPr="00161186">
        <w:rPr>
          <w:lang w:val="en-GB"/>
        </w:rPr>
        <w:t>imbalances in the labor market;</w:t>
      </w:r>
      <w:r w:rsidR="00584295" w:rsidRPr="00161186">
        <w:rPr>
          <w:lang w:val="en-GB"/>
        </w:rPr>
        <w:t xml:space="preserve"> </w:t>
      </w:r>
      <w:r w:rsidR="00A66D64" w:rsidRPr="00161186">
        <w:rPr>
          <w:lang w:val="en-GB"/>
        </w:rPr>
        <w:t>socioeconomic inequities at subnational levels</w:t>
      </w:r>
      <w:r w:rsidR="00755AA3" w:rsidRPr="00161186">
        <w:rPr>
          <w:lang w:val="en-GB"/>
        </w:rPr>
        <w:t>,</w:t>
      </w:r>
      <w:r w:rsidR="00A66D64" w:rsidRPr="00161186">
        <w:rPr>
          <w:lang w:val="en-GB"/>
        </w:rPr>
        <w:t xml:space="preserve"> and by gender; </w:t>
      </w:r>
      <w:r w:rsidR="00A66D64" w:rsidRPr="00161186">
        <w:rPr>
          <w:lang w:val="en-GB"/>
        </w:rPr>
        <w:lastRenderedPageBreak/>
        <w:t>limited civil society participation; inadequate institutionalization of a human rights culture; and inefficient utilization of natural resources</w:t>
      </w:r>
      <w:r w:rsidR="00E02ADF">
        <w:rPr>
          <w:lang w:val="en-GB"/>
        </w:rPr>
        <w:t>;</w:t>
      </w:r>
      <w:r w:rsidR="00A66D64" w:rsidRPr="00161186">
        <w:rPr>
          <w:lang w:val="en-GB"/>
        </w:rPr>
        <w:t xml:space="preserve"> and </w:t>
      </w:r>
      <w:r w:rsidR="00E02ADF">
        <w:rPr>
          <w:lang w:val="en-GB"/>
        </w:rPr>
        <w:t xml:space="preserve">insufficient </w:t>
      </w:r>
      <w:r w:rsidR="00A66D64" w:rsidRPr="00161186">
        <w:rPr>
          <w:lang w:val="en-GB"/>
        </w:rPr>
        <w:t>elimination of practices that harm the environment.</w:t>
      </w:r>
    </w:p>
    <w:p w14:paraId="5A712CDE" w14:textId="142AF9D1" w:rsidR="0076091E" w:rsidRPr="00161186" w:rsidRDefault="00C00187" w:rsidP="00472FB3">
      <w:pPr>
        <w:pStyle w:val="ListParagraph"/>
        <w:numPr>
          <w:ilvl w:val="0"/>
          <w:numId w:val="2"/>
        </w:numPr>
        <w:spacing w:after="120"/>
        <w:ind w:left="1080" w:right="1030" w:firstLine="0"/>
        <w:jc w:val="both"/>
        <w:rPr>
          <w:lang w:val="en-GB"/>
        </w:rPr>
      </w:pPr>
      <w:r w:rsidRPr="00161186">
        <w:rPr>
          <w:lang w:val="en-GB"/>
        </w:rPr>
        <w:t xml:space="preserve">The main strategic thrust of the </w:t>
      </w:r>
      <w:r w:rsidR="00755AA3" w:rsidRPr="00161186">
        <w:rPr>
          <w:lang w:val="en-GB"/>
        </w:rPr>
        <w:t xml:space="preserve">country programme </w:t>
      </w:r>
      <w:r w:rsidRPr="00161186">
        <w:rPr>
          <w:lang w:val="en-GB"/>
        </w:rPr>
        <w:t xml:space="preserve">is to support </w:t>
      </w:r>
      <w:r w:rsidR="00755AA3" w:rsidRPr="00161186">
        <w:rPr>
          <w:lang w:val="en-GB"/>
        </w:rPr>
        <w:t xml:space="preserve">Saudi Arabia </w:t>
      </w:r>
      <w:r w:rsidRPr="00161186">
        <w:rPr>
          <w:lang w:val="en-GB"/>
        </w:rPr>
        <w:t>in its vision of a diversified economy for sustainable development</w:t>
      </w:r>
      <w:r w:rsidR="00755AA3" w:rsidRPr="00161186">
        <w:rPr>
          <w:lang w:val="en-GB"/>
        </w:rPr>
        <w:t>, r</w:t>
      </w:r>
      <w:r w:rsidR="000916CE" w:rsidRPr="00161186">
        <w:rPr>
          <w:lang w:val="en-GB"/>
        </w:rPr>
        <w:t xml:space="preserve">ecognizing the underlying and root causes </w:t>
      </w:r>
      <w:r w:rsidR="00755AA3" w:rsidRPr="00161186">
        <w:rPr>
          <w:lang w:val="en-GB"/>
        </w:rPr>
        <w:t xml:space="preserve">for the challenges </w:t>
      </w:r>
      <w:r w:rsidR="000916CE" w:rsidRPr="00161186">
        <w:rPr>
          <w:lang w:val="en-GB"/>
        </w:rPr>
        <w:t xml:space="preserve">and </w:t>
      </w:r>
      <w:r w:rsidR="00E81EC0" w:rsidRPr="00161186">
        <w:rPr>
          <w:lang w:val="en-GB"/>
        </w:rPr>
        <w:t xml:space="preserve">taking into account </w:t>
      </w:r>
      <w:r w:rsidR="000916CE" w:rsidRPr="00161186">
        <w:rPr>
          <w:lang w:val="en-GB"/>
        </w:rPr>
        <w:t xml:space="preserve">the national </w:t>
      </w:r>
      <w:r w:rsidRPr="00161186">
        <w:rPr>
          <w:lang w:val="en-GB"/>
        </w:rPr>
        <w:t xml:space="preserve">vision and </w:t>
      </w:r>
      <w:r w:rsidR="000916CE" w:rsidRPr="00161186">
        <w:rPr>
          <w:lang w:val="en-GB"/>
        </w:rPr>
        <w:t>plan</w:t>
      </w:r>
      <w:r w:rsidRPr="00161186">
        <w:rPr>
          <w:lang w:val="en-GB"/>
        </w:rPr>
        <w:t>s</w:t>
      </w:r>
      <w:r w:rsidR="00AB2C6B" w:rsidRPr="00161186">
        <w:rPr>
          <w:lang w:val="en-GB"/>
        </w:rPr>
        <w:t>. T</w:t>
      </w:r>
      <w:r w:rsidR="00BF3A45" w:rsidRPr="00161186">
        <w:rPr>
          <w:lang w:val="en-GB"/>
        </w:rPr>
        <w:t xml:space="preserve">he </w:t>
      </w:r>
      <w:r w:rsidR="001040F9">
        <w:rPr>
          <w:lang w:val="en-GB"/>
        </w:rPr>
        <w:t>common country analysis</w:t>
      </w:r>
      <w:r w:rsidR="00B851BE" w:rsidRPr="00161186">
        <w:rPr>
          <w:rStyle w:val="FootnoteReference"/>
          <w:lang w:val="en-GB"/>
        </w:rPr>
        <w:footnoteReference w:id="11"/>
      </w:r>
      <w:r w:rsidR="00A36AC7" w:rsidRPr="00161186">
        <w:rPr>
          <w:lang w:val="en-GB"/>
        </w:rPr>
        <w:t xml:space="preserve"> </w:t>
      </w:r>
      <w:r w:rsidRPr="00161186">
        <w:rPr>
          <w:lang w:val="en-GB"/>
        </w:rPr>
        <w:t xml:space="preserve">identified and validated four </w:t>
      </w:r>
      <w:r w:rsidR="00A36AC7" w:rsidRPr="00161186">
        <w:rPr>
          <w:lang w:val="en-GB"/>
        </w:rPr>
        <w:t>national priorities during the partners</w:t>
      </w:r>
      <w:r w:rsidR="00755AA3" w:rsidRPr="00161186">
        <w:rPr>
          <w:lang w:val="en-GB"/>
        </w:rPr>
        <w:t>’</w:t>
      </w:r>
      <w:r w:rsidR="00A36AC7" w:rsidRPr="00161186">
        <w:rPr>
          <w:lang w:val="en-GB"/>
        </w:rPr>
        <w:t xml:space="preserve"> meeting</w:t>
      </w:r>
      <w:r w:rsidR="00755AA3" w:rsidRPr="00161186">
        <w:rPr>
          <w:lang w:val="en-GB"/>
        </w:rPr>
        <w:t xml:space="preserve">: </w:t>
      </w:r>
      <w:r w:rsidR="00A36AC7" w:rsidRPr="00161186">
        <w:rPr>
          <w:lang w:val="en-GB"/>
        </w:rPr>
        <w:t>(a)</w:t>
      </w:r>
      <w:r w:rsidR="00755AA3" w:rsidRPr="00161186">
        <w:rPr>
          <w:lang w:val="en-GB"/>
        </w:rPr>
        <w:t> </w:t>
      </w:r>
      <w:r w:rsidR="00E02ADF">
        <w:rPr>
          <w:lang w:val="en-GB"/>
        </w:rPr>
        <w:t>k</w:t>
      </w:r>
      <w:r w:rsidR="00A36AC7" w:rsidRPr="00161186">
        <w:rPr>
          <w:lang w:val="en-GB"/>
        </w:rPr>
        <w:t>nowledge-based equitable and sustainable economic development, underpinned by innovation and improved infrastructure</w:t>
      </w:r>
      <w:r w:rsidR="00755AA3" w:rsidRPr="00161186">
        <w:rPr>
          <w:lang w:val="en-GB"/>
        </w:rPr>
        <w:t>;</w:t>
      </w:r>
      <w:r w:rsidR="00A36AC7" w:rsidRPr="00161186">
        <w:rPr>
          <w:lang w:val="en-GB"/>
        </w:rPr>
        <w:t xml:space="preserve"> (b) </w:t>
      </w:r>
      <w:r w:rsidR="00E02ADF">
        <w:rPr>
          <w:lang w:val="en-GB"/>
        </w:rPr>
        <w:t>e</w:t>
      </w:r>
      <w:r w:rsidR="00A36AC7" w:rsidRPr="00161186">
        <w:rPr>
          <w:lang w:val="en-GB"/>
        </w:rPr>
        <w:t>ffective and equitable delivery of social services for improved quality of life</w:t>
      </w:r>
      <w:r w:rsidR="00755AA3" w:rsidRPr="00161186">
        <w:rPr>
          <w:lang w:val="en-GB"/>
        </w:rPr>
        <w:t>;</w:t>
      </w:r>
      <w:r w:rsidR="00A36AC7" w:rsidRPr="00161186">
        <w:rPr>
          <w:lang w:val="en-GB"/>
        </w:rPr>
        <w:t xml:space="preserve"> (c) </w:t>
      </w:r>
      <w:r w:rsidR="00E02ADF">
        <w:rPr>
          <w:lang w:val="en-GB"/>
        </w:rPr>
        <w:t>s</w:t>
      </w:r>
      <w:r w:rsidR="00A36AC7" w:rsidRPr="00161186">
        <w:rPr>
          <w:lang w:val="en-GB"/>
        </w:rPr>
        <w:t>ustainable natural and cultural resources management, use, and preservation</w:t>
      </w:r>
      <w:r w:rsidR="00755AA3" w:rsidRPr="00161186">
        <w:rPr>
          <w:lang w:val="en-GB"/>
        </w:rPr>
        <w:t>;</w:t>
      </w:r>
      <w:r w:rsidR="00A36AC7" w:rsidRPr="00161186">
        <w:rPr>
          <w:lang w:val="en-GB"/>
        </w:rPr>
        <w:t xml:space="preserve"> and (d) </w:t>
      </w:r>
      <w:r w:rsidR="00E02ADF">
        <w:rPr>
          <w:lang w:val="en-GB"/>
        </w:rPr>
        <w:t>a</w:t>
      </w:r>
      <w:r w:rsidR="00755AA3" w:rsidRPr="00161186">
        <w:rPr>
          <w:lang w:val="en-GB"/>
        </w:rPr>
        <w:t>n e</w:t>
      </w:r>
      <w:r w:rsidR="00A36AC7" w:rsidRPr="00161186">
        <w:rPr>
          <w:lang w:val="en-GB"/>
        </w:rPr>
        <w:t>quitable, efficient, responsive and accountable public sector to ensure development gains continue in an equitable and sustainable manner</w:t>
      </w:r>
      <w:r w:rsidR="004D5479" w:rsidRPr="00161186">
        <w:rPr>
          <w:lang w:val="en-GB"/>
        </w:rPr>
        <w:t xml:space="preserve">. </w:t>
      </w:r>
    </w:p>
    <w:p w14:paraId="3BE1EE96" w14:textId="227ACC94" w:rsidR="0050614C" w:rsidRPr="00161186" w:rsidRDefault="00A36AC7" w:rsidP="00472FB3">
      <w:pPr>
        <w:pStyle w:val="ListParagraph"/>
        <w:numPr>
          <w:ilvl w:val="0"/>
          <w:numId w:val="2"/>
        </w:numPr>
        <w:spacing w:after="120"/>
        <w:ind w:left="1080" w:right="1030" w:firstLine="0"/>
        <w:jc w:val="both"/>
        <w:rPr>
          <w:lang w:val="en-GB"/>
        </w:rPr>
      </w:pPr>
      <w:r w:rsidRPr="00161186">
        <w:rPr>
          <w:lang w:val="en-GB"/>
        </w:rPr>
        <w:t xml:space="preserve">Based on the </w:t>
      </w:r>
      <w:r w:rsidR="001040F9">
        <w:rPr>
          <w:lang w:val="en-GB"/>
        </w:rPr>
        <w:t>common country analysis</w:t>
      </w:r>
      <w:r w:rsidRPr="00161186">
        <w:rPr>
          <w:lang w:val="en-GB"/>
        </w:rPr>
        <w:t xml:space="preserve">, </w:t>
      </w:r>
      <w:r w:rsidR="005D6816" w:rsidRPr="00161186">
        <w:rPr>
          <w:lang w:val="en-GB"/>
        </w:rPr>
        <w:t xml:space="preserve">the </w:t>
      </w:r>
      <w:r w:rsidR="00755AA3" w:rsidRPr="00161186">
        <w:rPr>
          <w:lang w:val="en-GB"/>
        </w:rPr>
        <w:t>‘t</w:t>
      </w:r>
      <w:r w:rsidR="005D6816" w:rsidRPr="00161186">
        <w:rPr>
          <w:lang w:val="en-GB"/>
        </w:rPr>
        <w:t xml:space="preserve">heory of </w:t>
      </w:r>
      <w:r w:rsidR="00755AA3" w:rsidRPr="00161186">
        <w:rPr>
          <w:lang w:val="en-GB"/>
        </w:rPr>
        <w:t>c</w:t>
      </w:r>
      <w:r w:rsidR="005D6816" w:rsidRPr="00161186">
        <w:rPr>
          <w:lang w:val="en-GB"/>
        </w:rPr>
        <w:t>hange</w:t>
      </w:r>
      <w:r w:rsidR="00755AA3" w:rsidRPr="00161186">
        <w:rPr>
          <w:lang w:val="en-GB"/>
        </w:rPr>
        <w:t>’</w:t>
      </w:r>
      <w:r w:rsidR="005D6816" w:rsidRPr="00161186">
        <w:rPr>
          <w:lang w:val="en-GB"/>
        </w:rPr>
        <w:t xml:space="preserve"> identified </w:t>
      </w:r>
      <w:r w:rsidR="00BF3A45" w:rsidRPr="00161186">
        <w:rPr>
          <w:lang w:val="en-GB"/>
        </w:rPr>
        <w:t>two</w:t>
      </w:r>
      <w:r w:rsidR="00DF29BB" w:rsidRPr="00161186">
        <w:rPr>
          <w:lang w:val="en-GB"/>
        </w:rPr>
        <w:t xml:space="preserve"> priority</w:t>
      </w:r>
      <w:r w:rsidR="00BF3A45" w:rsidRPr="00161186">
        <w:rPr>
          <w:lang w:val="en-GB"/>
        </w:rPr>
        <w:t xml:space="preserve"> themes as key </w:t>
      </w:r>
      <w:r w:rsidR="000916CE" w:rsidRPr="00161186">
        <w:rPr>
          <w:lang w:val="en-GB"/>
        </w:rPr>
        <w:t xml:space="preserve">focus areas for </w:t>
      </w:r>
      <w:r w:rsidR="00606A1E" w:rsidRPr="00161186">
        <w:rPr>
          <w:lang w:val="en-GB"/>
        </w:rPr>
        <w:t xml:space="preserve">the </w:t>
      </w:r>
      <w:r w:rsidR="00E81EC0" w:rsidRPr="00161186">
        <w:rPr>
          <w:lang w:val="en-GB"/>
        </w:rPr>
        <w:t xml:space="preserve">UNDP </w:t>
      </w:r>
      <w:r w:rsidR="000916CE" w:rsidRPr="00161186">
        <w:rPr>
          <w:lang w:val="en-GB"/>
        </w:rPr>
        <w:t xml:space="preserve">contribution to </w:t>
      </w:r>
      <w:r w:rsidR="00BF3A45" w:rsidRPr="00161186">
        <w:rPr>
          <w:lang w:val="en-GB"/>
        </w:rPr>
        <w:t xml:space="preserve">long-term </w:t>
      </w:r>
      <w:r w:rsidR="009D7081" w:rsidRPr="00161186">
        <w:rPr>
          <w:lang w:val="en-GB"/>
        </w:rPr>
        <w:t>development</w:t>
      </w:r>
      <w:r w:rsidR="00606A1E" w:rsidRPr="00161186">
        <w:rPr>
          <w:lang w:val="en-GB"/>
        </w:rPr>
        <w:t xml:space="preserve">: </w:t>
      </w:r>
      <w:r w:rsidR="00BF3A45" w:rsidRPr="00161186">
        <w:rPr>
          <w:lang w:val="en-GB"/>
        </w:rPr>
        <w:t xml:space="preserve">(a) education and innovation, </w:t>
      </w:r>
      <w:r w:rsidR="00E81EC0" w:rsidRPr="00161186">
        <w:rPr>
          <w:lang w:val="en-GB"/>
        </w:rPr>
        <w:t xml:space="preserve">to </w:t>
      </w:r>
      <w:r w:rsidR="00BF3A45" w:rsidRPr="00161186">
        <w:rPr>
          <w:lang w:val="en-GB"/>
        </w:rPr>
        <w:t xml:space="preserve">support private sector </w:t>
      </w:r>
      <w:r w:rsidR="00E81EC0" w:rsidRPr="00161186">
        <w:rPr>
          <w:lang w:val="en-GB"/>
        </w:rPr>
        <w:t xml:space="preserve">development </w:t>
      </w:r>
      <w:r w:rsidR="00BF3A45" w:rsidRPr="00161186">
        <w:rPr>
          <w:lang w:val="en-GB"/>
        </w:rPr>
        <w:t>through the provision of highly qualified Saudi professionals</w:t>
      </w:r>
      <w:r w:rsidR="005D6816" w:rsidRPr="00161186">
        <w:rPr>
          <w:lang w:val="en-GB"/>
        </w:rPr>
        <w:t xml:space="preserve"> (including youth and women)</w:t>
      </w:r>
      <w:r w:rsidR="00BF3A45" w:rsidRPr="00161186">
        <w:rPr>
          <w:lang w:val="en-GB"/>
        </w:rPr>
        <w:t xml:space="preserve"> as a means of aiding economic diversification, reducing reliance on state-run industries, and </w:t>
      </w:r>
      <w:r w:rsidR="00E81EC0" w:rsidRPr="00161186">
        <w:rPr>
          <w:lang w:val="en-GB"/>
        </w:rPr>
        <w:t xml:space="preserve">achieving </w:t>
      </w:r>
      <w:r w:rsidR="00BF3A45" w:rsidRPr="00161186">
        <w:rPr>
          <w:lang w:val="en-GB"/>
        </w:rPr>
        <w:t>long-term economic stability; and (b)</w:t>
      </w:r>
      <w:r w:rsidR="00606A1E" w:rsidRPr="00161186">
        <w:rPr>
          <w:lang w:val="en-GB"/>
        </w:rPr>
        <w:t> </w:t>
      </w:r>
      <w:r w:rsidR="00BF3A45" w:rsidRPr="00161186">
        <w:rPr>
          <w:lang w:val="en-GB"/>
        </w:rPr>
        <w:t xml:space="preserve">leadership and governance, </w:t>
      </w:r>
      <w:r w:rsidR="00E81EC0" w:rsidRPr="00161186">
        <w:rPr>
          <w:lang w:val="en-GB"/>
        </w:rPr>
        <w:t xml:space="preserve"> to support </w:t>
      </w:r>
      <w:r w:rsidR="00BF3A45" w:rsidRPr="00161186">
        <w:rPr>
          <w:lang w:val="en-GB"/>
        </w:rPr>
        <w:t xml:space="preserve">the </w:t>
      </w:r>
      <w:r w:rsidR="00606A1E" w:rsidRPr="00161186">
        <w:rPr>
          <w:lang w:val="en-GB"/>
        </w:rPr>
        <w:t>g</w:t>
      </w:r>
      <w:r w:rsidR="00BF3A45" w:rsidRPr="00161186">
        <w:rPr>
          <w:lang w:val="en-GB"/>
        </w:rPr>
        <w:t>overnment</w:t>
      </w:r>
      <w:r w:rsidR="00E81EC0" w:rsidRPr="00161186">
        <w:rPr>
          <w:lang w:val="en-GB"/>
        </w:rPr>
        <w:t xml:space="preserve"> aim of </w:t>
      </w:r>
      <w:r w:rsidR="00BF3A45" w:rsidRPr="00161186">
        <w:rPr>
          <w:lang w:val="en-GB"/>
        </w:rPr>
        <w:t>greater efficiency and openness</w:t>
      </w:r>
      <w:r w:rsidR="00E81EC0" w:rsidRPr="00161186">
        <w:rPr>
          <w:lang w:val="en-GB"/>
        </w:rPr>
        <w:t>. The second area will</w:t>
      </w:r>
      <w:r w:rsidR="00606A1E" w:rsidRPr="00161186">
        <w:rPr>
          <w:lang w:val="en-GB"/>
        </w:rPr>
        <w:t>,</w:t>
      </w:r>
      <w:r w:rsidR="00E81EC0" w:rsidRPr="00161186">
        <w:rPr>
          <w:lang w:val="en-GB"/>
        </w:rPr>
        <w:t xml:space="preserve"> in turn</w:t>
      </w:r>
      <w:r w:rsidR="00606A1E" w:rsidRPr="00161186">
        <w:rPr>
          <w:lang w:val="en-GB"/>
        </w:rPr>
        <w:t>,</w:t>
      </w:r>
      <w:r w:rsidR="00E81EC0" w:rsidRPr="00161186">
        <w:rPr>
          <w:lang w:val="en-GB"/>
        </w:rPr>
        <w:t xml:space="preserve"> support more effective </w:t>
      </w:r>
      <w:r w:rsidR="00BF3A45" w:rsidRPr="00161186">
        <w:rPr>
          <w:lang w:val="en-GB"/>
        </w:rPr>
        <w:t xml:space="preserve">public sector interventions, </w:t>
      </w:r>
      <w:r w:rsidR="005D6816" w:rsidRPr="00161186">
        <w:rPr>
          <w:lang w:val="en-GB"/>
        </w:rPr>
        <w:t>including sustainable natural resource management</w:t>
      </w:r>
      <w:r w:rsidR="007540E1" w:rsidRPr="00161186">
        <w:rPr>
          <w:lang w:val="en-GB"/>
        </w:rPr>
        <w:t xml:space="preserve"> (non-oil)</w:t>
      </w:r>
      <w:r w:rsidR="009F7AAA" w:rsidRPr="00161186">
        <w:rPr>
          <w:lang w:val="en-GB"/>
        </w:rPr>
        <w:t>.</w:t>
      </w:r>
    </w:p>
    <w:p w14:paraId="16CEE415" w14:textId="29C6C5A0" w:rsidR="005D6816" w:rsidRPr="00161186" w:rsidRDefault="00606A1E" w:rsidP="00472FB3">
      <w:pPr>
        <w:pStyle w:val="ListParagraph"/>
        <w:numPr>
          <w:ilvl w:val="0"/>
          <w:numId w:val="2"/>
        </w:numPr>
        <w:spacing w:after="120"/>
        <w:ind w:left="1080" w:right="1030" w:firstLine="0"/>
        <w:jc w:val="both"/>
        <w:rPr>
          <w:lang w:val="en-GB"/>
        </w:rPr>
      </w:pPr>
      <w:r w:rsidRPr="00161186">
        <w:rPr>
          <w:lang w:val="en-GB"/>
        </w:rPr>
        <w:t xml:space="preserve">The </w:t>
      </w:r>
      <w:r w:rsidR="005D6816" w:rsidRPr="00161186">
        <w:rPr>
          <w:lang w:val="en-GB"/>
        </w:rPr>
        <w:t xml:space="preserve">UNDP comparative advantage </w:t>
      </w:r>
      <w:r w:rsidR="00E02ADF">
        <w:rPr>
          <w:lang w:val="en-GB"/>
        </w:rPr>
        <w:t>in confronting</w:t>
      </w:r>
      <w:r w:rsidR="005D6816" w:rsidRPr="00161186">
        <w:rPr>
          <w:lang w:val="en-GB"/>
        </w:rPr>
        <w:t xml:space="preserve"> the</w:t>
      </w:r>
      <w:r w:rsidR="00E02ADF">
        <w:rPr>
          <w:lang w:val="en-GB"/>
        </w:rPr>
        <w:t>se</w:t>
      </w:r>
      <w:r w:rsidR="005D6816" w:rsidRPr="00161186">
        <w:rPr>
          <w:lang w:val="en-GB"/>
        </w:rPr>
        <w:t xml:space="preserve"> challenges</w:t>
      </w:r>
      <w:r w:rsidR="00AB75CD" w:rsidRPr="00161186">
        <w:rPr>
          <w:lang w:val="en-GB"/>
        </w:rPr>
        <w:t xml:space="preserve"> </w:t>
      </w:r>
      <w:r w:rsidR="00E02ADF">
        <w:rPr>
          <w:lang w:val="en-GB"/>
        </w:rPr>
        <w:t>i</w:t>
      </w:r>
      <w:r w:rsidR="000916CE" w:rsidRPr="00161186">
        <w:rPr>
          <w:lang w:val="en-GB"/>
        </w:rPr>
        <w:t>n</w:t>
      </w:r>
      <w:r w:rsidR="00AB75CD" w:rsidRPr="00161186">
        <w:rPr>
          <w:lang w:val="en-GB"/>
        </w:rPr>
        <w:t xml:space="preserve"> the </w:t>
      </w:r>
      <w:r w:rsidR="00E02ADF">
        <w:rPr>
          <w:lang w:val="en-GB"/>
        </w:rPr>
        <w:t>net-</w:t>
      </w:r>
      <w:r w:rsidR="00382FD5" w:rsidRPr="00161186">
        <w:rPr>
          <w:lang w:val="en-GB"/>
        </w:rPr>
        <w:t xml:space="preserve">contributor country </w:t>
      </w:r>
      <w:r w:rsidR="00AB75CD" w:rsidRPr="00161186">
        <w:rPr>
          <w:lang w:val="en-GB"/>
        </w:rPr>
        <w:t>context</w:t>
      </w:r>
      <w:r w:rsidR="005D6816" w:rsidRPr="00161186">
        <w:rPr>
          <w:lang w:val="en-GB"/>
        </w:rPr>
        <w:t xml:space="preserve"> lies in providing support for </w:t>
      </w:r>
      <w:r w:rsidR="008609F9" w:rsidRPr="00161186">
        <w:rPr>
          <w:lang w:val="en-GB"/>
        </w:rPr>
        <w:t xml:space="preserve">national </w:t>
      </w:r>
      <w:r w:rsidR="005D6816" w:rsidRPr="00161186">
        <w:rPr>
          <w:lang w:val="en-GB"/>
        </w:rPr>
        <w:t>strategy development and policy formulation based on international experiences</w:t>
      </w:r>
      <w:r w:rsidR="00382FD5" w:rsidRPr="00161186">
        <w:rPr>
          <w:lang w:val="en-GB"/>
        </w:rPr>
        <w:t>,</w:t>
      </w:r>
      <w:r w:rsidR="005D6816" w:rsidRPr="00161186">
        <w:rPr>
          <w:lang w:val="en-GB"/>
        </w:rPr>
        <w:t xml:space="preserve"> and strengthening institutional national capacities for the achievement of </w:t>
      </w:r>
      <w:r w:rsidR="00382FD5" w:rsidRPr="00161186">
        <w:rPr>
          <w:lang w:val="en-GB"/>
        </w:rPr>
        <w:t xml:space="preserve">the </w:t>
      </w:r>
      <w:r w:rsidR="004A5FD3" w:rsidRPr="00161186">
        <w:rPr>
          <w:lang w:val="en-GB"/>
        </w:rPr>
        <w:t>sustainable development goals</w:t>
      </w:r>
      <w:r w:rsidR="005D6816" w:rsidRPr="00161186">
        <w:rPr>
          <w:lang w:val="en-GB"/>
        </w:rPr>
        <w:t xml:space="preserve">. UNDP, as a trusted partner to government entities, will </w:t>
      </w:r>
      <w:r w:rsidR="00382FD5" w:rsidRPr="00161186">
        <w:rPr>
          <w:lang w:val="en-GB"/>
        </w:rPr>
        <w:t xml:space="preserve">stand </w:t>
      </w:r>
      <w:r w:rsidR="005D6816" w:rsidRPr="00161186">
        <w:rPr>
          <w:lang w:val="en-GB"/>
        </w:rPr>
        <w:t xml:space="preserve">ready to provide advisory services especially in the current context and for the implementation and global reporting that </w:t>
      </w:r>
      <w:r w:rsidR="00E02ADF">
        <w:rPr>
          <w:lang w:val="en-GB"/>
        </w:rPr>
        <w:t>achievement</w:t>
      </w:r>
      <w:r w:rsidR="00382FD5" w:rsidRPr="00161186">
        <w:rPr>
          <w:lang w:val="en-GB"/>
        </w:rPr>
        <w:t xml:space="preserve"> of </w:t>
      </w:r>
      <w:r w:rsidR="005D6816" w:rsidRPr="00161186">
        <w:rPr>
          <w:lang w:val="en-GB"/>
        </w:rPr>
        <w:t xml:space="preserve">the </w:t>
      </w:r>
      <w:r w:rsidR="004A5FD3" w:rsidRPr="00161186">
        <w:rPr>
          <w:lang w:val="en-GB"/>
        </w:rPr>
        <w:t xml:space="preserve">goals </w:t>
      </w:r>
      <w:r w:rsidR="005D6816" w:rsidRPr="00161186">
        <w:rPr>
          <w:lang w:val="en-GB"/>
        </w:rPr>
        <w:t>will entail.</w:t>
      </w:r>
      <w:r w:rsidR="0076091E" w:rsidRPr="00161186">
        <w:rPr>
          <w:lang w:val="en-GB"/>
        </w:rPr>
        <w:t xml:space="preserve"> </w:t>
      </w:r>
      <w:r w:rsidR="00382FD5" w:rsidRPr="00161186">
        <w:rPr>
          <w:lang w:val="en-GB"/>
        </w:rPr>
        <w:t xml:space="preserve">Since </w:t>
      </w:r>
      <w:r w:rsidR="0076091E" w:rsidRPr="00161186">
        <w:rPr>
          <w:lang w:val="en-GB"/>
        </w:rPr>
        <w:t xml:space="preserve">Saudi Arabia is a </w:t>
      </w:r>
      <w:r w:rsidR="00382FD5" w:rsidRPr="00161186">
        <w:rPr>
          <w:lang w:val="en-GB"/>
        </w:rPr>
        <w:t>n</w:t>
      </w:r>
      <w:r w:rsidR="0076091E" w:rsidRPr="00161186">
        <w:rPr>
          <w:lang w:val="en-GB"/>
        </w:rPr>
        <w:t xml:space="preserve">et </w:t>
      </w:r>
      <w:r w:rsidR="00382FD5" w:rsidRPr="00161186">
        <w:rPr>
          <w:lang w:val="en-GB"/>
        </w:rPr>
        <w:t>c</w:t>
      </w:r>
      <w:r w:rsidR="0076091E" w:rsidRPr="00161186">
        <w:rPr>
          <w:lang w:val="en-GB"/>
        </w:rPr>
        <w:t>ontribut</w:t>
      </w:r>
      <w:r w:rsidR="00382FD5" w:rsidRPr="00161186">
        <w:rPr>
          <w:lang w:val="en-GB"/>
        </w:rPr>
        <w:t>or</w:t>
      </w:r>
      <w:r w:rsidR="0076091E" w:rsidRPr="00161186">
        <w:rPr>
          <w:lang w:val="en-GB"/>
        </w:rPr>
        <w:t xml:space="preserve"> </w:t>
      </w:r>
      <w:r w:rsidR="00382FD5" w:rsidRPr="00161186">
        <w:rPr>
          <w:lang w:val="en-GB"/>
        </w:rPr>
        <w:t>c</w:t>
      </w:r>
      <w:r w:rsidR="0076091E" w:rsidRPr="00161186">
        <w:rPr>
          <w:lang w:val="en-GB"/>
        </w:rPr>
        <w:t xml:space="preserve">ountry, the </w:t>
      </w:r>
      <w:r w:rsidR="00382FD5" w:rsidRPr="00161186">
        <w:rPr>
          <w:lang w:val="en-GB"/>
        </w:rPr>
        <w:t>c</w:t>
      </w:r>
      <w:r w:rsidR="0076091E" w:rsidRPr="00161186">
        <w:rPr>
          <w:lang w:val="en-GB"/>
        </w:rPr>
        <w:t xml:space="preserve">ountry </w:t>
      </w:r>
      <w:r w:rsidR="00382FD5" w:rsidRPr="00161186">
        <w:rPr>
          <w:lang w:val="en-GB"/>
        </w:rPr>
        <w:t>p</w:t>
      </w:r>
      <w:r w:rsidR="0076091E" w:rsidRPr="00161186">
        <w:rPr>
          <w:lang w:val="en-GB"/>
        </w:rPr>
        <w:t xml:space="preserve">rogramme </w:t>
      </w:r>
      <w:r w:rsidR="00E02ADF">
        <w:rPr>
          <w:lang w:val="en-GB"/>
        </w:rPr>
        <w:t>must</w:t>
      </w:r>
      <w:r w:rsidR="0076091E" w:rsidRPr="00161186">
        <w:rPr>
          <w:lang w:val="en-GB"/>
        </w:rPr>
        <w:t xml:space="preserve"> be flexible </w:t>
      </w:r>
      <w:r w:rsidR="00E02ADF">
        <w:rPr>
          <w:lang w:val="en-GB"/>
        </w:rPr>
        <w:t xml:space="preserve">enough </w:t>
      </w:r>
      <w:r w:rsidR="0076091E" w:rsidRPr="00161186">
        <w:rPr>
          <w:lang w:val="en-GB"/>
        </w:rPr>
        <w:t>to adapt to nationally expressed needs during the programme cycle</w:t>
      </w:r>
      <w:r w:rsidR="004D5479" w:rsidRPr="00161186">
        <w:rPr>
          <w:lang w:val="en-GB"/>
        </w:rPr>
        <w:t xml:space="preserve">. </w:t>
      </w:r>
    </w:p>
    <w:p w14:paraId="0E0148A5" w14:textId="337FFC13" w:rsidR="00E961F9" w:rsidRPr="00161186" w:rsidRDefault="00496F64" w:rsidP="00472FB3">
      <w:pPr>
        <w:pStyle w:val="ListParagraph"/>
        <w:numPr>
          <w:ilvl w:val="0"/>
          <w:numId w:val="2"/>
        </w:numPr>
        <w:ind w:left="1080" w:right="1030" w:firstLine="0"/>
        <w:jc w:val="both"/>
        <w:rPr>
          <w:lang w:val="en-GB"/>
        </w:rPr>
      </w:pPr>
      <w:r w:rsidRPr="00161186">
        <w:rPr>
          <w:lang w:val="en-GB"/>
        </w:rPr>
        <w:t>Based on</w:t>
      </w:r>
      <w:r w:rsidR="005D6816" w:rsidRPr="00161186">
        <w:rPr>
          <w:lang w:val="en-GB"/>
        </w:rPr>
        <w:t xml:space="preserve"> the above</w:t>
      </w:r>
      <w:r w:rsidR="000916CE" w:rsidRPr="00161186">
        <w:rPr>
          <w:lang w:val="en-GB"/>
        </w:rPr>
        <w:t xml:space="preserve"> </w:t>
      </w:r>
      <w:r w:rsidR="00AF1F93" w:rsidRPr="00161186">
        <w:rPr>
          <w:lang w:val="en-GB"/>
        </w:rPr>
        <w:t>analysis</w:t>
      </w:r>
      <w:r w:rsidR="00AD6191" w:rsidRPr="00161186">
        <w:rPr>
          <w:lang w:val="en-GB"/>
        </w:rPr>
        <w:t xml:space="preserve"> and the </w:t>
      </w:r>
      <w:r w:rsidR="004A5FD3" w:rsidRPr="00161186">
        <w:rPr>
          <w:lang w:val="en-GB"/>
        </w:rPr>
        <w:t>sustainable development goals</w:t>
      </w:r>
      <w:r w:rsidR="00AF1F93" w:rsidRPr="00161186">
        <w:rPr>
          <w:lang w:val="en-GB"/>
        </w:rPr>
        <w:t xml:space="preserve">, </w:t>
      </w:r>
      <w:r w:rsidR="0050614C" w:rsidRPr="00161186">
        <w:rPr>
          <w:lang w:val="en-GB"/>
        </w:rPr>
        <w:t xml:space="preserve">UNDP </w:t>
      </w:r>
      <w:r w:rsidR="005D6816" w:rsidRPr="00161186">
        <w:rPr>
          <w:lang w:val="en-GB"/>
        </w:rPr>
        <w:t xml:space="preserve">has </w:t>
      </w:r>
      <w:r w:rsidR="00AB2C6B" w:rsidRPr="00161186">
        <w:rPr>
          <w:lang w:val="en-GB"/>
        </w:rPr>
        <w:t>identified three</w:t>
      </w:r>
      <w:r w:rsidR="00FD1E91" w:rsidRPr="00161186">
        <w:rPr>
          <w:lang w:val="en-GB"/>
        </w:rPr>
        <w:t xml:space="preserve"> programme priorities</w:t>
      </w:r>
      <w:r w:rsidR="00146AE9" w:rsidRPr="00161186">
        <w:rPr>
          <w:lang w:val="en-GB"/>
        </w:rPr>
        <w:t xml:space="preserve"> </w:t>
      </w:r>
      <w:r w:rsidR="0050614C" w:rsidRPr="00161186">
        <w:rPr>
          <w:lang w:val="en-GB"/>
        </w:rPr>
        <w:t xml:space="preserve">for the new </w:t>
      </w:r>
      <w:r w:rsidR="00382FD5" w:rsidRPr="00161186">
        <w:rPr>
          <w:lang w:val="en-GB"/>
        </w:rPr>
        <w:t>c</w:t>
      </w:r>
      <w:r w:rsidR="0050614C" w:rsidRPr="00161186">
        <w:rPr>
          <w:lang w:val="en-GB"/>
        </w:rPr>
        <w:t xml:space="preserve">ountry </w:t>
      </w:r>
      <w:r w:rsidR="00382FD5" w:rsidRPr="00161186">
        <w:rPr>
          <w:lang w:val="en-GB"/>
        </w:rPr>
        <w:t>p</w:t>
      </w:r>
      <w:r w:rsidR="00AB2C6B" w:rsidRPr="00161186">
        <w:rPr>
          <w:lang w:val="en-GB"/>
        </w:rPr>
        <w:t>rogramme. These</w:t>
      </w:r>
      <w:r w:rsidR="0050614C" w:rsidRPr="00161186">
        <w:rPr>
          <w:lang w:val="en-GB"/>
        </w:rPr>
        <w:t xml:space="preserve"> are </w:t>
      </w:r>
      <w:r w:rsidRPr="00161186">
        <w:rPr>
          <w:lang w:val="en-GB"/>
        </w:rPr>
        <w:t>aligned with the national prioritie</w:t>
      </w:r>
      <w:r w:rsidR="00146AE9" w:rsidRPr="00161186">
        <w:rPr>
          <w:lang w:val="en-GB"/>
        </w:rPr>
        <w:t>s</w:t>
      </w:r>
      <w:r w:rsidR="007F6D7E" w:rsidRPr="00161186">
        <w:rPr>
          <w:lang w:val="en-GB"/>
        </w:rPr>
        <w:t xml:space="preserve"> articulated in Vision 2030, </w:t>
      </w:r>
      <w:r w:rsidR="00E02ADF" w:rsidRPr="00161186">
        <w:rPr>
          <w:lang w:val="en-GB"/>
        </w:rPr>
        <w:t>the</w:t>
      </w:r>
      <w:r w:rsidR="00E02ADF">
        <w:rPr>
          <w:lang w:val="en-GB"/>
        </w:rPr>
        <w:t xml:space="preserve"> tenth</w:t>
      </w:r>
      <w:r w:rsidR="00E02ADF" w:rsidRPr="00161186">
        <w:rPr>
          <w:lang w:val="en-GB"/>
        </w:rPr>
        <w:t xml:space="preserve"> </w:t>
      </w:r>
      <w:r w:rsidR="006220E5" w:rsidRPr="00161186">
        <w:rPr>
          <w:lang w:val="en-GB"/>
        </w:rPr>
        <w:t>national development plan</w:t>
      </w:r>
      <w:r w:rsidR="00382FD5" w:rsidRPr="00161186">
        <w:rPr>
          <w:lang w:val="en-GB"/>
        </w:rPr>
        <w:t>,</w:t>
      </w:r>
      <w:r w:rsidR="006220E5" w:rsidRPr="00161186">
        <w:rPr>
          <w:lang w:val="en-GB"/>
        </w:rPr>
        <w:t xml:space="preserve"> </w:t>
      </w:r>
      <w:r w:rsidR="00814026" w:rsidRPr="00161186">
        <w:rPr>
          <w:lang w:val="en-GB"/>
        </w:rPr>
        <w:t>and the</w:t>
      </w:r>
      <w:r w:rsidRPr="00161186">
        <w:rPr>
          <w:lang w:val="en-GB"/>
        </w:rPr>
        <w:t xml:space="preserve"> UNDP </w:t>
      </w:r>
      <w:r w:rsidR="006220E5" w:rsidRPr="00161186">
        <w:rPr>
          <w:lang w:val="en-GB"/>
        </w:rPr>
        <w:t>strategic plan</w:t>
      </w:r>
      <w:r w:rsidR="004D5479" w:rsidRPr="00161186">
        <w:rPr>
          <w:lang w:val="en-GB"/>
        </w:rPr>
        <w:t xml:space="preserve">. </w:t>
      </w:r>
      <w:r w:rsidR="00382FD5" w:rsidRPr="00161186">
        <w:rPr>
          <w:lang w:val="en-GB"/>
        </w:rPr>
        <w:t>They</w:t>
      </w:r>
      <w:r w:rsidR="000916CE" w:rsidRPr="00161186">
        <w:rPr>
          <w:lang w:val="en-GB"/>
        </w:rPr>
        <w:t xml:space="preserve"> address</w:t>
      </w:r>
      <w:r w:rsidR="00146AE9" w:rsidRPr="00161186">
        <w:rPr>
          <w:lang w:val="en-GB"/>
        </w:rPr>
        <w:t xml:space="preserve"> </w:t>
      </w:r>
      <w:r w:rsidR="007C51E0" w:rsidRPr="00161186">
        <w:rPr>
          <w:lang w:val="en-GB"/>
        </w:rPr>
        <w:t xml:space="preserve">areas </w:t>
      </w:r>
      <w:r w:rsidR="008609F9" w:rsidRPr="00161186">
        <w:rPr>
          <w:lang w:val="en-GB"/>
        </w:rPr>
        <w:t xml:space="preserve">of </w:t>
      </w:r>
      <w:r w:rsidR="00142874" w:rsidRPr="00161186">
        <w:rPr>
          <w:lang w:val="en-GB"/>
        </w:rPr>
        <w:t>dive</w:t>
      </w:r>
      <w:r w:rsidR="00FD1E91" w:rsidRPr="00161186">
        <w:rPr>
          <w:lang w:val="en-GB"/>
        </w:rPr>
        <w:t>r</w:t>
      </w:r>
      <w:r w:rsidR="00142874" w:rsidRPr="00161186">
        <w:rPr>
          <w:lang w:val="en-GB"/>
        </w:rPr>
        <w:t>s</w:t>
      </w:r>
      <w:r w:rsidR="00FD1E91" w:rsidRPr="00161186">
        <w:rPr>
          <w:lang w:val="en-GB"/>
        </w:rPr>
        <w:t>i</w:t>
      </w:r>
      <w:r w:rsidR="00142874" w:rsidRPr="00161186">
        <w:rPr>
          <w:lang w:val="en-GB"/>
        </w:rPr>
        <w:t>fi</w:t>
      </w:r>
      <w:r w:rsidR="00FD1E91" w:rsidRPr="00161186">
        <w:rPr>
          <w:lang w:val="en-GB"/>
        </w:rPr>
        <w:t>cation and growth;</w:t>
      </w:r>
      <w:r w:rsidR="00146AE9" w:rsidRPr="00161186">
        <w:rPr>
          <w:lang w:val="en-GB"/>
        </w:rPr>
        <w:t xml:space="preserve"> </w:t>
      </w:r>
      <w:r w:rsidR="00FD1E91" w:rsidRPr="00161186">
        <w:rPr>
          <w:lang w:val="en-GB"/>
        </w:rPr>
        <w:t>employment</w:t>
      </w:r>
      <w:r w:rsidR="00146AE9" w:rsidRPr="00161186">
        <w:rPr>
          <w:lang w:val="en-GB"/>
        </w:rPr>
        <w:t xml:space="preserve"> and vulnerability</w:t>
      </w:r>
      <w:r w:rsidR="00382FD5" w:rsidRPr="00161186">
        <w:rPr>
          <w:lang w:val="en-GB"/>
        </w:rPr>
        <w:t>;</w:t>
      </w:r>
      <w:r w:rsidR="00146AE9" w:rsidRPr="00161186">
        <w:rPr>
          <w:lang w:val="en-GB"/>
        </w:rPr>
        <w:t xml:space="preserve"> </w:t>
      </w:r>
      <w:r w:rsidR="00FD1E91" w:rsidRPr="00161186">
        <w:rPr>
          <w:lang w:val="en-GB"/>
        </w:rPr>
        <w:t>access to efficient public services</w:t>
      </w:r>
      <w:r w:rsidR="00382FD5" w:rsidRPr="00161186">
        <w:rPr>
          <w:lang w:val="en-GB"/>
        </w:rPr>
        <w:t>;</w:t>
      </w:r>
      <w:r w:rsidR="00FD1E91" w:rsidRPr="00161186">
        <w:rPr>
          <w:lang w:val="en-GB"/>
        </w:rPr>
        <w:t xml:space="preserve"> and non-oil natural resources management</w:t>
      </w:r>
      <w:r w:rsidR="004D5479" w:rsidRPr="00161186">
        <w:rPr>
          <w:lang w:val="en-GB"/>
        </w:rPr>
        <w:t xml:space="preserve">. </w:t>
      </w:r>
      <w:r w:rsidR="00196D31" w:rsidRPr="00161186">
        <w:rPr>
          <w:lang w:val="en-GB"/>
        </w:rPr>
        <w:t>The potential of scaling and scalability of various intervention</w:t>
      </w:r>
      <w:r w:rsidR="00382FD5" w:rsidRPr="00161186">
        <w:rPr>
          <w:lang w:val="en-GB"/>
        </w:rPr>
        <w:t>s,</w:t>
      </w:r>
      <w:r w:rsidR="00196D31" w:rsidRPr="00161186">
        <w:rPr>
          <w:lang w:val="en-GB"/>
        </w:rPr>
        <w:t xml:space="preserve"> as well as stronger gender equity</w:t>
      </w:r>
      <w:r w:rsidR="007C02B2" w:rsidRPr="00161186">
        <w:rPr>
          <w:lang w:val="en-GB"/>
        </w:rPr>
        <w:t>,</w:t>
      </w:r>
      <w:r w:rsidR="00066637" w:rsidRPr="00161186">
        <w:rPr>
          <w:lang w:val="en-GB"/>
        </w:rPr>
        <w:t xml:space="preserve"> </w:t>
      </w:r>
      <w:r w:rsidR="00E3359B" w:rsidRPr="00161186">
        <w:rPr>
          <w:lang w:val="en-GB"/>
        </w:rPr>
        <w:t>youth participation</w:t>
      </w:r>
      <w:r w:rsidR="007C02B2" w:rsidRPr="00161186">
        <w:rPr>
          <w:lang w:val="en-GB"/>
        </w:rPr>
        <w:t xml:space="preserve">, and </w:t>
      </w:r>
      <w:r w:rsidR="00382FD5" w:rsidRPr="00161186">
        <w:rPr>
          <w:lang w:val="en-GB"/>
        </w:rPr>
        <w:t>S</w:t>
      </w:r>
      <w:r w:rsidR="007C02B2" w:rsidRPr="00161186">
        <w:rPr>
          <w:lang w:val="en-GB"/>
        </w:rPr>
        <w:t>outh-</w:t>
      </w:r>
      <w:r w:rsidR="00382FD5" w:rsidRPr="00161186">
        <w:rPr>
          <w:lang w:val="en-GB"/>
        </w:rPr>
        <w:t>S</w:t>
      </w:r>
      <w:r w:rsidR="007C02B2" w:rsidRPr="00161186">
        <w:rPr>
          <w:lang w:val="en-GB"/>
        </w:rPr>
        <w:t>outh cooperation</w:t>
      </w:r>
      <w:r w:rsidR="00382FD5" w:rsidRPr="00161186">
        <w:rPr>
          <w:lang w:val="en-GB"/>
        </w:rPr>
        <w:t>,</w:t>
      </w:r>
      <w:r w:rsidR="00196D31" w:rsidRPr="00161186">
        <w:rPr>
          <w:lang w:val="en-GB"/>
        </w:rPr>
        <w:t xml:space="preserve"> will be reflected</w:t>
      </w:r>
      <w:r w:rsidR="00E02ADF">
        <w:rPr>
          <w:lang w:val="en-GB"/>
        </w:rPr>
        <w:t xml:space="preserve"> throughout</w:t>
      </w:r>
      <w:r w:rsidR="004D5479" w:rsidRPr="00161186">
        <w:rPr>
          <w:lang w:val="en-GB"/>
        </w:rPr>
        <w:t xml:space="preserve">. </w:t>
      </w:r>
    </w:p>
    <w:p w14:paraId="624CA85F" w14:textId="77777777" w:rsidR="00BD76A4" w:rsidRPr="0065518D" w:rsidRDefault="00BD76A4" w:rsidP="00501EAB">
      <w:pPr>
        <w:pStyle w:val="Heading2"/>
        <w:ind w:left="1080" w:right="1030"/>
        <w:jc w:val="both"/>
        <w:rPr>
          <w:rFonts w:ascii="Times New Roman" w:hAnsi="Times New Roman"/>
          <w:b w:val="0"/>
          <w:bCs/>
          <w:color w:val="000000"/>
          <w:sz w:val="20"/>
          <w:lang w:val="en-GB"/>
        </w:rPr>
      </w:pPr>
    </w:p>
    <w:p w14:paraId="31E43AD3" w14:textId="6992CE2E" w:rsidR="004820B0" w:rsidRPr="00161186" w:rsidRDefault="00501EAB" w:rsidP="00472FB3">
      <w:pPr>
        <w:pStyle w:val="Heading2"/>
        <w:numPr>
          <w:ilvl w:val="0"/>
          <w:numId w:val="4"/>
        </w:numPr>
        <w:ind w:right="1030" w:hanging="450"/>
        <w:jc w:val="both"/>
        <w:rPr>
          <w:rFonts w:ascii="Times New Roman" w:hAnsi="Times New Roman"/>
          <w:bCs/>
          <w:color w:val="000000"/>
          <w:szCs w:val="28"/>
          <w:lang w:val="en-GB"/>
        </w:rPr>
      </w:pPr>
      <w:r w:rsidRPr="00161186">
        <w:rPr>
          <w:rFonts w:ascii="Times New Roman" w:hAnsi="Times New Roman"/>
          <w:bCs/>
          <w:color w:val="000000"/>
          <w:szCs w:val="28"/>
          <w:lang w:val="en-GB"/>
        </w:rPr>
        <w:t>Programme p</w:t>
      </w:r>
      <w:r w:rsidR="00677F8A" w:rsidRPr="00161186">
        <w:rPr>
          <w:rFonts w:ascii="Times New Roman" w:hAnsi="Times New Roman"/>
          <w:bCs/>
          <w:color w:val="000000"/>
          <w:szCs w:val="28"/>
          <w:lang w:val="en-GB"/>
        </w:rPr>
        <w:t>riorities</w:t>
      </w:r>
      <w:r w:rsidR="002B6341" w:rsidRPr="00161186">
        <w:rPr>
          <w:rFonts w:ascii="Times New Roman" w:hAnsi="Times New Roman"/>
          <w:bCs/>
          <w:color w:val="000000"/>
          <w:szCs w:val="28"/>
          <w:lang w:val="en-GB"/>
        </w:rPr>
        <w:t xml:space="preserve"> </w:t>
      </w:r>
      <w:r w:rsidR="004736BE" w:rsidRPr="00161186">
        <w:rPr>
          <w:rFonts w:ascii="Times New Roman" w:hAnsi="Times New Roman"/>
          <w:bCs/>
          <w:color w:val="000000"/>
          <w:szCs w:val="28"/>
          <w:lang w:val="en-GB"/>
        </w:rPr>
        <w:t xml:space="preserve">and </w:t>
      </w:r>
      <w:r w:rsidRPr="00161186">
        <w:rPr>
          <w:rFonts w:ascii="Times New Roman" w:hAnsi="Times New Roman"/>
          <w:bCs/>
          <w:color w:val="000000"/>
          <w:szCs w:val="28"/>
          <w:lang w:val="en-GB"/>
        </w:rPr>
        <w:t>p</w:t>
      </w:r>
      <w:r w:rsidR="002B6341" w:rsidRPr="00161186">
        <w:rPr>
          <w:rFonts w:ascii="Times New Roman" w:hAnsi="Times New Roman"/>
          <w:bCs/>
          <w:color w:val="000000"/>
          <w:szCs w:val="28"/>
          <w:lang w:val="en-GB"/>
        </w:rPr>
        <w:t>artnerships</w:t>
      </w:r>
      <w:r w:rsidR="00074DB9" w:rsidRPr="00161186">
        <w:rPr>
          <w:rFonts w:ascii="Times New Roman" w:hAnsi="Times New Roman"/>
          <w:bCs/>
          <w:color w:val="000000"/>
          <w:szCs w:val="28"/>
          <w:lang w:val="en-GB"/>
        </w:rPr>
        <w:t xml:space="preserve"> </w:t>
      </w:r>
    </w:p>
    <w:p w14:paraId="1BB1833A" w14:textId="77777777" w:rsidR="00AB2C6B" w:rsidRPr="00161186" w:rsidRDefault="00AB2C6B" w:rsidP="00501EAB">
      <w:pPr>
        <w:pStyle w:val="ListParagraph"/>
        <w:ind w:left="1080" w:right="1030"/>
        <w:rPr>
          <w:lang w:val="en-GB"/>
        </w:rPr>
      </w:pPr>
    </w:p>
    <w:p w14:paraId="040401FE" w14:textId="0028CDC5" w:rsidR="00D04273" w:rsidRPr="00161186" w:rsidRDefault="00A36AC7" w:rsidP="00161186">
      <w:pPr>
        <w:pStyle w:val="ListParagraph"/>
        <w:numPr>
          <w:ilvl w:val="0"/>
          <w:numId w:val="2"/>
        </w:numPr>
        <w:spacing w:after="60"/>
        <w:ind w:left="1080" w:right="1037" w:firstLine="0"/>
        <w:jc w:val="both"/>
        <w:rPr>
          <w:lang w:val="en-GB"/>
        </w:rPr>
      </w:pPr>
      <w:r w:rsidRPr="00161186">
        <w:rPr>
          <w:lang w:val="en-GB"/>
        </w:rPr>
        <w:t>T</w:t>
      </w:r>
      <w:r w:rsidR="000457B4" w:rsidRPr="00161186">
        <w:rPr>
          <w:lang w:val="en-GB"/>
        </w:rPr>
        <w:t xml:space="preserve">he above focus areas translate into three proposed pillars for the new </w:t>
      </w:r>
      <w:r w:rsidR="00382FD5" w:rsidRPr="00161186">
        <w:rPr>
          <w:lang w:val="en-GB"/>
        </w:rPr>
        <w:t>country programme</w:t>
      </w:r>
      <w:r w:rsidR="00E02ADF">
        <w:rPr>
          <w:lang w:val="en-GB"/>
        </w:rPr>
        <w:t xml:space="preserve">: </w:t>
      </w:r>
    </w:p>
    <w:p w14:paraId="62C6FC64" w14:textId="386AA5E8" w:rsidR="00741EBD" w:rsidRPr="00161186" w:rsidRDefault="00741EBD" w:rsidP="00382FD5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1890"/>
        </w:tabs>
        <w:ind w:left="1530" w:right="1030" w:firstLine="0"/>
        <w:jc w:val="both"/>
        <w:rPr>
          <w:iCs/>
          <w:lang w:val="en-GB"/>
        </w:rPr>
      </w:pPr>
      <w:r w:rsidRPr="00161186">
        <w:rPr>
          <w:iCs/>
          <w:lang w:val="en-GB"/>
        </w:rPr>
        <w:t>Pillar 1</w:t>
      </w:r>
      <w:r w:rsidR="00382FD5" w:rsidRPr="00161186">
        <w:rPr>
          <w:iCs/>
          <w:lang w:val="en-GB"/>
        </w:rPr>
        <w:t>.</w:t>
      </w:r>
      <w:r w:rsidRPr="00161186">
        <w:rPr>
          <w:iCs/>
          <w:lang w:val="en-GB"/>
        </w:rPr>
        <w:t xml:space="preserve"> </w:t>
      </w:r>
      <w:r w:rsidR="00F436F6" w:rsidRPr="00161186">
        <w:rPr>
          <w:iCs/>
          <w:lang w:val="en-GB"/>
        </w:rPr>
        <w:t>S</w:t>
      </w:r>
      <w:r w:rsidR="00A77CBB" w:rsidRPr="00161186">
        <w:rPr>
          <w:iCs/>
          <w:lang w:val="en-GB"/>
        </w:rPr>
        <w:t xml:space="preserve">ustainable economic </w:t>
      </w:r>
      <w:r w:rsidR="007D69DC" w:rsidRPr="00161186">
        <w:rPr>
          <w:iCs/>
          <w:lang w:val="en-GB"/>
        </w:rPr>
        <w:t xml:space="preserve">and social </w:t>
      </w:r>
      <w:r w:rsidR="00A77CBB" w:rsidRPr="00161186">
        <w:rPr>
          <w:iCs/>
          <w:lang w:val="en-GB"/>
        </w:rPr>
        <w:t>development</w:t>
      </w:r>
      <w:r w:rsidRPr="00161186">
        <w:rPr>
          <w:iCs/>
          <w:lang w:val="en-GB"/>
        </w:rPr>
        <w:t xml:space="preserve">; </w:t>
      </w:r>
    </w:p>
    <w:p w14:paraId="06CD76C7" w14:textId="2BB2829C" w:rsidR="00741EBD" w:rsidRPr="00161186" w:rsidRDefault="00741EBD" w:rsidP="00382FD5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1890"/>
        </w:tabs>
        <w:ind w:left="1530" w:right="1030" w:firstLine="0"/>
        <w:jc w:val="both"/>
        <w:rPr>
          <w:iCs/>
          <w:lang w:val="en-GB"/>
        </w:rPr>
      </w:pPr>
      <w:r w:rsidRPr="00161186">
        <w:rPr>
          <w:iCs/>
          <w:lang w:val="en-GB"/>
        </w:rPr>
        <w:t xml:space="preserve">Pillar </w:t>
      </w:r>
      <w:r w:rsidR="00382FD5" w:rsidRPr="00161186">
        <w:rPr>
          <w:iCs/>
          <w:lang w:val="en-GB"/>
        </w:rPr>
        <w:t>2.</w:t>
      </w:r>
      <w:r w:rsidRPr="00161186">
        <w:rPr>
          <w:iCs/>
          <w:lang w:val="en-GB"/>
        </w:rPr>
        <w:t xml:space="preserve"> </w:t>
      </w:r>
      <w:r w:rsidR="00F436F6" w:rsidRPr="00161186">
        <w:rPr>
          <w:iCs/>
          <w:lang w:val="en-GB"/>
        </w:rPr>
        <w:t>P</w:t>
      </w:r>
      <w:r w:rsidR="00A77CBB" w:rsidRPr="00161186">
        <w:rPr>
          <w:iCs/>
          <w:lang w:val="en-GB"/>
        </w:rPr>
        <w:t>ublic</w:t>
      </w:r>
      <w:r w:rsidR="006B6523" w:rsidRPr="00161186">
        <w:rPr>
          <w:iCs/>
          <w:lang w:val="en-GB"/>
        </w:rPr>
        <w:t xml:space="preserve"> </w:t>
      </w:r>
      <w:r w:rsidR="00A77CBB" w:rsidRPr="00161186">
        <w:rPr>
          <w:iCs/>
          <w:lang w:val="en-GB"/>
        </w:rPr>
        <w:t>sector</w:t>
      </w:r>
      <w:r w:rsidR="00F436F6" w:rsidRPr="00161186">
        <w:rPr>
          <w:iCs/>
          <w:lang w:val="en-GB"/>
        </w:rPr>
        <w:t xml:space="preserve"> efficiency</w:t>
      </w:r>
    </w:p>
    <w:p w14:paraId="135259BB" w14:textId="7A497435" w:rsidR="0088077D" w:rsidRPr="00161186" w:rsidRDefault="00382FD5" w:rsidP="00161186">
      <w:pPr>
        <w:pStyle w:val="ListParagraph"/>
        <w:shd w:val="clear" w:color="auto" w:fill="FFFFFF" w:themeFill="background1"/>
        <w:tabs>
          <w:tab w:val="left" w:pos="1890"/>
        </w:tabs>
        <w:ind w:left="1530" w:right="1030"/>
        <w:jc w:val="both"/>
        <w:rPr>
          <w:i/>
          <w:iCs/>
          <w:lang w:val="en-GB"/>
        </w:rPr>
      </w:pPr>
      <w:r w:rsidRPr="00161186">
        <w:rPr>
          <w:iCs/>
          <w:lang w:val="en-GB"/>
        </w:rPr>
        <w:t>(c)</w:t>
      </w:r>
      <w:r w:rsidRPr="00161186">
        <w:rPr>
          <w:iCs/>
          <w:lang w:val="en-GB"/>
        </w:rPr>
        <w:tab/>
      </w:r>
      <w:r w:rsidR="00245F5F" w:rsidRPr="00161186">
        <w:rPr>
          <w:iCs/>
          <w:lang w:val="en-GB"/>
        </w:rPr>
        <w:t xml:space="preserve">Pillar </w:t>
      </w:r>
      <w:r w:rsidRPr="00161186">
        <w:rPr>
          <w:iCs/>
          <w:lang w:val="en-GB"/>
        </w:rPr>
        <w:t>3.</w:t>
      </w:r>
      <w:r w:rsidR="00245F5F" w:rsidRPr="00161186">
        <w:rPr>
          <w:iCs/>
          <w:lang w:val="en-GB"/>
        </w:rPr>
        <w:t xml:space="preserve"> </w:t>
      </w:r>
      <w:r w:rsidR="00A77CBB" w:rsidRPr="00161186">
        <w:rPr>
          <w:iCs/>
          <w:lang w:val="en-GB"/>
        </w:rPr>
        <w:t xml:space="preserve">Sustainable </w:t>
      </w:r>
      <w:r w:rsidR="00F436F6" w:rsidRPr="00161186">
        <w:rPr>
          <w:iCs/>
          <w:lang w:val="en-GB"/>
        </w:rPr>
        <w:t>natural resources management</w:t>
      </w:r>
      <w:r w:rsidR="00A77CBB" w:rsidRPr="00161186">
        <w:rPr>
          <w:iCs/>
          <w:lang w:val="en-GB"/>
        </w:rPr>
        <w:t xml:space="preserve"> </w:t>
      </w:r>
    </w:p>
    <w:p w14:paraId="52281B47" w14:textId="77777777" w:rsidR="000916CE" w:rsidRPr="00161186" w:rsidRDefault="000916CE" w:rsidP="00501EAB">
      <w:pPr>
        <w:pStyle w:val="ListParagraph"/>
        <w:ind w:left="1080" w:right="1030"/>
        <w:jc w:val="both"/>
        <w:rPr>
          <w:lang w:val="en-GB"/>
        </w:rPr>
      </w:pPr>
    </w:p>
    <w:p w14:paraId="67AB4A15" w14:textId="02453100" w:rsidR="00392469" w:rsidRPr="00161186" w:rsidRDefault="003E6E18" w:rsidP="00472FB3">
      <w:pPr>
        <w:pStyle w:val="ListParagraph"/>
        <w:numPr>
          <w:ilvl w:val="0"/>
          <w:numId w:val="2"/>
        </w:numPr>
        <w:tabs>
          <w:tab w:val="left" w:pos="720"/>
        </w:tabs>
        <w:spacing w:after="120"/>
        <w:ind w:left="1080" w:right="1030" w:firstLine="0"/>
        <w:jc w:val="both"/>
        <w:rPr>
          <w:b/>
          <w:lang w:val="en-GB"/>
        </w:rPr>
      </w:pPr>
      <w:r w:rsidRPr="00161186">
        <w:rPr>
          <w:lang w:val="en-GB"/>
        </w:rPr>
        <w:t xml:space="preserve">The implementation strategy under each pillar will be twofold: </w:t>
      </w:r>
      <w:r w:rsidR="00A66D64" w:rsidRPr="00161186">
        <w:rPr>
          <w:lang w:val="en-GB"/>
        </w:rPr>
        <w:t>(</w:t>
      </w:r>
      <w:r w:rsidR="000830F2" w:rsidRPr="00161186">
        <w:rPr>
          <w:lang w:val="en-GB"/>
        </w:rPr>
        <w:t>a</w:t>
      </w:r>
      <w:r w:rsidR="00A66D64" w:rsidRPr="00161186">
        <w:rPr>
          <w:lang w:val="en-GB"/>
        </w:rPr>
        <w:t xml:space="preserve">) </w:t>
      </w:r>
      <w:r w:rsidRPr="00161186">
        <w:rPr>
          <w:lang w:val="en-GB"/>
        </w:rPr>
        <w:t xml:space="preserve">provision of technical assistance towards </w:t>
      </w:r>
      <w:r w:rsidR="00E02ADF">
        <w:rPr>
          <w:lang w:val="en-GB"/>
        </w:rPr>
        <w:t xml:space="preserve">the </w:t>
      </w:r>
      <w:r w:rsidRPr="00161186">
        <w:rPr>
          <w:lang w:val="en-GB"/>
        </w:rPr>
        <w:t xml:space="preserve">development of </w:t>
      </w:r>
      <w:r w:rsidR="00376276" w:rsidRPr="00161186">
        <w:rPr>
          <w:lang w:val="en-GB"/>
        </w:rPr>
        <w:t xml:space="preserve">national level </w:t>
      </w:r>
      <w:r w:rsidRPr="00161186">
        <w:rPr>
          <w:lang w:val="en-GB"/>
        </w:rPr>
        <w:t xml:space="preserve">policies and strategies, and </w:t>
      </w:r>
      <w:r w:rsidR="00A66D64" w:rsidRPr="00161186">
        <w:rPr>
          <w:lang w:val="en-GB"/>
        </w:rPr>
        <w:t>(</w:t>
      </w:r>
      <w:r w:rsidR="000830F2" w:rsidRPr="00161186">
        <w:rPr>
          <w:lang w:val="en-GB"/>
        </w:rPr>
        <w:t>b</w:t>
      </w:r>
      <w:r w:rsidR="00A66D64" w:rsidRPr="00161186">
        <w:rPr>
          <w:lang w:val="en-GB"/>
        </w:rPr>
        <w:t xml:space="preserve">) </w:t>
      </w:r>
      <w:r w:rsidRPr="00161186">
        <w:rPr>
          <w:lang w:val="en-GB"/>
        </w:rPr>
        <w:t>support to national institutional capacities</w:t>
      </w:r>
      <w:r w:rsidR="004418DA" w:rsidRPr="00161186">
        <w:rPr>
          <w:lang w:val="en-GB"/>
        </w:rPr>
        <w:t xml:space="preserve"> and on-the-job learning</w:t>
      </w:r>
      <w:r w:rsidRPr="00161186">
        <w:rPr>
          <w:lang w:val="en-GB"/>
        </w:rPr>
        <w:t xml:space="preserve">. </w:t>
      </w:r>
      <w:r w:rsidR="000457B4" w:rsidRPr="00161186">
        <w:rPr>
          <w:bCs/>
          <w:lang w:val="en-GB"/>
        </w:rPr>
        <w:t xml:space="preserve">UNDP will support the </w:t>
      </w:r>
      <w:r w:rsidR="000830F2" w:rsidRPr="00161186">
        <w:rPr>
          <w:bCs/>
          <w:lang w:val="en-GB"/>
        </w:rPr>
        <w:t>G</w:t>
      </w:r>
      <w:r w:rsidR="000457B4" w:rsidRPr="00161186">
        <w:rPr>
          <w:bCs/>
          <w:lang w:val="en-GB"/>
        </w:rPr>
        <w:t xml:space="preserve">overnment in mainstreaming the </w:t>
      </w:r>
      <w:r w:rsidR="004A5FD3" w:rsidRPr="00161186">
        <w:rPr>
          <w:lang w:val="en-GB"/>
        </w:rPr>
        <w:t>sustainable development goals</w:t>
      </w:r>
      <w:r w:rsidR="000457B4" w:rsidRPr="00161186">
        <w:rPr>
          <w:bCs/>
          <w:lang w:val="en-GB"/>
        </w:rPr>
        <w:t xml:space="preserve"> under the </w:t>
      </w:r>
      <w:r w:rsidR="000830F2" w:rsidRPr="00161186">
        <w:rPr>
          <w:lang w:val="en-GB"/>
        </w:rPr>
        <w:t>mainstreaming, acceleration and policy support</w:t>
      </w:r>
      <w:r w:rsidR="000457B4" w:rsidRPr="00161186">
        <w:rPr>
          <w:bCs/>
          <w:lang w:val="en-GB"/>
        </w:rPr>
        <w:t xml:space="preserve"> approach</w:t>
      </w:r>
      <w:r w:rsidR="00E02ADF">
        <w:rPr>
          <w:bCs/>
          <w:lang w:val="en-GB"/>
        </w:rPr>
        <w:t xml:space="preserve"> of the </w:t>
      </w:r>
      <w:r w:rsidR="00E02ADF" w:rsidRPr="0019084F">
        <w:rPr>
          <w:bCs/>
          <w:lang w:val="en-GB"/>
        </w:rPr>
        <w:t>United Nations Development Group</w:t>
      </w:r>
      <w:r w:rsidR="000457B4" w:rsidRPr="00161186">
        <w:rPr>
          <w:bCs/>
          <w:lang w:val="en-GB"/>
        </w:rPr>
        <w:t xml:space="preserve">, providing policy support in relevant areas of its expertise identified through the adaptation of the </w:t>
      </w:r>
      <w:r w:rsidR="000830F2" w:rsidRPr="00161186">
        <w:rPr>
          <w:lang w:val="en-GB"/>
        </w:rPr>
        <w:t xml:space="preserve">sustainable development </w:t>
      </w:r>
      <w:r w:rsidR="004A5FD3" w:rsidRPr="00161186">
        <w:rPr>
          <w:bCs/>
          <w:lang w:val="en-GB"/>
        </w:rPr>
        <w:lastRenderedPageBreak/>
        <w:t xml:space="preserve">goals </w:t>
      </w:r>
      <w:r w:rsidR="000830F2" w:rsidRPr="00161186">
        <w:rPr>
          <w:bCs/>
          <w:lang w:val="en-GB"/>
        </w:rPr>
        <w:t xml:space="preserve">to </w:t>
      </w:r>
      <w:r w:rsidR="000457B4" w:rsidRPr="00161186">
        <w:rPr>
          <w:bCs/>
          <w:lang w:val="en-GB"/>
        </w:rPr>
        <w:t xml:space="preserve">the Saudi context. </w:t>
      </w:r>
      <w:r w:rsidR="00AD6191" w:rsidRPr="00161186">
        <w:rPr>
          <w:bCs/>
          <w:lang w:val="en-GB"/>
        </w:rPr>
        <w:t>Linkages between the pillars stem from the fact that improvement</w:t>
      </w:r>
      <w:r w:rsidR="000830F2" w:rsidRPr="00161186">
        <w:rPr>
          <w:bCs/>
          <w:lang w:val="en-GB"/>
        </w:rPr>
        <w:t>s</w:t>
      </w:r>
      <w:r w:rsidR="00AD6191" w:rsidRPr="00161186">
        <w:rPr>
          <w:bCs/>
          <w:lang w:val="en-GB"/>
        </w:rPr>
        <w:t xml:space="preserve"> in education and productivity will </w:t>
      </w:r>
      <w:r w:rsidR="00E02ADF">
        <w:rPr>
          <w:bCs/>
          <w:lang w:val="en-GB"/>
        </w:rPr>
        <w:t>expand</w:t>
      </w:r>
      <w:r w:rsidR="00E02ADF" w:rsidRPr="00161186">
        <w:rPr>
          <w:bCs/>
          <w:lang w:val="en-GB"/>
        </w:rPr>
        <w:t xml:space="preserve"> </w:t>
      </w:r>
      <w:r w:rsidR="00AD6191" w:rsidRPr="00161186">
        <w:rPr>
          <w:bCs/>
          <w:lang w:val="en-GB"/>
        </w:rPr>
        <w:t>diversification</w:t>
      </w:r>
      <w:r w:rsidR="000830F2" w:rsidRPr="00161186">
        <w:rPr>
          <w:bCs/>
          <w:lang w:val="en-GB"/>
        </w:rPr>
        <w:t xml:space="preserve"> and </w:t>
      </w:r>
      <w:r w:rsidR="00AD6191" w:rsidRPr="00161186">
        <w:rPr>
          <w:bCs/>
          <w:lang w:val="en-GB"/>
        </w:rPr>
        <w:t>improve efficiency and effectiveness</w:t>
      </w:r>
      <w:r w:rsidR="000830F2" w:rsidRPr="00161186">
        <w:rPr>
          <w:bCs/>
          <w:lang w:val="en-GB"/>
        </w:rPr>
        <w:t>,</w:t>
      </w:r>
      <w:r w:rsidR="00AD6191" w:rsidRPr="00161186">
        <w:rPr>
          <w:bCs/>
          <w:lang w:val="en-GB"/>
        </w:rPr>
        <w:t xml:space="preserve"> thus providing better public services</w:t>
      </w:r>
      <w:r w:rsidR="000830F2" w:rsidRPr="00161186">
        <w:rPr>
          <w:bCs/>
          <w:lang w:val="en-GB"/>
        </w:rPr>
        <w:t>,</w:t>
      </w:r>
      <w:r w:rsidR="00AD6191" w:rsidRPr="00161186">
        <w:rPr>
          <w:bCs/>
          <w:lang w:val="en-GB"/>
        </w:rPr>
        <w:t xml:space="preserve"> </w:t>
      </w:r>
      <w:r w:rsidR="00E02ADF">
        <w:rPr>
          <w:bCs/>
          <w:lang w:val="en-GB"/>
        </w:rPr>
        <w:t>improved</w:t>
      </w:r>
      <w:r w:rsidR="00AD6191" w:rsidRPr="00161186">
        <w:rPr>
          <w:bCs/>
          <w:lang w:val="en-GB"/>
        </w:rPr>
        <w:t xml:space="preserve"> management of non-oil resources</w:t>
      </w:r>
      <w:r w:rsidR="000830F2" w:rsidRPr="00161186">
        <w:rPr>
          <w:bCs/>
          <w:lang w:val="en-GB"/>
        </w:rPr>
        <w:t>,</w:t>
      </w:r>
      <w:r w:rsidR="00AD6191" w:rsidRPr="00161186">
        <w:rPr>
          <w:bCs/>
          <w:lang w:val="en-GB"/>
        </w:rPr>
        <w:t xml:space="preserve"> </w:t>
      </w:r>
      <w:r w:rsidR="000830F2" w:rsidRPr="00161186">
        <w:rPr>
          <w:bCs/>
          <w:lang w:val="en-GB"/>
        </w:rPr>
        <w:t>and</w:t>
      </w:r>
      <w:r w:rsidR="00AD6191" w:rsidRPr="00161186">
        <w:rPr>
          <w:bCs/>
          <w:lang w:val="en-GB"/>
        </w:rPr>
        <w:t xml:space="preserve"> decreased vulnerabilities</w:t>
      </w:r>
      <w:r w:rsidR="000830F2" w:rsidRPr="00161186">
        <w:rPr>
          <w:bCs/>
          <w:lang w:val="en-GB"/>
        </w:rPr>
        <w:t>,</w:t>
      </w:r>
      <w:r w:rsidR="00AD6191" w:rsidRPr="00161186">
        <w:rPr>
          <w:bCs/>
          <w:lang w:val="en-GB"/>
        </w:rPr>
        <w:t xml:space="preserve"> since policies target the whole populatio</w:t>
      </w:r>
      <w:r w:rsidR="000830F2" w:rsidRPr="00161186">
        <w:rPr>
          <w:bCs/>
          <w:lang w:val="en-GB"/>
        </w:rPr>
        <w:t xml:space="preserve">n – </w:t>
      </w:r>
      <w:r w:rsidR="00AD6191" w:rsidRPr="00161186">
        <w:rPr>
          <w:bCs/>
          <w:lang w:val="en-GB"/>
        </w:rPr>
        <w:t>including women and youth</w:t>
      </w:r>
      <w:r w:rsidR="004D5479" w:rsidRPr="00161186">
        <w:rPr>
          <w:bCs/>
          <w:lang w:val="en-GB"/>
        </w:rPr>
        <w:t xml:space="preserve">. </w:t>
      </w:r>
      <w:r w:rsidR="00E02ADF">
        <w:rPr>
          <w:lang w:val="en-GB"/>
        </w:rPr>
        <w:t>C</w:t>
      </w:r>
      <w:r w:rsidR="001D4461" w:rsidRPr="00161186">
        <w:rPr>
          <w:lang w:val="en-GB"/>
        </w:rPr>
        <w:t xml:space="preserve">ross-cutting issues such as </w:t>
      </w:r>
      <w:r w:rsidR="00741EBD" w:rsidRPr="00161186">
        <w:rPr>
          <w:lang w:val="en-GB"/>
        </w:rPr>
        <w:t xml:space="preserve">South-South </w:t>
      </w:r>
      <w:r w:rsidR="000830F2" w:rsidRPr="00161186">
        <w:rPr>
          <w:lang w:val="en-GB"/>
        </w:rPr>
        <w:t>c</w:t>
      </w:r>
      <w:r w:rsidR="00741EBD" w:rsidRPr="00161186">
        <w:rPr>
          <w:lang w:val="en-GB"/>
        </w:rPr>
        <w:t>ooperation; human rights; women</w:t>
      </w:r>
      <w:r w:rsidR="000830F2" w:rsidRPr="00161186">
        <w:rPr>
          <w:lang w:val="en-GB"/>
        </w:rPr>
        <w:t>’s</w:t>
      </w:r>
      <w:r w:rsidR="000B0FE4" w:rsidRPr="00161186">
        <w:rPr>
          <w:lang w:val="en-GB"/>
        </w:rPr>
        <w:t xml:space="preserve"> and youth </w:t>
      </w:r>
      <w:r w:rsidR="00741EBD" w:rsidRPr="00161186">
        <w:rPr>
          <w:lang w:val="en-GB"/>
        </w:rPr>
        <w:t>empowerment</w:t>
      </w:r>
      <w:r w:rsidR="000830F2" w:rsidRPr="00161186">
        <w:rPr>
          <w:lang w:val="en-GB"/>
        </w:rPr>
        <w:t xml:space="preserve"> will </w:t>
      </w:r>
      <w:r w:rsidR="00E02ADF">
        <w:rPr>
          <w:lang w:val="en-GB"/>
        </w:rPr>
        <w:t xml:space="preserve">also </w:t>
      </w:r>
      <w:r w:rsidR="000830F2" w:rsidRPr="00161186">
        <w:rPr>
          <w:lang w:val="en-GB"/>
        </w:rPr>
        <w:t xml:space="preserve">be </w:t>
      </w:r>
      <w:r w:rsidR="00E02ADF">
        <w:rPr>
          <w:lang w:val="en-GB"/>
        </w:rPr>
        <w:t>address</w:t>
      </w:r>
      <w:r w:rsidR="000830F2" w:rsidRPr="00161186">
        <w:rPr>
          <w:lang w:val="en-GB"/>
        </w:rPr>
        <w:t>ed</w:t>
      </w:r>
      <w:r w:rsidR="00741EBD" w:rsidRPr="00161186">
        <w:rPr>
          <w:lang w:val="en-GB"/>
        </w:rPr>
        <w:t>.</w:t>
      </w:r>
      <w:r w:rsidR="00123EB5" w:rsidRPr="00161186">
        <w:rPr>
          <w:lang w:val="en-GB"/>
        </w:rPr>
        <w:t xml:space="preserve"> </w:t>
      </w:r>
      <w:r w:rsidR="000830F2" w:rsidRPr="00161186">
        <w:rPr>
          <w:lang w:val="en-GB"/>
        </w:rPr>
        <w:t xml:space="preserve">The </w:t>
      </w:r>
      <w:r w:rsidR="00123EB5" w:rsidRPr="00161186">
        <w:rPr>
          <w:lang w:val="en-GB"/>
        </w:rPr>
        <w:t xml:space="preserve">UNDP contribution is intended to </w:t>
      </w:r>
      <w:r w:rsidR="00E02ADF">
        <w:rPr>
          <w:lang w:val="en-GB"/>
        </w:rPr>
        <w:t>cover</w:t>
      </w:r>
      <w:r w:rsidR="00E02ADF" w:rsidRPr="00161186">
        <w:rPr>
          <w:lang w:val="en-GB"/>
        </w:rPr>
        <w:t xml:space="preserve"> </w:t>
      </w:r>
      <w:r w:rsidR="00123EB5" w:rsidRPr="00161186">
        <w:rPr>
          <w:lang w:val="en-GB"/>
        </w:rPr>
        <w:t xml:space="preserve">gaps identified by the </w:t>
      </w:r>
      <w:r w:rsidR="000830F2" w:rsidRPr="00161186">
        <w:rPr>
          <w:lang w:val="en-GB"/>
        </w:rPr>
        <w:t>G</w:t>
      </w:r>
      <w:r w:rsidR="00123EB5" w:rsidRPr="00161186">
        <w:rPr>
          <w:lang w:val="en-GB"/>
        </w:rPr>
        <w:t xml:space="preserve">overnment </w:t>
      </w:r>
      <w:r w:rsidR="009F0E8C" w:rsidRPr="00161186">
        <w:rPr>
          <w:lang w:val="en-GB"/>
        </w:rPr>
        <w:t>to support</w:t>
      </w:r>
      <w:r w:rsidR="00123EB5" w:rsidRPr="00161186">
        <w:rPr>
          <w:lang w:val="en-GB"/>
        </w:rPr>
        <w:t xml:space="preserve"> scal</w:t>
      </w:r>
      <w:r w:rsidR="009F0E8C" w:rsidRPr="00161186">
        <w:rPr>
          <w:lang w:val="en-GB"/>
        </w:rPr>
        <w:t>ing horizontally and vertically</w:t>
      </w:r>
      <w:r w:rsidR="00E02ADF">
        <w:rPr>
          <w:lang w:val="en-GB"/>
        </w:rPr>
        <w:t>.</w:t>
      </w:r>
      <w:r w:rsidR="000457B4" w:rsidRPr="00161186">
        <w:rPr>
          <w:lang w:val="en-GB"/>
        </w:rPr>
        <w:t xml:space="preserve"> </w:t>
      </w:r>
      <w:r w:rsidR="00E3359B" w:rsidRPr="00161186">
        <w:rPr>
          <w:lang w:val="en-GB"/>
        </w:rPr>
        <w:t xml:space="preserve">UNDP </w:t>
      </w:r>
      <w:r w:rsidR="000457B4" w:rsidRPr="00161186">
        <w:rPr>
          <w:lang w:val="en-GB"/>
        </w:rPr>
        <w:t xml:space="preserve">will facilitate </w:t>
      </w:r>
      <w:r w:rsidR="00E3359B" w:rsidRPr="00161186">
        <w:rPr>
          <w:lang w:val="en-GB"/>
        </w:rPr>
        <w:t>access to international and U</w:t>
      </w:r>
      <w:r w:rsidR="000830F2" w:rsidRPr="00161186">
        <w:rPr>
          <w:lang w:val="en-GB"/>
        </w:rPr>
        <w:t>nited Nations</w:t>
      </w:r>
      <w:r w:rsidR="00E3359B" w:rsidRPr="00161186">
        <w:rPr>
          <w:lang w:val="en-GB"/>
        </w:rPr>
        <w:t xml:space="preserve"> expertise and </w:t>
      </w:r>
      <w:r w:rsidR="000457B4" w:rsidRPr="00161186">
        <w:rPr>
          <w:lang w:val="en-GB"/>
        </w:rPr>
        <w:t xml:space="preserve">global </w:t>
      </w:r>
      <w:r w:rsidR="00E3359B" w:rsidRPr="00161186">
        <w:rPr>
          <w:lang w:val="en-GB"/>
        </w:rPr>
        <w:t>best practices</w:t>
      </w:r>
      <w:r w:rsidR="005177C9" w:rsidRPr="00161186">
        <w:rPr>
          <w:lang w:val="en-GB"/>
        </w:rPr>
        <w:t xml:space="preserve">. The </w:t>
      </w:r>
      <w:r w:rsidR="000830F2" w:rsidRPr="00161186">
        <w:rPr>
          <w:lang w:val="en-GB"/>
        </w:rPr>
        <w:t xml:space="preserve">country office </w:t>
      </w:r>
      <w:r w:rsidR="005177C9" w:rsidRPr="00161186">
        <w:rPr>
          <w:lang w:val="en-GB"/>
        </w:rPr>
        <w:t xml:space="preserve">will advocate for the preparation of </w:t>
      </w:r>
      <w:r w:rsidR="000830F2" w:rsidRPr="00161186">
        <w:rPr>
          <w:lang w:val="en-GB"/>
        </w:rPr>
        <w:t>n</w:t>
      </w:r>
      <w:r w:rsidR="005177C9" w:rsidRPr="00161186">
        <w:rPr>
          <w:lang w:val="en-GB"/>
        </w:rPr>
        <w:t xml:space="preserve">ational </w:t>
      </w:r>
      <w:r w:rsidR="000830F2" w:rsidRPr="00161186">
        <w:rPr>
          <w:lang w:val="en-GB"/>
        </w:rPr>
        <w:t>s</w:t>
      </w:r>
      <w:r w:rsidR="005177C9" w:rsidRPr="00161186">
        <w:rPr>
          <w:lang w:val="en-GB"/>
        </w:rPr>
        <w:t xml:space="preserve">ustainable </w:t>
      </w:r>
      <w:r w:rsidR="000830F2" w:rsidRPr="00161186">
        <w:rPr>
          <w:lang w:val="en-GB"/>
        </w:rPr>
        <w:t>d</w:t>
      </w:r>
      <w:r w:rsidR="005177C9" w:rsidRPr="00161186">
        <w:rPr>
          <w:lang w:val="en-GB"/>
        </w:rPr>
        <w:t xml:space="preserve">evelopment </w:t>
      </w:r>
      <w:r w:rsidR="000830F2" w:rsidRPr="00161186">
        <w:rPr>
          <w:lang w:val="en-GB"/>
        </w:rPr>
        <w:t>r</w:t>
      </w:r>
      <w:r w:rsidR="005177C9" w:rsidRPr="00161186">
        <w:rPr>
          <w:lang w:val="en-GB"/>
        </w:rPr>
        <w:t xml:space="preserve">eports covering </w:t>
      </w:r>
      <w:r w:rsidR="00E02ADF">
        <w:rPr>
          <w:lang w:val="en-GB"/>
        </w:rPr>
        <w:t>progress towards</w:t>
      </w:r>
      <w:r w:rsidR="005177C9" w:rsidRPr="00161186">
        <w:rPr>
          <w:lang w:val="en-GB"/>
        </w:rPr>
        <w:t xml:space="preserve"> the </w:t>
      </w:r>
      <w:r w:rsidR="004A5FD3" w:rsidRPr="00161186">
        <w:rPr>
          <w:lang w:val="en-GB"/>
        </w:rPr>
        <w:t>goals</w:t>
      </w:r>
      <w:r w:rsidR="004D5479" w:rsidRPr="00161186">
        <w:rPr>
          <w:lang w:val="en-GB"/>
        </w:rPr>
        <w:t xml:space="preserve">. </w:t>
      </w:r>
      <w:r w:rsidR="000457B4" w:rsidRPr="00161186">
        <w:rPr>
          <w:lang w:val="en-GB"/>
        </w:rPr>
        <w:t xml:space="preserve"> </w:t>
      </w:r>
    </w:p>
    <w:p w14:paraId="646B41C9" w14:textId="34CF57C1" w:rsidR="00684B9D" w:rsidRPr="00161186" w:rsidRDefault="00774F96" w:rsidP="00501EAB">
      <w:pPr>
        <w:shd w:val="clear" w:color="auto" w:fill="FFFFFF" w:themeFill="background1"/>
        <w:spacing w:after="120"/>
        <w:ind w:left="1080" w:right="1030"/>
        <w:jc w:val="both"/>
        <w:rPr>
          <w:b/>
          <w:bCs/>
          <w:i/>
          <w:iCs/>
          <w:lang w:val="en-GB"/>
        </w:rPr>
      </w:pPr>
      <w:r w:rsidRPr="00161186">
        <w:rPr>
          <w:b/>
          <w:bCs/>
          <w:lang w:val="en-GB"/>
        </w:rPr>
        <w:t>Pillar 1</w:t>
      </w:r>
      <w:r w:rsidR="000830F2" w:rsidRPr="00161186">
        <w:rPr>
          <w:b/>
          <w:bCs/>
          <w:lang w:val="en-GB"/>
        </w:rPr>
        <w:t>.</w:t>
      </w:r>
      <w:r w:rsidR="00A77CBB" w:rsidRPr="00161186">
        <w:rPr>
          <w:b/>
          <w:bCs/>
          <w:lang w:val="en-GB"/>
        </w:rPr>
        <w:t xml:space="preserve"> Knowledge-based</w:t>
      </w:r>
      <w:r w:rsidR="000830F2" w:rsidRPr="00161186">
        <w:rPr>
          <w:b/>
          <w:bCs/>
          <w:lang w:val="en-GB"/>
        </w:rPr>
        <w:t>,</w:t>
      </w:r>
      <w:r w:rsidR="00C016AB" w:rsidRPr="00161186">
        <w:rPr>
          <w:b/>
          <w:bCs/>
          <w:lang w:val="en-GB"/>
        </w:rPr>
        <w:t xml:space="preserve"> </w:t>
      </w:r>
      <w:r w:rsidR="00A77CBB" w:rsidRPr="00161186">
        <w:rPr>
          <w:b/>
          <w:bCs/>
          <w:lang w:val="en-GB"/>
        </w:rPr>
        <w:t xml:space="preserve">equitable sustainable economic </w:t>
      </w:r>
      <w:r w:rsidR="007D69DC" w:rsidRPr="00161186">
        <w:rPr>
          <w:b/>
          <w:bCs/>
          <w:lang w:val="en-GB"/>
        </w:rPr>
        <w:t xml:space="preserve">and social </w:t>
      </w:r>
      <w:r w:rsidR="00A77CBB" w:rsidRPr="00161186">
        <w:rPr>
          <w:b/>
          <w:bCs/>
          <w:lang w:val="en-GB"/>
        </w:rPr>
        <w:t>development</w:t>
      </w:r>
      <w:r w:rsidR="00FD1E91" w:rsidRPr="00161186">
        <w:rPr>
          <w:b/>
          <w:bCs/>
          <w:lang w:val="en-GB"/>
        </w:rPr>
        <w:t xml:space="preserve"> (</w:t>
      </w:r>
      <w:r w:rsidR="000830F2" w:rsidRPr="00161186">
        <w:rPr>
          <w:b/>
          <w:bCs/>
          <w:lang w:val="en-GB"/>
        </w:rPr>
        <w:t xml:space="preserve">sustainable development goal </w:t>
      </w:r>
      <w:r w:rsidR="00B80218" w:rsidRPr="00161186">
        <w:rPr>
          <w:b/>
          <w:bCs/>
          <w:lang w:val="en-GB"/>
        </w:rPr>
        <w:t>1</w:t>
      </w:r>
      <w:r w:rsidR="000830F2" w:rsidRPr="00161186">
        <w:rPr>
          <w:b/>
          <w:bCs/>
          <w:lang w:val="en-GB"/>
        </w:rPr>
        <w:t>,</w:t>
      </w:r>
      <w:r w:rsidR="00B80218" w:rsidRPr="00161186">
        <w:rPr>
          <w:b/>
          <w:bCs/>
          <w:lang w:val="en-GB"/>
        </w:rPr>
        <w:t xml:space="preserve"> </w:t>
      </w:r>
      <w:r w:rsidR="000830F2" w:rsidRPr="00161186">
        <w:rPr>
          <w:b/>
          <w:bCs/>
          <w:lang w:val="en-GB"/>
        </w:rPr>
        <w:t>n</w:t>
      </w:r>
      <w:r w:rsidR="00B80218" w:rsidRPr="00161186">
        <w:rPr>
          <w:b/>
          <w:bCs/>
          <w:lang w:val="en-GB"/>
        </w:rPr>
        <w:t>o poverty</w:t>
      </w:r>
      <w:r w:rsidR="000830F2" w:rsidRPr="00161186">
        <w:rPr>
          <w:b/>
          <w:bCs/>
          <w:lang w:val="en-GB"/>
        </w:rPr>
        <w:t>;</w:t>
      </w:r>
      <w:r w:rsidR="00B80218" w:rsidRPr="00161186">
        <w:rPr>
          <w:b/>
          <w:bCs/>
          <w:lang w:val="en-GB"/>
        </w:rPr>
        <w:t xml:space="preserve"> </w:t>
      </w:r>
      <w:r w:rsidR="000830F2" w:rsidRPr="00161186">
        <w:rPr>
          <w:b/>
          <w:bCs/>
          <w:lang w:val="en-GB"/>
        </w:rPr>
        <w:t xml:space="preserve">goal </w:t>
      </w:r>
      <w:r w:rsidR="00B80218" w:rsidRPr="00161186">
        <w:rPr>
          <w:b/>
          <w:bCs/>
          <w:lang w:val="en-GB"/>
        </w:rPr>
        <w:t>4</w:t>
      </w:r>
      <w:r w:rsidR="000830F2" w:rsidRPr="00161186">
        <w:rPr>
          <w:b/>
          <w:bCs/>
          <w:lang w:val="en-GB"/>
        </w:rPr>
        <w:t>,</w:t>
      </w:r>
      <w:r w:rsidR="00B80218" w:rsidRPr="00161186">
        <w:rPr>
          <w:b/>
          <w:bCs/>
          <w:lang w:val="en-GB"/>
        </w:rPr>
        <w:t xml:space="preserve"> </w:t>
      </w:r>
      <w:r w:rsidR="000830F2" w:rsidRPr="00161186">
        <w:rPr>
          <w:b/>
          <w:bCs/>
          <w:lang w:val="en-GB"/>
        </w:rPr>
        <w:t>high-q</w:t>
      </w:r>
      <w:r w:rsidR="00B80218" w:rsidRPr="00161186">
        <w:rPr>
          <w:b/>
          <w:bCs/>
          <w:lang w:val="en-GB"/>
        </w:rPr>
        <w:t>uality education</w:t>
      </w:r>
      <w:r w:rsidR="000830F2" w:rsidRPr="00161186">
        <w:rPr>
          <w:b/>
          <w:bCs/>
          <w:lang w:val="en-GB"/>
        </w:rPr>
        <w:t>;</w:t>
      </w:r>
      <w:r w:rsidR="00B80218" w:rsidRPr="00161186">
        <w:rPr>
          <w:b/>
          <w:bCs/>
          <w:lang w:val="en-GB"/>
        </w:rPr>
        <w:t xml:space="preserve"> </w:t>
      </w:r>
      <w:r w:rsidR="000830F2" w:rsidRPr="00161186">
        <w:rPr>
          <w:b/>
          <w:bCs/>
          <w:lang w:val="en-GB"/>
        </w:rPr>
        <w:t>goal</w:t>
      </w:r>
      <w:r w:rsidR="00B80218" w:rsidRPr="00161186">
        <w:rPr>
          <w:b/>
          <w:bCs/>
          <w:lang w:val="en-GB"/>
        </w:rPr>
        <w:t xml:space="preserve"> 8</w:t>
      </w:r>
      <w:r w:rsidR="000830F2" w:rsidRPr="00161186">
        <w:rPr>
          <w:b/>
          <w:bCs/>
          <w:lang w:val="en-GB"/>
        </w:rPr>
        <w:t>,</w:t>
      </w:r>
      <w:r w:rsidR="00B80218" w:rsidRPr="00161186">
        <w:rPr>
          <w:b/>
          <w:bCs/>
          <w:lang w:val="en-GB"/>
        </w:rPr>
        <w:t xml:space="preserve"> </w:t>
      </w:r>
      <w:r w:rsidR="000830F2" w:rsidRPr="00161186">
        <w:rPr>
          <w:b/>
          <w:bCs/>
          <w:lang w:val="en-GB"/>
        </w:rPr>
        <w:t>d</w:t>
      </w:r>
      <w:r w:rsidR="00B80218" w:rsidRPr="00161186">
        <w:rPr>
          <w:b/>
          <w:bCs/>
          <w:lang w:val="en-GB"/>
        </w:rPr>
        <w:t>ece</w:t>
      </w:r>
      <w:r w:rsidR="00296F26" w:rsidRPr="00161186">
        <w:rPr>
          <w:b/>
          <w:bCs/>
          <w:lang w:val="en-GB"/>
        </w:rPr>
        <w:t>nt work and economic growth</w:t>
      </w:r>
      <w:r w:rsidR="000830F2" w:rsidRPr="00161186">
        <w:rPr>
          <w:b/>
          <w:bCs/>
          <w:lang w:val="en-GB"/>
        </w:rPr>
        <w:t>;</w:t>
      </w:r>
      <w:r w:rsidR="00296F26" w:rsidRPr="00161186">
        <w:rPr>
          <w:b/>
          <w:bCs/>
          <w:lang w:val="en-GB"/>
        </w:rPr>
        <w:t xml:space="preserve"> </w:t>
      </w:r>
      <w:r w:rsidR="000830F2" w:rsidRPr="00161186">
        <w:rPr>
          <w:b/>
          <w:bCs/>
          <w:lang w:val="en-GB"/>
        </w:rPr>
        <w:t xml:space="preserve">goal </w:t>
      </w:r>
      <w:r w:rsidR="00B80218" w:rsidRPr="00161186">
        <w:rPr>
          <w:b/>
          <w:bCs/>
          <w:lang w:val="en-GB"/>
        </w:rPr>
        <w:t>10</w:t>
      </w:r>
      <w:r w:rsidR="000830F2" w:rsidRPr="00161186">
        <w:rPr>
          <w:b/>
          <w:bCs/>
          <w:lang w:val="en-GB"/>
        </w:rPr>
        <w:t>,</w:t>
      </w:r>
      <w:r w:rsidR="00B80218" w:rsidRPr="00161186">
        <w:rPr>
          <w:b/>
          <w:bCs/>
          <w:lang w:val="en-GB"/>
        </w:rPr>
        <w:t xml:space="preserve"> </w:t>
      </w:r>
      <w:r w:rsidR="000830F2" w:rsidRPr="00161186">
        <w:rPr>
          <w:b/>
          <w:bCs/>
          <w:lang w:val="en-GB"/>
        </w:rPr>
        <w:t>r</w:t>
      </w:r>
      <w:r w:rsidR="00B80218" w:rsidRPr="00161186">
        <w:rPr>
          <w:b/>
          <w:bCs/>
          <w:lang w:val="en-GB"/>
        </w:rPr>
        <w:t>educed inequalities</w:t>
      </w:r>
      <w:r w:rsidR="000830F2" w:rsidRPr="00161186">
        <w:rPr>
          <w:b/>
          <w:bCs/>
          <w:lang w:val="en-GB"/>
        </w:rPr>
        <w:t>; and</w:t>
      </w:r>
      <w:r w:rsidR="00B80218" w:rsidRPr="00161186">
        <w:rPr>
          <w:b/>
          <w:bCs/>
          <w:lang w:val="en-GB"/>
        </w:rPr>
        <w:t xml:space="preserve"> </w:t>
      </w:r>
      <w:r w:rsidR="000830F2" w:rsidRPr="00161186">
        <w:rPr>
          <w:b/>
          <w:bCs/>
          <w:lang w:val="en-GB"/>
        </w:rPr>
        <w:t xml:space="preserve">goal </w:t>
      </w:r>
      <w:r w:rsidR="00781782" w:rsidRPr="00161186">
        <w:rPr>
          <w:b/>
          <w:bCs/>
          <w:lang w:val="en-GB"/>
        </w:rPr>
        <w:t>16</w:t>
      </w:r>
      <w:r w:rsidR="000830F2" w:rsidRPr="00161186">
        <w:rPr>
          <w:b/>
          <w:bCs/>
          <w:lang w:val="en-GB"/>
        </w:rPr>
        <w:t>,</w:t>
      </w:r>
      <w:r w:rsidR="00781782" w:rsidRPr="00161186">
        <w:rPr>
          <w:b/>
          <w:bCs/>
          <w:lang w:val="en-GB"/>
        </w:rPr>
        <w:t xml:space="preserve"> </w:t>
      </w:r>
      <w:r w:rsidR="000830F2" w:rsidRPr="00161186">
        <w:rPr>
          <w:b/>
          <w:bCs/>
          <w:lang w:val="en-GB"/>
        </w:rPr>
        <w:t>p</w:t>
      </w:r>
      <w:r w:rsidR="00781782" w:rsidRPr="00161186">
        <w:rPr>
          <w:b/>
          <w:bCs/>
          <w:lang w:val="en-GB"/>
        </w:rPr>
        <w:t xml:space="preserve">eace, </w:t>
      </w:r>
      <w:r w:rsidR="00B80218" w:rsidRPr="00161186">
        <w:rPr>
          <w:b/>
          <w:bCs/>
          <w:lang w:val="en-GB"/>
        </w:rPr>
        <w:t>justice and strong institutions)</w:t>
      </w:r>
    </w:p>
    <w:p w14:paraId="62E67268" w14:textId="5D3A0CE5" w:rsidR="00324ADB" w:rsidRPr="00161186" w:rsidRDefault="004F67CB" w:rsidP="00472FB3">
      <w:pPr>
        <w:pStyle w:val="ListParagraph"/>
        <w:numPr>
          <w:ilvl w:val="0"/>
          <w:numId w:val="2"/>
        </w:numPr>
        <w:tabs>
          <w:tab w:val="left" w:pos="360"/>
        </w:tabs>
        <w:spacing w:after="120"/>
        <w:ind w:left="1080" w:right="1030" w:firstLine="0"/>
        <w:jc w:val="both"/>
        <w:rPr>
          <w:lang w:val="en-GB"/>
        </w:rPr>
      </w:pPr>
      <w:r w:rsidRPr="00161186">
        <w:rPr>
          <w:lang w:val="en-GB"/>
        </w:rPr>
        <w:t xml:space="preserve">Numerous economic challenges </w:t>
      </w:r>
      <w:r w:rsidR="003B52A7" w:rsidRPr="00161186">
        <w:rPr>
          <w:lang w:val="en-GB"/>
        </w:rPr>
        <w:t>must</w:t>
      </w:r>
      <w:r w:rsidRPr="00161186">
        <w:rPr>
          <w:lang w:val="en-GB"/>
        </w:rPr>
        <w:t xml:space="preserve"> be </w:t>
      </w:r>
      <w:r w:rsidR="00E02ADF">
        <w:rPr>
          <w:lang w:val="en-GB"/>
        </w:rPr>
        <w:t>overcome</w:t>
      </w:r>
      <w:r w:rsidR="00E02ADF" w:rsidRPr="00161186">
        <w:rPr>
          <w:lang w:val="en-GB"/>
        </w:rPr>
        <w:t xml:space="preserve"> </w:t>
      </w:r>
      <w:r w:rsidRPr="00161186">
        <w:rPr>
          <w:lang w:val="en-GB"/>
        </w:rPr>
        <w:t xml:space="preserve">in order to </w:t>
      </w:r>
      <w:r w:rsidR="00185D35" w:rsidRPr="00161186">
        <w:rPr>
          <w:lang w:val="en-GB"/>
        </w:rPr>
        <w:t>meet</w:t>
      </w:r>
      <w:r w:rsidRPr="00161186">
        <w:rPr>
          <w:lang w:val="en-GB"/>
        </w:rPr>
        <w:t xml:space="preserve"> the objective of achieving </w:t>
      </w:r>
      <w:r w:rsidR="00185D35" w:rsidRPr="00161186">
        <w:rPr>
          <w:lang w:val="en-GB"/>
        </w:rPr>
        <w:t>k</w:t>
      </w:r>
      <w:r w:rsidRPr="00161186">
        <w:rPr>
          <w:lang w:val="en-GB"/>
        </w:rPr>
        <w:t>nowledge-based</w:t>
      </w:r>
      <w:r w:rsidR="00185D35" w:rsidRPr="00161186">
        <w:rPr>
          <w:lang w:val="en-GB"/>
        </w:rPr>
        <w:t>,</w:t>
      </w:r>
      <w:r w:rsidRPr="00161186">
        <w:rPr>
          <w:lang w:val="en-GB"/>
        </w:rPr>
        <w:t xml:space="preserve"> </w:t>
      </w:r>
      <w:r w:rsidR="00185D35" w:rsidRPr="00161186">
        <w:rPr>
          <w:lang w:val="en-GB"/>
        </w:rPr>
        <w:t>e</w:t>
      </w:r>
      <w:r w:rsidRPr="00161186">
        <w:rPr>
          <w:lang w:val="en-GB"/>
        </w:rPr>
        <w:t xml:space="preserve">quitable </w:t>
      </w:r>
      <w:r w:rsidR="00185D35" w:rsidRPr="00161186">
        <w:rPr>
          <w:lang w:val="en-GB"/>
        </w:rPr>
        <w:t>s</w:t>
      </w:r>
      <w:r w:rsidRPr="00161186">
        <w:rPr>
          <w:lang w:val="en-GB"/>
        </w:rPr>
        <w:t xml:space="preserve">ustainable </w:t>
      </w:r>
      <w:r w:rsidR="00185D35" w:rsidRPr="00161186">
        <w:rPr>
          <w:lang w:val="en-GB"/>
        </w:rPr>
        <w:t>e</w:t>
      </w:r>
      <w:r w:rsidRPr="00161186">
        <w:rPr>
          <w:lang w:val="en-GB"/>
        </w:rPr>
        <w:t xml:space="preserve">conomic </w:t>
      </w:r>
      <w:r w:rsidR="007D69DC" w:rsidRPr="00161186">
        <w:rPr>
          <w:lang w:val="en-GB"/>
        </w:rPr>
        <w:t xml:space="preserve">and </w:t>
      </w:r>
      <w:r w:rsidR="00185D35" w:rsidRPr="00161186">
        <w:rPr>
          <w:lang w:val="en-GB"/>
        </w:rPr>
        <w:t>s</w:t>
      </w:r>
      <w:r w:rsidR="007D69DC" w:rsidRPr="00161186">
        <w:rPr>
          <w:lang w:val="en-GB"/>
        </w:rPr>
        <w:t xml:space="preserve">ocial </w:t>
      </w:r>
      <w:r w:rsidR="00185D35" w:rsidRPr="00161186">
        <w:rPr>
          <w:lang w:val="en-GB"/>
        </w:rPr>
        <w:t>d</w:t>
      </w:r>
      <w:r w:rsidRPr="00161186">
        <w:rPr>
          <w:lang w:val="en-GB"/>
        </w:rPr>
        <w:t>evelopment. The</w:t>
      </w:r>
      <w:r w:rsidR="00185D35" w:rsidRPr="00161186">
        <w:rPr>
          <w:lang w:val="en-GB"/>
        </w:rPr>
        <w:t>y</w:t>
      </w:r>
      <w:r w:rsidRPr="00161186">
        <w:rPr>
          <w:lang w:val="en-GB"/>
        </w:rPr>
        <w:t xml:space="preserve"> encompass the need for diversification of the economy away from</w:t>
      </w:r>
      <w:r w:rsidR="00B555C1" w:rsidRPr="00161186">
        <w:rPr>
          <w:lang w:val="en-GB"/>
        </w:rPr>
        <w:t xml:space="preserve"> one-source dependency</w:t>
      </w:r>
      <w:r w:rsidR="00C016AB" w:rsidRPr="00161186">
        <w:rPr>
          <w:lang w:val="en-GB"/>
        </w:rPr>
        <w:t>;</w:t>
      </w:r>
      <w:r w:rsidRPr="00161186">
        <w:rPr>
          <w:lang w:val="en-GB"/>
        </w:rPr>
        <w:t xml:space="preserve"> privatization</w:t>
      </w:r>
      <w:r w:rsidR="00185D35" w:rsidRPr="00161186">
        <w:rPr>
          <w:lang w:val="en-GB"/>
        </w:rPr>
        <w:t>;</w:t>
      </w:r>
      <w:r w:rsidR="00C016AB" w:rsidRPr="00161186">
        <w:rPr>
          <w:lang w:val="en-GB"/>
        </w:rPr>
        <w:t xml:space="preserve"> and </w:t>
      </w:r>
      <w:r w:rsidR="00AD6191" w:rsidRPr="00161186">
        <w:rPr>
          <w:lang w:val="en-GB"/>
        </w:rPr>
        <w:t>promot</w:t>
      </w:r>
      <w:r w:rsidR="00185D35" w:rsidRPr="00161186">
        <w:rPr>
          <w:lang w:val="en-GB"/>
        </w:rPr>
        <w:t>ion of</w:t>
      </w:r>
      <w:r w:rsidR="00AD6191" w:rsidRPr="00161186">
        <w:rPr>
          <w:lang w:val="en-GB"/>
        </w:rPr>
        <w:t xml:space="preserve"> the</w:t>
      </w:r>
      <w:r w:rsidR="00AB2C6B" w:rsidRPr="00161186">
        <w:rPr>
          <w:lang w:val="en-GB"/>
        </w:rPr>
        <w:t xml:space="preserve"> </w:t>
      </w:r>
      <w:r w:rsidR="00C016AB" w:rsidRPr="00161186">
        <w:rPr>
          <w:lang w:val="en-GB"/>
        </w:rPr>
        <w:t>private sector</w:t>
      </w:r>
      <w:r w:rsidR="000457B4" w:rsidRPr="00161186">
        <w:rPr>
          <w:lang w:val="en-GB"/>
        </w:rPr>
        <w:t>. Th</w:t>
      </w:r>
      <w:r w:rsidR="00185D35" w:rsidRPr="00161186">
        <w:rPr>
          <w:lang w:val="en-GB"/>
        </w:rPr>
        <w:t>is will</w:t>
      </w:r>
      <w:r w:rsidR="000457B4" w:rsidRPr="00161186">
        <w:rPr>
          <w:lang w:val="en-GB"/>
        </w:rPr>
        <w:t xml:space="preserve"> require </w:t>
      </w:r>
      <w:r w:rsidR="00E22706">
        <w:rPr>
          <w:lang w:val="en-GB"/>
        </w:rPr>
        <w:t xml:space="preserve">the </w:t>
      </w:r>
      <w:r w:rsidRPr="00161186">
        <w:rPr>
          <w:lang w:val="en-GB"/>
        </w:rPr>
        <w:t>creati</w:t>
      </w:r>
      <w:r w:rsidR="00E22706">
        <w:rPr>
          <w:lang w:val="en-GB"/>
        </w:rPr>
        <w:t>on of</w:t>
      </w:r>
      <w:r w:rsidRPr="00161186">
        <w:rPr>
          <w:lang w:val="en-GB"/>
        </w:rPr>
        <w:t xml:space="preserve"> an enabling environment through regulations, infrastructure and institution</w:t>
      </w:r>
      <w:r w:rsidR="000457B4" w:rsidRPr="00161186">
        <w:rPr>
          <w:lang w:val="en-GB"/>
        </w:rPr>
        <w:t>al</w:t>
      </w:r>
      <w:r w:rsidRPr="00161186">
        <w:rPr>
          <w:lang w:val="en-GB"/>
        </w:rPr>
        <w:t xml:space="preserve"> capacity development</w:t>
      </w:r>
      <w:r w:rsidR="004D5479" w:rsidRPr="00161186">
        <w:rPr>
          <w:lang w:val="en-GB"/>
        </w:rPr>
        <w:t xml:space="preserve">. </w:t>
      </w:r>
      <w:r w:rsidR="00185D35" w:rsidRPr="00161186">
        <w:rPr>
          <w:lang w:val="en-GB"/>
        </w:rPr>
        <w:t>Increased</w:t>
      </w:r>
      <w:r w:rsidRPr="00161186">
        <w:rPr>
          <w:lang w:val="en-GB"/>
        </w:rPr>
        <w:t xml:space="preserve"> </w:t>
      </w:r>
      <w:r w:rsidR="00B555C1" w:rsidRPr="00161186">
        <w:rPr>
          <w:lang w:val="en-GB"/>
        </w:rPr>
        <w:t xml:space="preserve">public </w:t>
      </w:r>
      <w:r w:rsidRPr="00161186">
        <w:rPr>
          <w:lang w:val="en-GB"/>
        </w:rPr>
        <w:t>expenditures</w:t>
      </w:r>
      <w:r w:rsidR="00146AE9" w:rsidRPr="00161186">
        <w:rPr>
          <w:lang w:val="en-GB"/>
        </w:rPr>
        <w:t xml:space="preserve"> (</w:t>
      </w:r>
      <w:r w:rsidR="00E22706">
        <w:rPr>
          <w:lang w:val="en-GB"/>
        </w:rPr>
        <w:t>see</w:t>
      </w:r>
      <w:r w:rsidR="00146AE9" w:rsidRPr="00161186">
        <w:rPr>
          <w:lang w:val="en-GB"/>
        </w:rPr>
        <w:t xml:space="preserve"> pillar 2)</w:t>
      </w:r>
      <w:r w:rsidR="00185D35" w:rsidRPr="00161186">
        <w:rPr>
          <w:lang w:val="en-GB"/>
        </w:rPr>
        <w:t xml:space="preserve"> are also essential, </w:t>
      </w:r>
      <w:r w:rsidR="00E22706">
        <w:rPr>
          <w:lang w:val="en-GB"/>
        </w:rPr>
        <w:t>as is the</w:t>
      </w:r>
      <w:r w:rsidR="00185D35" w:rsidRPr="00161186">
        <w:rPr>
          <w:lang w:val="en-GB"/>
        </w:rPr>
        <w:t xml:space="preserve"> </w:t>
      </w:r>
      <w:r w:rsidRPr="00161186">
        <w:rPr>
          <w:lang w:val="en-GB"/>
        </w:rPr>
        <w:t>enhanc</w:t>
      </w:r>
      <w:r w:rsidR="00E22706">
        <w:rPr>
          <w:lang w:val="en-GB"/>
        </w:rPr>
        <w:t>ement of</w:t>
      </w:r>
      <w:r w:rsidRPr="00161186">
        <w:rPr>
          <w:lang w:val="en-GB"/>
        </w:rPr>
        <w:t xml:space="preserve"> the knowledge economy and competitiveness, taking into account the need for pro-poor growth, youth unemployment and provision of employment opportunities, quality education and innovation.</w:t>
      </w:r>
      <w:r w:rsidR="00A03381" w:rsidRPr="00161186">
        <w:rPr>
          <w:vertAlign w:val="superscript"/>
          <w:lang w:val="en-GB"/>
        </w:rPr>
        <w:footnoteReference w:id="12"/>
      </w:r>
      <w:r w:rsidR="004D5479" w:rsidRPr="00161186">
        <w:rPr>
          <w:vertAlign w:val="superscript"/>
          <w:lang w:val="en-GB"/>
        </w:rPr>
        <w:t xml:space="preserve">. </w:t>
      </w:r>
    </w:p>
    <w:p w14:paraId="0939B5D2" w14:textId="52785167" w:rsidR="00774F96" w:rsidRPr="00161186" w:rsidRDefault="00A82D8E" w:rsidP="00161186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360"/>
          <w:tab w:val="left" w:pos="720"/>
          <w:tab w:val="left" w:pos="1260"/>
        </w:tabs>
        <w:spacing w:after="60"/>
        <w:ind w:left="1080" w:right="1037" w:firstLine="0"/>
        <w:jc w:val="both"/>
        <w:rPr>
          <w:lang w:val="en-GB"/>
        </w:rPr>
      </w:pPr>
      <w:r w:rsidRPr="00161186">
        <w:rPr>
          <w:lang w:val="en-GB"/>
        </w:rPr>
        <w:t xml:space="preserve">Using an integrated approach, </w:t>
      </w:r>
      <w:r w:rsidR="00185D35" w:rsidRPr="00161186">
        <w:rPr>
          <w:lang w:val="en-GB"/>
        </w:rPr>
        <w:t>p</w:t>
      </w:r>
      <w:r w:rsidRPr="00161186">
        <w:rPr>
          <w:lang w:val="en-GB"/>
        </w:rPr>
        <w:t xml:space="preserve">illar </w:t>
      </w:r>
      <w:r w:rsidR="00185D35" w:rsidRPr="00161186">
        <w:rPr>
          <w:lang w:val="en-GB"/>
        </w:rPr>
        <w:t>1</w:t>
      </w:r>
      <w:r w:rsidRPr="00161186">
        <w:rPr>
          <w:lang w:val="en-GB"/>
        </w:rPr>
        <w:t xml:space="preserve"> will contribute to </w:t>
      </w:r>
      <w:r w:rsidR="00E9535B" w:rsidRPr="00161186">
        <w:rPr>
          <w:lang w:val="en-GB"/>
        </w:rPr>
        <w:t>i</w:t>
      </w:r>
      <w:r w:rsidR="005E7762" w:rsidRPr="00161186">
        <w:rPr>
          <w:lang w:val="en-GB"/>
        </w:rPr>
        <w:t>nc</w:t>
      </w:r>
      <w:r w:rsidR="00E9535B" w:rsidRPr="00161186">
        <w:rPr>
          <w:lang w:val="en-GB"/>
        </w:rPr>
        <w:t>reas</w:t>
      </w:r>
      <w:r w:rsidR="00E22706">
        <w:rPr>
          <w:lang w:val="en-GB"/>
        </w:rPr>
        <w:t>ing the</w:t>
      </w:r>
      <w:r w:rsidR="00E9535B" w:rsidRPr="00161186">
        <w:rPr>
          <w:lang w:val="en-GB"/>
        </w:rPr>
        <w:t xml:space="preserve"> employment of qualified n</w:t>
      </w:r>
      <w:r w:rsidR="005E7762" w:rsidRPr="00161186">
        <w:rPr>
          <w:lang w:val="en-GB"/>
        </w:rPr>
        <w:t>ationals (with a focus on youth a</w:t>
      </w:r>
      <w:r w:rsidR="00E9535B" w:rsidRPr="00161186">
        <w:rPr>
          <w:lang w:val="en-GB"/>
        </w:rPr>
        <w:t xml:space="preserve">nd women) in productive sectors. </w:t>
      </w:r>
      <w:r w:rsidR="00185D35" w:rsidRPr="00161186">
        <w:rPr>
          <w:lang w:val="en-GB"/>
        </w:rPr>
        <w:t xml:space="preserve">UNDP </w:t>
      </w:r>
      <w:r w:rsidR="005E7762" w:rsidRPr="00161186">
        <w:rPr>
          <w:lang w:val="en-GB"/>
        </w:rPr>
        <w:t xml:space="preserve">will </w:t>
      </w:r>
      <w:r w:rsidR="000457B4" w:rsidRPr="00161186">
        <w:rPr>
          <w:lang w:val="en-GB"/>
        </w:rPr>
        <w:t xml:space="preserve">support </w:t>
      </w:r>
      <w:r w:rsidR="00355D37" w:rsidRPr="00161186">
        <w:rPr>
          <w:lang w:val="en-GB"/>
        </w:rPr>
        <w:t>the development of policies and strategies</w:t>
      </w:r>
      <w:r w:rsidR="00185D35" w:rsidRPr="00161186">
        <w:rPr>
          <w:lang w:val="en-GB"/>
        </w:rPr>
        <w:t xml:space="preserve"> – </w:t>
      </w:r>
      <w:r w:rsidR="00355D37" w:rsidRPr="00161186">
        <w:rPr>
          <w:lang w:val="en-GB"/>
        </w:rPr>
        <w:t xml:space="preserve">as well as </w:t>
      </w:r>
      <w:r w:rsidR="007C02B2" w:rsidRPr="00161186">
        <w:rPr>
          <w:lang w:val="en-GB"/>
        </w:rPr>
        <w:t xml:space="preserve">needed </w:t>
      </w:r>
      <w:r w:rsidR="005E7762" w:rsidRPr="00161186">
        <w:rPr>
          <w:lang w:val="en-GB"/>
        </w:rPr>
        <w:t>education reform</w:t>
      </w:r>
      <w:r w:rsidR="00185D35" w:rsidRPr="00161186">
        <w:rPr>
          <w:lang w:val="en-GB"/>
        </w:rPr>
        <w:t xml:space="preserve"> – </w:t>
      </w:r>
      <w:r w:rsidR="00031F8E" w:rsidRPr="00161186">
        <w:rPr>
          <w:lang w:val="en-GB"/>
        </w:rPr>
        <w:t xml:space="preserve"> </w:t>
      </w:r>
      <w:r w:rsidR="005E7762" w:rsidRPr="00161186">
        <w:rPr>
          <w:lang w:val="en-GB"/>
        </w:rPr>
        <w:t>to meet the market demand</w:t>
      </w:r>
      <w:r w:rsidR="00185D35" w:rsidRPr="00161186">
        <w:rPr>
          <w:lang w:val="en-GB"/>
        </w:rPr>
        <w:t>,</w:t>
      </w:r>
      <w:r w:rsidR="00F51841" w:rsidRPr="00161186">
        <w:rPr>
          <w:lang w:val="en-GB"/>
        </w:rPr>
        <w:t xml:space="preserve"> </w:t>
      </w:r>
      <w:r w:rsidR="00031F8E" w:rsidRPr="00161186">
        <w:rPr>
          <w:lang w:val="en-GB"/>
        </w:rPr>
        <w:t>contribut</w:t>
      </w:r>
      <w:r w:rsidR="00F51841" w:rsidRPr="00161186">
        <w:rPr>
          <w:lang w:val="en-GB"/>
        </w:rPr>
        <w:t>ing</w:t>
      </w:r>
      <w:r w:rsidR="00031F8E" w:rsidRPr="00161186">
        <w:rPr>
          <w:lang w:val="en-GB"/>
        </w:rPr>
        <w:t xml:space="preserve"> towards a </w:t>
      </w:r>
      <w:r w:rsidR="000457B4" w:rsidRPr="00161186">
        <w:rPr>
          <w:lang w:val="en-GB"/>
        </w:rPr>
        <w:t xml:space="preserve">more diversified, </w:t>
      </w:r>
      <w:r w:rsidR="00031F8E" w:rsidRPr="00161186">
        <w:rPr>
          <w:lang w:val="en-GB"/>
        </w:rPr>
        <w:t>knowledge-based economy</w:t>
      </w:r>
      <w:r w:rsidR="00014473" w:rsidRPr="00161186">
        <w:rPr>
          <w:lang w:val="en-GB"/>
        </w:rPr>
        <w:t xml:space="preserve"> </w:t>
      </w:r>
      <w:r w:rsidR="00185D35" w:rsidRPr="00161186">
        <w:rPr>
          <w:lang w:val="en-GB"/>
        </w:rPr>
        <w:t>The a</w:t>
      </w:r>
      <w:r w:rsidR="00AE01DA" w:rsidRPr="00161186">
        <w:rPr>
          <w:lang w:val="en-GB"/>
        </w:rPr>
        <w:t xml:space="preserve">chievement of </w:t>
      </w:r>
      <w:r w:rsidR="00F51841" w:rsidRPr="00161186">
        <w:rPr>
          <w:lang w:val="en-GB"/>
        </w:rPr>
        <w:t>UNDP efforts</w:t>
      </w:r>
      <w:r w:rsidR="00AE01DA" w:rsidRPr="00161186">
        <w:rPr>
          <w:lang w:val="en-GB"/>
        </w:rPr>
        <w:t xml:space="preserve"> will be measured through the increase in number</w:t>
      </w:r>
      <w:r w:rsidR="00E22706">
        <w:rPr>
          <w:lang w:val="en-GB"/>
        </w:rPr>
        <w:t>s</w:t>
      </w:r>
      <w:r w:rsidR="00AE01DA" w:rsidRPr="00161186">
        <w:rPr>
          <w:lang w:val="en-GB"/>
        </w:rPr>
        <w:t xml:space="preserve"> of youth accessing the labo</w:t>
      </w:r>
      <w:r w:rsidR="00E22706">
        <w:rPr>
          <w:lang w:val="en-GB"/>
        </w:rPr>
        <w:t>u</w:t>
      </w:r>
      <w:r w:rsidR="00AE01DA" w:rsidRPr="00161186">
        <w:rPr>
          <w:lang w:val="en-GB"/>
        </w:rPr>
        <w:t xml:space="preserve">r market with appropriately adapted skills This will </w:t>
      </w:r>
      <w:r w:rsidR="00E22706">
        <w:rPr>
          <w:lang w:val="en-GB"/>
        </w:rPr>
        <w:t>be accomplished</w:t>
      </w:r>
      <w:r w:rsidR="00AE01DA" w:rsidRPr="00161186">
        <w:rPr>
          <w:lang w:val="en-GB"/>
        </w:rPr>
        <w:t xml:space="preserve"> through the following activities</w:t>
      </w:r>
      <w:r w:rsidR="00BB4191" w:rsidRPr="00161186">
        <w:rPr>
          <w:lang w:val="en-GB"/>
        </w:rPr>
        <w:t>:</w:t>
      </w:r>
    </w:p>
    <w:p w14:paraId="6DDB1D9D" w14:textId="456D06AB" w:rsidR="005C0B54" w:rsidRPr="00161186" w:rsidRDefault="00185D35" w:rsidP="00161186">
      <w:pPr>
        <w:pStyle w:val="ListParagraph"/>
        <w:shd w:val="clear" w:color="auto" w:fill="FFFFFF" w:themeFill="background1"/>
        <w:tabs>
          <w:tab w:val="left" w:pos="360"/>
          <w:tab w:val="left" w:pos="1710"/>
        </w:tabs>
        <w:spacing w:after="60"/>
        <w:ind w:left="1440" w:right="1037"/>
        <w:jc w:val="both"/>
        <w:rPr>
          <w:lang w:val="en-GB"/>
        </w:rPr>
      </w:pPr>
      <w:r w:rsidRPr="00161186">
        <w:rPr>
          <w:lang w:val="en-GB"/>
        </w:rPr>
        <w:t>(a)</w:t>
      </w:r>
      <w:r w:rsidRPr="00161186">
        <w:rPr>
          <w:lang w:val="en-GB"/>
        </w:rPr>
        <w:tab/>
      </w:r>
      <w:r w:rsidR="00AD6191" w:rsidRPr="00161186">
        <w:rPr>
          <w:lang w:val="en-GB"/>
        </w:rPr>
        <w:t xml:space="preserve">Support </w:t>
      </w:r>
      <w:r w:rsidR="00A36AC7" w:rsidRPr="00161186">
        <w:rPr>
          <w:lang w:val="en-GB"/>
        </w:rPr>
        <w:t xml:space="preserve">for </w:t>
      </w:r>
      <w:r w:rsidRPr="00161186">
        <w:rPr>
          <w:lang w:val="en-GB"/>
        </w:rPr>
        <w:t>g</w:t>
      </w:r>
      <w:r w:rsidR="00A36AC7" w:rsidRPr="00161186">
        <w:rPr>
          <w:lang w:val="en-GB"/>
        </w:rPr>
        <w:t>overnment</w:t>
      </w:r>
      <w:r w:rsidR="005C0B54" w:rsidRPr="00161186">
        <w:rPr>
          <w:lang w:val="en-GB"/>
        </w:rPr>
        <w:t xml:space="preserve"> public policy reforms and economic transformation</w:t>
      </w:r>
      <w:r w:rsidRPr="00161186">
        <w:rPr>
          <w:lang w:val="en-GB"/>
        </w:rPr>
        <w:t>,</w:t>
      </w:r>
      <w:r w:rsidR="005C0B54" w:rsidRPr="00161186">
        <w:rPr>
          <w:lang w:val="en-GB"/>
        </w:rPr>
        <w:t xml:space="preserve"> including</w:t>
      </w:r>
      <w:r w:rsidR="00B566BB" w:rsidRPr="00161186">
        <w:rPr>
          <w:lang w:val="en-GB"/>
        </w:rPr>
        <w:t xml:space="preserve"> in </w:t>
      </w:r>
      <w:r w:rsidR="005C0B54" w:rsidRPr="00161186">
        <w:rPr>
          <w:lang w:val="en-GB"/>
        </w:rPr>
        <w:t xml:space="preserve">urban </w:t>
      </w:r>
      <w:r w:rsidR="00B566BB" w:rsidRPr="00161186">
        <w:rPr>
          <w:lang w:val="en-GB"/>
        </w:rPr>
        <w:t>area</w:t>
      </w:r>
      <w:r w:rsidR="009B604E" w:rsidRPr="00161186">
        <w:rPr>
          <w:lang w:val="en-GB"/>
        </w:rPr>
        <w:t>s</w:t>
      </w:r>
      <w:r w:rsidRPr="00161186">
        <w:rPr>
          <w:lang w:val="en-GB"/>
        </w:rPr>
        <w:t xml:space="preserve"> (</w:t>
      </w:r>
      <w:r w:rsidR="00E22706">
        <w:rPr>
          <w:lang w:val="en-GB"/>
        </w:rPr>
        <w:t xml:space="preserve">and </w:t>
      </w:r>
      <w:r w:rsidR="005177C9" w:rsidRPr="00161186">
        <w:rPr>
          <w:lang w:val="en-GB"/>
        </w:rPr>
        <w:t xml:space="preserve">including </w:t>
      </w:r>
      <w:r w:rsidR="004932FE" w:rsidRPr="00161186">
        <w:rPr>
          <w:lang w:val="en-GB"/>
        </w:rPr>
        <w:t>housing</w:t>
      </w:r>
      <w:r w:rsidRPr="00161186">
        <w:rPr>
          <w:lang w:val="en-GB"/>
        </w:rPr>
        <w:t>)</w:t>
      </w:r>
      <w:r w:rsidR="004932FE" w:rsidRPr="00161186">
        <w:rPr>
          <w:lang w:val="en-GB"/>
        </w:rPr>
        <w:t>, in</w:t>
      </w:r>
      <w:r w:rsidR="00215296" w:rsidRPr="00161186">
        <w:rPr>
          <w:lang w:val="en-GB"/>
        </w:rPr>
        <w:t xml:space="preserve"> cooperation with UN</w:t>
      </w:r>
      <w:r w:rsidRPr="00161186">
        <w:rPr>
          <w:lang w:val="en-GB"/>
        </w:rPr>
        <w:t>-Habitat</w:t>
      </w:r>
      <w:r w:rsidR="004D5479" w:rsidRPr="00161186">
        <w:rPr>
          <w:lang w:val="en-GB"/>
        </w:rPr>
        <w:t xml:space="preserve">. </w:t>
      </w:r>
    </w:p>
    <w:p w14:paraId="0A0BF5DE" w14:textId="397BA957" w:rsidR="00355D37" w:rsidRPr="00EF2FE6" w:rsidRDefault="00185D35" w:rsidP="00161186">
      <w:pPr>
        <w:pStyle w:val="ListParagraph"/>
        <w:tabs>
          <w:tab w:val="left" w:pos="360"/>
          <w:tab w:val="left" w:pos="1710"/>
        </w:tabs>
        <w:spacing w:after="120"/>
        <w:ind w:left="1440" w:right="1030"/>
        <w:jc w:val="both"/>
        <w:rPr>
          <w:lang w:val="en-GB"/>
        </w:rPr>
      </w:pPr>
      <w:r w:rsidRPr="00161186">
        <w:rPr>
          <w:lang w:val="en-GB"/>
        </w:rPr>
        <w:t>(b)</w:t>
      </w:r>
      <w:r w:rsidRPr="00161186">
        <w:rPr>
          <w:lang w:val="en-GB"/>
        </w:rPr>
        <w:tab/>
      </w:r>
      <w:r w:rsidR="00F51841" w:rsidRPr="00161186">
        <w:rPr>
          <w:lang w:val="en-GB"/>
        </w:rPr>
        <w:t>F</w:t>
      </w:r>
      <w:r w:rsidR="001720F4" w:rsidRPr="00161186">
        <w:rPr>
          <w:lang w:val="en-GB"/>
        </w:rPr>
        <w:t xml:space="preserve">ocus on education </w:t>
      </w:r>
      <w:r w:rsidR="00355D37" w:rsidRPr="00161186">
        <w:rPr>
          <w:lang w:val="en-GB"/>
        </w:rPr>
        <w:t xml:space="preserve">evaluation and </w:t>
      </w:r>
      <w:r w:rsidR="001720F4" w:rsidRPr="00161186">
        <w:rPr>
          <w:lang w:val="en-GB"/>
        </w:rPr>
        <w:t>reform</w:t>
      </w:r>
      <w:r w:rsidRPr="00161186">
        <w:rPr>
          <w:lang w:val="en-GB"/>
        </w:rPr>
        <w:t>,</w:t>
      </w:r>
      <w:r w:rsidR="00410437" w:rsidRPr="00161186">
        <w:rPr>
          <w:lang w:val="en-GB"/>
        </w:rPr>
        <w:t xml:space="preserve"> and skills</w:t>
      </w:r>
      <w:r w:rsidRPr="00161186">
        <w:rPr>
          <w:lang w:val="en-GB"/>
        </w:rPr>
        <w:t>-</w:t>
      </w:r>
      <w:r w:rsidR="00410437" w:rsidRPr="00161186">
        <w:rPr>
          <w:lang w:val="en-GB"/>
        </w:rPr>
        <w:t>building</w:t>
      </w:r>
      <w:r w:rsidR="001720F4" w:rsidRPr="00161186">
        <w:rPr>
          <w:lang w:val="en-GB"/>
        </w:rPr>
        <w:t xml:space="preserve"> </w:t>
      </w:r>
      <w:r w:rsidR="00E22706">
        <w:rPr>
          <w:lang w:val="en-GB"/>
        </w:rPr>
        <w:t>by increasing the</w:t>
      </w:r>
      <w:r w:rsidR="001720F4" w:rsidRPr="00161186">
        <w:rPr>
          <w:lang w:val="en-GB"/>
        </w:rPr>
        <w:t xml:space="preserve"> technical, technological and organizational capabilities o</w:t>
      </w:r>
      <w:r w:rsidR="00E951A2" w:rsidRPr="00161186">
        <w:rPr>
          <w:lang w:val="en-GB"/>
        </w:rPr>
        <w:t xml:space="preserve">f the </w:t>
      </w:r>
      <w:r w:rsidR="00410437" w:rsidRPr="00161186">
        <w:rPr>
          <w:lang w:val="en-GB"/>
        </w:rPr>
        <w:t>relevant</w:t>
      </w:r>
      <w:r w:rsidR="001720F4" w:rsidRPr="00161186">
        <w:rPr>
          <w:lang w:val="en-GB"/>
        </w:rPr>
        <w:t xml:space="preserve"> </w:t>
      </w:r>
      <w:r w:rsidRPr="00161186">
        <w:rPr>
          <w:lang w:val="en-GB"/>
        </w:rPr>
        <w:t>g</w:t>
      </w:r>
      <w:r w:rsidR="00BB4191" w:rsidRPr="00161186">
        <w:rPr>
          <w:lang w:val="en-GB"/>
        </w:rPr>
        <w:t xml:space="preserve">overnment </w:t>
      </w:r>
      <w:r w:rsidR="001720F4" w:rsidRPr="00161186">
        <w:rPr>
          <w:lang w:val="en-GB"/>
        </w:rPr>
        <w:t>entities</w:t>
      </w:r>
      <w:r w:rsidR="00E22706">
        <w:rPr>
          <w:lang w:val="en-GB"/>
        </w:rPr>
        <w:t>, and</w:t>
      </w:r>
      <w:r w:rsidR="001720F4" w:rsidRPr="00161186">
        <w:rPr>
          <w:lang w:val="en-GB"/>
        </w:rPr>
        <w:t xml:space="preserve"> </w:t>
      </w:r>
      <w:r w:rsidR="00355D37" w:rsidRPr="00161186">
        <w:rPr>
          <w:lang w:val="en-GB"/>
        </w:rPr>
        <w:t>monitoring and evaluati</w:t>
      </w:r>
      <w:r w:rsidR="00E22706">
        <w:rPr>
          <w:lang w:val="en-GB"/>
        </w:rPr>
        <w:t>ng</w:t>
      </w:r>
      <w:r w:rsidR="00355D37" w:rsidRPr="00161186">
        <w:rPr>
          <w:lang w:val="en-GB"/>
        </w:rPr>
        <w:t xml:space="preserve"> of educational outputs to ensure </w:t>
      </w:r>
      <w:r w:rsidRPr="00161186">
        <w:rPr>
          <w:lang w:val="en-GB"/>
        </w:rPr>
        <w:t>high-</w:t>
      </w:r>
      <w:r w:rsidR="00355D37" w:rsidRPr="00161186">
        <w:rPr>
          <w:lang w:val="en-GB"/>
        </w:rPr>
        <w:t>quality</w:t>
      </w:r>
      <w:r w:rsidRPr="00161186">
        <w:rPr>
          <w:lang w:val="en-GB"/>
        </w:rPr>
        <w:t>,</w:t>
      </w:r>
      <w:r w:rsidR="00355D37" w:rsidRPr="00161186">
        <w:rPr>
          <w:lang w:val="en-GB"/>
        </w:rPr>
        <w:t xml:space="preserve"> job-market geared education for men and women</w:t>
      </w:r>
      <w:r w:rsidRPr="00161186">
        <w:rPr>
          <w:lang w:val="en-GB"/>
        </w:rPr>
        <w:t>,</w:t>
      </w:r>
      <w:r w:rsidR="00215296" w:rsidRPr="00161186">
        <w:rPr>
          <w:lang w:val="en-GB"/>
        </w:rPr>
        <w:t xml:space="preserve"> using technical expertise </w:t>
      </w:r>
      <w:r w:rsidR="007B74AA" w:rsidRPr="00161186">
        <w:rPr>
          <w:lang w:val="en-GB"/>
        </w:rPr>
        <w:t xml:space="preserve">in </w:t>
      </w:r>
      <w:r w:rsidR="00215296" w:rsidRPr="00161186">
        <w:rPr>
          <w:lang w:val="en-GB"/>
        </w:rPr>
        <w:t xml:space="preserve">cooperation with </w:t>
      </w:r>
      <w:r w:rsidR="00674F5D" w:rsidRPr="00161186">
        <w:rPr>
          <w:lang w:val="en-GB"/>
        </w:rPr>
        <w:t>the United Nations Educational, Scientific and Cultural Organization and the</w:t>
      </w:r>
      <w:r w:rsidR="00066637" w:rsidRPr="00161186">
        <w:rPr>
          <w:lang w:val="en-GB"/>
        </w:rPr>
        <w:t xml:space="preserve"> Regional Cent</w:t>
      </w:r>
      <w:r w:rsidR="00674F5D" w:rsidRPr="00161186">
        <w:rPr>
          <w:lang w:val="en-GB"/>
        </w:rPr>
        <w:t>re</w:t>
      </w:r>
      <w:r w:rsidR="00066637" w:rsidRPr="00161186">
        <w:rPr>
          <w:lang w:val="en-GB"/>
        </w:rPr>
        <w:t xml:space="preserve"> of Quality and Excellence in Education</w:t>
      </w:r>
      <w:r w:rsidR="00066637" w:rsidRPr="00EF2FE6">
        <w:rPr>
          <w:lang w:val="en-GB"/>
        </w:rPr>
        <w:t xml:space="preserve"> </w:t>
      </w:r>
      <w:r w:rsidR="002648AB" w:rsidRPr="00EF2FE6">
        <w:rPr>
          <w:lang w:val="en-GB"/>
        </w:rPr>
        <w:t>in Saudi Arabia</w:t>
      </w:r>
      <w:r w:rsidR="00501EAB" w:rsidRPr="00161186">
        <w:rPr>
          <w:lang w:val="en-GB"/>
        </w:rPr>
        <w:t xml:space="preserve">. </w:t>
      </w:r>
    </w:p>
    <w:p w14:paraId="4EFE9C20" w14:textId="357D4B4F" w:rsidR="00D101EF" w:rsidRPr="00161186" w:rsidRDefault="00E22706" w:rsidP="00472FB3">
      <w:pPr>
        <w:pStyle w:val="ListParagraph"/>
        <w:numPr>
          <w:ilvl w:val="0"/>
          <w:numId w:val="2"/>
        </w:numPr>
        <w:tabs>
          <w:tab w:val="left" w:pos="360"/>
        </w:tabs>
        <w:spacing w:after="120"/>
        <w:ind w:left="1080" w:right="1030" w:firstLine="0"/>
        <w:jc w:val="both"/>
        <w:rPr>
          <w:lang w:val="en-GB"/>
        </w:rPr>
      </w:pPr>
      <w:r>
        <w:rPr>
          <w:lang w:val="en-GB"/>
        </w:rPr>
        <w:t>Contributing to</w:t>
      </w:r>
      <w:r w:rsidR="00851127" w:rsidRPr="00161186">
        <w:rPr>
          <w:lang w:val="en-GB"/>
        </w:rPr>
        <w:t xml:space="preserve"> </w:t>
      </w:r>
      <w:r w:rsidR="00BB4191" w:rsidRPr="00161186">
        <w:rPr>
          <w:lang w:val="en-GB"/>
        </w:rPr>
        <w:t xml:space="preserve">the </w:t>
      </w:r>
      <w:r w:rsidR="00674F5D" w:rsidRPr="00161186">
        <w:rPr>
          <w:lang w:val="en-GB"/>
        </w:rPr>
        <w:t>g</w:t>
      </w:r>
      <w:r w:rsidR="00BB4191" w:rsidRPr="00161186">
        <w:rPr>
          <w:lang w:val="en-GB"/>
        </w:rPr>
        <w:t>overnment</w:t>
      </w:r>
      <w:r w:rsidR="00AD6191" w:rsidRPr="00161186">
        <w:rPr>
          <w:lang w:val="en-GB"/>
        </w:rPr>
        <w:t xml:space="preserve"> priority</w:t>
      </w:r>
      <w:r w:rsidR="00BB4191" w:rsidRPr="00161186">
        <w:rPr>
          <w:lang w:val="en-GB"/>
        </w:rPr>
        <w:t xml:space="preserve"> o</w:t>
      </w:r>
      <w:r w:rsidR="00674F5D" w:rsidRPr="00161186">
        <w:rPr>
          <w:lang w:val="en-GB"/>
        </w:rPr>
        <w:t>f</w:t>
      </w:r>
      <w:r w:rsidR="00BB4191" w:rsidRPr="00161186">
        <w:rPr>
          <w:lang w:val="en-GB"/>
        </w:rPr>
        <w:t xml:space="preserve"> diversification and job creation</w:t>
      </w:r>
      <w:r w:rsidR="00851127" w:rsidRPr="00161186">
        <w:rPr>
          <w:lang w:val="en-GB"/>
        </w:rPr>
        <w:t xml:space="preserve">, </w:t>
      </w:r>
      <w:r w:rsidR="000F2FF4" w:rsidRPr="00161186">
        <w:rPr>
          <w:lang w:val="en-GB"/>
        </w:rPr>
        <w:t xml:space="preserve">UNDP will </w:t>
      </w:r>
      <w:r w:rsidR="00674F5D" w:rsidRPr="00161186">
        <w:rPr>
          <w:lang w:val="en-GB"/>
        </w:rPr>
        <w:t>help</w:t>
      </w:r>
      <w:r w:rsidR="00BB4191" w:rsidRPr="00161186">
        <w:rPr>
          <w:lang w:val="en-GB"/>
        </w:rPr>
        <w:t xml:space="preserve"> </w:t>
      </w:r>
      <w:r w:rsidR="00271A85" w:rsidRPr="00161186">
        <w:rPr>
          <w:lang w:val="en-GB"/>
        </w:rPr>
        <w:t>strengthen</w:t>
      </w:r>
      <w:r w:rsidR="00A36AC7" w:rsidRPr="00161186">
        <w:rPr>
          <w:lang w:val="en-GB"/>
        </w:rPr>
        <w:t xml:space="preserve"> institutions</w:t>
      </w:r>
      <w:r w:rsidR="00271A85" w:rsidRPr="00161186">
        <w:rPr>
          <w:lang w:val="en-GB"/>
        </w:rPr>
        <w:t xml:space="preserve"> and mechanisms </w:t>
      </w:r>
      <w:r>
        <w:rPr>
          <w:lang w:val="en-GB"/>
        </w:rPr>
        <w:t>to</w:t>
      </w:r>
      <w:r w:rsidRPr="00161186">
        <w:rPr>
          <w:lang w:val="en-GB"/>
        </w:rPr>
        <w:t xml:space="preserve"> </w:t>
      </w:r>
      <w:r w:rsidR="00971987" w:rsidRPr="00161186">
        <w:rPr>
          <w:lang w:val="en-GB"/>
        </w:rPr>
        <w:t>improve</w:t>
      </w:r>
      <w:r w:rsidR="00BB4191" w:rsidRPr="00161186">
        <w:rPr>
          <w:lang w:val="en-GB"/>
        </w:rPr>
        <w:t xml:space="preserve"> </w:t>
      </w:r>
      <w:r w:rsidR="00271A85" w:rsidRPr="00161186">
        <w:rPr>
          <w:lang w:val="en-GB"/>
        </w:rPr>
        <w:t>job</w:t>
      </w:r>
      <w:r w:rsidR="00674F5D" w:rsidRPr="00161186">
        <w:rPr>
          <w:lang w:val="en-GB"/>
        </w:rPr>
        <w:t>-</w:t>
      </w:r>
      <w:r w:rsidR="00271A85" w:rsidRPr="00161186">
        <w:rPr>
          <w:lang w:val="en-GB"/>
        </w:rPr>
        <w:t>matching</w:t>
      </w:r>
      <w:r w:rsidR="000F2FF4" w:rsidRPr="00161186">
        <w:rPr>
          <w:lang w:val="en-GB"/>
        </w:rPr>
        <w:t xml:space="preserve"> </w:t>
      </w:r>
      <w:r w:rsidR="00BB4191" w:rsidRPr="00161186">
        <w:rPr>
          <w:lang w:val="en-GB"/>
        </w:rPr>
        <w:t xml:space="preserve">and the introduction of </w:t>
      </w:r>
      <w:r w:rsidR="000F2FF4" w:rsidRPr="00161186">
        <w:rPr>
          <w:lang w:val="en-GB"/>
        </w:rPr>
        <w:t>innovative tools</w:t>
      </w:r>
      <w:r w:rsidR="004D5479" w:rsidRPr="00161186">
        <w:rPr>
          <w:lang w:val="en-GB"/>
        </w:rPr>
        <w:t xml:space="preserve">. </w:t>
      </w:r>
      <w:r w:rsidR="007D2165" w:rsidRPr="00161186">
        <w:rPr>
          <w:lang w:val="en-GB"/>
        </w:rPr>
        <w:t xml:space="preserve">While </w:t>
      </w:r>
      <w:r w:rsidR="00674F5D" w:rsidRPr="00161186">
        <w:rPr>
          <w:lang w:val="en-GB"/>
        </w:rPr>
        <w:t xml:space="preserve">providing </w:t>
      </w:r>
      <w:r w:rsidR="007D2165" w:rsidRPr="00161186">
        <w:rPr>
          <w:lang w:val="en-GB"/>
        </w:rPr>
        <w:t>better information about job opportunities</w:t>
      </w:r>
      <w:r w:rsidR="00674F5D" w:rsidRPr="00161186">
        <w:rPr>
          <w:lang w:val="en-GB"/>
        </w:rPr>
        <w:t xml:space="preserve"> to youth</w:t>
      </w:r>
      <w:r w:rsidR="007D2165" w:rsidRPr="00161186">
        <w:rPr>
          <w:lang w:val="en-GB"/>
        </w:rPr>
        <w:t xml:space="preserve"> is a </w:t>
      </w:r>
      <w:r>
        <w:rPr>
          <w:lang w:val="en-GB"/>
        </w:rPr>
        <w:t>lar</w:t>
      </w:r>
      <w:r w:rsidRPr="00161186">
        <w:rPr>
          <w:lang w:val="en-GB"/>
        </w:rPr>
        <w:t xml:space="preserve">ge </w:t>
      </w:r>
      <w:r w:rsidR="007D2165" w:rsidRPr="00161186">
        <w:rPr>
          <w:lang w:val="en-GB"/>
        </w:rPr>
        <w:t>step forward that can be achieved through innovative technological means, information alone is not enough. More can be done to ensure youth have access to career guidance</w:t>
      </w:r>
      <w:r w:rsidR="00674F5D" w:rsidRPr="00161186">
        <w:rPr>
          <w:lang w:val="en-GB"/>
        </w:rPr>
        <w:t>,</w:t>
      </w:r>
      <w:r w:rsidR="007D2165" w:rsidRPr="00161186">
        <w:rPr>
          <w:lang w:val="en-GB"/>
        </w:rPr>
        <w:t xml:space="preserve"> career planning</w:t>
      </w:r>
      <w:r w:rsidR="00493C15" w:rsidRPr="00161186">
        <w:rPr>
          <w:lang w:val="en-GB"/>
        </w:rPr>
        <w:t xml:space="preserve">, and </w:t>
      </w:r>
      <w:r w:rsidR="00B60596" w:rsidRPr="00161186">
        <w:rPr>
          <w:lang w:val="en-GB"/>
        </w:rPr>
        <w:t>entrepreneurship</w:t>
      </w:r>
      <w:r w:rsidR="00674F5D" w:rsidRPr="00161186">
        <w:rPr>
          <w:lang w:val="en-GB"/>
        </w:rPr>
        <w:t xml:space="preserve"> training,</w:t>
      </w:r>
      <w:r w:rsidR="007D2165" w:rsidRPr="00161186">
        <w:rPr>
          <w:lang w:val="en-GB"/>
        </w:rPr>
        <w:t xml:space="preserve"> so that they are able to pursue the best career paths for themselves</w:t>
      </w:r>
      <w:r w:rsidR="00215296" w:rsidRPr="00161186">
        <w:rPr>
          <w:lang w:val="en-GB"/>
        </w:rPr>
        <w:t>, p</w:t>
      </w:r>
      <w:r w:rsidR="00152E58" w:rsidRPr="00161186">
        <w:rPr>
          <w:lang w:val="en-GB"/>
        </w:rPr>
        <w:t xml:space="preserve">articularly </w:t>
      </w:r>
      <w:r w:rsidR="00215296" w:rsidRPr="00161186">
        <w:rPr>
          <w:lang w:val="en-GB"/>
        </w:rPr>
        <w:t xml:space="preserve">Saudi </w:t>
      </w:r>
      <w:r w:rsidR="00E3359B" w:rsidRPr="00161186">
        <w:rPr>
          <w:lang w:val="en-GB"/>
        </w:rPr>
        <w:t>students</w:t>
      </w:r>
      <w:r w:rsidR="00215296" w:rsidRPr="00161186">
        <w:rPr>
          <w:lang w:val="en-GB"/>
        </w:rPr>
        <w:t xml:space="preserve"> studying abroad</w:t>
      </w:r>
      <w:r w:rsidR="00674F5D" w:rsidRPr="00161186">
        <w:rPr>
          <w:lang w:val="en-GB"/>
        </w:rPr>
        <w:t xml:space="preserve"> (males, 74 per cent; females, 26 per cent),</w:t>
      </w:r>
      <w:r w:rsidR="00215296" w:rsidRPr="00161186">
        <w:rPr>
          <w:lang w:val="en-GB"/>
        </w:rPr>
        <w:t xml:space="preserve"> </w:t>
      </w:r>
      <w:r w:rsidR="00E3359B" w:rsidRPr="00161186">
        <w:rPr>
          <w:lang w:val="en-GB"/>
        </w:rPr>
        <w:t>with employment expectations upon their return</w:t>
      </w:r>
      <w:r w:rsidR="00152E58" w:rsidRPr="00161186">
        <w:rPr>
          <w:rStyle w:val="FootnoteReference"/>
          <w:lang w:val="en-GB"/>
        </w:rPr>
        <w:footnoteReference w:id="13"/>
      </w:r>
      <w:r w:rsidR="004D5479" w:rsidRPr="00161186">
        <w:rPr>
          <w:lang w:val="en-GB"/>
        </w:rPr>
        <w:t xml:space="preserve">. </w:t>
      </w:r>
      <w:r w:rsidR="0058170A" w:rsidRPr="00161186">
        <w:rPr>
          <w:lang w:val="en-GB"/>
        </w:rPr>
        <w:t xml:space="preserve">This will be achieved by working in partnership with </w:t>
      </w:r>
      <w:r w:rsidR="009463F9" w:rsidRPr="00161186">
        <w:rPr>
          <w:lang w:val="en-GB"/>
        </w:rPr>
        <w:t xml:space="preserve">emerging sectors such </w:t>
      </w:r>
      <w:r>
        <w:rPr>
          <w:lang w:val="en-GB"/>
        </w:rPr>
        <w:t xml:space="preserve">as </w:t>
      </w:r>
      <w:r w:rsidR="009463F9" w:rsidRPr="00161186">
        <w:rPr>
          <w:lang w:val="en-GB"/>
        </w:rPr>
        <w:t>non-religious tourism</w:t>
      </w:r>
      <w:r w:rsidR="00CD78E4" w:rsidRPr="00161186">
        <w:rPr>
          <w:lang w:val="en-GB"/>
        </w:rPr>
        <w:t xml:space="preserve"> with the Saudi Culture, Tourism and National </w:t>
      </w:r>
      <w:r w:rsidR="00CD78E4" w:rsidRPr="00161186">
        <w:rPr>
          <w:lang w:val="en-GB"/>
        </w:rPr>
        <w:lastRenderedPageBreak/>
        <w:t>Heritage body</w:t>
      </w:r>
      <w:r w:rsidR="00674F5D" w:rsidRPr="00161186">
        <w:rPr>
          <w:lang w:val="en-GB"/>
        </w:rPr>
        <w:t>;</w:t>
      </w:r>
      <w:r w:rsidR="009463F9" w:rsidRPr="00161186">
        <w:rPr>
          <w:lang w:val="en-GB"/>
        </w:rPr>
        <w:t xml:space="preserve"> </w:t>
      </w:r>
      <w:r w:rsidR="0058170A" w:rsidRPr="00161186">
        <w:rPr>
          <w:lang w:val="en-GB"/>
        </w:rPr>
        <w:t>the private sector, represented by the Saudi Chamber of Commerce and Industry</w:t>
      </w:r>
      <w:r w:rsidR="00674F5D" w:rsidRPr="00161186">
        <w:rPr>
          <w:lang w:val="en-GB"/>
        </w:rPr>
        <w:t>;</w:t>
      </w:r>
      <w:r w:rsidR="0058170A" w:rsidRPr="00161186">
        <w:rPr>
          <w:lang w:val="en-GB"/>
        </w:rPr>
        <w:t xml:space="preserve"> and academia</w:t>
      </w:r>
      <w:r w:rsidR="00674F5D" w:rsidRPr="00161186">
        <w:rPr>
          <w:lang w:val="en-GB"/>
        </w:rPr>
        <w:t>,</w:t>
      </w:r>
      <w:r w:rsidR="0058170A" w:rsidRPr="00161186">
        <w:rPr>
          <w:lang w:val="en-GB"/>
        </w:rPr>
        <w:t xml:space="preserve"> </w:t>
      </w:r>
      <w:r w:rsidR="007B74AA" w:rsidRPr="00161186">
        <w:rPr>
          <w:lang w:val="en-GB"/>
        </w:rPr>
        <w:t xml:space="preserve">such as </w:t>
      </w:r>
      <w:r w:rsidR="0058170A" w:rsidRPr="00161186">
        <w:rPr>
          <w:lang w:val="en-GB"/>
        </w:rPr>
        <w:t>King Saud University.</w:t>
      </w:r>
      <w:r w:rsidR="0003600B" w:rsidRPr="00161186">
        <w:rPr>
          <w:lang w:val="en-GB"/>
        </w:rPr>
        <w:t xml:space="preserve"> </w:t>
      </w:r>
    </w:p>
    <w:p w14:paraId="72FA49D0" w14:textId="1F616E32" w:rsidR="00684B9D" w:rsidRPr="00161186" w:rsidRDefault="004A3C0C" w:rsidP="00472FB3">
      <w:pPr>
        <w:pStyle w:val="ListParagraph"/>
        <w:numPr>
          <w:ilvl w:val="0"/>
          <w:numId w:val="2"/>
        </w:numPr>
        <w:tabs>
          <w:tab w:val="left" w:pos="360"/>
        </w:tabs>
        <w:spacing w:after="120"/>
        <w:ind w:left="1080" w:right="1030" w:firstLine="0"/>
        <w:jc w:val="both"/>
        <w:rPr>
          <w:lang w:val="en-GB"/>
        </w:rPr>
      </w:pPr>
      <w:r w:rsidRPr="00161186">
        <w:rPr>
          <w:lang w:val="en-GB"/>
        </w:rPr>
        <w:t xml:space="preserve">UNDP assistance to knowledge-based development will ensure </w:t>
      </w:r>
      <w:r w:rsidR="001833B0" w:rsidRPr="00161186">
        <w:rPr>
          <w:lang w:val="en-GB"/>
        </w:rPr>
        <w:t xml:space="preserve">that </w:t>
      </w:r>
      <w:r w:rsidRPr="00161186">
        <w:rPr>
          <w:lang w:val="en-GB"/>
        </w:rPr>
        <w:t xml:space="preserve">capacities are built at more than one level through partnerships with various government entities to develop and implement policies </w:t>
      </w:r>
      <w:r w:rsidR="00B555C1" w:rsidRPr="00161186">
        <w:rPr>
          <w:lang w:val="en-GB"/>
        </w:rPr>
        <w:t xml:space="preserve">and strategies </w:t>
      </w:r>
      <w:r w:rsidRPr="00161186">
        <w:rPr>
          <w:lang w:val="en-GB"/>
        </w:rPr>
        <w:t xml:space="preserve">towards </w:t>
      </w:r>
      <w:r w:rsidR="001C5A31" w:rsidRPr="00161186">
        <w:rPr>
          <w:lang w:val="en-GB"/>
        </w:rPr>
        <w:t xml:space="preserve">equitable </w:t>
      </w:r>
      <w:r w:rsidRPr="00161186">
        <w:rPr>
          <w:lang w:val="en-GB"/>
        </w:rPr>
        <w:t>sustainable development.</w:t>
      </w:r>
      <w:r w:rsidR="00CD78E4" w:rsidRPr="00161186">
        <w:rPr>
          <w:lang w:val="en-GB"/>
        </w:rPr>
        <w:t xml:space="preserve"> Achievements and challenges will be documented through national reporting on the </w:t>
      </w:r>
      <w:r w:rsidR="004A5FD3" w:rsidRPr="00161186">
        <w:rPr>
          <w:lang w:val="en-GB"/>
        </w:rPr>
        <w:t>sustainable development goals</w:t>
      </w:r>
      <w:r w:rsidR="00CD78E4" w:rsidRPr="00161186">
        <w:rPr>
          <w:lang w:val="en-GB"/>
        </w:rPr>
        <w:t>.</w:t>
      </w:r>
      <w:r w:rsidR="0003600B" w:rsidRPr="00161186">
        <w:rPr>
          <w:lang w:val="en-GB"/>
        </w:rPr>
        <w:t xml:space="preserve"> </w:t>
      </w:r>
    </w:p>
    <w:p w14:paraId="0BC13AD2" w14:textId="7AFE3C0A" w:rsidR="00B10A82" w:rsidRPr="00161186" w:rsidRDefault="009313B1" w:rsidP="00472FB3">
      <w:pPr>
        <w:pStyle w:val="ListParagraph"/>
        <w:numPr>
          <w:ilvl w:val="0"/>
          <w:numId w:val="2"/>
        </w:numPr>
        <w:tabs>
          <w:tab w:val="left" w:pos="360"/>
        </w:tabs>
        <w:spacing w:after="120"/>
        <w:ind w:left="1080" w:right="1030" w:firstLine="0"/>
        <w:jc w:val="both"/>
        <w:rPr>
          <w:lang w:val="en-GB"/>
        </w:rPr>
      </w:pPr>
      <w:r w:rsidRPr="00161186">
        <w:rPr>
          <w:lang w:val="en-GB"/>
        </w:rPr>
        <w:t xml:space="preserve">All activities conducted under </w:t>
      </w:r>
      <w:r w:rsidR="001833B0" w:rsidRPr="00161186">
        <w:rPr>
          <w:lang w:val="en-GB"/>
        </w:rPr>
        <w:t>p</w:t>
      </w:r>
      <w:r w:rsidRPr="00161186">
        <w:rPr>
          <w:lang w:val="en-GB"/>
        </w:rPr>
        <w:t xml:space="preserve">illar </w:t>
      </w:r>
      <w:r w:rsidR="001833B0" w:rsidRPr="00161186">
        <w:rPr>
          <w:lang w:val="en-GB"/>
        </w:rPr>
        <w:t>1</w:t>
      </w:r>
      <w:r w:rsidRPr="00161186">
        <w:rPr>
          <w:lang w:val="en-GB"/>
        </w:rPr>
        <w:t xml:space="preserve"> will be coordinated with development interventions under pillar</w:t>
      </w:r>
      <w:r w:rsidR="00A73B03" w:rsidRPr="00161186">
        <w:rPr>
          <w:lang w:val="en-GB"/>
        </w:rPr>
        <w:t>s</w:t>
      </w:r>
      <w:r w:rsidRPr="00161186">
        <w:rPr>
          <w:lang w:val="en-GB"/>
        </w:rPr>
        <w:t xml:space="preserve"> </w:t>
      </w:r>
      <w:r w:rsidR="001833B0" w:rsidRPr="00161186">
        <w:rPr>
          <w:lang w:val="en-GB"/>
        </w:rPr>
        <w:t>2</w:t>
      </w:r>
      <w:r w:rsidR="00A73B03" w:rsidRPr="00161186">
        <w:rPr>
          <w:lang w:val="en-GB"/>
        </w:rPr>
        <w:t xml:space="preserve"> and </w:t>
      </w:r>
      <w:r w:rsidR="001833B0" w:rsidRPr="00161186">
        <w:rPr>
          <w:lang w:val="en-GB"/>
        </w:rPr>
        <w:t>3</w:t>
      </w:r>
      <w:r w:rsidRPr="00161186">
        <w:rPr>
          <w:lang w:val="en-GB"/>
        </w:rPr>
        <w:t xml:space="preserve">. This will ensure </w:t>
      </w:r>
      <w:r w:rsidR="001833B0" w:rsidRPr="00161186">
        <w:rPr>
          <w:lang w:val="en-GB"/>
        </w:rPr>
        <w:t xml:space="preserve">that </w:t>
      </w:r>
      <w:r w:rsidRPr="00161186">
        <w:rPr>
          <w:lang w:val="en-GB"/>
        </w:rPr>
        <w:t>ac</w:t>
      </w:r>
      <w:r w:rsidR="00235E66" w:rsidRPr="00161186">
        <w:rPr>
          <w:lang w:val="en-GB"/>
        </w:rPr>
        <w:t xml:space="preserve">tivities are incorporated into </w:t>
      </w:r>
      <w:r w:rsidRPr="00161186">
        <w:rPr>
          <w:lang w:val="en-GB"/>
        </w:rPr>
        <w:t xml:space="preserve">development planning </w:t>
      </w:r>
      <w:r w:rsidR="00E22706">
        <w:rPr>
          <w:lang w:val="en-GB"/>
        </w:rPr>
        <w:t>work</w:t>
      </w:r>
      <w:r w:rsidR="00E22706" w:rsidRPr="00161186">
        <w:rPr>
          <w:lang w:val="en-GB"/>
        </w:rPr>
        <w:t xml:space="preserve"> </w:t>
      </w:r>
      <w:r w:rsidRPr="00161186">
        <w:rPr>
          <w:lang w:val="en-GB"/>
        </w:rPr>
        <w:t>for greater coherence and sustainability</w:t>
      </w:r>
      <w:r w:rsidR="001833B0" w:rsidRPr="00161186">
        <w:rPr>
          <w:lang w:val="en-GB"/>
        </w:rPr>
        <w:t>,</w:t>
      </w:r>
      <w:r w:rsidRPr="00161186">
        <w:rPr>
          <w:lang w:val="en-GB"/>
        </w:rPr>
        <w:t xml:space="preserve"> promoti</w:t>
      </w:r>
      <w:r w:rsidR="001833B0" w:rsidRPr="00161186">
        <w:rPr>
          <w:lang w:val="en-GB"/>
        </w:rPr>
        <w:t>ng</w:t>
      </w:r>
      <w:r w:rsidRPr="00161186">
        <w:rPr>
          <w:lang w:val="en-GB"/>
        </w:rPr>
        <w:t xml:space="preserve"> gender</w:t>
      </w:r>
      <w:r w:rsidR="001833B0" w:rsidRPr="00161186">
        <w:rPr>
          <w:lang w:val="en-GB"/>
        </w:rPr>
        <w:t>-</w:t>
      </w:r>
      <w:r w:rsidRPr="00161186">
        <w:rPr>
          <w:lang w:val="en-GB"/>
        </w:rPr>
        <w:t xml:space="preserve"> and youth</w:t>
      </w:r>
      <w:r w:rsidR="001833B0" w:rsidRPr="00161186">
        <w:rPr>
          <w:lang w:val="en-GB"/>
        </w:rPr>
        <w:t>-</w:t>
      </w:r>
      <w:r w:rsidRPr="00161186">
        <w:rPr>
          <w:lang w:val="en-GB"/>
        </w:rPr>
        <w:t>sensitive approaches to all outputs</w:t>
      </w:r>
      <w:r w:rsidR="00760C58" w:rsidRPr="00161186">
        <w:rPr>
          <w:lang w:val="en-GB"/>
        </w:rPr>
        <w:t xml:space="preserve">, </w:t>
      </w:r>
      <w:r w:rsidR="001833B0" w:rsidRPr="00161186">
        <w:rPr>
          <w:lang w:val="en-GB"/>
        </w:rPr>
        <w:t>and</w:t>
      </w:r>
      <w:r w:rsidR="00760C58" w:rsidRPr="00161186">
        <w:rPr>
          <w:lang w:val="en-GB"/>
        </w:rPr>
        <w:t xml:space="preserve"> strong capacity development for all stakeholders to ensure sustainability</w:t>
      </w:r>
      <w:r w:rsidR="00B10A82" w:rsidRPr="00161186">
        <w:rPr>
          <w:lang w:val="en-GB"/>
        </w:rPr>
        <w:t>.</w:t>
      </w:r>
      <w:r w:rsidR="00351F69" w:rsidRPr="00161186">
        <w:rPr>
          <w:lang w:val="en-GB"/>
        </w:rPr>
        <w:t xml:space="preserve"> </w:t>
      </w:r>
      <w:r w:rsidR="001833B0" w:rsidRPr="00161186">
        <w:rPr>
          <w:lang w:val="en-GB"/>
        </w:rPr>
        <w:t>F</w:t>
      </w:r>
      <w:r w:rsidR="00351F69" w:rsidRPr="00161186">
        <w:rPr>
          <w:lang w:val="en-GB"/>
        </w:rPr>
        <w:t>ull participation of youth</w:t>
      </w:r>
      <w:r w:rsidR="00697B8A" w:rsidRPr="00161186">
        <w:rPr>
          <w:lang w:val="en-GB"/>
        </w:rPr>
        <w:t xml:space="preserve"> and women</w:t>
      </w:r>
      <w:r w:rsidR="00351F69" w:rsidRPr="00161186">
        <w:rPr>
          <w:lang w:val="en-GB"/>
        </w:rPr>
        <w:t xml:space="preserve"> </w:t>
      </w:r>
      <w:r w:rsidR="001833B0" w:rsidRPr="00161186">
        <w:rPr>
          <w:lang w:val="en-GB"/>
        </w:rPr>
        <w:t xml:space="preserve">must be ensured </w:t>
      </w:r>
      <w:r w:rsidR="00351F69" w:rsidRPr="00161186">
        <w:rPr>
          <w:lang w:val="en-GB"/>
        </w:rPr>
        <w:t xml:space="preserve">in </w:t>
      </w:r>
      <w:r w:rsidR="00697B8A" w:rsidRPr="00161186">
        <w:rPr>
          <w:lang w:val="en-GB"/>
        </w:rPr>
        <w:t>all</w:t>
      </w:r>
      <w:r w:rsidR="00351F69" w:rsidRPr="00161186">
        <w:rPr>
          <w:lang w:val="en-GB"/>
        </w:rPr>
        <w:t xml:space="preserve"> process</w:t>
      </w:r>
      <w:r w:rsidR="00697B8A" w:rsidRPr="00161186">
        <w:rPr>
          <w:lang w:val="en-GB"/>
        </w:rPr>
        <w:t>es</w:t>
      </w:r>
      <w:r w:rsidR="00351F69" w:rsidRPr="00161186">
        <w:rPr>
          <w:lang w:val="en-GB"/>
        </w:rPr>
        <w:t xml:space="preserve">, especially through the provision of </w:t>
      </w:r>
      <w:r w:rsidR="001833B0" w:rsidRPr="00161186">
        <w:rPr>
          <w:lang w:val="en-GB"/>
        </w:rPr>
        <w:t>‘i</w:t>
      </w:r>
      <w:r w:rsidR="00351F69" w:rsidRPr="00161186">
        <w:rPr>
          <w:lang w:val="en-GB"/>
        </w:rPr>
        <w:t xml:space="preserve">nnovation </w:t>
      </w:r>
      <w:r w:rsidR="001833B0" w:rsidRPr="00161186">
        <w:rPr>
          <w:lang w:val="en-GB"/>
        </w:rPr>
        <w:t>c</w:t>
      </w:r>
      <w:r w:rsidR="00351F69" w:rsidRPr="00161186">
        <w:rPr>
          <w:lang w:val="en-GB"/>
        </w:rPr>
        <w:t>amps</w:t>
      </w:r>
      <w:r w:rsidR="001833B0" w:rsidRPr="00161186">
        <w:rPr>
          <w:lang w:val="en-GB"/>
        </w:rPr>
        <w:t>’</w:t>
      </w:r>
      <w:r w:rsidR="00351F69" w:rsidRPr="00161186">
        <w:rPr>
          <w:lang w:val="en-GB"/>
        </w:rPr>
        <w:t xml:space="preserve"> targeting a wide array of sectors </w:t>
      </w:r>
      <w:r w:rsidR="00E22706">
        <w:rPr>
          <w:lang w:val="en-GB"/>
        </w:rPr>
        <w:t>such as</w:t>
      </w:r>
      <w:r w:rsidR="00351F69" w:rsidRPr="00161186">
        <w:rPr>
          <w:lang w:val="en-GB"/>
        </w:rPr>
        <w:t xml:space="preserve"> </w:t>
      </w:r>
      <w:r w:rsidR="00037CE7" w:rsidRPr="00161186">
        <w:rPr>
          <w:lang w:val="en-GB"/>
        </w:rPr>
        <w:t>s</w:t>
      </w:r>
      <w:r w:rsidR="00351F69" w:rsidRPr="00161186">
        <w:rPr>
          <w:lang w:val="en-GB"/>
        </w:rPr>
        <w:t>ocial, urban planning</w:t>
      </w:r>
      <w:r w:rsidR="00037CE7" w:rsidRPr="00161186">
        <w:rPr>
          <w:lang w:val="en-GB"/>
        </w:rPr>
        <w:t xml:space="preserve">, labor, education </w:t>
      </w:r>
      <w:r w:rsidR="00B555C1" w:rsidRPr="00161186">
        <w:rPr>
          <w:lang w:val="en-GB"/>
        </w:rPr>
        <w:t xml:space="preserve">and </w:t>
      </w:r>
      <w:r w:rsidR="00697B8A" w:rsidRPr="00161186">
        <w:rPr>
          <w:lang w:val="en-GB"/>
        </w:rPr>
        <w:t>entrepreneurship</w:t>
      </w:r>
      <w:r w:rsidR="00B555C1" w:rsidRPr="00161186">
        <w:rPr>
          <w:lang w:val="en-GB"/>
        </w:rPr>
        <w:t>.</w:t>
      </w:r>
    </w:p>
    <w:p w14:paraId="2F2390C4" w14:textId="37806C79" w:rsidR="00B10A82" w:rsidRPr="00161186" w:rsidRDefault="00B10A82" w:rsidP="00501EAB">
      <w:pPr>
        <w:shd w:val="clear" w:color="auto" w:fill="FFFFFF" w:themeFill="background1"/>
        <w:spacing w:after="120"/>
        <w:ind w:left="1080" w:right="1030"/>
        <w:jc w:val="both"/>
        <w:rPr>
          <w:b/>
          <w:bCs/>
          <w:lang w:val="en-GB"/>
        </w:rPr>
      </w:pPr>
      <w:r w:rsidRPr="00161186">
        <w:rPr>
          <w:b/>
          <w:bCs/>
          <w:lang w:val="en-GB"/>
        </w:rPr>
        <w:t xml:space="preserve">Pillar </w:t>
      </w:r>
      <w:r w:rsidR="001833B0" w:rsidRPr="00161186">
        <w:rPr>
          <w:b/>
          <w:bCs/>
          <w:lang w:val="en-GB"/>
        </w:rPr>
        <w:t>2.</w:t>
      </w:r>
      <w:r w:rsidRPr="00161186">
        <w:rPr>
          <w:b/>
          <w:bCs/>
          <w:lang w:val="en-GB"/>
        </w:rPr>
        <w:t xml:space="preserve"> </w:t>
      </w:r>
      <w:r w:rsidR="00A73B03" w:rsidRPr="00161186">
        <w:rPr>
          <w:b/>
          <w:bCs/>
          <w:lang w:val="en-GB"/>
        </w:rPr>
        <w:t>Equitable, accountable, effective and efficient public sector</w:t>
      </w:r>
      <w:r w:rsidR="00B80218" w:rsidRPr="00161186">
        <w:rPr>
          <w:b/>
          <w:bCs/>
          <w:lang w:val="en-GB"/>
        </w:rPr>
        <w:t xml:space="preserve"> (</w:t>
      </w:r>
      <w:r w:rsidR="001833B0" w:rsidRPr="00161186">
        <w:rPr>
          <w:b/>
          <w:bCs/>
          <w:lang w:val="en-GB"/>
        </w:rPr>
        <w:t xml:space="preserve">goal </w:t>
      </w:r>
      <w:r w:rsidR="00B80218" w:rsidRPr="00161186">
        <w:rPr>
          <w:b/>
          <w:bCs/>
          <w:lang w:val="en-GB"/>
        </w:rPr>
        <w:t>1</w:t>
      </w:r>
      <w:r w:rsidR="001833B0" w:rsidRPr="00161186">
        <w:rPr>
          <w:b/>
          <w:bCs/>
          <w:lang w:val="en-GB"/>
        </w:rPr>
        <w:t>,</w:t>
      </w:r>
      <w:r w:rsidR="00B80218" w:rsidRPr="00161186">
        <w:rPr>
          <w:b/>
          <w:bCs/>
          <w:lang w:val="en-GB"/>
        </w:rPr>
        <w:t xml:space="preserve"> </w:t>
      </w:r>
      <w:r w:rsidR="001833B0" w:rsidRPr="00161186">
        <w:rPr>
          <w:b/>
          <w:bCs/>
          <w:lang w:val="en-GB"/>
        </w:rPr>
        <w:t>n</w:t>
      </w:r>
      <w:r w:rsidR="00B80218" w:rsidRPr="00161186">
        <w:rPr>
          <w:b/>
          <w:bCs/>
          <w:lang w:val="en-GB"/>
        </w:rPr>
        <w:t>o poverty</w:t>
      </w:r>
      <w:r w:rsidR="00365499" w:rsidRPr="00161186">
        <w:rPr>
          <w:b/>
          <w:bCs/>
          <w:lang w:val="en-GB"/>
        </w:rPr>
        <w:t>;</w:t>
      </w:r>
      <w:r w:rsidR="001833B0" w:rsidRPr="00161186">
        <w:rPr>
          <w:b/>
          <w:bCs/>
          <w:lang w:val="en-GB"/>
        </w:rPr>
        <w:t xml:space="preserve"> goal </w:t>
      </w:r>
      <w:r w:rsidR="00B80218" w:rsidRPr="00161186">
        <w:rPr>
          <w:b/>
          <w:bCs/>
          <w:lang w:val="en-GB"/>
        </w:rPr>
        <w:t>8</w:t>
      </w:r>
      <w:r w:rsidR="001833B0" w:rsidRPr="00161186">
        <w:rPr>
          <w:b/>
          <w:bCs/>
          <w:lang w:val="en-GB"/>
        </w:rPr>
        <w:t>,</w:t>
      </w:r>
      <w:r w:rsidR="00B80218" w:rsidRPr="00161186">
        <w:rPr>
          <w:b/>
          <w:bCs/>
          <w:lang w:val="en-GB"/>
        </w:rPr>
        <w:t xml:space="preserve"> </w:t>
      </w:r>
      <w:r w:rsidR="00365499" w:rsidRPr="00161186">
        <w:rPr>
          <w:b/>
          <w:bCs/>
          <w:lang w:val="en-GB"/>
        </w:rPr>
        <w:t>d</w:t>
      </w:r>
      <w:r w:rsidR="00B80218" w:rsidRPr="00161186">
        <w:rPr>
          <w:b/>
          <w:bCs/>
          <w:lang w:val="en-GB"/>
        </w:rPr>
        <w:t>ecent work and economic growth</w:t>
      </w:r>
      <w:r w:rsidR="00365499" w:rsidRPr="00161186">
        <w:rPr>
          <w:b/>
          <w:bCs/>
          <w:lang w:val="en-GB"/>
        </w:rPr>
        <w:t>;</w:t>
      </w:r>
      <w:r w:rsidR="00B80218" w:rsidRPr="00161186">
        <w:rPr>
          <w:b/>
          <w:bCs/>
          <w:lang w:val="en-GB"/>
        </w:rPr>
        <w:t xml:space="preserve"> </w:t>
      </w:r>
      <w:r w:rsidR="00365499" w:rsidRPr="00161186">
        <w:rPr>
          <w:b/>
          <w:bCs/>
          <w:lang w:val="en-GB"/>
        </w:rPr>
        <w:t xml:space="preserve">goal </w:t>
      </w:r>
      <w:r w:rsidR="00B80218" w:rsidRPr="00161186">
        <w:rPr>
          <w:b/>
          <w:bCs/>
          <w:lang w:val="en-GB"/>
        </w:rPr>
        <w:t>9</w:t>
      </w:r>
      <w:r w:rsidR="00365499" w:rsidRPr="00161186">
        <w:rPr>
          <w:b/>
          <w:bCs/>
          <w:lang w:val="en-GB"/>
        </w:rPr>
        <w:t>,</w:t>
      </w:r>
      <w:r w:rsidR="00B80218" w:rsidRPr="00161186">
        <w:rPr>
          <w:b/>
          <w:bCs/>
          <w:lang w:val="en-GB"/>
        </w:rPr>
        <w:t xml:space="preserve"> </w:t>
      </w:r>
      <w:r w:rsidR="00365499" w:rsidRPr="00161186">
        <w:rPr>
          <w:b/>
          <w:bCs/>
          <w:lang w:val="en-GB"/>
        </w:rPr>
        <w:t>i</w:t>
      </w:r>
      <w:r w:rsidR="00B80218" w:rsidRPr="00161186">
        <w:rPr>
          <w:b/>
          <w:bCs/>
          <w:lang w:val="en-GB"/>
        </w:rPr>
        <w:t>ndustry innovation infrastructure</w:t>
      </w:r>
      <w:r w:rsidR="00365499" w:rsidRPr="00161186">
        <w:rPr>
          <w:b/>
          <w:bCs/>
          <w:lang w:val="en-GB"/>
        </w:rPr>
        <w:t>;</w:t>
      </w:r>
      <w:r w:rsidR="00B80218" w:rsidRPr="00161186">
        <w:rPr>
          <w:b/>
          <w:bCs/>
          <w:lang w:val="en-GB"/>
        </w:rPr>
        <w:t xml:space="preserve"> </w:t>
      </w:r>
      <w:r w:rsidR="00365499" w:rsidRPr="00161186">
        <w:rPr>
          <w:b/>
          <w:bCs/>
          <w:lang w:val="en-GB"/>
        </w:rPr>
        <w:t>goal </w:t>
      </w:r>
      <w:r w:rsidR="00B80218" w:rsidRPr="00161186">
        <w:rPr>
          <w:b/>
          <w:bCs/>
          <w:lang w:val="en-GB"/>
        </w:rPr>
        <w:t>11</w:t>
      </w:r>
      <w:r w:rsidR="00365499" w:rsidRPr="00161186">
        <w:rPr>
          <w:b/>
          <w:bCs/>
          <w:lang w:val="en-GB"/>
        </w:rPr>
        <w:t>,</w:t>
      </w:r>
      <w:r w:rsidR="00B80218" w:rsidRPr="00161186">
        <w:rPr>
          <w:b/>
          <w:bCs/>
          <w:lang w:val="en-GB"/>
        </w:rPr>
        <w:t xml:space="preserve"> </w:t>
      </w:r>
      <w:r w:rsidR="00365499" w:rsidRPr="00161186">
        <w:rPr>
          <w:b/>
          <w:bCs/>
          <w:lang w:val="en-GB"/>
        </w:rPr>
        <w:t>s</w:t>
      </w:r>
      <w:r w:rsidR="00B80218" w:rsidRPr="00161186">
        <w:rPr>
          <w:b/>
          <w:bCs/>
          <w:lang w:val="en-GB"/>
        </w:rPr>
        <w:t>ustainable cities and communities</w:t>
      </w:r>
      <w:r w:rsidR="00365499" w:rsidRPr="00161186">
        <w:rPr>
          <w:b/>
          <w:bCs/>
          <w:lang w:val="en-GB"/>
        </w:rPr>
        <w:t>;</w:t>
      </w:r>
      <w:r w:rsidR="00B80218" w:rsidRPr="00161186">
        <w:rPr>
          <w:b/>
          <w:bCs/>
          <w:lang w:val="en-GB"/>
        </w:rPr>
        <w:t xml:space="preserve"> </w:t>
      </w:r>
      <w:r w:rsidR="00E22706">
        <w:rPr>
          <w:b/>
          <w:bCs/>
          <w:lang w:val="en-GB"/>
        </w:rPr>
        <w:t xml:space="preserve">and </w:t>
      </w:r>
      <w:r w:rsidR="00365499" w:rsidRPr="00161186">
        <w:rPr>
          <w:b/>
          <w:bCs/>
          <w:lang w:val="en-GB"/>
        </w:rPr>
        <w:t xml:space="preserve">goal </w:t>
      </w:r>
      <w:r w:rsidR="00B80218" w:rsidRPr="00161186">
        <w:rPr>
          <w:b/>
          <w:bCs/>
          <w:lang w:val="en-GB"/>
        </w:rPr>
        <w:t>16</w:t>
      </w:r>
      <w:r w:rsidR="00365499" w:rsidRPr="00161186">
        <w:rPr>
          <w:b/>
          <w:bCs/>
          <w:lang w:val="en-GB"/>
        </w:rPr>
        <w:t>, p</w:t>
      </w:r>
      <w:r w:rsidR="00B80218" w:rsidRPr="00161186">
        <w:rPr>
          <w:b/>
          <w:bCs/>
          <w:lang w:val="en-GB"/>
        </w:rPr>
        <w:t>eace</w:t>
      </w:r>
      <w:r w:rsidR="00365499" w:rsidRPr="00161186">
        <w:rPr>
          <w:b/>
          <w:bCs/>
          <w:lang w:val="en-GB"/>
        </w:rPr>
        <w:t>,</w:t>
      </w:r>
      <w:r w:rsidR="00B80218" w:rsidRPr="00161186">
        <w:rPr>
          <w:b/>
          <w:bCs/>
          <w:lang w:val="en-GB"/>
        </w:rPr>
        <w:t xml:space="preserve"> justice and strong institutions)</w:t>
      </w:r>
    </w:p>
    <w:p w14:paraId="721A1C89" w14:textId="1F0211A7" w:rsidR="00D04273" w:rsidRPr="00161186" w:rsidRDefault="00493239" w:rsidP="00472FB3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left="1080" w:right="1030" w:firstLine="0"/>
        <w:jc w:val="both"/>
        <w:rPr>
          <w:lang w:val="en-GB"/>
        </w:rPr>
      </w:pPr>
      <w:r w:rsidRPr="00161186">
        <w:rPr>
          <w:lang w:val="en-GB"/>
        </w:rPr>
        <w:t>Local a</w:t>
      </w:r>
      <w:r w:rsidR="005F1D6F" w:rsidRPr="00161186">
        <w:rPr>
          <w:lang w:val="en-GB"/>
        </w:rPr>
        <w:t xml:space="preserve">daptation of </w:t>
      </w:r>
      <w:r w:rsidR="00365499" w:rsidRPr="00161186">
        <w:rPr>
          <w:lang w:val="en-GB"/>
        </w:rPr>
        <w:t xml:space="preserve">the </w:t>
      </w:r>
      <w:r w:rsidR="004A5FD3" w:rsidRPr="00161186">
        <w:rPr>
          <w:lang w:val="en-GB"/>
        </w:rPr>
        <w:t>sustainable development goals</w:t>
      </w:r>
      <w:r w:rsidRPr="00161186">
        <w:rPr>
          <w:lang w:val="en-GB"/>
        </w:rPr>
        <w:t xml:space="preserve"> </w:t>
      </w:r>
      <w:r w:rsidR="00D23E34" w:rsidRPr="00161186">
        <w:rPr>
          <w:lang w:val="en-GB"/>
        </w:rPr>
        <w:t xml:space="preserve">should </w:t>
      </w:r>
      <w:r w:rsidRPr="00161186">
        <w:rPr>
          <w:lang w:val="en-GB"/>
        </w:rPr>
        <w:t xml:space="preserve">translate </w:t>
      </w:r>
      <w:r w:rsidR="00861E1F" w:rsidRPr="00161186">
        <w:rPr>
          <w:lang w:val="en-GB"/>
        </w:rPr>
        <w:t xml:space="preserve">into </w:t>
      </w:r>
      <w:r w:rsidRPr="00161186">
        <w:rPr>
          <w:lang w:val="en-GB"/>
        </w:rPr>
        <w:t>t</w:t>
      </w:r>
      <w:r w:rsidR="00D04273" w:rsidRPr="00161186">
        <w:rPr>
          <w:lang w:val="en-GB"/>
        </w:rPr>
        <w:t xml:space="preserve">he </w:t>
      </w:r>
      <w:r w:rsidR="00E22706" w:rsidRPr="0019084F">
        <w:rPr>
          <w:lang w:val="en-GB"/>
        </w:rPr>
        <w:t xml:space="preserve">transparent and accountable </w:t>
      </w:r>
      <w:r w:rsidR="00D04273" w:rsidRPr="00161186">
        <w:rPr>
          <w:lang w:val="en-GB"/>
        </w:rPr>
        <w:t>provision of public goods and services</w:t>
      </w:r>
      <w:r w:rsidR="004D5479" w:rsidRPr="00161186">
        <w:rPr>
          <w:lang w:val="en-GB"/>
        </w:rPr>
        <w:t xml:space="preserve">. </w:t>
      </w:r>
      <w:r w:rsidRPr="00161186">
        <w:rPr>
          <w:lang w:val="en-GB"/>
        </w:rPr>
        <w:t>This</w:t>
      </w:r>
      <w:r w:rsidR="00D04273" w:rsidRPr="00161186">
        <w:rPr>
          <w:lang w:val="en-GB"/>
        </w:rPr>
        <w:t xml:space="preserve"> is a crucial aspect of healthy socioeconomic development. Citizens’ access to </w:t>
      </w:r>
      <w:r w:rsidR="00365499" w:rsidRPr="00161186">
        <w:rPr>
          <w:lang w:val="en-GB"/>
        </w:rPr>
        <w:t>high-</w:t>
      </w:r>
      <w:r w:rsidR="00D04273" w:rsidRPr="00161186">
        <w:rPr>
          <w:lang w:val="en-GB"/>
        </w:rPr>
        <w:t xml:space="preserve">quality basic services such as water and sanitation, health care, schooling, housing and transportation enhances their well-being. </w:t>
      </w:r>
      <w:r w:rsidR="00365499" w:rsidRPr="00161186">
        <w:rPr>
          <w:lang w:val="en-GB"/>
        </w:rPr>
        <w:t>A</w:t>
      </w:r>
      <w:r w:rsidR="00D04273" w:rsidRPr="00161186">
        <w:rPr>
          <w:lang w:val="en-GB"/>
        </w:rPr>
        <w:t>ccess to sustainable transportation and telecommunications systems lowers transaction costs, leading to improvements in trade and economic activities. This can be achieved</w:t>
      </w:r>
      <w:r w:rsidR="00CD1E30" w:rsidRPr="00161186">
        <w:rPr>
          <w:lang w:val="en-GB"/>
        </w:rPr>
        <w:t xml:space="preserve"> through</w:t>
      </w:r>
      <w:r w:rsidR="00D04273" w:rsidRPr="00161186">
        <w:rPr>
          <w:lang w:val="en-GB"/>
        </w:rPr>
        <w:t xml:space="preserve"> </w:t>
      </w:r>
      <w:r w:rsidR="00365499" w:rsidRPr="00161186">
        <w:rPr>
          <w:lang w:val="en-GB"/>
        </w:rPr>
        <w:t>a</w:t>
      </w:r>
      <w:r w:rsidR="00D04273" w:rsidRPr="00161186">
        <w:rPr>
          <w:lang w:val="en-GB"/>
        </w:rPr>
        <w:t xml:space="preserve"> participatory approach, improved capacities</w:t>
      </w:r>
      <w:r w:rsidR="00365499" w:rsidRPr="00161186">
        <w:rPr>
          <w:lang w:val="en-GB"/>
        </w:rPr>
        <w:t xml:space="preserve">, </w:t>
      </w:r>
      <w:r w:rsidR="00D04273" w:rsidRPr="00161186">
        <w:rPr>
          <w:lang w:val="en-GB"/>
        </w:rPr>
        <w:t xml:space="preserve">and </w:t>
      </w:r>
      <w:r w:rsidR="00E22706">
        <w:rPr>
          <w:lang w:val="en-GB"/>
        </w:rPr>
        <w:t xml:space="preserve">the </w:t>
      </w:r>
      <w:r w:rsidR="00D04273" w:rsidRPr="00161186">
        <w:rPr>
          <w:lang w:val="en-GB"/>
        </w:rPr>
        <w:t>proper implementation</w:t>
      </w:r>
      <w:r w:rsidR="00365499" w:rsidRPr="00161186">
        <w:rPr>
          <w:lang w:val="en-GB"/>
        </w:rPr>
        <w:t xml:space="preserve"> of system tools</w:t>
      </w:r>
      <w:r w:rsidR="004F67CB" w:rsidRPr="00161186">
        <w:rPr>
          <w:lang w:val="en-GB"/>
        </w:rPr>
        <w:t xml:space="preserve"> </w:t>
      </w:r>
      <w:r w:rsidR="00365499" w:rsidRPr="00161186">
        <w:rPr>
          <w:lang w:val="en-GB"/>
        </w:rPr>
        <w:t>(</w:t>
      </w:r>
      <w:r w:rsidR="005466BA" w:rsidRPr="00161186">
        <w:rPr>
          <w:lang w:val="en-GB"/>
        </w:rPr>
        <w:t>such as urban indicators</w:t>
      </w:r>
      <w:r w:rsidR="00365499" w:rsidRPr="00161186">
        <w:rPr>
          <w:lang w:val="en-GB"/>
        </w:rPr>
        <w:t>)</w:t>
      </w:r>
      <w:r w:rsidR="00D04273" w:rsidRPr="00161186">
        <w:rPr>
          <w:lang w:val="en-GB"/>
        </w:rPr>
        <w:t>.</w:t>
      </w:r>
    </w:p>
    <w:p w14:paraId="30E6E819" w14:textId="45B27367" w:rsidR="00300C4B" w:rsidRPr="00161186" w:rsidRDefault="00B10A82" w:rsidP="00472FB3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left="1080" w:right="1030" w:firstLine="0"/>
        <w:jc w:val="both"/>
        <w:rPr>
          <w:lang w:val="en-GB"/>
        </w:rPr>
      </w:pPr>
      <w:r w:rsidRPr="00161186">
        <w:rPr>
          <w:lang w:val="en-GB"/>
        </w:rPr>
        <w:t xml:space="preserve">UNDP will focus on capacity development </w:t>
      </w:r>
      <w:r w:rsidR="00D05540" w:rsidRPr="00161186">
        <w:rPr>
          <w:lang w:val="en-GB"/>
        </w:rPr>
        <w:t>for</w:t>
      </w:r>
      <w:r w:rsidR="00AE21EE" w:rsidRPr="00161186">
        <w:rPr>
          <w:lang w:val="en-GB"/>
        </w:rPr>
        <w:t xml:space="preserve"> </w:t>
      </w:r>
      <w:r w:rsidR="00E22706">
        <w:rPr>
          <w:lang w:val="en-GB"/>
        </w:rPr>
        <w:t xml:space="preserve">the </w:t>
      </w:r>
      <w:r w:rsidR="00AE21EE" w:rsidRPr="00161186">
        <w:rPr>
          <w:lang w:val="en-GB"/>
        </w:rPr>
        <w:t>efficiency, effectiveness</w:t>
      </w:r>
      <w:r w:rsidR="00E22706">
        <w:rPr>
          <w:lang w:val="en-GB"/>
        </w:rPr>
        <w:t>,</w:t>
      </w:r>
      <w:r w:rsidR="00AE21EE" w:rsidRPr="00161186">
        <w:rPr>
          <w:lang w:val="en-GB"/>
        </w:rPr>
        <w:t xml:space="preserve"> and accountability of public institutions </w:t>
      </w:r>
      <w:r w:rsidR="00BB4191" w:rsidRPr="00161186">
        <w:rPr>
          <w:lang w:val="en-GB"/>
        </w:rPr>
        <w:t xml:space="preserve">and service delivery </w:t>
      </w:r>
      <w:r w:rsidR="00AB03B8" w:rsidRPr="00161186">
        <w:rPr>
          <w:lang w:val="en-GB"/>
        </w:rPr>
        <w:t>through outputs addressing various aspects of governance</w:t>
      </w:r>
      <w:r w:rsidR="003A2124" w:rsidRPr="00161186">
        <w:rPr>
          <w:lang w:val="en-GB"/>
        </w:rPr>
        <w:t xml:space="preserve">. </w:t>
      </w:r>
      <w:r w:rsidR="00CD1E30" w:rsidRPr="00161186">
        <w:rPr>
          <w:lang w:val="en-GB"/>
        </w:rPr>
        <w:t xml:space="preserve">It </w:t>
      </w:r>
      <w:r w:rsidR="003A2124" w:rsidRPr="00161186">
        <w:rPr>
          <w:lang w:val="en-GB"/>
        </w:rPr>
        <w:t xml:space="preserve">will provide assistance </w:t>
      </w:r>
      <w:r w:rsidR="00CD1E30" w:rsidRPr="00161186">
        <w:rPr>
          <w:lang w:val="en-GB"/>
        </w:rPr>
        <w:t xml:space="preserve">in </w:t>
      </w:r>
      <w:r w:rsidR="003A2124" w:rsidRPr="00161186">
        <w:rPr>
          <w:lang w:val="en-GB"/>
        </w:rPr>
        <w:t>improving public</w:t>
      </w:r>
      <w:r w:rsidR="00861E1F" w:rsidRPr="00161186">
        <w:rPr>
          <w:lang w:val="en-GB"/>
        </w:rPr>
        <w:t xml:space="preserve"> finance</w:t>
      </w:r>
      <w:r w:rsidR="00CD1E30" w:rsidRPr="00161186">
        <w:rPr>
          <w:lang w:val="en-GB"/>
        </w:rPr>
        <w:t xml:space="preserve"> and</w:t>
      </w:r>
      <w:r w:rsidR="00861E1F" w:rsidRPr="00161186">
        <w:rPr>
          <w:lang w:val="en-GB"/>
        </w:rPr>
        <w:t xml:space="preserve"> public</w:t>
      </w:r>
      <w:r w:rsidR="003A2124" w:rsidRPr="00161186">
        <w:rPr>
          <w:lang w:val="en-GB"/>
        </w:rPr>
        <w:t xml:space="preserve"> performance measurement systems</w:t>
      </w:r>
      <w:r w:rsidR="00CD1E30" w:rsidRPr="00161186">
        <w:rPr>
          <w:lang w:val="en-GB"/>
        </w:rPr>
        <w:t>,</w:t>
      </w:r>
      <w:r w:rsidR="003A2124" w:rsidRPr="00161186">
        <w:rPr>
          <w:lang w:val="en-GB"/>
        </w:rPr>
        <w:t xml:space="preserve"> and </w:t>
      </w:r>
      <w:r w:rsidR="00CD1E30" w:rsidRPr="00161186">
        <w:rPr>
          <w:lang w:val="en-GB"/>
        </w:rPr>
        <w:t xml:space="preserve">will </w:t>
      </w:r>
      <w:r w:rsidR="003A2124" w:rsidRPr="00161186">
        <w:rPr>
          <w:lang w:val="en-GB"/>
        </w:rPr>
        <w:t xml:space="preserve">help in the provision of capacity development to ensure </w:t>
      </w:r>
      <w:r w:rsidR="009F0E8C" w:rsidRPr="00161186">
        <w:rPr>
          <w:lang w:val="en-GB"/>
        </w:rPr>
        <w:t xml:space="preserve">innovative </w:t>
      </w:r>
      <w:r w:rsidR="003A2124" w:rsidRPr="00161186">
        <w:rPr>
          <w:lang w:val="en-GB"/>
        </w:rPr>
        <w:t>national research data</w:t>
      </w:r>
      <w:r w:rsidR="00CD1E30" w:rsidRPr="00161186">
        <w:rPr>
          <w:lang w:val="en-GB"/>
        </w:rPr>
        <w:t>-</w:t>
      </w:r>
      <w:r w:rsidR="003A2124" w:rsidRPr="00161186">
        <w:rPr>
          <w:lang w:val="en-GB"/>
        </w:rPr>
        <w:t>collection capacities and strengthen systems for evidence-based decision</w:t>
      </w:r>
      <w:r w:rsidR="00CD1E30" w:rsidRPr="00161186">
        <w:rPr>
          <w:lang w:val="en-GB"/>
        </w:rPr>
        <w:t>-</w:t>
      </w:r>
      <w:r w:rsidR="003A2124" w:rsidRPr="00161186">
        <w:rPr>
          <w:lang w:val="en-GB"/>
        </w:rPr>
        <w:t xml:space="preserve">making in the social </w:t>
      </w:r>
      <w:r w:rsidR="00A36AC7" w:rsidRPr="00161186">
        <w:rPr>
          <w:lang w:val="en-GB"/>
        </w:rPr>
        <w:t>sector</w:t>
      </w:r>
      <w:r w:rsidR="004D5479" w:rsidRPr="00161186">
        <w:rPr>
          <w:lang w:val="en-GB"/>
        </w:rPr>
        <w:t xml:space="preserve">. </w:t>
      </w:r>
      <w:r w:rsidR="0058170A" w:rsidRPr="00161186">
        <w:rPr>
          <w:lang w:val="en-GB"/>
        </w:rPr>
        <w:t xml:space="preserve">Cross-cutting issues of human rights will be considered in view of the recent engagement of </w:t>
      </w:r>
      <w:r w:rsidR="00CD1E30" w:rsidRPr="00161186">
        <w:rPr>
          <w:lang w:val="en-GB"/>
        </w:rPr>
        <w:t xml:space="preserve">Saudi Arabia </w:t>
      </w:r>
      <w:r w:rsidR="0058170A" w:rsidRPr="00161186">
        <w:rPr>
          <w:lang w:val="en-GB"/>
        </w:rPr>
        <w:t xml:space="preserve">with </w:t>
      </w:r>
      <w:r w:rsidR="00CD1E30" w:rsidRPr="00161186">
        <w:rPr>
          <w:lang w:val="en-GB"/>
        </w:rPr>
        <w:t xml:space="preserve">the Office of the High Commissioner for Human Rights </w:t>
      </w:r>
      <w:r w:rsidR="0058170A" w:rsidRPr="00161186">
        <w:rPr>
          <w:lang w:val="en-GB"/>
        </w:rPr>
        <w:t>in support of capacity development for the Saudi Human Rights Commission</w:t>
      </w:r>
      <w:r w:rsidR="004D5479" w:rsidRPr="00161186">
        <w:rPr>
          <w:lang w:val="en-GB"/>
        </w:rPr>
        <w:t xml:space="preserve">. </w:t>
      </w:r>
      <w:r w:rsidR="0058170A" w:rsidRPr="00161186">
        <w:rPr>
          <w:lang w:val="en-GB"/>
        </w:rPr>
        <w:t>UNDP will</w:t>
      </w:r>
      <w:r w:rsidR="00CD78E4" w:rsidRPr="00161186">
        <w:rPr>
          <w:lang w:val="en-GB"/>
        </w:rPr>
        <w:t xml:space="preserve"> promote the adherence of all partnerships </w:t>
      </w:r>
      <w:r w:rsidR="00CD1E30" w:rsidRPr="00161186">
        <w:rPr>
          <w:lang w:val="en-GB"/>
        </w:rPr>
        <w:t>to</w:t>
      </w:r>
      <w:r w:rsidR="0058170A" w:rsidRPr="00161186">
        <w:rPr>
          <w:lang w:val="en-GB"/>
        </w:rPr>
        <w:t xml:space="preserve"> human rights</w:t>
      </w:r>
      <w:r w:rsidR="00CD78E4" w:rsidRPr="00161186">
        <w:rPr>
          <w:lang w:val="en-GB"/>
        </w:rPr>
        <w:t xml:space="preserve"> principles</w:t>
      </w:r>
      <w:r w:rsidR="00CD1E30" w:rsidRPr="00161186">
        <w:rPr>
          <w:lang w:val="en-GB"/>
        </w:rPr>
        <w:t>,</w:t>
      </w:r>
      <w:r w:rsidR="00CD78E4" w:rsidRPr="00161186">
        <w:rPr>
          <w:lang w:val="en-GB"/>
        </w:rPr>
        <w:t xml:space="preserve"> such as providing </w:t>
      </w:r>
      <w:r w:rsidR="0058170A" w:rsidRPr="00161186">
        <w:rPr>
          <w:lang w:val="en-GB"/>
        </w:rPr>
        <w:t>equal opportunities for men and women</w:t>
      </w:r>
      <w:r w:rsidR="004D5479" w:rsidRPr="00161186">
        <w:rPr>
          <w:lang w:val="en-GB"/>
        </w:rPr>
        <w:t xml:space="preserve">. </w:t>
      </w:r>
    </w:p>
    <w:p w14:paraId="5A6A714A" w14:textId="5AF35D49" w:rsidR="00CD2A76" w:rsidRPr="00161186" w:rsidRDefault="00E92B0E" w:rsidP="00472FB3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left="1080" w:right="1030" w:firstLine="0"/>
        <w:jc w:val="both"/>
        <w:rPr>
          <w:lang w:val="en-GB"/>
        </w:rPr>
      </w:pPr>
      <w:r w:rsidRPr="00161186">
        <w:rPr>
          <w:lang w:val="en-GB"/>
        </w:rPr>
        <w:t xml:space="preserve">UNDP will </w:t>
      </w:r>
      <w:r w:rsidR="00CD78E4" w:rsidRPr="00161186">
        <w:rPr>
          <w:lang w:val="en-GB"/>
        </w:rPr>
        <w:t xml:space="preserve">continue to </w:t>
      </w:r>
      <w:r w:rsidRPr="00161186">
        <w:rPr>
          <w:lang w:val="en-GB"/>
        </w:rPr>
        <w:t xml:space="preserve">provide assistance in economic </w:t>
      </w:r>
      <w:r w:rsidR="00EC01D2" w:rsidRPr="00161186">
        <w:rPr>
          <w:lang w:val="en-GB"/>
        </w:rPr>
        <w:t xml:space="preserve">modelling </w:t>
      </w:r>
      <w:r w:rsidR="00BB4191" w:rsidRPr="00161186">
        <w:rPr>
          <w:lang w:val="en-GB"/>
        </w:rPr>
        <w:t xml:space="preserve">as </w:t>
      </w:r>
      <w:r w:rsidR="00A36AC7" w:rsidRPr="00161186">
        <w:rPr>
          <w:lang w:val="en-GB"/>
        </w:rPr>
        <w:t>required,</w:t>
      </w:r>
      <w:r w:rsidR="00BB4191" w:rsidRPr="00161186">
        <w:rPr>
          <w:lang w:val="en-GB"/>
        </w:rPr>
        <w:t xml:space="preserve"> </w:t>
      </w:r>
      <w:r w:rsidRPr="00161186">
        <w:rPr>
          <w:lang w:val="en-GB"/>
        </w:rPr>
        <w:t>to improve the efficiency of the government subsidies system</w:t>
      </w:r>
      <w:r w:rsidR="0087361D" w:rsidRPr="00161186">
        <w:rPr>
          <w:lang w:val="en-GB"/>
        </w:rPr>
        <w:t>,</w:t>
      </w:r>
      <w:r w:rsidRPr="00161186">
        <w:rPr>
          <w:lang w:val="en-GB"/>
        </w:rPr>
        <w:t xml:space="preserve"> as well</w:t>
      </w:r>
      <w:r w:rsidR="0087361D" w:rsidRPr="00161186">
        <w:rPr>
          <w:lang w:val="en-GB"/>
        </w:rPr>
        <w:t xml:space="preserve"> as</w:t>
      </w:r>
      <w:r w:rsidRPr="00161186">
        <w:rPr>
          <w:lang w:val="en-GB"/>
        </w:rPr>
        <w:t xml:space="preserve"> </w:t>
      </w:r>
      <w:r w:rsidR="00BB4191" w:rsidRPr="00161186">
        <w:rPr>
          <w:lang w:val="en-GB"/>
        </w:rPr>
        <w:t xml:space="preserve">with regard to forging </w:t>
      </w:r>
      <w:r w:rsidRPr="00161186">
        <w:rPr>
          <w:lang w:val="en-GB"/>
        </w:rPr>
        <w:t xml:space="preserve">public-private partnerships </w:t>
      </w:r>
      <w:r w:rsidR="0087361D" w:rsidRPr="00161186">
        <w:rPr>
          <w:lang w:val="en-GB"/>
        </w:rPr>
        <w:t>and</w:t>
      </w:r>
      <w:r w:rsidRPr="00161186">
        <w:rPr>
          <w:lang w:val="en-GB"/>
        </w:rPr>
        <w:t xml:space="preserve"> </w:t>
      </w:r>
      <w:r w:rsidR="00BB4191" w:rsidRPr="00161186">
        <w:rPr>
          <w:lang w:val="en-GB"/>
        </w:rPr>
        <w:t xml:space="preserve">developing </w:t>
      </w:r>
      <w:r w:rsidRPr="00161186">
        <w:rPr>
          <w:lang w:val="en-GB"/>
        </w:rPr>
        <w:t>privatization policies</w:t>
      </w:r>
      <w:r w:rsidR="004D5479" w:rsidRPr="00161186">
        <w:rPr>
          <w:lang w:val="en-GB"/>
        </w:rPr>
        <w:t xml:space="preserve">. </w:t>
      </w:r>
      <w:r w:rsidR="00B83434" w:rsidRPr="00161186">
        <w:rPr>
          <w:lang w:val="en-GB"/>
        </w:rPr>
        <w:t>UNDP</w:t>
      </w:r>
      <w:r w:rsidR="00CD1E30" w:rsidRPr="00161186">
        <w:rPr>
          <w:lang w:val="en-GB"/>
        </w:rPr>
        <w:t xml:space="preserve"> </w:t>
      </w:r>
      <w:r w:rsidR="00B83434" w:rsidRPr="00161186">
        <w:rPr>
          <w:lang w:val="en-GB"/>
        </w:rPr>
        <w:t xml:space="preserve">will focus on the assistance provided to national partners </w:t>
      </w:r>
      <w:r w:rsidR="00CD1E30" w:rsidRPr="00161186">
        <w:rPr>
          <w:lang w:val="en-GB"/>
        </w:rPr>
        <w:t xml:space="preserve">to </w:t>
      </w:r>
      <w:r w:rsidR="00E22706">
        <w:rPr>
          <w:lang w:val="en-GB"/>
        </w:rPr>
        <w:t>ensur</w:t>
      </w:r>
      <w:r w:rsidR="00CD1E30" w:rsidRPr="00161186">
        <w:rPr>
          <w:lang w:val="en-GB"/>
        </w:rPr>
        <w:t>e</w:t>
      </w:r>
      <w:r w:rsidR="00B83434" w:rsidRPr="00161186">
        <w:rPr>
          <w:lang w:val="en-GB"/>
        </w:rPr>
        <w:t xml:space="preserve"> sustainable</w:t>
      </w:r>
      <w:r w:rsidR="00E22706">
        <w:rPr>
          <w:lang w:val="en-GB"/>
        </w:rPr>
        <w:t>,</w:t>
      </w:r>
      <w:r w:rsidR="00B83434" w:rsidRPr="00161186">
        <w:rPr>
          <w:lang w:val="en-GB"/>
        </w:rPr>
        <w:t xml:space="preserve"> </w:t>
      </w:r>
      <w:r w:rsidR="00CD1E30" w:rsidRPr="00161186">
        <w:rPr>
          <w:lang w:val="en-GB"/>
        </w:rPr>
        <w:t>high-</w:t>
      </w:r>
      <w:r w:rsidR="00B83434" w:rsidRPr="00161186">
        <w:rPr>
          <w:lang w:val="en-GB"/>
        </w:rPr>
        <w:t>quality public service</w:t>
      </w:r>
      <w:r w:rsidR="00CD1E30" w:rsidRPr="00161186">
        <w:rPr>
          <w:lang w:val="en-GB"/>
        </w:rPr>
        <w:t>s</w:t>
      </w:r>
      <w:r w:rsidR="00B83434" w:rsidRPr="00161186">
        <w:rPr>
          <w:lang w:val="en-GB"/>
        </w:rPr>
        <w:t xml:space="preserve"> in an equitable and measurable manner</w:t>
      </w:r>
      <w:r w:rsidR="005E0F76" w:rsidRPr="00161186">
        <w:rPr>
          <w:lang w:val="en-GB"/>
        </w:rPr>
        <w:t xml:space="preserve">, including </w:t>
      </w:r>
      <w:r w:rsidR="00CD1E30" w:rsidRPr="00161186">
        <w:rPr>
          <w:lang w:val="en-GB"/>
        </w:rPr>
        <w:t>k</w:t>
      </w:r>
      <w:r w:rsidR="00CD78E4" w:rsidRPr="00161186">
        <w:rPr>
          <w:lang w:val="en-GB"/>
        </w:rPr>
        <w:t xml:space="preserve">ey </w:t>
      </w:r>
      <w:r w:rsidR="00CD1E30" w:rsidRPr="00161186">
        <w:rPr>
          <w:lang w:val="en-GB"/>
        </w:rPr>
        <w:t>p</w:t>
      </w:r>
      <w:r w:rsidR="00CD78E4" w:rsidRPr="00161186">
        <w:rPr>
          <w:lang w:val="en-GB"/>
        </w:rPr>
        <w:t xml:space="preserve">erformance </w:t>
      </w:r>
      <w:r w:rsidR="00CD1E30" w:rsidRPr="00161186">
        <w:rPr>
          <w:lang w:val="en-GB"/>
        </w:rPr>
        <w:t>i</w:t>
      </w:r>
      <w:r w:rsidR="00CD78E4" w:rsidRPr="00161186">
        <w:rPr>
          <w:lang w:val="en-GB"/>
        </w:rPr>
        <w:t xml:space="preserve">ndicators </w:t>
      </w:r>
      <w:r w:rsidR="005E0F76" w:rsidRPr="00161186">
        <w:rPr>
          <w:lang w:val="en-GB"/>
        </w:rPr>
        <w:t xml:space="preserve">and </w:t>
      </w:r>
      <w:r w:rsidR="00CD78E4" w:rsidRPr="00161186">
        <w:rPr>
          <w:lang w:val="en-GB"/>
        </w:rPr>
        <w:t>u</w:t>
      </w:r>
      <w:r w:rsidR="005E0F76" w:rsidRPr="00161186">
        <w:rPr>
          <w:lang w:val="en-GB"/>
        </w:rPr>
        <w:t xml:space="preserve">rban </w:t>
      </w:r>
      <w:r w:rsidR="00CD78E4" w:rsidRPr="00161186">
        <w:rPr>
          <w:lang w:val="en-GB"/>
        </w:rPr>
        <w:t>i</w:t>
      </w:r>
      <w:r w:rsidR="005E0F76" w:rsidRPr="00161186">
        <w:rPr>
          <w:lang w:val="en-GB"/>
        </w:rPr>
        <w:t>ndicators</w:t>
      </w:r>
      <w:r w:rsidR="00B83434" w:rsidRPr="00161186">
        <w:rPr>
          <w:lang w:val="en-GB"/>
        </w:rPr>
        <w:t xml:space="preserve">. </w:t>
      </w:r>
      <w:r w:rsidR="00CF6A7F" w:rsidRPr="00161186">
        <w:rPr>
          <w:lang w:val="en-GB"/>
        </w:rPr>
        <w:t xml:space="preserve">UNDP will </w:t>
      </w:r>
      <w:r w:rsidR="00B83434" w:rsidRPr="00161186">
        <w:rPr>
          <w:lang w:val="en-GB"/>
        </w:rPr>
        <w:t xml:space="preserve">work </w:t>
      </w:r>
      <w:r w:rsidR="00CD2A76" w:rsidRPr="00161186">
        <w:rPr>
          <w:lang w:val="en-GB"/>
        </w:rPr>
        <w:t>in partnership with</w:t>
      </w:r>
      <w:r w:rsidR="00B83434" w:rsidRPr="00161186">
        <w:rPr>
          <w:lang w:val="en-GB"/>
        </w:rPr>
        <w:t xml:space="preserve"> an</w:t>
      </w:r>
      <w:r w:rsidR="00B06E0F" w:rsidRPr="00161186">
        <w:rPr>
          <w:lang w:val="en-GB"/>
        </w:rPr>
        <w:t xml:space="preserve"> array of government entities</w:t>
      </w:r>
      <w:r w:rsidR="00CF6A7F" w:rsidRPr="00161186">
        <w:rPr>
          <w:lang w:val="en-GB"/>
        </w:rPr>
        <w:t>, including</w:t>
      </w:r>
      <w:r w:rsidR="00B83434" w:rsidRPr="00161186">
        <w:rPr>
          <w:lang w:val="en-GB"/>
        </w:rPr>
        <w:t xml:space="preserve"> </w:t>
      </w:r>
      <w:r w:rsidR="00CF6A7F" w:rsidRPr="00161186">
        <w:rPr>
          <w:lang w:val="en-GB"/>
        </w:rPr>
        <w:t xml:space="preserve">the </w:t>
      </w:r>
      <w:r w:rsidR="00BA60E5" w:rsidRPr="00161186">
        <w:rPr>
          <w:lang w:val="en-GB"/>
        </w:rPr>
        <w:t>Ministry</w:t>
      </w:r>
      <w:r w:rsidR="00B83434" w:rsidRPr="00161186">
        <w:rPr>
          <w:lang w:val="en-GB"/>
        </w:rPr>
        <w:t xml:space="preserve"> of Roads and Transport, </w:t>
      </w:r>
      <w:r w:rsidR="00CF6A7F" w:rsidRPr="00161186">
        <w:rPr>
          <w:lang w:val="en-GB"/>
        </w:rPr>
        <w:t xml:space="preserve">the </w:t>
      </w:r>
      <w:r w:rsidR="00B83434" w:rsidRPr="00161186">
        <w:rPr>
          <w:lang w:val="en-GB"/>
        </w:rPr>
        <w:t xml:space="preserve">Ministry of Municipal and Rural Affairs, </w:t>
      </w:r>
      <w:r w:rsidR="00CF6A7F" w:rsidRPr="00161186">
        <w:rPr>
          <w:lang w:val="en-GB"/>
        </w:rPr>
        <w:t xml:space="preserve">the </w:t>
      </w:r>
      <w:r w:rsidR="005E0F76" w:rsidRPr="00161186">
        <w:rPr>
          <w:lang w:val="en-GB"/>
        </w:rPr>
        <w:t xml:space="preserve">Ministry of Economy and Planning, </w:t>
      </w:r>
      <w:r w:rsidR="00CF6A7F" w:rsidRPr="00161186">
        <w:rPr>
          <w:lang w:val="en-GB"/>
        </w:rPr>
        <w:t xml:space="preserve">the </w:t>
      </w:r>
      <w:r w:rsidR="009463F9" w:rsidRPr="00161186">
        <w:rPr>
          <w:lang w:val="en-GB"/>
        </w:rPr>
        <w:t xml:space="preserve">Ministry of Housing, </w:t>
      </w:r>
      <w:r w:rsidR="00CF6A7F" w:rsidRPr="00161186">
        <w:rPr>
          <w:lang w:val="en-GB"/>
        </w:rPr>
        <w:t xml:space="preserve">and the </w:t>
      </w:r>
      <w:r w:rsidR="00697B8A" w:rsidRPr="00161186">
        <w:rPr>
          <w:lang w:val="en-GB"/>
        </w:rPr>
        <w:t>Arriyad Development Authority</w:t>
      </w:r>
      <w:r w:rsidR="005E0F76" w:rsidRPr="00161186">
        <w:rPr>
          <w:lang w:val="en-GB"/>
        </w:rPr>
        <w:t>.</w:t>
      </w:r>
    </w:p>
    <w:p w14:paraId="633DEB15" w14:textId="6A9745A2" w:rsidR="00392469" w:rsidRPr="00161186" w:rsidRDefault="00E304A6" w:rsidP="00472FB3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left="1080" w:right="1030" w:firstLine="0"/>
        <w:jc w:val="both"/>
        <w:rPr>
          <w:lang w:val="en-GB"/>
        </w:rPr>
      </w:pPr>
      <w:r w:rsidRPr="00161186">
        <w:rPr>
          <w:lang w:val="en-GB"/>
        </w:rPr>
        <w:t>Recent changes within the s</w:t>
      </w:r>
      <w:r w:rsidR="007528CF" w:rsidRPr="00161186">
        <w:rPr>
          <w:lang w:val="en-GB"/>
        </w:rPr>
        <w:t>ocial sector in Saudi Arabia, especially pertaining to the new regulation</w:t>
      </w:r>
      <w:r w:rsidR="00CF6A7F" w:rsidRPr="00161186">
        <w:rPr>
          <w:lang w:val="en-GB"/>
        </w:rPr>
        <w:t>s</w:t>
      </w:r>
      <w:r w:rsidR="00D23E34" w:rsidRPr="00161186">
        <w:rPr>
          <w:lang w:val="en-GB"/>
        </w:rPr>
        <w:t xml:space="preserve">, </w:t>
      </w:r>
      <w:r w:rsidR="003543F1">
        <w:rPr>
          <w:lang w:val="en-GB"/>
        </w:rPr>
        <w:t>are designed to</w:t>
      </w:r>
      <w:r w:rsidR="007528CF" w:rsidRPr="00161186">
        <w:rPr>
          <w:lang w:val="en-GB"/>
        </w:rPr>
        <w:t xml:space="preserve"> develop and protect non-governmental </w:t>
      </w:r>
      <w:r w:rsidR="00D23E34" w:rsidRPr="00161186">
        <w:rPr>
          <w:lang w:val="en-GB"/>
        </w:rPr>
        <w:t>organizations</w:t>
      </w:r>
      <w:r w:rsidR="00CF6A7F" w:rsidRPr="00161186">
        <w:rPr>
          <w:lang w:val="en-GB"/>
        </w:rPr>
        <w:t>,</w:t>
      </w:r>
      <w:r w:rsidR="00D23E34" w:rsidRPr="00161186">
        <w:rPr>
          <w:lang w:val="en-GB"/>
        </w:rPr>
        <w:t xml:space="preserve"> allowing them </w:t>
      </w:r>
      <w:r w:rsidR="007528CF" w:rsidRPr="00161186">
        <w:rPr>
          <w:lang w:val="en-GB"/>
        </w:rPr>
        <w:t>to participate effectively in national development</w:t>
      </w:r>
      <w:r w:rsidR="003543F1" w:rsidRPr="0019084F">
        <w:rPr>
          <w:vertAlign w:val="superscript"/>
          <w:lang w:val="en-GB"/>
        </w:rPr>
        <w:footnoteReference w:id="14"/>
      </w:r>
      <w:r w:rsidR="007528CF" w:rsidRPr="00161186">
        <w:rPr>
          <w:lang w:val="en-GB"/>
        </w:rPr>
        <w:t xml:space="preserve">. </w:t>
      </w:r>
      <w:r w:rsidR="00CF6A7F" w:rsidRPr="00161186">
        <w:rPr>
          <w:lang w:val="en-GB"/>
        </w:rPr>
        <w:t xml:space="preserve">They </w:t>
      </w:r>
      <w:r w:rsidR="007528CF" w:rsidRPr="00161186">
        <w:rPr>
          <w:lang w:val="en-GB"/>
        </w:rPr>
        <w:t xml:space="preserve">aim to strengthen citizens’ participation, </w:t>
      </w:r>
      <w:r w:rsidR="007528CF" w:rsidRPr="00161186">
        <w:rPr>
          <w:lang w:val="en-GB"/>
        </w:rPr>
        <w:lastRenderedPageBreak/>
        <w:t>utilize the culture of volunteerism, and realize social solidarity</w:t>
      </w:r>
      <w:r w:rsidR="00697B8A" w:rsidRPr="00161186">
        <w:rPr>
          <w:vertAlign w:val="superscript"/>
          <w:lang w:val="en-GB"/>
        </w:rPr>
        <w:t xml:space="preserve"> </w:t>
      </w:r>
      <w:r w:rsidR="00697B8A" w:rsidRPr="00161186">
        <w:rPr>
          <w:lang w:val="en-GB"/>
        </w:rPr>
        <w:t>in the country</w:t>
      </w:r>
      <w:r w:rsidR="00CF6A7F" w:rsidRPr="00161186">
        <w:rPr>
          <w:lang w:val="en-GB"/>
        </w:rPr>
        <w:t>,</w:t>
      </w:r>
      <w:r w:rsidR="00215296" w:rsidRPr="00161186">
        <w:rPr>
          <w:lang w:val="en-GB"/>
        </w:rPr>
        <w:t xml:space="preserve"> addressing issues of vulnerability and disability</w:t>
      </w:r>
      <w:r w:rsidR="00701B59" w:rsidRPr="00161186">
        <w:rPr>
          <w:lang w:val="en-GB"/>
        </w:rPr>
        <w:t xml:space="preserve"> </w:t>
      </w:r>
      <w:r w:rsidR="00266AD0" w:rsidRPr="00161186">
        <w:rPr>
          <w:lang w:val="en-GB"/>
        </w:rPr>
        <w:t>and strengthen</w:t>
      </w:r>
      <w:r w:rsidR="00E557C2" w:rsidRPr="00161186">
        <w:rPr>
          <w:lang w:val="en-GB"/>
        </w:rPr>
        <w:t>ing</w:t>
      </w:r>
      <w:r w:rsidR="00266AD0" w:rsidRPr="00161186">
        <w:rPr>
          <w:lang w:val="en-GB"/>
        </w:rPr>
        <w:t xml:space="preserve"> </w:t>
      </w:r>
      <w:r w:rsidR="009463F9" w:rsidRPr="00161186">
        <w:rPr>
          <w:lang w:val="en-GB"/>
        </w:rPr>
        <w:t xml:space="preserve">the </w:t>
      </w:r>
      <w:r w:rsidR="00266AD0" w:rsidRPr="00161186">
        <w:rPr>
          <w:lang w:val="en-GB"/>
        </w:rPr>
        <w:t xml:space="preserve">role </w:t>
      </w:r>
      <w:r w:rsidR="00E557C2" w:rsidRPr="00161186">
        <w:rPr>
          <w:lang w:val="en-GB"/>
        </w:rPr>
        <w:t xml:space="preserve">of the Kingdom </w:t>
      </w:r>
      <w:r w:rsidR="00266AD0" w:rsidRPr="00161186">
        <w:rPr>
          <w:lang w:val="en-GB"/>
        </w:rPr>
        <w:t xml:space="preserve">in </w:t>
      </w:r>
      <w:r w:rsidR="00E557C2" w:rsidRPr="00161186">
        <w:rPr>
          <w:lang w:val="en-GB"/>
        </w:rPr>
        <w:t>providing</w:t>
      </w:r>
      <w:r w:rsidR="00266AD0" w:rsidRPr="00161186">
        <w:rPr>
          <w:lang w:val="en-GB"/>
        </w:rPr>
        <w:t xml:space="preserve"> </w:t>
      </w:r>
      <w:r w:rsidR="000B312D" w:rsidRPr="00161186">
        <w:rPr>
          <w:lang w:val="en-GB"/>
        </w:rPr>
        <w:t>humanitarian</w:t>
      </w:r>
      <w:r w:rsidR="00266AD0" w:rsidRPr="00161186">
        <w:rPr>
          <w:lang w:val="en-GB"/>
        </w:rPr>
        <w:t xml:space="preserve"> assistance</w:t>
      </w:r>
      <w:r w:rsidR="000B312D" w:rsidRPr="00161186">
        <w:rPr>
          <w:lang w:val="en-GB"/>
        </w:rPr>
        <w:t xml:space="preserve"> and development support</w:t>
      </w:r>
      <w:r w:rsidR="004D5479" w:rsidRPr="00161186">
        <w:rPr>
          <w:lang w:val="en-GB"/>
        </w:rPr>
        <w:t xml:space="preserve">. </w:t>
      </w:r>
      <w:r w:rsidR="00701B59" w:rsidRPr="00161186">
        <w:rPr>
          <w:lang w:val="en-GB"/>
        </w:rPr>
        <w:t>UNDP will work directly with Ministry of Social Affairs</w:t>
      </w:r>
      <w:r w:rsidR="00861E1F" w:rsidRPr="00161186">
        <w:rPr>
          <w:lang w:val="en-GB"/>
        </w:rPr>
        <w:t xml:space="preserve">, </w:t>
      </w:r>
      <w:r w:rsidR="00E557C2" w:rsidRPr="00161186">
        <w:rPr>
          <w:lang w:val="en-GB"/>
        </w:rPr>
        <w:t xml:space="preserve">the </w:t>
      </w:r>
      <w:r w:rsidR="00861E1F" w:rsidRPr="00161186">
        <w:rPr>
          <w:lang w:val="en-GB"/>
        </w:rPr>
        <w:t>King Salman Humanitarian Aid and Relief Cent</w:t>
      </w:r>
      <w:r w:rsidR="00E557C2" w:rsidRPr="00161186">
        <w:rPr>
          <w:lang w:val="en-GB"/>
        </w:rPr>
        <w:t>re</w:t>
      </w:r>
      <w:r w:rsidR="00EC01D2" w:rsidRPr="00161186">
        <w:rPr>
          <w:lang w:val="en-GB"/>
        </w:rPr>
        <w:t xml:space="preserve">, </w:t>
      </w:r>
      <w:r w:rsidR="00E557C2" w:rsidRPr="00161186">
        <w:rPr>
          <w:lang w:val="en-GB"/>
        </w:rPr>
        <w:t xml:space="preserve">and the </w:t>
      </w:r>
      <w:r w:rsidR="00EC01D2" w:rsidRPr="00161186">
        <w:rPr>
          <w:lang w:val="en-GB"/>
        </w:rPr>
        <w:t>King Abdallah Bin Abdulaziz Cent</w:t>
      </w:r>
      <w:r w:rsidR="00E2767A" w:rsidRPr="00161186">
        <w:rPr>
          <w:lang w:val="en-GB"/>
        </w:rPr>
        <w:t>re</w:t>
      </w:r>
      <w:r w:rsidR="00EC01D2" w:rsidRPr="00161186">
        <w:rPr>
          <w:lang w:val="en-GB"/>
        </w:rPr>
        <w:t xml:space="preserve"> for </w:t>
      </w:r>
      <w:r w:rsidR="00CD78E4" w:rsidRPr="00161186">
        <w:rPr>
          <w:lang w:val="en-GB"/>
        </w:rPr>
        <w:t xml:space="preserve">National Dialogue. </w:t>
      </w:r>
      <w:r w:rsidR="00697B8A" w:rsidRPr="00161186">
        <w:rPr>
          <w:lang w:val="en-GB"/>
        </w:rPr>
        <w:t xml:space="preserve">UNDP will </w:t>
      </w:r>
      <w:r w:rsidR="00E557C2" w:rsidRPr="00161186">
        <w:rPr>
          <w:lang w:val="en-GB"/>
        </w:rPr>
        <w:t xml:space="preserve">also </w:t>
      </w:r>
      <w:r w:rsidR="00697B8A" w:rsidRPr="00161186">
        <w:rPr>
          <w:lang w:val="en-GB"/>
        </w:rPr>
        <w:t>work</w:t>
      </w:r>
      <w:r w:rsidR="00701B59" w:rsidRPr="00161186">
        <w:rPr>
          <w:lang w:val="en-GB"/>
        </w:rPr>
        <w:t xml:space="preserve"> with </w:t>
      </w:r>
      <w:r w:rsidR="00E2767A" w:rsidRPr="00161186">
        <w:rPr>
          <w:lang w:val="en-GB"/>
        </w:rPr>
        <w:t>non-governmental organizations</w:t>
      </w:r>
      <w:r w:rsidR="00701B59" w:rsidRPr="00161186">
        <w:rPr>
          <w:lang w:val="en-GB"/>
        </w:rPr>
        <w:t xml:space="preserve"> to assist in capacity development towards the formulation and implementation of their strategies</w:t>
      </w:r>
      <w:r w:rsidR="00E557C2" w:rsidRPr="00161186">
        <w:rPr>
          <w:lang w:val="en-GB"/>
        </w:rPr>
        <w:t>,</w:t>
      </w:r>
      <w:r w:rsidR="00CD2A76" w:rsidRPr="00161186">
        <w:rPr>
          <w:lang w:val="en-GB"/>
        </w:rPr>
        <w:t xml:space="preserve"> focusing on the promotion of innovative and participatory approaches to </w:t>
      </w:r>
      <w:r w:rsidR="003543F1">
        <w:rPr>
          <w:lang w:val="en-GB"/>
        </w:rPr>
        <w:t>maximiz</w:t>
      </w:r>
      <w:r w:rsidR="00E557C2" w:rsidRPr="00161186">
        <w:rPr>
          <w:lang w:val="en-GB"/>
        </w:rPr>
        <w:t>ing</w:t>
      </w:r>
      <w:r w:rsidR="00CD2A76" w:rsidRPr="00161186">
        <w:rPr>
          <w:lang w:val="en-GB"/>
        </w:rPr>
        <w:t xml:space="preserve"> the impact of national social welfare</w:t>
      </w:r>
      <w:r w:rsidR="00300C4B" w:rsidRPr="00161186">
        <w:rPr>
          <w:lang w:val="en-GB"/>
        </w:rPr>
        <w:t>.</w:t>
      </w:r>
    </w:p>
    <w:p w14:paraId="4AD30600" w14:textId="4BB76DE4" w:rsidR="00300C4B" w:rsidRPr="00161186" w:rsidRDefault="00300C4B" w:rsidP="00472FB3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left="1080" w:right="1030" w:firstLine="0"/>
        <w:jc w:val="both"/>
        <w:rPr>
          <w:lang w:val="en-GB"/>
        </w:rPr>
      </w:pPr>
      <w:r w:rsidRPr="00161186">
        <w:rPr>
          <w:lang w:val="en-GB"/>
        </w:rPr>
        <w:t xml:space="preserve">The </w:t>
      </w:r>
      <w:r w:rsidR="00E557C2" w:rsidRPr="00161186">
        <w:rPr>
          <w:lang w:val="en-GB"/>
        </w:rPr>
        <w:t xml:space="preserve">country office </w:t>
      </w:r>
      <w:r w:rsidRPr="00161186">
        <w:rPr>
          <w:lang w:val="en-GB"/>
        </w:rPr>
        <w:t xml:space="preserve">plans to </w:t>
      </w:r>
      <w:r w:rsidR="003543F1">
        <w:rPr>
          <w:lang w:val="en-GB"/>
        </w:rPr>
        <w:t>deep</w:t>
      </w:r>
      <w:r w:rsidR="003543F1" w:rsidRPr="00161186">
        <w:rPr>
          <w:lang w:val="en-GB"/>
        </w:rPr>
        <w:t xml:space="preserve">en </w:t>
      </w:r>
      <w:r w:rsidRPr="00161186">
        <w:rPr>
          <w:lang w:val="en-GB"/>
        </w:rPr>
        <w:t>its strategic partnership with the Central Department of Statistics and Information to support national capacities in data collection</w:t>
      </w:r>
      <w:r w:rsidR="004D5479" w:rsidRPr="00161186">
        <w:rPr>
          <w:lang w:val="en-GB"/>
        </w:rPr>
        <w:t xml:space="preserve">. </w:t>
      </w:r>
      <w:r w:rsidRPr="00161186">
        <w:rPr>
          <w:lang w:val="en-GB"/>
        </w:rPr>
        <w:t>During the course of th</w:t>
      </w:r>
      <w:r w:rsidR="00E557C2" w:rsidRPr="00161186">
        <w:rPr>
          <w:lang w:val="en-GB"/>
        </w:rPr>
        <w:t>e</w:t>
      </w:r>
      <w:r w:rsidRPr="00161186">
        <w:rPr>
          <w:lang w:val="en-GB"/>
        </w:rPr>
        <w:t xml:space="preserve"> country programme, evidence will be collected from a large number of sources, </w:t>
      </w:r>
      <w:r w:rsidR="00E557C2" w:rsidRPr="00161186">
        <w:rPr>
          <w:lang w:val="en-GB"/>
        </w:rPr>
        <w:t xml:space="preserve">including </w:t>
      </w:r>
      <w:r w:rsidRPr="00161186">
        <w:rPr>
          <w:lang w:val="en-GB"/>
        </w:rPr>
        <w:t xml:space="preserve">national accounts, periodic reporting, </w:t>
      </w:r>
      <w:r w:rsidR="00E557C2" w:rsidRPr="00161186">
        <w:rPr>
          <w:lang w:val="en-GB"/>
        </w:rPr>
        <w:t xml:space="preserve">and </w:t>
      </w:r>
      <w:r w:rsidRPr="00161186">
        <w:rPr>
          <w:lang w:val="en-GB"/>
        </w:rPr>
        <w:t>regional, urban and country-specific indicators</w:t>
      </w:r>
      <w:r w:rsidR="00697B8A" w:rsidRPr="00161186">
        <w:rPr>
          <w:lang w:val="en-GB"/>
        </w:rPr>
        <w:t xml:space="preserve"> for </w:t>
      </w:r>
      <w:r w:rsidR="00E557C2" w:rsidRPr="00161186">
        <w:rPr>
          <w:lang w:val="en-GB"/>
        </w:rPr>
        <w:t xml:space="preserve">the </w:t>
      </w:r>
      <w:r w:rsidR="004A5FD3" w:rsidRPr="00161186">
        <w:rPr>
          <w:lang w:val="en-GB"/>
        </w:rPr>
        <w:t>sustainable development goals</w:t>
      </w:r>
      <w:r w:rsidRPr="00161186">
        <w:rPr>
          <w:lang w:val="en-GB"/>
        </w:rPr>
        <w:t xml:space="preserve">, as well as </w:t>
      </w:r>
      <w:r w:rsidR="00354ADF" w:rsidRPr="00161186">
        <w:rPr>
          <w:lang w:val="en-GB"/>
        </w:rPr>
        <w:t xml:space="preserve">disaggregated data </w:t>
      </w:r>
      <w:r w:rsidR="00CD78E4" w:rsidRPr="00161186">
        <w:rPr>
          <w:lang w:val="en-GB"/>
        </w:rPr>
        <w:t xml:space="preserve">on </w:t>
      </w:r>
      <w:r w:rsidR="00354ADF" w:rsidRPr="00161186">
        <w:rPr>
          <w:lang w:val="en-GB"/>
        </w:rPr>
        <w:t>women and youth</w:t>
      </w:r>
      <w:r w:rsidR="004D5479" w:rsidRPr="00161186">
        <w:rPr>
          <w:lang w:val="en-GB"/>
        </w:rPr>
        <w:t xml:space="preserve">. </w:t>
      </w:r>
      <w:r w:rsidR="009F0E8C" w:rsidRPr="00161186">
        <w:rPr>
          <w:lang w:val="en-GB"/>
        </w:rPr>
        <w:t xml:space="preserve">UNDP will work </w:t>
      </w:r>
      <w:r w:rsidR="005E523A" w:rsidRPr="00161186">
        <w:rPr>
          <w:lang w:val="en-GB"/>
        </w:rPr>
        <w:t xml:space="preserve">in partnership with </w:t>
      </w:r>
      <w:r w:rsidR="004B324A" w:rsidRPr="00161186">
        <w:rPr>
          <w:lang w:val="en-GB"/>
        </w:rPr>
        <w:t>the Department of Economic and Social Affairs (</w:t>
      </w:r>
      <w:r w:rsidR="005E523A" w:rsidRPr="00161186">
        <w:rPr>
          <w:lang w:val="en-GB"/>
        </w:rPr>
        <w:t>UNDESA</w:t>
      </w:r>
      <w:r w:rsidR="004B324A" w:rsidRPr="00161186">
        <w:rPr>
          <w:lang w:val="en-GB"/>
        </w:rPr>
        <w:t>)</w:t>
      </w:r>
      <w:r w:rsidR="005E523A" w:rsidRPr="00161186">
        <w:rPr>
          <w:lang w:val="en-GB"/>
        </w:rPr>
        <w:t xml:space="preserve">, </w:t>
      </w:r>
      <w:r w:rsidR="004B324A" w:rsidRPr="00161186">
        <w:rPr>
          <w:lang w:val="en-GB"/>
        </w:rPr>
        <w:t>the Economic and Social Commission for Western Asia (</w:t>
      </w:r>
      <w:r w:rsidR="005E523A" w:rsidRPr="00161186">
        <w:rPr>
          <w:lang w:val="en-GB"/>
        </w:rPr>
        <w:t>ESCWA</w:t>
      </w:r>
      <w:r w:rsidR="004B324A" w:rsidRPr="00161186">
        <w:rPr>
          <w:lang w:val="en-GB"/>
        </w:rPr>
        <w:t>),</w:t>
      </w:r>
      <w:r w:rsidR="005E523A" w:rsidRPr="00161186">
        <w:rPr>
          <w:lang w:val="en-GB"/>
        </w:rPr>
        <w:t xml:space="preserve"> </w:t>
      </w:r>
      <w:r w:rsidR="009F0E8C" w:rsidRPr="00161186">
        <w:rPr>
          <w:lang w:val="en-GB"/>
        </w:rPr>
        <w:t>and UNFPA</w:t>
      </w:r>
      <w:r w:rsidR="005E523A" w:rsidRPr="00161186">
        <w:rPr>
          <w:lang w:val="en-GB"/>
        </w:rPr>
        <w:t>.</w:t>
      </w:r>
    </w:p>
    <w:p w14:paraId="5E6A7AE9" w14:textId="2239E38D" w:rsidR="00B477AE" w:rsidRPr="00161186" w:rsidRDefault="00B477AE" w:rsidP="00501EAB">
      <w:pPr>
        <w:shd w:val="clear" w:color="auto" w:fill="FFFFFF" w:themeFill="background1"/>
        <w:spacing w:after="120"/>
        <w:ind w:left="1080" w:right="1030"/>
        <w:jc w:val="both"/>
        <w:rPr>
          <w:b/>
          <w:bCs/>
          <w:lang w:val="en-GB"/>
        </w:rPr>
      </w:pPr>
      <w:r w:rsidRPr="00161186">
        <w:rPr>
          <w:b/>
          <w:bCs/>
          <w:lang w:val="en-GB"/>
        </w:rPr>
        <w:t xml:space="preserve">Pillar </w:t>
      </w:r>
      <w:r w:rsidR="004B324A" w:rsidRPr="00161186">
        <w:rPr>
          <w:b/>
          <w:bCs/>
          <w:lang w:val="en-GB"/>
        </w:rPr>
        <w:t>3.</w:t>
      </w:r>
      <w:r w:rsidRPr="00161186">
        <w:rPr>
          <w:b/>
          <w:bCs/>
          <w:lang w:val="en-GB"/>
        </w:rPr>
        <w:t xml:space="preserve"> Sustainable natural and cultural resources management, use and preservation</w:t>
      </w:r>
      <w:r w:rsidR="00B80218" w:rsidRPr="00161186">
        <w:rPr>
          <w:b/>
          <w:bCs/>
          <w:lang w:val="en-GB"/>
        </w:rPr>
        <w:t xml:space="preserve"> (SDG 6</w:t>
      </w:r>
      <w:r w:rsidR="004B324A" w:rsidRPr="00161186">
        <w:rPr>
          <w:b/>
          <w:bCs/>
          <w:lang w:val="en-GB"/>
        </w:rPr>
        <w:t>,</w:t>
      </w:r>
      <w:r w:rsidR="00B80218" w:rsidRPr="00161186">
        <w:rPr>
          <w:b/>
          <w:bCs/>
          <w:lang w:val="en-GB"/>
        </w:rPr>
        <w:t xml:space="preserve"> </w:t>
      </w:r>
      <w:r w:rsidR="004B324A" w:rsidRPr="00161186">
        <w:rPr>
          <w:b/>
          <w:bCs/>
          <w:lang w:val="en-GB"/>
        </w:rPr>
        <w:t>c</w:t>
      </w:r>
      <w:r w:rsidR="00B80218" w:rsidRPr="00161186">
        <w:rPr>
          <w:b/>
          <w:bCs/>
          <w:lang w:val="en-GB"/>
        </w:rPr>
        <w:t>lean water and sanitation</w:t>
      </w:r>
      <w:r w:rsidR="004B324A" w:rsidRPr="00161186">
        <w:rPr>
          <w:b/>
          <w:bCs/>
          <w:lang w:val="en-GB"/>
        </w:rPr>
        <w:t>;</w:t>
      </w:r>
      <w:r w:rsidR="00B80218" w:rsidRPr="00161186">
        <w:rPr>
          <w:b/>
          <w:bCs/>
          <w:lang w:val="en-GB"/>
        </w:rPr>
        <w:t xml:space="preserve"> SDG 9</w:t>
      </w:r>
      <w:r w:rsidR="004B324A" w:rsidRPr="00161186">
        <w:rPr>
          <w:b/>
          <w:bCs/>
          <w:lang w:val="en-GB"/>
        </w:rPr>
        <w:t>,</w:t>
      </w:r>
      <w:r w:rsidR="00B80218" w:rsidRPr="00161186">
        <w:rPr>
          <w:b/>
          <w:bCs/>
          <w:lang w:val="en-GB"/>
        </w:rPr>
        <w:t xml:space="preserve"> </w:t>
      </w:r>
      <w:r w:rsidR="004B324A" w:rsidRPr="00161186">
        <w:rPr>
          <w:b/>
          <w:bCs/>
          <w:lang w:val="en-GB"/>
        </w:rPr>
        <w:t>i</w:t>
      </w:r>
      <w:r w:rsidR="00B80218" w:rsidRPr="00161186">
        <w:rPr>
          <w:b/>
          <w:bCs/>
          <w:lang w:val="en-GB"/>
        </w:rPr>
        <w:t>ndustry innovation infrastructure</w:t>
      </w:r>
      <w:r w:rsidR="004B324A" w:rsidRPr="00161186">
        <w:rPr>
          <w:b/>
          <w:bCs/>
          <w:lang w:val="en-GB"/>
        </w:rPr>
        <w:t>;</w:t>
      </w:r>
      <w:r w:rsidR="00B80218" w:rsidRPr="00161186">
        <w:rPr>
          <w:b/>
          <w:bCs/>
          <w:lang w:val="en-GB"/>
        </w:rPr>
        <w:t xml:space="preserve"> SDG 12</w:t>
      </w:r>
      <w:r w:rsidR="004B324A" w:rsidRPr="00161186">
        <w:rPr>
          <w:b/>
          <w:bCs/>
          <w:lang w:val="en-GB"/>
        </w:rPr>
        <w:t>,</w:t>
      </w:r>
      <w:r w:rsidR="00B80218" w:rsidRPr="00161186">
        <w:rPr>
          <w:b/>
          <w:bCs/>
          <w:lang w:val="en-GB"/>
        </w:rPr>
        <w:t xml:space="preserve"> </w:t>
      </w:r>
      <w:r w:rsidR="004B324A" w:rsidRPr="00161186">
        <w:rPr>
          <w:b/>
          <w:bCs/>
          <w:lang w:val="en-GB"/>
        </w:rPr>
        <w:t>r</w:t>
      </w:r>
      <w:r w:rsidR="00B80218" w:rsidRPr="00161186">
        <w:rPr>
          <w:b/>
          <w:bCs/>
          <w:lang w:val="en-GB"/>
        </w:rPr>
        <w:t>esponsible consumption production</w:t>
      </w:r>
      <w:r w:rsidR="004B324A" w:rsidRPr="00161186">
        <w:rPr>
          <w:b/>
          <w:bCs/>
          <w:lang w:val="en-GB"/>
        </w:rPr>
        <w:t>;</w:t>
      </w:r>
      <w:r w:rsidR="00B80218" w:rsidRPr="00161186">
        <w:rPr>
          <w:b/>
          <w:bCs/>
          <w:lang w:val="en-GB"/>
        </w:rPr>
        <w:t xml:space="preserve"> SDG 13</w:t>
      </w:r>
      <w:r w:rsidR="004B324A" w:rsidRPr="00161186">
        <w:rPr>
          <w:b/>
          <w:bCs/>
          <w:lang w:val="en-GB"/>
        </w:rPr>
        <w:t>,</w:t>
      </w:r>
      <w:r w:rsidR="00B80218" w:rsidRPr="00161186">
        <w:rPr>
          <w:b/>
          <w:bCs/>
          <w:lang w:val="en-GB"/>
        </w:rPr>
        <w:t xml:space="preserve"> </w:t>
      </w:r>
      <w:r w:rsidR="004B324A" w:rsidRPr="00161186">
        <w:rPr>
          <w:b/>
          <w:bCs/>
          <w:lang w:val="en-GB"/>
        </w:rPr>
        <w:t>c</w:t>
      </w:r>
      <w:r w:rsidR="00B80218" w:rsidRPr="00161186">
        <w:rPr>
          <w:b/>
          <w:bCs/>
          <w:lang w:val="en-GB"/>
        </w:rPr>
        <w:t>limate action</w:t>
      </w:r>
      <w:r w:rsidR="004B324A" w:rsidRPr="00161186">
        <w:rPr>
          <w:b/>
          <w:bCs/>
          <w:lang w:val="en-GB"/>
        </w:rPr>
        <w:t>;</w:t>
      </w:r>
      <w:r w:rsidR="00B80218" w:rsidRPr="00161186">
        <w:rPr>
          <w:b/>
          <w:bCs/>
          <w:lang w:val="en-GB"/>
        </w:rPr>
        <w:t xml:space="preserve"> </w:t>
      </w:r>
      <w:r w:rsidR="003543F1">
        <w:rPr>
          <w:b/>
          <w:bCs/>
          <w:lang w:val="en-GB"/>
        </w:rPr>
        <w:t>and S</w:t>
      </w:r>
      <w:r w:rsidR="003543F1" w:rsidRPr="00161186">
        <w:rPr>
          <w:b/>
          <w:bCs/>
          <w:lang w:val="en-GB"/>
        </w:rPr>
        <w:t xml:space="preserve">DG </w:t>
      </w:r>
      <w:r w:rsidR="00B80218" w:rsidRPr="00161186">
        <w:rPr>
          <w:b/>
          <w:bCs/>
          <w:lang w:val="en-GB"/>
        </w:rPr>
        <w:t>15</w:t>
      </w:r>
      <w:r w:rsidR="003543F1">
        <w:rPr>
          <w:b/>
          <w:bCs/>
          <w:lang w:val="en-GB"/>
        </w:rPr>
        <w:t>,</w:t>
      </w:r>
      <w:r w:rsidR="00B80218" w:rsidRPr="00161186">
        <w:rPr>
          <w:b/>
          <w:bCs/>
          <w:lang w:val="en-GB"/>
        </w:rPr>
        <w:t xml:space="preserve"> </w:t>
      </w:r>
      <w:r w:rsidR="004B324A" w:rsidRPr="00161186">
        <w:rPr>
          <w:b/>
          <w:bCs/>
          <w:lang w:val="en-GB"/>
        </w:rPr>
        <w:t>l</w:t>
      </w:r>
      <w:r w:rsidR="00B80218" w:rsidRPr="00161186">
        <w:rPr>
          <w:b/>
          <w:bCs/>
          <w:lang w:val="en-GB"/>
        </w:rPr>
        <w:t>ife on land</w:t>
      </w:r>
    </w:p>
    <w:p w14:paraId="5923035A" w14:textId="075F2DEF" w:rsidR="00D04273" w:rsidRPr="00161186" w:rsidRDefault="00D04273" w:rsidP="00472FB3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left="1080" w:right="1030" w:firstLine="0"/>
        <w:jc w:val="both"/>
        <w:rPr>
          <w:lang w:val="en-GB"/>
        </w:rPr>
      </w:pPr>
      <w:r w:rsidRPr="00161186">
        <w:rPr>
          <w:lang w:val="en-GB"/>
        </w:rPr>
        <w:t xml:space="preserve">Sustainable development </w:t>
      </w:r>
      <w:r w:rsidR="00A664B5" w:rsidRPr="00161186">
        <w:rPr>
          <w:lang w:val="en-GB"/>
        </w:rPr>
        <w:t xml:space="preserve">means </w:t>
      </w:r>
      <w:r w:rsidR="00CD78E4" w:rsidRPr="00161186">
        <w:rPr>
          <w:lang w:val="en-GB"/>
        </w:rPr>
        <w:t>that development is sensitive to the needs of people and the planet</w:t>
      </w:r>
      <w:r w:rsidR="000D068C" w:rsidRPr="00161186">
        <w:rPr>
          <w:lang w:val="en-GB"/>
        </w:rPr>
        <w:t xml:space="preserve">, in particular through environmentally sustainable extraction and use of natural resources. </w:t>
      </w:r>
      <w:r w:rsidR="00A664B5" w:rsidRPr="00161186">
        <w:rPr>
          <w:lang w:val="en-GB"/>
        </w:rPr>
        <w:t>S</w:t>
      </w:r>
      <w:r w:rsidRPr="00161186">
        <w:rPr>
          <w:lang w:val="en-GB"/>
        </w:rPr>
        <w:t xml:space="preserve">ustainable economies must be supported by renewable resources and </w:t>
      </w:r>
      <w:r w:rsidR="00A664B5" w:rsidRPr="00161186">
        <w:rPr>
          <w:lang w:val="en-GB"/>
        </w:rPr>
        <w:t xml:space="preserve">the </w:t>
      </w:r>
      <w:r w:rsidRPr="00161186">
        <w:rPr>
          <w:lang w:val="en-GB"/>
        </w:rPr>
        <w:t xml:space="preserve">sustainable management of resources </w:t>
      </w:r>
      <w:r w:rsidR="00A664B5" w:rsidRPr="00161186">
        <w:rPr>
          <w:lang w:val="en-GB"/>
        </w:rPr>
        <w:t>through</w:t>
      </w:r>
      <w:r w:rsidRPr="00161186">
        <w:rPr>
          <w:lang w:val="en-GB"/>
        </w:rPr>
        <w:t xml:space="preserve"> strong environmental policies, proper enforcement</w:t>
      </w:r>
      <w:r w:rsidR="00A664B5" w:rsidRPr="00161186">
        <w:rPr>
          <w:lang w:val="en-GB"/>
        </w:rPr>
        <w:t>,</w:t>
      </w:r>
      <w:r w:rsidRPr="00161186">
        <w:rPr>
          <w:lang w:val="en-GB"/>
        </w:rPr>
        <w:t xml:space="preserve"> and increased awareness</w:t>
      </w:r>
      <w:r w:rsidR="00A664B5" w:rsidRPr="00161186">
        <w:rPr>
          <w:lang w:val="en-GB"/>
        </w:rPr>
        <w:t>,</w:t>
      </w:r>
      <w:r w:rsidRPr="00161186">
        <w:rPr>
          <w:lang w:val="en-GB"/>
        </w:rPr>
        <w:t xml:space="preserve"> as well as the preservation of national heritage.</w:t>
      </w:r>
    </w:p>
    <w:p w14:paraId="70BD6055" w14:textId="42C81830" w:rsidR="00300C4B" w:rsidRPr="00161186" w:rsidRDefault="00A664B5" w:rsidP="00472FB3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left="1080" w:right="1030" w:firstLine="0"/>
        <w:jc w:val="both"/>
        <w:rPr>
          <w:lang w:val="en-GB"/>
        </w:rPr>
      </w:pPr>
      <w:r w:rsidRPr="00161186">
        <w:rPr>
          <w:lang w:val="en-GB"/>
        </w:rPr>
        <w:t>T</w:t>
      </w:r>
      <w:r w:rsidR="00A73B03" w:rsidRPr="00161186">
        <w:rPr>
          <w:lang w:val="en-GB"/>
        </w:rPr>
        <w:t xml:space="preserve">o assist the </w:t>
      </w:r>
      <w:r w:rsidRPr="00161186">
        <w:rPr>
          <w:lang w:val="en-GB"/>
        </w:rPr>
        <w:t>G</w:t>
      </w:r>
      <w:r w:rsidR="00A73B03" w:rsidRPr="00161186">
        <w:rPr>
          <w:lang w:val="en-GB"/>
        </w:rPr>
        <w:t xml:space="preserve">overnment in its efforts to improve </w:t>
      </w:r>
      <w:r w:rsidR="003543F1">
        <w:rPr>
          <w:lang w:val="en-GB"/>
        </w:rPr>
        <w:t xml:space="preserve">the </w:t>
      </w:r>
      <w:r w:rsidR="00A73B03" w:rsidRPr="00161186">
        <w:rPr>
          <w:lang w:val="en-GB"/>
        </w:rPr>
        <w:t>sus</w:t>
      </w:r>
      <w:r w:rsidR="007B6FB4" w:rsidRPr="00161186">
        <w:rPr>
          <w:lang w:val="en-GB"/>
        </w:rPr>
        <w:t>tainable management of non-oil natural r</w:t>
      </w:r>
      <w:r w:rsidR="00A73B03" w:rsidRPr="00161186">
        <w:rPr>
          <w:lang w:val="en-GB"/>
        </w:rPr>
        <w:t xml:space="preserve">esources, UNDP will work with local and international partners to </w:t>
      </w:r>
      <w:r w:rsidR="003543F1">
        <w:rPr>
          <w:lang w:val="en-GB"/>
        </w:rPr>
        <w:t>expand</w:t>
      </w:r>
      <w:r w:rsidR="003543F1" w:rsidRPr="00161186">
        <w:rPr>
          <w:lang w:val="en-GB"/>
        </w:rPr>
        <w:t xml:space="preserve"> </w:t>
      </w:r>
      <w:r w:rsidR="00A73B03" w:rsidRPr="00161186">
        <w:rPr>
          <w:lang w:val="en-GB"/>
        </w:rPr>
        <w:t>access to cleaner energy services and promote low</w:t>
      </w:r>
      <w:r w:rsidRPr="00161186">
        <w:rPr>
          <w:lang w:val="en-GB"/>
        </w:rPr>
        <w:t>-</w:t>
      </w:r>
      <w:r w:rsidR="00A73B03" w:rsidRPr="00161186">
        <w:rPr>
          <w:lang w:val="en-GB"/>
        </w:rPr>
        <w:t>emission</w:t>
      </w:r>
      <w:r w:rsidRPr="00161186">
        <w:rPr>
          <w:lang w:val="en-GB"/>
        </w:rPr>
        <w:t>s</w:t>
      </w:r>
      <w:r w:rsidR="00A73B03" w:rsidRPr="00161186">
        <w:rPr>
          <w:lang w:val="en-GB"/>
        </w:rPr>
        <w:t xml:space="preserve"> technology</w:t>
      </w:r>
      <w:r w:rsidR="004D5479" w:rsidRPr="00161186">
        <w:rPr>
          <w:lang w:val="en-GB"/>
        </w:rPr>
        <w:t xml:space="preserve">. </w:t>
      </w:r>
      <w:r w:rsidRPr="00161186">
        <w:rPr>
          <w:lang w:val="en-GB"/>
        </w:rPr>
        <w:t>A</w:t>
      </w:r>
      <w:r w:rsidR="00A73B03" w:rsidRPr="00161186">
        <w:rPr>
          <w:lang w:val="en-GB"/>
        </w:rPr>
        <w:t xml:space="preserve">chievements </w:t>
      </w:r>
      <w:r w:rsidR="00B82C18" w:rsidRPr="00161186">
        <w:rPr>
          <w:lang w:val="en-GB"/>
        </w:rPr>
        <w:t>under this pillar</w:t>
      </w:r>
      <w:r w:rsidR="00A73B03" w:rsidRPr="00161186">
        <w:rPr>
          <w:lang w:val="en-GB"/>
        </w:rPr>
        <w:t xml:space="preserve"> will be measured </w:t>
      </w:r>
      <w:r w:rsidRPr="00161186">
        <w:rPr>
          <w:lang w:val="en-GB"/>
        </w:rPr>
        <w:t xml:space="preserve">by </w:t>
      </w:r>
      <w:r w:rsidR="00A73B03" w:rsidRPr="00161186">
        <w:rPr>
          <w:lang w:val="en-GB"/>
        </w:rPr>
        <w:t>the degree to which proper energy</w:t>
      </w:r>
      <w:r w:rsidRPr="00161186">
        <w:rPr>
          <w:lang w:val="en-GB"/>
        </w:rPr>
        <w:t>-</w:t>
      </w:r>
      <w:r w:rsidR="00A73B03" w:rsidRPr="00161186">
        <w:rPr>
          <w:lang w:val="en-GB"/>
        </w:rPr>
        <w:t>efficient and water conservation policies are being implemented and contribute to decrease</w:t>
      </w:r>
      <w:r w:rsidRPr="00161186">
        <w:rPr>
          <w:lang w:val="en-GB"/>
        </w:rPr>
        <w:t>d</w:t>
      </w:r>
      <w:r w:rsidR="00A73B03" w:rsidRPr="00161186">
        <w:rPr>
          <w:lang w:val="en-GB"/>
        </w:rPr>
        <w:t xml:space="preserve"> energy and water consumption</w:t>
      </w:r>
      <w:r w:rsidR="004D5479" w:rsidRPr="00161186">
        <w:rPr>
          <w:lang w:val="en-GB"/>
        </w:rPr>
        <w:t xml:space="preserve">. </w:t>
      </w:r>
      <w:r w:rsidR="00A73B03" w:rsidRPr="00161186">
        <w:rPr>
          <w:lang w:val="en-GB"/>
        </w:rPr>
        <w:t>Surveys used to gauge public and industrial awareness will be efficient tools to measure awareness level attained</w:t>
      </w:r>
      <w:r w:rsidR="004D5479" w:rsidRPr="00161186">
        <w:rPr>
          <w:lang w:val="en-GB"/>
        </w:rPr>
        <w:t xml:space="preserve">. </w:t>
      </w:r>
    </w:p>
    <w:p w14:paraId="39BD43BD" w14:textId="38516BAF" w:rsidR="00A73B03" w:rsidRPr="00161186" w:rsidRDefault="00A73B03" w:rsidP="00472FB3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left="1080" w:right="1030" w:firstLine="0"/>
        <w:jc w:val="both"/>
        <w:rPr>
          <w:lang w:val="en-GB"/>
        </w:rPr>
      </w:pPr>
      <w:r w:rsidRPr="00161186">
        <w:rPr>
          <w:lang w:val="en-GB"/>
        </w:rPr>
        <w:t>UNDP will offer assistance</w:t>
      </w:r>
      <w:r w:rsidR="002F7B80" w:rsidRPr="00161186">
        <w:rPr>
          <w:lang w:val="en-GB"/>
        </w:rPr>
        <w:t xml:space="preserve"> to partners</w:t>
      </w:r>
      <w:r w:rsidRPr="00161186">
        <w:rPr>
          <w:lang w:val="en-GB"/>
        </w:rPr>
        <w:t xml:space="preserve">, </w:t>
      </w:r>
      <w:r w:rsidR="007B6FB4" w:rsidRPr="00161186">
        <w:rPr>
          <w:lang w:val="en-GB"/>
        </w:rPr>
        <w:t>when</w:t>
      </w:r>
      <w:r w:rsidR="00300C4B" w:rsidRPr="00161186">
        <w:rPr>
          <w:lang w:val="en-GB"/>
        </w:rPr>
        <w:t xml:space="preserve"> </w:t>
      </w:r>
      <w:r w:rsidR="00AE449E" w:rsidRPr="00161186">
        <w:rPr>
          <w:lang w:val="en-GB"/>
        </w:rPr>
        <w:t>requested</w:t>
      </w:r>
      <w:r w:rsidRPr="00161186">
        <w:rPr>
          <w:lang w:val="en-GB"/>
        </w:rPr>
        <w:t xml:space="preserve">, on matters related </w:t>
      </w:r>
      <w:r w:rsidR="00B82C18" w:rsidRPr="00161186">
        <w:rPr>
          <w:lang w:val="en-GB"/>
        </w:rPr>
        <w:t>to curb</w:t>
      </w:r>
      <w:r w:rsidR="008C1BBB" w:rsidRPr="00161186">
        <w:rPr>
          <w:lang w:val="en-GB"/>
        </w:rPr>
        <w:t>ing</w:t>
      </w:r>
      <w:r w:rsidR="00B82C18" w:rsidRPr="00161186">
        <w:rPr>
          <w:lang w:val="en-GB"/>
        </w:rPr>
        <w:t xml:space="preserve"> the effect</w:t>
      </w:r>
      <w:r w:rsidR="008C1BBB" w:rsidRPr="00161186">
        <w:rPr>
          <w:lang w:val="en-GB"/>
        </w:rPr>
        <w:t>s</w:t>
      </w:r>
      <w:r w:rsidR="00B82C18" w:rsidRPr="00161186">
        <w:rPr>
          <w:lang w:val="en-GB"/>
        </w:rPr>
        <w:t xml:space="preserve"> of climate change in both mitigation and adaptation</w:t>
      </w:r>
      <w:r w:rsidR="004D5479" w:rsidRPr="00161186">
        <w:rPr>
          <w:lang w:val="en-GB"/>
        </w:rPr>
        <w:t xml:space="preserve">. </w:t>
      </w:r>
      <w:r w:rsidRPr="00161186">
        <w:rPr>
          <w:lang w:val="en-GB"/>
        </w:rPr>
        <w:t>UNDP will work with the relevant authorities</w:t>
      </w:r>
      <w:r w:rsidR="002F7B80" w:rsidRPr="00161186">
        <w:rPr>
          <w:lang w:val="en-GB"/>
        </w:rPr>
        <w:t xml:space="preserve"> – the </w:t>
      </w:r>
      <w:r w:rsidRPr="00161186">
        <w:rPr>
          <w:lang w:val="en-GB"/>
        </w:rPr>
        <w:t xml:space="preserve">Ministry of Economy and Planning, </w:t>
      </w:r>
      <w:r w:rsidR="002F7B80" w:rsidRPr="00161186">
        <w:rPr>
          <w:lang w:val="en-GB"/>
        </w:rPr>
        <w:t xml:space="preserve">the </w:t>
      </w:r>
      <w:r w:rsidRPr="00161186">
        <w:rPr>
          <w:lang w:val="en-GB"/>
        </w:rPr>
        <w:t>Ministry of Petroleum and Minerals (</w:t>
      </w:r>
      <w:r w:rsidR="002F7B80" w:rsidRPr="00161186">
        <w:rPr>
          <w:lang w:val="en-GB"/>
        </w:rPr>
        <w:t>f</w:t>
      </w:r>
      <w:r w:rsidRPr="00161186">
        <w:rPr>
          <w:lang w:val="en-GB"/>
        </w:rPr>
        <w:t xml:space="preserve">ocal </w:t>
      </w:r>
      <w:r w:rsidR="002F7B80" w:rsidRPr="00161186">
        <w:rPr>
          <w:lang w:val="en-GB"/>
        </w:rPr>
        <w:t>p</w:t>
      </w:r>
      <w:r w:rsidRPr="00161186">
        <w:rPr>
          <w:lang w:val="en-GB"/>
        </w:rPr>
        <w:t xml:space="preserve">oint </w:t>
      </w:r>
      <w:r w:rsidR="002F7B80" w:rsidRPr="00161186">
        <w:rPr>
          <w:lang w:val="en-GB"/>
        </w:rPr>
        <w:t>f</w:t>
      </w:r>
      <w:r w:rsidRPr="00161186">
        <w:rPr>
          <w:lang w:val="en-GB"/>
        </w:rPr>
        <w:t>o</w:t>
      </w:r>
      <w:r w:rsidR="002F7B80" w:rsidRPr="00161186">
        <w:rPr>
          <w:lang w:val="en-GB"/>
        </w:rPr>
        <w:t>r the</w:t>
      </w:r>
      <w:r w:rsidRPr="00161186">
        <w:rPr>
          <w:lang w:val="en-GB"/>
        </w:rPr>
        <w:t xml:space="preserve"> United Nations Convention on Climate Change), the Saudi Energy Efficiency Center, Ministry of Water and Electricity, the Saudi Wildlife Authority (</w:t>
      </w:r>
      <w:r w:rsidR="002F7B80" w:rsidRPr="00161186">
        <w:rPr>
          <w:lang w:val="en-GB"/>
        </w:rPr>
        <w:t>f</w:t>
      </w:r>
      <w:r w:rsidRPr="00161186">
        <w:rPr>
          <w:lang w:val="en-GB"/>
        </w:rPr>
        <w:t xml:space="preserve">ocal </w:t>
      </w:r>
      <w:r w:rsidR="002F7B80" w:rsidRPr="00161186">
        <w:rPr>
          <w:lang w:val="en-GB"/>
        </w:rPr>
        <w:t>p</w:t>
      </w:r>
      <w:r w:rsidRPr="00161186">
        <w:rPr>
          <w:lang w:val="en-GB"/>
        </w:rPr>
        <w:t xml:space="preserve">oint </w:t>
      </w:r>
      <w:r w:rsidR="002F7B80" w:rsidRPr="00161186">
        <w:rPr>
          <w:lang w:val="en-GB"/>
        </w:rPr>
        <w:t xml:space="preserve">for </w:t>
      </w:r>
      <w:r w:rsidRPr="00161186">
        <w:rPr>
          <w:lang w:val="en-GB"/>
        </w:rPr>
        <w:t>the Convention on Biodiversity) and the Presidency of Meteorology and Environment (</w:t>
      </w:r>
      <w:r w:rsidR="002F7B80" w:rsidRPr="00161186">
        <w:rPr>
          <w:lang w:val="en-GB"/>
        </w:rPr>
        <w:t>f</w:t>
      </w:r>
      <w:r w:rsidRPr="00161186">
        <w:rPr>
          <w:lang w:val="en-GB"/>
        </w:rPr>
        <w:t xml:space="preserve">ocal </w:t>
      </w:r>
      <w:r w:rsidR="002F7B80" w:rsidRPr="00161186">
        <w:rPr>
          <w:lang w:val="en-GB"/>
        </w:rPr>
        <w:t>p</w:t>
      </w:r>
      <w:r w:rsidRPr="00161186">
        <w:rPr>
          <w:lang w:val="en-GB"/>
        </w:rPr>
        <w:t>oint for the Global Environment Facility)</w:t>
      </w:r>
      <w:r w:rsidR="004D5479" w:rsidRPr="00161186">
        <w:rPr>
          <w:lang w:val="en-GB"/>
        </w:rPr>
        <w:t xml:space="preserve">. </w:t>
      </w:r>
      <w:r w:rsidR="00B82C18" w:rsidRPr="00161186">
        <w:rPr>
          <w:lang w:val="en-GB"/>
        </w:rPr>
        <w:t xml:space="preserve">UNDP will </w:t>
      </w:r>
      <w:r w:rsidR="009509B4" w:rsidRPr="00161186">
        <w:rPr>
          <w:lang w:val="en-GB"/>
        </w:rPr>
        <w:t>assist</w:t>
      </w:r>
      <w:r w:rsidR="00B82C18" w:rsidRPr="00161186">
        <w:rPr>
          <w:lang w:val="en-GB"/>
        </w:rPr>
        <w:t xml:space="preserve"> at the level of polices, strategies, </w:t>
      </w:r>
      <w:r w:rsidR="007B6FB4" w:rsidRPr="00161186">
        <w:rPr>
          <w:lang w:val="en-GB"/>
        </w:rPr>
        <w:t xml:space="preserve">implementation of national </w:t>
      </w:r>
      <w:r w:rsidR="00B82C18" w:rsidRPr="00161186">
        <w:rPr>
          <w:lang w:val="en-GB"/>
        </w:rPr>
        <w:t>action plans</w:t>
      </w:r>
      <w:r w:rsidR="002F7B80" w:rsidRPr="00161186">
        <w:rPr>
          <w:lang w:val="en-GB"/>
        </w:rPr>
        <w:t>,</w:t>
      </w:r>
      <w:r w:rsidR="00B82C18" w:rsidRPr="00161186">
        <w:rPr>
          <w:lang w:val="en-GB"/>
        </w:rPr>
        <w:t xml:space="preserve"> and capacity development.</w:t>
      </w:r>
    </w:p>
    <w:p w14:paraId="2276F9A2" w14:textId="277E1601" w:rsidR="002C36C8" w:rsidRPr="00161186" w:rsidRDefault="00354ADF" w:rsidP="00472FB3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left="1080" w:right="1030" w:firstLine="0"/>
        <w:jc w:val="both"/>
        <w:rPr>
          <w:lang w:val="en-GB"/>
        </w:rPr>
      </w:pPr>
      <w:r w:rsidRPr="00161186">
        <w:rPr>
          <w:lang w:val="en-GB"/>
        </w:rPr>
        <w:t xml:space="preserve">UNDP will explore ways to expand </w:t>
      </w:r>
      <w:r w:rsidR="000D068C" w:rsidRPr="00161186">
        <w:rPr>
          <w:lang w:val="en-GB"/>
        </w:rPr>
        <w:t xml:space="preserve">South-South </w:t>
      </w:r>
      <w:r w:rsidR="00560879" w:rsidRPr="00161186">
        <w:rPr>
          <w:lang w:val="en-GB"/>
        </w:rPr>
        <w:t xml:space="preserve">and </w:t>
      </w:r>
      <w:r w:rsidR="009509B4" w:rsidRPr="00161186">
        <w:rPr>
          <w:lang w:val="en-GB"/>
        </w:rPr>
        <w:t>t</w:t>
      </w:r>
      <w:r w:rsidR="00560879" w:rsidRPr="00161186">
        <w:rPr>
          <w:lang w:val="en-GB"/>
        </w:rPr>
        <w:t xml:space="preserve">riangular </w:t>
      </w:r>
      <w:r w:rsidR="009509B4" w:rsidRPr="00161186">
        <w:rPr>
          <w:lang w:val="en-GB"/>
        </w:rPr>
        <w:t>c</w:t>
      </w:r>
      <w:r w:rsidR="000D068C" w:rsidRPr="00161186">
        <w:rPr>
          <w:lang w:val="en-GB"/>
        </w:rPr>
        <w:t>ooperation</w:t>
      </w:r>
      <w:r w:rsidR="00100E2C" w:rsidRPr="00161186">
        <w:rPr>
          <w:lang w:val="en-GB"/>
        </w:rPr>
        <w:t xml:space="preserve"> </w:t>
      </w:r>
      <w:r w:rsidR="0003600B" w:rsidRPr="00161186">
        <w:rPr>
          <w:lang w:val="en-GB"/>
        </w:rPr>
        <w:t>(in energy efficiency</w:t>
      </w:r>
      <w:r w:rsidR="009509B4" w:rsidRPr="00161186">
        <w:rPr>
          <w:lang w:val="en-GB"/>
        </w:rPr>
        <w:t>, for example</w:t>
      </w:r>
      <w:r w:rsidR="0003600B" w:rsidRPr="00161186">
        <w:rPr>
          <w:lang w:val="en-GB"/>
        </w:rPr>
        <w:t xml:space="preserve">) </w:t>
      </w:r>
      <w:r w:rsidRPr="00161186">
        <w:rPr>
          <w:lang w:val="en-GB"/>
        </w:rPr>
        <w:t xml:space="preserve">as well as articulation of Saudi </w:t>
      </w:r>
      <w:r w:rsidR="009509B4" w:rsidRPr="00161186">
        <w:rPr>
          <w:lang w:val="en-GB"/>
        </w:rPr>
        <w:t xml:space="preserve">overseas development assistance </w:t>
      </w:r>
      <w:r w:rsidR="00350CF2" w:rsidRPr="00161186">
        <w:rPr>
          <w:lang w:val="en-GB"/>
        </w:rPr>
        <w:t xml:space="preserve">through annual thematic studies and policy </w:t>
      </w:r>
      <w:r w:rsidR="004932FE" w:rsidRPr="00161186">
        <w:rPr>
          <w:lang w:val="en-GB"/>
        </w:rPr>
        <w:t>development.</w:t>
      </w:r>
      <w:r w:rsidR="00100E2C" w:rsidRPr="00161186">
        <w:rPr>
          <w:lang w:val="en-GB"/>
        </w:rPr>
        <w:t xml:space="preserve"> A</w:t>
      </w:r>
      <w:r w:rsidRPr="00161186">
        <w:rPr>
          <w:lang w:val="en-GB"/>
        </w:rPr>
        <w:t xml:space="preserve"> recent study </w:t>
      </w:r>
      <w:r w:rsidR="000D068C" w:rsidRPr="00161186">
        <w:rPr>
          <w:lang w:val="en-GB"/>
        </w:rPr>
        <w:t xml:space="preserve">prepared by the Government with the </w:t>
      </w:r>
      <w:r w:rsidR="009509B4" w:rsidRPr="00161186">
        <w:rPr>
          <w:lang w:val="en-GB"/>
        </w:rPr>
        <w:t>country office</w:t>
      </w:r>
      <w:r w:rsidRPr="00161186">
        <w:rPr>
          <w:lang w:val="en-GB"/>
        </w:rPr>
        <w:t xml:space="preserve"> highlight</w:t>
      </w:r>
      <w:r w:rsidR="00100E2C" w:rsidRPr="00161186">
        <w:rPr>
          <w:lang w:val="en-GB"/>
        </w:rPr>
        <w:t>s</w:t>
      </w:r>
      <w:r w:rsidRPr="00161186">
        <w:rPr>
          <w:lang w:val="en-GB"/>
        </w:rPr>
        <w:t xml:space="preserve"> </w:t>
      </w:r>
      <w:r w:rsidR="00100E2C" w:rsidRPr="00161186">
        <w:rPr>
          <w:lang w:val="en-GB"/>
        </w:rPr>
        <w:t>that in 2014, Saudi Arabia</w:t>
      </w:r>
      <w:r w:rsidR="009509B4" w:rsidRPr="00161186">
        <w:rPr>
          <w:lang w:val="en-GB"/>
        </w:rPr>
        <w:t>,</w:t>
      </w:r>
      <w:r w:rsidR="00100E2C" w:rsidRPr="00161186">
        <w:rPr>
          <w:lang w:val="en-GB"/>
        </w:rPr>
        <w:t xml:space="preserve"> with </w:t>
      </w:r>
      <w:r w:rsidR="009509B4" w:rsidRPr="00161186">
        <w:rPr>
          <w:lang w:val="en-GB"/>
        </w:rPr>
        <w:t>overseas development assistance</w:t>
      </w:r>
      <w:r w:rsidR="00100E2C" w:rsidRPr="00161186">
        <w:rPr>
          <w:lang w:val="en-GB"/>
        </w:rPr>
        <w:t>/</w:t>
      </w:r>
      <w:r w:rsidR="009509B4" w:rsidRPr="00161186">
        <w:rPr>
          <w:lang w:val="en-GB"/>
        </w:rPr>
        <w:t xml:space="preserve"> gross national income </w:t>
      </w:r>
      <w:r w:rsidR="00100E2C" w:rsidRPr="00161186">
        <w:rPr>
          <w:lang w:val="en-GB"/>
        </w:rPr>
        <w:t xml:space="preserve">at </w:t>
      </w:r>
      <w:r w:rsidR="000D068C" w:rsidRPr="00161186">
        <w:rPr>
          <w:lang w:val="en-GB"/>
        </w:rPr>
        <w:t>1.9</w:t>
      </w:r>
      <w:r w:rsidR="008F0193" w:rsidRPr="00161186">
        <w:rPr>
          <w:lang w:val="en-GB"/>
        </w:rPr>
        <w:t xml:space="preserve"> per cent</w:t>
      </w:r>
      <w:r w:rsidR="009509B4" w:rsidRPr="00161186">
        <w:rPr>
          <w:lang w:val="en-GB"/>
        </w:rPr>
        <w:t>,</w:t>
      </w:r>
      <w:r w:rsidR="000D068C" w:rsidRPr="00161186">
        <w:rPr>
          <w:lang w:val="en-GB"/>
        </w:rPr>
        <w:t xml:space="preserve"> </w:t>
      </w:r>
      <w:r w:rsidR="00100E2C" w:rsidRPr="00161186">
        <w:rPr>
          <w:lang w:val="en-GB"/>
        </w:rPr>
        <w:t>was the largest provider of such assistance</w:t>
      </w:r>
      <w:r w:rsidR="004D5479" w:rsidRPr="00161186">
        <w:rPr>
          <w:lang w:val="en-GB"/>
        </w:rPr>
        <w:t xml:space="preserve">. </w:t>
      </w:r>
    </w:p>
    <w:p w14:paraId="210DD940" w14:textId="29E3BB7D" w:rsidR="004736BE" w:rsidRPr="00161186" w:rsidRDefault="00781782" w:rsidP="00472FB3">
      <w:pPr>
        <w:pStyle w:val="ListParagraph"/>
        <w:numPr>
          <w:ilvl w:val="0"/>
          <w:numId w:val="2"/>
        </w:numPr>
        <w:tabs>
          <w:tab w:val="left" w:pos="0"/>
        </w:tabs>
        <w:ind w:left="1080" w:right="1030" w:firstLine="0"/>
        <w:jc w:val="both"/>
        <w:rPr>
          <w:color w:val="000000"/>
          <w:lang w:val="en-GB"/>
        </w:rPr>
      </w:pPr>
      <w:r w:rsidRPr="00161186">
        <w:rPr>
          <w:lang w:val="en-GB"/>
        </w:rPr>
        <w:t xml:space="preserve">Although </w:t>
      </w:r>
      <w:r w:rsidR="007B27A8" w:rsidRPr="00161186">
        <w:rPr>
          <w:lang w:val="en-GB"/>
        </w:rPr>
        <w:t xml:space="preserve">the </w:t>
      </w:r>
      <w:r w:rsidRPr="00161186">
        <w:rPr>
          <w:lang w:val="en-GB"/>
        </w:rPr>
        <w:t xml:space="preserve">main area of </w:t>
      </w:r>
      <w:r w:rsidR="003543F1" w:rsidRPr="0019084F">
        <w:rPr>
          <w:lang w:val="en-GB"/>
        </w:rPr>
        <w:t xml:space="preserve">country programme </w:t>
      </w:r>
      <w:r w:rsidRPr="00161186">
        <w:rPr>
          <w:lang w:val="en-GB"/>
        </w:rPr>
        <w:t xml:space="preserve">work </w:t>
      </w:r>
      <w:r w:rsidR="003543F1">
        <w:rPr>
          <w:lang w:val="en-GB"/>
        </w:rPr>
        <w:t>concerns</w:t>
      </w:r>
      <w:r w:rsidRPr="00161186">
        <w:rPr>
          <w:lang w:val="en-GB"/>
        </w:rPr>
        <w:t xml:space="preserve"> </w:t>
      </w:r>
      <w:r w:rsidR="004A5FD3" w:rsidRPr="00161186">
        <w:rPr>
          <w:lang w:val="en-GB"/>
        </w:rPr>
        <w:t>sustainable development goals</w:t>
      </w:r>
      <w:r w:rsidRPr="00161186">
        <w:rPr>
          <w:lang w:val="en-GB"/>
        </w:rPr>
        <w:t xml:space="preserve"> 1, 8 and 16, activities conducted under </w:t>
      </w:r>
      <w:r w:rsidR="009509B4" w:rsidRPr="00161186">
        <w:rPr>
          <w:lang w:val="en-GB"/>
        </w:rPr>
        <w:t>p</w:t>
      </w:r>
      <w:r w:rsidRPr="00161186">
        <w:rPr>
          <w:lang w:val="en-GB"/>
        </w:rPr>
        <w:t xml:space="preserve">illar </w:t>
      </w:r>
      <w:r w:rsidR="009509B4" w:rsidRPr="00161186">
        <w:rPr>
          <w:lang w:val="en-GB"/>
        </w:rPr>
        <w:t>1</w:t>
      </w:r>
      <w:r w:rsidRPr="00161186">
        <w:rPr>
          <w:lang w:val="en-GB"/>
        </w:rPr>
        <w:t xml:space="preserve"> will be coordinated with development interventions under </w:t>
      </w:r>
      <w:r w:rsidR="009509B4" w:rsidRPr="00161186">
        <w:rPr>
          <w:lang w:val="en-GB"/>
        </w:rPr>
        <w:t>p</w:t>
      </w:r>
      <w:r w:rsidRPr="00161186">
        <w:rPr>
          <w:lang w:val="en-GB"/>
        </w:rPr>
        <w:t xml:space="preserve">illars </w:t>
      </w:r>
      <w:r w:rsidR="009509B4" w:rsidRPr="00161186">
        <w:rPr>
          <w:lang w:val="en-GB"/>
        </w:rPr>
        <w:t xml:space="preserve">2 </w:t>
      </w:r>
      <w:r w:rsidRPr="00161186">
        <w:rPr>
          <w:lang w:val="en-GB"/>
        </w:rPr>
        <w:t xml:space="preserve">and </w:t>
      </w:r>
      <w:r w:rsidR="009509B4" w:rsidRPr="00161186">
        <w:rPr>
          <w:lang w:val="en-GB"/>
        </w:rPr>
        <w:t>3</w:t>
      </w:r>
      <w:r w:rsidR="004D5479" w:rsidRPr="00161186">
        <w:rPr>
          <w:lang w:val="en-GB"/>
        </w:rPr>
        <w:t xml:space="preserve">. </w:t>
      </w:r>
      <w:r w:rsidRPr="00161186">
        <w:rPr>
          <w:lang w:val="en-GB"/>
        </w:rPr>
        <w:t>Activities are incorporated for greater coherence and sustainability and the promotion of gender</w:t>
      </w:r>
      <w:r w:rsidR="009509B4" w:rsidRPr="00161186">
        <w:rPr>
          <w:lang w:val="en-GB"/>
        </w:rPr>
        <w:t>-</w:t>
      </w:r>
      <w:r w:rsidRPr="00161186">
        <w:rPr>
          <w:lang w:val="en-GB"/>
        </w:rPr>
        <w:t xml:space="preserve"> and youth</w:t>
      </w:r>
      <w:r w:rsidR="009509B4" w:rsidRPr="00161186">
        <w:rPr>
          <w:lang w:val="en-GB"/>
        </w:rPr>
        <w:t>-</w:t>
      </w:r>
      <w:r w:rsidRPr="00161186">
        <w:rPr>
          <w:lang w:val="en-GB"/>
        </w:rPr>
        <w:t xml:space="preserve">sensitive approaches to all outputs, as well as strong capacity development for all stakeholders to ensure sustainability. </w:t>
      </w:r>
      <w:r w:rsidR="003543F1">
        <w:rPr>
          <w:lang w:val="en-GB"/>
        </w:rPr>
        <w:t>P</w:t>
      </w:r>
      <w:r w:rsidRPr="00161186">
        <w:rPr>
          <w:lang w:val="en-GB"/>
        </w:rPr>
        <w:t xml:space="preserve">illars </w:t>
      </w:r>
      <w:r w:rsidR="009509B4" w:rsidRPr="00161186">
        <w:rPr>
          <w:lang w:val="en-GB"/>
        </w:rPr>
        <w:t xml:space="preserve">1 </w:t>
      </w:r>
      <w:r w:rsidRPr="00161186">
        <w:rPr>
          <w:lang w:val="en-GB"/>
        </w:rPr>
        <w:t xml:space="preserve">and </w:t>
      </w:r>
      <w:r w:rsidR="009509B4" w:rsidRPr="00161186">
        <w:rPr>
          <w:lang w:val="en-GB"/>
        </w:rPr>
        <w:t xml:space="preserve">2 </w:t>
      </w:r>
      <w:r w:rsidRPr="00161186">
        <w:rPr>
          <w:lang w:val="en-GB"/>
        </w:rPr>
        <w:t xml:space="preserve">target </w:t>
      </w:r>
      <w:r w:rsidR="003543F1">
        <w:rPr>
          <w:lang w:val="en-GB"/>
        </w:rPr>
        <w:t xml:space="preserve">sustainable development </w:t>
      </w:r>
      <w:r w:rsidR="004A5FD3" w:rsidRPr="00161186">
        <w:rPr>
          <w:lang w:val="en-GB"/>
        </w:rPr>
        <w:t xml:space="preserve">goals </w:t>
      </w:r>
      <w:r w:rsidRPr="00161186">
        <w:rPr>
          <w:lang w:val="en-GB"/>
        </w:rPr>
        <w:t xml:space="preserve">1, 8 and 16, while </w:t>
      </w:r>
      <w:r w:rsidR="003543F1">
        <w:rPr>
          <w:lang w:val="en-GB"/>
        </w:rPr>
        <w:t>p</w:t>
      </w:r>
      <w:r w:rsidRPr="00161186">
        <w:rPr>
          <w:lang w:val="en-GB"/>
        </w:rPr>
        <w:t xml:space="preserve">illar </w:t>
      </w:r>
      <w:r w:rsidR="009509B4" w:rsidRPr="00161186">
        <w:rPr>
          <w:lang w:val="en-GB"/>
        </w:rPr>
        <w:t xml:space="preserve">3 </w:t>
      </w:r>
      <w:r w:rsidRPr="00161186">
        <w:rPr>
          <w:lang w:val="en-GB"/>
        </w:rPr>
        <w:t xml:space="preserve">interconnects with </w:t>
      </w:r>
      <w:r w:rsidR="003543F1">
        <w:rPr>
          <w:lang w:val="en-GB"/>
        </w:rPr>
        <w:t>p</w:t>
      </w:r>
      <w:r w:rsidRPr="00161186">
        <w:rPr>
          <w:lang w:val="en-GB"/>
        </w:rPr>
        <w:t>illar</w:t>
      </w:r>
      <w:r w:rsidR="00501EAB" w:rsidRPr="00161186">
        <w:rPr>
          <w:lang w:val="en-GB"/>
        </w:rPr>
        <w:t xml:space="preserve"> </w:t>
      </w:r>
      <w:r w:rsidR="009509B4" w:rsidRPr="00161186">
        <w:rPr>
          <w:lang w:val="en-GB"/>
        </w:rPr>
        <w:t xml:space="preserve">2 </w:t>
      </w:r>
      <w:r w:rsidR="003543F1">
        <w:rPr>
          <w:lang w:val="en-GB"/>
        </w:rPr>
        <w:t>in connection with</w:t>
      </w:r>
      <w:r w:rsidR="003543F1" w:rsidRPr="00161186">
        <w:rPr>
          <w:lang w:val="en-GB"/>
        </w:rPr>
        <w:t xml:space="preserve"> </w:t>
      </w:r>
      <w:r w:rsidR="009509B4" w:rsidRPr="00161186">
        <w:rPr>
          <w:lang w:val="en-GB"/>
        </w:rPr>
        <w:t>goal</w:t>
      </w:r>
      <w:r w:rsidR="003543F1">
        <w:rPr>
          <w:lang w:val="en-GB"/>
        </w:rPr>
        <w:t> </w:t>
      </w:r>
      <w:r w:rsidR="00501EAB" w:rsidRPr="00161186">
        <w:rPr>
          <w:lang w:val="en-GB"/>
        </w:rPr>
        <w:t xml:space="preserve">9. </w:t>
      </w:r>
    </w:p>
    <w:p w14:paraId="577CBB48" w14:textId="77777777" w:rsidR="004932FE" w:rsidRPr="00161186" w:rsidRDefault="004932FE" w:rsidP="00501EAB">
      <w:pPr>
        <w:pStyle w:val="ListParagraph"/>
        <w:tabs>
          <w:tab w:val="left" w:pos="0"/>
        </w:tabs>
        <w:ind w:left="1080" w:right="1030"/>
        <w:jc w:val="both"/>
        <w:rPr>
          <w:color w:val="000000"/>
          <w:lang w:val="en-GB"/>
        </w:rPr>
      </w:pPr>
    </w:p>
    <w:p w14:paraId="67299CCF" w14:textId="7CEB52E8" w:rsidR="0063402B" w:rsidRPr="00161186" w:rsidRDefault="0063402B" w:rsidP="002A7E7A">
      <w:pPr>
        <w:pStyle w:val="Heading1"/>
        <w:numPr>
          <w:ilvl w:val="0"/>
          <w:numId w:val="4"/>
        </w:numPr>
        <w:ind w:right="1037" w:hanging="540"/>
        <w:jc w:val="both"/>
        <w:rPr>
          <w:rFonts w:ascii="Times New Roman" w:hAnsi="Times New Roman"/>
          <w:color w:val="000000"/>
          <w:szCs w:val="28"/>
          <w:lang w:val="en-GB"/>
        </w:rPr>
      </w:pPr>
      <w:r w:rsidRPr="00161186">
        <w:rPr>
          <w:rFonts w:ascii="Times New Roman" w:hAnsi="Times New Roman"/>
          <w:color w:val="000000"/>
          <w:szCs w:val="28"/>
          <w:lang w:val="en-GB"/>
        </w:rPr>
        <w:lastRenderedPageBreak/>
        <w:t xml:space="preserve">Programme and </w:t>
      </w:r>
      <w:r w:rsidR="00501EAB" w:rsidRPr="00161186">
        <w:rPr>
          <w:rFonts w:ascii="Times New Roman" w:hAnsi="Times New Roman"/>
          <w:color w:val="000000"/>
          <w:szCs w:val="28"/>
          <w:lang w:val="en-GB"/>
        </w:rPr>
        <w:t>r</w:t>
      </w:r>
      <w:r w:rsidRPr="00161186">
        <w:rPr>
          <w:rFonts w:ascii="Times New Roman" w:hAnsi="Times New Roman"/>
          <w:color w:val="000000"/>
          <w:szCs w:val="28"/>
          <w:lang w:val="en-GB"/>
        </w:rPr>
        <w:t>isk</w:t>
      </w:r>
      <w:r w:rsidR="00AC1BE7" w:rsidRPr="00161186">
        <w:rPr>
          <w:rFonts w:ascii="Times New Roman" w:hAnsi="Times New Roman"/>
          <w:color w:val="000000"/>
          <w:szCs w:val="28"/>
          <w:lang w:val="en-GB"/>
        </w:rPr>
        <w:t xml:space="preserve"> </w:t>
      </w:r>
      <w:r w:rsidR="00501EAB" w:rsidRPr="00161186">
        <w:rPr>
          <w:rFonts w:ascii="Times New Roman" w:hAnsi="Times New Roman"/>
          <w:color w:val="000000"/>
          <w:szCs w:val="28"/>
          <w:lang w:val="en-GB"/>
        </w:rPr>
        <w:t>m</w:t>
      </w:r>
      <w:r w:rsidR="001C6C08" w:rsidRPr="00161186">
        <w:rPr>
          <w:rFonts w:ascii="Times New Roman" w:hAnsi="Times New Roman"/>
          <w:color w:val="000000"/>
          <w:szCs w:val="28"/>
          <w:lang w:val="en-GB"/>
        </w:rPr>
        <w:t>anagement</w:t>
      </w:r>
      <w:r w:rsidRPr="00161186">
        <w:rPr>
          <w:rFonts w:ascii="Times New Roman" w:hAnsi="Times New Roman"/>
          <w:color w:val="000000"/>
          <w:szCs w:val="28"/>
          <w:lang w:val="en-GB"/>
        </w:rPr>
        <w:t xml:space="preserve"> </w:t>
      </w:r>
    </w:p>
    <w:p w14:paraId="5129C565" w14:textId="77777777" w:rsidR="009509B4" w:rsidRPr="00161186" w:rsidRDefault="009509B4" w:rsidP="00161186">
      <w:pPr>
        <w:pStyle w:val="ListParagraph"/>
        <w:shd w:val="clear" w:color="auto" w:fill="FFFFFF" w:themeFill="background1"/>
        <w:ind w:left="1080" w:right="1037"/>
        <w:jc w:val="both"/>
        <w:rPr>
          <w:lang w:val="en-GB" w:eastAsia="x-none"/>
        </w:rPr>
      </w:pPr>
    </w:p>
    <w:p w14:paraId="4271A15E" w14:textId="209C71E5" w:rsidR="002E1495" w:rsidRPr="00161186" w:rsidRDefault="005E440A" w:rsidP="00472FB3">
      <w:pPr>
        <w:pStyle w:val="ListParagraph"/>
        <w:numPr>
          <w:ilvl w:val="0"/>
          <w:numId w:val="2"/>
        </w:numPr>
        <w:shd w:val="clear" w:color="auto" w:fill="FFFFFF" w:themeFill="background1"/>
        <w:spacing w:after="120"/>
        <w:ind w:left="1080" w:right="1030" w:firstLine="0"/>
        <w:jc w:val="both"/>
        <w:rPr>
          <w:lang w:val="en-GB" w:eastAsia="x-none"/>
        </w:rPr>
      </w:pPr>
      <w:r w:rsidRPr="00EF2FE6">
        <w:rPr>
          <w:bCs/>
          <w:lang w:val="en-GB"/>
        </w:rPr>
        <w:t>The programme will be nationa</w:t>
      </w:r>
      <w:r w:rsidR="0058170A" w:rsidRPr="00EF2FE6">
        <w:rPr>
          <w:bCs/>
          <w:lang w:val="en-GB"/>
        </w:rPr>
        <w:t>l</w:t>
      </w:r>
      <w:r w:rsidRPr="00EF2FE6">
        <w:rPr>
          <w:bCs/>
          <w:lang w:val="en-GB"/>
        </w:rPr>
        <w:t>l</w:t>
      </w:r>
      <w:r w:rsidR="0058170A" w:rsidRPr="00EF2FE6">
        <w:rPr>
          <w:bCs/>
          <w:lang w:val="en-GB"/>
        </w:rPr>
        <w:t>y</w:t>
      </w:r>
      <w:r w:rsidRPr="00EF2FE6">
        <w:rPr>
          <w:bCs/>
          <w:lang w:val="en-GB"/>
        </w:rPr>
        <w:t xml:space="preserve"> executed under the coordination of the Ministry of Foreign Affairs, as the coordinator on international cooperation</w:t>
      </w:r>
      <w:r w:rsidR="009509B4" w:rsidRPr="00EF2FE6">
        <w:rPr>
          <w:bCs/>
          <w:lang w:val="en-GB"/>
        </w:rPr>
        <w:t>,</w:t>
      </w:r>
      <w:r w:rsidR="00300C4B" w:rsidRPr="00EF2FE6">
        <w:rPr>
          <w:bCs/>
          <w:lang w:val="en-GB"/>
        </w:rPr>
        <w:t xml:space="preserve"> and the Ministry of Economy and Planning</w:t>
      </w:r>
      <w:r w:rsidR="004D5479" w:rsidRPr="00EF2FE6">
        <w:rPr>
          <w:bCs/>
          <w:lang w:val="en-GB"/>
        </w:rPr>
        <w:t xml:space="preserve">. </w:t>
      </w:r>
      <w:r w:rsidRPr="00EF2FE6">
        <w:rPr>
          <w:bCs/>
          <w:lang w:val="en-GB"/>
        </w:rPr>
        <w:t xml:space="preserve">National implementation will </w:t>
      </w:r>
      <w:r w:rsidR="00AE449E" w:rsidRPr="00EF2FE6">
        <w:rPr>
          <w:bCs/>
          <w:lang w:val="en-GB"/>
        </w:rPr>
        <w:t xml:space="preserve">be </w:t>
      </w:r>
      <w:r w:rsidRPr="00EF2FE6">
        <w:rPr>
          <w:bCs/>
          <w:lang w:val="en-GB"/>
        </w:rPr>
        <w:t xml:space="preserve">the default implementation modality, for which UNDP will provide </w:t>
      </w:r>
      <w:r w:rsidR="003771E4" w:rsidRPr="00EF2FE6">
        <w:rPr>
          <w:bCs/>
          <w:lang w:val="en-GB"/>
        </w:rPr>
        <w:t>administrative</w:t>
      </w:r>
      <w:r w:rsidRPr="00EF2FE6">
        <w:rPr>
          <w:bCs/>
          <w:lang w:val="en-GB"/>
        </w:rPr>
        <w:t xml:space="preserve"> and</w:t>
      </w:r>
      <w:r w:rsidR="004F6A4D" w:rsidRPr="00EF2FE6">
        <w:rPr>
          <w:bCs/>
          <w:lang w:val="en-GB"/>
        </w:rPr>
        <w:t xml:space="preserve"> management support as needed.</w:t>
      </w:r>
    </w:p>
    <w:p w14:paraId="210E5D25" w14:textId="1D90EC90" w:rsidR="00B86A55" w:rsidRPr="00161186" w:rsidRDefault="00100E2C" w:rsidP="00472FB3">
      <w:pPr>
        <w:pStyle w:val="ListParagraph"/>
        <w:numPr>
          <w:ilvl w:val="0"/>
          <w:numId w:val="2"/>
        </w:numPr>
        <w:shd w:val="clear" w:color="auto" w:fill="FFFFFF" w:themeFill="background1"/>
        <w:spacing w:after="120"/>
        <w:ind w:left="1080" w:right="1030" w:firstLine="0"/>
        <w:jc w:val="both"/>
        <w:rPr>
          <w:lang w:val="en-GB" w:eastAsia="x-none"/>
        </w:rPr>
      </w:pPr>
      <w:r w:rsidRPr="00EF2FE6">
        <w:rPr>
          <w:bCs/>
          <w:lang w:val="en-GB"/>
        </w:rPr>
        <w:t>In</w:t>
      </w:r>
      <w:r w:rsidR="00B86A55" w:rsidRPr="00EF2FE6">
        <w:rPr>
          <w:bCs/>
          <w:lang w:val="en-GB"/>
        </w:rPr>
        <w:t xml:space="preserve"> the </w:t>
      </w:r>
      <w:r w:rsidRPr="00EF2FE6">
        <w:rPr>
          <w:bCs/>
          <w:lang w:val="en-GB"/>
        </w:rPr>
        <w:t>office change management</w:t>
      </w:r>
      <w:r w:rsidR="00B86A55" w:rsidRPr="00EF2FE6">
        <w:rPr>
          <w:bCs/>
          <w:lang w:val="en-GB"/>
        </w:rPr>
        <w:t xml:space="preserve"> exercise</w:t>
      </w:r>
      <w:r w:rsidR="009509B4" w:rsidRPr="00EF2FE6">
        <w:rPr>
          <w:bCs/>
          <w:lang w:val="en-GB"/>
        </w:rPr>
        <w:t>,</w:t>
      </w:r>
      <w:r w:rsidR="00B86A55" w:rsidRPr="00EF2FE6">
        <w:rPr>
          <w:bCs/>
          <w:lang w:val="en-GB"/>
        </w:rPr>
        <w:t xml:space="preserve"> </w:t>
      </w:r>
      <w:r w:rsidRPr="00EF2FE6">
        <w:rPr>
          <w:bCs/>
          <w:lang w:val="en-GB"/>
        </w:rPr>
        <w:t xml:space="preserve">the focus will be </w:t>
      </w:r>
      <w:r w:rsidR="00B86A55" w:rsidRPr="00EF2FE6">
        <w:rPr>
          <w:bCs/>
          <w:lang w:val="en-GB"/>
        </w:rPr>
        <w:t>on strengthening</w:t>
      </w:r>
      <w:r w:rsidRPr="00EF2FE6">
        <w:rPr>
          <w:bCs/>
          <w:lang w:val="en-GB"/>
        </w:rPr>
        <w:t xml:space="preserve"> capacity to </w:t>
      </w:r>
      <w:r w:rsidR="008C1BBB" w:rsidRPr="00EF2FE6">
        <w:rPr>
          <w:bCs/>
          <w:lang w:val="en-GB"/>
        </w:rPr>
        <w:t xml:space="preserve">respond to </w:t>
      </w:r>
      <w:r w:rsidR="003543F1">
        <w:rPr>
          <w:bCs/>
          <w:lang w:val="en-GB"/>
        </w:rPr>
        <w:t xml:space="preserve">the </w:t>
      </w:r>
      <w:r w:rsidRPr="00EF2FE6">
        <w:rPr>
          <w:bCs/>
          <w:lang w:val="en-GB"/>
        </w:rPr>
        <w:t>technical capacity requests of</w:t>
      </w:r>
      <w:r w:rsidR="00B86A55" w:rsidRPr="00EF2FE6">
        <w:rPr>
          <w:bCs/>
          <w:lang w:val="en-GB"/>
        </w:rPr>
        <w:t xml:space="preserve"> national counterparts and to ensure </w:t>
      </w:r>
      <w:r w:rsidR="009509B4" w:rsidRPr="00EF2FE6">
        <w:rPr>
          <w:bCs/>
          <w:lang w:val="en-GB"/>
        </w:rPr>
        <w:t xml:space="preserve">added </w:t>
      </w:r>
      <w:r w:rsidR="00B86A55" w:rsidRPr="00EF2FE6">
        <w:rPr>
          <w:bCs/>
          <w:lang w:val="en-GB"/>
        </w:rPr>
        <w:t>value for UNDP in the country</w:t>
      </w:r>
      <w:r w:rsidRPr="00EF2FE6">
        <w:rPr>
          <w:bCs/>
          <w:lang w:val="en-GB"/>
        </w:rPr>
        <w:t>. To th</w:t>
      </w:r>
      <w:r w:rsidR="009509B4" w:rsidRPr="00EF2FE6">
        <w:rPr>
          <w:bCs/>
          <w:lang w:val="en-GB"/>
        </w:rPr>
        <w:t>at</w:t>
      </w:r>
      <w:r w:rsidRPr="00EF2FE6">
        <w:rPr>
          <w:bCs/>
          <w:lang w:val="en-GB"/>
        </w:rPr>
        <w:t xml:space="preserve"> end</w:t>
      </w:r>
      <w:r w:rsidR="00B86A55" w:rsidRPr="00EF2FE6">
        <w:rPr>
          <w:bCs/>
          <w:lang w:val="en-GB"/>
        </w:rPr>
        <w:t xml:space="preserve">, the office will strengthen </w:t>
      </w:r>
      <w:r w:rsidRPr="00EF2FE6">
        <w:rPr>
          <w:bCs/>
          <w:lang w:val="en-GB"/>
        </w:rPr>
        <w:t xml:space="preserve">its capacity for </w:t>
      </w:r>
      <w:r w:rsidR="00B86A55" w:rsidRPr="00EF2FE6">
        <w:rPr>
          <w:bCs/>
          <w:lang w:val="en-GB"/>
        </w:rPr>
        <w:t>policy analysis</w:t>
      </w:r>
      <w:r w:rsidR="00F32910" w:rsidRPr="00EF2FE6">
        <w:rPr>
          <w:bCs/>
          <w:lang w:val="en-GB"/>
        </w:rPr>
        <w:t xml:space="preserve"> and </w:t>
      </w:r>
      <w:r w:rsidR="00C160AD" w:rsidRPr="00EF2FE6">
        <w:rPr>
          <w:bCs/>
          <w:lang w:val="en-GB"/>
        </w:rPr>
        <w:t>monitoring and e</w:t>
      </w:r>
      <w:r w:rsidR="00B86A55" w:rsidRPr="00EF2FE6">
        <w:rPr>
          <w:bCs/>
          <w:lang w:val="en-GB"/>
        </w:rPr>
        <w:t>valuation</w:t>
      </w:r>
      <w:r w:rsidR="00F32910" w:rsidRPr="00EF2FE6">
        <w:rPr>
          <w:bCs/>
          <w:lang w:val="en-GB"/>
        </w:rPr>
        <w:t>.</w:t>
      </w:r>
      <w:r w:rsidR="00B86A55" w:rsidRPr="00EF2FE6">
        <w:rPr>
          <w:bCs/>
          <w:lang w:val="en-GB"/>
        </w:rPr>
        <w:t xml:space="preserve"> Th</w:t>
      </w:r>
      <w:r w:rsidR="009509B4" w:rsidRPr="00EF2FE6">
        <w:rPr>
          <w:bCs/>
          <w:lang w:val="en-GB"/>
        </w:rPr>
        <w:t>o</w:t>
      </w:r>
      <w:r w:rsidR="00B86A55" w:rsidRPr="00EF2FE6">
        <w:rPr>
          <w:bCs/>
          <w:lang w:val="en-GB"/>
        </w:rPr>
        <w:t xml:space="preserve">se functions will be institutionalized </w:t>
      </w:r>
      <w:r w:rsidR="00B7380C" w:rsidRPr="00EF2FE6">
        <w:rPr>
          <w:bCs/>
          <w:lang w:val="en-GB"/>
        </w:rPr>
        <w:t xml:space="preserve">in projects </w:t>
      </w:r>
      <w:r w:rsidR="00B86A55" w:rsidRPr="00EF2FE6">
        <w:rPr>
          <w:bCs/>
          <w:lang w:val="en-GB"/>
        </w:rPr>
        <w:t>through workshops, annual project reviews, and periodic field visits</w:t>
      </w:r>
      <w:r w:rsidR="009509B4" w:rsidRPr="00EF2FE6">
        <w:rPr>
          <w:bCs/>
          <w:lang w:val="en-GB"/>
        </w:rPr>
        <w:t>,</w:t>
      </w:r>
      <w:r w:rsidR="00B86A55" w:rsidRPr="00EF2FE6">
        <w:rPr>
          <w:bCs/>
          <w:lang w:val="en-GB"/>
        </w:rPr>
        <w:t xml:space="preserve"> to ensure quality assurance and monitoring. Projects will </w:t>
      </w:r>
      <w:r w:rsidR="00B7380C" w:rsidRPr="00EF2FE6">
        <w:rPr>
          <w:bCs/>
          <w:lang w:val="en-GB"/>
        </w:rPr>
        <w:t xml:space="preserve">be </w:t>
      </w:r>
      <w:r w:rsidR="00B86A55" w:rsidRPr="00EF2FE6">
        <w:rPr>
          <w:bCs/>
          <w:lang w:val="en-GB"/>
        </w:rPr>
        <w:t xml:space="preserve">aligned with the </w:t>
      </w:r>
      <w:r w:rsidRPr="00EF2FE6">
        <w:rPr>
          <w:bCs/>
          <w:lang w:val="en-GB"/>
        </w:rPr>
        <w:t xml:space="preserve">UNDP </w:t>
      </w:r>
      <w:r w:rsidR="009509B4" w:rsidRPr="00EF2FE6">
        <w:rPr>
          <w:bCs/>
          <w:lang w:val="en-GB"/>
        </w:rPr>
        <w:t>s</w:t>
      </w:r>
      <w:r w:rsidR="00B86A55" w:rsidRPr="00EF2FE6">
        <w:rPr>
          <w:bCs/>
          <w:lang w:val="en-GB"/>
        </w:rPr>
        <w:t xml:space="preserve">trategic </w:t>
      </w:r>
      <w:r w:rsidR="009509B4" w:rsidRPr="00EF2FE6">
        <w:rPr>
          <w:bCs/>
          <w:lang w:val="en-GB"/>
        </w:rPr>
        <w:t>p</w:t>
      </w:r>
      <w:r w:rsidR="00B86A55" w:rsidRPr="00EF2FE6">
        <w:rPr>
          <w:bCs/>
          <w:lang w:val="en-GB"/>
        </w:rPr>
        <w:t xml:space="preserve">lan parameters and the new UNDP </w:t>
      </w:r>
      <w:r w:rsidR="009509B4" w:rsidRPr="00EF2FE6">
        <w:rPr>
          <w:bCs/>
          <w:lang w:val="en-GB"/>
        </w:rPr>
        <w:t>s</w:t>
      </w:r>
      <w:r w:rsidR="00B86A55" w:rsidRPr="00EF2FE6">
        <w:rPr>
          <w:bCs/>
          <w:lang w:val="en-GB"/>
        </w:rPr>
        <w:t xml:space="preserve">ocial and </w:t>
      </w:r>
      <w:r w:rsidR="009509B4" w:rsidRPr="00EF2FE6">
        <w:rPr>
          <w:bCs/>
          <w:lang w:val="en-GB"/>
        </w:rPr>
        <w:t>e</w:t>
      </w:r>
      <w:r w:rsidR="00B86A55" w:rsidRPr="00EF2FE6">
        <w:rPr>
          <w:bCs/>
          <w:lang w:val="en-GB"/>
        </w:rPr>
        <w:t xml:space="preserve">nvironmental </w:t>
      </w:r>
      <w:r w:rsidR="009509B4" w:rsidRPr="00EF2FE6">
        <w:rPr>
          <w:bCs/>
          <w:lang w:val="en-GB"/>
        </w:rPr>
        <w:t>s</w:t>
      </w:r>
      <w:r w:rsidR="00B86A55" w:rsidRPr="00EF2FE6">
        <w:rPr>
          <w:bCs/>
          <w:lang w:val="en-GB"/>
        </w:rPr>
        <w:t>tandards.</w:t>
      </w:r>
    </w:p>
    <w:p w14:paraId="1B728BD3" w14:textId="7339A4A5" w:rsidR="00B86A55" w:rsidRPr="00161186" w:rsidRDefault="00B7380C" w:rsidP="00472FB3">
      <w:pPr>
        <w:pStyle w:val="ListParagraph"/>
        <w:numPr>
          <w:ilvl w:val="0"/>
          <w:numId w:val="2"/>
        </w:numPr>
        <w:shd w:val="clear" w:color="auto" w:fill="FFFFFF" w:themeFill="background1"/>
        <w:spacing w:after="120"/>
        <w:ind w:left="1080" w:right="1030" w:firstLine="0"/>
        <w:jc w:val="both"/>
        <w:rPr>
          <w:lang w:val="en-GB" w:eastAsia="x-none"/>
        </w:rPr>
      </w:pPr>
      <w:r w:rsidRPr="00EF2FE6">
        <w:rPr>
          <w:bCs/>
          <w:lang w:val="en-GB"/>
        </w:rPr>
        <w:t xml:space="preserve">The office will apply for </w:t>
      </w:r>
      <w:r w:rsidR="00DB7B8E" w:rsidRPr="00EF2FE6">
        <w:rPr>
          <w:bCs/>
          <w:lang w:val="en-GB"/>
        </w:rPr>
        <w:t>g</w:t>
      </w:r>
      <w:r w:rsidRPr="00EF2FE6">
        <w:rPr>
          <w:bCs/>
          <w:lang w:val="en-GB"/>
        </w:rPr>
        <w:t>ender</w:t>
      </w:r>
      <w:r w:rsidR="003543F1">
        <w:rPr>
          <w:bCs/>
          <w:lang w:val="en-GB"/>
        </w:rPr>
        <w:t>-</w:t>
      </w:r>
      <w:r w:rsidR="00DB7B8E" w:rsidRPr="00EF2FE6">
        <w:rPr>
          <w:bCs/>
          <w:lang w:val="en-GB"/>
        </w:rPr>
        <w:t>e</w:t>
      </w:r>
      <w:r w:rsidRPr="00EF2FE6">
        <w:rPr>
          <w:bCs/>
          <w:lang w:val="en-GB"/>
        </w:rPr>
        <w:t xml:space="preserve">quality </w:t>
      </w:r>
      <w:r w:rsidR="00DB7B8E" w:rsidRPr="00EF2FE6">
        <w:rPr>
          <w:bCs/>
          <w:lang w:val="en-GB"/>
        </w:rPr>
        <w:t>s</w:t>
      </w:r>
      <w:r w:rsidRPr="00EF2FE6">
        <w:rPr>
          <w:bCs/>
          <w:lang w:val="en-GB"/>
        </w:rPr>
        <w:t>eal certification to deliver transformational gender equality results</w:t>
      </w:r>
      <w:r w:rsidR="004D5479" w:rsidRPr="00EF2FE6">
        <w:rPr>
          <w:bCs/>
          <w:lang w:val="en-GB"/>
        </w:rPr>
        <w:t xml:space="preserve">. </w:t>
      </w:r>
      <w:r w:rsidR="00DB7B8E" w:rsidRPr="00EF2FE6">
        <w:rPr>
          <w:bCs/>
          <w:lang w:val="en-GB"/>
        </w:rPr>
        <w:t>It</w:t>
      </w:r>
      <w:r w:rsidRPr="00EF2FE6">
        <w:rPr>
          <w:bCs/>
          <w:lang w:val="en-GB"/>
        </w:rPr>
        <w:t xml:space="preserve"> will revise the existing gender strategy to be implemented, and a gender focal team will be activated to ensure gender mainstreaming across the projects and structures of the office</w:t>
      </w:r>
      <w:r w:rsidR="00DB7B8E" w:rsidRPr="00EF2FE6">
        <w:rPr>
          <w:bCs/>
          <w:lang w:val="en-GB"/>
        </w:rPr>
        <w:t>,</w:t>
      </w:r>
      <w:r w:rsidRPr="00EF2FE6">
        <w:rPr>
          <w:bCs/>
          <w:lang w:val="en-GB"/>
        </w:rPr>
        <w:t xml:space="preserve"> including operational processes</w:t>
      </w:r>
      <w:r w:rsidR="0079251D" w:rsidRPr="00EF2FE6">
        <w:rPr>
          <w:bCs/>
          <w:lang w:val="en-GB"/>
        </w:rPr>
        <w:t>.</w:t>
      </w:r>
    </w:p>
    <w:p w14:paraId="643B6A40" w14:textId="75DC0B97" w:rsidR="00DA66A2" w:rsidRPr="00161186" w:rsidRDefault="00DA66A2" w:rsidP="00472FB3">
      <w:pPr>
        <w:pStyle w:val="ListParagraph"/>
        <w:numPr>
          <w:ilvl w:val="0"/>
          <w:numId w:val="2"/>
        </w:numPr>
        <w:shd w:val="clear" w:color="auto" w:fill="FFFFFF" w:themeFill="background1"/>
        <w:spacing w:after="120"/>
        <w:ind w:left="1080" w:right="1030" w:firstLine="0"/>
        <w:jc w:val="both"/>
        <w:rPr>
          <w:lang w:val="en-GB" w:eastAsia="x-none"/>
        </w:rPr>
      </w:pPr>
      <w:r w:rsidRPr="00EF2FE6">
        <w:rPr>
          <w:bCs/>
          <w:lang w:val="en-GB"/>
        </w:rPr>
        <w:t xml:space="preserve">The country office will coordinate with </w:t>
      </w:r>
      <w:r w:rsidR="00C160AD" w:rsidRPr="00EF2FE6">
        <w:rPr>
          <w:bCs/>
          <w:lang w:val="en-GB"/>
        </w:rPr>
        <w:t xml:space="preserve">resident and non-resident </w:t>
      </w:r>
      <w:r w:rsidR="00DB7B8E" w:rsidRPr="00EF2FE6">
        <w:rPr>
          <w:bCs/>
          <w:lang w:val="en-GB"/>
        </w:rPr>
        <w:t>United Nations partners</w:t>
      </w:r>
      <w:r w:rsidR="00B7380C" w:rsidRPr="00EF2FE6">
        <w:rPr>
          <w:bCs/>
          <w:lang w:val="en-GB"/>
        </w:rPr>
        <w:t xml:space="preserve">, </w:t>
      </w:r>
      <w:r w:rsidR="0058170A" w:rsidRPr="00EF2FE6">
        <w:rPr>
          <w:bCs/>
          <w:lang w:val="en-GB"/>
        </w:rPr>
        <w:t>including</w:t>
      </w:r>
      <w:r w:rsidR="00B7380C" w:rsidRPr="00EF2FE6">
        <w:rPr>
          <w:bCs/>
          <w:lang w:val="en-GB"/>
        </w:rPr>
        <w:t xml:space="preserve"> UNDESA, ESCWA, </w:t>
      </w:r>
      <w:r w:rsidR="00DB7B8E" w:rsidRPr="00EF2FE6">
        <w:rPr>
          <w:bCs/>
          <w:lang w:val="en-GB"/>
        </w:rPr>
        <w:t xml:space="preserve">the </w:t>
      </w:r>
      <w:r w:rsidR="00DB7B8E" w:rsidRPr="00161186">
        <w:rPr>
          <w:bCs/>
          <w:lang w:val="en-GB"/>
        </w:rPr>
        <w:t>United Nations Educational, Scientific and Cultural Organization</w:t>
      </w:r>
      <w:r w:rsidR="00DB7B8E" w:rsidRPr="00EF2FE6">
        <w:rPr>
          <w:bCs/>
          <w:lang w:val="en-GB"/>
        </w:rPr>
        <w:t xml:space="preserve"> (</w:t>
      </w:r>
      <w:r w:rsidR="00B7380C" w:rsidRPr="00EF2FE6">
        <w:rPr>
          <w:bCs/>
          <w:lang w:val="en-GB"/>
        </w:rPr>
        <w:t>UNESCO</w:t>
      </w:r>
      <w:r w:rsidR="00DB7B8E" w:rsidRPr="00EF2FE6">
        <w:rPr>
          <w:bCs/>
          <w:lang w:val="en-GB"/>
        </w:rPr>
        <w:t>)</w:t>
      </w:r>
      <w:r w:rsidR="00B7380C" w:rsidRPr="00EF2FE6">
        <w:rPr>
          <w:bCs/>
          <w:lang w:val="en-GB"/>
        </w:rPr>
        <w:t xml:space="preserve"> and UN</w:t>
      </w:r>
      <w:r w:rsidR="00DB7B8E" w:rsidRPr="00EF2FE6">
        <w:rPr>
          <w:bCs/>
          <w:lang w:val="en-GB"/>
        </w:rPr>
        <w:t>-Habitat</w:t>
      </w:r>
      <w:r w:rsidRPr="00EF2FE6">
        <w:rPr>
          <w:bCs/>
          <w:lang w:val="en-GB"/>
        </w:rPr>
        <w:t xml:space="preserve">. </w:t>
      </w:r>
      <w:r w:rsidR="006C487C" w:rsidRPr="00EF2FE6">
        <w:rPr>
          <w:bCs/>
          <w:lang w:val="en-GB"/>
        </w:rPr>
        <w:t>The</w:t>
      </w:r>
      <w:r w:rsidRPr="00EF2FE6">
        <w:rPr>
          <w:bCs/>
          <w:lang w:val="en-GB"/>
        </w:rPr>
        <w:t xml:space="preserve"> </w:t>
      </w:r>
      <w:r w:rsidR="00DB7B8E" w:rsidRPr="00EF2FE6">
        <w:rPr>
          <w:bCs/>
          <w:lang w:val="en-GB"/>
        </w:rPr>
        <w:t xml:space="preserve">country office </w:t>
      </w:r>
      <w:r w:rsidRPr="00EF2FE6">
        <w:rPr>
          <w:bCs/>
          <w:lang w:val="en-GB"/>
        </w:rPr>
        <w:t xml:space="preserve">will </w:t>
      </w:r>
      <w:r w:rsidR="00300C4B" w:rsidRPr="00EF2FE6">
        <w:rPr>
          <w:bCs/>
          <w:lang w:val="en-GB"/>
        </w:rPr>
        <w:t xml:space="preserve">contribute </w:t>
      </w:r>
      <w:r w:rsidRPr="00EF2FE6">
        <w:rPr>
          <w:bCs/>
          <w:lang w:val="en-GB"/>
        </w:rPr>
        <w:t xml:space="preserve">to the </w:t>
      </w:r>
      <w:r w:rsidR="00300C4B" w:rsidRPr="00EF2FE6">
        <w:rPr>
          <w:bCs/>
          <w:lang w:val="en-GB"/>
        </w:rPr>
        <w:t xml:space="preserve">implementation of the </w:t>
      </w:r>
      <w:r w:rsidRPr="00EF2FE6">
        <w:rPr>
          <w:bCs/>
          <w:lang w:val="en-GB"/>
        </w:rPr>
        <w:t>U</w:t>
      </w:r>
      <w:r w:rsidR="00DB7B8E" w:rsidRPr="00EF2FE6">
        <w:rPr>
          <w:bCs/>
          <w:lang w:val="en-GB"/>
        </w:rPr>
        <w:t>nited Nations</w:t>
      </w:r>
      <w:r w:rsidR="006C487C" w:rsidRPr="00EF2FE6">
        <w:rPr>
          <w:bCs/>
          <w:lang w:val="en-GB"/>
        </w:rPr>
        <w:t xml:space="preserve"> </w:t>
      </w:r>
      <w:r w:rsidR="00DB7B8E" w:rsidRPr="00EF2FE6">
        <w:rPr>
          <w:bCs/>
          <w:lang w:val="en-GB"/>
        </w:rPr>
        <w:t xml:space="preserve">common country strategic framework </w:t>
      </w:r>
      <w:r w:rsidR="00B7380C" w:rsidRPr="00EF2FE6">
        <w:rPr>
          <w:bCs/>
          <w:lang w:val="en-GB"/>
        </w:rPr>
        <w:t>and to the theme groups on</w:t>
      </w:r>
      <w:r w:rsidR="0058170A" w:rsidRPr="00EF2FE6">
        <w:rPr>
          <w:bCs/>
          <w:lang w:val="en-GB"/>
        </w:rPr>
        <w:t xml:space="preserve"> </w:t>
      </w:r>
      <w:r w:rsidRPr="00EF2FE6">
        <w:rPr>
          <w:bCs/>
          <w:lang w:val="en-GB"/>
        </w:rPr>
        <w:t xml:space="preserve">South-South </w:t>
      </w:r>
      <w:r w:rsidR="00DB7B8E" w:rsidRPr="00EF2FE6">
        <w:rPr>
          <w:bCs/>
          <w:lang w:val="en-GB"/>
        </w:rPr>
        <w:t>c</w:t>
      </w:r>
      <w:r w:rsidRPr="00EF2FE6">
        <w:rPr>
          <w:bCs/>
          <w:lang w:val="en-GB"/>
        </w:rPr>
        <w:t>ooperation</w:t>
      </w:r>
      <w:r w:rsidR="00B7380C" w:rsidRPr="00EF2FE6">
        <w:rPr>
          <w:bCs/>
          <w:lang w:val="en-GB"/>
        </w:rPr>
        <w:t>,</w:t>
      </w:r>
      <w:r w:rsidRPr="00EF2FE6">
        <w:rPr>
          <w:bCs/>
          <w:lang w:val="en-GB"/>
        </w:rPr>
        <w:t xml:space="preserve"> </w:t>
      </w:r>
      <w:r w:rsidR="00DB7B8E" w:rsidRPr="00EF2FE6">
        <w:rPr>
          <w:bCs/>
          <w:lang w:val="en-GB"/>
        </w:rPr>
        <w:t>s</w:t>
      </w:r>
      <w:r w:rsidRPr="00EF2FE6">
        <w:rPr>
          <w:bCs/>
          <w:lang w:val="en-GB"/>
        </w:rPr>
        <w:t xml:space="preserve">ustainable </w:t>
      </w:r>
      <w:r w:rsidR="00DB7B8E" w:rsidRPr="00EF2FE6">
        <w:rPr>
          <w:bCs/>
          <w:lang w:val="en-GB"/>
        </w:rPr>
        <w:t>d</w:t>
      </w:r>
      <w:r w:rsidRPr="00EF2FE6">
        <w:rPr>
          <w:bCs/>
          <w:lang w:val="en-GB"/>
        </w:rPr>
        <w:t>evelopment</w:t>
      </w:r>
      <w:r w:rsidR="007B6FB4" w:rsidRPr="00EF2FE6">
        <w:rPr>
          <w:bCs/>
          <w:lang w:val="en-GB"/>
        </w:rPr>
        <w:t xml:space="preserve">, </w:t>
      </w:r>
      <w:r w:rsidR="00DB7B8E" w:rsidRPr="00EF2FE6">
        <w:rPr>
          <w:bCs/>
          <w:lang w:val="en-GB"/>
        </w:rPr>
        <w:t>y</w:t>
      </w:r>
      <w:r w:rsidR="007B6FB4" w:rsidRPr="00EF2FE6">
        <w:rPr>
          <w:bCs/>
          <w:lang w:val="en-GB"/>
        </w:rPr>
        <w:t>outh</w:t>
      </w:r>
      <w:r w:rsidR="00DB7B8E" w:rsidRPr="00EF2FE6">
        <w:rPr>
          <w:bCs/>
          <w:lang w:val="en-GB"/>
        </w:rPr>
        <w:t>,</w:t>
      </w:r>
      <w:r w:rsidR="007B6FB4" w:rsidRPr="00EF2FE6">
        <w:rPr>
          <w:bCs/>
          <w:lang w:val="en-GB"/>
        </w:rPr>
        <w:t xml:space="preserve"> </w:t>
      </w:r>
      <w:r w:rsidR="00DB7B8E" w:rsidRPr="00EF2FE6">
        <w:rPr>
          <w:bCs/>
          <w:lang w:val="en-GB"/>
        </w:rPr>
        <w:t>and g</w:t>
      </w:r>
      <w:r w:rsidRPr="00EF2FE6">
        <w:rPr>
          <w:bCs/>
          <w:lang w:val="en-GB"/>
        </w:rPr>
        <w:t>ender</w:t>
      </w:r>
      <w:r w:rsidR="004D5479" w:rsidRPr="00EF2FE6">
        <w:rPr>
          <w:bCs/>
          <w:lang w:val="en-GB"/>
        </w:rPr>
        <w:t xml:space="preserve">. </w:t>
      </w:r>
      <w:r w:rsidRPr="00EF2FE6">
        <w:rPr>
          <w:bCs/>
          <w:lang w:val="en-GB"/>
        </w:rPr>
        <w:t>It will also strengthen project management national capacities by organizing annual workshops dedicated to improving national execution and results-based management.</w:t>
      </w:r>
    </w:p>
    <w:p w14:paraId="6D612577" w14:textId="7123CFB7" w:rsidR="00901B5E" w:rsidRPr="00161186" w:rsidRDefault="003543F1" w:rsidP="00161186">
      <w:pPr>
        <w:pStyle w:val="ListParagraph"/>
        <w:numPr>
          <w:ilvl w:val="0"/>
          <w:numId w:val="2"/>
        </w:numPr>
        <w:shd w:val="clear" w:color="auto" w:fill="FFFFFF" w:themeFill="background1"/>
        <w:spacing w:after="60"/>
        <w:ind w:left="1080" w:right="1037" w:firstLine="0"/>
        <w:jc w:val="both"/>
        <w:rPr>
          <w:lang w:val="en-GB" w:eastAsia="x-none"/>
        </w:rPr>
      </w:pPr>
      <w:r>
        <w:rPr>
          <w:lang w:val="en-GB" w:eastAsia="x-none"/>
        </w:rPr>
        <w:t>R</w:t>
      </w:r>
      <w:r w:rsidR="0017151E" w:rsidRPr="00161186">
        <w:rPr>
          <w:lang w:val="en-GB" w:eastAsia="x-none"/>
        </w:rPr>
        <w:t xml:space="preserve">isks that could </w:t>
      </w:r>
      <w:r>
        <w:rPr>
          <w:lang w:val="en-GB" w:eastAsia="x-none"/>
        </w:rPr>
        <w:t>impede the achievement of</w:t>
      </w:r>
      <w:r w:rsidR="0017151E" w:rsidRPr="00161186">
        <w:rPr>
          <w:lang w:val="en-GB" w:eastAsia="x-none"/>
        </w:rPr>
        <w:t xml:space="preserve"> the programme </w:t>
      </w:r>
      <w:r w:rsidR="006C487C" w:rsidRPr="00161186">
        <w:rPr>
          <w:lang w:val="en-GB" w:eastAsia="x-none"/>
        </w:rPr>
        <w:t xml:space="preserve">results </w:t>
      </w:r>
      <w:r w:rsidR="0017151E" w:rsidRPr="00161186">
        <w:rPr>
          <w:lang w:val="en-GB" w:eastAsia="x-none"/>
        </w:rPr>
        <w:t>are:</w:t>
      </w:r>
    </w:p>
    <w:p w14:paraId="39E56BC5" w14:textId="3635269E" w:rsidR="00885406" w:rsidRPr="00161186" w:rsidRDefault="00DB7B8E" w:rsidP="00161186">
      <w:pPr>
        <w:pStyle w:val="ListParagraph"/>
        <w:shd w:val="clear" w:color="auto" w:fill="FFFFFF" w:themeFill="background1"/>
        <w:tabs>
          <w:tab w:val="left" w:pos="1800"/>
        </w:tabs>
        <w:spacing w:after="60"/>
        <w:ind w:left="1440" w:right="1037"/>
        <w:jc w:val="both"/>
        <w:rPr>
          <w:i/>
          <w:iCs/>
          <w:lang w:val="en-GB" w:eastAsia="x-none"/>
        </w:rPr>
      </w:pPr>
      <w:r w:rsidRPr="00161186">
        <w:rPr>
          <w:iCs/>
          <w:lang w:val="en-GB" w:eastAsia="x-none"/>
        </w:rPr>
        <w:t>(a)</w:t>
      </w:r>
      <w:r w:rsidRPr="00161186">
        <w:rPr>
          <w:iCs/>
          <w:lang w:val="en-GB" w:eastAsia="x-none"/>
        </w:rPr>
        <w:tab/>
      </w:r>
      <w:r w:rsidR="00C160AD" w:rsidRPr="00161186">
        <w:rPr>
          <w:i/>
          <w:iCs/>
          <w:lang w:val="en-GB" w:eastAsia="x-none"/>
        </w:rPr>
        <w:t>Reduction in funding</w:t>
      </w:r>
      <w:r w:rsidR="00885406" w:rsidRPr="00161186">
        <w:rPr>
          <w:i/>
          <w:iCs/>
          <w:lang w:val="en-GB" w:eastAsia="x-none"/>
        </w:rPr>
        <w:t xml:space="preserve"> for programme </w:t>
      </w:r>
      <w:r w:rsidR="004932FE" w:rsidRPr="00161186">
        <w:rPr>
          <w:i/>
          <w:iCs/>
          <w:lang w:val="en-GB" w:eastAsia="x-none"/>
        </w:rPr>
        <w:t>implementation.</w:t>
      </w:r>
      <w:r w:rsidR="00100E2C" w:rsidRPr="00161186">
        <w:rPr>
          <w:i/>
          <w:iCs/>
          <w:lang w:val="en-GB" w:eastAsia="x-none"/>
        </w:rPr>
        <w:t xml:space="preserve"> </w:t>
      </w:r>
      <w:r w:rsidR="00A02324" w:rsidRPr="00161186">
        <w:rPr>
          <w:iCs/>
          <w:lang w:val="en-GB" w:eastAsia="x-none"/>
        </w:rPr>
        <w:t>With</w:t>
      </w:r>
      <w:r w:rsidR="00A02324" w:rsidRPr="00161186">
        <w:rPr>
          <w:lang w:val="en-GB" w:eastAsia="x-none"/>
        </w:rPr>
        <w:t xml:space="preserve"> the</w:t>
      </w:r>
      <w:r w:rsidR="00885406" w:rsidRPr="00161186">
        <w:rPr>
          <w:lang w:val="en-GB" w:eastAsia="x-none"/>
        </w:rPr>
        <w:t xml:space="preserve"> decrease </w:t>
      </w:r>
      <w:r w:rsidR="00C160AD" w:rsidRPr="00161186">
        <w:rPr>
          <w:lang w:val="en-GB" w:eastAsia="x-none"/>
        </w:rPr>
        <w:t xml:space="preserve">in </w:t>
      </w:r>
      <w:r w:rsidR="00100E2C" w:rsidRPr="00161186">
        <w:rPr>
          <w:lang w:val="en-GB" w:eastAsia="x-none"/>
        </w:rPr>
        <w:t xml:space="preserve">national </w:t>
      </w:r>
      <w:r w:rsidR="00C160AD" w:rsidRPr="00161186">
        <w:rPr>
          <w:lang w:val="en-GB" w:eastAsia="x-none"/>
        </w:rPr>
        <w:t>revenue</w:t>
      </w:r>
      <w:r w:rsidR="004F6A4D" w:rsidRPr="00161186">
        <w:rPr>
          <w:lang w:val="en-GB" w:eastAsia="x-none"/>
        </w:rPr>
        <w:t>s</w:t>
      </w:r>
      <w:r w:rsidRPr="00161186">
        <w:rPr>
          <w:lang w:val="en-GB" w:eastAsia="x-none"/>
        </w:rPr>
        <w:t>,</w:t>
      </w:r>
      <w:r w:rsidR="00C160AD" w:rsidRPr="00161186">
        <w:rPr>
          <w:lang w:val="en-GB" w:eastAsia="x-none"/>
        </w:rPr>
        <w:t xml:space="preserve"> due to </w:t>
      </w:r>
      <w:r w:rsidRPr="00161186">
        <w:rPr>
          <w:lang w:val="en-GB" w:eastAsia="x-none"/>
        </w:rPr>
        <w:t xml:space="preserve">the </w:t>
      </w:r>
      <w:r w:rsidR="006C487C" w:rsidRPr="00161186">
        <w:rPr>
          <w:lang w:val="en-GB" w:eastAsia="x-none"/>
        </w:rPr>
        <w:t xml:space="preserve">fall in </w:t>
      </w:r>
      <w:r w:rsidR="00885406" w:rsidRPr="00161186">
        <w:rPr>
          <w:lang w:val="en-GB" w:eastAsia="x-none"/>
        </w:rPr>
        <w:t>oil prices</w:t>
      </w:r>
      <w:r w:rsidR="004671FB" w:rsidRPr="00161186">
        <w:rPr>
          <w:lang w:val="en-GB" w:eastAsia="x-none"/>
        </w:rPr>
        <w:t xml:space="preserve"> </w:t>
      </w:r>
      <w:r w:rsidR="006C487C" w:rsidRPr="00161186">
        <w:rPr>
          <w:lang w:val="en-GB" w:eastAsia="x-none"/>
        </w:rPr>
        <w:t xml:space="preserve">leading to </w:t>
      </w:r>
      <w:r w:rsidR="00C160AD" w:rsidRPr="00161186">
        <w:rPr>
          <w:lang w:val="en-GB" w:eastAsia="x-none"/>
        </w:rPr>
        <w:t xml:space="preserve">an </w:t>
      </w:r>
      <w:r w:rsidR="004F6A4D" w:rsidRPr="00161186">
        <w:rPr>
          <w:lang w:val="en-GB" w:eastAsia="x-none"/>
        </w:rPr>
        <w:t xml:space="preserve">austerity </w:t>
      </w:r>
      <w:r w:rsidR="00885406" w:rsidRPr="00161186">
        <w:rPr>
          <w:lang w:val="en-GB" w:eastAsia="x-none"/>
        </w:rPr>
        <w:t xml:space="preserve">plan </w:t>
      </w:r>
      <w:r w:rsidR="00C160AD" w:rsidRPr="00161186">
        <w:rPr>
          <w:lang w:val="en-GB" w:eastAsia="x-none"/>
        </w:rPr>
        <w:t xml:space="preserve">and </w:t>
      </w:r>
      <w:r w:rsidR="004F6A4D" w:rsidRPr="00161186">
        <w:rPr>
          <w:lang w:val="en-GB" w:eastAsia="x-none"/>
        </w:rPr>
        <w:t xml:space="preserve">major </w:t>
      </w:r>
      <w:r w:rsidR="00C160AD" w:rsidRPr="00161186">
        <w:rPr>
          <w:lang w:val="en-GB" w:eastAsia="x-none"/>
        </w:rPr>
        <w:t>cuts in public spending</w:t>
      </w:r>
      <w:r w:rsidR="00885406" w:rsidRPr="00161186">
        <w:rPr>
          <w:lang w:val="en-GB" w:eastAsia="x-none"/>
        </w:rPr>
        <w:t xml:space="preserve">, </w:t>
      </w:r>
      <w:r w:rsidR="006C487C" w:rsidRPr="00161186">
        <w:rPr>
          <w:lang w:val="en-GB" w:eastAsia="x-none"/>
        </w:rPr>
        <w:t>continued pressure on the government budget</w:t>
      </w:r>
      <w:r w:rsidR="003543F1" w:rsidRPr="003543F1">
        <w:rPr>
          <w:lang w:val="en-GB" w:eastAsia="x-none"/>
        </w:rPr>
        <w:t xml:space="preserve"> </w:t>
      </w:r>
      <w:r w:rsidR="003543F1">
        <w:rPr>
          <w:lang w:val="en-GB" w:eastAsia="x-none"/>
        </w:rPr>
        <w:t>is likely</w:t>
      </w:r>
      <w:r w:rsidR="00100E2C" w:rsidRPr="00161186">
        <w:rPr>
          <w:lang w:val="en-GB" w:eastAsia="x-none"/>
        </w:rPr>
        <w:t xml:space="preserve">. This </w:t>
      </w:r>
      <w:r w:rsidR="006C487C" w:rsidRPr="00161186">
        <w:rPr>
          <w:lang w:val="en-GB" w:eastAsia="x-none"/>
        </w:rPr>
        <w:t>could lead to decreased funding for the UNDP country programme</w:t>
      </w:r>
      <w:r w:rsidR="004D5479" w:rsidRPr="00161186">
        <w:rPr>
          <w:lang w:val="en-GB" w:eastAsia="x-none"/>
        </w:rPr>
        <w:t xml:space="preserve">. </w:t>
      </w:r>
      <w:r w:rsidR="00FA502A" w:rsidRPr="00161186">
        <w:rPr>
          <w:lang w:val="en-GB" w:eastAsia="x-none"/>
        </w:rPr>
        <w:t xml:space="preserve">To manage the risk of </w:t>
      </w:r>
      <w:r w:rsidR="00100E2C" w:rsidRPr="00161186">
        <w:rPr>
          <w:lang w:val="en-GB" w:eastAsia="x-none"/>
        </w:rPr>
        <w:t>reduc</w:t>
      </w:r>
      <w:r w:rsidR="003543F1">
        <w:rPr>
          <w:lang w:val="en-GB" w:eastAsia="x-none"/>
        </w:rPr>
        <w:t>ed</w:t>
      </w:r>
      <w:r w:rsidR="00100E2C" w:rsidRPr="00161186">
        <w:rPr>
          <w:lang w:val="en-GB" w:eastAsia="x-none"/>
        </w:rPr>
        <w:t xml:space="preserve"> </w:t>
      </w:r>
      <w:r w:rsidR="00FA502A" w:rsidRPr="00161186">
        <w:rPr>
          <w:lang w:val="en-GB" w:eastAsia="x-none"/>
        </w:rPr>
        <w:t xml:space="preserve">resources, </w:t>
      </w:r>
      <w:r w:rsidR="005D0E3F" w:rsidRPr="00161186">
        <w:rPr>
          <w:lang w:val="en-GB" w:eastAsia="x-none"/>
        </w:rPr>
        <w:t>UNDP, with non-traditional partners such the private sector</w:t>
      </w:r>
      <w:r w:rsidR="007410ED" w:rsidRPr="00161186">
        <w:rPr>
          <w:lang w:val="en-GB" w:eastAsia="x-none"/>
        </w:rPr>
        <w:t xml:space="preserve">, </w:t>
      </w:r>
      <w:r w:rsidR="00007B1C" w:rsidRPr="00161186">
        <w:rPr>
          <w:lang w:val="en-GB" w:eastAsia="x-none"/>
        </w:rPr>
        <w:t xml:space="preserve">will explore </w:t>
      </w:r>
      <w:r w:rsidR="007410ED" w:rsidRPr="00161186">
        <w:rPr>
          <w:lang w:val="en-GB" w:eastAsia="x-none"/>
        </w:rPr>
        <w:t>ways</w:t>
      </w:r>
      <w:r w:rsidR="005D0E3F" w:rsidRPr="00161186">
        <w:rPr>
          <w:lang w:val="en-GB" w:eastAsia="x-none"/>
        </w:rPr>
        <w:t xml:space="preserve"> to facilitate </w:t>
      </w:r>
      <w:r w:rsidR="00007B1C" w:rsidRPr="00161186">
        <w:rPr>
          <w:lang w:val="en-GB" w:eastAsia="x-none"/>
        </w:rPr>
        <w:t xml:space="preserve">public-private partnerships </w:t>
      </w:r>
      <w:r w:rsidR="005D0E3F" w:rsidRPr="00161186">
        <w:rPr>
          <w:lang w:val="en-GB" w:eastAsia="x-none"/>
        </w:rPr>
        <w:t xml:space="preserve">to leverage funds needed for the implementation of </w:t>
      </w:r>
      <w:r w:rsidR="00FA502A" w:rsidRPr="00161186">
        <w:rPr>
          <w:lang w:val="en-GB" w:eastAsia="x-none"/>
        </w:rPr>
        <w:t>interventions</w:t>
      </w:r>
      <w:r w:rsidR="005D0E3F" w:rsidRPr="00161186">
        <w:rPr>
          <w:lang w:val="en-GB" w:eastAsia="x-none"/>
        </w:rPr>
        <w:t xml:space="preserve"> in this cycle. </w:t>
      </w:r>
      <w:r w:rsidR="009463F9" w:rsidRPr="00161186">
        <w:rPr>
          <w:lang w:val="en-GB" w:eastAsia="x-none"/>
        </w:rPr>
        <w:t xml:space="preserve">Although </w:t>
      </w:r>
      <w:r w:rsidR="00007B1C" w:rsidRPr="00161186">
        <w:rPr>
          <w:lang w:val="en-GB" w:eastAsia="x-none"/>
        </w:rPr>
        <w:t xml:space="preserve">Saudi Arabia </w:t>
      </w:r>
      <w:r w:rsidR="009463F9" w:rsidRPr="00161186">
        <w:rPr>
          <w:lang w:val="en-GB" w:eastAsia="x-none"/>
        </w:rPr>
        <w:t xml:space="preserve">is </w:t>
      </w:r>
      <w:r w:rsidR="00007B1C" w:rsidRPr="00161186">
        <w:rPr>
          <w:lang w:val="en-GB" w:eastAsia="x-none"/>
        </w:rPr>
        <w:t>n</w:t>
      </w:r>
      <w:r w:rsidR="00100E2C" w:rsidRPr="00161186">
        <w:rPr>
          <w:lang w:val="en-GB" w:eastAsia="x-none"/>
        </w:rPr>
        <w:t xml:space="preserve">et </w:t>
      </w:r>
      <w:r w:rsidR="00007B1C" w:rsidRPr="00161186">
        <w:rPr>
          <w:lang w:val="en-GB" w:eastAsia="x-none"/>
        </w:rPr>
        <w:t>c</w:t>
      </w:r>
      <w:r w:rsidR="00100E2C" w:rsidRPr="00161186">
        <w:rPr>
          <w:lang w:val="en-GB" w:eastAsia="x-none"/>
        </w:rPr>
        <w:t xml:space="preserve">ontributor </w:t>
      </w:r>
      <w:r w:rsidR="00007B1C" w:rsidRPr="00161186">
        <w:rPr>
          <w:lang w:val="en-GB" w:eastAsia="x-none"/>
        </w:rPr>
        <w:t>c</w:t>
      </w:r>
      <w:r w:rsidR="00100E2C" w:rsidRPr="00161186">
        <w:rPr>
          <w:lang w:val="en-GB" w:eastAsia="x-none"/>
        </w:rPr>
        <w:t>ountry</w:t>
      </w:r>
      <w:r w:rsidR="009463F9" w:rsidRPr="00161186">
        <w:rPr>
          <w:lang w:val="en-GB" w:eastAsia="x-none"/>
        </w:rPr>
        <w:t xml:space="preserve">, a </w:t>
      </w:r>
      <w:r w:rsidR="00007B1C" w:rsidRPr="00161186">
        <w:rPr>
          <w:lang w:val="en-GB" w:eastAsia="x-none"/>
        </w:rPr>
        <w:t>r</w:t>
      </w:r>
      <w:r w:rsidR="009463F9" w:rsidRPr="00161186">
        <w:rPr>
          <w:lang w:val="en-GB" w:eastAsia="x-none"/>
        </w:rPr>
        <w:t xml:space="preserve">esource </w:t>
      </w:r>
      <w:r w:rsidR="00007B1C" w:rsidRPr="00161186">
        <w:rPr>
          <w:lang w:val="en-GB" w:eastAsia="x-none"/>
        </w:rPr>
        <w:t>m</w:t>
      </w:r>
      <w:r w:rsidR="009463F9" w:rsidRPr="00161186">
        <w:rPr>
          <w:lang w:val="en-GB" w:eastAsia="x-none"/>
        </w:rPr>
        <w:t xml:space="preserve">obilization </w:t>
      </w:r>
      <w:r w:rsidR="00007B1C" w:rsidRPr="00161186">
        <w:rPr>
          <w:lang w:val="en-GB" w:eastAsia="x-none"/>
        </w:rPr>
        <w:t>s</w:t>
      </w:r>
      <w:r w:rsidR="009463F9" w:rsidRPr="00161186">
        <w:rPr>
          <w:lang w:val="en-GB" w:eastAsia="x-none"/>
        </w:rPr>
        <w:t xml:space="preserve">trategy will be developed to reflect planned efforts with </w:t>
      </w:r>
      <w:r w:rsidR="00FA0731" w:rsidRPr="00161186">
        <w:rPr>
          <w:lang w:val="en-GB" w:eastAsia="x-none"/>
        </w:rPr>
        <w:t xml:space="preserve">possible </w:t>
      </w:r>
      <w:r w:rsidR="009463F9" w:rsidRPr="00161186">
        <w:rPr>
          <w:lang w:val="en-GB" w:eastAsia="x-none"/>
        </w:rPr>
        <w:t xml:space="preserve">national </w:t>
      </w:r>
      <w:r w:rsidR="00FA0731" w:rsidRPr="00161186">
        <w:rPr>
          <w:lang w:val="en-GB" w:eastAsia="x-none"/>
        </w:rPr>
        <w:t>partners.</w:t>
      </w:r>
      <w:r w:rsidR="00FA502A" w:rsidRPr="00161186">
        <w:rPr>
          <w:lang w:val="en-GB" w:eastAsia="x-none"/>
        </w:rPr>
        <w:t xml:space="preserve"> </w:t>
      </w:r>
    </w:p>
    <w:p w14:paraId="31643258" w14:textId="392D4E75" w:rsidR="008F65A5" w:rsidRPr="00161186" w:rsidRDefault="00007B1C" w:rsidP="00161186">
      <w:pPr>
        <w:pStyle w:val="ListParagraph"/>
        <w:shd w:val="clear" w:color="auto" w:fill="FFFFFF" w:themeFill="background1"/>
        <w:tabs>
          <w:tab w:val="left" w:pos="1800"/>
        </w:tabs>
        <w:spacing w:after="60"/>
        <w:ind w:left="1440" w:right="1037"/>
        <w:jc w:val="both"/>
        <w:rPr>
          <w:i/>
          <w:iCs/>
          <w:lang w:val="en-GB" w:eastAsia="x-none"/>
        </w:rPr>
      </w:pPr>
      <w:r w:rsidRPr="00161186">
        <w:rPr>
          <w:iCs/>
          <w:lang w:val="en-GB" w:eastAsia="x-none"/>
        </w:rPr>
        <w:t>(b)</w:t>
      </w:r>
      <w:r w:rsidRPr="00161186">
        <w:rPr>
          <w:iCs/>
          <w:lang w:val="en-GB" w:eastAsia="x-none"/>
        </w:rPr>
        <w:tab/>
      </w:r>
      <w:r w:rsidR="008F65A5" w:rsidRPr="00161186">
        <w:rPr>
          <w:i/>
          <w:iCs/>
          <w:lang w:val="en-GB" w:eastAsia="x-none"/>
        </w:rPr>
        <w:t xml:space="preserve">Risks related to areas the </w:t>
      </w:r>
      <w:r w:rsidRPr="00161186">
        <w:rPr>
          <w:i/>
          <w:iCs/>
          <w:lang w:val="en-GB" w:eastAsia="x-none"/>
        </w:rPr>
        <w:t>G</w:t>
      </w:r>
      <w:r w:rsidR="008F65A5" w:rsidRPr="00161186">
        <w:rPr>
          <w:i/>
          <w:iCs/>
          <w:lang w:val="en-GB" w:eastAsia="x-none"/>
        </w:rPr>
        <w:t>overnment may not wish UNDP to be engaged in</w:t>
      </w:r>
      <w:r w:rsidR="00100E2C" w:rsidRPr="00161186">
        <w:rPr>
          <w:i/>
          <w:iCs/>
          <w:lang w:val="en-GB" w:eastAsia="x-none"/>
        </w:rPr>
        <w:t>.</w:t>
      </w:r>
      <w:r w:rsidR="008F65A5" w:rsidRPr="00161186">
        <w:rPr>
          <w:i/>
          <w:iCs/>
          <w:lang w:val="en-GB" w:eastAsia="x-none"/>
        </w:rPr>
        <w:t xml:space="preserve"> </w:t>
      </w:r>
      <w:r w:rsidR="006C487C" w:rsidRPr="00161186">
        <w:rPr>
          <w:iCs/>
          <w:lang w:val="en-GB" w:eastAsia="x-none"/>
        </w:rPr>
        <w:t xml:space="preserve">With the </w:t>
      </w:r>
      <w:r w:rsidR="008F65A5" w:rsidRPr="00161186">
        <w:rPr>
          <w:lang w:val="en-GB" w:eastAsia="x-none"/>
        </w:rPr>
        <w:t xml:space="preserve">formulation of the </w:t>
      </w:r>
      <w:r w:rsidR="00E2767A" w:rsidRPr="00161186">
        <w:rPr>
          <w:lang w:val="en-GB"/>
        </w:rPr>
        <w:t>country programme</w:t>
      </w:r>
      <w:r w:rsidR="006C487C" w:rsidRPr="00161186">
        <w:rPr>
          <w:lang w:val="en-GB" w:eastAsia="x-none"/>
        </w:rPr>
        <w:t xml:space="preserve"> in consultation with the focal ministry</w:t>
      </w:r>
      <w:r w:rsidR="00C96746">
        <w:rPr>
          <w:lang w:val="en-GB" w:eastAsia="x-none"/>
        </w:rPr>
        <w:t>,</w:t>
      </w:r>
      <w:r w:rsidR="006C487C" w:rsidRPr="00161186">
        <w:rPr>
          <w:lang w:val="en-GB" w:eastAsia="x-none"/>
        </w:rPr>
        <w:t xml:space="preserve"> and through continued demonstration of </w:t>
      </w:r>
      <w:r w:rsidRPr="00161186">
        <w:rPr>
          <w:lang w:val="en-GB" w:eastAsia="x-none"/>
        </w:rPr>
        <w:t xml:space="preserve">added </w:t>
      </w:r>
      <w:r w:rsidR="006C487C" w:rsidRPr="00161186">
        <w:rPr>
          <w:lang w:val="en-GB" w:eastAsia="x-none"/>
        </w:rPr>
        <w:t>value</w:t>
      </w:r>
      <w:r w:rsidR="008F65A5" w:rsidRPr="00161186">
        <w:rPr>
          <w:lang w:val="en-GB" w:eastAsia="x-none"/>
        </w:rPr>
        <w:t xml:space="preserve">, UNDP will ensure </w:t>
      </w:r>
      <w:r w:rsidRPr="00161186">
        <w:rPr>
          <w:lang w:val="en-GB" w:eastAsia="x-none"/>
        </w:rPr>
        <w:t xml:space="preserve">that </w:t>
      </w:r>
      <w:r w:rsidR="008F65A5" w:rsidRPr="00161186">
        <w:rPr>
          <w:lang w:val="en-GB" w:eastAsia="x-none"/>
        </w:rPr>
        <w:t>all aspects are covered and</w:t>
      </w:r>
      <w:r w:rsidR="006C487C" w:rsidRPr="00161186">
        <w:rPr>
          <w:lang w:val="en-GB" w:eastAsia="x-none"/>
        </w:rPr>
        <w:t xml:space="preserve"> </w:t>
      </w:r>
      <w:r w:rsidRPr="00161186">
        <w:rPr>
          <w:lang w:val="en-GB" w:eastAsia="x-none"/>
        </w:rPr>
        <w:t xml:space="preserve">that </w:t>
      </w:r>
      <w:r w:rsidR="006C487C" w:rsidRPr="00161186">
        <w:rPr>
          <w:lang w:val="en-GB" w:eastAsia="x-none"/>
        </w:rPr>
        <w:t>there is an annual review of opportunities and challenges</w:t>
      </w:r>
      <w:r w:rsidR="008F65A5" w:rsidRPr="00161186">
        <w:rPr>
          <w:lang w:val="en-GB" w:eastAsia="x-none"/>
        </w:rPr>
        <w:t>.</w:t>
      </w:r>
    </w:p>
    <w:p w14:paraId="6BEC2246" w14:textId="16C25236" w:rsidR="00885406" w:rsidRPr="00161186" w:rsidRDefault="00007B1C" w:rsidP="00161186">
      <w:pPr>
        <w:pStyle w:val="ListParagraph"/>
        <w:shd w:val="clear" w:color="auto" w:fill="FFFFFF" w:themeFill="background1"/>
        <w:tabs>
          <w:tab w:val="left" w:pos="1800"/>
        </w:tabs>
        <w:spacing w:after="60"/>
        <w:ind w:left="1440" w:right="1037"/>
        <w:jc w:val="both"/>
        <w:rPr>
          <w:i/>
          <w:iCs/>
          <w:lang w:val="en-GB" w:eastAsia="x-none"/>
        </w:rPr>
      </w:pPr>
      <w:r w:rsidRPr="00161186">
        <w:rPr>
          <w:iCs/>
          <w:lang w:val="en-GB" w:eastAsia="x-none"/>
        </w:rPr>
        <w:t>(c)</w:t>
      </w:r>
      <w:r w:rsidRPr="00161186">
        <w:rPr>
          <w:iCs/>
          <w:lang w:val="en-GB" w:eastAsia="x-none"/>
        </w:rPr>
        <w:tab/>
      </w:r>
      <w:r w:rsidR="00885406" w:rsidRPr="00161186">
        <w:rPr>
          <w:i/>
          <w:iCs/>
          <w:lang w:val="en-GB" w:eastAsia="x-none"/>
        </w:rPr>
        <w:t>Institutional changes</w:t>
      </w:r>
      <w:r w:rsidR="00100E2C" w:rsidRPr="00161186">
        <w:rPr>
          <w:i/>
          <w:iCs/>
          <w:lang w:val="en-GB" w:eastAsia="x-none"/>
        </w:rPr>
        <w:t>.</w:t>
      </w:r>
      <w:r w:rsidR="00885406" w:rsidRPr="00161186">
        <w:rPr>
          <w:i/>
          <w:iCs/>
          <w:lang w:val="en-GB" w:eastAsia="x-none"/>
        </w:rPr>
        <w:t xml:space="preserve"> </w:t>
      </w:r>
      <w:r w:rsidR="00100E2C" w:rsidRPr="00161186">
        <w:rPr>
          <w:lang w:val="en-GB" w:eastAsia="x-none"/>
        </w:rPr>
        <w:t>T</w:t>
      </w:r>
      <w:r w:rsidR="00EB0E64" w:rsidRPr="00161186">
        <w:rPr>
          <w:lang w:val="en-GB" w:eastAsia="x-none"/>
        </w:rPr>
        <w:t xml:space="preserve">he establishment of the new </w:t>
      </w:r>
      <w:r w:rsidR="001155E5" w:rsidRPr="00161186">
        <w:rPr>
          <w:lang w:val="en-GB" w:eastAsia="x-none"/>
        </w:rPr>
        <w:t>National Cent</w:t>
      </w:r>
      <w:r w:rsidRPr="00161186">
        <w:rPr>
          <w:lang w:val="en-GB" w:eastAsia="x-none"/>
        </w:rPr>
        <w:t>re</w:t>
      </w:r>
      <w:r w:rsidR="001155E5" w:rsidRPr="00161186">
        <w:rPr>
          <w:lang w:val="en-GB" w:eastAsia="x-none"/>
        </w:rPr>
        <w:t xml:space="preserve"> for Public Agencies Performance Measurement</w:t>
      </w:r>
      <w:r w:rsidR="00FC5915" w:rsidRPr="00161186">
        <w:rPr>
          <w:rStyle w:val="FootnoteReference"/>
          <w:lang w:val="en-GB" w:eastAsia="x-none"/>
        </w:rPr>
        <w:footnoteReference w:id="15"/>
      </w:r>
      <w:r w:rsidR="001155E5" w:rsidRPr="00161186">
        <w:rPr>
          <w:lang w:val="en-GB" w:eastAsia="x-none"/>
        </w:rPr>
        <w:t xml:space="preserve"> </w:t>
      </w:r>
      <w:r w:rsidR="006C487C" w:rsidRPr="00161186">
        <w:rPr>
          <w:lang w:val="en-GB" w:eastAsia="x-none"/>
        </w:rPr>
        <w:t xml:space="preserve">could </w:t>
      </w:r>
      <w:r w:rsidRPr="00161186">
        <w:rPr>
          <w:lang w:val="en-GB" w:eastAsia="x-none"/>
        </w:rPr>
        <w:t xml:space="preserve">affect </w:t>
      </w:r>
      <w:r w:rsidR="00EB0E64" w:rsidRPr="00161186">
        <w:rPr>
          <w:lang w:val="en-GB" w:eastAsia="x-none"/>
        </w:rPr>
        <w:t xml:space="preserve">the turnover of government </w:t>
      </w:r>
      <w:r w:rsidR="006C487C" w:rsidRPr="00161186">
        <w:rPr>
          <w:lang w:val="en-GB" w:eastAsia="x-none"/>
        </w:rPr>
        <w:t>counterparts</w:t>
      </w:r>
      <w:r w:rsidRPr="00161186">
        <w:rPr>
          <w:lang w:val="en-GB" w:eastAsia="x-none"/>
        </w:rPr>
        <w:t>,</w:t>
      </w:r>
      <w:r w:rsidR="006C487C" w:rsidRPr="00161186">
        <w:rPr>
          <w:lang w:val="en-GB" w:eastAsia="x-none"/>
        </w:rPr>
        <w:t xml:space="preserve"> </w:t>
      </w:r>
      <w:r w:rsidR="00EB0E64" w:rsidRPr="00161186">
        <w:rPr>
          <w:lang w:val="en-GB" w:eastAsia="x-none"/>
        </w:rPr>
        <w:t>creat</w:t>
      </w:r>
      <w:r w:rsidRPr="00161186">
        <w:rPr>
          <w:lang w:val="en-GB" w:eastAsia="x-none"/>
        </w:rPr>
        <w:t>ing</w:t>
      </w:r>
      <w:r w:rsidR="00EB0E64" w:rsidRPr="00161186">
        <w:rPr>
          <w:lang w:val="en-GB" w:eastAsia="x-none"/>
        </w:rPr>
        <w:t xml:space="preserve"> a potential risk to the continuity </w:t>
      </w:r>
      <w:r w:rsidR="006C487C" w:rsidRPr="00161186">
        <w:rPr>
          <w:lang w:val="en-GB" w:eastAsia="x-none"/>
        </w:rPr>
        <w:t xml:space="preserve">and timely implementation </w:t>
      </w:r>
      <w:r w:rsidR="00EB0E64" w:rsidRPr="00161186">
        <w:rPr>
          <w:lang w:val="en-GB" w:eastAsia="x-none"/>
        </w:rPr>
        <w:t>of some projects</w:t>
      </w:r>
      <w:r w:rsidR="004D5479" w:rsidRPr="00161186">
        <w:rPr>
          <w:lang w:val="en-GB" w:eastAsia="x-none"/>
        </w:rPr>
        <w:t xml:space="preserve">. </w:t>
      </w:r>
      <w:r w:rsidR="00FA502A" w:rsidRPr="00161186">
        <w:rPr>
          <w:lang w:val="en-GB" w:eastAsia="x-none"/>
        </w:rPr>
        <w:t xml:space="preserve">UNDP will ensure </w:t>
      </w:r>
      <w:r w:rsidR="00D216B4" w:rsidRPr="00161186">
        <w:rPr>
          <w:lang w:val="en-GB" w:eastAsia="x-none"/>
        </w:rPr>
        <w:t>proper project implementation structure is in place</w:t>
      </w:r>
      <w:r w:rsidR="00FA502A" w:rsidRPr="00161186">
        <w:rPr>
          <w:lang w:val="en-GB" w:eastAsia="x-none"/>
        </w:rPr>
        <w:t xml:space="preserve"> to provide continuity for the programme implementation.</w:t>
      </w:r>
    </w:p>
    <w:p w14:paraId="5CEBBC22" w14:textId="41B43226" w:rsidR="00FA502A" w:rsidRPr="00161186" w:rsidRDefault="00DF1FFE" w:rsidP="00161186">
      <w:pPr>
        <w:pStyle w:val="ListParagraph"/>
        <w:shd w:val="clear" w:color="auto" w:fill="FFFFFF" w:themeFill="background1"/>
        <w:tabs>
          <w:tab w:val="left" w:pos="1800"/>
        </w:tabs>
        <w:spacing w:after="60"/>
        <w:ind w:left="1440" w:right="1037"/>
        <w:jc w:val="both"/>
        <w:rPr>
          <w:i/>
          <w:iCs/>
          <w:lang w:val="en-GB" w:eastAsia="x-none"/>
        </w:rPr>
      </w:pPr>
      <w:r w:rsidRPr="00161186">
        <w:rPr>
          <w:iCs/>
          <w:lang w:val="en-GB" w:eastAsia="x-none"/>
        </w:rPr>
        <w:t>(d)</w:t>
      </w:r>
      <w:r w:rsidRPr="00161186">
        <w:rPr>
          <w:iCs/>
          <w:lang w:val="en-GB" w:eastAsia="x-none"/>
        </w:rPr>
        <w:tab/>
      </w:r>
      <w:r w:rsidR="00B30F70" w:rsidRPr="00161186">
        <w:rPr>
          <w:i/>
          <w:iCs/>
          <w:lang w:val="en-GB" w:eastAsia="x-none"/>
        </w:rPr>
        <w:t>G</w:t>
      </w:r>
      <w:r w:rsidR="00C96746">
        <w:rPr>
          <w:i/>
          <w:iCs/>
          <w:lang w:val="en-GB" w:eastAsia="x-none"/>
        </w:rPr>
        <w:t>overnment contribution to local office costs</w:t>
      </w:r>
      <w:r w:rsidR="00B30F70" w:rsidRPr="00161186">
        <w:rPr>
          <w:i/>
          <w:iCs/>
          <w:lang w:val="en-GB" w:eastAsia="x-none"/>
        </w:rPr>
        <w:t xml:space="preserve"> not increasing, leading to d</w:t>
      </w:r>
      <w:r w:rsidR="00FA502A" w:rsidRPr="00161186">
        <w:rPr>
          <w:i/>
          <w:iCs/>
          <w:lang w:val="en-GB" w:eastAsia="x-none"/>
        </w:rPr>
        <w:t xml:space="preserve">ifficulties in mobilizing necessary </w:t>
      </w:r>
      <w:r w:rsidR="00B30F70" w:rsidRPr="00161186">
        <w:rPr>
          <w:i/>
          <w:iCs/>
          <w:lang w:val="en-GB" w:eastAsia="x-none"/>
        </w:rPr>
        <w:t xml:space="preserve">resources </w:t>
      </w:r>
      <w:r w:rsidR="00C96746">
        <w:rPr>
          <w:i/>
          <w:iCs/>
          <w:lang w:val="en-GB" w:eastAsia="x-none"/>
        </w:rPr>
        <w:t xml:space="preserve">UNDP </w:t>
      </w:r>
      <w:r w:rsidR="00B30F70" w:rsidRPr="00161186">
        <w:rPr>
          <w:i/>
          <w:iCs/>
          <w:lang w:val="en-GB" w:eastAsia="x-none"/>
        </w:rPr>
        <w:t>staff</w:t>
      </w:r>
      <w:r w:rsidR="00FA502A" w:rsidRPr="00161186">
        <w:rPr>
          <w:i/>
          <w:iCs/>
          <w:lang w:val="en-GB" w:eastAsia="x-none"/>
        </w:rPr>
        <w:t xml:space="preserve"> in Saudi Arabia</w:t>
      </w:r>
      <w:r w:rsidR="00100E2C" w:rsidRPr="00161186">
        <w:rPr>
          <w:i/>
          <w:iCs/>
          <w:lang w:val="en-GB" w:eastAsia="x-none"/>
        </w:rPr>
        <w:t>.</w:t>
      </w:r>
      <w:r w:rsidR="00FA502A" w:rsidRPr="00161186">
        <w:rPr>
          <w:i/>
          <w:iCs/>
          <w:lang w:val="en-GB" w:eastAsia="x-none"/>
        </w:rPr>
        <w:t xml:space="preserve"> </w:t>
      </w:r>
      <w:r w:rsidR="00C5628B" w:rsidRPr="00161186">
        <w:rPr>
          <w:lang w:val="en-GB" w:eastAsia="x-none"/>
        </w:rPr>
        <w:t xml:space="preserve">The </w:t>
      </w:r>
      <w:r w:rsidRPr="00161186">
        <w:rPr>
          <w:lang w:val="en-GB" w:eastAsia="x-none"/>
        </w:rPr>
        <w:t xml:space="preserve">new </w:t>
      </w:r>
      <w:r w:rsidR="00C5628B" w:rsidRPr="00161186">
        <w:rPr>
          <w:lang w:val="en-GB" w:eastAsia="x-none"/>
        </w:rPr>
        <w:t xml:space="preserve">country office </w:t>
      </w:r>
      <w:r w:rsidR="00C5628B" w:rsidRPr="00161186">
        <w:rPr>
          <w:lang w:val="en-GB" w:eastAsia="x-none"/>
        </w:rPr>
        <w:lastRenderedPageBreak/>
        <w:t xml:space="preserve">structure will be </w:t>
      </w:r>
      <w:r w:rsidR="00B30F70" w:rsidRPr="00161186">
        <w:rPr>
          <w:lang w:val="en-GB" w:eastAsia="x-none"/>
        </w:rPr>
        <w:t xml:space="preserve">implemented conservatively to ensure </w:t>
      </w:r>
      <w:r w:rsidRPr="00161186">
        <w:rPr>
          <w:lang w:val="en-GB" w:eastAsia="x-none"/>
        </w:rPr>
        <w:t xml:space="preserve">the </w:t>
      </w:r>
      <w:r w:rsidR="00B30F70" w:rsidRPr="00161186">
        <w:rPr>
          <w:lang w:val="en-GB" w:eastAsia="x-none"/>
        </w:rPr>
        <w:t>sustainability of staff</w:t>
      </w:r>
      <w:r w:rsidR="00100E2C" w:rsidRPr="00161186">
        <w:rPr>
          <w:lang w:val="en-GB" w:eastAsia="x-none"/>
        </w:rPr>
        <w:t>ing structure</w:t>
      </w:r>
      <w:r w:rsidR="00B30F70" w:rsidRPr="00161186">
        <w:rPr>
          <w:lang w:val="en-GB" w:eastAsia="x-none"/>
        </w:rPr>
        <w:t xml:space="preserve"> and programme</w:t>
      </w:r>
      <w:r w:rsidR="00100E2C" w:rsidRPr="00161186">
        <w:rPr>
          <w:lang w:val="en-GB" w:eastAsia="x-none"/>
        </w:rPr>
        <w:t>s</w:t>
      </w:r>
      <w:r w:rsidR="00C5628B" w:rsidRPr="00161186">
        <w:rPr>
          <w:lang w:val="en-GB" w:eastAsia="x-none"/>
        </w:rPr>
        <w:t>.</w:t>
      </w:r>
    </w:p>
    <w:p w14:paraId="5A9D42FC" w14:textId="20AF782F" w:rsidR="00392360" w:rsidRPr="00161186" w:rsidRDefault="00DF1FFE" w:rsidP="00161186">
      <w:pPr>
        <w:pStyle w:val="ListParagraph"/>
        <w:shd w:val="clear" w:color="auto" w:fill="FFFFFF" w:themeFill="background1"/>
        <w:tabs>
          <w:tab w:val="left" w:pos="1800"/>
        </w:tabs>
        <w:ind w:left="1440" w:right="1030"/>
        <w:jc w:val="both"/>
        <w:rPr>
          <w:lang w:val="en-GB" w:eastAsia="x-none"/>
        </w:rPr>
      </w:pPr>
      <w:r w:rsidRPr="00161186">
        <w:rPr>
          <w:iCs/>
          <w:lang w:val="en-GB" w:eastAsia="x-none"/>
        </w:rPr>
        <w:t>(e)</w:t>
      </w:r>
      <w:r w:rsidRPr="00161186">
        <w:rPr>
          <w:iCs/>
          <w:lang w:val="en-GB" w:eastAsia="x-none"/>
        </w:rPr>
        <w:tab/>
      </w:r>
      <w:r w:rsidR="00392360" w:rsidRPr="00161186">
        <w:rPr>
          <w:i/>
          <w:iCs/>
          <w:lang w:val="en-GB" w:eastAsia="x-none"/>
        </w:rPr>
        <w:t xml:space="preserve">Security risks due to </w:t>
      </w:r>
      <w:r w:rsidR="006C487C" w:rsidRPr="00161186">
        <w:rPr>
          <w:i/>
          <w:iCs/>
          <w:lang w:val="en-GB" w:eastAsia="x-none"/>
        </w:rPr>
        <w:t>terrorist attacks</w:t>
      </w:r>
      <w:r w:rsidR="00100E2C" w:rsidRPr="00161186">
        <w:rPr>
          <w:i/>
          <w:iCs/>
          <w:lang w:val="en-GB" w:eastAsia="x-none"/>
        </w:rPr>
        <w:t>.</w:t>
      </w:r>
      <w:r w:rsidR="00392360" w:rsidRPr="00161186">
        <w:rPr>
          <w:i/>
          <w:iCs/>
          <w:lang w:val="en-GB" w:eastAsia="x-none"/>
        </w:rPr>
        <w:t xml:space="preserve"> </w:t>
      </w:r>
      <w:r w:rsidR="00392360" w:rsidRPr="00161186">
        <w:rPr>
          <w:lang w:val="en-GB" w:eastAsia="x-none"/>
        </w:rPr>
        <w:t xml:space="preserve">Security measure will be taken </w:t>
      </w:r>
      <w:r w:rsidR="00C96746">
        <w:rPr>
          <w:lang w:val="en-GB" w:eastAsia="x-none"/>
        </w:rPr>
        <w:t>following</w:t>
      </w:r>
      <w:r w:rsidR="00392360" w:rsidRPr="00161186">
        <w:rPr>
          <w:lang w:val="en-GB" w:eastAsia="x-none"/>
        </w:rPr>
        <w:t xml:space="preserve"> </w:t>
      </w:r>
      <w:r w:rsidRPr="00161186">
        <w:rPr>
          <w:lang w:val="en-GB" w:eastAsia="x-none"/>
        </w:rPr>
        <w:t>United Nations Department of Safety and Security</w:t>
      </w:r>
      <w:r w:rsidR="00392360" w:rsidRPr="00161186">
        <w:rPr>
          <w:lang w:val="en-GB" w:eastAsia="x-none"/>
        </w:rPr>
        <w:t xml:space="preserve"> criteria</w:t>
      </w:r>
      <w:r w:rsidR="00401D89" w:rsidRPr="00161186">
        <w:rPr>
          <w:lang w:val="en-GB" w:eastAsia="x-none"/>
        </w:rPr>
        <w:t>.</w:t>
      </w:r>
    </w:p>
    <w:p w14:paraId="5E1FA732" w14:textId="77777777" w:rsidR="00AC3619" w:rsidRPr="002D7BC9" w:rsidRDefault="00AC3619" w:rsidP="00501EAB">
      <w:pPr>
        <w:pStyle w:val="ListParagraph"/>
        <w:shd w:val="clear" w:color="auto" w:fill="FFFFFF" w:themeFill="background1"/>
        <w:ind w:left="1080" w:right="1030"/>
        <w:jc w:val="both"/>
        <w:rPr>
          <w:sz w:val="12"/>
          <w:szCs w:val="12"/>
          <w:lang w:val="en-GB" w:eastAsia="x-none"/>
        </w:rPr>
      </w:pPr>
    </w:p>
    <w:p w14:paraId="7F5E0758" w14:textId="579095FA" w:rsidR="00AC3619" w:rsidRPr="00161186" w:rsidRDefault="00AC3619" w:rsidP="00472FB3">
      <w:pPr>
        <w:pStyle w:val="ListParagraph"/>
        <w:numPr>
          <w:ilvl w:val="0"/>
          <w:numId w:val="2"/>
        </w:numPr>
        <w:shd w:val="clear" w:color="auto" w:fill="FFFFFF" w:themeFill="background1"/>
        <w:ind w:left="1080" w:right="1030" w:firstLine="0"/>
        <w:jc w:val="both"/>
        <w:rPr>
          <w:lang w:val="en-GB" w:eastAsia="x-none"/>
        </w:rPr>
      </w:pPr>
      <w:r w:rsidRPr="00161186">
        <w:rPr>
          <w:lang w:val="en-GB" w:eastAsia="x-none"/>
        </w:rPr>
        <w:t xml:space="preserve">This </w:t>
      </w:r>
      <w:r w:rsidR="00E2767A" w:rsidRPr="00161186">
        <w:rPr>
          <w:lang w:val="en-GB"/>
        </w:rPr>
        <w:t>country programme</w:t>
      </w:r>
      <w:r w:rsidR="00E2767A" w:rsidRPr="00161186" w:rsidDel="00E2767A">
        <w:rPr>
          <w:lang w:val="en-GB" w:eastAsia="x-none"/>
        </w:rPr>
        <w:t xml:space="preserve"> </w:t>
      </w:r>
      <w:r w:rsidR="00E2767A" w:rsidRPr="00161186">
        <w:rPr>
          <w:lang w:val="en-GB" w:eastAsia="x-none"/>
        </w:rPr>
        <w:t>document</w:t>
      </w:r>
      <w:r w:rsidR="00F2769A" w:rsidRPr="00161186">
        <w:rPr>
          <w:lang w:val="en-GB" w:eastAsia="x-none"/>
        </w:rPr>
        <w:t xml:space="preserve"> </w:t>
      </w:r>
      <w:r w:rsidRPr="00161186">
        <w:rPr>
          <w:lang w:val="en-GB" w:eastAsia="x-none"/>
        </w:rPr>
        <w:t xml:space="preserve">outlines UNDP contributions to national results and serves as the primary unit of accountability to the Executive Board for results alignment and resources assigned to the programme at </w:t>
      </w:r>
      <w:r w:rsidR="00DF1FFE" w:rsidRPr="00161186">
        <w:rPr>
          <w:lang w:val="en-GB" w:eastAsia="x-none"/>
        </w:rPr>
        <w:t xml:space="preserve">the </w:t>
      </w:r>
      <w:r w:rsidRPr="00161186">
        <w:rPr>
          <w:lang w:val="en-GB" w:eastAsia="x-none"/>
        </w:rPr>
        <w:t>country level. Accountabilities of managers at the country, regional and headquarter</w:t>
      </w:r>
      <w:r w:rsidR="00DF1FFE" w:rsidRPr="00161186">
        <w:rPr>
          <w:lang w:val="en-GB" w:eastAsia="x-none"/>
        </w:rPr>
        <w:t>s</w:t>
      </w:r>
      <w:r w:rsidRPr="00161186">
        <w:rPr>
          <w:lang w:val="en-GB" w:eastAsia="x-none"/>
        </w:rPr>
        <w:t xml:space="preserve"> levels with respect to country programmes </w:t>
      </w:r>
      <w:r w:rsidR="00DF1FFE" w:rsidRPr="00161186">
        <w:rPr>
          <w:lang w:val="en-GB" w:eastAsia="x-none"/>
        </w:rPr>
        <w:t xml:space="preserve">are </w:t>
      </w:r>
      <w:r w:rsidRPr="00161186">
        <w:rPr>
          <w:lang w:val="en-GB" w:eastAsia="x-none"/>
        </w:rPr>
        <w:t>prescribed in the programme and operations policies and procedures and the internal controls framework.</w:t>
      </w:r>
    </w:p>
    <w:p w14:paraId="554CC789" w14:textId="77777777" w:rsidR="00392360" w:rsidRPr="00161186" w:rsidRDefault="00392360" w:rsidP="00501EAB">
      <w:pPr>
        <w:pStyle w:val="ListParagraph"/>
        <w:shd w:val="clear" w:color="auto" w:fill="FFFFFF" w:themeFill="background1"/>
        <w:ind w:left="1080" w:right="1030"/>
        <w:jc w:val="both"/>
        <w:rPr>
          <w:i/>
          <w:iCs/>
          <w:lang w:val="en-GB" w:eastAsia="x-none"/>
        </w:rPr>
      </w:pPr>
    </w:p>
    <w:p w14:paraId="7D8FA350" w14:textId="1539E221" w:rsidR="00701B6B" w:rsidRPr="00161186" w:rsidRDefault="001B3F87" w:rsidP="00DF1FFE">
      <w:pPr>
        <w:pStyle w:val="Heading1"/>
        <w:ind w:left="1080" w:right="1030" w:hanging="540"/>
        <w:jc w:val="both"/>
        <w:rPr>
          <w:rFonts w:ascii="Times New Roman" w:hAnsi="Times New Roman"/>
          <w:color w:val="000000"/>
          <w:szCs w:val="28"/>
          <w:lang w:val="en-GB"/>
        </w:rPr>
      </w:pPr>
      <w:r w:rsidRPr="00161186">
        <w:rPr>
          <w:rFonts w:ascii="Times New Roman" w:hAnsi="Times New Roman"/>
          <w:color w:val="000000"/>
          <w:szCs w:val="28"/>
          <w:lang w:val="en-GB"/>
        </w:rPr>
        <w:t>IV</w:t>
      </w:r>
      <w:r w:rsidR="001D42D1" w:rsidRPr="00161186">
        <w:rPr>
          <w:rFonts w:ascii="Times New Roman" w:hAnsi="Times New Roman"/>
          <w:color w:val="000000"/>
          <w:szCs w:val="28"/>
          <w:lang w:val="en-GB"/>
        </w:rPr>
        <w:t>.</w:t>
      </w:r>
      <w:r w:rsidR="00501EAB" w:rsidRPr="00161186">
        <w:rPr>
          <w:rFonts w:ascii="Times New Roman" w:hAnsi="Times New Roman"/>
          <w:color w:val="000000"/>
          <w:szCs w:val="28"/>
          <w:lang w:val="en-GB"/>
        </w:rPr>
        <w:tab/>
      </w:r>
      <w:r w:rsidR="001D42D1" w:rsidRPr="00161186">
        <w:rPr>
          <w:rFonts w:ascii="Times New Roman" w:hAnsi="Times New Roman"/>
          <w:color w:val="000000"/>
          <w:szCs w:val="28"/>
          <w:lang w:val="en-GB"/>
        </w:rPr>
        <w:t xml:space="preserve">Monitoring and </w:t>
      </w:r>
      <w:r w:rsidR="00501EAB" w:rsidRPr="00161186">
        <w:rPr>
          <w:rFonts w:ascii="Times New Roman" w:hAnsi="Times New Roman"/>
          <w:color w:val="000000"/>
          <w:szCs w:val="28"/>
          <w:lang w:val="en-GB"/>
        </w:rPr>
        <w:t>e</w:t>
      </w:r>
      <w:r w:rsidRPr="00161186">
        <w:rPr>
          <w:rFonts w:ascii="Times New Roman" w:hAnsi="Times New Roman"/>
          <w:color w:val="000000"/>
          <w:szCs w:val="28"/>
          <w:lang w:val="en-GB"/>
        </w:rPr>
        <w:t>valuation</w:t>
      </w:r>
    </w:p>
    <w:p w14:paraId="0A793E62" w14:textId="77777777" w:rsidR="001D42D1" w:rsidRPr="00161186" w:rsidRDefault="001D42D1" w:rsidP="00501EAB">
      <w:pPr>
        <w:pStyle w:val="Heading1"/>
        <w:tabs>
          <w:tab w:val="left" w:pos="1800"/>
        </w:tabs>
        <w:ind w:left="1080" w:right="1030"/>
        <w:jc w:val="both"/>
        <w:rPr>
          <w:rFonts w:ascii="Times New Roman" w:hAnsi="Times New Roman"/>
          <w:b w:val="0"/>
          <w:color w:val="000000"/>
          <w:sz w:val="20"/>
          <w:lang w:val="en-GB"/>
        </w:rPr>
      </w:pPr>
    </w:p>
    <w:p w14:paraId="685AF510" w14:textId="20DCCDC2" w:rsidR="002F4067" w:rsidRPr="00EF2FE6" w:rsidRDefault="001D5320" w:rsidP="00472FB3">
      <w:pPr>
        <w:pStyle w:val="ListParagraph"/>
        <w:numPr>
          <w:ilvl w:val="0"/>
          <w:numId w:val="2"/>
        </w:numPr>
        <w:shd w:val="clear" w:color="auto" w:fill="FFFFFF" w:themeFill="background1"/>
        <w:spacing w:after="120"/>
        <w:ind w:left="1080" w:right="1030" w:firstLine="0"/>
        <w:jc w:val="both"/>
        <w:rPr>
          <w:bCs/>
          <w:lang w:val="en-GB"/>
        </w:rPr>
      </w:pPr>
      <w:r w:rsidRPr="00EF2FE6">
        <w:rPr>
          <w:bCs/>
          <w:lang w:val="en-GB"/>
        </w:rPr>
        <w:t xml:space="preserve">During the course of the previous </w:t>
      </w:r>
      <w:r w:rsidR="00DF1FFE" w:rsidRPr="00EF2FE6">
        <w:rPr>
          <w:bCs/>
          <w:lang w:val="en-GB"/>
        </w:rPr>
        <w:t>c</w:t>
      </w:r>
      <w:r w:rsidRPr="00EF2FE6">
        <w:rPr>
          <w:bCs/>
          <w:lang w:val="en-GB"/>
        </w:rPr>
        <w:t xml:space="preserve">ountry </w:t>
      </w:r>
      <w:r w:rsidR="00DF1FFE" w:rsidRPr="00EF2FE6">
        <w:rPr>
          <w:bCs/>
          <w:lang w:val="en-GB"/>
        </w:rPr>
        <w:t>p</w:t>
      </w:r>
      <w:r w:rsidRPr="00EF2FE6">
        <w:rPr>
          <w:bCs/>
          <w:lang w:val="en-GB"/>
        </w:rPr>
        <w:t>rogramme</w:t>
      </w:r>
      <w:r w:rsidR="00C96746">
        <w:rPr>
          <w:bCs/>
          <w:lang w:val="en-GB"/>
        </w:rPr>
        <w:t>,</w:t>
      </w:r>
      <w:r w:rsidRPr="00EF2FE6">
        <w:rPr>
          <w:bCs/>
          <w:lang w:val="en-GB"/>
        </w:rPr>
        <w:t xml:space="preserve"> 2011</w:t>
      </w:r>
      <w:r w:rsidR="00DF1FFE" w:rsidRPr="00EF2FE6">
        <w:rPr>
          <w:bCs/>
          <w:lang w:val="en-GB"/>
        </w:rPr>
        <w:t>-</w:t>
      </w:r>
      <w:r w:rsidRPr="00EF2FE6">
        <w:rPr>
          <w:bCs/>
          <w:lang w:val="en-GB"/>
        </w:rPr>
        <w:t xml:space="preserve">2016, the country office held three </w:t>
      </w:r>
      <w:r w:rsidR="003B6945" w:rsidRPr="00EF2FE6">
        <w:rPr>
          <w:bCs/>
          <w:lang w:val="en-GB"/>
        </w:rPr>
        <w:t xml:space="preserve">training </w:t>
      </w:r>
      <w:r w:rsidRPr="00EF2FE6">
        <w:rPr>
          <w:bCs/>
          <w:lang w:val="en-GB"/>
        </w:rPr>
        <w:t xml:space="preserve">workshops on </w:t>
      </w:r>
      <w:r w:rsidR="00DF1FFE" w:rsidRPr="00EF2FE6">
        <w:rPr>
          <w:bCs/>
          <w:lang w:val="en-GB"/>
        </w:rPr>
        <w:t>r</w:t>
      </w:r>
      <w:r w:rsidRPr="00EF2FE6">
        <w:rPr>
          <w:bCs/>
          <w:lang w:val="en-GB"/>
        </w:rPr>
        <w:t>esults-</w:t>
      </w:r>
      <w:r w:rsidR="00DF1FFE" w:rsidRPr="00EF2FE6">
        <w:rPr>
          <w:bCs/>
          <w:lang w:val="en-GB"/>
        </w:rPr>
        <w:t>b</w:t>
      </w:r>
      <w:r w:rsidRPr="00EF2FE6">
        <w:rPr>
          <w:bCs/>
          <w:lang w:val="en-GB"/>
        </w:rPr>
        <w:t xml:space="preserve">ased </w:t>
      </w:r>
      <w:r w:rsidR="00DF1FFE" w:rsidRPr="00EF2FE6">
        <w:rPr>
          <w:bCs/>
          <w:lang w:val="en-GB"/>
        </w:rPr>
        <w:t>m</w:t>
      </w:r>
      <w:r w:rsidRPr="00EF2FE6">
        <w:rPr>
          <w:bCs/>
          <w:lang w:val="en-GB"/>
        </w:rPr>
        <w:t xml:space="preserve">anagement </w:t>
      </w:r>
      <w:r w:rsidR="007B479A" w:rsidRPr="00EF2FE6">
        <w:rPr>
          <w:bCs/>
          <w:lang w:val="en-GB"/>
        </w:rPr>
        <w:t>for</w:t>
      </w:r>
      <w:r w:rsidRPr="00EF2FE6">
        <w:rPr>
          <w:bCs/>
          <w:lang w:val="en-GB"/>
        </w:rPr>
        <w:t xml:space="preserve"> national counterparts</w:t>
      </w:r>
      <w:r w:rsidR="004D5479" w:rsidRPr="00EF2FE6">
        <w:rPr>
          <w:bCs/>
          <w:lang w:val="en-GB"/>
        </w:rPr>
        <w:t xml:space="preserve">. </w:t>
      </w:r>
      <w:r w:rsidR="00DF1FFE" w:rsidRPr="00EF2FE6">
        <w:rPr>
          <w:bCs/>
          <w:lang w:val="en-GB"/>
        </w:rPr>
        <w:t>The objectives were</w:t>
      </w:r>
      <w:r w:rsidRPr="00EF2FE6">
        <w:rPr>
          <w:bCs/>
          <w:lang w:val="en-GB"/>
        </w:rPr>
        <w:t xml:space="preserve"> to develop capacities in monitoring</w:t>
      </w:r>
      <w:r w:rsidR="00C96746">
        <w:rPr>
          <w:bCs/>
          <w:lang w:val="en-GB"/>
        </w:rPr>
        <w:t>,</w:t>
      </w:r>
      <w:r w:rsidRPr="00EF2FE6">
        <w:rPr>
          <w:bCs/>
          <w:lang w:val="en-GB"/>
        </w:rPr>
        <w:t xml:space="preserve"> and </w:t>
      </w:r>
      <w:r w:rsidR="00C96746">
        <w:rPr>
          <w:bCs/>
          <w:lang w:val="en-GB"/>
        </w:rPr>
        <w:t xml:space="preserve">to </w:t>
      </w:r>
      <w:r w:rsidRPr="00EF2FE6">
        <w:rPr>
          <w:bCs/>
          <w:lang w:val="en-GB"/>
        </w:rPr>
        <w:t xml:space="preserve">encourage evaluation during </w:t>
      </w:r>
      <w:r w:rsidR="008C1BBB" w:rsidRPr="00EF2FE6">
        <w:rPr>
          <w:bCs/>
          <w:lang w:val="en-GB"/>
        </w:rPr>
        <w:t xml:space="preserve">project </w:t>
      </w:r>
      <w:r w:rsidRPr="00EF2FE6">
        <w:rPr>
          <w:bCs/>
          <w:lang w:val="en-GB"/>
        </w:rPr>
        <w:t>implementation</w:t>
      </w:r>
      <w:r w:rsidR="004D5479" w:rsidRPr="00EF2FE6">
        <w:rPr>
          <w:bCs/>
          <w:lang w:val="en-GB"/>
        </w:rPr>
        <w:t xml:space="preserve">. </w:t>
      </w:r>
      <w:r w:rsidRPr="00EF2FE6">
        <w:rPr>
          <w:bCs/>
          <w:lang w:val="en-GB"/>
        </w:rPr>
        <w:t xml:space="preserve">The importance of proper data collection and provision of evidence in </w:t>
      </w:r>
      <w:r w:rsidR="00DF1FFE" w:rsidRPr="00EF2FE6">
        <w:rPr>
          <w:bCs/>
          <w:lang w:val="en-GB"/>
        </w:rPr>
        <w:t>a</w:t>
      </w:r>
      <w:r w:rsidRPr="00EF2FE6">
        <w:rPr>
          <w:bCs/>
          <w:lang w:val="en-GB"/>
        </w:rPr>
        <w:t xml:space="preserve">nnual </w:t>
      </w:r>
      <w:r w:rsidR="00DF1FFE" w:rsidRPr="00EF2FE6">
        <w:rPr>
          <w:bCs/>
          <w:lang w:val="en-GB"/>
        </w:rPr>
        <w:t>r</w:t>
      </w:r>
      <w:r w:rsidRPr="00EF2FE6">
        <w:rPr>
          <w:bCs/>
          <w:lang w:val="en-GB"/>
        </w:rPr>
        <w:t>eports was made clear</w:t>
      </w:r>
      <w:r w:rsidR="004D5479" w:rsidRPr="00EF2FE6">
        <w:rPr>
          <w:bCs/>
          <w:lang w:val="en-GB"/>
        </w:rPr>
        <w:t xml:space="preserve">. </w:t>
      </w:r>
      <w:r w:rsidRPr="00EF2FE6">
        <w:rPr>
          <w:bCs/>
          <w:lang w:val="en-GB"/>
        </w:rPr>
        <w:t xml:space="preserve">The workshops stressed the importance of reporting </w:t>
      </w:r>
      <w:r w:rsidR="00DF1FFE" w:rsidRPr="00EF2FE6">
        <w:rPr>
          <w:bCs/>
          <w:lang w:val="en-GB"/>
        </w:rPr>
        <w:t>and</w:t>
      </w:r>
      <w:r w:rsidRPr="00EF2FE6">
        <w:rPr>
          <w:bCs/>
          <w:lang w:val="en-GB"/>
        </w:rPr>
        <w:t xml:space="preserve"> sowed the seed of monitoring in our national counterparts</w:t>
      </w:r>
      <w:r w:rsidR="00DF1FFE" w:rsidRPr="00EF2FE6">
        <w:rPr>
          <w:bCs/>
          <w:lang w:val="en-GB"/>
        </w:rPr>
        <w:t>,</w:t>
      </w:r>
      <w:r w:rsidRPr="00EF2FE6">
        <w:rPr>
          <w:bCs/>
          <w:lang w:val="en-GB"/>
        </w:rPr>
        <w:t xml:space="preserve"> and </w:t>
      </w:r>
      <w:r w:rsidR="00C96746">
        <w:rPr>
          <w:bCs/>
          <w:lang w:val="en-GB"/>
        </w:rPr>
        <w:t xml:space="preserve">of </w:t>
      </w:r>
      <w:r w:rsidR="007B6FB4" w:rsidRPr="00EF2FE6">
        <w:rPr>
          <w:bCs/>
          <w:lang w:val="en-GB"/>
        </w:rPr>
        <w:t>consider</w:t>
      </w:r>
      <w:r w:rsidR="00DF1FFE" w:rsidRPr="00EF2FE6">
        <w:rPr>
          <w:bCs/>
          <w:lang w:val="en-GB"/>
        </w:rPr>
        <w:t>ing</w:t>
      </w:r>
      <w:r w:rsidRPr="00EF2FE6">
        <w:rPr>
          <w:bCs/>
          <w:lang w:val="en-GB"/>
        </w:rPr>
        <w:t xml:space="preserve"> the </w:t>
      </w:r>
      <w:r w:rsidR="00DF1FFE" w:rsidRPr="00EF2FE6">
        <w:rPr>
          <w:bCs/>
          <w:lang w:val="en-GB"/>
        </w:rPr>
        <w:t>a</w:t>
      </w:r>
      <w:r w:rsidRPr="00EF2FE6">
        <w:rPr>
          <w:bCs/>
          <w:lang w:val="en-GB"/>
        </w:rPr>
        <w:t xml:space="preserve">nnual </w:t>
      </w:r>
      <w:r w:rsidR="00DF1FFE" w:rsidRPr="00EF2FE6">
        <w:rPr>
          <w:bCs/>
          <w:lang w:val="en-GB"/>
        </w:rPr>
        <w:t>p</w:t>
      </w:r>
      <w:r w:rsidRPr="00EF2FE6">
        <w:rPr>
          <w:bCs/>
          <w:lang w:val="en-GB"/>
        </w:rPr>
        <w:t xml:space="preserve">rogress </w:t>
      </w:r>
      <w:r w:rsidR="00DF1FFE" w:rsidRPr="00EF2FE6">
        <w:rPr>
          <w:bCs/>
          <w:lang w:val="en-GB"/>
        </w:rPr>
        <w:t>r</w:t>
      </w:r>
      <w:r w:rsidRPr="00EF2FE6">
        <w:rPr>
          <w:bCs/>
          <w:lang w:val="en-GB"/>
        </w:rPr>
        <w:t>eport as a measurement of project achievement</w:t>
      </w:r>
      <w:r w:rsidR="00C96746">
        <w:rPr>
          <w:bCs/>
          <w:lang w:val="en-GB"/>
        </w:rPr>
        <w:t xml:space="preserve"> rather than</w:t>
      </w:r>
      <w:r w:rsidRPr="00EF2FE6">
        <w:rPr>
          <w:bCs/>
          <w:lang w:val="en-GB"/>
        </w:rPr>
        <w:t xml:space="preserve"> mere</w:t>
      </w:r>
      <w:r w:rsidR="00C96746">
        <w:rPr>
          <w:bCs/>
          <w:lang w:val="en-GB"/>
        </w:rPr>
        <w:t>ly a</w:t>
      </w:r>
      <w:r w:rsidRPr="00EF2FE6">
        <w:rPr>
          <w:bCs/>
          <w:lang w:val="en-GB"/>
        </w:rPr>
        <w:t xml:space="preserve"> compliance exercise</w:t>
      </w:r>
      <w:r w:rsidR="004D5479" w:rsidRPr="00EF2FE6">
        <w:rPr>
          <w:bCs/>
          <w:lang w:val="en-GB"/>
        </w:rPr>
        <w:t xml:space="preserve">. </w:t>
      </w:r>
      <w:r w:rsidRPr="00EF2FE6">
        <w:rPr>
          <w:bCs/>
          <w:lang w:val="en-GB"/>
        </w:rPr>
        <w:t xml:space="preserve">There is </w:t>
      </w:r>
      <w:r w:rsidR="007B6FB4" w:rsidRPr="00EF2FE6">
        <w:rPr>
          <w:bCs/>
          <w:lang w:val="en-GB"/>
        </w:rPr>
        <w:t>room for improvement</w:t>
      </w:r>
      <w:r w:rsidRPr="00EF2FE6">
        <w:rPr>
          <w:bCs/>
          <w:lang w:val="en-GB"/>
        </w:rPr>
        <w:t>, especially with regard</w:t>
      </w:r>
      <w:r w:rsidR="00DF1FFE" w:rsidRPr="00EF2FE6">
        <w:rPr>
          <w:bCs/>
          <w:lang w:val="en-GB"/>
        </w:rPr>
        <w:t xml:space="preserve"> to</w:t>
      </w:r>
      <w:r w:rsidRPr="00EF2FE6">
        <w:rPr>
          <w:bCs/>
          <w:lang w:val="en-GB"/>
        </w:rPr>
        <w:t xml:space="preserve"> proper data collection and evidence provision</w:t>
      </w:r>
      <w:r w:rsidR="00DF1FFE" w:rsidRPr="00EF2FE6">
        <w:rPr>
          <w:bCs/>
          <w:lang w:val="en-GB"/>
        </w:rPr>
        <w:t>,</w:t>
      </w:r>
      <w:r w:rsidRPr="00EF2FE6">
        <w:rPr>
          <w:bCs/>
          <w:lang w:val="en-GB"/>
        </w:rPr>
        <w:t xml:space="preserve"> but the change </w:t>
      </w:r>
      <w:r w:rsidR="00182AFF" w:rsidRPr="00EF2FE6">
        <w:rPr>
          <w:bCs/>
          <w:lang w:val="en-GB"/>
        </w:rPr>
        <w:t>is now both</w:t>
      </w:r>
      <w:r w:rsidRPr="00EF2FE6">
        <w:rPr>
          <w:bCs/>
          <w:lang w:val="en-GB"/>
        </w:rPr>
        <w:t xml:space="preserve"> evident</w:t>
      </w:r>
      <w:r w:rsidR="00182AFF" w:rsidRPr="00EF2FE6">
        <w:rPr>
          <w:bCs/>
          <w:lang w:val="en-GB"/>
        </w:rPr>
        <w:t xml:space="preserve"> and immutable</w:t>
      </w:r>
      <w:r w:rsidR="004D5479" w:rsidRPr="00EF2FE6">
        <w:rPr>
          <w:bCs/>
          <w:lang w:val="en-GB"/>
        </w:rPr>
        <w:t xml:space="preserve">. </w:t>
      </w:r>
      <w:r w:rsidR="00C96746">
        <w:rPr>
          <w:bCs/>
          <w:lang w:val="en-GB"/>
        </w:rPr>
        <w:t>At</w:t>
      </w:r>
      <w:r w:rsidR="00C96746" w:rsidRPr="0019084F">
        <w:rPr>
          <w:bCs/>
          <w:lang w:val="en-GB"/>
        </w:rPr>
        <w:t xml:space="preserve"> the suggestion of UNDP, </w:t>
      </w:r>
      <w:r w:rsidR="00C96746">
        <w:rPr>
          <w:bCs/>
          <w:lang w:val="en-GB"/>
        </w:rPr>
        <w:t>s</w:t>
      </w:r>
      <w:r w:rsidR="00182AFF" w:rsidRPr="00EF2FE6">
        <w:rPr>
          <w:bCs/>
          <w:lang w:val="en-GB"/>
        </w:rPr>
        <w:t xml:space="preserve">ome projects have agreed to </w:t>
      </w:r>
      <w:r w:rsidR="00C96746">
        <w:rPr>
          <w:bCs/>
          <w:lang w:val="en-GB"/>
        </w:rPr>
        <w:t xml:space="preserve">optional </w:t>
      </w:r>
      <w:r w:rsidR="00182AFF" w:rsidRPr="00EF2FE6">
        <w:rPr>
          <w:bCs/>
          <w:lang w:val="en-GB"/>
        </w:rPr>
        <w:t>midterm and final evaluation</w:t>
      </w:r>
      <w:r w:rsidR="00DF1FFE" w:rsidRPr="00EF2FE6">
        <w:rPr>
          <w:bCs/>
          <w:lang w:val="en-GB"/>
        </w:rPr>
        <w:t>s</w:t>
      </w:r>
      <w:r w:rsidR="00C96746">
        <w:rPr>
          <w:bCs/>
          <w:lang w:val="en-GB"/>
        </w:rPr>
        <w:t>,</w:t>
      </w:r>
      <w:r w:rsidR="00182AFF" w:rsidRPr="00EF2FE6">
        <w:rPr>
          <w:bCs/>
          <w:lang w:val="en-GB"/>
        </w:rPr>
        <w:t xml:space="preserve"> and have been responsive to the outcome evaluation</w:t>
      </w:r>
      <w:r w:rsidR="00D664C4" w:rsidRPr="00EF2FE6">
        <w:rPr>
          <w:bCs/>
          <w:lang w:val="en-GB"/>
        </w:rPr>
        <w:t>s</w:t>
      </w:r>
      <w:r w:rsidR="004D5479" w:rsidRPr="00EF2FE6">
        <w:rPr>
          <w:bCs/>
          <w:lang w:val="en-GB"/>
        </w:rPr>
        <w:t xml:space="preserve">. </w:t>
      </w:r>
      <w:r w:rsidR="00E04F1F" w:rsidRPr="00EF2FE6">
        <w:rPr>
          <w:bCs/>
          <w:lang w:val="en-GB"/>
        </w:rPr>
        <w:t xml:space="preserve">All new projects will </w:t>
      </w:r>
      <w:r w:rsidR="008C1BBB" w:rsidRPr="00EF2FE6">
        <w:rPr>
          <w:bCs/>
          <w:lang w:val="en-GB"/>
        </w:rPr>
        <w:t>encourage</w:t>
      </w:r>
      <w:r w:rsidR="00E04F1F" w:rsidRPr="00EF2FE6">
        <w:rPr>
          <w:bCs/>
          <w:lang w:val="en-GB"/>
        </w:rPr>
        <w:t xml:space="preserve"> partners to include a budget line for evaluations during the</w:t>
      </w:r>
      <w:r w:rsidR="00C96746">
        <w:rPr>
          <w:bCs/>
          <w:lang w:val="en-GB"/>
        </w:rPr>
        <w:t>ir</w:t>
      </w:r>
      <w:r w:rsidR="00E04F1F" w:rsidRPr="00EF2FE6">
        <w:rPr>
          <w:bCs/>
          <w:lang w:val="en-GB"/>
        </w:rPr>
        <w:t xml:space="preserve"> design phase.</w:t>
      </w:r>
    </w:p>
    <w:p w14:paraId="19378016" w14:textId="37F6781E" w:rsidR="00182AFF" w:rsidRPr="00EF2FE6" w:rsidRDefault="006804AD" w:rsidP="00472FB3">
      <w:pPr>
        <w:pStyle w:val="ListParagraph"/>
        <w:numPr>
          <w:ilvl w:val="0"/>
          <w:numId w:val="2"/>
        </w:numPr>
        <w:shd w:val="clear" w:color="auto" w:fill="FFFFFF" w:themeFill="background1"/>
        <w:ind w:left="1080" w:right="1030" w:firstLine="0"/>
        <w:jc w:val="both"/>
        <w:rPr>
          <w:bCs/>
          <w:lang w:val="en-GB"/>
        </w:rPr>
      </w:pPr>
      <w:r w:rsidRPr="00EF2FE6">
        <w:rPr>
          <w:bCs/>
          <w:lang w:val="en-GB"/>
        </w:rPr>
        <w:t xml:space="preserve">In 2015, the country office launched the preparatory stages </w:t>
      </w:r>
      <w:r w:rsidR="00DF1FFE" w:rsidRPr="00EF2FE6">
        <w:rPr>
          <w:bCs/>
          <w:lang w:val="en-GB"/>
        </w:rPr>
        <w:t xml:space="preserve">of a programme </w:t>
      </w:r>
      <w:r w:rsidRPr="00EF2FE6">
        <w:rPr>
          <w:bCs/>
          <w:lang w:val="en-GB"/>
        </w:rPr>
        <w:t>to ensure proper monitoring of the country programme</w:t>
      </w:r>
      <w:r w:rsidR="00DF1FFE" w:rsidRPr="00EF2FE6">
        <w:rPr>
          <w:bCs/>
          <w:lang w:val="en-GB"/>
        </w:rPr>
        <w:t>, 2017-2021</w:t>
      </w:r>
      <w:r w:rsidR="004D5479" w:rsidRPr="00EF2FE6">
        <w:rPr>
          <w:bCs/>
          <w:lang w:val="en-GB"/>
        </w:rPr>
        <w:t xml:space="preserve">. </w:t>
      </w:r>
      <w:r w:rsidRPr="00EF2FE6">
        <w:rPr>
          <w:bCs/>
          <w:lang w:val="en-GB"/>
        </w:rPr>
        <w:t>This involved align</w:t>
      </w:r>
      <w:r w:rsidR="00C96746">
        <w:rPr>
          <w:bCs/>
          <w:lang w:val="en-GB"/>
        </w:rPr>
        <w:t xml:space="preserve">ing </w:t>
      </w:r>
      <w:r w:rsidRPr="00EF2FE6">
        <w:rPr>
          <w:bCs/>
          <w:lang w:val="en-GB"/>
        </w:rPr>
        <w:t xml:space="preserve">the </w:t>
      </w:r>
      <w:r w:rsidR="007B479A" w:rsidRPr="00EF2FE6">
        <w:rPr>
          <w:bCs/>
          <w:lang w:val="en-GB"/>
        </w:rPr>
        <w:t>new project indicators with th</w:t>
      </w:r>
      <w:r w:rsidR="00DF1FFE" w:rsidRPr="00EF2FE6">
        <w:rPr>
          <w:bCs/>
          <w:lang w:val="en-GB"/>
        </w:rPr>
        <w:t>ose</w:t>
      </w:r>
      <w:r w:rsidR="007B479A" w:rsidRPr="00EF2FE6">
        <w:rPr>
          <w:bCs/>
          <w:lang w:val="en-GB"/>
        </w:rPr>
        <w:t xml:space="preserve"> of the UNDP </w:t>
      </w:r>
      <w:r w:rsidR="00DF1FFE" w:rsidRPr="00EF2FE6">
        <w:rPr>
          <w:bCs/>
          <w:lang w:val="en-GB"/>
        </w:rPr>
        <w:t>s</w:t>
      </w:r>
      <w:r w:rsidRPr="00EF2FE6">
        <w:rPr>
          <w:bCs/>
          <w:lang w:val="en-GB"/>
        </w:rPr>
        <w:t xml:space="preserve">trategic </w:t>
      </w:r>
      <w:r w:rsidR="00DF1FFE" w:rsidRPr="00EF2FE6">
        <w:rPr>
          <w:bCs/>
          <w:lang w:val="en-GB"/>
        </w:rPr>
        <w:t>p</w:t>
      </w:r>
      <w:r w:rsidRPr="00EF2FE6">
        <w:rPr>
          <w:bCs/>
          <w:lang w:val="en-GB"/>
        </w:rPr>
        <w:t>lan</w:t>
      </w:r>
      <w:r w:rsidR="007B479A" w:rsidRPr="00EF2FE6">
        <w:rPr>
          <w:bCs/>
          <w:lang w:val="en-GB"/>
        </w:rPr>
        <w:t xml:space="preserve">. </w:t>
      </w:r>
      <w:r w:rsidR="00DF1FFE" w:rsidRPr="00EF2FE6">
        <w:rPr>
          <w:bCs/>
          <w:lang w:val="en-GB"/>
        </w:rPr>
        <w:t>T</w:t>
      </w:r>
      <w:r w:rsidR="00EE2A0A" w:rsidRPr="00EF2FE6">
        <w:rPr>
          <w:bCs/>
          <w:lang w:val="en-GB"/>
        </w:rPr>
        <w:t xml:space="preserve">he office </w:t>
      </w:r>
      <w:r w:rsidR="00DF1FFE" w:rsidRPr="00EF2FE6">
        <w:rPr>
          <w:bCs/>
          <w:lang w:val="en-GB"/>
        </w:rPr>
        <w:t xml:space="preserve">intends </w:t>
      </w:r>
      <w:r w:rsidR="00EE2A0A" w:rsidRPr="00EF2FE6">
        <w:rPr>
          <w:bCs/>
          <w:lang w:val="en-GB"/>
        </w:rPr>
        <w:t>to institutionalize mechanisms for planning and monitoring and evaluation at the programme level, including annual planning meetings and midterm annual reviews.</w:t>
      </w:r>
      <w:r w:rsidR="003E2975" w:rsidRPr="00EF2FE6">
        <w:rPr>
          <w:bCs/>
          <w:lang w:val="en-GB"/>
        </w:rPr>
        <w:t xml:space="preserve"> </w:t>
      </w:r>
      <w:r w:rsidR="001F457E" w:rsidRPr="00EF2FE6">
        <w:rPr>
          <w:bCs/>
          <w:lang w:val="en-GB"/>
        </w:rPr>
        <w:t xml:space="preserve">The </w:t>
      </w:r>
      <w:r w:rsidR="002711F1" w:rsidRPr="00EF2FE6">
        <w:rPr>
          <w:bCs/>
          <w:lang w:val="en-GB"/>
        </w:rPr>
        <w:t>UNDP effort to b</w:t>
      </w:r>
      <w:r w:rsidR="003E2975" w:rsidRPr="00EF2FE6">
        <w:rPr>
          <w:bCs/>
          <w:lang w:val="en-GB"/>
        </w:rPr>
        <w:t>uild the capacity of the Statistics Commission</w:t>
      </w:r>
      <w:r w:rsidR="002711F1" w:rsidRPr="00EF2FE6">
        <w:rPr>
          <w:bCs/>
          <w:lang w:val="en-GB"/>
        </w:rPr>
        <w:t xml:space="preserve"> will strengthen the </w:t>
      </w:r>
      <w:r w:rsidR="004C2897" w:rsidRPr="00EF2FE6">
        <w:rPr>
          <w:bCs/>
          <w:lang w:val="en-GB"/>
        </w:rPr>
        <w:t xml:space="preserve">ability </w:t>
      </w:r>
      <w:r w:rsidR="001F457E" w:rsidRPr="00EF2FE6">
        <w:rPr>
          <w:bCs/>
          <w:lang w:val="en-GB"/>
        </w:rPr>
        <w:t xml:space="preserve">of the country office </w:t>
      </w:r>
      <w:r w:rsidR="002711F1" w:rsidRPr="00EF2FE6">
        <w:rPr>
          <w:bCs/>
          <w:lang w:val="en-GB"/>
        </w:rPr>
        <w:t xml:space="preserve">to capture needed data and </w:t>
      </w:r>
      <w:r w:rsidR="001F457E" w:rsidRPr="00EF2FE6">
        <w:rPr>
          <w:bCs/>
          <w:lang w:val="en-GB"/>
        </w:rPr>
        <w:t xml:space="preserve">relevant </w:t>
      </w:r>
      <w:r w:rsidR="002711F1" w:rsidRPr="00EF2FE6">
        <w:rPr>
          <w:bCs/>
          <w:lang w:val="en-GB"/>
        </w:rPr>
        <w:t xml:space="preserve">statistics </w:t>
      </w:r>
      <w:r w:rsidR="004C2897" w:rsidRPr="00EF2FE6">
        <w:rPr>
          <w:bCs/>
          <w:lang w:val="en-GB"/>
        </w:rPr>
        <w:t>in</w:t>
      </w:r>
      <w:r w:rsidR="002711F1" w:rsidRPr="00EF2FE6">
        <w:rPr>
          <w:bCs/>
          <w:lang w:val="en-GB"/>
        </w:rPr>
        <w:t xml:space="preserve"> evaluating the </w:t>
      </w:r>
      <w:r w:rsidR="001F457E" w:rsidRPr="00EF2FE6">
        <w:rPr>
          <w:bCs/>
          <w:lang w:val="en-GB"/>
        </w:rPr>
        <w:t xml:space="preserve">various </w:t>
      </w:r>
      <w:r w:rsidR="002711F1" w:rsidRPr="00EF2FE6">
        <w:rPr>
          <w:bCs/>
          <w:lang w:val="en-GB"/>
        </w:rPr>
        <w:t>programmes.</w:t>
      </w:r>
    </w:p>
    <w:p w14:paraId="01398970" w14:textId="77777777" w:rsidR="00152E58" w:rsidRPr="00EF2FE6" w:rsidRDefault="00152E58" w:rsidP="00152E58">
      <w:pPr>
        <w:pStyle w:val="ListParagraph"/>
        <w:rPr>
          <w:bCs/>
          <w:lang w:val="en-GB"/>
        </w:rPr>
      </w:pPr>
    </w:p>
    <w:p w14:paraId="6928BEBD" w14:textId="77777777" w:rsidR="006B6E78" w:rsidRPr="00161186" w:rsidRDefault="006B6E78" w:rsidP="006B6E78">
      <w:pPr>
        <w:pStyle w:val="Heading4"/>
        <w:spacing w:after="120"/>
        <w:rPr>
          <w:rFonts w:ascii="Times New Roman" w:hAnsi="Times New Roman"/>
          <w:bCs/>
          <w:color w:val="000000"/>
          <w:sz w:val="20"/>
          <w:lang w:val="en-GB"/>
        </w:rPr>
      </w:pPr>
    </w:p>
    <w:p w14:paraId="5B2A351F" w14:textId="77777777" w:rsidR="006B6E78" w:rsidRPr="00161186" w:rsidRDefault="006B6E78" w:rsidP="00090F4F">
      <w:pPr>
        <w:jc w:val="both"/>
        <w:rPr>
          <w:lang w:val="en-GB"/>
        </w:rPr>
        <w:sectPr w:rsidR="006B6E78" w:rsidRPr="00161186" w:rsidSect="007349AC">
          <w:pgSz w:w="12240" w:h="15840"/>
          <w:pgMar w:top="1166" w:right="1195" w:bottom="1440" w:left="1195" w:header="720" w:footer="720" w:gutter="0"/>
          <w:cols w:space="720"/>
          <w:docGrid w:linePitch="272"/>
        </w:sectPr>
      </w:pPr>
    </w:p>
    <w:p w14:paraId="0CD6FEF3" w14:textId="7368AB68" w:rsidR="00501EAB" w:rsidRPr="00161186" w:rsidRDefault="00501EAB" w:rsidP="00501EAB">
      <w:pPr>
        <w:tabs>
          <w:tab w:val="left" w:pos="5610"/>
        </w:tabs>
        <w:spacing w:after="240"/>
        <w:contextualSpacing/>
        <w:rPr>
          <w:b/>
          <w:bCs/>
          <w:sz w:val="24"/>
          <w:szCs w:val="24"/>
          <w:lang w:val="en-GB"/>
        </w:rPr>
      </w:pPr>
      <w:r w:rsidRPr="00161186">
        <w:rPr>
          <w:b/>
          <w:bCs/>
          <w:sz w:val="24"/>
          <w:szCs w:val="24"/>
          <w:lang w:val="en-GB"/>
        </w:rPr>
        <w:lastRenderedPageBreak/>
        <w:t>Annex. Results and resources framework for Saudi Arabia</w:t>
      </w:r>
      <w:r w:rsidR="00B52C55" w:rsidRPr="00161186">
        <w:rPr>
          <w:b/>
          <w:bCs/>
          <w:sz w:val="24"/>
          <w:szCs w:val="24"/>
          <w:lang w:val="en-GB"/>
        </w:rPr>
        <w:t>,</w:t>
      </w:r>
      <w:r w:rsidRPr="00161186">
        <w:rPr>
          <w:b/>
          <w:bCs/>
          <w:sz w:val="24"/>
          <w:szCs w:val="24"/>
          <w:lang w:val="en-GB"/>
        </w:rPr>
        <w:t xml:space="preserve"> 2017-2021</w:t>
      </w:r>
    </w:p>
    <w:p w14:paraId="351A94DA" w14:textId="77777777" w:rsidR="00501EAB" w:rsidRPr="00161186" w:rsidRDefault="00501EAB" w:rsidP="00501EAB">
      <w:pPr>
        <w:tabs>
          <w:tab w:val="left" w:pos="5610"/>
        </w:tabs>
        <w:spacing w:after="240"/>
        <w:contextualSpacing/>
        <w:rPr>
          <w:b/>
          <w:bCs/>
          <w:sz w:val="16"/>
          <w:szCs w:val="16"/>
          <w:lang w:val="en-GB"/>
        </w:rPr>
      </w:pPr>
    </w:p>
    <w:tbl>
      <w:tblPr>
        <w:tblW w:w="484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A0" w:firstRow="1" w:lastRow="0" w:firstColumn="1" w:lastColumn="0" w:noHBand="0" w:noVBand="0"/>
      </w:tblPr>
      <w:tblGrid>
        <w:gridCol w:w="2874"/>
        <w:gridCol w:w="1807"/>
        <w:gridCol w:w="4138"/>
        <w:gridCol w:w="1768"/>
        <w:gridCol w:w="2509"/>
      </w:tblGrid>
      <w:tr w:rsidR="0039787C" w:rsidRPr="00EF2FE6" w14:paraId="415D9A21" w14:textId="77777777" w:rsidTr="0039787C">
        <w:trPr>
          <w:trHeight w:val="25"/>
        </w:trPr>
        <w:tc>
          <w:tcPr>
            <w:tcW w:w="5000" w:type="pct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5F2D8C" w14:textId="6EDDF84D" w:rsidR="0078423E" w:rsidRPr="00EF2FE6" w:rsidRDefault="000959D4" w:rsidP="00283900">
            <w:pPr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sz w:val="16"/>
                <w:szCs w:val="16"/>
                <w:lang w:val="en-GB"/>
              </w:rPr>
              <w:t>National priority or goal</w:t>
            </w:r>
            <w:r w:rsidRPr="00EF2FE6">
              <w:rPr>
                <w:b/>
                <w:i/>
                <w:iCs/>
                <w:sz w:val="16"/>
                <w:szCs w:val="16"/>
                <w:lang w:val="en-GB"/>
              </w:rPr>
              <w:t xml:space="preserve"> </w:t>
            </w:r>
            <w:r w:rsidR="008634AC">
              <w:rPr>
                <w:b/>
                <w:i/>
                <w:iCs/>
                <w:sz w:val="16"/>
                <w:szCs w:val="16"/>
                <w:lang w:val="en-GB"/>
              </w:rPr>
              <w:t>(</w:t>
            </w:r>
            <w:r w:rsidRPr="00EF2FE6">
              <w:rPr>
                <w:b/>
                <w:i/>
                <w:iCs/>
                <w:sz w:val="16"/>
                <w:szCs w:val="16"/>
                <w:lang w:val="en-GB"/>
              </w:rPr>
              <w:t>r</w:t>
            </w:r>
            <w:r w:rsidR="0078423E" w:rsidRPr="00EF2FE6">
              <w:rPr>
                <w:b/>
                <w:i/>
                <w:iCs/>
                <w:sz w:val="16"/>
                <w:szCs w:val="16"/>
                <w:lang w:val="en-GB"/>
              </w:rPr>
              <w:t xml:space="preserve">elated to </w:t>
            </w:r>
            <w:r w:rsidR="00B52C55" w:rsidRPr="00EF2FE6">
              <w:rPr>
                <w:b/>
                <w:i/>
                <w:iCs/>
                <w:sz w:val="16"/>
                <w:szCs w:val="16"/>
                <w:lang w:val="en-GB"/>
              </w:rPr>
              <w:t xml:space="preserve">sustainable development goal </w:t>
            </w:r>
            <w:r w:rsidR="008634AC">
              <w:rPr>
                <w:b/>
                <w:i/>
                <w:iCs/>
                <w:sz w:val="16"/>
                <w:szCs w:val="16"/>
                <w:lang w:val="en-GB"/>
              </w:rPr>
              <w:t xml:space="preserve">– </w:t>
            </w:r>
            <w:r w:rsidR="0078423E" w:rsidRPr="00EF2FE6">
              <w:rPr>
                <w:b/>
                <w:i/>
                <w:iCs/>
                <w:sz w:val="16"/>
                <w:szCs w:val="16"/>
                <w:lang w:val="en-GB"/>
              </w:rPr>
              <w:t>SDG</w:t>
            </w:r>
            <w:r w:rsidR="008634AC">
              <w:rPr>
                <w:b/>
                <w:i/>
                <w:iCs/>
                <w:sz w:val="16"/>
                <w:szCs w:val="16"/>
                <w:lang w:val="en-GB"/>
              </w:rPr>
              <w:t xml:space="preserve"> –</w:t>
            </w:r>
            <w:r w:rsidR="0078423E" w:rsidRPr="00EF2FE6">
              <w:rPr>
                <w:b/>
                <w:i/>
                <w:iCs/>
                <w:sz w:val="16"/>
                <w:szCs w:val="16"/>
                <w:lang w:val="en-GB"/>
              </w:rPr>
              <w:t xml:space="preserve"> 1</w:t>
            </w:r>
            <w:r w:rsidRPr="00EF2FE6">
              <w:rPr>
                <w:b/>
                <w:i/>
                <w:iCs/>
                <w:sz w:val="16"/>
                <w:szCs w:val="16"/>
                <w:lang w:val="en-GB"/>
              </w:rPr>
              <w:t>,</w:t>
            </w:r>
            <w:r w:rsidR="0078423E" w:rsidRPr="00EF2FE6">
              <w:rPr>
                <w:b/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EF2FE6">
              <w:rPr>
                <w:b/>
                <w:i/>
                <w:iCs/>
                <w:sz w:val="16"/>
                <w:szCs w:val="16"/>
                <w:lang w:val="en-GB"/>
              </w:rPr>
              <w:t>n</w:t>
            </w:r>
            <w:r w:rsidR="0078423E" w:rsidRPr="00EF2FE6">
              <w:rPr>
                <w:b/>
                <w:i/>
                <w:iCs/>
                <w:sz w:val="16"/>
                <w:szCs w:val="16"/>
                <w:lang w:val="en-GB"/>
              </w:rPr>
              <w:t>o poverty</w:t>
            </w:r>
            <w:r w:rsidR="00B52C55" w:rsidRPr="00EF2FE6">
              <w:rPr>
                <w:b/>
                <w:i/>
                <w:iCs/>
                <w:sz w:val="16"/>
                <w:szCs w:val="16"/>
                <w:lang w:val="en-GB"/>
              </w:rPr>
              <w:t>;</w:t>
            </w:r>
            <w:r w:rsidR="0078423E" w:rsidRPr="00EF2FE6">
              <w:rPr>
                <w:b/>
                <w:i/>
                <w:iCs/>
                <w:sz w:val="16"/>
                <w:szCs w:val="16"/>
                <w:lang w:val="en-GB"/>
              </w:rPr>
              <w:t xml:space="preserve"> SDG 4</w:t>
            </w:r>
            <w:r w:rsidRPr="00EF2FE6">
              <w:rPr>
                <w:b/>
                <w:i/>
                <w:iCs/>
                <w:sz w:val="16"/>
                <w:szCs w:val="16"/>
                <w:lang w:val="en-GB"/>
              </w:rPr>
              <w:t>,</w:t>
            </w:r>
            <w:r w:rsidR="0078423E" w:rsidRPr="00EF2FE6">
              <w:rPr>
                <w:b/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EF2FE6">
              <w:rPr>
                <w:b/>
                <w:i/>
                <w:iCs/>
                <w:sz w:val="16"/>
                <w:szCs w:val="16"/>
                <w:lang w:val="en-GB"/>
              </w:rPr>
              <w:t>h</w:t>
            </w:r>
            <w:r w:rsidR="00B52C55" w:rsidRPr="00EF2FE6">
              <w:rPr>
                <w:b/>
                <w:i/>
                <w:iCs/>
                <w:sz w:val="16"/>
                <w:szCs w:val="16"/>
                <w:lang w:val="en-GB"/>
              </w:rPr>
              <w:t>igh-q</w:t>
            </w:r>
            <w:r w:rsidR="0078423E" w:rsidRPr="00EF2FE6">
              <w:rPr>
                <w:b/>
                <w:i/>
                <w:iCs/>
                <w:sz w:val="16"/>
                <w:szCs w:val="16"/>
                <w:lang w:val="en-GB"/>
              </w:rPr>
              <w:t>uality education</w:t>
            </w:r>
            <w:r w:rsidR="00B52C55" w:rsidRPr="00EF2FE6">
              <w:rPr>
                <w:b/>
                <w:i/>
                <w:iCs/>
                <w:sz w:val="16"/>
                <w:szCs w:val="16"/>
                <w:lang w:val="en-GB"/>
              </w:rPr>
              <w:t>;</w:t>
            </w:r>
            <w:r w:rsidR="0078423E" w:rsidRPr="00EF2FE6">
              <w:rPr>
                <w:b/>
                <w:i/>
                <w:iCs/>
                <w:sz w:val="16"/>
                <w:szCs w:val="16"/>
                <w:lang w:val="en-GB"/>
              </w:rPr>
              <w:t xml:space="preserve"> SDG 8</w:t>
            </w:r>
            <w:r w:rsidRPr="00EF2FE6">
              <w:rPr>
                <w:b/>
                <w:i/>
                <w:iCs/>
                <w:sz w:val="16"/>
                <w:szCs w:val="16"/>
                <w:lang w:val="en-GB"/>
              </w:rPr>
              <w:t>,</w:t>
            </w:r>
            <w:r w:rsidR="0078423E" w:rsidRPr="00EF2FE6">
              <w:rPr>
                <w:b/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EF2FE6">
              <w:rPr>
                <w:b/>
                <w:i/>
                <w:iCs/>
                <w:sz w:val="16"/>
                <w:szCs w:val="16"/>
                <w:lang w:val="en-GB"/>
              </w:rPr>
              <w:t>d</w:t>
            </w:r>
            <w:r w:rsidR="0078423E" w:rsidRPr="00EF2FE6">
              <w:rPr>
                <w:b/>
                <w:i/>
                <w:iCs/>
                <w:sz w:val="16"/>
                <w:szCs w:val="16"/>
                <w:lang w:val="en-GB"/>
              </w:rPr>
              <w:t>ec</w:t>
            </w:r>
            <w:r w:rsidR="00296F26" w:rsidRPr="00EF2FE6">
              <w:rPr>
                <w:b/>
                <w:i/>
                <w:iCs/>
                <w:sz w:val="16"/>
                <w:szCs w:val="16"/>
                <w:lang w:val="en-GB"/>
              </w:rPr>
              <w:t>ent work and economic growth</w:t>
            </w:r>
            <w:r w:rsidR="00B52C55" w:rsidRPr="00EF2FE6">
              <w:rPr>
                <w:b/>
                <w:i/>
                <w:iCs/>
                <w:sz w:val="16"/>
                <w:szCs w:val="16"/>
                <w:lang w:val="en-GB"/>
              </w:rPr>
              <w:t>;</w:t>
            </w:r>
            <w:r w:rsidR="00296F26" w:rsidRPr="00EF2FE6">
              <w:rPr>
                <w:b/>
                <w:i/>
                <w:iCs/>
                <w:sz w:val="16"/>
                <w:szCs w:val="16"/>
                <w:lang w:val="en-GB"/>
              </w:rPr>
              <w:t xml:space="preserve"> S</w:t>
            </w:r>
            <w:r w:rsidR="0078423E" w:rsidRPr="00EF2FE6">
              <w:rPr>
                <w:b/>
                <w:i/>
                <w:iCs/>
                <w:sz w:val="16"/>
                <w:szCs w:val="16"/>
                <w:lang w:val="en-GB"/>
              </w:rPr>
              <w:t>D</w:t>
            </w:r>
            <w:r w:rsidR="00296F26" w:rsidRPr="00EF2FE6">
              <w:rPr>
                <w:b/>
                <w:i/>
                <w:iCs/>
                <w:sz w:val="16"/>
                <w:szCs w:val="16"/>
                <w:lang w:val="en-GB"/>
              </w:rPr>
              <w:t>G</w:t>
            </w:r>
            <w:r w:rsidRPr="00EF2FE6">
              <w:rPr>
                <w:b/>
                <w:i/>
                <w:iCs/>
                <w:sz w:val="16"/>
                <w:szCs w:val="16"/>
                <w:lang w:val="en-GB"/>
              </w:rPr>
              <w:t xml:space="preserve"> </w:t>
            </w:r>
            <w:r w:rsidR="0078423E" w:rsidRPr="00EF2FE6">
              <w:rPr>
                <w:b/>
                <w:i/>
                <w:iCs/>
                <w:sz w:val="16"/>
                <w:szCs w:val="16"/>
                <w:lang w:val="en-GB"/>
              </w:rPr>
              <w:t>10</w:t>
            </w:r>
            <w:r w:rsidRPr="00EF2FE6">
              <w:rPr>
                <w:b/>
                <w:i/>
                <w:iCs/>
                <w:sz w:val="16"/>
                <w:szCs w:val="16"/>
                <w:lang w:val="en-GB"/>
              </w:rPr>
              <w:t>, r</w:t>
            </w:r>
            <w:r w:rsidR="0078423E" w:rsidRPr="00EF2FE6">
              <w:rPr>
                <w:b/>
                <w:i/>
                <w:iCs/>
                <w:sz w:val="16"/>
                <w:szCs w:val="16"/>
                <w:lang w:val="en-GB"/>
              </w:rPr>
              <w:t>educed inequalities</w:t>
            </w:r>
            <w:r w:rsidR="00B52C55" w:rsidRPr="00EF2FE6">
              <w:rPr>
                <w:b/>
                <w:i/>
                <w:iCs/>
                <w:sz w:val="16"/>
                <w:szCs w:val="16"/>
                <w:lang w:val="en-GB"/>
              </w:rPr>
              <w:t>;</w:t>
            </w:r>
            <w:r w:rsidR="0078423E" w:rsidRPr="00EF2FE6">
              <w:rPr>
                <w:b/>
                <w:i/>
                <w:iCs/>
                <w:sz w:val="16"/>
                <w:szCs w:val="16"/>
                <w:lang w:val="en-GB"/>
              </w:rPr>
              <w:t xml:space="preserve"> </w:t>
            </w:r>
            <w:r w:rsidR="00B52C55" w:rsidRPr="00EF2FE6">
              <w:rPr>
                <w:b/>
                <w:i/>
                <w:iCs/>
                <w:sz w:val="16"/>
                <w:szCs w:val="16"/>
                <w:lang w:val="en-GB"/>
              </w:rPr>
              <w:t xml:space="preserve">and SDG </w:t>
            </w:r>
            <w:r w:rsidR="0078423E" w:rsidRPr="00EF2FE6">
              <w:rPr>
                <w:b/>
                <w:i/>
                <w:iCs/>
                <w:sz w:val="16"/>
                <w:szCs w:val="16"/>
                <w:lang w:val="en-GB"/>
              </w:rPr>
              <w:t>16</w:t>
            </w:r>
            <w:r w:rsidRPr="00EF2FE6">
              <w:rPr>
                <w:b/>
                <w:i/>
                <w:iCs/>
                <w:sz w:val="16"/>
                <w:szCs w:val="16"/>
                <w:lang w:val="en-GB"/>
              </w:rPr>
              <w:t>,</w:t>
            </w:r>
            <w:r w:rsidR="0078423E" w:rsidRPr="00EF2FE6">
              <w:rPr>
                <w:b/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EF2FE6">
              <w:rPr>
                <w:b/>
                <w:i/>
                <w:iCs/>
                <w:sz w:val="16"/>
                <w:szCs w:val="16"/>
                <w:lang w:val="en-GB"/>
              </w:rPr>
              <w:t>p</w:t>
            </w:r>
            <w:r w:rsidR="0078423E" w:rsidRPr="00EF2FE6">
              <w:rPr>
                <w:b/>
                <w:i/>
                <w:iCs/>
                <w:sz w:val="16"/>
                <w:szCs w:val="16"/>
                <w:lang w:val="en-GB"/>
              </w:rPr>
              <w:t>eace</w:t>
            </w:r>
            <w:r w:rsidR="00B52C55" w:rsidRPr="00EF2FE6">
              <w:rPr>
                <w:b/>
                <w:i/>
                <w:iCs/>
                <w:sz w:val="16"/>
                <w:szCs w:val="16"/>
                <w:lang w:val="en-GB"/>
              </w:rPr>
              <w:t>,</w:t>
            </w:r>
            <w:r w:rsidR="0078423E" w:rsidRPr="00EF2FE6">
              <w:rPr>
                <w:b/>
                <w:i/>
                <w:iCs/>
                <w:sz w:val="16"/>
                <w:szCs w:val="16"/>
                <w:lang w:val="en-GB"/>
              </w:rPr>
              <w:t xml:space="preserve"> justice</w:t>
            </w:r>
            <w:r w:rsidRPr="00EF2FE6">
              <w:rPr>
                <w:b/>
                <w:i/>
                <w:iCs/>
                <w:sz w:val="16"/>
                <w:szCs w:val="16"/>
                <w:lang w:val="en-GB"/>
              </w:rPr>
              <w:t>,</w:t>
            </w:r>
            <w:r w:rsidR="0078423E" w:rsidRPr="00EF2FE6">
              <w:rPr>
                <w:b/>
                <w:i/>
                <w:iCs/>
                <w:sz w:val="16"/>
                <w:szCs w:val="16"/>
                <w:lang w:val="en-GB"/>
              </w:rPr>
              <w:t xml:space="preserve"> and strong institutions) </w:t>
            </w:r>
          </w:p>
          <w:p w14:paraId="28632F33" w14:textId="1C0C0559" w:rsidR="0078423E" w:rsidRPr="00161186" w:rsidRDefault="000959D4" w:rsidP="00D91745">
            <w:pPr>
              <w:rPr>
                <w:sz w:val="16"/>
                <w:szCs w:val="16"/>
                <w:lang w:val="en-GB"/>
              </w:rPr>
            </w:pPr>
            <w:r w:rsidRPr="00161186">
              <w:rPr>
                <w:sz w:val="16"/>
                <w:szCs w:val="16"/>
                <w:lang w:val="en-GB"/>
              </w:rPr>
              <w:t xml:space="preserve">Increasing </w:t>
            </w:r>
            <w:r w:rsidR="0078423E" w:rsidRPr="00161186">
              <w:rPr>
                <w:sz w:val="16"/>
                <w:szCs w:val="16"/>
                <w:lang w:val="en-GB"/>
              </w:rPr>
              <w:t xml:space="preserve">the added </w:t>
            </w:r>
            <w:r w:rsidRPr="00161186">
              <w:rPr>
                <w:sz w:val="16"/>
                <w:szCs w:val="16"/>
                <w:lang w:val="en-GB"/>
              </w:rPr>
              <w:t xml:space="preserve">value </w:t>
            </w:r>
            <w:r w:rsidR="0078423E" w:rsidRPr="00161186">
              <w:rPr>
                <w:sz w:val="16"/>
                <w:szCs w:val="16"/>
                <w:lang w:val="en-GB"/>
              </w:rPr>
              <w:t>of natural resources in the national economy, diversifying their sources and ensuring their sustainability</w:t>
            </w:r>
            <w:r w:rsidRPr="00161186">
              <w:rPr>
                <w:sz w:val="16"/>
                <w:szCs w:val="16"/>
                <w:lang w:val="en-GB"/>
              </w:rPr>
              <w:t>,</w:t>
            </w:r>
            <w:r w:rsidR="0078423E" w:rsidRPr="00161186">
              <w:rPr>
                <w:sz w:val="16"/>
                <w:szCs w:val="16"/>
                <w:lang w:val="en-GB"/>
              </w:rPr>
              <w:t xml:space="preserve"> </w:t>
            </w:r>
            <w:r w:rsidR="008634AC">
              <w:rPr>
                <w:sz w:val="16"/>
                <w:szCs w:val="16"/>
                <w:lang w:val="en-GB"/>
              </w:rPr>
              <w:t>while</w:t>
            </w:r>
            <w:r w:rsidR="0078423E" w:rsidRPr="00161186">
              <w:rPr>
                <w:sz w:val="16"/>
                <w:szCs w:val="16"/>
                <w:lang w:val="en-GB"/>
              </w:rPr>
              <w:t xml:space="preserve"> protecting the environment and conserving wildlife</w:t>
            </w:r>
          </w:p>
          <w:p w14:paraId="00167B1E" w14:textId="1435F842" w:rsidR="0078423E" w:rsidRPr="00161186" w:rsidRDefault="0078423E" w:rsidP="00D91745">
            <w:pPr>
              <w:rPr>
                <w:sz w:val="16"/>
                <w:szCs w:val="16"/>
                <w:lang w:val="en-GB"/>
              </w:rPr>
            </w:pPr>
            <w:r w:rsidRPr="00161186">
              <w:rPr>
                <w:sz w:val="16"/>
                <w:szCs w:val="16"/>
                <w:lang w:val="en-GB"/>
              </w:rPr>
              <w:t>Improving the entrepreneurial, cognitive and physical capacities of youth to participate efficiently in the development process</w:t>
            </w:r>
          </w:p>
          <w:p w14:paraId="797DDB3A" w14:textId="0C31BB6F" w:rsidR="0078423E" w:rsidRPr="00161186" w:rsidRDefault="0078423E" w:rsidP="00D91745">
            <w:pPr>
              <w:rPr>
                <w:sz w:val="16"/>
                <w:szCs w:val="16"/>
                <w:lang w:val="en-GB"/>
              </w:rPr>
            </w:pPr>
            <w:r w:rsidRPr="00161186">
              <w:rPr>
                <w:sz w:val="16"/>
                <w:szCs w:val="16"/>
                <w:lang w:val="en-GB"/>
              </w:rPr>
              <w:t>Developing human resources, upgrading productivity and expanding options in acquiring knowledge, skills and experience</w:t>
            </w:r>
          </w:p>
          <w:p w14:paraId="6C503C27" w14:textId="77777777" w:rsidR="0078423E" w:rsidRPr="00161186" w:rsidRDefault="0078423E" w:rsidP="00D91745">
            <w:pPr>
              <w:rPr>
                <w:sz w:val="16"/>
                <w:szCs w:val="16"/>
                <w:lang w:val="en-GB"/>
              </w:rPr>
            </w:pPr>
            <w:r w:rsidRPr="00161186">
              <w:rPr>
                <w:sz w:val="16"/>
                <w:szCs w:val="16"/>
                <w:lang w:val="en-GB"/>
              </w:rPr>
              <w:t>Empowering women and increasing their contribution to various fields of development</w:t>
            </w:r>
          </w:p>
          <w:p w14:paraId="5D208400" w14:textId="4CFCCA8D" w:rsidR="0078423E" w:rsidRPr="00161186" w:rsidRDefault="0078423E" w:rsidP="00D91745">
            <w:pPr>
              <w:rPr>
                <w:sz w:val="16"/>
                <w:szCs w:val="16"/>
                <w:lang w:val="en-GB"/>
              </w:rPr>
            </w:pPr>
            <w:r w:rsidRPr="00161186">
              <w:rPr>
                <w:sz w:val="16"/>
                <w:szCs w:val="16"/>
                <w:lang w:val="en-GB"/>
              </w:rPr>
              <w:t>Transition</w:t>
            </w:r>
            <w:r w:rsidR="000959D4" w:rsidRPr="00161186">
              <w:rPr>
                <w:sz w:val="16"/>
                <w:szCs w:val="16"/>
                <w:lang w:val="en-GB"/>
              </w:rPr>
              <w:t>ing</w:t>
            </w:r>
            <w:r w:rsidRPr="00161186">
              <w:rPr>
                <w:sz w:val="16"/>
                <w:szCs w:val="16"/>
                <w:lang w:val="en-GB"/>
              </w:rPr>
              <w:t xml:space="preserve"> to a knowledge-based economy and a knowledge society</w:t>
            </w:r>
          </w:p>
          <w:p w14:paraId="4374DA21" w14:textId="21A59A74" w:rsidR="0078423E" w:rsidRPr="00161186" w:rsidRDefault="000959D4" w:rsidP="00D91745">
            <w:pPr>
              <w:rPr>
                <w:sz w:val="16"/>
                <w:szCs w:val="16"/>
                <w:lang w:val="en-GB"/>
              </w:rPr>
            </w:pPr>
            <w:r w:rsidRPr="00161186">
              <w:rPr>
                <w:sz w:val="16"/>
                <w:szCs w:val="16"/>
                <w:lang w:val="en-GB"/>
              </w:rPr>
              <w:t xml:space="preserve">Strengthening </w:t>
            </w:r>
            <w:r w:rsidR="0078423E" w:rsidRPr="00161186">
              <w:rPr>
                <w:sz w:val="16"/>
                <w:szCs w:val="16"/>
                <w:lang w:val="en-GB"/>
              </w:rPr>
              <w:t>social safety networks and family and child care</w:t>
            </w:r>
          </w:p>
          <w:p w14:paraId="7406BBC0" w14:textId="3580F560" w:rsidR="0078423E" w:rsidRPr="00161186" w:rsidRDefault="008634A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Strengthen</w:t>
            </w:r>
            <w:r w:rsidRPr="00161186">
              <w:rPr>
                <w:sz w:val="16"/>
                <w:szCs w:val="16"/>
                <w:lang w:val="en-GB"/>
              </w:rPr>
              <w:t xml:space="preserve">ing </w:t>
            </w:r>
            <w:r w:rsidR="0078423E" w:rsidRPr="00161186">
              <w:rPr>
                <w:sz w:val="16"/>
                <w:szCs w:val="16"/>
                <w:lang w:val="en-GB"/>
              </w:rPr>
              <w:t xml:space="preserve">the process of institutional reform, supporting civil society institutions, and </w:t>
            </w:r>
            <w:r>
              <w:rPr>
                <w:sz w:val="16"/>
                <w:szCs w:val="16"/>
                <w:lang w:val="en-GB"/>
              </w:rPr>
              <w:t>increas</w:t>
            </w:r>
            <w:r w:rsidRPr="00161186">
              <w:rPr>
                <w:sz w:val="16"/>
                <w:szCs w:val="16"/>
                <w:lang w:val="en-GB"/>
              </w:rPr>
              <w:t xml:space="preserve">ing </w:t>
            </w:r>
            <w:r w:rsidR="0078423E" w:rsidRPr="00161186">
              <w:rPr>
                <w:sz w:val="16"/>
                <w:szCs w:val="16"/>
                <w:lang w:val="en-GB"/>
              </w:rPr>
              <w:t>the efficiency and productivity of government bodies and employees</w:t>
            </w:r>
          </w:p>
        </w:tc>
      </w:tr>
      <w:tr w:rsidR="0039787C" w:rsidRPr="00EF2FE6" w14:paraId="66968F77" w14:textId="77777777" w:rsidTr="0039787C">
        <w:trPr>
          <w:trHeight w:val="124"/>
        </w:trPr>
        <w:tc>
          <w:tcPr>
            <w:tcW w:w="5000" w:type="pct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EEB4B0" w14:textId="7574A015" w:rsidR="0078423E" w:rsidRPr="00161186" w:rsidRDefault="0078423E" w:rsidP="00D91745">
            <w:pPr>
              <w:rPr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sz w:val="16"/>
                <w:szCs w:val="16"/>
                <w:lang w:val="en-GB"/>
              </w:rPr>
              <w:t xml:space="preserve">UNDAF </w:t>
            </w:r>
            <w:r w:rsidR="000959D4" w:rsidRPr="00EF2FE6">
              <w:rPr>
                <w:b/>
                <w:bCs/>
                <w:sz w:val="16"/>
                <w:szCs w:val="16"/>
                <w:lang w:val="en-GB"/>
              </w:rPr>
              <w:t xml:space="preserve">or equivalent outcome involving </w:t>
            </w:r>
            <w:r w:rsidRPr="00EF2FE6">
              <w:rPr>
                <w:b/>
                <w:bCs/>
                <w:sz w:val="16"/>
                <w:szCs w:val="16"/>
                <w:lang w:val="en-GB"/>
              </w:rPr>
              <w:t>UNDP</w:t>
            </w:r>
            <w:r w:rsidR="008634AC">
              <w:rPr>
                <w:b/>
                <w:bCs/>
                <w:sz w:val="16"/>
                <w:szCs w:val="16"/>
                <w:lang w:val="en-GB"/>
              </w:rPr>
              <w:t>,</w:t>
            </w:r>
            <w:r w:rsidRPr="00EF2FE6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0959D4" w:rsidRPr="00EF2FE6">
              <w:rPr>
                <w:b/>
                <w:bCs/>
                <w:sz w:val="16"/>
                <w:szCs w:val="16"/>
                <w:lang w:val="en-GB"/>
              </w:rPr>
              <w:t xml:space="preserve">No. </w:t>
            </w:r>
            <w:r w:rsidRPr="00EF2FE6">
              <w:rPr>
                <w:b/>
                <w:bCs/>
                <w:sz w:val="16"/>
                <w:szCs w:val="16"/>
                <w:lang w:val="en-GB"/>
              </w:rPr>
              <w:t>1</w:t>
            </w:r>
            <w:r w:rsidR="00153B73" w:rsidRPr="00EF2FE6">
              <w:rPr>
                <w:b/>
                <w:bCs/>
                <w:sz w:val="16"/>
                <w:szCs w:val="16"/>
                <w:lang w:val="en-GB"/>
              </w:rPr>
              <w:t>.</w:t>
            </w:r>
            <w:r w:rsidRPr="00EF2FE6">
              <w:rPr>
                <w:sz w:val="16"/>
                <w:szCs w:val="16"/>
                <w:lang w:val="en-GB"/>
              </w:rPr>
              <w:t xml:space="preserve"> </w:t>
            </w:r>
            <w:r w:rsidRPr="00161186">
              <w:rPr>
                <w:b/>
                <w:i/>
                <w:iCs/>
                <w:sz w:val="16"/>
                <w:szCs w:val="16"/>
                <w:lang w:val="en-GB"/>
              </w:rPr>
              <w:t>Improved knowledge-based equitable and sustainable development, underpinned by innovation and improved infrastructure</w:t>
            </w:r>
          </w:p>
        </w:tc>
      </w:tr>
      <w:tr w:rsidR="0078423E" w:rsidRPr="00EF2FE6" w14:paraId="68825800" w14:textId="77777777" w:rsidTr="0039787C">
        <w:trPr>
          <w:trHeight w:val="124"/>
        </w:trPr>
        <w:tc>
          <w:tcPr>
            <w:tcW w:w="5000" w:type="pct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0AA5AB" w14:textId="3025CF66" w:rsidR="0078423E" w:rsidRPr="00EF2FE6" w:rsidRDefault="000959D4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Related strategic plan </w:t>
            </w:r>
            <w:r w:rsidR="00BF65AD"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outcome</w:t>
            </w:r>
            <w:r w:rsidR="00BF65AD" w:rsidRPr="00EF2FE6" w:rsidDel="00153B73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r w:rsidR="0078423E"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(from strategic plan</w:t>
            </w: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,</w:t>
            </w:r>
            <w:r w:rsidR="0078423E"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 2014-2017)</w:t>
            </w:r>
            <w:r w:rsidR="00153B73"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r w:rsidR="00BF65AD"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No. </w:t>
            </w:r>
            <w:r w:rsidR="0078423E"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1</w:t>
            </w: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.</w:t>
            </w:r>
            <w:r w:rsidR="0078423E"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 Growth and development are inclusive and sustainable</w:t>
            </w: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,</w:t>
            </w:r>
            <w:r w:rsidR="0078423E"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 incorporating productive capacities that create employment and livelihoods for the poor and excluded. </w:t>
            </w:r>
          </w:p>
        </w:tc>
      </w:tr>
      <w:tr w:rsidR="0078423E" w:rsidRPr="00EF2FE6" w14:paraId="180689C0" w14:textId="77777777" w:rsidTr="00161186">
        <w:trPr>
          <w:trHeight w:val="322"/>
        </w:trPr>
        <w:tc>
          <w:tcPr>
            <w:tcW w:w="109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76F1C2" w14:textId="262310FB" w:rsidR="0078423E" w:rsidRPr="00161186" w:rsidRDefault="0078423E" w:rsidP="00D91745">
            <w:pPr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UNDAF </w:t>
            </w:r>
            <w:r w:rsidR="000959D4"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outcome indicators, baselines, targets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4D257FAF" w14:textId="548115DD" w:rsidR="0078423E" w:rsidRPr="00161186" w:rsidRDefault="000959D4" w:rsidP="00D91745">
            <w:pPr>
              <w:jc w:val="center"/>
              <w:rPr>
                <w:b/>
                <w:color w:val="000000"/>
                <w:sz w:val="16"/>
                <w:szCs w:val="16"/>
                <w:lang w:val="en-GB"/>
              </w:rPr>
            </w:pPr>
            <w:r w:rsidRPr="00161186">
              <w:rPr>
                <w:b/>
                <w:color w:val="000000"/>
                <w:sz w:val="16"/>
                <w:szCs w:val="16"/>
                <w:lang w:val="en-GB"/>
              </w:rPr>
              <w:t>Data source and frequency of data collection, and responsibilities</w:t>
            </w:r>
          </w:p>
        </w:tc>
        <w:tc>
          <w:tcPr>
            <w:tcW w:w="158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C621D2" w14:textId="77777777" w:rsidR="000959D4" w:rsidRPr="00EF2FE6" w:rsidRDefault="000959D4" w:rsidP="00D91745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Indicative country programme outputs </w:t>
            </w:r>
          </w:p>
          <w:p w14:paraId="32A03F1B" w14:textId="517B1434" w:rsidR="0078423E" w:rsidRPr="00161186" w:rsidRDefault="0078423E" w:rsidP="00D91745">
            <w:pPr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i/>
                <w:color w:val="000000"/>
                <w:sz w:val="16"/>
                <w:szCs w:val="16"/>
                <w:lang w:val="en-GB"/>
              </w:rPr>
              <w:t>(including indicators, baselines</w:t>
            </w:r>
            <w:r w:rsidR="000959D4" w:rsidRPr="00EF2FE6">
              <w:rPr>
                <w:b/>
                <w:bCs/>
                <w:i/>
                <w:color w:val="000000"/>
                <w:sz w:val="16"/>
                <w:szCs w:val="16"/>
                <w:lang w:val="en-GB"/>
              </w:rPr>
              <w:t>,</w:t>
            </w:r>
            <w:r w:rsidRPr="00EF2FE6">
              <w:rPr>
                <w:b/>
                <w:bCs/>
                <w:i/>
                <w:color w:val="000000"/>
                <w:sz w:val="16"/>
                <w:szCs w:val="16"/>
                <w:lang w:val="en-GB"/>
              </w:rPr>
              <w:t xml:space="preserve"> targets)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48A1C32D" w14:textId="2A4F42E7" w:rsidR="0078423E" w:rsidRPr="00EF2FE6" w:rsidRDefault="000959D4" w:rsidP="00D91745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Major partners, partnerships,</w:t>
            </w:r>
          </w:p>
          <w:p w14:paraId="00C9836C" w14:textId="3DC669F7" w:rsidR="0078423E" w:rsidRPr="00EF2FE6" w:rsidRDefault="000959D4" w:rsidP="00D91745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frameworks</w:t>
            </w:r>
          </w:p>
        </w:tc>
        <w:tc>
          <w:tcPr>
            <w:tcW w:w="95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26F80A" w14:textId="7FDBFE98" w:rsidR="0078423E" w:rsidRPr="00EF2FE6" w:rsidRDefault="000959D4" w:rsidP="005C1D30">
            <w:pPr>
              <w:jc w:val="center"/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Indicative resources by outcome</w:t>
            </w:r>
            <w:r w:rsidR="0078423E"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 (</w:t>
            </w: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in </w:t>
            </w:r>
            <w:r w:rsidR="0078423E"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$</w:t>
            </w: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 thousands</w:t>
            </w:r>
            <w:r w:rsidR="0078423E"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)</w:t>
            </w:r>
          </w:p>
        </w:tc>
      </w:tr>
      <w:tr w:rsidR="0078423E" w:rsidRPr="00EF2FE6" w14:paraId="13582AFF" w14:textId="77777777" w:rsidTr="00161186">
        <w:trPr>
          <w:trHeight w:val="133"/>
        </w:trPr>
        <w:tc>
          <w:tcPr>
            <w:tcW w:w="1097" w:type="pct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DF56BA" w14:textId="77777777" w:rsidR="0078423E" w:rsidRPr="00EF2FE6" w:rsidRDefault="0078423E" w:rsidP="00161186">
            <w:pPr>
              <w:rPr>
                <w:b/>
                <w:bCs/>
                <w:i/>
                <w:color w:val="000000"/>
                <w:sz w:val="16"/>
                <w:szCs w:val="16"/>
                <w:lang w:val="en-GB"/>
              </w:rPr>
            </w:pPr>
            <w:r w:rsidRPr="00161186">
              <w:rPr>
                <w:b/>
                <w:i/>
                <w:iCs/>
                <w:sz w:val="16"/>
                <w:szCs w:val="16"/>
                <w:lang w:val="en-GB"/>
              </w:rPr>
              <w:t xml:space="preserve">Indicator: </w:t>
            </w:r>
            <w:r w:rsidRPr="00161186">
              <w:rPr>
                <w:b/>
                <w:bCs/>
                <w:iCs/>
                <w:sz w:val="16"/>
                <w:szCs w:val="16"/>
                <w:lang w:val="en-GB"/>
              </w:rPr>
              <w:t>national unemployment rate</w:t>
            </w:r>
            <w:r w:rsidRPr="00161186" w:rsidDel="00396DBB">
              <w:rPr>
                <w:b/>
                <w:bCs/>
                <w:iCs/>
                <w:sz w:val="16"/>
                <w:szCs w:val="16"/>
                <w:lang w:val="en-GB"/>
              </w:rPr>
              <w:t xml:space="preserve"> </w:t>
            </w:r>
            <w:r w:rsidRPr="00161186">
              <w:rPr>
                <w:b/>
                <w:bCs/>
                <w:iCs/>
                <w:sz w:val="16"/>
                <w:szCs w:val="16"/>
                <w:lang w:val="en-GB"/>
              </w:rPr>
              <w:t>(disaggregated by gender)</w:t>
            </w:r>
            <w:r w:rsidRPr="00EF2FE6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 </w:t>
            </w:r>
          </w:p>
          <w:p w14:paraId="0C0EFE75" w14:textId="77777777" w:rsidR="0078423E" w:rsidRPr="00EF2FE6" w:rsidRDefault="0078423E" w:rsidP="00161186">
            <w:pPr>
              <w:rPr>
                <w:i/>
                <w:iCs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Baseline: </w:t>
            </w:r>
            <w:r w:rsidRPr="00161186">
              <w:rPr>
                <w:iCs/>
                <w:sz w:val="16"/>
                <w:szCs w:val="16"/>
                <w:lang w:val="en-GB"/>
              </w:rPr>
              <w:t xml:space="preserve">2014 unemployment rate </w:t>
            </w:r>
          </w:p>
          <w:p w14:paraId="36447CA9" w14:textId="5FBC6551" w:rsidR="0078423E" w:rsidRPr="00EF2FE6" w:rsidRDefault="0078423E" w:rsidP="00161186">
            <w:pPr>
              <w:rPr>
                <w:i/>
                <w:iCs/>
                <w:sz w:val="16"/>
                <w:szCs w:val="16"/>
                <w:lang w:val="en-GB"/>
              </w:rPr>
            </w:pPr>
            <w:r w:rsidRPr="00EF2FE6">
              <w:rPr>
                <w:i/>
                <w:iCs/>
                <w:sz w:val="16"/>
                <w:szCs w:val="16"/>
                <w:lang w:val="en-GB"/>
              </w:rPr>
              <w:t>Male</w:t>
            </w:r>
            <w:r w:rsidR="00153B73" w:rsidRPr="00EF2FE6">
              <w:rPr>
                <w:i/>
                <w:iCs/>
                <w:sz w:val="16"/>
                <w:szCs w:val="16"/>
                <w:lang w:val="en-GB"/>
              </w:rPr>
              <w:t>:</w:t>
            </w:r>
            <w:r w:rsidRPr="00EF2FE6">
              <w:rPr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161186">
              <w:rPr>
                <w:iCs/>
                <w:sz w:val="16"/>
                <w:szCs w:val="16"/>
                <w:lang w:val="en-GB"/>
              </w:rPr>
              <w:t>9.9%,</w:t>
            </w:r>
            <w:r w:rsidRPr="00EF2FE6">
              <w:rPr>
                <w:i/>
                <w:iCs/>
                <w:sz w:val="16"/>
                <w:szCs w:val="16"/>
                <w:lang w:val="en-GB"/>
              </w:rPr>
              <w:t xml:space="preserve"> </w:t>
            </w:r>
          </w:p>
          <w:p w14:paraId="7C6F3509" w14:textId="77777777" w:rsidR="0078423E" w:rsidRPr="00EF2FE6" w:rsidRDefault="0078423E" w:rsidP="00161186">
            <w:pPr>
              <w:rPr>
                <w:b/>
                <w:bCs/>
                <w:i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i/>
                <w:iCs/>
                <w:sz w:val="16"/>
                <w:szCs w:val="16"/>
                <w:lang w:val="en-GB"/>
              </w:rPr>
              <w:t xml:space="preserve">Female: </w:t>
            </w:r>
            <w:r w:rsidRPr="00161186">
              <w:rPr>
                <w:iCs/>
                <w:sz w:val="16"/>
                <w:szCs w:val="16"/>
                <w:lang w:val="en-GB"/>
              </w:rPr>
              <w:t>33.3%</w:t>
            </w:r>
          </w:p>
          <w:p w14:paraId="51528BB6" w14:textId="35C31391" w:rsidR="0078423E" w:rsidRPr="00EF2FE6" w:rsidRDefault="0078423E" w:rsidP="00161186">
            <w:pPr>
              <w:rPr>
                <w:i/>
                <w:iCs/>
                <w:sz w:val="16"/>
                <w:szCs w:val="16"/>
                <w:lang w:val="en-GB"/>
              </w:rPr>
            </w:pPr>
            <w:r w:rsidRPr="00EF2FE6">
              <w:rPr>
                <w:b/>
                <w:i/>
                <w:color w:val="000000"/>
                <w:sz w:val="16"/>
                <w:szCs w:val="16"/>
                <w:lang w:val="en-GB"/>
              </w:rPr>
              <w:t>Target</w:t>
            </w:r>
            <w:r w:rsidRPr="00EF2FE6">
              <w:rPr>
                <w:bCs/>
                <w:i/>
                <w:color w:val="000000"/>
                <w:sz w:val="16"/>
                <w:szCs w:val="16"/>
                <w:lang w:val="en-GB"/>
              </w:rPr>
              <w:t>:</w:t>
            </w:r>
            <w:r w:rsidRPr="00EF2FE6">
              <w:rPr>
                <w:i/>
                <w:iCs/>
                <w:sz w:val="16"/>
                <w:szCs w:val="16"/>
                <w:u w:val="single"/>
                <w:lang w:val="en-GB"/>
              </w:rPr>
              <w:t xml:space="preserve"> </w:t>
            </w:r>
            <w:r w:rsidRPr="00161186">
              <w:rPr>
                <w:iCs/>
                <w:sz w:val="16"/>
                <w:szCs w:val="16"/>
                <w:lang w:val="en-GB"/>
              </w:rPr>
              <w:t>2019 Unemployment rate</w:t>
            </w:r>
            <w:r w:rsidR="005C1D30" w:rsidRPr="00EF2FE6">
              <w:rPr>
                <w:i/>
                <w:iCs/>
                <w:sz w:val="16"/>
                <w:szCs w:val="16"/>
                <w:lang w:val="en-GB"/>
              </w:rPr>
              <w:t>:</w:t>
            </w:r>
          </w:p>
          <w:p w14:paraId="6CD86E28" w14:textId="17D26F61" w:rsidR="0078423E" w:rsidRPr="00161186" w:rsidRDefault="0078423E" w:rsidP="00161186">
            <w:pPr>
              <w:rPr>
                <w:iCs/>
                <w:sz w:val="16"/>
                <w:szCs w:val="16"/>
                <w:lang w:val="en-GB"/>
              </w:rPr>
            </w:pPr>
            <w:r w:rsidRPr="00EF2FE6">
              <w:rPr>
                <w:i/>
                <w:iCs/>
                <w:sz w:val="16"/>
                <w:szCs w:val="16"/>
                <w:lang w:val="en-GB"/>
              </w:rPr>
              <w:t>male</w:t>
            </w:r>
            <w:r w:rsidR="00153B73" w:rsidRPr="00EF2FE6">
              <w:rPr>
                <w:i/>
                <w:iCs/>
                <w:sz w:val="16"/>
                <w:szCs w:val="16"/>
                <w:lang w:val="en-GB"/>
              </w:rPr>
              <w:t>,</w:t>
            </w:r>
            <w:r w:rsidRPr="00EF2FE6">
              <w:rPr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161186">
              <w:rPr>
                <w:iCs/>
                <w:sz w:val="16"/>
                <w:szCs w:val="16"/>
                <w:lang w:val="en-GB"/>
              </w:rPr>
              <w:t>3.9%,</w:t>
            </w:r>
            <w:r w:rsidRPr="00EF2FE6">
              <w:rPr>
                <w:i/>
                <w:iCs/>
                <w:sz w:val="16"/>
                <w:szCs w:val="16"/>
                <w:lang w:val="en-GB"/>
              </w:rPr>
              <w:t xml:space="preserve"> female</w:t>
            </w:r>
            <w:r w:rsidR="00153B73" w:rsidRPr="00161186">
              <w:rPr>
                <w:iCs/>
                <w:sz w:val="16"/>
                <w:szCs w:val="16"/>
                <w:lang w:val="en-GB"/>
              </w:rPr>
              <w:t>,</w:t>
            </w:r>
            <w:r w:rsidRPr="00161186">
              <w:rPr>
                <w:iCs/>
                <w:sz w:val="16"/>
                <w:szCs w:val="16"/>
                <w:lang w:val="en-GB"/>
              </w:rPr>
              <w:t xml:space="preserve"> 11.1%</w:t>
            </w:r>
          </w:p>
          <w:p w14:paraId="2F5E7F57" w14:textId="77777777" w:rsidR="0078423E" w:rsidRPr="00EF2FE6" w:rsidRDefault="0078423E" w:rsidP="0039787C">
            <w:pPr>
              <w:rPr>
                <w:bCs/>
                <w:i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90" w:type="pct"/>
            <w:vMerge w:val="restart"/>
          </w:tcPr>
          <w:p w14:paraId="5747EEFE" w14:textId="7F079D92" w:rsidR="0078423E" w:rsidRPr="00161186" w:rsidRDefault="005C1D30" w:rsidP="00161186">
            <w:pPr>
              <w:rPr>
                <w:iCs/>
                <w:sz w:val="16"/>
                <w:szCs w:val="16"/>
                <w:lang w:val="en-GB"/>
              </w:rPr>
            </w:pPr>
            <w:r w:rsidRPr="00EF2FE6">
              <w:rPr>
                <w:color w:val="000000"/>
                <w:sz w:val="16"/>
                <w:szCs w:val="16"/>
                <w:lang w:val="en-GB"/>
              </w:rPr>
              <w:t>Ministry of Economy and Planning (</w:t>
            </w:r>
            <w:r w:rsidR="0078423E" w:rsidRPr="00161186">
              <w:rPr>
                <w:iCs/>
                <w:sz w:val="16"/>
                <w:szCs w:val="16"/>
                <w:lang w:val="en-GB"/>
              </w:rPr>
              <w:t>M</w:t>
            </w:r>
            <w:r w:rsidRPr="00EF2FE6">
              <w:rPr>
                <w:iCs/>
                <w:sz w:val="16"/>
                <w:szCs w:val="16"/>
                <w:lang w:val="en-GB"/>
              </w:rPr>
              <w:t>O</w:t>
            </w:r>
            <w:r w:rsidR="0078423E" w:rsidRPr="00161186">
              <w:rPr>
                <w:iCs/>
                <w:sz w:val="16"/>
                <w:szCs w:val="16"/>
                <w:lang w:val="en-GB"/>
              </w:rPr>
              <w:t>EP</w:t>
            </w:r>
            <w:r w:rsidRPr="00EF2FE6">
              <w:rPr>
                <w:iCs/>
                <w:sz w:val="16"/>
                <w:szCs w:val="16"/>
                <w:lang w:val="en-GB"/>
              </w:rPr>
              <w:t>)</w:t>
            </w:r>
          </w:p>
          <w:p w14:paraId="7DA85D90" w14:textId="6234F93A" w:rsidR="0078423E" w:rsidRPr="00161186" w:rsidRDefault="0078423E" w:rsidP="00161186">
            <w:pPr>
              <w:rPr>
                <w:iCs/>
                <w:sz w:val="16"/>
                <w:szCs w:val="16"/>
                <w:lang w:val="en-GB"/>
              </w:rPr>
            </w:pPr>
            <w:r w:rsidRPr="00161186">
              <w:rPr>
                <w:iCs/>
                <w:sz w:val="16"/>
                <w:szCs w:val="16"/>
                <w:lang w:val="en-GB"/>
              </w:rPr>
              <w:t xml:space="preserve">Tenth </w:t>
            </w:r>
            <w:r w:rsidR="005C1D30" w:rsidRPr="00EF2FE6">
              <w:rPr>
                <w:iCs/>
                <w:sz w:val="16"/>
                <w:szCs w:val="16"/>
                <w:lang w:val="en-GB"/>
              </w:rPr>
              <w:t>national development pl</w:t>
            </w:r>
            <w:r w:rsidRPr="00161186">
              <w:rPr>
                <w:iCs/>
                <w:sz w:val="16"/>
                <w:szCs w:val="16"/>
                <w:lang w:val="en-GB"/>
              </w:rPr>
              <w:t>an</w:t>
            </w:r>
          </w:p>
          <w:p w14:paraId="3F1A4E9B" w14:textId="7F7B0F50" w:rsidR="0078423E" w:rsidRPr="00161186" w:rsidRDefault="0078423E" w:rsidP="00161186">
            <w:pPr>
              <w:rPr>
                <w:iCs/>
                <w:sz w:val="16"/>
                <w:szCs w:val="16"/>
                <w:lang w:val="en-GB"/>
              </w:rPr>
            </w:pPr>
            <w:r w:rsidRPr="00161186">
              <w:rPr>
                <w:iCs/>
                <w:sz w:val="16"/>
                <w:szCs w:val="16"/>
                <w:lang w:val="en-GB"/>
              </w:rPr>
              <w:t xml:space="preserve">Key </w:t>
            </w:r>
            <w:r w:rsidR="00CD1E30" w:rsidRPr="00161186">
              <w:rPr>
                <w:iCs/>
                <w:sz w:val="16"/>
                <w:szCs w:val="16"/>
                <w:lang w:val="en-GB"/>
              </w:rPr>
              <w:t>p</w:t>
            </w:r>
            <w:r w:rsidRPr="00161186">
              <w:rPr>
                <w:iCs/>
                <w:sz w:val="16"/>
                <w:szCs w:val="16"/>
                <w:lang w:val="en-GB"/>
              </w:rPr>
              <w:t xml:space="preserve">erformance </w:t>
            </w:r>
            <w:r w:rsidR="00CD1E30" w:rsidRPr="00161186">
              <w:rPr>
                <w:iCs/>
                <w:sz w:val="16"/>
                <w:szCs w:val="16"/>
                <w:lang w:val="en-GB"/>
              </w:rPr>
              <w:t>i</w:t>
            </w:r>
            <w:r w:rsidRPr="00161186">
              <w:rPr>
                <w:iCs/>
                <w:sz w:val="16"/>
                <w:szCs w:val="16"/>
                <w:lang w:val="en-GB"/>
              </w:rPr>
              <w:t>ndicat</w:t>
            </w:r>
            <w:r w:rsidR="00CD1E30" w:rsidRPr="00161186">
              <w:rPr>
                <w:iCs/>
                <w:sz w:val="16"/>
                <w:szCs w:val="16"/>
                <w:lang w:val="en-GB"/>
              </w:rPr>
              <w:t>or</w:t>
            </w:r>
            <w:r w:rsidRPr="00161186">
              <w:rPr>
                <w:iCs/>
                <w:sz w:val="16"/>
                <w:szCs w:val="16"/>
                <w:lang w:val="en-GB"/>
              </w:rPr>
              <w:t xml:space="preserve">s </w:t>
            </w:r>
          </w:p>
          <w:p w14:paraId="6F465C5C" w14:textId="2F077510" w:rsidR="0078423E" w:rsidRPr="00161186" w:rsidRDefault="0078423E" w:rsidP="00161186">
            <w:pPr>
              <w:rPr>
                <w:iCs/>
                <w:sz w:val="16"/>
                <w:szCs w:val="16"/>
                <w:lang w:val="en-GB"/>
              </w:rPr>
            </w:pPr>
            <w:r w:rsidRPr="00161186">
              <w:rPr>
                <w:iCs/>
                <w:sz w:val="16"/>
                <w:szCs w:val="16"/>
                <w:lang w:val="en-GB"/>
              </w:rPr>
              <w:t>Human Development Report</w:t>
            </w:r>
          </w:p>
          <w:p w14:paraId="79521D45" w14:textId="68E73F23" w:rsidR="0078423E" w:rsidRPr="00161186" w:rsidRDefault="005C1D30" w:rsidP="00161186">
            <w:pPr>
              <w:rPr>
                <w:iCs/>
                <w:sz w:val="16"/>
                <w:szCs w:val="16"/>
                <w:lang w:val="en-GB"/>
              </w:rPr>
            </w:pPr>
            <w:r w:rsidRPr="00EF2FE6">
              <w:rPr>
                <w:iCs/>
                <w:sz w:val="16"/>
                <w:szCs w:val="16"/>
                <w:lang w:val="en-GB"/>
              </w:rPr>
              <w:t>a</w:t>
            </w:r>
            <w:r w:rsidR="0078423E" w:rsidRPr="00161186">
              <w:rPr>
                <w:iCs/>
                <w:sz w:val="16"/>
                <w:szCs w:val="16"/>
                <w:lang w:val="en-GB"/>
              </w:rPr>
              <w:t>nnual</w:t>
            </w:r>
          </w:p>
          <w:p w14:paraId="5E39D6FA" w14:textId="77777777" w:rsidR="0078423E" w:rsidRPr="00EF2FE6" w:rsidRDefault="0078423E" w:rsidP="00D91745">
            <w:pPr>
              <w:rPr>
                <w:b/>
                <w:bCs/>
                <w:i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580" w:type="pct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F918D9" w14:textId="39947A08" w:rsidR="0078423E" w:rsidRPr="00161186" w:rsidRDefault="0078423E" w:rsidP="00D91745">
            <w:pPr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</w:pPr>
            <w:r w:rsidRPr="00161186"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  <w:t>Output 1.1</w:t>
            </w:r>
            <w:r w:rsidR="005C1D30" w:rsidRPr="00EF2FE6"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  <w:t>.</w:t>
            </w:r>
            <w:r w:rsidRPr="00161186"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  <w:t xml:space="preserve"> National </w:t>
            </w:r>
            <w:r w:rsidR="005C1D30" w:rsidRPr="00EF2FE6"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  <w:t>p</w:t>
            </w:r>
            <w:r w:rsidRPr="00161186"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  <w:t xml:space="preserve">olicies developed to promote economic diversification with a focus on increased employment of </w:t>
            </w:r>
            <w:r w:rsidR="005C1D30" w:rsidRPr="00EF2FE6"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  <w:t>n</w:t>
            </w:r>
            <w:r w:rsidRPr="00161186"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  <w:t>ationals</w:t>
            </w:r>
          </w:p>
          <w:p w14:paraId="4E3B297A" w14:textId="77777777" w:rsidR="0078423E" w:rsidRPr="00161186" w:rsidRDefault="0078423E" w:rsidP="00151841">
            <w:pPr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</w:pPr>
          </w:p>
          <w:p w14:paraId="4EB315D8" w14:textId="5FAE8BAD" w:rsidR="0078423E" w:rsidRPr="00EF2FE6" w:rsidRDefault="0078423E" w:rsidP="00D91745">
            <w:pPr>
              <w:rPr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Indicator 1.1.1</w:t>
            </w:r>
            <w:r w:rsidR="005C1D30"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.</w:t>
            </w:r>
            <w:r w:rsidR="008D0231"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r w:rsidR="005C1D30" w:rsidRPr="00EF2FE6">
              <w:rPr>
                <w:color w:val="000000"/>
                <w:sz w:val="16"/>
                <w:szCs w:val="16"/>
                <w:lang w:val="en-GB"/>
              </w:rPr>
              <w:t>N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ational diversification strategy formulated and finalized </w:t>
            </w:r>
          </w:p>
          <w:p w14:paraId="4759E838" w14:textId="77777777" w:rsidR="0078423E" w:rsidRPr="00EF2FE6" w:rsidRDefault="0078423E" w:rsidP="00D91745">
            <w:pPr>
              <w:rPr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Baseline: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 No existing national diversification strategy</w:t>
            </w:r>
          </w:p>
          <w:p w14:paraId="5F2E83A2" w14:textId="77777777" w:rsidR="0078423E" w:rsidRPr="00EF2FE6" w:rsidRDefault="0078423E" w:rsidP="00D91745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Target: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  National diversification strategy finalized</w:t>
            </w:r>
          </w:p>
          <w:p w14:paraId="167CCF25" w14:textId="48A48A1A" w:rsidR="0078423E" w:rsidRPr="00EF2FE6" w:rsidRDefault="0078423E" w:rsidP="00D91745">
            <w:pPr>
              <w:rPr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Data source, frequency: 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M</w:t>
            </w:r>
            <w:r w:rsidR="005C1D30" w:rsidRPr="00EF2FE6">
              <w:rPr>
                <w:color w:val="000000"/>
                <w:sz w:val="16"/>
                <w:szCs w:val="16"/>
                <w:lang w:val="en-GB"/>
              </w:rPr>
              <w:t>O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EP, </w:t>
            </w:r>
            <w:r w:rsidR="005C1D30" w:rsidRPr="00EF2FE6">
              <w:rPr>
                <w:color w:val="000000"/>
                <w:sz w:val="16"/>
                <w:szCs w:val="16"/>
                <w:lang w:val="en-GB"/>
              </w:rPr>
              <w:t>Council for Economic and Development Affairs (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CEDA</w:t>
            </w:r>
            <w:r w:rsidR="005C1D30" w:rsidRPr="00EF2FE6">
              <w:rPr>
                <w:color w:val="000000"/>
                <w:sz w:val="16"/>
                <w:szCs w:val="16"/>
                <w:lang w:val="en-GB"/>
              </w:rPr>
              <w:t>)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, </w:t>
            </w:r>
            <w:r w:rsidR="005C1D30" w:rsidRPr="00EF2FE6">
              <w:rPr>
                <w:color w:val="000000"/>
                <w:sz w:val="16"/>
                <w:szCs w:val="16"/>
                <w:lang w:val="en-GB"/>
              </w:rPr>
              <w:t>Ministry of Municipal and Rural Affairs (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M</w:t>
            </w:r>
            <w:r w:rsidR="005C1D30" w:rsidRPr="00EF2FE6">
              <w:rPr>
                <w:color w:val="000000"/>
                <w:sz w:val="16"/>
                <w:szCs w:val="16"/>
                <w:lang w:val="en-GB"/>
              </w:rPr>
              <w:t>O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MRA</w:t>
            </w:r>
            <w:r w:rsidR="005C1D30" w:rsidRPr="00EF2FE6">
              <w:rPr>
                <w:color w:val="000000"/>
                <w:sz w:val="16"/>
                <w:szCs w:val="16"/>
                <w:lang w:val="en-GB"/>
              </w:rPr>
              <w:t>)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, </w:t>
            </w:r>
            <w:r w:rsidR="005C1D30" w:rsidRPr="00EF2FE6">
              <w:rPr>
                <w:color w:val="000000"/>
                <w:sz w:val="16"/>
                <w:szCs w:val="16"/>
                <w:lang w:val="en-GB"/>
              </w:rPr>
              <w:t>a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nnual reporting.</w:t>
            </w:r>
          </w:p>
          <w:p w14:paraId="4D238A7E" w14:textId="77777777" w:rsidR="0078423E" w:rsidRPr="00EF2FE6" w:rsidRDefault="0078423E" w:rsidP="00D91745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</w:p>
          <w:p w14:paraId="6784EB9F" w14:textId="67C1665C" w:rsidR="0078423E" w:rsidRPr="00EF2FE6" w:rsidRDefault="0078423E" w:rsidP="00D91745">
            <w:pPr>
              <w:rPr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Indicator 1.1.2</w:t>
            </w:r>
            <w:r w:rsidR="00747E19"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.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 Number of new non-oil </w:t>
            </w:r>
            <w:r w:rsidR="005C1D30" w:rsidRPr="00EF2FE6">
              <w:rPr>
                <w:color w:val="000000"/>
                <w:sz w:val="16"/>
                <w:szCs w:val="16"/>
                <w:lang w:val="en-GB"/>
              </w:rPr>
              <w:t>n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ational initiatives </w:t>
            </w:r>
          </w:p>
          <w:p w14:paraId="71502985" w14:textId="1270F4EE" w:rsidR="0078423E" w:rsidRPr="00EF2FE6" w:rsidRDefault="0078423E" w:rsidP="00D91745">
            <w:pPr>
              <w:rPr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Baseline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: </w:t>
            </w:r>
            <w:r w:rsidR="005C1D30" w:rsidRPr="00EF2FE6">
              <w:rPr>
                <w:color w:val="000000"/>
                <w:sz w:val="16"/>
                <w:szCs w:val="16"/>
                <w:lang w:val="en-GB"/>
              </w:rPr>
              <w:t xml:space="preserve">0 </w:t>
            </w:r>
            <w:r w:rsidR="00151841" w:rsidRPr="00EF2FE6">
              <w:rPr>
                <w:color w:val="000000"/>
                <w:sz w:val="16"/>
                <w:szCs w:val="16"/>
                <w:lang w:val="en-GB"/>
              </w:rPr>
              <w:t xml:space="preserve">in 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2015 (</w:t>
            </w:r>
            <w:r w:rsidR="005C1D30" w:rsidRPr="00EF2FE6">
              <w:rPr>
                <w:color w:val="000000"/>
                <w:sz w:val="16"/>
                <w:szCs w:val="16"/>
                <w:lang w:val="en-GB"/>
              </w:rPr>
              <w:t>o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il sector accounted for 41.8% of </w:t>
            </w:r>
            <w:r w:rsidR="006D2BEF" w:rsidRPr="00161186">
              <w:rPr>
                <w:color w:val="000000"/>
                <w:sz w:val="16"/>
                <w:szCs w:val="16"/>
                <w:lang w:val="en-GB"/>
              </w:rPr>
              <w:t>gross domestic product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 in 2014</w:t>
            </w:r>
            <w:r w:rsidRPr="00EF2FE6">
              <w:rPr>
                <w:color w:val="000000"/>
                <w:sz w:val="16"/>
                <w:szCs w:val="16"/>
                <w:vertAlign w:val="superscript"/>
                <w:lang w:val="en-GB"/>
              </w:rPr>
              <w:footnoteReference w:id="16"/>
            </w:r>
            <w:r w:rsidRPr="00161186">
              <w:rPr>
                <w:color w:val="000000"/>
                <w:sz w:val="16"/>
                <w:szCs w:val="16"/>
                <w:lang w:val="en-GB"/>
              </w:rPr>
              <w:t>)</w:t>
            </w:r>
          </w:p>
          <w:p w14:paraId="2B55CFB3" w14:textId="77777777" w:rsidR="0078423E" w:rsidRPr="00EF2FE6" w:rsidRDefault="0078423E" w:rsidP="00D91745">
            <w:pPr>
              <w:rPr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Target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: 3 new non-oil interventions </w:t>
            </w:r>
          </w:p>
          <w:p w14:paraId="160DCD96" w14:textId="225619E7" w:rsidR="0078423E" w:rsidRPr="00EF2FE6" w:rsidRDefault="0078423E" w:rsidP="008D0231">
            <w:pPr>
              <w:rPr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Data source</w:t>
            </w:r>
            <w:r w:rsidR="008D0231"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,</w:t>
            </w: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 frequency: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 </w:t>
            </w:r>
            <w:r w:rsidR="0074025B" w:rsidRPr="00EF2FE6">
              <w:rPr>
                <w:color w:val="000000"/>
                <w:sz w:val="16"/>
                <w:szCs w:val="16"/>
                <w:lang w:val="en-GB"/>
              </w:rPr>
              <w:t>Tenth</w:t>
            </w:r>
            <w:r w:rsidR="0074025B" w:rsidRPr="00161186">
              <w:rPr>
                <w:lang w:val="en-GB"/>
              </w:rPr>
              <w:t xml:space="preserve"> </w:t>
            </w:r>
            <w:r w:rsidR="006220E5" w:rsidRPr="00161186">
              <w:rPr>
                <w:color w:val="000000"/>
                <w:sz w:val="16"/>
                <w:szCs w:val="16"/>
                <w:lang w:val="en-GB"/>
              </w:rPr>
              <w:t>national development plan</w:t>
            </w:r>
            <w:r w:rsidR="006220E5" w:rsidRPr="00EF2FE6">
              <w:rPr>
                <w:color w:val="000000"/>
                <w:sz w:val="16"/>
                <w:szCs w:val="16"/>
                <w:lang w:val="en-GB"/>
              </w:rPr>
              <w:t xml:space="preserve"> (NDP)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, </w:t>
            </w:r>
            <w:r w:rsidR="00747E19" w:rsidRPr="00EF2FE6">
              <w:rPr>
                <w:color w:val="000000"/>
                <w:sz w:val="16"/>
                <w:szCs w:val="16"/>
                <w:lang w:val="en-GB"/>
              </w:rPr>
              <w:t>t</w:t>
            </w:r>
            <w:r w:rsidR="00747E19" w:rsidRPr="00161186">
              <w:rPr>
                <w:color w:val="000000"/>
                <w:sz w:val="16"/>
                <w:szCs w:val="16"/>
                <w:lang w:val="en-GB"/>
              </w:rPr>
              <w:t>ourism</w:t>
            </w:r>
            <w:r w:rsidR="00747E19" w:rsidRPr="00EF2FE6">
              <w:rPr>
                <w:color w:val="000000"/>
                <w:sz w:val="16"/>
                <w:szCs w:val="16"/>
                <w:lang w:val="en-GB"/>
              </w:rPr>
              <w:t>, information and r</w:t>
            </w:r>
            <w:r w:rsidR="00747E19" w:rsidRPr="00161186">
              <w:rPr>
                <w:color w:val="000000"/>
                <w:sz w:val="16"/>
                <w:szCs w:val="16"/>
                <w:lang w:val="en-GB"/>
              </w:rPr>
              <w:t>esearch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 website, annual</w:t>
            </w:r>
          </w:p>
          <w:p w14:paraId="2A94B8E1" w14:textId="77777777" w:rsidR="0078423E" w:rsidRPr="00EF2FE6" w:rsidRDefault="0078423E" w:rsidP="00D91745">
            <w:pPr>
              <w:rPr>
                <w:i/>
                <w:iCs/>
                <w:color w:val="000000"/>
                <w:sz w:val="16"/>
                <w:szCs w:val="16"/>
                <w:lang w:val="en-GB"/>
              </w:rPr>
            </w:pPr>
          </w:p>
          <w:p w14:paraId="26854ADC" w14:textId="73C8B6CD" w:rsidR="0078423E" w:rsidRPr="00161186" w:rsidRDefault="0078423E" w:rsidP="00D91745">
            <w:pPr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</w:pPr>
            <w:r w:rsidRPr="00161186"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  <w:t>Output 1.2</w:t>
            </w:r>
            <w:r w:rsidR="00747E19" w:rsidRPr="00EF2FE6"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  <w:t>.</w:t>
            </w:r>
            <w:r w:rsidRPr="00161186"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  <w:t xml:space="preserve"> National institutions strengthened to enhance the skills of Saudi youth through quality of education making them ‘fit for employment’ in a diversified economy</w:t>
            </w:r>
          </w:p>
          <w:p w14:paraId="202D1EE8" w14:textId="77777777" w:rsidR="0078423E" w:rsidRPr="00EF2FE6" w:rsidRDefault="0078423E" w:rsidP="00D91745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</w:p>
          <w:p w14:paraId="7E07785A" w14:textId="3326AB67" w:rsidR="0078423E" w:rsidRPr="00EF2FE6" w:rsidRDefault="0078423E" w:rsidP="00D91745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Indicator 1.2.1</w:t>
            </w:r>
            <w:r w:rsidR="00747E19"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.</w:t>
            </w: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r w:rsidRPr="00161186">
              <w:rPr>
                <w:lang w:val="en-GB"/>
              </w:rPr>
              <w:t xml:space="preserve"> </w:t>
            </w:r>
            <w:r w:rsidR="00747E19" w:rsidRPr="00EF2FE6">
              <w:rPr>
                <w:color w:val="000000"/>
                <w:sz w:val="16"/>
                <w:szCs w:val="16"/>
                <w:lang w:val="en-GB"/>
              </w:rPr>
              <w:t>F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ramework of public education quality assurance systems developed </w:t>
            </w:r>
          </w:p>
          <w:p w14:paraId="7FA11F3C" w14:textId="77777777" w:rsidR="0078423E" w:rsidRPr="00EF2FE6" w:rsidRDefault="0078423E" w:rsidP="00D91745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Baseline: 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Weak education quality assurance system in place</w:t>
            </w:r>
          </w:p>
          <w:p w14:paraId="63383B74" w14:textId="6D8A4EB4" w:rsidR="0078423E" w:rsidRPr="00EF2FE6" w:rsidRDefault="0078423E" w:rsidP="00D91745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Target: </w:t>
            </w:r>
            <w:r w:rsidR="00747E19" w:rsidRPr="00EF2FE6">
              <w:rPr>
                <w:color w:val="000000"/>
                <w:sz w:val="16"/>
                <w:szCs w:val="16"/>
                <w:lang w:val="en-GB"/>
              </w:rPr>
              <w:t>E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ducation quality assurance system finalized</w:t>
            </w:r>
          </w:p>
          <w:p w14:paraId="7F4DB850" w14:textId="77777777" w:rsidR="0078423E" w:rsidRPr="00EF2FE6" w:rsidRDefault="0078423E" w:rsidP="00D91745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Data source, frequency: 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PEEC, annual</w:t>
            </w:r>
          </w:p>
          <w:p w14:paraId="63A4D9D5" w14:textId="77777777" w:rsidR="0078423E" w:rsidRPr="00EF2FE6" w:rsidRDefault="0078423E" w:rsidP="00D91745">
            <w:pPr>
              <w:rPr>
                <w:i/>
                <w:iCs/>
                <w:color w:val="000000"/>
                <w:sz w:val="16"/>
                <w:szCs w:val="16"/>
                <w:lang w:val="en-GB"/>
              </w:rPr>
            </w:pPr>
          </w:p>
          <w:p w14:paraId="5A87EA1B" w14:textId="77777777" w:rsidR="00747E19" w:rsidRPr="00EF2FE6" w:rsidRDefault="00747E19" w:rsidP="00D91745">
            <w:pPr>
              <w:rPr>
                <w:i/>
                <w:iCs/>
                <w:color w:val="000000"/>
                <w:sz w:val="16"/>
                <w:szCs w:val="16"/>
                <w:lang w:val="en-GB"/>
              </w:rPr>
            </w:pPr>
          </w:p>
          <w:p w14:paraId="4645BB7C" w14:textId="6DFA49BF" w:rsidR="0078423E" w:rsidRPr="00161186" w:rsidRDefault="0078423E" w:rsidP="00D91745">
            <w:pPr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</w:pPr>
            <w:r w:rsidRPr="00161186"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  <w:t>Output 1.3</w:t>
            </w:r>
            <w:r w:rsidR="00747E19" w:rsidRPr="00EF2FE6"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  <w:t>.</w:t>
            </w:r>
            <w:r w:rsidRPr="00161186"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  <w:t xml:space="preserve"> </w:t>
            </w:r>
            <w:r w:rsidRPr="00161186">
              <w:rPr>
                <w:b/>
                <w:i/>
                <w:color w:val="000000"/>
                <w:sz w:val="16"/>
                <w:szCs w:val="16"/>
                <w:lang w:val="en-GB"/>
              </w:rPr>
              <w:t xml:space="preserve">Urban policies developed to boost </w:t>
            </w:r>
            <w:r w:rsidR="008634AC" w:rsidRPr="0019084F">
              <w:rPr>
                <w:b/>
                <w:i/>
                <w:color w:val="000000"/>
                <w:sz w:val="16"/>
                <w:szCs w:val="16"/>
                <w:lang w:val="en-GB"/>
              </w:rPr>
              <w:t xml:space="preserve">emerging </w:t>
            </w:r>
            <w:r w:rsidRPr="00161186">
              <w:rPr>
                <w:b/>
                <w:i/>
                <w:color w:val="000000"/>
                <w:sz w:val="16"/>
                <w:szCs w:val="16"/>
                <w:lang w:val="en-GB"/>
              </w:rPr>
              <w:t>national priorities</w:t>
            </w:r>
          </w:p>
          <w:p w14:paraId="4F3DA24C" w14:textId="77777777" w:rsidR="0078423E" w:rsidRPr="00EF2FE6" w:rsidRDefault="0078423E" w:rsidP="00D91745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</w:p>
          <w:p w14:paraId="0A8818CD" w14:textId="0B468D1B" w:rsidR="0078423E" w:rsidRPr="00EF2FE6" w:rsidRDefault="0078423E" w:rsidP="00D91745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Indicator 1.3.1</w:t>
            </w:r>
            <w:r w:rsidR="00747E19"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.</w:t>
            </w: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r w:rsidR="00747E19" w:rsidRPr="00161186">
              <w:rPr>
                <w:bCs/>
                <w:color w:val="000000"/>
                <w:sz w:val="16"/>
                <w:szCs w:val="16"/>
                <w:lang w:val="en-GB"/>
              </w:rPr>
              <w:t>Key performance indicators (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KPIs</w:t>
            </w:r>
            <w:r w:rsidR="00747E19" w:rsidRPr="00EF2FE6">
              <w:rPr>
                <w:color w:val="000000"/>
                <w:sz w:val="16"/>
                <w:szCs w:val="16"/>
                <w:lang w:val="en-GB"/>
              </w:rPr>
              <w:t>)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 measuring performance of the policies of the </w:t>
            </w:r>
            <w:r w:rsidR="00747E19" w:rsidRPr="00EF2FE6">
              <w:rPr>
                <w:color w:val="000000"/>
                <w:sz w:val="16"/>
                <w:szCs w:val="16"/>
                <w:lang w:val="en-GB"/>
              </w:rPr>
              <w:t>n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ational </w:t>
            </w:r>
            <w:r w:rsidR="00747E19" w:rsidRPr="00EF2FE6">
              <w:rPr>
                <w:color w:val="000000"/>
                <w:sz w:val="16"/>
                <w:szCs w:val="16"/>
                <w:lang w:val="en-GB"/>
              </w:rPr>
              <w:t>s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patial </w:t>
            </w:r>
            <w:r w:rsidR="00747E19" w:rsidRPr="00EF2FE6">
              <w:rPr>
                <w:color w:val="000000"/>
                <w:sz w:val="16"/>
                <w:szCs w:val="16"/>
                <w:lang w:val="en-GB"/>
              </w:rPr>
              <w:t>s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trategy directives developed</w:t>
            </w:r>
          </w:p>
          <w:p w14:paraId="222C2620" w14:textId="77777777" w:rsidR="0078423E" w:rsidRPr="00EF2FE6" w:rsidRDefault="0078423E" w:rsidP="00D91745">
            <w:pPr>
              <w:rPr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Baseline: 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No</w:t>
            </w: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</w:p>
          <w:p w14:paraId="12BF4F34" w14:textId="77777777" w:rsidR="0078423E" w:rsidRPr="00EF2FE6" w:rsidRDefault="0078423E" w:rsidP="00D91745">
            <w:pPr>
              <w:rPr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Target: 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Yes</w:t>
            </w: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</w:p>
          <w:p w14:paraId="620DDD3A" w14:textId="129CDC52" w:rsidR="0078423E" w:rsidRPr="00EF2FE6" w:rsidRDefault="0078423E" w:rsidP="00D91745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Data source, frequency: 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M</w:t>
            </w:r>
            <w:r w:rsidR="00747E19" w:rsidRPr="00EF2FE6">
              <w:rPr>
                <w:color w:val="000000"/>
                <w:sz w:val="16"/>
                <w:szCs w:val="16"/>
                <w:lang w:val="en-GB"/>
              </w:rPr>
              <w:t>O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MRA, </w:t>
            </w:r>
            <w:r w:rsidR="00747E19" w:rsidRPr="00EF2FE6">
              <w:rPr>
                <w:color w:val="000000"/>
                <w:sz w:val="16"/>
                <w:szCs w:val="16"/>
                <w:lang w:val="en-GB"/>
              </w:rPr>
              <w:t>a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nnual</w:t>
            </w:r>
          </w:p>
        </w:tc>
        <w:tc>
          <w:tcPr>
            <w:tcW w:w="675" w:type="pct"/>
            <w:vMerge w:val="restart"/>
          </w:tcPr>
          <w:p w14:paraId="48ECD2C9" w14:textId="6C95B788" w:rsidR="00283900" w:rsidRPr="00EF2FE6" w:rsidRDefault="005C1D30" w:rsidP="00D91745">
            <w:pPr>
              <w:rPr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color w:val="000000"/>
                <w:sz w:val="16"/>
                <w:szCs w:val="16"/>
                <w:lang w:val="en-GB"/>
              </w:rPr>
              <w:lastRenderedPageBreak/>
              <w:t>MO</w:t>
            </w:r>
            <w:r w:rsidR="0078423E" w:rsidRPr="00EF2FE6">
              <w:rPr>
                <w:color w:val="000000"/>
                <w:sz w:val="16"/>
                <w:szCs w:val="16"/>
                <w:lang w:val="en-GB"/>
              </w:rPr>
              <w:t>EP</w:t>
            </w:r>
          </w:p>
          <w:p w14:paraId="0AF1A46D" w14:textId="46AECBF9" w:rsidR="005C1D30" w:rsidRPr="00EF2FE6" w:rsidRDefault="0078423E" w:rsidP="00D91745">
            <w:pPr>
              <w:rPr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color w:val="000000"/>
                <w:sz w:val="16"/>
                <w:szCs w:val="16"/>
                <w:lang w:val="en-GB"/>
              </w:rPr>
              <w:t>Public Education Evaluation Commission (PEEC), King Saud University, Ministry of Education, Ministry of Labo</w:t>
            </w:r>
            <w:r w:rsidR="005C1D30" w:rsidRPr="00EF2FE6">
              <w:rPr>
                <w:color w:val="000000"/>
                <w:sz w:val="16"/>
                <w:szCs w:val="16"/>
                <w:lang w:val="en-GB"/>
              </w:rPr>
              <w:t>u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r </w:t>
            </w:r>
          </w:p>
          <w:p w14:paraId="7006F622" w14:textId="752ABA6A" w:rsidR="005C1D30" w:rsidRPr="00EF2FE6" w:rsidRDefault="0078423E" w:rsidP="00D91745">
            <w:pPr>
              <w:rPr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color w:val="000000"/>
                <w:sz w:val="16"/>
                <w:szCs w:val="16"/>
                <w:lang w:val="en-GB"/>
              </w:rPr>
              <w:t>M</w:t>
            </w:r>
            <w:r w:rsidR="005C1D30" w:rsidRPr="00EF2FE6">
              <w:rPr>
                <w:color w:val="000000"/>
                <w:sz w:val="16"/>
                <w:szCs w:val="16"/>
                <w:lang w:val="en-GB"/>
              </w:rPr>
              <w:t>O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MRA </w:t>
            </w:r>
          </w:p>
          <w:p w14:paraId="405F4542" w14:textId="4D2B4560" w:rsidR="0078423E" w:rsidRPr="00EF2FE6" w:rsidRDefault="0078423E" w:rsidP="00D91745">
            <w:pPr>
              <w:rPr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CEDA </w:t>
            </w:r>
          </w:p>
          <w:p w14:paraId="21F0BF75" w14:textId="77777777" w:rsidR="0078423E" w:rsidRPr="00EF2FE6" w:rsidRDefault="0078423E" w:rsidP="00D91745">
            <w:pPr>
              <w:rPr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color w:val="000000"/>
                <w:sz w:val="16"/>
                <w:szCs w:val="16"/>
                <w:lang w:val="en-GB"/>
              </w:rPr>
              <w:t>Saudi Commission for Tourism and National Heritage</w:t>
            </w:r>
          </w:p>
          <w:p w14:paraId="2BEDB41C" w14:textId="77777777" w:rsidR="0078423E" w:rsidRPr="00EF2FE6" w:rsidRDefault="0078423E" w:rsidP="00D91745">
            <w:pPr>
              <w:rPr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color w:val="000000"/>
                <w:sz w:val="16"/>
                <w:szCs w:val="16"/>
                <w:lang w:val="en-GB"/>
              </w:rPr>
              <w:t>Saudi Chamber of Commerce and Industry</w:t>
            </w:r>
          </w:p>
          <w:p w14:paraId="59237062" w14:textId="77777777" w:rsidR="0078423E" w:rsidRPr="00EF2FE6" w:rsidRDefault="0078423E" w:rsidP="00D91745">
            <w:pPr>
              <w:rPr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color w:val="000000"/>
                <w:sz w:val="16"/>
                <w:szCs w:val="16"/>
                <w:lang w:val="en-GB"/>
              </w:rPr>
              <w:t>UN-Habitat</w:t>
            </w:r>
          </w:p>
          <w:p w14:paraId="3F9B541E" w14:textId="427FE342" w:rsidR="0078423E" w:rsidRPr="00EF2FE6" w:rsidRDefault="0078423E" w:rsidP="00283900">
            <w:pPr>
              <w:rPr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color w:val="000000"/>
                <w:sz w:val="16"/>
                <w:szCs w:val="16"/>
                <w:lang w:val="en-GB"/>
              </w:rPr>
              <w:t>UNESCO</w:t>
            </w:r>
            <w:r w:rsidR="00283900" w:rsidRPr="00EF2FE6">
              <w:rPr>
                <w:color w:val="000000"/>
                <w:sz w:val="16"/>
                <w:szCs w:val="16"/>
                <w:lang w:val="en-GB"/>
              </w:rPr>
              <w:t xml:space="preserve"> </w:t>
            </w:r>
            <w:r w:rsidR="00747E19" w:rsidRPr="00EF2FE6">
              <w:rPr>
                <w:color w:val="000000"/>
                <w:sz w:val="16"/>
                <w:szCs w:val="16"/>
                <w:lang w:val="en-GB"/>
              </w:rPr>
              <w:t>–</w:t>
            </w:r>
            <w:r w:rsidR="00283900" w:rsidRPr="00EF2FE6">
              <w:rPr>
                <w:color w:val="000000"/>
                <w:sz w:val="16"/>
                <w:szCs w:val="16"/>
                <w:lang w:val="en-GB"/>
              </w:rPr>
              <w:t xml:space="preserve"> </w:t>
            </w:r>
            <w:r w:rsidRPr="00161186">
              <w:rPr>
                <w:color w:val="000000"/>
                <w:sz w:val="16"/>
                <w:szCs w:val="16"/>
                <w:lang w:val="en-GB"/>
              </w:rPr>
              <w:t>Regional Cent</w:t>
            </w:r>
            <w:r w:rsidR="00747E19" w:rsidRPr="00161186">
              <w:rPr>
                <w:color w:val="000000"/>
                <w:sz w:val="16"/>
                <w:szCs w:val="16"/>
                <w:lang w:val="en-GB"/>
              </w:rPr>
              <w:t>re</w:t>
            </w:r>
            <w:r w:rsidRPr="00161186">
              <w:rPr>
                <w:color w:val="000000"/>
                <w:sz w:val="16"/>
                <w:szCs w:val="16"/>
                <w:lang w:val="en-GB"/>
              </w:rPr>
              <w:t xml:space="preserve"> of Quality and Excellence in Education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 </w:t>
            </w:r>
          </w:p>
          <w:p w14:paraId="44F6C7AF" w14:textId="77777777" w:rsidR="0078423E" w:rsidRPr="00EF2FE6" w:rsidRDefault="0078423E" w:rsidP="00D91745">
            <w:pPr>
              <w:rPr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958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5754AC" w14:textId="77777777" w:rsidR="0078423E" w:rsidRPr="00161186" w:rsidRDefault="0078423E" w:rsidP="00D91745">
            <w:pPr>
              <w:rPr>
                <w:b/>
                <w:color w:val="000000"/>
                <w:sz w:val="16"/>
                <w:szCs w:val="16"/>
                <w:lang w:val="en-GB"/>
              </w:rPr>
            </w:pPr>
            <w:r w:rsidRPr="00161186">
              <w:rPr>
                <w:b/>
                <w:color w:val="000000"/>
                <w:sz w:val="16"/>
                <w:szCs w:val="16"/>
                <w:lang w:val="en-GB"/>
              </w:rPr>
              <w:t>Regular</w:t>
            </w:r>
          </w:p>
        </w:tc>
      </w:tr>
      <w:tr w:rsidR="0078423E" w:rsidRPr="00EF2FE6" w14:paraId="7A47D218" w14:textId="77777777" w:rsidTr="00161186">
        <w:trPr>
          <w:trHeight w:val="461"/>
        </w:trPr>
        <w:tc>
          <w:tcPr>
            <w:tcW w:w="1097" w:type="pct"/>
            <w:vMerge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762A51" w14:textId="77777777" w:rsidR="0078423E" w:rsidRPr="00EF2FE6" w:rsidRDefault="0078423E" w:rsidP="00D91745">
            <w:pPr>
              <w:rPr>
                <w:i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90" w:type="pct"/>
            <w:vMerge/>
            <w:tcBorders>
              <w:bottom w:val="single" w:sz="4" w:space="0" w:color="auto"/>
            </w:tcBorders>
          </w:tcPr>
          <w:p w14:paraId="28422950" w14:textId="77777777" w:rsidR="0078423E" w:rsidRPr="00EF2FE6" w:rsidRDefault="0078423E" w:rsidP="00D91745">
            <w:pPr>
              <w:rPr>
                <w:i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580" w:type="pct"/>
            <w:vMerge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37AB45" w14:textId="77777777" w:rsidR="0078423E" w:rsidRPr="00EF2FE6" w:rsidRDefault="0078423E" w:rsidP="00D91745">
            <w:pPr>
              <w:rPr>
                <w:i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75" w:type="pct"/>
            <w:vMerge/>
            <w:tcBorders>
              <w:bottom w:val="single" w:sz="4" w:space="0" w:color="auto"/>
            </w:tcBorders>
          </w:tcPr>
          <w:p w14:paraId="2BB23B4D" w14:textId="77777777" w:rsidR="0078423E" w:rsidRPr="00EF2FE6" w:rsidRDefault="0078423E" w:rsidP="00D91745">
            <w:pPr>
              <w:rPr>
                <w:i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958" w:type="pct"/>
            <w:tcBorders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F5EB0B" w14:textId="161A86BF" w:rsidR="000959D4" w:rsidRPr="00161186" w:rsidRDefault="0078423E" w:rsidP="00D91745">
            <w:pPr>
              <w:rPr>
                <w:b/>
                <w:color w:val="000000"/>
                <w:sz w:val="16"/>
                <w:szCs w:val="16"/>
                <w:lang w:val="en-GB"/>
              </w:rPr>
            </w:pPr>
            <w:r w:rsidRPr="00161186">
              <w:rPr>
                <w:b/>
                <w:color w:val="000000"/>
                <w:sz w:val="16"/>
                <w:szCs w:val="16"/>
                <w:lang w:val="en-GB"/>
              </w:rPr>
              <w:t xml:space="preserve">Government </w:t>
            </w:r>
            <w:r w:rsidR="000959D4" w:rsidRPr="00161186">
              <w:rPr>
                <w:b/>
                <w:color w:val="000000"/>
                <w:sz w:val="16"/>
                <w:szCs w:val="16"/>
                <w:lang w:val="en-GB"/>
              </w:rPr>
              <w:t>c</w:t>
            </w:r>
            <w:r w:rsidRPr="00161186">
              <w:rPr>
                <w:b/>
                <w:color w:val="000000"/>
                <w:sz w:val="16"/>
                <w:szCs w:val="16"/>
                <w:lang w:val="en-GB"/>
              </w:rPr>
              <w:t>ost-</w:t>
            </w:r>
            <w:r w:rsidR="000959D4" w:rsidRPr="00161186">
              <w:rPr>
                <w:b/>
                <w:color w:val="000000"/>
                <w:sz w:val="16"/>
                <w:szCs w:val="16"/>
                <w:lang w:val="en-GB"/>
              </w:rPr>
              <w:t>s</w:t>
            </w:r>
            <w:r w:rsidRPr="00161186">
              <w:rPr>
                <w:b/>
                <w:color w:val="000000"/>
                <w:sz w:val="16"/>
                <w:szCs w:val="16"/>
                <w:lang w:val="en-GB"/>
              </w:rPr>
              <w:t xml:space="preserve">haring </w:t>
            </w:r>
          </w:p>
          <w:p w14:paraId="6F99CC84" w14:textId="12B004E9" w:rsidR="0078423E" w:rsidRPr="00161186" w:rsidRDefault="0078423E" w:rsidP="00D91745">
            <w:pPr>
              <w:rPr>
                <w:b/>
                <w:color w:val="000000"/>
                <w:sz w:val="16"/>
                <w:szCs w:val="16"/>
                <w:lang w:val="en-GB"/>
              </w:rPr>
            </w:pPr>
            <w:r w:rsidRPr="00161186">
              <w:rPr>
                <w:b/>
                <w:color w:val="000000"/>
                <w:sz w:val="16"/>
                <w:szCs w:val="16"/>
                <w:lang w:val="en-GB"/>
              </w:rPr>
              <w:t>40,000</w:t>
            </w:r>
          </w:p>
        </w:tc>
      </w:tr>
      <w:tr w:rsidR="0039787C" w:rsidRPr="00EF2FE6" w14:paraId="21FFB24D" w14:textId="77777777" w:rsidTr="00397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5B5874" w14:textId="7C68F193" w:rsidR="00FC1D10" w:rsidRPr="00161186" w:rsidRDefault="008634AC" w:rsidP="00D91745">
            <w:pPr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sz w:val="16"/>
                <w:szCs w:val="16"/>
                <w:lang w:val="en-GB"/>
              </w:rPr>
              <w:t>National priority or goal</w:t>
            </w:r>
            <w:r w:rsidR="0078423E" w:rsidRPr="00EF2FE6">
              <w:rPr>
                <w:sz w:val="16"/>
                <w:szCs w:val="16"/>
                <w:lang w:val="en-GB"/>
              </w:rPr>
              <w:t xml:space="preserve"> </w:t>
            </w:r>
            <w:r w:rsidR="0078423E" w:rsidRPr="00161186">
              <w:rPr>
                <w:b/>
                <w:i/>
                <w:iCs/>
                <w:sz w:val="16"/>
                <w:szCs w:val="16"/>
                <w:lang w:val="en-GB"/>
              </w:rPr>
              <w:t>(</w:t>
            </w:r>
            <w:r w:rsidR="00FC1D10" w:rsidRPr="00161186">
              <w:rPr>
                <w:b/>
                <w:i/>
                <w:iCs/>
                <w:sz w:val="16"/>
                <w:szCs w:val="16"/>
                <w:lang w:val="en-GB"/>
              </w:rPr>
              <w:t>r</w:t>
            </w:r>
            <w:r w:rsidR="0078423E" w:rsidRPr="00161186">
              <w:rPr>
                <w:b/>
                <w:i/>
                <w:iCs/>
                <w:sz w:val="16"/>
                <w:szCs w:val="16"/>
                <w:lang w:val="en-GB"/>
              </w:rPr>
              <w:t>elated to SDG 1</w:t>
            </w:r>
            <w:r w:rsidR="00FC1D10" w:rsidRPr="00161186">
              <w:rPr>
                <w:b/>
                <w:i/>
                <w:iCs/>
                <w:sz w:val="16"/>
                <w:szCs w:val="16"/>
                <w:lang w:val="en-GB"/>
              </w:rPr>
              <w:t>,</w:t>
            </w:r>
            <w:r w:rsidR="0078423E" w:rsidRPr="00161186">
              <w:rPr>
                <w:b/>
                <w:i/>
                <w:iCs/>
                <w:sz w:val="16"/>
                <w:szCs w:val="16"/>
                <w:lang w:val="en-GB"/>
              </w:rPr>
              <w:t xml:space="preserve"> </w:t>
            </w:r>
            <w:r w:rsidR="00FC1D10" w:rsidRPr="00161186">
              <w:rPr>
                <w:b/>
                <w:i/>
                <w:iCs/>
                <w:sz w:val="16"/>
                <w:szCs w:val="16"/>
                <w:lang w:val="en-GB"/>
              </w:rPr>
              <w:t>n</w:t>
            </w:r>
            <w:r w:rsidR="0078423E" w:rsidRPr="00161186">
              <w:rPr>
                <w:b/>
                <w:i/>
                <w:iCs/>
                <w:sz w:val="16"/>
                <w:szCs w:val="16"/>
                <w:lang w:val="en-GB"/>
              </w:rPr>
              <w:t>o poverty</w:t>
            </w:r>
            <w:r w:rsidR="00FC1D10" w:rsidRPr="00161186">
              <w:rPr>
                <w:b/>
                <w:i/>
                <w:iCs/>
                <w:sz w:val="16"/>
                <w:szCs w:val="16"/>
                <w:lang w:val="en-GB"/>
              </w:rPr>
              <w:t>;</w:t>
            </w:r>
            <w:r w:rsidR="0078423E" w:rsidRPr="00161186">
              <w:rPr>
                <w:b/>
                <w:i/>
                <w:iCs/>
                <w:sz w:val="16"/>
                <w:szCs w:val="16"/>
                <w:lang w:val="en-GB"/>
              </w:rPr>
              <w:t xml:space="preserve"> SDG 8</w:t>
            </w:r>
            <w:r w:rsidR="00FC1D10" w:rsidRPr="00161186">
              <w:rPr>
                <w:b/>
                <w:i/>
                <w:iCs/>
                <w:sz w:val="16"/>
                <w:szCs w:val="16"/>
                <w:lang w:val="en-GB"/>
              </w:rPr>
              <w:t>,</w:t>
            </w:r>
            <w:r w:rsidR="0078423E" w:rsidRPr="00161186">
              <w:rPr>
                <w:b/>
                <w:i/>
                <w:iCs/>
                <w:sz w:val="16"/>
                <w:szCs w:val="16"/>
                <w:lang w:val="en-GB"/>
              </w:rPr>
              <w:t xml:space="preserve"> </w:t>
            </w:r>
            <w:r w:rsidR="00FC1D10" w:rsidRPr="00161186">
              <w:rPr>
                <w:b/>
                <w:i/>
                <w:iCs/>
                <w:sz w:val="16"/>
                <w:szCs w:val="16"/>
                <w:lang w:val="en-GB"/>
              </w:rPr>
              <w:t>d</w:t>
            </w:r>
            <w:r w:rsidR="0078423E" w:rsidRPr="00161186">
              <w:rPr>
                <w:b/>
                <w:i/>
                <w:iCs/>
                <w:sz w:val="16"/>
                <w:szCs w:val="16"/>
                <w:lang w:val="en-GB"/>
              </w:rPr>
              <w:t>ecent work and economic growth</w:t>
            </w:r>
            <w:r w:rsidR="00FC1D10" w:rsidRPr="00161186">
              <w:rPr>
                <w:b/>
                <w:i/>
                <w:iCs/>
                <w:sz w:val="16"/>
                <w:szCs w:val="16"/>
                <w:lang w:val="en-GB"/>
              </w:rPr>
              <w:t>;</w:t>
            </w:r>
            <w:r w:rsidR="0078423E" w:rsidRPr="00161186">
              <w:rPr>
                <w:b/>
                <w:i/>
                <w:iCs/>
                <w:sz w:val="16"/>
                <w:szCs w:val="16"/>
                <w:lang w:val="en-GB"/>
              </w:rPr>
              <w:t xml:space="preserve"> SDG 9</w:t>
            </w:r>
            <w:r w:rsidR="00FC1D10" w:rsidRPr="00161186">
              <w:rPr>
                <w:b/>
                <w:i/>
                <w:iCs/>
                <w:sz w:val="16"/>
                <w:szCs w:val="16"/>
                <w:lang w:val="en-GB"/>
              </w:rPr>
              <w:t>,</w:t>
            </w:r>
            <w:r w:rsidR="0078423E" w:rsidRPr="00161186">
              <w:rPr>
                <w:b/>
                <w:i/>
                <w:iCs/>
                <w:sz w:val="16"/>
                <w:szCs w:val="16"/>
                <w:lang w:val="en-GB"/>
              </w:rPr>
              <w:t xml:space="preserve"> </w:t>
            </w:r>
            <w:r w:rsidR="00FC1D10" w:rsidRPr="00161186">
              <w:rPr>
                <w:b/>
                <w:i/>
                <w:iCs/>
                <w:sz w:val="16"/>
                <w:szCs w:val="16"/>
                <w:lang w:val="en-GB"/>
              </w:rPr>
              <w:t>i</w:t>
            </w:r>
            <w:r w:rsidR="0078423E" w:rsidRPr="00161186">
              <w:rPr>
                <w:b/>
                <w:i/>
                <w:iCs/>
                <w:sz w:val="16"/>
                <w:szCs w:val="16"/>
                <w:lang w:val="en-GB"/>
              </w:rPr>
              <w:t>ndustry innovation infrastructure</w:t>
            </w:r>
            <w:r w:rsidR="00FC1D10" w:rsidRPr="00161186">
              <w:rPr>
                <w:b/>
                <w:i/>
                <w:iCs/>
                <w:sz w:val="16"/>
                <w:szCs w:val="16"/>
                <w:lang w:val="en-GB"/>
              </w:rPr>
              <w:t>;</w:t>
            </w:r>
            <w:r w:rsidR="0078423E" w:rsidRPr="00161186">
              <w:rPr>
                <w:b/>
                <w:i/>
                <w:iCs/>
                <w:sz w:val="16"/>
                <w:szCs w:val="16"/>
                <w:lang w:val="en-GB"/>
              </w:rPr>
              <w:t xml:space="preserve"> </w:t>
            </w:r>
          </w:p>
          <w:p w14:paraId="1D4C4873" w14:textId="505CBB8E" w:rsidR="0078423E" w:rsidRPr="00161186" w:rsidRDefault="0078423E" w:rsidP="00D91745">
            <w:pPr>
              <w:rPr>
                <w:b/>
                <w:bCs/>
                <w:sz w:val="16"/>
                <w:szCs w:val="16"/>
                <w:lang w:val="en-GB"/>
              </w:rPr>
            </w:pPr>
            <w:r w:rsidRPr="00161186">
              <w:rPr>
                <w:b/>
                <w:i/>
                <w:iCs/>
                <w:sz w:val="16"/>
                <w:szCs w:val="16"/>
                <w:lang w:val="en-GB"/>
              </w:rPr>
              <w:t>SDG 11</w:t>
            </w:r>
            <w:r w:rsidR="00FC1D10" w:rsidRPr="00161186">
              <w:rPr>
                <w:b/>
                <w:i/>
                <w:iCs/>
                <w:sz w:val="16"/>
                <w:szCs w:val="16"/>
                <w:lang w:val="en-GB"/>
              </w:rPr>
              <w:t>,</w:t>
            </w:r>
            <w:r w:rsidRPr="00161186">
              <w:rPr>
                <w:b/>
                <w:lang w:val="en-GB"/>
              </w:rPr>
              <w:t xml:space="preserve"> </w:t>
            </w:r>
            <w:r w:rsidR="00FC1D10" w:rsidRPr="00161186">
              <w:rPr>
                <w:b/>
                <w:i/>
                <w:iCs/>
                <w:sz w:val="16"/>
                <w:szCs w:val="16"/>
                <w:lang w:val="en-GB"/>
              </w:rPr>
              <w:t>s</w:t>
            </w:r>
            <w:r w:rsidRPr="00161186">
              <w:rPr>
                <w:b/>
                <w:i/>
                <w:iCs/>
                <w:sz w:val="16"/>
                <w:szCs w:val="16"/>
                <w:lang w:val="en-GB"/>
              </w:rPr>
              <w:t>ustainable cities and communities</w:t>
            </w:r>
            <w:r w:rsidR="00FC1D10" w:rsidRPr="00161186">
              <w:rPr>
                <w:b/>
                <w:i/>
                <w:iCs/>
                <w:sz w:val="16"/>
                <w:szCs w:val="16"/>
                <w:lang w:val="en-GB"/>
              </w:rPr>
              <w:t>;</w:t>
            </w:r>
            <w:r w:rsidRPr="00161186">
              <w:rPr>
                <w:b/>
                <w:i/>
                <w:iCs/>
                <w:sz w:val="16"/>
                <w:szCs w:val="16"/>
                <w:lang w:val="en-GB"/>
              </w:rPr>
              <w:t xml:space="preserve"> </w:t>
            </w:r>
            <w:r w:rsidR="00204B81" w:rsidRPr="00EF2FE6">
              <w:rPr>
                <w:b/>
                <w:i/>
                <w:iCs/>
                <w:sz w:val="16"/>
                <w:szCs w:val="16"/>
                <w:lang w:val="en-GB"/>
              </w:rPr>
              <w:t xml:space="preserve">and </w:t>
            </w:r>
            <w:r w:rsidRPr="00161186">
              <w:rPr>
                <w:b/>
                <w:i/>
                <w:iCs/>
                <w:sz w:val="16"/>
                <w:szCs w:val="16"/>
                <w:lang w:val="en-GB"/>
              </w:rPr>
              <w:t>SDG 16</w:t>
            </w:r>
            <w:r w:rsidR="00FC1D10" w:rsidRPr="00161186">
              <w:rPr>
                <w:b/>
                <w:i/>
                <w:iCs/>
                <w:sz w:val="16"/>
                <w:szCs w:val="16"/>
                <w:lang w:val="en-GB"/>
              </w:rPr>
              <w:t>,</w:t>
            </w:r>
            <w:r w:rsidRPr="00161186">
              <w:rPr>
                <w:b/>
                <w:lang w:val="en-GB"/>
              </w:rPr>
              <w:t xml:space="preserve"> </w:t>
            </w:r>
            <w:r w:rsidR="00FC1D10" w:rsidRPr="00161186">
              <w:rPr>
                <w:b/>
                <w:i/>
                <w:iCs/>
                <w:sz w:val="16"/>
                <w:szCs w:val="16"/>
                <w:lang w:val="en-GB"/>
              </w:rPr>
              <w:t>p</w:t>
            </w:r>
            <w:r w:rsidRPr="00161186">
              <w:rPr>
                <w:b/>
                <w:i/>
                <w:iCs/>
                <w:sz w:val="16"/>
                <w:szCs w:val="16"/>
                <w:lang w:val="en-GB"/>
              </w:rPr>
              <w:t>eace</w:t>
            </w:r>
            <w:r w:rsidR="00FC1D10" w:rsidRPr="00161186">
              <w:rPr>
                <w:b/>
                <w:i/>
                <w:iCs/>
                <w:sz w:val="16"/>
                <w:szCs w:val="16"/>
                <w:lang w:val="en-GB"/>
              </w:rPr>
              <w:t>,</w:t>
            </w:r>
            <w:r w:rsidRPr="00161186">
              <w:rPr>
                <w:b/>
                <w:i/>
                <w:iCs/>
                <w:sz w:val="16"/>
                <w:szCs w:val="16"/>
                <w:lang w:val="en-GB"/>
              </w:rPr>
              <w:t xml:space="preserve"> justice and strong institutions)</w:t>
            </w:r>
            <w:r w:rsidR="00204B81" w:rsidRPr="00EF2FE6">
              <w:rPr>
                <w:b/>
                <w:i/>
                <w:iCs/>
                <w:sz w:val="16"/>
                <w:szCs w:val="16"/>
                <w:lang w:val="en-GB"/>
              </w:rPr>
              <w:t>.</w:t>
            </w:r>
            <w:r w:rsidRPr="00161186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</w:p>
          <w:p w14:paraId="1284232B" w14:textId="1094251C" w:rsidR="0078423E" w:rsidRPr="00161186" w:rsidRDefault="0078423E" w:rsidP="00D91745">
            <w:pPr>
              <w:rPr>
                <w:sz w:val="16"/>
                <w:szCs w:val="16"/>
                <w:lang w:val="en-GB"/>
              </w:rPr>
            </w:pPr>
            <w:r w:rsidRPr="00161186">
              <w:rPr>
                <w:sz w:val="16"/>
                <w:szCs w:val="16"/>
                <w:lang w:val="en-GB"/>
              </w:rPr>
              <w:t>Improving the entrepreneurial, cognitive and physical capacities of youth to participate efficiently in the development process</w:t>
            </w:r>
          </w:p>
          <w:p w14:paraId="7245F5B8" w14:textId="77777777" w:rsidR="0078423E" w:rsidRPr="00161186" w:rsidRDefault="0078423E" w:rsidP="00D91745">
            <w:pPr>
              <w:rPr>
                <w:sz w:val="16"/>
                <w:szCs w:val="16"/>
                <w:lang w:val="en-GB"/>
              </w:rPr>
            </w:pPr>
            <w:r w:rsidRPr="00161186">
              <w:rPr>
                <w:sz w:val="16"/>
                <w:szCs w:val="16"/>
                <w:lang w:val="en-GB"/>
              </w:rPr>
              <w:t>Empowering women and increasing their contribution to various fields of development</w:t>
            </w:r>
          </w:p>
          <w:p w14:paraId="00F09087" w14:textId="42D4931B" w:rsidR="0078423E" w:rsidRPr="00161186" w:rsidRDefault="0078423E" w:rsidP="00D91745">
            <w:pPr>
              <w:rPr>
                <w:sz w:val="16"/>
                <w:szCs w:val="16"/>
                <w:lang w:val="en-GB"/>
              </w:rPr>
            </w:pPr>
            <w:r w:rsidRPr="00161186">
              <w:rPr>
                <w:sz w:val="16"/>
                <w:szCs w:val="16"/>
                <w:lang w:val="en-GB"/>
              </w:rPr>
              <w:t>Improving the efficiency of public services and facilities provided to people</w:t>
            </w:r>
            <w:r w:rsidR="00FC1D10" w:rsidRPr="00161186">
              <w:rPr>
                <w:sz w:val="16"/>
                <w:szCs w:val="16"/>
                <w:lang w:val="en-GB"/>
              </w:rPr>
              <w:t>,</w:t>
            </w:r>
            <w:r w:rsidRPr="00161186">
              <w:rPr>
                <w:sz w:val="16"/>
                <w:szCs w:val="16"/>
                <w:lang w:val="en-GB"/>
              </w:rPr>
              <w:t xml:space="preserve"> and increasing their availability in achieving balanced development among the provinces of the Kingdom</w:t>
            </w:r>
          </w:p>
          <w:p w14:paraId="27E5481C" w14:textId="77777777" w:rsidR="0078423E" w:rsidRPr="00161186" w:rsidRDefault="0078423E" w:rsidP="00D91745">
            <w:pPr>
              <w:rPr>
                <w:sz w:val="16"/>
                <w:szCs w:val="16"/>
                <w:lang w:val="en-GB"/>
              </w:rPr>
            </w:pPr>
            <w:r w:rsidRPr="00161186">
              <w:rPr>
                <w:sz w:val="16"/>
                <w:szCs w:val="16"/>
                <w:lang w:val="en-GB"/>
              </w:rPr>
              <w:t>Raising the productivity of the national economy</w:t>
            </w:r>
          </w:p>
          <w:p w14:paraId="220C3570" w14:textId="70731547" w:rsidR="0078423E" w:rsidRPr="00161186" w:rsidRDefault="0078423E" w:rsidP="00D91745">
            <w:pPr>
              <w:rPr>
                <w:sz w:val="16"/>
                <w:szCs w:val="16"/>
                <w:lang w:val="en-GB"/>
              </w:rPr>
            </w:pPr>
            <w:r w:rsidRPr="00161186">
              <w:rPr>
                <w:sz w:val="16"/>
                <w:szCs w:val="16"/>
                <w:lang w:val="en-GB"/>
              </w:rPr>
              <w:t>Enhancing the process of institutional reform, supporting civil society institutions, and raising the efficiency and productivity of government bodies and employees</w:t>
            </w:r>
          </w:p>
          <w:p w14:paraId="496AD1CE" w14:textId="77777777" w:rsidR="0078423E" w:rsidRPr="00161186" w:rsidRDefault="0078423E" w:rsidP="00D91745">
            <w:pPr>
              <w:rPr>
                <w:sz w:val="16"/>
                <w:szCs w:val="16"/>
                <w:highlight w:val="yellow"/>
                <w:lang w:val="en-GB"/>
              </w:rPr>
            </w:pPr>
            <w:r w:rsidRPr="00161186">
              <w:rPr>
                <w:sz w:val="16"/>
                <w:szCs w:val="16"/>
                <w:lang w:val="en-GB"/>
              </w:rPr>
              <w:t>Deepening the principles of accountability and transparency, protecting integrity and combating corruption</w:t>
            </w:r>
          </w:p>
        </w:tc>
      </w:tr>
      <w:tr w:rsidR="0039787C" w:rsidRPr="00EF2FE6" w14:paraId="57489D59" w14:textId="77777777" w:rsidTr="00397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6809B0" w14:textId="57D55817" w:rsidR="0078423E" w:rsidRPr="00161186" w:rsidRDefault="0078423E">
            <w:pPr>
              <w:rPr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sz w:val="16"/>
                <w:szCs w:val="16"/>
                <w:lang w:val="en-GB"/>
              </w:rPr>
              <w:t xml:space="preserve">UNDAF </w:t>
            </w:r>
            <w:r w:rsidR="00FC1D10" w:rsidRPr="00EF2FE6">
              <w:rPr>
                <w:b/>
                <w:bCs/>
                <w:sz w:val="16"/>
                <w:szCs w:val="16"/>
                <w:lang w:val="en-GB"/>
              </w:rPr>
              <w:t>or equivalent outcome involving</w:t>
            </w:r>
            <w:r w:rsidRPr="00EF2FE6">
              <w:rPr>
                <w:b/>
                <w:bCs/>
                <w:sz w:val="16"/>
                <w:szCs w:val="16"/>
                <w:lang w:val="en-GB"/>
              </w:rPr>
              <w:t xml:space="preserve"> UNDP </w:t>
            </w:r>
            <w:r w:rsidR="00FC1D10" w:rsidRPr="00EF2FE6">
              <w:rPr>
                <w:b/>
                <w:bCs/>
                <w:sz w:val="16"/>
                <w:szCs w:val="16"/>
                <w:lang w:val="en-GB"/>
              </w:rPr>
              <w:t xml:space="preserve">No. </w:t>
            </w:r>
            <w:r w:rsidRPr="00EF2FE6">
              <w:rPr>
                <w:b/>
                <w:bCs/>
                <w:sz w:val="16"/>
                <w:szCs w:val="16"/>
                <w:lang w:val="en-GB"/>
              </w:rPr>
              <w:t>2</w:t>
            </w:r>
            <w:r w:rsidR="00FC1D10" w:rsidRPr="00EF2FE6">
              <w:rPr>
                <w:b/>
                <w:bCs/>
                <w:sz w:val="16"/>
                <w:szCs w:val="16"/>
                <w:lang w:val="en-GB"/>
              </w:rPr>
              <w:t>.</w:t>
            </w:r>
            <w:r w:rsidRPr="00EF2FE6">
              <w:rPr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161186">
              <w:rPr>
                <w:b/>
                <w:i/>
                <w:iCs/>
                <w:sz w:val="16"/>
                <w:szCs w:val="16"/>
                <w:lang w:val="en-GB"/>
              </w:rPr>
              <w:t>Public sector strengthened through improved efficiency, effectiveness, equity and accountability</w:t>
            </w:r>
          </w:p>
        </w:tc>
      </w:tr>
      <w:tr w:rsidR="0039787C" w:rsidRPr="00EF2FE6" w14:paraId="1D0AC583" w14:textId="77777777" w:rsidTr="00397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C93534" w14:textId="7F8D981F" w:rsidR="0078423E" w:rsidRPr="00EF2FE6" w:rsidRDefault="00FC1D10">
            <w:pPr>
              <w:rPr>
                <w:b/>
                <w:bCs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Related strategic plan outcome (from strategic plan, 2014-2017) No. </w:t>
            </w:r>
            <w:r w:rsidR="0078423E" w:rsidRPr="00EF2FE6">
              <w:rPr>
                <w:b/>
                <w:bCs/>
                <w:sz w:val="16"/>
                <w:szCs w:val="16"/>
                <w:lang w:val="en-GB"/>
              </w:rPr>
              <w:t>3</w:t>
            </w:r>
            <w:r w:rsidRPr="00EF2FE6">
              <w:rPr>
                <w:b/>
                <w:bCs/>
                <w:sz w:val="16"/>
                <w:szCs w:val="16"/>
                <w:lang w:val="en-GB"/>
              </w:rPr>
              <w:t>.</w:t>
            </w:r>
            <w:r w:rsidR="0078423E" w:rsidRPr="00EF2FE6">
              <w:rPr>
                <w:b/>
                <w:bCs/>
                <w:sz w:val="16"/>
                <w:szCs w:val="16"/>
                <w:lang w:val="en-GB"/>
              </w:rPr>
              <w:t xml:space="preserve"> Countries have strengthened institutions to progressively deliver universal access to basic services</w:t>
            </w:r>
          </w:p>
        </w:tc>
      </w:tr>
      <w:tr w:rsidR="0078423E" w:rsidRPr="00EF2FE6" w14:paraId="0E384124" w14:textId="77777777" w:rsidTr="00161186">
        <w:trPr>
          <w:trHeight w:val="133"/>
        </w:trPr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D16657" w14:textId="77777777" w:rsidR="0078423E" w:rsidRPr="00161186" w:rsidRDefault="0078423E" w:rsidP="00161186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i/>
                <w:iCs/>
                <w:sz w:val="16"/>
                <w:szCs w:val="16"/>
                <w:lang w:val="en-GB"/>
              </w:rPr>
              <w:t>Indicator</w:t>
            </w:r>
            <w:r w:rsidRPr="00161186">
              <w:rPr>
                <w:b/>
                <w:i/>
                <w:iCs/>
                <w:sz w:val="16"/>
                <w:szCs w:val="16"/>
                <w:lang w:val="en-GB"/>
              </w:rPr>
              <w:t xml:space="preserve">: </w:t>
            </w:r>
            <w:r w:rsidRPr="00161186">
              <w:rPr>
                <w:b/>
                <w:iCs/>
                <w:sz w:val="16"/>
                <w:szCs w:val="16"/>
                <w:lang w:val="en-GB"/>
              </w:rPr>
              <w:t>Ease of Doing Business rank</w:t>
            </w:r>
          </w:p>
          <w:p w14:paraId="2E4FFD6F" w14:textId="08066F70" w:rsidR="0078423E" w:rsidRPr="00EF2FE6" w:rsidRDefault="0078423E" w:rsidP="00161186">
            <w:pPr>
              <w:rPr>
                <w:i/>
                <w:iCs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i/>
                <w:iCs/>
                <w:sz w:val="16"/>
                <w:szCs w:val="16"/>
                <w:lang w:val="en-GB"/>
              </w:rPr>
              <w:t>Baseline</w:t>
            </w:r>
            <w:r w:rsidR="00BF65AD" w:rsidRPr="00EF2FE6">
              <w:rPr>
                <w:b/>
                <w:bCs/>
                <w:i/>
                <w:iCs/>
                <w:sz w:val="16"/>
                <w:szCs w:val="16"/>
                <w:lang w:val="en-GB"/>
              </w:rPr>
              <w:t>:</w:t>
            </w:r>
            <w:r w:rsidRPr="00EF2FE6">
              <w:rPr>
                <w:i/>
                <w:iCs/>
                <w:sz w:val="16"/>
                <w:szCs w:val="16"/>
                <w:lang w:val="en-GB"/>
              </w:rPr>
              <w:t xml:space="preserve"> </w:t>
            </w:r>
            <w:r w:rsidR="00BF65AD" w:rsidRPr="00161186">
              <w:rPr>
                <w:iCs/>
                <w:sz w:val="16"/>
                <w:szCs w:val="16"/>
                <w:lang w:val="en-GB"/>
              </w:rPr>
              <w:t>r</w:t>
            </w:r>
            <w:r w:rsidRPr="00161186">
              <w:rPr>
                <w:iCs/>
                <w:sz w:val="16"/>
                <w:szCs w:val="16"/>
                <w:lang w:val="en-GB"/>
              </w:rPr>
              <w:t>ank</w:t>
            </w:r>
            <w:r w:rsidR="00BF65AD" w:rsidRPr="00161186">
              <w:rPr>
                <w:iCs/>
                <w:sz w:val="16"/>
                <w:szCs w:val="16"/>
                <w:lang w:val="en-GB"/>
              </w:rPr>
              <w:t>ed</w:t>
            </w:r>
            <w:r w:rsidRPr="00161186">
              <w:rPr>
                <w:iCs/>
                <w:sz w:val="16"/>
                <w:szCs w:val="16"/>
                <w:lang w:val="en-GB"/>
              </w:rPr>
              <w:t xml:space="preserve"> 82 (2015)</w:t>
            </w:r>
            <w:r w:rsidRPr="00EF2FE6">
              <w:rPr>
                <w:i/>
                <w:iCs/>
                <w:sz w:val="16"/>
                <w:szCs w:val="16"/>
                <w:lang w:val="en-GB"/>
              </w:rPr>
              <w:t xml:space="preserve"> </w:t>
            </w:r>
          </w:p>
          <w:p w14:paraId="4DBA5F65" w14:textId="79EDBF6D" w:rsidR="0078423E" w:rsidRPr="00EF2FE6" w:rsidRDefault="0078423E" w:rsidP="00161186">
            <w:pPr>
              <w:rPr>
                <w:i/>
                <w:iCs/>
                <w:sz w:val="16"/>
                <w:szCs w:val="16"/>
                <w:lang w:val="en-GB"/>
              </w:rPr>
            </w:pPr>
            <w:r w:rsidRPr="00EF2FE6">
              <w:rPr>
                <w:b/>
                <w:i/>
                <w:color w:val="000000"/>
                <w:sz w:val="16"/>
                <w:szCs w:val="16"/>
                <w:lang w:val="en-GB"/>
              </w:rPr>
              <w:t>Target</w:t>
            </w:r>
            <w:r w:rsidR="00BF65AD" w:rsidRPr="00EF2FE6">
              <w:rPr>
                <w:b/>
                <w:i/>
                <w:color w:val="000000"/>
                <w:sz w:val="16"/>
                <w:szCs w:val="16"/>
                <w:lang w:val="en-GB"/>
              </w:rPr>
              <w:t>:</w:t>
            </w:r>
            <w:r w:rsidRPr="00161186">
              <w:rPr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161186">
              <w:rPr>
                <w:iCs/>
                <w:sz w:val="16"/>
                <w:szCs w:val="16"/>
                <w:lang w:val="en-GB"/>
              </w:rPr>
              <w:t>72</w:t>
            </w:r>
          </w:p>
          <w:p w14:paraId="01EA77E4" w14:textId="77777777" w:rsidR="0078423E" w:rsidRPr="00EF2FE6" w:rsidRDefault="0078423E" w:rsidP="00D91745">
            <w:pPr>
              <w:ind w:left="360"/>
              <w:rPr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9125CA4" w14:textId="77777777" w:rsidR="00FC1D10" w:rsidRPr="00EF2FE6" w:rsidRDefault="0078423E" w:rsidP="00FC1D10">
            <w:pPr>
              <w:ind w:left="157"/>
              <w:rPr>
                <w:b/>
                <w:bCs/>
                <w:i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i/>
                <w:color w:val="000000"/>
                <w:sz w:val="16"/>
                <w:szCs w:val="16"/>
                <w:lang w:val="en-GB"/>
              </w:rPr>
              <w:t xml:space="preserve">Data source, frequency: </w:t>
            </w:r>
          </w:p>
          <w:p w14:paraId="1B062346" w14:textId="5078FAC2" w:rsidR="0078423E" w:rsidRPr="00EF2FE6" w:rsidRDefault="0078423E" w:rsidP="00FC1D10">
            <w:pPr>
              <w:ind w:left="157"/>
              <w:rPr>
                <w:b/>
                <w:bCs/>
                <w:i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i/>
                <w:color w:val="000000"/>
                <w:sz w:val="16"/>
                <w:szCs w:val="16"/>
                <w:lang w:val="en-GB"/>
              </w:rPr>
              <w:t>W</w:t>
            </w:r>
            <w:r w:rsidR="00FC1D10" w:rsidRPr="00EF2FE6">
              <w:rPr>
                <w:b/>
                <w:bCs/>
                <w:i/>
                <w:color w:val="000000"/>
                <w:sz w:val="16"/>
                <w:szCs w:val="16"/>
                <w:lang w:val="en-GB"/>
              </w:rPr>
              <w:t xml:space="preserve">orld </w:t>
            </w:r>
            <w:r w:rsidRPr="00EF2FE6">
              <w:rPr>
                <w:b/>
                <w:bCs/>
                <w:i/>
                <w:color w:val="000000"/>
                <w:sz w:val="16"/>
                <w:szCs w:val="16"/>
                <w:lang w:val="en-GB"/>
              </w:rPr>
              <w:t>B</w:t>
            </w:r>
            <w:r w:rsidR="00FC1D10" w:rsidRPr="00EF2FE6">
              <w:rPr>
                <w:b/>
                <w:bCs/>
                <w:i/>
                <w:color w:val="000000"/>
                <w:sz w:val="16"/>
                <w:szCs w:val="16"/>
                <w:lang w:val="en-GB"/>
              </w:rPr>
              <w:t>ank</w:t>
            </w:r>
            <w:r w:rsidRPr="00EF2FE6">
              <w:rPr>
                <w:b/>
                <w:bCs/>
                <w:i/>
                <w:color w:val="000000"/>
                <w:sz w:val="16"/>
                <w:szCs w:val="16"/>
                <w:lang w:val="en-GB"/>
              </w:rPr>
              <w:t>, annual</w:t>
            </w:r>
          </w:p>
        </w:tc>
        <w:tc>
          <w:tcPr>
            <w:tcW w:w="1580" w:type="pct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83E5CF" w14:textId="7750B488" w:rsidR="0078423E" w:rsidRPr="00161186" w:rsidRDefault="0078423E" w:rsidP="008D0231">
            <w:pPr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</w:pPr>
            <w:r w:rsidRPr="00161186"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  <w:t>Output 2.1</w:t>
            </w:r>
            <w:r w:rsidR="00A0317D" w:rsidRPr="00161186"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  <w:t>.</w:t>
            </w:r>
            <w:r w:rsidRPr="00161186"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  <w:t xml:space="preserve"> National capacities enhanced and integrated towards local adaptation and implementation of the SDGs</w:t>
            </w:r>
            <w:r w:rsidR="00A0317D" w:rsidRPr="00EF2FE6"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  <w:t xml:space="preserve"> and</w:t>
            </w:r>
            <w:r w:rsidRPr="00161186"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  <w:t xml:space="preserve"> the </w:t>
            </w:r>
            <w:r w:rsidR="00A0317D" w:rsidRPr="00EF2FE6"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  <w:t>n</w:t>
            </w:r>
            <w:r w:rsidRPr="00161186"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  <w:t xml:space="preserve">ational </w:t>
            </w:r>
            <w:r w:rsidR="00A0317D" w:rsidRPr="00EF2FE6"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  <w:t>t</w:t>
            </w:r>
            <w:r w:rsidRPr="00161186"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  <w:t xml:space="preserve">ransformation </w:t>
            </w:r>
            <w:r w:rsidR="00A0317D" w:rsidRPr="00EF2FE6"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  <w:t>p</w:t>
            </w:r>
            <w:r w:rsidRPr="00161186"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  <w:t xml:space="preserve">lan </w:t>
            </w:r>
          </w:p>
          <w:p w14:paraId="40141B94" w14:textId="77777777" w:rsidR="0078423E" w:rsidRPr="00EF2FE6" w:rsidRDefault="0078423E" w:rsidP="00D91745">
            <w:pPr>
              <w:rPr>
                <w:i/>
                <w:iCs/>
                <w:color w:val="000000"/>
                <w:sz w:val="16"/>
                <w:szCs w:val="16"/>
                <w:lang w:val="en-GB"/>
              </w:rPr>
            </w:pPr>
          </w:p>
          <w:p w14:paraId="5E72CD63" w14:textId="79844812" w:rsidR="0078423E" w:rsidRPr="00EF2FE6" w:rsidRDefault="0078423E" w:rsidP="00D91745">
            <w:pPr>
              <w:rPr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Indicator 2.1.1</w:t>
            </w:r>
            <w:r w:rsidR="00A0317D"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.</w:t>
            </w: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r w:rsidR="00A0317D" w:rsidRPr="00EF2FE6">
              <w:rPr>
                <w:color w:val="000000"/>
                <w:sz w:val="16"/>
                <w:szCs w:val="16"/>
                <w:lang w:val="en-GB"/>
              </w:rPr>
              <w:t xml:space="preserve">Number 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of new national policies for key sectors (health, education and training, transport, municipal services, private sector and domestic trade) formulated with SDGs incorporated.</w:t>
            </w:r>
          </w:p>
          <w:p w14:paraId="753E39E2" w14:textId="62CDDC3D" w:rsidR="0078423E" w:rsidRPr="00EF2FE6" w:rsidRDefault="0078423E" w:rsidP="00D91745">
            <w:pPr>
              <w:rPr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Baseline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: </w:t>
            </w:r>
            <w:r w:rsidR="00A0317D" w:rsidRPr="00EF2FE6">
              <w:rPr>
                <w:color w:val="000000"/>
                <w:sz w:val="16"/>
                <w:szCs w:val="16"/>
                <w:lang w:val="en-GB"/>
              </w:rPr>
              <w:t xml:space="preserve">0 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new national policies incorporating SDGs. (SDGs endorsed globally in 2014)</w:t>
            </w:r>
          </w:p>
          <w:p w14:paraId="6F3F9B05" w14:textId="0E86FA30" w:rsidR="0078423E" w:rsidRPr="00EF2FE6" w:rsidRDefault="0078423E" w:rsidP="00D91745">
            <w:pPr>
              <w:rPr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Target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: </w:t>
            </w:r>
            <w:r w:rsidR="00A0317D" w:rsidRPr="00EF2FE6">
              <w:rPr>
                <w:color w:val="000000"/>
                <w:sz w:val="16"/>
                <w:szCs w:val="16"/>
                <w:lang w:val="en-GB"/>
              </w:rPr>
              <w:t>4</w:t>
            </w:r>
          </w:p>
          <w:p w14:paraId="762AFBD6" w14:textId="6B38B7BC" w:rsidR="0078423E" w:rsidRPr="00EF2FE6" w:rsidRDefault="0078423E" w:rsidP="00D91745">
            <w:pPr>
              <w:rPr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Data source, frequency: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 M</w:t>
            </w:r>
            <w:r w:rsidR="00A0317D" w:rsidRPr="00EF2FE6">
              <w:rPr>
                <w:color w:val="000000"/>
                <w:sz w:val="16"/>
                <w:szCs w:val="16"/>
                <w:lang w:val="en-GB"/>
              </w:rPr>
              <w:t>O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EP, biennial</w:t>
            </w:r>
          </w:p>
          <w:p w14:paraId="6A0C25AB" w14:textId="77777777" w:rsidR="0078423E" w:rsidRPr="00EF2FE6" w:rsidRDefault="0078423E" w:rsidP="00D91745">
            <w:pPr>
              <w:rPr>
                <w:color w:val="000000"/>
                <w:sz w:val="16"/>
                <w:szCs w:val="16"/>
                <w:lang w:val="en-GB"/>
              </w:rPr>
            </w:pPr>
          </w:p>
          <w:p w14:paraId="6F0E04BC" w14:textId="74AC548E" w:rsidR="0078423E" w:rsidRPr="00EF2FE6" w:rsidRDefault="0078423E" w:rsidP="00D91745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Indicator 2.1.2</w:t>
            </w:r>
            <w:r w:rsidR="00A0317D"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.</w:t>
            </w: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National census implemented incorporating requirements of </w:t>
            </w:r>
            <w:r w:rsidR="00A0317D" w:rsidRPr="00EF2FE6">
              <w:rPr>
                <w:color w:val="000000"/>
                <w:sz w:val="16"/>
                <w:szCs w:val="16"/>
                <w:lang w:val="en-GB"/>
              </w:rPr>
              <w:t>s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ystem of </w:t>
            </w:r>
            <w:r w:rsidR="00A0317D" w:rsidRPr="00EF2FE6">
              <w:rPr>
                <w:color w:val="000000"/>
                <w:sz w:val="16"/>
                <w:szCs w:val="16"/>
                <w:lang w:val="en-GB"/>
              </w:rPr>
              <w:t>n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ational </w:t>
            </w:r>
            <w:r w:rsidR="00A0317D" w:rsidRPr="00EF2FE6">
              <w:rPr>
                <w:color w:val="000000"/>
                <w:sz w:val="16"/>
                <w:szCs w:val="16"/>
                <w:lang w:val="en-GB"/>
              </w:rPr>
              <w:t>a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ccounts (SNA)</w:t>
            </w:r>
          </w:p>
          <w:p w14:paraId="07D8848E" w14:textId="62248A50" w:rsidR="0078423E" w:rsidRPr="00EF2FE6" w:rsidRDefault="0078423E" w:rsidP="00D91745">
            <w:pPr>
              <w:rPr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lastRenderedPageBreak/>
              <w:t>Baseline</w:t>
            </w:r>
            <w:r w:rsidR="00A0317D"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: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 Latest census conducted in 2009 with minimum requirements of </w:t>
            </w:r>
            <w:r w:rsidR="00A0317D" w:rsidRPr="00EF2FE6">
              <w:rPr>
                <w:color w:val="000000"/>
                <w:sz w:val="16"/>
                <w:szCs w:val="16"/>
                <w:lang w:val="en-GB"/>
              </w:rPr>
              <w:t>s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ystem of </w:t>
            </w:r>
            <w:r w:rsidR="00A0317D" w:rsidRPr="00EF2FE6">
              <w:rPr>
                <w:color w:val="000000"/>
                <w:sz w:val="16"/>
                <w:szCs w:val="16"/>
                <w:lang w:val="en-GB"/>
              </w:rPr>
              <w:t>n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ational </w:t>
            </w:r>
            <w:r w:rsidR="00A0317D" w:rsidRPr="00EF2FE6">
              <w:rPr>
                <w:color w:val="000000"/>
                <w:sz w:val="16"/>
                <w:szCs w:val="16"/>
                <w:lang w:val="en-GB"/>
              </w:rPr>
              <w:t>a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ccounts</w:t>
            </w:r>
          </w:p>
          <w:p w14:paraId="1861F090" w14:textId="2EDB1B72" w:rsidR="0078423E" w:rsidRPr="00EF2FE6" w:rsidRDefault="0078423E" w:rsidP="00D91745">
            <w:pPr>
              <w:rPr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Target</w:t>
            </w:r>
            <w:r w:rsidR="00A0317D"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: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 National census conducted and fully incorporates the requirements of SNA</w:t>
            </w:r>
          </w:p>
          <w:p w14:paraId="005687E7" w14:textId="15AA34D8" w:rsidR="0078423E" w:rsidRPr="00EF2FE6" w:rsidRDefault="0078423E" w:rsidP="008D0231">
            <w:pPr>
              <w:rPr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Data source, frequency</w:t>
            </w:r>
            <w:r w:rsidR="00204B81"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: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 </w:t>
            </w:r>
            <w:r w:rsidR="008634AC" w:rsidRPr="00161186">
              <w:rPr>
                <w:color w:val="000000"/>
                <w:sz w:val="16"/>
                <w:szCs w:val="16"/>
                <w:lang w:val="en-GB"/>
              </w:rPr>
              <w:t>Ce</w:t>
            </w:r>
            <w:r w:rsidR="008634AC">
              <w:rPr>
                <w:color w:val="000000"/>
                <w:sz w:val="16"/>
                <w:szCs w:val="16"/>
                <w:lang w:val="en-GB"/>
              </w:rPr>
              <w:t>ntral Department of Statistics and</w:t>
            </w:r>
            <w:r w:rsidR="008634AC" w:rsidRPr="00161186">
              <w:rPr>
                <w:color w:val="000000"/>
                <w:sz w:val="16"/>
                <w:szCs w:val="16"/>
                <w:lang w:val="en-GB"/>
              </w:rPr>
              <w:t xml:space="preserve"> Information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, 5 years</w:t>
            </w:r>
          </w:p>
          <w:p w14:paraId="12A85641" w14:textId="77777777" w:rsidR="0078423E" w:rsidRPr="00EF2FE6" w:rsidRDefault="0078423E" w:rsidP="00D91745">
            <w:pPr>
              <w:rPr>
                <w:color w:val="000000"/>
                <w:sz w:val="16"/>
                <w:szCs w:val="16"/>
                <w:lang w:val="en-GB"/>
              </w:rPr>
            </w:pPr>
          </w:p>
          <w:p w14:paraId="5F01AAF8" w14:textId="627046E7" w:rsidR="0078423E" w:rsidRPr="00EF2FE6" w:rsidRDefault="0078423E" w:rsidP="00D91745">
            <w:pPr>
              <w:rPr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Indicator 2.1.3</w:t>
            </w:r>
            <w:r w:rsidR="00204B81"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.</w:t>
            </w:r>
            <w:r w:rsidR="008D0231"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r w:rsidR="00204B81" w:rsidRPr="00EF2FE6">
              <w:rPr>
                <w:color w:val="000000"/>
                <w:sz w:val="16"/>
                <w:szCs w:val="16"/>
                <w:lang w:val="en-GB"/>
              </w:rPr>
              <w:t>Number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 of </w:t>
            </w:r>
            <w:r w:rsidR="00204B81" w:rsidRPr="00EF2FE6">
              <w:rPr>
                <w:color w:val="000000"/>
                <w:sz w:val="16"/>
                <w:szCs w:val="16"/>
                <w:lang w:val="en-GB"/>
              </w:rPr>
              <w:t>n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ational SDG</w:t>
            </w:r>
            <w:r w:rsidR="00283900" w:rsidRPr="00EF2FE6">
              <w:rPr>
                <w:color w:val="000000"/>
                <w:sz w:val="16"/>
                <w:szCs w:val="16"/>
                <w:lang w:val="en-GB"/>
              </w:rPr>
              <w:t xml:space="preserve"> </w:t>
            </w:r>
            <w:r w:rsidR="00204B81" w:rsidRPr="00EF2FE6">
              <w:rPr>
                <w:color w:val="000000"/>
                <w:sz w:val="16"/>
                <w:szCs w:val="16"/>
                <w:lang w:val="en-GB"/>
              </w:rPr>
              <w:t>r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eports produced and published</w:t>
            </w:r>
          </w:p>
          <w:p w14:paraId="5E08CC82" w14:textId="73CF3CA1" w:rsidR="0078423E" w:rsidRPr="00EF2FE6" w:rsidRDefault="0078423E" w:rsidP="00D91745">
            <w:pPr>
              <w:rPr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Baseline</w:t>
            </w:r>
            <w:r w:rsidR="00204B81"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: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 </w:t>
            </w:r>
            <w:r w:rsidR="00A0317D" w:rsidRPr="00EF2FE6">
              <w:rPr>
                <w:color w:val="000000"/>
                <w:sz w:val="16"/>
                <w:szCs w:val="16"/>
                <w:lang w:val="en-GB"/>
              </w:rPr>
              <w:t>0</w:t>
            </w:r>
          </w:p>
          <w:p w14:paraId="129A702B" w14:textId="7055EE69" w:rsidR="0078423E" w:rsidRPr="00EF2FE6" w:rsidRDefault="0078423E" w:rsidP="00D91745">
            <w:pPr>
              <w:rPr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Target: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 </w:t>
            </w:r>
            <w:r w:rsidR="00A0317D" w:rsidRPr="00EF2FE6">
              <w:rPr>
                <w:color w:val="000000"/>
                <w:sz w:val="16"/>
                <w:szCs w:val="16"/>
                <w:lang w:val="en-GB"/>
              </w:rPr>
              <w:t>2</w:t>
            </w:r>
          </w:p>
          <w:p w14:paraId="49CDEC66" w14:textId="2BA83126" w:rsidR="0078423E" w:rsidRPr="00EF2FE6" w:rsidRDefault="0078423E" w:rsidP="00D91745">
            <w:pPr>
              <w:rPr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Data source, frequency: 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M</w:t>
            </w:r>
            <w:r w:rsidR="00204B81" w:rsidRPr="00EF2FE6">
              <w:rPr>
                <w:color w:val="000000"/>
                <w:sz w:val="16"/>
                <w:szCs w:val="16"/>
                <w:lang w:val="en-GB"/>
              </w:rPr>
              <w:t>O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EP, two-years</w:t>
            </w:r>
          </w:p>
          <w:p w14:paraId="7BF2E988" w14:textId="77777777" w:rsidR="00025F79" w:rsidRPr="00EF2FE6" w:rsidRDefault="00025F79" w:rsidP="00D91745">
            <w:pPr>
              <w:rPr>
                <w:color w:val="000000"/>
                <w:sz w:val="16"/>
                <w:szCs w:val="16"/>
                <w:lang w:val="en-GB"/>
              </w:rPr>
            </w:pPr>
          </w:p>
          <w:p w14:paraId="30F5F680" w14:textId="7CA82622" w:rsidR="00025F79" w:rsidRPr="00EF2FE6" w:rsidRDefault="00025F79" w:rsidP="00025F79">
            <w:pPr>
              <w:rPr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Indicator 2.1.4</w:t>
            </w:r>
            <w:r w:rsidR="00204B81"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.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 </w:t>
            </w:r>
            <w:r w:rsidR="00204B81" w:rsidRPr="00EF2FE6">
              <w:rPr>
                <w:color w:val="000000"/>
                <w:sz w:val="16"/>
                <w:szCs w:val="16"/>
                <w:lang w:val="en-GB"/>
              </w:rPr>
              <w:t xml:space="preserve">Number 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of </w:t>
            </w:r>
            <w:r w:rsidR="00204B81" w:rsidRPr="00EF2FE6">
              <w:rPr>
                <w:color w:val="000000"/>
                <w:sz w:val="16"/>
                <w:szCs w:val="16"/>
                <w:lang w:val="en-GB"/>
              </w:rPr>
              <w:t>n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ationals trained on SDG</w:t>
            </w:r>
            <w:r w:rsidR="00283900" w:rsidRPr="00EF2FE6">
              <w:rPr>
                <w:color w:val="000000"/>
                <w:sz w:val="16"/>
                <w:szCs w:val="16"/>
                <w:lang w:val="en-GB"/>
              </w:rPr>
              <w:t>s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 national implementation and reporting</w:t>
            </w:r>
          </w:p>
          <w:p w14:paraId="66FE5C26" w14:textId="59CBD266" w:rsidR="00AE5159" w:rsidRPr="00EF2FE6" w:rsidRDefault="00025F79" w:rsidP="00025F79">
            <w:pPr>
              <w:rPr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Baseline</w:t>
            </w:r>
            <w:r w:rsidR="00204B81"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: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 No</w:t>
            </w:r>
            <w:r w:rsidR="00AE5159" w:rsidRPr="00EF2FE6">
              <w:rPr>
                <w:color w:val="000000"/>
                <w:sz w:val="16"/>
                <w:szCs w:val="16"/>
                <w:lang w:val="en-GB"/>
              </w:rPr>
              <w:t xml:space="preserve"> training on SDGs held in 2015</w:t>
            </w:r>
          </w:p>
          <w:p w14:paraId="4721FADE" w14:textId="77777777" w:rsidR="00AE5159" w:rsidRPr="00EF2FE6" w:rsidRDefault="00AE5159" w:rsidP="00025F79">
            <w:pPr>
              <w:rPr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Target: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 3 workshops held on SDGs mainstreaming</w:t>
            </w:r>
          </w:p>
          <w:p w14:paraId="7DA1E10C" w14:textId="77AE39C2" w:rsidR="00025F79" w:rsidRPr="00EF2FE6" w:rsidRDefault="00AE5159" w:rsidP="00AE5159">
            <w:pPr>
              <w:rPr>
                <w:color w:val="000000"/>
                <w:sz w:val="16"/>
                <w:szCs w:val="16"/>
                <w:lang w:val="en-GB"/>
              </w:rPr>
            </w:pPr>
            <w:r w:rsidRPr="00161186">
              <w:rPr>
                <w:b/>
                <w:color w:val="000000"/>
                <w:sz w:val="16"/>
                <w:szCs w:val="16"/>
                <w:lang w:val="en-GB"/>
              </w:rPr>
              <w:t xml:space="preserve">Data </w:t>
            </w:r>
            <w:r w:rsidR="00204B81" w:rsidRPr="00161186">
              <w:rPr>
                <w:b/>
                <w:color w:val="000000"/>
                <w:sz w:val="16"/>
                <w:szCs w:val="16"/>
                <w:lang w:val="en-GB"/>
              </w:rPr>
              <w:t>s</w:t>
            </w:r>
            <w:r w:rsidRPr="00161186">
              <w:rPr>
                <w:b/>
                <w:color w:val="000000"/>
                <w:sz w:val="16"/>
                <w:szCs w:val="16"/>
                <w:lang w:val="en-GB"/>
              </w:rPr>
              <w:t>ource: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 M</w:t>
            </w:r>
            <w:r w:rsidR="00204B81" w:rsidRPr="00EF2FE6">
              <w:rPr>
                <w:color w:val="000000"/>
                <w:sz w:val="16"/>
                <w:szCs w:val="16"/>
                <w:lang w:val="en-GB"/>
              </w:rPr>
              <w:t>O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EP </w:t>
            </w:r>
            <w:r w:rsidR="00204B81" w:rsidRPr="00EF2FE6">
              <w:rPr>
                <w:color w:val="000000"/>
                <w:sz w:val="16"/>
                <w:szCs w:val="16"/>
                <w:lang w:val="en-GB"/>
              </w:rPr>
              <w:t>a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nnual report</w:t>
            </w:r>
            <w:r w:rsidR="00025F79" w:rsidRPr="00EF2FE6">
              <w:rPr>
                <w:color w:val="000000"/>
                <w:sz w:val="16"/>
                <w:szCs w:val="16"/>
                <w:lang w:val="en-GB"/>
              </w:rPr>
              <w:t xml:space="preserve"> </w:t>
            </w:r>
          </w:p>
          <w:p w14:paraId="464397B9" w14:textId="77777777" w:rsidR="0078423E" w:rsidRPr="00EF2FE6" w:rsidRDefault="0078423E" w:rsidP="00D91745">
            <w:pPr>
              <w:rPr>
                <w:color w:val="000000"/>
                <w:sz w:val="16"/>
                <w:szCs w:val="16"/>
                <w:lang w:val="en-GB"/>
              </w:rPr>
            </w:pPr>
          </w:p>
          <w:p w14:paraId="2A20728B" w14:textId="77777777" w:rsidR="0078423E" w:rsidRPr="00161186" w:rsidRDefault="0078423E" w:rsidP="00D91745">
            <w:pPr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</w:pPr>
            <w:r w:rsidRPr="00161186"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  <w:t xml:space="preserve">Output 2.2: Public performance measurement systems improved </w:t>
            </w:r>
          </w:p>
          <w:p w14:paraId="39D70C46" w14:textId="77777777" w:rsidR="0078423E" w:rsidRPr="00EF2FE6" w:rsidRDefault="0078423E" w:rsidP="00D91745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</w:p>
          <w:p w14:paraId="09FEA1BD" w14:textId="4E72E899" w:rsidR="0078423E" w:rsidRPr="00EF2FE6" w:rsidRDefault="0078423E" w:rsidP="00D91745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Indicator 2.2.1</w:t>
            </w:r>
            <w:r w:rsidR="00204B81"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.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 KPIs institutionali</w:t>
            </w:r>
            <w:r w:rsidR="00204B81" w:rsidRPr="00EF2FE6">
              <w:rPr>
                <w:color w:val="000000"/>
                <w:sz w:val="16"/>
                <w:szCs w:val="16"/>
                <w:lang w:val="en-GB"/>
              </w:rPr>
              <w:t>z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ed in </w:t>
            </w:r>
            <w:r w:rsidR="00204B81" w:rsidRPr="00EF2FE6">
              <w:rPr>
                <w:color w:val="000000"/>
                <w:sz w:val="16"/>
                <w:szCs w:val="16"/>
                <w:lang w:val="en-GB"/>
              </w:rPr>
              <w:t xml:space="preserve">annual reports of 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key government ministries </w:t>
            </w:r>
          </w:p>
          <w:p w14:paraId="088F8E01" w14:textId="4D5A0611" w:rsidR="0078423E" w:rsidRPr="00EF2FE6" w:rsidRDefault="0078423E" w:rsidP="00D91745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Baseline: 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KPIs not </w:t>
            </w:r>
            <w:r w:rsidR="00CA6994">
              <w:rPr>
                <w:color w:val="000000"/>
                <w:sz w:val="16"/>
                <w:szCs w:val="16"/>
                <w:lang w:val="en-GB"/>
              </w:rPr>
              <w:t>yet</w:t>
            </w:r>
            <w:r w:rsidR="00CA6994" w:rsidRPr="00EF2FE6">
              <w:rPr>
                <w:color w:val="000000"/>
                <w:sz w:val="16"/>
                <w:szCs w:val="16"/>
                <w:lang w:val="en-GB"/>
              </w:rPr>
              <w:t xml:space="preserve"> 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institutionalized in government reporting.</w:t>
            </w: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However, KPIs were formulated for the first time for 75 sectors to measure delivery of 10th </w:t>
            </w:r>
            <w:r w:rsidR="00204B81" w:rsidRPr="00EF2FE6">
              <w:rPr>
                <w:color w:val="000000"/>
                <w:sz w:val="16"/>
                <w:szCs w:val="16"/>
                <w:lang w:val="en-GB"/>
              </w:rPr>
              <w:t>national development plan (NDP)</w:t>
            </w:r>
          </w:p>
          <w:p w14:paraId="064774A3" w14:textId="11A7A6FA" w:rsidR="0078423E" w:rsidRPr="00EF2FE6" w:rsidRDefault="0078423E" w:rsidP="00D91745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Target: 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Annual </w:t>
            </w:r>
            <w:r w:rsidR="00204B81" w:rsidRPr="00EF2FE6">
              <w:rPr>
                <w:color w:val="000000"/>
                <w:sz w:val="16"/>
                <w:szCs w:val="16"/>
                <w:lang w:val="en-GB"/>
              </w:rPr>
              <w:t>r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eports of key government ministries incorporate KPIs </w:t>
            </w:r>
          </w:p>
          <w:p w14:paraId="7E52547F" w14:textId="69415E5A" w:rsidR="0078423E" w:rsidRPr="00EF2FE6" w:rsidRDefault="0078423E" w:rsidP="00D91745">
            <w:pPr>
              <w:rPr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Data source, frequency</w:t>
            </w:r>
            <w:r w:rsidR="00204B81"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: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 M</w:t>
            </w:r>
            <w:r w:rsidR="00204B81" w:rsidRPr="00EF2FE6">
              <w:rPr>
                <w:color w:val="000000"/>
                <w:sz w:val="16"/>
                <w:szCs w:val="16"/>
                <w:lang w:val="en-GB"/>
              </w:rPr>
              <w:t>O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EP, annual</w:t>
            </w:r>
          </w:p>
          <w:p w14:paraId="378090B0" w14:textId="77777777" w:rsidR="0078423E" w:rsidRPr="00EF2FE6" w:rsidRDefault="0078423E" w:rsidP="00D91745">
            <w:pPr>
              <w:rPr>
                <w:color w:val="000000"/>
                <w:sz w:val="16"/>
                <w:szCs w:val="16"/>
                <w:lang w:val="en-GB"/>
              </w:rPr>
            </w:pPr>
          </w:p>
          <w:p w14:paraId="5A3B6FDA" w14:textId="0BCD82FB" w:rsidR="0078423E" w:rsidRPr="00161186" w:rsidRDefault="0078423E" w:rsidP="00D91745">
            <w:pPr>
              <w:rPr>
                <w:b/>
                <w:bCs/>
                <w:lang w:val="en-GB"/>
              </w:rPr>
            </w:pPr>
            <w:r w:rsidRPr="00161186"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  <w:t>Output 2.3</w:t>
            </w:r>
            <w:r w:rsidR="00204B81" w:rsidRPr="00161186"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  <w:t>.</w:t>
            </w:r>
            <w:r w:rsidRPr="00161186"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  <w:t xml:space="preserve"> Innovative approaches promoted to enhance the impact of national social welfare initiatives</w:t>
            </w:r>
            <w:r w:rsidRPr="00161186">
              <w:rPr>
                <w:b/>
                <w:bCs/>
                <w:lang w:val="en-GB"/>
              </w:rPr>
              <w:t xml:space="preserve"> </w:t>
            </w:r>
          </w:p>
          <w:p w14:paraId="353ED5B6" w14:textId="77777777" w:rsidR="0078423E" w:rsidRPr="00EF2FE6" w:rsidRDefault="0078423E" w:rsidP="00D91745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</w:p>
          <w:p w14:paraId="469986F3" w14:textId="66269A51" w:rsidR="0078423E" w:rsidRPr="00EF2FE6" w:rsidRDefault="0078423E" w:rsidP="008D0231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Indicator 2.3.1</w:t>
            </w:r>
            <w:r w:rsidR="00204B81"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.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 Number of innovative initiatives developed as a result of social innovation labs</w:t>
            </w:r>
          </w:p>
          <w:p w14:paraId="0ADAFE55" w14:textId="5CC5E2B0" w:rsidR="0078423E" w:rsidRPr="00EF2FE6" w:rsidRDefault="0078423E" w:rsidP="00D91745">
            <w:pPr>
              <w:rPr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Baseline: </w:t>
            </w:r>
            <w:r w:rsidR="00A0317D" w:rsidRPr="00EF2FE6">
              <w:rPr>
                <w:color w:val="000000"/>
                <w:sz w:val="16"/>
                <w:szCs w:val="16"/>
                <w:lang w:val="en-GB"/>
              </w:rPr>
              <w:t xml:space="preserve">0 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innovative initiatives</w:t>
            </w:r>
            <w:r w:rsidR="00CA6994">
              <w:rPr>
                <w:color w:val="000000"/>
                <w:sz w:val="16"/>
                <w:szCs w:val="16"/>
                <w:lang w:val="en-GB"/>
              </w:rPr>
              <w:t>,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 as no </w:t>
            </w:r>
            <w:r w:rsidR="00A0317D" w:rsidRPr="00EF2FE6">
              <w:rPr>
                <w:color w:val="000000"/>
                <w:sz w:val="16"/>
                <w:szCs w:val="16"/>
                <w:lang w:val="en-GB"/>
              </w:rPr>
              <w:t>s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ocial </w:t>
            </w:r>
            <w:r w:rsidR="00A0317D" w:rsidRPr="00EF2FE6">
              <w:rPr>
                <w:color w:val="000000"/>
                <w:sz w:val="16"/>
                <w:szCs w:val="16"/>
                <w:lang w:val="en-GB"/>
              </w:rPr>
              <w:t>i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nnovation </w:t>
            </w:r>
            <w:r w:rsidR="00A0317D" w:rsidRPr="00EF2FE6">
              <w:rPr>
                <w:color w:val="000000"/>
                <w:sz w:val="16"/>
                <w:szCs w:val="16"/>
                <w:lang w:val="en-GB"/>
              </w:rPr>
              <w:t>l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abs exist in MOSA</w:t>
            </w:r>
            <w:r w:rsidR="00A0317D" w:rsidRPr="00EF2FE6">
              <w:rPr>
                <w:color w:val="000000"/>
                <w:sz w:val="16"/>
                <w:szCs w:val="16"/>
                <w:lang w:val="en-GB"/>
              </w:rPr>
              <w:t>.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 </w:t>
            </w:r>
          </w:p>
          <w:p w14:paraId="0E5BC57E" w14:textId="2E966383" w:rsidR="0078423E" w:rsidRPr="00EF2FE6" w:rsidRDefault="0078423E" w:rsidP="00D91745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Target: 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2 initiatives developed as a result of</w:t>
            </w: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r w:rsidR="00204B81" w:rsidRPr="00EF2FE6">
              <w:rPr>
                <w:color w:val="000000"/>
                <w:sz w:val="16"/>
                <w:szCs w:val="16"/>
                <w:lang w:val="en-GB"/>
              </w:rPr>
              <w:t>s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ocial innovation labs held </w:t>
            </w:r>
          </w:p>
          <w:p w14:paraId="71B4389B" w14:textId="462F2111" w:rsidR="0078423E" w:rsidRPr="00EF2FE6" w:rsidRDefault="0078423E" w:rsidP="00D91745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Data source, frequency: </w:t>
            </w:r>
            <w:r w:rsidR="0074025B" w:rsidRPr="00EF2FE6">
              <w:rPr>
                <w:color w:val="000000"/>
                <w:sz w:val="16"/>
                <w:szCs w:val="16"/>
                <w:lang w:val="en-GB"/>
              </w:rPr>
              <w:t xml:space="preserve">Tenth 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NDP</w:t>
            </w:r>
          </w:p>
          <w:p w14:paraId="29EC773D" w14:textId="77777777" w:rsidR="0078423E" w:rsidRPr="00EF2FE6" w:rsidRDefault="0078423E" w:rsidP="00D91745">
            <w:pPr>
              <w:rPr>
                <w:lang w:val="en-GB"/>
              </w:rPr>
            </w:pPr>
          </w:p>
        </w:tc>
        <w:tc>
          <w:tcPr>
            <w:tcW w:w="675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FA72C69" w14:textId="40328A97" w:rsidR="0078423E" w:rsidRPr="00161186" w:rsidRDefault="0078423E" w:rsidP="00D91745">
            <w:pPr>
              <w:rPr>
                <w:iCs/>
                <w:color w:val="000000"/>
                <w:sz w:val="16"/>
                <w:szCs w:val="16"/>
                <w:lang w:val="en-GB"/>
              </w:rPr>
            </w:pPr>
            <w:r w:rsidRPr="00161186">
              <w:rPr>
                <w:iCs/>
                <w:color w:val="000000"/>
                <w:sz w:val="16"/>
                <w:szCs w:val="16"/>
                <w:lang w:val="en-GB"/>
              </w:rPr>
              <w:lastRenderedPageBreak/>
              <w:t>M</w:t>
            </w:r>
            <w:r w:rsidR="00A0317D" w:rsidRPr="00161186">
              <w:rPr>
                <w:iCs/>
                <w:color w:val="000000"/>
                <w:sz w:val="16"/>
                <w:szCs w:val="16"/>
                <w:lang w:val="en-GB"/>
              </w:rPr>
              <w:t>O</w:t>
            </w:r>
            <w:r w:rsidRPr="00161186">
              <w:rPr>
                <w:iCs/>
                <w:color w:val="000000"/>
                <w:sz w:val="16"/>
                <w:szCs w:val="16"/>
                <w:lang w:val="en-GB"/>
              </w:rPr>
              <w:t xml:space="preserve">EP </w:t>
            </w:r>
          </w:p>
          <w:p w14:paraId="7B5F9C65" w14:textId="46A8DE45" w:rsidR="0078423E" w:rsidRPr="00161186" w:rsidRDefault="0078423E" w:rsidP="008D0231">
            <w:pPr>
              <w:rPr>
                <w:iCs/>
                <w:color w:val="000000"/>
                <w:sz w:val="16"/>
                <w:szCs w:val="16"/>
                <w:lang w:val="en-GB"/>
              </w:rPr>
            </w:pPr>
            <w:r w:rsidRPr="00161186">
              <w:rPr>
                <w:iCs/>
                <w:color w:val="000000"/>
                <w:sz w:val="16"/>
                <w:szCs w:val="16"/>
                <w:lang w:val="en-GB"/>
              </w:rPr>
              <w:t xml:space="preserve">Central Department of Statistics and Information </w:t>
            </w:r>
          </w:p>
          <w:p w14:paraId="1DFFD065" w14:textId="5763E06C" w:rsidR="0078423E" w:rsidRPr="00161186" w:rsidRDefault="0078423E" w:rsidP="00D91745">
            <w:pPr>
              <w:rPr>
                <w:iCs/>
                <w:color w:val="000000"/>
                <w:sz w:val="16"/>
                <w:szCs w:val="16"/>
                <w:lang w:val="en-GB"/>
              </w:rPr>
            </w:pPr>
            <w:r w:rsidRPr="00161186">
              <w:rPr>
                <w:iCs/>
                <w:color w:val="000000"/>
                <w:sz w:val="16"/>
                <w:szCs w:val="16"/>
                <w:lang w:val="en-GB"/>
              </w:rPr>
              <w:t>CEDA</w:t>
            </w:r>
          </w:p>
          <w:p w14:paraId="79EA7659" w14:textId="3CE81925" w:rsidR="0078423E" w:rsidRPr="00161186" w:rsidRDefault="0078423E" w:rsidP="00D91745">
            <w:pPr>
              <w:rPr>
                <w:iCs/>
                <w:color w:val="000000"/>
                <w:sz w:val="16"/>
                <w:szCs w:val="16"/>
                <w:lang w:val="en-GB"/>
              </w:rPr>
            </w:pPr>
            <w:r w:rsidRPr="00161186">
              <w:rPr>
                <w:iCs/>
                <w:color w:val="000000"/>
                <w:sz w:val="16"/>
                <w:szCs w:val="16"/>
                <w:lang w:val="en-GB"/>
              </w:rPr>
              <w:t>Ministry of Social Affairs (M</w:t>
            </w:r>
            <w:r w:rsidR="00A0317D" w:rsidRPr="00161186">
              <w:rPr>
                <w:iCs/>
                <w:color w:val="000000"/>
                <w:sz w:val="16"/>
                <w:szCs w:val="16"/>
                <w:lang w:val="en-GB"/>
              </w:rPr>
              <w:t>O</w:t>
            </w:r>
            <w:r w:rsidRPr="00161186">
              <w:rPr>
                <w:iCs/>
                <w:color w:val="000000"/>
                <w:sz w:val="16"/>
                <w:szCs w:val="16"/>
                <w:lang w:val="en-GB"/>
              </w:rPr>
              <w:t>SA)</w:t>
            </w:r>
          </w:p>
          <w:p w14:paraId="05C6A1D9" w14:textId="77777777" w:rsidR="00A0317D" w:rsidRPr="00161186" w:rsidRDefault="0078423E" w:rsidP="00D91745">
            <w:pPr>
              <w:rPr>
                <w:iCs/>
                <w:color w:val="000000"/>
                <w:sz w:val="16"/>
                <w:szCs w:val="16"/>
                <w:lang w:val="en-GB"/>
              </w:rPr>
            </w:pPr>
            <w:r w:rsidRPr="00161186">
              <w:rPr>
                <w:iCs/>
                <w:color w:val="000000"/>
                <w:sz w:val="16"/>
                <w:szCs w:val="16"/>
                <w:lang w:val="en-GB"/>
              </w:rPr>
              <w:t>Ministry of Civil Service</w:t>
            </w:r>
          </w:p>
          <w:p w14:paraId="32CB355C" w14:textId="7F18F1F7" w:rsidR="0078423E" w:rsidRPr="00161186" w:rsidRDefault="0078423E" w:rsidP="00D91745">
            <w:pPr>
              <w:rPr>
                <w:iCs/>
                <w:color w:val="000000"/>
                <w:sz w:val="16"/>
                <w:szCs w:val="16"/>
                <w:lang w:val="en-GB"/>
              </w:rPr>
            </w:pPr>
            <w:r w:rsidRPr="00161186">
              <w:rPr>
                <w:iCs/>
                <w:color w:val="000000"/>
                <w:sz w:val="16"/>
                <w:szCs w:val="16"/>
                <w:lang w:val="en-GB"/>
              </w:rPr>
              <w:t>Arriyad Development Authority</w:t>
            </w:r>
          </w:p>
          <w:p w14:paraId="38CADC2B" w14:textId="77777777" w:rsidR="0078423E" w:rsidRPr="00161186" w:rsidRDefault="0078423E" w:rsidP="00D91745">
            <w:pPr>
              <w:rPr>
                <w:iCs/>
                <w:color w:val="000000"/>
                <w:sz w:val="16"/>
                <w:szCs w:val="16"/>
                <w:lang w:val="en-GB"/>
              </w:rPr>
            </w:pPr>
            <w:r w:rsidRPr="00161186">
              <w:rPr>
                <w:iCs/>
                <w:color w:val="000000"/>
                <w:sz w:val="16"/>
                <w:szCs w:val="16"/>
                <w:lang w:val="en-GB"/>
              </w:rPr>
              <w:t>UNDESA</w:t>
            </w:r>
          </w:p>
          <w:p w14:paraId="596D3DFA" w14:textId="77777777" w:rsidR="0078423E" w:rsidRPr="00161186" w:rsidRDefault="0078423E" w:rsidP="00D91745">
            <w:pPr>
              <w:rPr>
                <w:iCs/>
                <w:color w:val="000000"/>
                <w:sz w:val="16"/>
                <w:szCs w:val="16"/>
                <w:lang w:val="en-GB"/>
              </w:rPr>
            </w:pPr>
            <w:r w:rsidRPr="00161186">
              <w:rPr>
                <w:iCs/>
                <w:color w:val="000000"/>
                <w:sz w:val="16"/>
                <w:szCs w:val="16"/>
                <w:lang w:val="en-GB"/>
              </w:rPr>
              <w:t>ESCWA</w:t>
            </w:r>
          </w:p>
          <w:p w14:paraId="4EEF9049" w14:textId="77777777" w:rsidR="0078423E" w:rsidRPr="00161186" w:rsidRDefault="0078423E" w:rsidP="00D91745">
            <w:pPr>
              <w:rPr>
                <w:iCs/>
                <w:color w:val="000000"/>
                <w:sz w:val="16"/>
                <w:szCs w:val="16"/>
                <w:lang w:val="en-GB"/>
              </w:rPr>
            </w:pPr>
            <w:r w:rsidRPr="00161186">
              <w:rPr>
                <w:iCs/>
                <w:color w:val="000000"/>
                <w:sz w:val="16"/>
                <w:szCs w:val="16"/>
                <w:lang w:val="en-GB"/>
              </w:rPr>
              <w:t>UNFPA</w:t>
            </w:r>
          </w:p>
          <w:p w14:paraId="577F3302" w14:textId="7B077AE7" w:rsidR="0078423E" w:rsidRPr="00161186" w:rsidRDefault="00A0317D">
            <w:pPr>
              <w:rPr>
                <w:iCs/>
                <w:color w:val="000000"/>
                <w:sz w:val="16"/>
                <w:szCs w:val="16"/>
                <w:lang w:val="en-GB"/>
              </w:rPr>
            </w:pPr>
            <w:r w:rsidRPr="00161186">
              <w:rPr>
                <w:iCs/>
                <w:color w:val="000000"/>
                <w:sz w:val="16"/>
                <w:szCs w:val="16"/>
                <w:lang w:val="en-GB"/>
              </w:rPr>
              <w:t xml:space="preserve">United Nations Institute for Training and Research </w:t>
            </w:r>
          </w:p>
        </w:tc>
        <w:tc>
          <w:tcPr>
            <w:tcW w:w="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D4C28C" w14:textId="77777777" w:rsidR="0078423E" w:rsidRPr="00161186" w:rsidRDefault="0078423E" w:rsidP="00D91745">
            <w:pPr>
              <w:rPr>
                <w:b/>
                <w:color w:val="000000"/>
                <w:sz w:val="16"/>
                <w:szCs w:val="16"/>
                <w:lang w:val="en-GB"/>
              </w:rPr>
            </w:pPr>
            <w:r w:rsidRPr="00161186">
              <w:rPr>
                <w:b/>
                <w:color w:val="000000"/>
                <w:sz w:val="16"/>
                <w:szCs w:val="16"/>
                <w:lang w:val="en-GB"/>
              </w:rPr>
              <w:t>Regular</w:t>
            </w:r>
          </w:p>
        </w:tc>
      </w:tr>
      <w:tr w:rsidR="0078423E" w:rsidRPr="00EF2FE6" w14:paraId="3167D198" w14:textId="77777777" w:rsidTr="00161186">
        <w:trPr>
          <w:trHeight w:val="461"/>
        </w:trPr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27B21C" w14:textId="77777777" w:rsidR="0078423E" w:rsidRPr="00EF2FE6" w:rsidRDefault="0078423E" w:rsidP="00D91745">
            <w:pPr>
              <w:rPr>
                <w:i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0E8A035" w14:textId="77777777" w:rsidR="0078423E" w:rsidRPr="00EF2FE6" w:rsidRDefault="0078423E" w:rsidP="00D91745">
            <w:pPr>
              <w:rPr>
                <w:i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580" w:type="pct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56E866" w14:textId="77777777" w:rsidR="0078423E" w:rsidRPr="00EF2FE6" w:rsidRDefault="0078423E" w:rsidP="00D91745">
            <w:pPr>
              <w:rPr>
                <w:i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1E4E0C" w14:textId="77777777" w:rsidR="0078423E" w:rsidRPr="00161186" w:rsidRDefault="0078423E" w:rsidP="00D91745">
            <w:pPr>
              <w:rPr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5B335C" w14:textId="742FF66A" w:rsidR="000959D4" w:rsidRPr="00161186" w:rsidRDefault="0078423E" w:rsidP="00D91745">
            <w:pPr>
              <w:rPr>
                <w:b/>
                <w:color w:val="000000"/>
                <w:sz w:val="16"/>
                <w:szCs w:val="16"/>
                <w:lang w:val="en-GB"/>
              </w:rPr>
            </w:pPr>
            <w:r w:rsidRPr="00161186">
              <w:rPr>
                <w:b/>
                <w:color w:val="000000"/>
                <w:sz w:val="16"/>
                <w:szCs w:val="16"/>
                <w:lang w:val="en-GB"/>
              </w:rPr>
              <w:t xml:space="preserve">Government </w:t>
            </w:r>
            <w:r w:rsidR="000959D4" w:rsidRPr="00161186">
              <w:rPr>
                <w:b/>
                <w:color w:val="000000"/>
                <w:sz w:val="16"/>
                <w:szCs w:val="16"/>
                <w:lang w:val="en-GB"/>
              </w:rPr>
              <w:t>c</w:t>
            </w:r>
            <w:r w:rsidRPr="00161186">
              <w:rPr>
                <w:b/>
                <w:color w:val="000000"/>
                <w:sz w:val="16"/>
                <w:szCs w:val="16"/>
                <w:lang w:val="en-GB"/>
              </w:rPr>
              <w:t>ost-</w:t>
            </w:r>
            <w:r w:rsidR="000959D4" w:rsidRPr="00161186">
              <w:rPr>
                <w:b/>
                <w:color w:val="000000"/>
                <w:sz w:val="16"/>
                <w:szCs w:val="16"/>
                <w:lang w:val="en-GB"/>
              </w:rPr>
              <w:t>s</w:t>
            </w:r>
            <w:r w:rsidRPr="00161186">
              <w:rPr>
                <w:b/>
                <w:color w:val="000000"/>
                <w:sz w:val="16"/>
                <w:szCs w:val="16"/>
                <w:lang w:val="en-GB"/>
              </w:rPr>
              <w:t xml:space="preserve">haring </w:t>
            </w:r>
          </w:p>
          <w:p w14:paraId="21A4F6A8" w14:textId="6F0D2E6D" w:rsidR="0078423E" w:rsidRPr="00161186" w:rsidRDefault="0078423E" w:rsidP="00D91745">
            <w:pPr>
              <w:rPr>
                <w:b/>
                <w:color w:val="000000"/>
                <w:sz w:val="16"/>
                <w:szCs w:val="16"/>
                <w:lang w:val="en-GB"/>
              </w:rPr>
            </w:pPr>
            <w:r w:rsidRPr="00161186">
              <w:rPr>
                <w:b/>
                <w:color w:val="000000"/>
                <w:sz w:val="16"/>
                <w:szCs w:val="16"/>
                <w:lang w:val="en-GB"/>
              </w:rPr>
              <w:t>50,000</w:t>
            </w:r>
          </w:p>
          <w:p w14:paraId="50974BC5" w14:textId="4688D829" w:rsidR="0078423E" w:rsidRPr="00161186" w:rsidRDefault="000959D4" w:rsidP="00D91745">
            <w:pPr>
              <w:rPr>
                <w:b/>
                <w:color w:val="000000"/>
                <w:sz w:val="16"/>
                <w:szCs w:val="16"/>
                <w:lang w:val="en-GB"/>
              </w:rPr>
            </w:pPr>
            <w:r w:rsidRPr="00161186">
              <w:rPr>
                <w:b/>
                <w:color w:val="000000"/>
                <w:sz w:val="16"/>
                <w:szCs w:val="16"/>
                <w:lang w:val="en-GB"/>
              </w:rPr>
              <w:t>Third-p</w:t>
            </w:r>
            <w:r w:rsidR="0078423E" w:rsidRPr="00161186">
              <w:rPr>
                <w:b/>
                <w:color w:val="000000"/>
                <w:sz w:val="16"/>
                <w:szCs w:val="16"/>
                <w:lang w:val="en-GB"/>
              </w:rPr>
              <w:t xml:space="preserve">arty </w:t>
            </w:r>
            <w:r w:rsidR="00704B05" w:rsidRPr="00161186">
              <w:rPr>
                <w:b/>
                <w:color w:val="000000"/>
                <w:sz w:val="16"/>
                <w:szCs w:val="16"/>
                <w:lang w:val="en-GB"/>
              </w:rPr>
              <w:t>c</w:t>
            </w:r>
            <w:r w:rsidR="0078423E" w:rsidRPr="00161186">
              <w:rPr>
                <w:b/>
                <w:color w:val="000000"/>
                <w:sz w:val="16"/>
                <w:szCs w:val="16"/>
                <w:lang w:val="en-GB"/>
              </w:rPr>
              <w:t>ost</w:t>
            </w:r>
            <w:r w:rsidR="00704B05" w:rsidRPr="00161186">
              <w:rPr>
                <w:b/>
                <w:color w:val="000000"/>
                <w:sz w:val="16"/>
                <w:szCs w:val="16"/>
                <w:lang w:val="en-GB"/>
              </w:rPr>
              <w:t>-s</w:t>
            </w:r>
            <w:r w:rsidR="0078423E" w:rsidRPr="00161186">
              <w:rPr>
                <w:b/>
                <w:color w:val="000000"/>
                <w:sz w:val="16"/>
                <w:szCs w:val="16"/>
                <w:lang w:val="en-GB"/>
              </w:rPr>
              <w:t>haring:</w:t>
            </w:r>
          </w:p>
          <w:p w14:paraId="57429C02" w14:textId="0AD96D72" w:rsidR="0078423E" w:rsidRPr="00161186" w:rsidRDefault="0078423E" w:rsidP="00D91745">
            <w:pPr>
              <w:rPr>
                <w:b/>
                <w:color w:val="000000"/>
                <w:sz w:val="16"/>
                <w:szCs w:val="16"/>
                <w:lang w:val="en-GB"/>
              </w:rPr>
            </w:pPr>
            <w:r w:rsidRPr="00161186">
              <w:rPr>
                <w:b/>
                <w:color w:val="000000"/>
                <w:sz w:val="16"/>
                <w:szCs w:val="16"/>
                <w:lang w:val="en-GB"/>
              </w:rPr>
              <w:t>30</w:t>
            </w:r>
          </w:p>
        </w:tc>
      </w:tr>
    </w:tbl>
    <w:p w14:paraId="568E17A3" w14:textId="77777777" w:rsidR="00380AE2" w:rsidRPr="00161186" w:rsidRDefault="00380AE2">
      <w:pPr>
        <w:rPr>
          <w:lang w:val="en-GB"/>
        </w:rPr>
      </w:pPr>
      <w:r w:rsidRPr="00161186">
        <w:rPr>
          <w:lang w:val="en-GB"/>
        </w:rPr>
        <w:br w:type="page"/>
      </w:r>
    </w:p>
    <w:tbl>
      <w:tblPr>
        <w:tblW w:w="484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A0" w:firstRow="1" w:lastRow="0" w:firstColumn="1" w:lastColumn="0" w:noHBand="0" w:noVBand="0"/>
      </w:tblPr>
      <w:tblGrid>
        <w:gridCol w:w="2874"/>
        <w:gridCol w:w="1807"/>
        <w:gridCol w:w="4138"/>
        <w:gridCol w:w="1768"/>
        <w:gridCol w:w="2509"/>
      </w:tblGrid>
      <w:tr w:rsidR="0039787C" w:rsidRPr="00EF2FE6" w14:paraId="1B78FB76" w14:textId="77777777" w:rsidTr="0039787C">
        <w:trPr>
          <w:trHeight w:val="25"/>
        </w:trPr>
        <w:tc>
          <w:tcPr>
            <w:tcW w:w="5000" w:type="pct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AF9472" w14:textId="2BB04D6A" w:rsidR="00204B81" w:rsidRPr="00EF2FE6" w:rsidRDefault="00CA6994" w:rsidP="00283900">
            <w:pPr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sz w:val="16"/>
                <w:szCs w:val="16"/>
                <w:lang w:val="en-GB"/>
              </w:rPr>
              <w:lastRenderedPageBreak/>
              <w:t>National priority or goal</w:t>
            </w:r>
            <w:r w:rsidR="0078423E" w:rsidRPr="00EF2FE6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78423E" w:rsidRPr="00EF2FE6">
              <w:rPr>
                <w:b/>
                <w:i/>
                <w:iCs/>
                <w:sz w:val="16"/>
                <w:szCs w:val="16"/>
                <w:lang w:val="en-GB"/>
              </w:rPr>
              <w:t>(</w:t>
            </w:r>
            <w:r w:rsidR="00204B81" w:rsidRPr="00EF2FE6">
              <w:rPr>
                <w:b/>
                <w:i/>
                <w:iCs/>
                <w:sz w:val="16"/>
                <w:szCs w:val="16"/>
                <w:lang w:val="en-GB"/>
              </w:rPr>
              <w:t>r</w:t>
            </w:r>
            <w:r w:rsidR="0078423E" w:rsidRPr="00EF2FE6">
              <w:rPr>
                <w:b/>
                <w:i/>
                <w:iCs/>
                <w:sz w:val="16"/>
                <w:szCs w:val="16"/>
                <w:lang w:val="en-GB"/>
              </w:rPr>
              <w:t>elated to SDG 6</w:t>
            </w:r>
            <w:r w:rsidR="00204B81" w:rsidRPr="00EF2FE6">
              <w:rPr>
                <w:b/>
                <w:i/>
                <w:iCs/>
                <w:sz w:val="16"/>
                <w:szCs w:val="16"/>
                <w:lang w:val="en-GB"/>
              </w:rPr>
              <w:t>,</w:t>
            </w:r>
            <w:r w:rsidR="0078423E" w:rsidRPr="00EF2FE6">
              <w:rPr>
                <w:b/>
                <w:i/>
                <w:iCs/>
                <w:sz w:val="16"/>
                <w:szCs w:val="16"/>
                <w:lang w:val="en-GB"/>
              </w:rPr>
              <w:t xml:space="preserve"> </w:t>
            </w:r>
            <w:r w:rsidR="00204B81" w:rsidRPr="00EF2FE6">
              <w:rPr>
                <w:b/>
                <w:i/>
                <w:iCs/>
                <w:sz w:val="16"/>
                <w:szCs w:val="16"/>
                <w:lang w:val="en-GB"/>
              </w:rPr>
              <w:t>c</w:t>
            </w:r>
            <w:r w:rsidR="0078423E" w:rsidRPr="00EF2FE6">
              <w:rPr>
                <w:b/>
                <w:i/>
                <w:iCs/>
                <w:sz w:val="16"/>
                <w:szCs w:val="16"/>
                <w:lang w:val="en-GB"/>
              </w:rPr>
              <w:t>lean water and sanitation</w:t>
            </w:r>
            <w:r w:rsidR="00204B81" w:rsidRPr="00EF2FE6">
              <w:rPr>
                <w:b/>
                <w:i/>
                <w:iCs/>
                <w:sz w:val="16"/>
                <w:szCs w:val="16"/>
                <w:lang w:val="en-GB"/>
              </w:rPr>
              <w:t>;</w:t>
            </w:r>
            <w:r w:rsidR="0078423E" w:rsidRPr="00EF2FE6">
              <w:rPr>
                <w:b/>
                <w:i/>
                <w:iCs/>
                <w:sz w:val="16"/>
                <w:szCs w:val="16"/>
                <w:lang w:val="en-GB"/>
              </w:rPr>
              <w:t xml:space="preserve"> SDG 9</w:t>
            </w:r>
            <w:r w:rsidR="00204B81" w:rsidRPr="00EF2FE6">
              <w:rPr>
                <w:b/>
                <w:i/>
                <w:iCs/>
                <w:sz w:val="16"/>
                <w:szCs w:val="16"/>
                <w:lang w:val="en-GB"/>
              </w:rPr>
              <w:t>,</w:t>
            </w:r>
            <w:r w:rsidR="0078423E" w:rsidRPr="00EF2FE6">
              <w:rPr>
                <w:b/>
                <w:i/>
                <w:iCs/>
                <w:sz w:val="16"/>
                <w:szCs w:val="16"/>
                <w:lang w:val="en-GB"/>
              </w:rPr>
              <w:t xml:space="preserve"> </w:t>
            </w:r>
            <w:r>
              <w:rPr>
                <w:b/>
                <w:i/>
                <w:iCs/>
                <w:sz w:val="16"/>
                <w:szCs w:val="16"/>
                <w:lang w:val="en-GB"/>
              </w:rPr>
              <w:t>i</w:t>
            </w:r>
            <w:r w:rsidR="0078423E" w:rsidRPr="00EF2FE6">
              <w:rPr>
                <w:b/>
                <w:i/>
                <w:iCs/>
                <w:sz w:val="16"/>
                <w:szCs w:val="16"/>
                <w:lang w:val="en-GB"/>
              </w:rPr>
              <w:t>ndustry innovation infrastructure</w:t>
            </w:r>
            <w:r w:rsidR="00204B81" w:rsidRPr="00EF2FE6">
              <w:rPr>
                <w:b/>
                <w:i/>
                <w:iCs/>
                <w:sz w:val="16"/>
                <w:szCs w:val="16"/>
                <w:lang w:val="en-GB"/>
              </w:rPr>
              <w:t>;</w:t>
            </w:r>
            <w:r w:rsidR="0078423E" w:rsidRPr="00EF2FE6">
              <w:rPr>
                <w:b/>
                <w:i/>
                <w:iCs/>
                <w:sz w:val="16"/>
                <w:szCs w:val="16"/>
                <w:lang w:val="en-GB"/>
              </w:rPr>
              <w:t xml:space="preserve"> SDG 12</w:t>
            </w:r>
            <w:r w:rsidR="00204B81" w:rsidRPr="00EF2FE6">
              <w:rPr>
                <w:b/>
                <w:i/>
                <w:iCs/>
                <w:sz w:val="16"/>
                <w:szCs w:val="16"/>
                <w:lang w:val="en-GB"/>
              </w:rPr>
              <w:t>,</w:t>
            </w:r>
            <w:r w:rsidR="0078423E" w:rsidRPr="00EF2FE6">
              <w:rPr>
                <w:b/>
                <w:i/>
                <w:iCs/>
                <w:sz w:val="16"/>
                <w:szCs w:val="16"/>
                <w:lang w:val="en-GB"/>
              </w:rPr>
              <w:t xml:space="preserve"> </w:t>
            </w:r>
            <w:r w:rsidR="00204B81" w:rsidRPr="00EF2FE6">
              <w:rPr>
                <w:b/>
                <w:i/>
                <w:iCs/>
                <w:sz w:val="16"/>
                <w:szCs w:val="16"/>
                <w:lang w:val="en-GB"/>
              </w:rPr>
              <w:t xml:space="preserve">responsible </w:t>
            </w:r>
            <w:r w:rsidR="0078423E" w:rsidRPr="00EF2FE6">
              <w:rPr>
                <w:b/>
                <w:i/>
                <w:iCs/>
                <w:sz w:val="16"/>
                <w:szCs w:val="16"/>
                <w:lang w:val="en-GB"/>
              </w:rPr>
              <w:t>consumption production</w:t>
            </w:r>
            <w:r w:rsidR="00204B81" w:rsidRPr="00EF2FE6">
              <w:rPr>
                <w:b/>
                <w:i/>
                <w:iCs/>
                <w:sz w:val="16"/>
                <w:szCs w:val="16"/>
                <w:lang w:val="en-GB"/>
              </w:rPr>
              <w:t>;</w:t>
            </w:r>
            <w:r w:rsidR="0078423E" w:rsidRPr="00EF2FE6">
              <w:rPr>
                <w:b/>
                <w:i/>
                <w:iCs/>
                <w:sz w:val="16"/>
                <w:szCs w:val="16"/>
                <w:lang w:val="en-GB"/>
              </w:rPr>
              <w:t xml:space="preserve"> </w:t>
            </w:r>
          </w:p>
          <w:p w14:paraId="1C698D25" w14:textId="5522F3EE" w:rsidR="0078423E" w:rsidRPr="00EF2FE6" w:rsidRDefault="0078423E" w:rsidP="00283900">
            <w:pPr>
              <w:rPr>
                <w:b/>
                <w:i/>
                <w:iCs/>
                <w:sz w:val="16"/>
                <w:szCs w:val="16"/>
                <w:lang w:val="en-GB"/>
              </w:rPr>
            </w:pPr>
            <w:r w:rsidRPr="00EF2FE6">
              <w:rPr>
                <w:b/>
                <w:i/>
                <w:iCs/>
                <w:sz w:val="16"/>
                <w:szCs w:val="16"/>
                <w:lang w:val="en-GB"/>
              </w:rPr>
              <w:t>SDG 13</w:t>
            </w:r>
            <w:r w:rsidR="00204B81" w:rsidRPr="00EF2FE6">
              <w:rPr>
                <w:b/>
                <w:i/>
                <w:iCs/>
                <w:sz w:val="16"/>
                <w:szCs w:val="16"/>
                <w:lang w:val="en-GB"/>
              </w:rPr>
              <w:t>,</w:t>
            </w:r>
            <w:r w:rsidRPr="00EF2FE6">
              <w:rPr>
                <w:b/>
                <w:i/>
                <w:iCs/>
                <w:sz w:val="16"/>
                <w:szCs w:val="16"/>
                <w:lang w:val="en-GB"/>
              </w:rPr>
              <w:t xml:space="preserve"> </w:t>
            </w:r>
            <w:r w:rsidR="00204B81" w:rsidRPr="00EF2FE6">
              <w:rPr>
                <w:b/>
                <w:i/>
                <w:iCs/>
                <w:sz w:val="16"/>
                <w:szCs w:val="16"/>
                <w:lang w:val="en-GB"/>
              </w:rPr>
              <w:t>c</w:t>
            </w:r>
            <w:r w:rsidRPr="00EF2FE6">
              <w:rPr>
                <w:b/>
                <w:i/>
                <w:iCs/>
                <w:sz w:val="16"/>
                <w:szCs w:val="16"/>
                <w:lang w:val="en-GB"/>
              </w:rPr>
              <w:t>limate action</w:t>
            </w:r>
            <w:r w:rsidR="00204B81" w:rsidRPr="00EF2FE6">
              <w:rPr>
                <w:b/>
                <w:i/>
                <w:iCs/>
                <w:sz w:val="16"/>
                <w:szCs w:val="16"/>
                <w:lang w:val="en-GB"/>
              </w:rPr>
              <w:t>;</w:t>
            </w:r>
            <w:r w:rsidRPr="00EF2FE6">
              <w:rPr>
                <w:b/>
                <w:i/>
                <w:iCs/>
                <w:sz w:val="16"/>
                <w:szCs w:val="16"/>
                <w:lang w:val="en-GB"/>
              </w:rPr>
              <w:t xml:space="preserve"> </w:t>
            </w:r>
            <w:r w:rsidR="00204B81" w:rsidRPr="00EF2FE6">
              <w:rPr>
                <w:b/>
                <w:i/>
                <w:iCs/>
                <w:sz w:val="16"/>
                <w:szCs w:val="16"/>
                <w:lang w:val="en-GB"/>
              </w:rPr>
              <w:t xml:space="preserve">and </w:t>
            </w:r>
            <w:r w:rsidR="00EC71DE" w:rsidRPr="00EF2FE6">
              <w:rPr>
                <w:b/>
                <w:i/>
                <w:iCs/>
                <w:sz w:val="16"/>
                <w:szCs w:val="16"/>
                <w:lang w:val="en-GB"/>
              </w:rPr>
              <w:t xml:space="preserve">SDG </w:t>
            </w:r>
            <w:r w:rsidRPr="00EF2FE6">
              <w:rPr>
                <w:b/>
                <w:i/>
                <w:iCs/>
                <w:sz w:val="16"/>
                <w:szCs w:val="16"/>
                <w:lang w:val="en-GB"/>
              </w:rPr>
              <w:t>15</w:t>
            </w:r>
            <w:r w:rsidR="00204B81" w:rsidRPr="00EF2FE6">
              <w:rPr>
                <w:b/>
                <w:i/>
                <w:iCs/>
                <w:sz w:val="16"/>
                <w:szCs w:val="16"/>
                <w:lang w:val="en-GB"/>
              </w:rPr>
              <w:t>,</w:t>
            </w:r>
            <w:r w:rsidRPr="00EF2FE6">
              <w:rPr>
                <w:b/>
                <w:i/>
                <w:iCs/>
                <w:sz w:val="16"/>
                <w:szCs w:val="16"/>
                <w:lang w:val="en-GB"/>
              </w:rPr>
              <w:t xml:space="preserve"> </w:t>
            </w:r>
            <w:r w:rsidR="00204B81" w:rsidRPr="00EF2FE6">
              <w:rPr>
                <w:b/>
                <w:i/>
                <w:iCs/>
                <w:sz w:val="16"/>
                <w:szCs w:val="16"/>
                <w:lang w:val="en-GB"/>
              </w:rPr>
              <w:t>l</w:t>
            </w:r>
            <w:r w:rsidRPr="00EF2FE6">
              <w:rPr>
                <w:b/>
                <w:i/>
                <w:iCs/>
                <w:sz w:val="16"/>
                <w:szCs w:val="16"/>
                <w:lang w:val="en-GB"/>
              </w:rPr>
              <w:t>ife on land)</w:t>
            </w:r>
            <w:r w:rsidR="00204B81" w:rsidRPr="00EF2FE6">
              <w:rPr>
                <w:b/>
                <w:i/>
                <w:iCs/>
                <w:sz w:val="16"/>
                <w:szCs w:val="16"/>
                <w:lang w:val="en-GB"/>
              </w:rPr>
              <w:t>.</w:t>
            </w:r>
            <w:r w:rsidRPr="00EF2FE6">
              <w:rPr>
                <w:b/>
                <w:i/>
                <w:iCs/>
                <w:sz w:val="16"/>
                <w:szCs w:val="16"/>
                <w:lang w:val="en-GB"/>
              </w:rPr>
              <w:t xml:space="preserve"> </w:t>
            </w:r>
          </w:p>
          <w:p w14:paraId="18588DCD" w14:textId="3DDDCC3C" w:rsidR="0078423E" w:rsidRPr="00161186" w:rsidRDefault="0078423E" w:rsidP="00D91745">
            <w:pPr>
              <w:rPr>
                <w:sz w:val="16"/>
                <w:szCs w:val="16"/>
                <w:lang w:val="en-GB"/>
              </w:rPr>
            </w:pPr>
            <w:r w:rsidRPr="00161186">
              <w:rPr>
                <w:sz w:val="16"/>
                <w:szCs w:val="16"/>
                <w:lang w:val="en-GB"/>
              </w:rPr>
              <w:t xml:space="preserve">Raising the added </w:t>
            </w:r>
            <w:r w:rsidR="00CA6994" w:rsidRPr="0019084F">
              <w:rPr>
                <w:sz w:val="16"/>
                <w:szCs w:val="16"/>
                <w:lang w:val="en-GB"/>
              </w:rPr>
              <w:t xml:space="preserve">value </w:t>
            </w:r>
            <w:r w:rsidRPr="00161186">
              <w:rPr>
                <w:sz w:val="16"/>
                <w:szCs w:val="16"/>
                <w:lang w:val="en-GB"/>
              </w:rPr>
              <w:t>of natural resources in the national economy, diversifying their sources and ensuring their sustainability</w:t>
            </w:r>
            <w:r w:rsidR="00CA6994">
              <w:rPr>
                <w:sz w:val="16"/>
                <w:szCs w:val="16"/>
                <w:lang w:val="en-GB"/>
              </w:rPr>
              <w:t>,</w:t>
            </w:r>
            <w:r w:rsidRPr="00161186">
              <w:rPr>
                <w:sz w:val="16"/>
                <w:szCs w:val="16"/>
                <w:lang w:val="en-GB"/>
              </w:rPr>
              <w:t xml:space="preserve"> </w:t>
            </w:r>
            <w:r w:rsidR="00BF65AD" w:rsidRPr="00161186">
              <w:rPr>
                <w:sz w:val="16"/>
                <w:szCs w:val="16"/>
                <w:lang w:val="en-GB"/>
              </w:rPr>
              <w:t>while</w:t>
            </w:r>
            <w:r w:rsidRPr="00161186">
              <w:rPr>
                <w:sz w:val="16"/>
                <w:szCs w:val="16"/>
                <w:lang w:val="en-GB"/>
              </w:rPr>
              <w:t xml:space="preserve"> protecting the environment and conserving wildlife</w:t>
            </w:r>
          </w:p>
          <w:p w14:paraId="18449E48" w14:textId="77777777" w:rsidR="0078423E" w:rsidRPr="00161186" w:rsidRDefault="0078423E" w:rsidP="00D91745">
            <w:pPr>
              <w:rPr>
                <w:sz w:val="16"/>
                <w:szCs w:val="16"/>
                <w:highlight w:val="yellow"/>
                <w:lang w:val="en-GB"/>
              </w:rPr>
            </w:pPr>
            <w:r w:rsidRPr="00161186">
              <w:rPr>
                <w:sz w:val="16"/>
                <w:szCs w:val="16"/>
                <w:lang w:val="en-GB"/>
              </w:rPr>
              <w:t>Raising the productivity of the national economy</w:t>
            </w:r>
          </w:p>
        </w:tc>
      </w:tr>
      <w:tr w:rsidR="0039787C" w:rsidRPr="00EF2FE6" w14:paraId="23236A4D" w14:textId="77777777" w:rsidTr="0039787C">
        <w:trPr>
          <w:trHeight w:val="124"/>
        </w:trPr>
        <w:tc>
          <w:tcPr>
            <w:tcW w:w="5000" w:type="pct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53A667" w14:textId="50CCEAA1" w:rsidR="0078423E" w:rsidRPr="00161186" w:rsidRDefault="0078423E">
            <w:pPr>
              <w:rPr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sz w:val="16"/>
                <w:szCs w:val="16"/>
                <w:lang w:val="en-GB"/>
              </w:rPr>
              <w:t xml:space="preserve">UNDAF </w:t>
            </w:r>
            <w:r w:rsidR="00BF65AD" w:rsidRPr="00EF2FE6">
              <w:rPr>
                <w:b/>
                <w:bCs/>
                <w:sz w:val="16"/>
                <w:szCs w:val="16"/>
                <w:lang w:val="en-GB"/>
              </w:rPr>
              <w:t xml:space="preserve">or equivalent outcome involving </w:t>
            </w:r>
            <w:r w:rsidRPr="00EF2FE6">
              <w:rPr>
                <w:b/>
                <w:bCs/>
                <w:sz w:val="16"/>
                <w:szCs w:val="16"/>
                <w:lang w:val="en-GB"/>
              </w:rPr>
              <w:t xml:space="preserve">UNDP </w:t>
            </w:r>
            <w:r w:rsidR="00BF65AD" w:rsidRPr="00EF2FE6">
              <w:rPr>
                <w:b/>
                <w:bCs/>
                <w:sz w:val="16"/>
                <w:szCs w:val="16"/>
                <w:lang w:val="en-GB"/>
              </w:rPr>
              <w:t xml:space="preserve">No. </w:t>
            </w:r>
            <w:r w:rsidRPr="00EF2FE6">
              <w:rPr>
                <w:b/>
                <w:bCs/>
                <w:sz w:val="16"/>
                <w:szCs w:val="16"/>
                <w:lang w:val="en-GB"/>
              </w:rPr>
              <w:t>3</w:t>
            </w:r>
            <w:r w:rsidR="00BF65AD" w:rsidRPr="00EF2FE6">
              <w:rPr>
                <w:b/>
                <w:bCs/>
                <w:sz w:val="16"/>
                <w:szCs w:val="16"/>
                <w:lang w:val="en-GB"/>
              </w:rPr>
              <w:t>.</w:t>
            </w:r>
            <w:r w:rsidRPr="00EF2FE6">
              <w:rPr>
                <w:sz w:val="16"/>
                <w:szCs w:val="16"/>
                <w:lang w:val="en-GB"/>
              </w:rPr>
              <w:t xml:space="preserve"> </w:t>
            </w:r>
            <w:r w:rsidRPr="00161186">
              <w:rPr>
                <w:b/>
                <w:i/>
                <w:iCs/>
                <w:sz w:val="16"/>
                <w:szCs w:val="16"/>
                <w:lang w:val="en-GB"/>
              </w:rPr>
              <w:t xml:space="preserve">Improved management of non-oil </w:t>
            </w:r>
            <w:r w:rsidR="00BF65AD" w:rsidRPr="00EF2FE6">
              <w:rPr>
                <w:b/>
                <w:i/>
                <w:iCs/>
                <w:sz w:val="16"/>
                <w:szCs w:val="16"/>
                <w:lang w:val="en-GB"/>
              </w:rPr>
              <w:t>n</w:t>
            </w:r>
            <w:r w:rsidRPr="00161186">
              <w:rPr>
                <w:b/>
                <w:i/>
                <w:iCs/>
                <w:sz w:val="16"/>
                <w:szCs w:val="16"/>
                <w:lang w:val="en-GB"/>
              </w:rPr>
              <w:t xml:space="preserve">atural </w:t>
            </w:r>
            <w:r w:rsidR="00BF65AD" w:rsidRPr="00EF2FE6">
              <w:rPr>
                <w:b/>
                <w:i/>
                <w:iCs/>
                <w:sz w:val="16"/>
                <w:szCs w:val="16"/>
                <w:lang w:val="en-GB"/>
              </w:rPr>
              <w:t>r</w:t>
            </w:r>
            <w:r w:rsidRPr="00161186">
              <w:rPr>
                <w:b/>
                <w:i/>
                <w:iCs/>
                <w:sz w:val="16"/>
                <w:szCs w:val="16"/>
                <w:lang w:val="en-GB"/>
              </w:rPr>
              <w:t xml:space="preserve">esources and preservation of </w:t>
            </w:r>
            <w:r w:rsidR="00BF65AD" w:rsidRPr="00EF2FE6">
              <w:rPr>
                <w:b/>
                <w:i/>
                <w:iCs/>
                <w:sz w:val="16"/>
                <w:szCs w:val="16"/>
                <w:lang w:val="en-GB"/>
              </w:rPr>
              <w:t>c</w:t>
            </w:r>
            <w:r w:rsidRPr="00161186">
              <w:rPr>
                <w:b/>
                <w:i/>
                <w:iCs/>
                <w:sz w:val="16"/>
                <w:szCs w:val="16"/>
                <w:lang w:val="en-GB"/>
              </w:rPr>
              <w:t xml:space="preserve">ulture and </w:t>
            </w:r>
            <w:r w:rsidR="00BF65AD" w:rsidRPr="00EF2FE6">
              <w:rPr>
                <w:b/>
                <w:i/>
                <w:iCs/>
                <w:sz w:val="16"/>
                <w:szCs w:val="16"/>
                <w:lang w:val="en-GB"/>
              </w:rPr>
              <w:t>h</w:t>
            </w:r>
            <w:r w:rsidRPr="00161186">
              <w:rPr>
                <w:b/>
                <w:i/>
                <w:iCs/>
                <w:sz w:val="16"/>
                <w:szCs w:val="16"/>
                <w:lang w:val="en-GB"/>
              </w:rPr>
              <w:t>eritage</w:t>
            </w:r>
          </w:p>
        </w:tc>
      </w:tr>
      <w:tr w:rsidR="0039787C" w:rsidRPr="00EF2FE6" w14:paraId="62A7DB4B" w14:textId="77777777" w:rsidTr="0039787C">
        <w:trPr>
          <w:trHeight w:val="124"/>
        </w:trPr>
        <w:tc>
          <w:tcPr>
            <w:tcW w:w="5000" w:type="pct"/>
            <w:gridSpan w:val="5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B1DE3F" w14:textId="666DEA36" w:rsidR="0078423E" w:rsidRPr="00EF2FE6" w:rsidRDefault="00BF65AD">
            <w:pPr>
              <w:rPr>
                <w:b/>
                <w:bCs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sz w:val="16"/>
                <w:szCs w:val="16"/>
                <w:lang w:val="en-GB"/>
              </w:rPr>
              <w:t xml:space="preserve">Related strategic plan outcome </w:t>
            </w:r>
            <w:r w:rsidR="0078423E" w:rsidRPr="00EF2FE6">
              <w:rPr>
                <w:b/>
                <w:bCs/>
                <w:sz w:val="16"/>
                <w:szCs w:val="16"/>
                <w:lang w:val="en-GB"/>
              </w:rPr>
              <w:t xml:space="preserve">(from strategic plan 2014-2017) </w:t>
            </w:r>
            <w:r w:rsidRPr="00EF2FE6">
              <w:rPr>
                <w:b/>
                <w:bCs/>
                <w:sz w:val="16"/>
                <w:szCs w:val="16"/>
                <w:lang w:val="en-GB"/>
              </w:rPr>
              <w:t xml:space="preserve">No </w:t>
            </w:r>
            <w:r w:rsidR="0078423E" w:rsidRPr="00EF2FE6">
              <w:rPr>
                <w:b/>
                <w:bCs/>
                <w:sz w:val="16"/>
                <w:szCs w:val="16"/>
                <w:lang w:val="en-GB"/>
              </w:rPr>
              <w:t>1</w:t>
            </w:r>
            <w:r w:rsidRPr="00EF2FE6">
              <w:rPr>
                <w:b/>
                <w:bCs/>
                <w:sz w:val="16"/>
                <w:szCs w:val="16"/>
                <w:lang w:val="en-GB"/>
              </w:rPr>
              <w:t>.</w:t>
            </w:r>
            <w:r w:rsidR="0078423E" w:rsidRPr="00EF2FE6">
              <w:rPr>
                <w:b/>
                <w:bCs/>
                <w:sz w:val="16"/>
                <w:szCs w:val="16"/>
                <w:lang w:val="en-GB"/>
              </w:rPr>
              <w:t xml:space="preserve"> Growth and development are inclusive and sustainable</w:t>
            </w:r>
            <w:r w:rsidRPr="00EF2FE6">
              <w:rPr>
                <w:b/>
                <w:bCs/>
                <w:sz w:val="16"/>
                <w:szCs w:val="16"/>
                <w:lang w:val="en-GB"/>
              </w:rPr>
              <w:t>,</w:t>
            </w:r>
            <w:r w:rsidR="0078423E" w:rsidRPr="00EF2FE6">
              <w:rPr>
                <w:b/>
                <w:bCs/>
                <w:sz w:val="16"/>
                <w:szCs w:val="16"/>
                <w:lang w:val="en-GB"/>
              </w:rPr>
              <w:t xml:space="preserve"> incorporating productive capacities that create employment and livelihoods for the poor and excluded</w:t>
            </w:r>
          </w:p>
        </w:tc>
      </w:tr>
      <w:tr w:rsidR="0078423E" w:rsidRPr="00EF2FE6" w14:paraId="5EC1B53E" w14:textId="77777777" w:rsidTr="00161186">
        <w:trPr>
          <w:trHeight w:val="133"/>
        </w:trPr>
        <w:tc>
          <w:tcPr>
            <w:tcW w:w="1097" w:type="pct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647592" w14:textId="1C24B0A6" w:rsidR="0078423E" w:rsidRPr="00EF2FE6" w:rsidRDefault="0078423E" w:rsidP="00161186">
            <w:pPr>
              <w:rPr>
                <w:b/>
                <w:bCs/>
                <w:i/>
                <w:color w:val="000000"/>
                <w:sz w:val="16"/>
                <w:szCs w:val="16"/>
                <w:lang w:val="en-GB"/>
              </w:rPr>
            </w:pPr>
            <w:r w:rsidRPr="00161186">
              <w:rPr>
                <w:b/>
                <w:i/>
                <w:iCs/>
                <w:sz w:val="16"/>
                <w:szCs w:val="16"/>
                <w:lang w:val="en-GB"/>
              </w:rPr>
              <w:t xml:space="preserve">Indicator: </w:t>
            </w:r>
            <w:r w:rsidR="00BF65AD" w:rsidRPr="00161186">
              <w:rPr>
                <w:b/>
                <w:iCs/>
                <w:sz w:val="16"/>
                <w:szCs w:val="16"/>
                <w:lang w:val="en-GB"/>
              </w:rPr>
              <w:t>p</w:t>
            </w:r>
            <w:r w:rsidRPr="00161186">
              <w:rPr>
                <w:b/>
                <w:iCs/>
                <w:sz w:val="16"/>
                <w:szCs w:val="16"/>
                <w:lang w:val="en-GB"/>
              </w:rPr>
              <w:t>er</w:t>
            </w:r>
            <w:r w:rsidR="00BF65AD" w:rsidRPr="00161186">
              <w:rPr>
                <w:b/>
                <w:iCs/>
                <w:sz w:val="16"/>
                <w:szCs w:val="16"/>
                <w:lang w:val="en-GB"/>
              </w:rPr>
              <w:t>-</w:t>
            </w:r>
            <w:r w:rsidRPr="00161186">
              <w:rPr>
                <w:b/>
                <w:iCs/>
                <w:sz w:val="16"/>
                <w:szCs w:val="16"/>
                <w:lang w:val="en-GB"/>
              </w:rPr>
              <w:t>capita energy consumption</w:t>
            </w:r>
          </w:p>
          <w:p w14:paraId="7DFF4ADC" w14:textId="72029B65" w:rsidR="0078423E" w:rsidRPr="00EF2FE6" w:rsidRDefault="0078423E" w:rsidP="00D91745">
            <w:pPr>
              <w:rPr>
                <w:b/>
                <w:bCs/>
                <w:i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i/>
                <w:color w:val="000000"/>
                <w:sz w:val="16"/>
                <w:szCs w:val="16"/>
                <w:lang w:val="en-GB"/>
              </w:rPr>
              <w:t xml:space="preserve">Baseline: </w:t>
            </w:r>
            <w:r w:rsidRPr="00161186">
              <w:rPr>
                <w:bCs/>
                <w:color w:val="000000"/>
                <w:sz w:val="16"/>
                <w:szCs w:val="16"/>
                <w:lang w:val="en-GB"/>
              </w:rPr>
              <w:t>Per</w:t>
            </w:r>
            <w:r w:rsidR="00BF65AD" w:rsidRPr="00EF2FE6">
              <w:rPr>
                <w:bCs/>
                <w:color w:val="000000"/>
                <w:sz w:val="16"/>
                <w:szCs w:val="16"/>
                <w:lang w:val="en-GB"/>
              </w:rPr>
              <w:t>-</w:t>
            </w:r>
            <w:r w:rsidRPr="00161186">
              <w:rPr>
                <w:bCs/>
                <w:color w:val="000000"/>
                <w:sz w:val="16"/>
                <w:szCs w:val="16"/>
                <w:lang w:val="en-GB"/>
              </w:rPr>
              <w:t>capita energy consumption 8</w:t>
            </w:r>
            <w:r w:rsidR="00BF65AD" w:rsidRPr="00EF2FE6">
              <w:rPr>
                <w:bCs/>
                <w:color w:val="000000"/>
                <w:sz w:val="16"/>
                <w:szCs w:val="16"/>
                <w:lang w:val="en-GB"/>
              </w:rPr>
              <w:t>,</w:t>
            </w:r>
            <w:r w:rsidRPr="00161186">
              <w:rPr>
                <w:bCs/>
                <w:color w:val="000000"/>
                <w:sz w:val="16"/>
                <w:szCs w:val="16"/>
                <w:lang w:val="en-GB"/>
              </w:rPr>
              <w:t>654 Kwh</w:t>
            </w:r>
          </w:p>
          <w:p w14:paraId="45E7DE8C" w14:textId="7DA93F7B" w:rsidR="0078423E" w:rsidRPr="00EF2FE6" w:rsidRDefault="00BD0D9F" w:rsidP="00D91745">
            <w:pPr>
              <w:rPr>
                <w:b/>
                <w:bCs/>
                <w:i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i/>
                <w:color w:val="000000"/>
                <w:sz w:val="16"/>
                <w:szCs w:val="16"/>
                <w:lang w:val="en-GB"/>
              </w:rPr>
              <w:t xml:space="preserve">Target: </w:t>
            </w:r>
            <w:r w:rsidRPr="00161186">
              <w:rPr>
                <w:bCs/>
                <w:color w:val="000000"/>
                <w:sz w:val="16"/>
                <w:szCs w:val="16"/>
                <w:lang w:val="en-GB"/>
              </w:rPr>
              <w:t>per</w:t>
            </w:r>
            <w:r w:rsidR="00BF65AD" w:rsidRPr="00161186">
              <w:rPr>
                <w:bCs/>
                <w:color w:val="000000"/>
                <w:sz w:val="16"/>
                <w:szCs w:val="16"/>
                <w:lang w:val="en-GB"/>
              </w:rPr>
              <w:t>-</w:t>
            </w:r>
            <w:r w:rsidR="0078423E" w:rsidRPr="00161186">
              <w:rPr>
                <w:bCs/>
                <w:color w:val="000000"/>
                <w:sz w:val="16"/>
                <w:szCs w:val="16"/>
                <w:lang w:val="en-GB"/>
              </w:rPr>
              <w:t>capita energy consumption</w:t>
            </w:r>
            <w:r w:rsidR="00BF65AD" w:rsidRPr="00EF2FE6">
              <w:rPr>
                <w:bCs/>
                <w:color w:val="000000"/>
                <w:sz w:val="16"/>
                <w:szCs w:val="16"/>
                <w:lang w:val="en-GB"/>
              </w:rPr>
              <w:t>,</w:t>
            </w:r>
            <w:r w:rsidR="0078423E" w:rsidRPr="00161186">
              <w:rPr>
                <w:bCs/>
                <w:color w:val="000000"/>
                <w:sz w:val="16"/>
                <w:szCs w:val="16"/>
                <w:lang w:val="en-GB"/>
              </w:rPr>
              <w:t xml:space="preserve"> 10</w:t>
            </w:r>
            <w:r w:rsidR="00BF65AD" w:rsidRPr="00EF2FE6">
              <w:rPr>
                <w:bCs/>
                <w:color w:val="000000"/>
                <w:sz w:val="16"/>
                <w:szCs w:val="16"/>
                <w:lang w:val="en-GB"/>
              </w:rPr>
              <w:t>,</w:t>
            </w:r>
            <w:r w:rsidR="0078423E" w:rsidRPr="00161186">
              <w:rPr>
                <w:bCs/>
                <w:color w:val="000000"/>
                <w:sz w:val="16"/>
                <w:szCs w:val="16"/>
                <w:lang w:val="en-GB"/>
              </w:rPr>
              <w:t>397 Kwh</w:t>
            </w:r>
            <w:r w:rsidR="00BF65AD" w:rsidRPr="00EF2FE6">
              <w:rPr>
                <w:bCs/>
                <w:color w:val="000000"/>
                <w:sz w:val="16"/>
                <w:szCs w:val="16"/>
                <w:lang w:val="en-GB"/>
              </w:rPr>
              <w:t>,</w:t>
            </w:r>
            <w:r w:rsidR="0078423E" w:rsidRPr="00161186">
              <w:rPr>
                <w:bCs/>
                <w:color w:val="000000"/>
                <w:sz w:val="16"/>
                <w:szCs w:val="16"/>
                <w:lang w:val="en-GB"/>
              </w:rPr>
              <w:t xml:space="preserve"> 2020</w:t>
            </w:r>
          </w:p>
          <w:p w14:paraId="6B5167D0" w14:textId="77777777" w:rsidR="0078423E" w:rsidRPr="00EF2FE6" w:rsidRDefault="0078423E" w:rsidP="00D91745">
            <w:pPr>
              <w:rPr>
                <w:b/>
                <w:bCs/>
                <w:i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i/>
                <w:color w:val="000000"/>
                <w:sz w:val="16"/>
                <w:szCs w:val="16"/>
                <w:lang w:val="en-GB"/>
              </w:rPr>
              <w:t xml:space="preserve"> </w:t>
            </w:r>
          </w:p>
          <w:p w14:paraId="3DA0CE1F" w14:textId="27A89037" w:rsidR="0078423E" w:rsidRPr="00161186" w:rsidRDefault="0078423E" w:rsidP="00161186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i/>
                <w:color w:val="000000"/>
                <w:sz w:val="16"/>
                <w:szCs w:val="16"/>
                <w:lang w:val="en-GB"/>
              </w:rPr>
              <w:t>Indicator:</w:t>
            </w:r>
            <w:r w:rsidR="00BF65AD" w:rsidRPr="00EF2FE6">
              <w:rPr>
                <w:b/>
                <w:bCs/>
                <w:i/>
                <w:color w:val="000000"/>
                <w:sz w:val="16"/>
                <w:szCs w:val="16"/>
                <w:lang w:val="en-GB"/>
              </w:rPr>
              <w:t xml:space="preserve"> </w:t>
            </w:r>
            <w:r w:rsidR="00BF65AD" w:rsidRPr="00161186">
              <w:rPr>
                <w:b/>
                <w:iCs/>
                <w:sz w:val="16"/>
                <w:szCs w:val="16"/>
                <w:lang w:val="en-GB"/>
              </w:rPr>
              <w:t xml:space="preserve">Percentage </w:t>
            </w:r>
            <w:r w:rsidRPr="00161186">
              <w:rPr>
                <w:b/>
                <w:iCs/>
                <w:sz w:val="16"/>
                <w:szCs w:val="16"/>
                <w:lang w:val="en-GB"/>
              </w:rPr>
              <w:t xml:space="preserve">annual decrease in agricultural </w:t>
            </w:r>
            <w:r w:rsidR="00BF65AD" w:rsidRPr="00EF2FE6">
              <w:rPr>
                <w:b/>
                <w:iCs/>
                <w:sz w:val="16"/>
                <w:szCs w:val="16"/>
                <w:lang w:val="en-GB"/>
              </w:rPr>
              <w:t>w</w:t>
            </w:r>
            <w:r w:rsidRPr="00161186">
              <w:rPr>
                <w:b/>
                <w:iCs/>
                <w:sz w:val="16"/>
                <w:szCs w:val="16"/>
                <w:lang w:val="en-GB"/>
              </w:rPr>
              <w:t>ater consumption</w:t>
            </w:r>
          </w:p>
          <w:p w14:paraId="5D1045BD" w14:textId="2116DBF8" w:rsidR="0078423E" w:rsidRPr="00EF2FE6" w:rsidRDefault="0078423E" w:rsidP="00161186">
            <w:pPr>
              <w:rPr>
                <w:i/>
                <w:iCs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i/>
                <w:iCs/>
                <w:sz w:val="16"/>
                <w:szCs w:val="16"/>
                <w:lang w:val="en-GB"/>
              </w:rPr>
              <w:t>Baseline</w:t>
            </w:r>
            <w:r w:rsidR="00BF65AD" w:rsidRPr="00EF2FE6">
              <w:rPr>
                <w:b/>
                <w:bCs/>
                <w:i/>
                <w:iCs/>
                <w:sz w:val="16"/>
                <w:szCs w:val="16"/>
                <w:lang w:val="en-GB"/>
              </w:rPr>
              <w:t>:</w:t>
            </w:r>
            <w:r w:rsidRPr="00EF2FE6">
              <w:rPr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161186">
              <w:rPr>
                <w:iCs/>
                <w:sz w:val="16"/>
                <w:szCs w:val="16"/>
                <w:lang w:val="en-GB"/>
              </w:rPr>
              <w:t xml:space="preserve">0 (irrigation water use in 2012 reached 17.0 </w:t>
            </w:r>
            <w:r w:rsidR="004003C1" w:rsidRPr="00EF2FE6">
              <w:rPr>
                <w:iCs/>
                <w:sz w:val="16"/>
                <w:szCs w:val="16"/>
                <w:lang w:val="en-GB"/>
              </w:rPr>
              <w:t>billion cubic metres</w:t>
            </w:r>
            <w:r w:rsidRPr="00161186">
              <w:rPr>
                <w:iCs/>
                <w:sz w:val="16"/>
                <w:szCs w:val="16"/>
                <w:lang w:val="en-GB"/>
              </w:rPr>
              <w:t>)</w:t>
            </w:r>
          </w:p>
          <w:p w14:paraId="545052A1" w14:textId="274C598F" w:rsidR="0078423E" w:rsidRPr="00EF2FE6" w:rsidRDefault="0078423E" w:rsidP="00161186">
            <w:pPr>
              <w:rPr>
                <w:b/>
                <w:bCs/>
                <w:i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i/>
                <w:iCs/>
                <w:sz w:val="16"/>
                <w:szCs w:val="16"/>
                <w:lang w:val="en-GB"/>
              </w:rPr>
              <w:t>Target</w:t>
            </w:r>
            <w:r w:rsidR="00BF65AD" w:rsidRPr="00EF2FE6">
              <w:rPr>
                <w:b/>
                <w:bCs/>
                <w:i/>
                <w:iCs/>
                <w:sz w:val="16"/>
                <w:szCs w:val="16"/>
                <w:lang w:val="en-GB"/>
              </w:rPr>
              <w:t>:</w:t>
            </w:r>
            <w:r w:rsidRPr="00EF2FE6">
              <w:rPr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161186">
              <w:rPr>
                <w:iCs/>
                <w:sz w:val="16"/>
                <w:szCs w:val="16"/>
                <w:lang w:val="en-GB"/>
              </w:rPr>
              <w:t>annual decrease of 6.8%</w:t>
            </w:r>
            <w:r w:rsidRPr="00161186">
              <w:rPr>
                <w:iCs/>
                <w:sz w:val="16"/>
                <w:szCs w:val="16"/>
                <w:vertAlign w:val="superscript"/>
                <w:lang w:val="en-GB"/>
              </w:rPr>
              <w:footnoteReference w:id="17"/>
            </w:r>
          </w:p>
          <w:p w14:paraId="287EC4B4" w14:textId="77777777" w:rsidR="0078423E" w:rsidRPr="00EF2FE6" w:rsidRDefault="0078423E" w:rsidP="00161186">
            <w:pPr>
              <w:rPr>
                <w:b/>
                <w:bCs/>
                <w:i/>
                <w:color w:val="000000"/>
                <w:sz w:val="16"/>
                <w:szCs w:val="16"/>
                <w:lang w:val="en-GB"/>
              </w:rPr>
            </w:pPr>
          </w:p>
          <w:p w14:paraId="224CFB8B" w14:textId="77777777" w:rsidR="0078423E" w:rsidRPr="00EF2FE6" w:rsidRDefault="0078423E" w:rsidP="00D91745">
            <w:pPr>
              <w:ind w:left="360"/>
              <w:rPr>
                <w:bCs/>
                <w:i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90" w:type="pct"/>
            <w:vMerge w:val="restart"/>
          </w:tcPr>
          <w:p w14:paraId="7BC24240" w14:textId="78A6748C" w:rsidR="0078423E" w:rsidRPr="00EF2FE6" w:rsidRDefault="0078423E" w:rsidP="00BF65AD">
            <w:pPr>
              <w:ind w:left="67"/>
              <w:rPr>
                <w:b/>
                <w:bCs/>
                <w:i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580" w:type="pct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749832" w14:textId="14DE10B5" w:rsidR="0078423E" w:rsidRPr="00161186" w:rsidRDefault="0078423E" w:rsidP="00D91745">
            <w:pPr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</w:pPr>
            <w:r w:rsidRPr="00161186"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  <w:t>Output 3.1</w:t>
            </w:r>
            <w:r w:rsidR="004003C1" w:rsidRPr="00161186"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  <w:t xml:space="preserve">. </w:t>
            </w:r>
            <w:r w:rsidRPr="00161186"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  <w:t xml:space="preserve">National capacities developed for better management of non-oil natural resources </w:t>
            </w:r>
          </w:p>
          <w:p w14:paraId="21FF9540" w14:textId="77777777" w:rsidR="0078423E" w:rsidRPr="00EF2FE6" w:rsidRDefault="0078423E" w:rsidP="00D91745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</w:p>
          <w:p w14:paraId="650D7EFB" w14:textId="24D21AB8" w:rsidR="0078423E" w:rsidRPr="00EF2FE6" w:rsidRDefault="0078423E" w:rsidP="00D91745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Indicator 3.1.1</w:t>
            </w:r>
            <w:r w:rsidR="004003C1"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.</w:t>
            </w: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r w:rsidR="004003C1" w:rsidRPr="00161186">
              <w:rPr>
                <w:color w:val="000000"/>
                <w:sz w:val="16"/>
                <w:szCs w:val="16"/>
                <w:lang w:val="en-GB"/>
              </w:rPr>
              <w:t>Integrated Water Resources Management</w:t>
            </w:r>
            <w:r w:rsidR="004003C1" w:rsidRPr="00EF2FE6">
              <w:rPr>
                <w:color w:val="000000"/>
                <w:sz w:val="16"/>
                <w:szCs w:val="16"/>
                <w:lang w:val="en-GB"/>
              </w:rPr>
              <w:t xml:space="preserve"> (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IWRM</w:t>
            </w:r>
            <w:r w:rsidR="004003C1" w:rsidRPr="00EF2FE6">
              <w:rPr>
                <w:color w:val="000000"/>
                <w:sz w:val="16"/>
                <w:szCs w:val="16"/>
                <w:lang w:val="en-GB"/>
              </w:rPr>
              <w:t>)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 principles reviewed and mainstreamed into national policies</w:t>
            </w:r>
          </w:p>
          <w:p w14:paraId="51CD4F01" w14:textId="77777777" w:rsidR="0078423E" w:rsidRPr="00EF2FE6" w:rsidRDefault="0078423E" w:rsidP="00D91745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Baseline: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 IWRM principles under review </w:t>
            </w:r>
          </w:p>
          <w:p w14:paraId="4C5CC1D0" w14:textId="77777777" w:rsidR="0078423E" w:rsidRPr="00EF2FE6" w:rsidRDefault="0078423E" w:rsidP="00D91745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Target: 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IWRM principles finalized and incorporated in national policies</w:t>
            </w:r>
          </w:p>
          <w:p w14:paraId="1D842A59" w14:textId="63031BEA" w:rsidR="0078423E" w:rsidRPr="00EF2FE6" w:rsidRDefault="0078423E" w:rsidP="00D91745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Data source, frequency</w:t>
            </w:r>
            <w:r w:rsidR="004003C1"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: </w:t>
            </w:r>
            <w:r w:rsidR="004003C1" w:rsidRPr="00161186">
              <w:rPr>
                <w:bCs/>
                <w:color w:val="000000"/>
                <w:sz w:val="16"/>
                <w:szCs w:val="16"/>
                <w:lang w:val="en-GB"/>
              </w:rPr>
              <w:t xml:space="preserve">National </w:t>
            </w:r>
            <w:r w:rsidR="00C5783C">
              <w:rPr>
                <w:bCs/>
                <w:color w:val="000000"/>
                <w:sz w:val="16"/>
                <w:szCs w:val="16"/>
                <w:lang w:val="en-GB"/>
              </w:rPr>
              <w:t>Water Strategy</w:t>
            </w:r>
            <w:r w:rsidR="004003C1" w:rsidRPr="00161186">
              <w:rPr>
                <w:bCs/>
                <w:color w:val="000000"/>
                <w:sz w:val="16"/>
                <w:szCs w:val="16"/>
                <w:lang w:val="en-GB"/>
              </w:rPr>
              <w:t>,</w:t>
            </w:r>
            <w:r w:rsidR="008D0231" w:rsidRPr="00EF2FE6">
              <w:rPr>
                <w:color w:val="000000"/>
                <w:sz w:val="16"/>
                <w:szCs w:val="16"/>
                <w:lang w:val="en-GB"/>
              </w:rPr>
              <w:t xml:space="preserve"> 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biennial</w:t>
            </w:r>
          </w:p>
          <w:p w14:paraId="72594D61" w14:textId="77777777" w:rsidR="0078423E" w:rsidRPr="00EF2FE6" w:rsidRDefault="0078423E" w:rsidP="00D91745">
            <w:pPr>
              <w:rPr>
                <w:i/>
                <w:iCs/>
                <w:color w:val="000000"/>
                <w:sz w:val="16"/>
                <w:szCs w:val="16"/>
                <w:lang w:val="en-GB"/>
              </w:rPr>
            </w:pPr>
          </w:p>
          <w:p w14:paraId="66FA7327" w14:textId="608EFBBB" w:rsidR="0078423E" w:rsidRPr="00C5783C" w:rsidRDefault="0078423E" w:rsidP="00D91745">
            <w:pPr>
              <w:rPr>
                <w:b/>
                <w:iCs/>
                <w:color w:val="000000"/>
                <w:sz w:val="16"/>
                <w:szCs w:val="16"/>
                <w:lang w:val="en-GB"/>
              </w:rPr>
            </w:pPr>
            <w:r w:rsidRPr="00161186"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  <w:t>Output 3.2</w:t>
            </w:r>
            <w:r w:rsidR="004003C1" w:rsidRPr="00161186"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  <w:t>.</w:t>
            </w:r>
            <w:r w:rsidRPr="00161186"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  <w:t xml:space="preserve"> Better informed public on natural resources conservation issues</w:t>
            </w:r>
          </w:p>
          <w:p w14:paraId="3120952E" w14:textId="77777777" w:rsidR="0078423E" w:rsidRPr="00EF2FE6" w:rsidRDefault="0078423E" w:rsidP="00D91745">
            <w:pPr>
              <w:rPr>
                <w:i/>
                <w:iCs/>
                <w:color w:val="000000"/>
                <w:sz w:val="16"/>
                <w:szCs w:val="16"/>
                <w:lang w:val="en-GB"/>
              </w:rPr>
            </w:pPr>
          </w:p>
          <w:p w14:paraId="4A07E2C6" w14:textId="273A9F90" w:rsidR="0078423E" w:rsidRPr="00EF2FE6" w:rsidRDefault="0078423E" w:rsidP="00D91745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Indicator 3.2.1</w:t>
            </w:r>
            <w:r w:rsidR="004003C1"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.</w:t>
            </w: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Number of natural resources awareness campaigns conducted </w:t>
            </w:r>
          </w:p>
          <w:p w14:paraId="2B939056" w14:textId="0F08259E" w:rsidR="0078423E" w:rsidRPr="00EF2FE6" w:rsidRDefault="0078423E" w:rsidP="00D91745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Baseline: </w:t>
            </w:r>
            <w:r w:rsidR="004003C1" w:rsidRPr="00EF2FE6">
              <w:rPr>
                <w:color w:val="000000"/>
                <w:sz w:val="16"/>
                <w:szCs w:val="16"/>
                <w:lang w:val="en-GB"/>
              </w:rPr>
              <w:t xml:space="preserve">0 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natural resources awareness campaigns conducted</w:t>
            </w:r>
          </w:p>
          <w:p w14:paraId="5714F4E1" w14:textId="4697CAC2" w:rsidR="0078423E" w:rsidRPr="00EF2FE6" w:rsidRDefault="0078423E" w:rsidP="00D91745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Target: 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10 </w:t>
            </w:r>
          </w:p>
          <w:p w14:paraId="5A033A12" w14:textId="62F96A22" w:rsidR="0078423E" w:rsidRPr="00EF2FE6" w:rsidRDefault="0078423E" w:rsidP="00D91745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Data source, frequency</w:t>
            </w:r>
            <w:r w:rsidRPr="00161186">
              <w:rPr>
                <w:color w:val="000000"/>
                <w:sz w:val="16"/>
                <w:szCs w:val="16"/>
                <w:lang w:val="en-GB"/>
              </w:rPr>
              <w:t xml:space="preserve">: </w:t>
            </w:r>
            <w:r w:rsidR="007A05BD" w:rsidRPr="00161186">
              <w:rPr>
                <w:color w:val="000000"/>
                <w:sz w:val="16"/>
                <w:szCs w:val="16"/>
                <w:lang w:val="en-GB"/>
              </w:rPr>
              <w:t>Saudi Energy Efficiency Centre</w:t>
            </w:r>
            <w:r w:rsidR="007A05BD" w:rsidRPr="00EF2FE6">
              <w:rPr>
                <w:color w:val="000000"/>
                <w:sz w:val="16"/>
                <w:szCs w:val="16"/>
                <w:lang w:val="en-GB"/>
              </w:rPr>
              <w:t xml:space="preserve"> (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SEEC</w:t>
            </w:r>
            <w:r w:rsidR="007A05BD" w:rsidRPr="00EF2FE6">
              <w:rPr>
                <w:color w:val="000000"/>
                <w:sz w:val="16"/>
                <w:szCs w:val="16"/>
                <w:lang w:val="en-GB"/>
              </w:rPr>
              <w:t>)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, </w:t>
            </w:r>
            <w:r w:rsidR="004003C1" w:rsidRPr="00EF2FE6">
              <w:rPr>
                <w:i/>
                <w:iCs/>
                <w:color w:val="000000"/>
                <w:sz w:val="16"/>
                <w:szCs w:val="16"/>
                <w:lang w:val="en-GB"/>
              </w:rPr>
              <w:t xml:space="preserve">Ministry of Water and Electricity </w:t>
            </w:r>
            <w:r w:rsidR="004003C1" w:rsidRPr="00EF2FE6">
              <w:rPr>
                <w:iCs/>
                <w:color w:val="000000"/>
                <w:sz w:val="16"/>
                <w:szCs w:val="16"/>
                <w:lang w:val="en-GB"/>
              </w:rPr>
              <w:t>(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M</w:t>
            </w:r>
            <w:r w:rsidR="004003C1" w:rsidRPr="00EF2FE6">
              <w:rPr>
                <w:color w:val="000000"/>
                <w:sz w:val="16"/>
                <w:szCs w:val="16"/>
                <w:lang w:val="en-GB"/>
              </w:rPr>
              <w:t>O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WE</w:t>
            </w:r>
            <w:r w:rsidR="004003C1" w:rsidRPr="00EF2FE6">
              <w:rPr>
                <w:color w:val="000000"/>
                <w:sz w:val="16"/>
                <w:szCs w:val="16"/>
                <w:lang w:val="en-GB"/>
              </w:rPr>
              <w:t>)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, annual</w:t>
            </w:r>
          </w:p>
          <w:p w14:paraId="48D7B8AD" w14:textId="77777777" w:rsidR="0078423E" w:rsidRPr="00EF2FE6" w:rsidRDefault="0078423E" w:rsidP="00D91745">
            <w:pPr>
              <w:rPr>
                <w:i/>
                <w:iCs/>
                <w:color w:val="000000"/>
                <w:sz w:val="16"/>
                <w:szCs w:val="16"/>
                <w:lang w:val="en-GB"/>
              </w:rPr>
            </w:pPr>
          </w:p>
          <w:p w14:paraId="16D4B385" w14:textId="3D739F6E" w:rsidR="0078423E" w:rsidRPr="00161186" w:rsidRDefault="0078423E" w:rsidP="00D91745">
            <w:pPr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</w:pPr>
            <w:r w:rsidRPr="00161186"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  <w:t>Output 3.3</w:t>
            </w:r>
            <w:r w:rsidR="0074025B" w:rsidRPr="00161186"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  <w:t>.</w:t>
            </w:r>
            <w:r w:rsidRPr="00161186">
              <w:rPr>
                <w:b/>
                <w:i/>
                <w:iCs/>
                <w:color w:val="000000"/>
                <w:sz w:val="16"/>
                <w:szCs w:val="16"/>
                <w:lang w:val="en-GB"/>
              </w:rPr>
              <w:t xml:space="preserve"> Access to low emission technology promoted </w:t>
            </w:r>
          </w:p>
          <w:p w14:paraId="78F7B3A7" w14:textId="77777777" w:rsidR="0078423E" w:rsidRPr="00EF2FE6" w:rsidRDefault="0078423E" w:rsidP="00D91745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</w:p>
          <w:p w14:paraId="51B412AA" w14:textId="156991B7" w:rsidR="0078423E" w:rsidRPr="00EF2FE6" w:rsidRDefault="0078423E" w:rsidP="00D91745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Indicator 3.3.1</w:t>
            </w:r>
            <w:r w:rsidR="0074025B"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>.</w:t>
            </w: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Energy efficiency labels drafted covering all pertinent sectors</w:t>
            </w:r>
          </w:p>
          <w:p w14:paraId="043CED7C" w14:textId="77777777" w:rsidR="0078423E" w:rsidRPr="00EF2FE6" w:rsidRDefault="0078423E" w:rsidP="008D0231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Baseline: 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Energy efficiency labels and standards issued in household appliance, building and transportation sector</w:t>
            </w:r>
          </w:p>
          <w:p w14:paraId="306F6CD7" w14:textId="77777777" w:rsidR="0078423E" w:rsidRPr="00EF2FE6" w:rsidRDefault="0078423E" w:rsidP="00D91745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Target: </w:t>
            </w:r>
            <w:r w:rsidRPr="00161186">
              <w:rPr>
                <w:bCs/>
                <w:color w:val="000000"/>
                <w:sz w:val="16"/>
                <w:szCs w:val="16"/>
                <w:lang w:val="en-GB"/>
              </w:rPr>
              <w:t>Energy efficiency labels drafted for</w:t>
            </w: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 xml:space="preserve">industrial, commercial and residential sector end-use equipment </w:t>
            </w:r>
          </w:p>
          <w:p w14:paraId="681EDFD0" w14:textId="47D93872" w:rsidR="0078423E" w:rsidRPr="00EF2FE6" w:rsidRDefault="0078423E" w:rsidP="00D91745">
            <w:pPr>
              <w:rPr>
                <w:b/>
                <w:bCs/>
                <w:color w:val="000000"/>
                <w:sz w:val="16"/>
                <w:szCs w:val="16"/>
                <w:lang w:val="en-GB"/>
              </w:rPr>
            </w:pPr>
            <w:r w:rsidRPr="00EF2FE6">
              <w:rPr>
                <w:b/>
                <w:bCs/>
                <w:color w:val="000000"/>
                <w:sz w:val="16"/>
                <w:szCs w:val="16"/>
                <w:lang w:val="en-GB"/>
              </w:rPr>
              <w:t xml:space="preserve">Data source, frequency: </w:t>
            </w:r>
            <w:r w:rsidRPr="00EF2FE6">
              <w:rPr>
                <w:color w:val="000000"/>
                <w:sz w:val="16"/>
                <w:szCs w:val="16"/>
                <w:lang w:val="en-GB"/>
              </w:rPr>
              <w:t>SEEC, annual</w:t>
            </w:r>
          </w:p>
        </w:tc>
        <w:tc>
          <w:tcPr>
            <w:tcW w:w="675" w:type="pct"/>
            <w:vMerge w:val="restart"/>
          </w:tcPr>
          <w:p w14:paraId="382A4207" w14:textId="79017B81" w:rsidR="004003C1" w:rsidRPr="00EF2FE6" w:rsidRDefault="0078423E" w:rsidP="00D91745">
            <w:pPr>
              <w:rPr>
                <w:iCs/>
                <w:color w:val="000000"/>
                <w:sz w:val="16"/>
                <w:szCs w:val="16"/>
                <w:lang w:val="en-GB"/>
              </w:rPr>
            </w:pPr>
            <w:r w:rsidRPr="00161186">
              <w:rPr>
                <w:iCs/>
                <w:color w:val="000000"/>
                <w:sz w:val="16"/>
                <w:szCs w:val="16"/>
                <w:lang w:val="en-GB"/>
              </w:rPr>
              <w:t>SEEC</w:t>
            </w:r>
          </w:p>
          <w:p w14:paraId="08620AB8" w14:textId="1E11F835" w:rsidR="004003C1" w:rsidRPr="00EF2FE6" w:rsidRDefault="0078423E" w:rsidP="00D91745">
            <w:pPr>
              <w:rPr>
                <w:iCs/>
                <w:color w:val="000000"/>
                <w:sz w:val="16"/>
                <w:szCs w:val="16"/>
                <w:lang w:val="en-GB"/>
              </w:rPr>
            </w:pPr>
            <w:r w:rsidRPr="00161186">
              <w:rPr>
                <w:iCs/>
                <w:color w:val="000000"/>
                <w:sz w:val="16"/>
                <w:szCs w:val="16"/>
                <w:lang w:val="en-GB"/>
              </w:rPr>
              <w:t>King Abdulaziz C</w:t>
            </w:r>
            <w:r w:rsidR="004003C1" w:rsidRPr="00EF2FE6">
              <w:rPr>
                <w:iCs/>
                <w:color w:val="000000"/>
                <w:sz w:val="16"/>
                <w:szCs w:val="16"/>
                <w:lang w:val="en-GB"/>
              </w:rPr>
              <w:t>entre</w:t>
            </w:r>
            <w:r w:rsidRPr="00161186">
              <w:rPr>
                <w:iCs/>
                <w:color w:val="000000"/>
                <w:sz w:val="16"/>
                <w:szCs w:val="16"/>
                <w:lang w:val="en-GB"/>
              </w:rPr>
              <w:t xml:space="preserve"> for Science and Technology</w:t>
            </w:r>
          </w:p>
          <w:p w14:paraId="5E804EB6" w14:textId="6A0345CD" w:rsidR="004003C1" w:rsidRPr="00EF2FE6" w:rsidRDefault="0078423E" w:rsidP="00D91745">
            <w:pPr>
              <w:rPr>
                <w:iCs/>
                <w:color w:val="000000"/>
                <w:sz w:val="16"/>
                <w:szCs w:val="16"/>
                <w:lang w:val="en-GB"/>
              </w:rPr>
            </w:pPr>
            <w:r w:rsidRPr="00161186">
              <w:rPr>
                <w:iCs/>
                <w:color w:val="000000"/>
                <w:sz w:val="16"/>
                <w:szCs w:val="16"/>
                <w:lang w:val="en-GB"/>
              </w:rPr>
              <w:t>Ministry of Petroleum and</w:t>
            </w:r>
            <w:r w:rsidR="004003C1" w:rsidRPr="00EF2FE6">
              <w:rPr>
                <w:iCs/>
                <w:color w:val="000000"/>
                <w:sz w:val="16"/>
                <w:szCs w:val="16"/>
                <w:lang w:val="en-GB"/>
              </w:rPr>
              <w:t> </w:t>
            </w:r>
            <w:r w:rsidRPr="00161186">
              <w:rPr>
                <w:iCs/>
                <w:color w:val="000000"/>
                <w:sz w:val="16"/>
                <w:szCs w:val="16"/>
                <w:lang w:val="en-GB"/>
              </w:rPr>
              <w:t>Minerals</w:t>
            </w:r>
          </w:p>
          <w:p w14:paraId="037D1CF0" w14:textId="1A99C28F" w:rsidR="0078423E" w:rsidRPr="00161186" w:rsidRDefault="0078423E" w:rsidP="00D91745">
            <w:pPr>
              <w:rPr>
                <w:iCs/>
                <w:color w:val="000000"/>
                <w:sz w:val="16"/>
                <w:szCs w:val="16"/>
                <w:lang w:val="en-GB"/>
              </w:rPr>
            </w:pPr>
            <w:r w:rsidRPr="00161186">
              <w:rPr>
                <w:iCs/>
                <w:color w:val="000000"/>
                <w:sz w:val="16"/>
                <w:szCs w:val="16"/>
                <w:lang w:val="en-GB"/>
              </w:rPr>
              <w:t>Presidency of Meteorology and Environment</w:t>
            </w:r>
          </w:p>
          <w:p w14:paraId="71CBC5A7" w14:textId="1D0290B8" w:rsidR="0078423E" w:rsidRPr="00EF2FE6" w:rsidRDefault="0078423E">
            <w:pPr>
              <w:rPr>
                <w:i/>
                <w:iCs/>
                <w:color w:val="000000"/>
                <w:sz w:val="16"/>
                <w:szCs w:val="16"/>
                <w:lang w:val="en-GB"/>
              </w:rPr>
            </w:pPr>
            <w:r w:rsidRPr="00161186">
              <w:rPr>
                <w:iCs/>
                <w:color w:val="000000"/>
                <w:sz w:val="16"/>
                <w:szCs w:val="16"/>
                <w:lang w:val="en-GB"/>
              </w:rPr>
              <w:t>M</w:t>
            </w:r>
            <w:r w:rsidR="004003C1" w:rsidRPr="00161186">
              <w:rPr>
                <w:iCs/>
                <w:color w:val="000000"/>
                <w:sz w:val="16"/>
                <w:szCs w:val="16"/>
                <w:lang w:val="en-GB"/>
              </w:rPr>
              <w:t>O</w:t>
            </w:r>
            <w:r w:rsidRPr="00161186">
              <w:rPr>
                <w:iCs/>
                <w:color w:val="000000"/>
                <w:sz w:val="16"/>
                <w:szCs w:val="16"/>
                <w:lang w:val="en-GB"/>
              </w:rPr>
              <w:t>WE</w:t>
            </w:r>
          </w:p>
        </w:tc>
        <w:tc>
          <w:tcPr>
            <w:tcW w:w="958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6A86CA" w14:textId="77777777" w:rsidR="0078423E" w:rsidRPr="00161186" w:rsidRDefault="0078423E" w:rsidP="00D91745">
            <w:pPr>
              <w:rPr>
                <w:b/>
                <w:color w:val="000000"/>
                <w:sz w:val="16"/>
                <w:szCs w:val="16"/>
                <w:lang w:val="en-GB"/>
              </w:rPr>
            </w:pPr>
            <w:r w:rsidRPr="00161186">
              <w:rPr>
                <w:b/>
                <w:color w:val="000000"/>
                <w:sz w:val="16"/>
                <w:szCs w:val="16"/>
                <w:lang w:val="en-GB"/>
              </w:rPr>
              <w:t>Regular</w:t>
            </w:r>
          </w:p>
        </w:tc>
      </w:tr>
      <w:tr w:rsidR="0078423E" w:rsidRPr="00EF2FE6" w14:paraId="142B3164" w14:textId="77777777" w:rsidTr="00161186">
        <w:trPr>
          <w:trHeight w:val="461"/>
        </w:trPr>
        <w:tc>
          <w:tcPr>
            <w:tcW w:w="1097" w:type="pct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52FEC3" w14:textId="77777777" w:rsidR="0078423E" w:rsidRPr="00EF2FE6" w:rsidRDefault="0078423E" w:rsidP="00D91745">
            <w:pPr>
              <w:rPr>
                <w:i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90" w:type="pct"/>
            <w:vMerge/>
          </w:tcPr>
          <w:p w14:paraId="3304669E" w14:textId="77777777" w:rsidR="0078423E" w:rsidRPr="00EF2FE6" w:rsidRDefault="0078423E" w:rsidP="00D91745">
            <w:pPr>
              <w:rPr>
                <w:i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580" w:type="pct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E184D4" w14:textId="77777777" w:rsidR="0078423E" w:rsidRPr="00EF2FE6" w:rsidRDefault="0078423E" w:rsidP="00D91745">
            <w:pPr>
              <w:rPr>
                <w:i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75" w:type="pct"/>
            <w:vMerge/>
          </w:tcPr>
          <w:p w14:paraId="48B19327" w14:textId="77777777" w:rsidR="0078423E" w:rsidRPr="00EF2FE6" w:rsidRDefault="0078423E" w:rsidP="00D91745">
            <w:pPr>
              <w:rPr>
                <w:i/>
                <w:i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958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5E440B" w14:textId="2EE1FB78" w:rsidR="00704B05" w:rsidRPr="00161186" w:rsidRDefault="0078423E" w:rsidP="00D91745">
            <w:pPr>
              <w:rPr>
                <w:b/>
                <w:color w:val="000000"/>
                <w:sz w:val="16"/>
                <w:szCs w:val="16"/>
                <w:lang w:val="en-GB"/>
              </w:rPr>
            </w:pPr>
            <w:r w:rsidRPr="00161186">
              <w:rPr>
                <w:b/>
                <w:color w:val="000000"/>
                <w:sz w:val="16"/>
                <w:szCs w:val="16"/>
                <w:lang w:val="en-GB"/>
              </w:rPr>
              <w:t xml:space="preserve">Government </w:t>
            </w:r>
            <w:r w:rsidR="00704B05" w:rsidRPr="00161186">
              <w:rPr>
                <w:b/>
                <w:color w:val="000000"/>
                <w:sz w:val="16"/>
                <w:szCs w:val="16"/>
                <w:lang w:val="en-GB"/>
              </w:rPr>
              <w:t>c</w:t>
            </w:r>
            <w:r w:rsidRPr="00161186">
              <w:rPr>
                <w:b/>
                <w:color w:val="000000"/>
                <w:sz w:val="16"/>
                <w:szCs w:val="16"/>
                <w:lang w:val="en-GB"/>
              </w:rPr>
              <w:t>ost-</w:t>
            </w:r>
            <w:r w:rsidR="00704B05" w:rsidRPr="00161186">
              <w:rPr>
                <w:b/>
                <w:color w:val="000000"/>
                <w:sz w:val="16"/>
                <w:szCs w:val="16"/>
                <w:lang w:val="en-GB"/>
              </w:rPr>
              <w:t>s</w:t>
            </w:r>
            <w:r w:rsidRPr="00161186">
              <w:rPr>
                <w:b/>
                <w:color w:val="000000"/>
                <w:sz w:val="16"/>
                <w:szCs w:val="16"/>
                <w:lang w:val="en-GB"/>
              </w:rPr>
              <w:t xml:space="preserve">haring </w:t>
            </w:r>
          </w:p>
          <w:p w14:paraId="5F672CB6" w14:textId="2E78EFE7" w:rsidR="0078423E" w:rsidRPr="00161186" w:rsidRDefault="0078423E" w:rsidP="00D91745">
            <w:pPr>
              <w:rPr>
                <w:b/>
                <w:color w:val="000000"/>
                <w:sz w:val="16"/>
                <w:szCs w:val="16"/>
                <w:lang w:val="en-GB"/>
              </w:rPr>
            </w:pPr>
            <w:r w:rsidRPr="00161186">
              <w:rPr>
                <w:b/>
                <w:color w:val="000000"/>
                <w:sz w:val="16"/>
                <w:szCs w:val="16"/>
                <w:lang w:val="en-GB"/>
              </w:rPr>
              <w:t>40,000</w:t>
            </w:r>
          </w:p>
        </w:tc>
      </w:tr>
    </w:tbl>
    <w:p w14:paraId="51269027" w14:textId="7A2623A7" w:rsidR="00D6679C" w:rsidRDefault="00D6679C">
      <w:pPr>
        <w:rPr>
          <w:b/>
          <w:bCs/>
          <w:color w:val="000000"/>
          <w:lang w:val="en-GB"/>
        </w:rPr>
      </w:pPr>
    </w:p>
    <w:p w14:paraId="5BD990B0" w14:textId="084F7A5B" w:rsidR="0065518D" w:rsidRPr="00161186" w:rsidRDefault="0065518D" w:rsidP="0065518D">
      <w:pPr>
        <w:jc w:val="center"/>
        <w:rPr>
          <w:b/>
          <w:bCs/>
          <w:color w:val="000000"/>
          <w:lang w:val="en-GB"/>
        </w:rPr>
      </w:pPr>
      <w:r>
        <w:rPr>
          <w:b/>
          <w:bCs/>
          <w:color w:val="000000"/>
          <w:lang w:val="en-GB"/>
        </w:rPr>
        <w:t>_______________</w:t>
      </w:r>
    </w:p>
    <w:sectPr w:rsidR="0065518D" w:rsidRPr="00161186" w:rsidSect="00BB6C3A">
      <w:headerReference w:type="even" r:id="rId17"/>
      <w:headerReference w:type="default" r:id="rId18"/>
      <w:pgSz w:w="15840" w:h="12240" w:orient="landscape"/>
      <w:pgMar w:top="1440" w:right="1152" w:bottom="144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C8FBF" w14:textId="77777777" w:rsidR="003B09C4" w:rsidRDefault="003B09C4" w:rsidP="00441061">
      <w:r>
        <w:separator/>
      </w:r>
    </w:p>
    <w:p w14:paraId="78138566" w14:textId="77777777" w:rsidR="003B09C4" w:rsidRDefault="003B09C4"/>
  </w:endnote>
  <w:endnote w:type="continuationSeparator" w:id="0">
    <w:p w14:paraId="11AF33A0" w14:textId="77777777" w:rsidR="003B09C4" w:rsidRDefault="003B09C4" w:rsidP="00441061">
      <w:r>
        <w:continuationSeparator/>
      </w:r>
    </w:p>
    <w:p w14:paraId="095C36A1" w14:textId="77777777" w:rsidR="003B09C4" w:rsidRDefault="003B09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05210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41E0F" w14:textId="1B3E172B" w:rsidR="00FC1D10" w:rsidRDefault="00FC1D10" w:rsidP="00501EAB">
        <w:pPr>
          <w:pStyle w:val="Footer"/>
        </w:pPr>
        <w:r w:rsidRPr="00501EAB">
          <w:rPr>
            <w:b/>
            <w:sz w:val="17"/>
            <w:szCs w:val="17"/>
          </w:rPr>
          <w:fldChar w:fldCharType="begin"/>
        </w:r>
        <w:r w:rsidRPr="00501EAB">
          <w:rPr>
            <w:b/>
            <w:sz w:val="17"/>
            <w:szCs w:val="17"/>
          </w:rPr>
          <w:instrText xml:space="preserve"> PAGE   \* MERGEFORMAT </w:instrText>
        </w:r>
        <w:r w:rsidRPr="00501EAB">
          <w:rPr>
            <w:b/>
            <w:sz w:val="17"/>
            <w:szCs w:val="17"/>
          </w:rPr>
          <w:fldChar w:fldCharType="separate"/>
        </w:r>
        <w:r w:rsidR="00971987">
          <w:rPr>
            <w:b/>
            <w:noProof/>
            <w:sz w:val="17"/>
            <w:szCs w:val="17"/>
          </w:rPr>
          <w:t>12</w:t>
        </w:r>
        <w:r w:rsidRPr="00501EAB">
          <w:rPr>
            <w:b/>
            <w:noProof/>
            <w:sz w:val="17"/>
            <w:szCs w:val="17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2870329"/>
      <w:docPartObj>
        <w:docPartGallery w:val="Page Numbers (Bottom of Page)"/>
        <w:docPartUnique/>
      </w:docPartObj>
    </w:sdtPr>
    <w:sdtEndPr>
      <w:rPr>
        <w:b/>
        <w:noProof/>
        <w:sz w:val="17"/>
        <w:szCs w:val="17"/>
      </w:rPr>
    </w:sdtEndPr>
    <w:sdtContent>
      <w:p w14:paraId="06974AF2" w14:textId="447E622A" w:rsidR="00FC1D10" w:rsidRPr="00501EAB" w:rsidRDefault="00FC1D10" w:rsidP="00501EAB">
        <w:pPr>
          <w:pStyle w:val="Footer"/>
          <w:jc w:val="right"/>
          <w:rPr>
            <w:b/>
            <w:sz w:val="17"/>
            <w:szCs w:val="17"/>
          </w:rPr>
        </w:pPr>
        <w:r w:rsidRPr="00501EAB">
          <w:rPr>
            <w:b/>
            <w:sz w:val="17"/>
            <w:szCs w:val="17"/>
          </w:rPr>
          <w:fldChar w:fldCharType="begin"/>
        </w:r>
        <w:r w:rsidRPr="00501EAB">
          <w:rPr>
            <w:b/>
            <w:sz w:val="17"/>
            <w:szCs w:val="17"/>
          </w:rPr>
          <w:instrText xml:space="preserve"> PAGE   \* MERGEFORMAT </w:instrText>
        </w:r>
        <w:r w:rsidRPr="00501EAB">
          <w:rPr>
            <w:b/>
            <w:sz w:val="17"/>
            <w:szCs w:val="17"/>
          </w:rPr>
          <w:fldChar w:fldCharType="separate"/>
        </w:r>
        <w:r w:rsidR="00971987">
          <w:rPr>
            <w:b/>
            <w:noProof/>
            <w:sz w:val="17"/>
            <w:szCs w:val="17"/>
          </w:rPr>
          <w:t>13</w:t>
        </w:r>
        <w:r w:rsidRPr="00501EAB">
          <w:rPr>
            <w:b/>
            <w:noProof/>
            <w:sz w:val="17"/>
            <w:szCs w:val="17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49F42" w14:textId="77777777" w:rsidR="003B09C4" w:rsidRDefault="003B09C4" w:rsidP="00441061">
      <w:r>
        <w:separator/>
      </w:r>
    </w:p>
    <w:p w14:paraId="2DDE7880" w14:textId="77777777" w:rsidR="003B09C4" w:rsidRDefault="003B09C4"/>
  </w:footnote>
  <w:footnote w:type="continuationSeparator" w:id="0">
    <w:p w14:paraId="7F09141B" w14:textId="77777777" w:rsidR="003B09C4" w:rsidRDefault="003B09C4" w:rsidP="00441061">
      <w:r>
        <w:continuationSeparator/>
      </w:r>
    </w:p>
    <w:p w14:paraId="1A55412D" w14:textId="77777777" w:rsidR="003B09C4" w:rsidRDefault="003B09C4"/>
  </w:footnote>
  <w:footnote w:id="1">
    <w:p w14:paraId="3E59CF4F" w14:textId="77777777" w:rsidR="00FC1D10" w:rsidRPr="00161186" w:rsidRDefault="00FC1D10" w:rsidP="002D5021">
      <w:pPr>
        <w:pStyle w:val="FootnoteText"/>
        <w:rPr>
          <w:rFonts w:ascii="Times New Roman" w:hAnsi="Times New Roman"/>
          <w:color w:val="000000" w:themeColor="text1"/>
          <w:sz w:val="16"/>
          <w:szCs w:val="16"/>
        </w:rPr>
      </w:pPr>
      <w:r w:rsidRPr="00161186">
        <w:rPr>
          <w:rStyle w:val="FootnoteReference"/>
          <w:rFonts w:ascii="Times New Roman" w:hAnsi="Times New Roman"/>
          <w:color w:val="000000" w:themeColor="text1"/>
          <w:sz w:val="16"/>
          <w:szCs w:val="16"/>
        </w:rPr>
        <w:footnoteRef/>
      </w:r>
      <w:r w:rsidRPr="00161186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hyperlink r:id="rId1" w:history="1">
        <w:r w:rsidRPr="00161186">
          <w:rPr>
            <w:rStyle w:val="Hyperlink"/>
            <w:rFonts w:ascii="Times New Roman" w:hAnsi="Times New Roman"/>
            <w:color w:val="000000" w:themeColor="text1"/>
            <w:sz w:val="16"/>
            <w:szCs w:val="16"/>
            <w:lang w:eastAsia="x-none"/>
          </w:rPr>
          <w:t>http://www.mep.gov.sa/themes/Dashboard/index.jsp</w:t>
        </w:r>
      </w:hyperlink>
    </w:p>
  </w:footnote>
  <w:footnote w:id="2">
    <w:p w14:paraId="1672E7BD" w14:textId="77777777" w:rsidR="00FC1D10" w:rsidRPr="00161186" w:rsidRDefault="00FC1D10" w:rsidP="007B7B51">
      <w:pPr>
        <w:pStyle w:val="FootnoteText"/>
        <w:rPr>
          <w:rFonts w:ascii="Times New Roman" w:hAnsi="Times New Roman"/>
          <w:color w:val="000000" w:themeColor="text1"/>
          <w:sz w:val="16"/>
          <w:szCs w:val="16"/>
        </w:rPr>
      </w:pPr>
      <w:r w:rsidRPr="00161186">
        <w:rPr>
          <w:rStyle w:val="FootnoteReference"/>
          <w:rFonts w:ascii="Times New Roman" w:hAnsi="Times New Roman"/>
          <w:color w:val="000000" w:themeColor="text1"/>
          <w:sz w:val="16"/>
          <w:szCs w:val="16"/>
        </w:rPr>
        <w:footnoteRef/>
      </w:r>
      <w:r w:rsidRPr="00161186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hyperlink r:id="rId2" w:history="1">
        <w:r w:rsidRPr="00161186">
          <w:rPr>
            <w:rStyle w:val="Hyperlink"/>
            <w:rFonts w:ascii="Times New Roman" w:hAnsi="Times New Roman"/>
            <w:color w:val="000000" w:themeColor="text1"/>
            <w:sz w:val="16"/>
            <w:szCs w:val="16"/>
          </w:rPr>
          <w:t>http://cdsi.gov.sa/english/index.php?option=com_docman&amp;Itemid=160</w:t>
        </w:r>
      </w:hyperlink>
      <w:r w:rsidRPr="00161186">
        <w:rPr>
          <w:rFonts w:ascii="Times New Roman" w:hAnsi="Times New Roman"/>
          <w:color w:val="000000" w:themeColor="text1"/>
          <w:sz w:val="16"/>
          <w:szCs w:val="16"/>
        </w:rPr>
        <w:t>)</w:t>
      </w:r>
    </w:p>
  </w:footnote>
  <w:footnote w:id="3">
    <w:p w14:paraId="5130EF90" w14:textId="77777777" w:rsidR="00FC1D10" w:rsidRPr="00161186" w:rsidRDefault="00FC1D10" w:rsidP="007B7B51">
      <w:pPr>
        <w:pStyle w:val="FootnoteText"/>
        <w:rPr>
          <w:rFonts w:ascii="Times New Roman" w:hAnsi="Times New Roman"/>
          <w:color w:val="000000" w:themeColor="text1"/>
          <w:sz w:val="16"/>
          <w:szCs w:val="16"/>
        </w:rPr>
      </w:pPr>
      <w:r w:rsidRPr="00161186">
        <w:rPr>
          <w:rStyle w:val="FootnoteReference"/>
          <w:rFonts w:ascii="Times New Roman" w:hAnsi="Times New Roman"/>
          <w:color w:val="000000" w:themeColor="text1"/>
          <w:sz w:val="16"/>
          <w:szCs w:val="16"/>
        </w:rPr>
        <w:footnoteRef/>
      </w:r>
      <w:r w:rsidRPr="00161186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hyperlink r:id="rId3" w:history="1">
        <w:r w:rsidRPr="00161186">
          <w:rPr>
            <w:rStyle w:val="Hyperlink"/>
            <w:rFonts w:ascii="Times New Roman" w:hAnsi="Times New Roman"/>
            <w:color w:val="000000" w:themeColor="text1"/>
            <w:sz w:val="16"/>
            <w:szCs w:val="16"/>
            <w:lang w:eastAsia="x-none"/>
          </w:rPr>
          <w:t>http://www.indexmundi.com/saudi_arabia/demographics_profile.html</w:t>
        </w:r>
      </w:hyperlink>
    </w:p>
  </w:footnote>
  <w:footnote w:id="4">
    <w:p w14:paraId="5D63401A" w14:textId="5276F5EB" w:rsidR="00FC1D10" w:rsidRPr="00161186" w:rsidRDefault="00FC1D10" w:rsidP="00164871">
      <w:pPr>
        <w:pStyle w:val="FootnoteText"/>
        <w:rPr>
          <w:rFonts w:ascii="Times New Roman" w:hAnsi="Times New Roman"/>
          <w:color w:val="000000" w:themeColor="text1"/>
          <w:sz w:val="16"/>
          <w:szCs w:val="16"/>
        </w:rPr>
      </w:pPr>
      <w:r w:rsidRPr="00161186">
        <w:rPr>
          <w:rStyle w:val="FootnoteReference"/>
          <w:rFonts w:ascii="Times New Roman" w:hAnsi="Times New Roman"/>
          <w:color w:val="000000" w:themeColor="text1"/>
          <w:sz w:val="16"/>
          <w:szCs w:val="16"/>
        </w:rPr>
        <w:footnoteRef/>
      </w:r>
      <w:r w:rsidRPr="00161186">
        <w:rPr>
          <w:rFonts w:ascii="Times New Roman" w:hAnsi="Times New Roman"/>
          <w:color w:val="000000" w:themeColor="text1"/>
          <w:sz w:val="16"/>
          <w:szCs w:val="16"/>
        </w:rPr>
        <w:t xml:space="preserve"> Human Development Report, 2015</w:t>
      </w:r>
    </w:p>
  </w:footnote>
  <w:footnote w:id="5">
    <w:p w14:paraId="439F08A7" w14:textId="77777777" w:rsidR="00FC1D10" w:rsidRPr="00161186" w:rsidRDefault="00FC1D10" w:rsidP="002D5021">
      <w:pPr>
        <w:pStyle w:val="FootnoteText"/>
        <w:rPr>
          <w:rFonts w:ascii="Times New Roman" w:hAnsi="Times New Roman"/>
          <w:color w:val="000000" w:themeColor="text1"/>
          <w:sz w:val="16"/>
          <w:szCs w:val="16"/>
        </w:rPr>
      </w:pPr>
      <w:r w:rsidRPr="00161186">
        <w:rPr>
          <w:rStyle w:val="FootnoteReference"/>
          <w:rFonts w:ascii="Times New Roman" w:hAnsi="Times New Roman"/>
          <w:color w:val="000000" w:themeColor="text1"/>
          <w:sz w:val="16"/>
          <w:szCs w:val="16"/>
        </w:rPr>
        <w:footnoteRef/>
      </w:r>
      <w:r w:rsidRPr="00161186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hyperlink r:id="rId4" w:history="1">
        <w:r w:rsidRPr="00161186">
          <w:rPr>
            <w:rStyle w:val="Hyperlink"/>
            <w:rFonts w:ascii="Times New Roman" w:hAnsi="Times New Roman"/>
            <w:color w:val="000000" w:themeColor="text1"/>
            <w:sz w:val="16"/>
            <w:szCs w:val="16"/>
            <w:lang w:eastAsia="x-none"/>
          </w:rPr>
          <w:t>https://www.mol.gov.sa/</w:t>
        </w:r>
      </w:hyperlink>
    </w:p>
  </w:footnote>
  <w:footnote w:id="6">
    <w:p w14:paraId="471BB507" w14:textId="34B90AC9" w:rsidR="00FC1D10" w:rsidRPr="00161186" w:rsidRDefault="00FC1D10" w:rsidP="007B7B51">
      <w:pPr>
        <w:pStyle w:val="FootnoteText"/>
        <w:rPr>
          <w:rFonts w:ascii="Times New Roman" w:hAnsi="Times New Roman"/>
          <w:color w:val="000000" w:themeColor="text1"/>
          <w:sz w:val="16"/>
          <w:szCs w:val="16"/>
        </w:rPr>
      </w:pPr>
      <w:r w:rsidRPr="00161186">
        <w:rPr>
          <w:rStyle w:val="FootnoteReference"/>
          <w:rFonts w:ascii="Times New Roman" w:hAnsi="Times New Roman"/>
          <w:color w:val="000000" w:themeColor="text1"/>
          <w:sz w:val="16"/>
          <w:szCs w:val="16"/>
        </w:rPr>
        <w:footnoteRef/>
      </w:r>
      <w:r w:rsidRPr="00161186">
        <w:rPr>
          <w:rFonts w:ascii="Times New Roman" w:hAnsi="Times New Roman"/>
          <w:color w:val="000000" w:themeColor="text1"/>
          <w:sz w:val="16"/>
          <w:szCs w:val="16"/>
        </w:rPr>
        <w:t xml:space="preserve"> United Nations common country analysis - Saudi Arabia, December 2015</w:t>
      </w:r>
    </w:p>
  </w:footnote>
  <w:footnote w:id="7">
    <w:p w14:paraId="0CFC9687" w14:textId="39DF9A09" w:rsidR="00FC1D10" w:rsidRPr="00161186" w:rsidRDefault="00FC1D10">
      <w:pPr>
        <w:pStyle w:val="FootnoteText"/>
        <w:rPr>
          <w:rFonts w:ascii="Times New Roman" w:hAnsi="Times New Roman"/>
          <w:color w:val="000000" w:themeColor="text1"/>
          <w:sz w:val="16"/>
          <w:szCs w:val="16"/>
        </w:rPr>
      </w:pPr>
      <w:r w:rsidRPr="00161186">
        <w:rPr>
          <w:rStyle w:val="FootnoteReference"/>
          <w:rFonts w:ascii="Times New Roman" w:hAnsi="Times New Roman"/>
          <w:color w:val="000000" w:themeColor="text1"/>
          <w:sz w:val="16"/>
          <w:szCs w:val="16"/>
        </w:rPr>
        <w:footnoteRef/>
      </w:r>
      <w:r w:rsidRPr="00161186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161186">
        <w:rPr>
          <w:rStyle w:val="Footnote-TextChar"/>
          <w:rFonts w:ascii="Times New Roman" w:hAnsi="Times New Roman"/>
          <w:color w:val="000000" w:themeColor="text1"/>
          <w:sz w:val="16"/>
          <w:szCs w:val="16"/>
        </w:rPr>
        <w:t>Saudi economic report 2014</w:t>
      </w:r>
    </w:p>
  </w:footnote>
  <w:footnote w:id="8">
    <w:p w14:paraId="5127695F" w14:textId="77777777" w:rsidR="00FC1D10" w:rsidRDefault="00FC1D10" w:rsidP="002D5021">
      <w:pPr>
        <w:pStyle w:val="FootnoteText"/>
      </w:pPr>
      <w:r w:rsidRPr="00161186">
        <w:rPr>
          <w:rStyle w:val="FootnoteReference"/>
          <w:rFonts w:ascii="Times New Roman" w:hAnsi="Times New Roman"/>
          <w:color w:val="000000" w:themeColor="text1"/>
          <w:sz w:val="16"/>
          <w:szCs w:val="16"/>
        </w:rPr>
        <w:footnoteRef/>
      </w:r>
      <w:r w:rsidRPr="00161186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hyperlink r:id="rId5" w:history="1">
        <w:r w:rsidRPr="00161186">
          <w:rPr>
            <w:rStyle w:val="Hyperlink"/>
            <w:rFonts w:ascii="Times New Roman" w:hAnsi="Times New Roman"/>
            <w:color w:val="000000" w:themeColor="text1"/>
            <w:sz w:val="16"/>
            <w:szCs w:val="16"/>
            <w:lang w:eastAsia="x-none"/>
          </w:rPr>
          <w:t>http://www.sama.gov.sa/en-US/EconomicReports/AnnualReport/5600_R_Annual_En_51_Apx.pdf</w:t>
        </w:r>
      </w:hyperlink>
    </w:p>
  </w:footnote>
  <w:footnote w:id="9">
    <w:p w14:paraId="7002416B" w14:textId="74D702CF" w:rsidR="00FC1D10" w:rsidRPr="00161186" w:rsidRDefault="00FC1D10">
      <w:pPr>
        <w:pStyle w:val="FootnoteText"/>
        <w:rPr>
          <w:rFonts w:ascii="Times New Roman" w:hAnsi="Times New Roman"/>
          <w:sz w:val="16"/>
          <w:szCs w:val="16"/>
        </w:rPr>
      </w:pPr>
      <w:r w:rsidRPr="00161186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161186">
        <w:rPr>
          <w:rFonts w:ascii="Times New Roman" w:hAnsi="Times New Roman"/>
          <w:sz w:val="16"/>
          <w:szCs w:val="16"/>
        </w:rPr>
        <w:t xml:space="preserve"> </w:t>
      </w:r>
      <w:r w:rsidRPr="00161186">
        <w:rPr>
          <w:rFonts w:ascii="Times New Roman" w:hAnsi="Times New Roman"/>
          <w:noProof/>
          <w:sz w:val="16"/>
          <w:szCs w:val="16"/>
        </w:rPr>
        <w:t>Saudi economic report for 2014, Ministry of Economy and Planning</w:t>
      </w:r>
    </w:p>
  </w:footnote>
  <w:footnote w:id="10">
    <w:p w14:paraId="219492E5" w14:textId="77777777" w:rsidR="00FC1D10" w:rsidRPr="00CC1C82" w:rsidRDefault="00FC1D10" w:rsidP="00CC1C82">
      <w:pPr>
        <w:pStyle w:val="FootnoteText"/>
        <w:rPr>
          <w:rFonts w:ascii="Garamond" w:hAnsi="Garamond"/>
          <w:lang w:eastAsia="x-none"/>
        </w:rPr>
      </w:pPr>
      <w:r w:rsidRPr="00161186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161186">
        <w:rPr>
          <w:rFonts w:ascii="Times New Roman" w:hAnsi="Times New Roman"/>
          <w:sz w:val="16"/>
          <w:szCs w:val="16"/>
        </w:rPr>
        <w:t xml:space="preserve"> </w:t>
      </w:r>
      <w:hyperlink r:id="rId6" w:history="1">
        <w:r w:rsidRPr="00161186">
          <w:rPr>
            <w:rStyle w:val="Hyperlink"/>
            <w:rFonts w:ascii="Times New Roman" w:hAnsi="Times New Roman"/>
            <w:color w:val="auto"/>
            <w:sz w:val="16"/>
            <w:szCs w:val="16"/>
            <w:lang w:eastAsia="x-none"/>
          </w:rPr>
          <w:t>http://hdr.undp.org/en/composite/GII</w:t>
        </w:r>
      </w:hyperlink>
    </w:p>
  </w:footnote>
  <w:footnote w:id="11">
    <w:p w14:paraId="5BD419C1" w14:textId="283DE2A7" w:rsidR="00FC1D10" w:rsidRPr="00161186" w:rsidRDefault="00FC1D10">
      <w:pPr>
        <w:pStyle w:val="FootnoteText"/>
        <w:rPr>
          <w:rFonts w:ascii="Times New Roman" w:hAnsi="Times New Roman"/>
          <w:sz w:val="16"/>
          <w:szCs w:val="16"/>
        </w:rPr>
      </w:pPr>
      <w:r w:rsidRPr="00161186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161186">
        <w:rPr>
          <w:rFonts w:ascii="Times New Roman" w:hAnsi="Times New Roman"/>
          <w:sz w:val="16"/>
          <w:szCs w:val="16"/>
        </w:rPr>
        <w:t xml:space="preserve"> U</w:t>
      </w:r>
      <w:r>
        <w:rPr>
          <w:rFonts w:ascii="Times New Roman" w:hAnsi="Times New Roman"/>
          <w:sz w:val="16"/>
          <w:szCs w:val="16"/>
        </w:rPr>
        <w:t>nited Nations</w:t>
      </w:r>
      <w:r w:rsidRPr="0016118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c</w:t>
      </w:r>
      <w:r w:rsidRPr="00161186">
        <w:rPr>
          <w:rFonts w:ascii="Times New Roman" w:hAnsi="Times New Roman"/>
          <w:sz w:val="16"/>
          <w:szCs w:val="16"/>
        </w:rPr>
        <w:t xml:space="preserve">ountry </w:t>
      </w:r>
      <w:r>
        <w:rPr>
          <w:rFonts w:ascii="Times New Roman" w:hAnsi="Times New Roman"/>
          <w:sz w:val="16"/>
          <w:szCs w:val="16"/>
        </w:rPr>
        <w:t>t</w:t>
      </w:r>
      <w:r w:rsidRPr="00161186">
        <w:rPr>
          <w:rFonts w:ascii="Times New Roman" w:hAnsi="Times New Roman"/>
          <w:sz w:val="16"/>
          <w:szCs w:val="16"/>
        </w:rPr>
        <w:t>eam, Saudi Arabia, December 2015</w:t>
      </w:r>
    </w:p>
  </w:footnote>
  <w:footnote w:id="12">
    <w:p w14:paraId="72ECF4A6" w14:textId="5C7E2FA7" w:rsidR="00FC1D10" w:rsidRPr="00161186" w:rsidRDefault="00FC1D10">
      <w:pPr>
        <w:pStyle w:val="FootnoteText"/>
        <w:rPr>
          <w:rFonts w:ascii="Times New Roman" w:hAnsi="Times New Roman"/>
          <w:sz w:val="16"/>
          <w:szCs w:val="16"/>
        </w:rPr>
      </w:pPr>
      <w:r w:rsidRPr="00161186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161186">
        <w:rPr>
          <w:rFonts w:ascii="Times New Roman" w:hAnsi="Times New Roman"/>
          <w:sz w:val="16"/>
          <w:szCs w:val="16"/>
        </w:rPr>
        <w:t xml:space="preserve"> United Nations </w:t>
      </w:r>
      <w:r w:rsidR="001040F9">
        <w:rPr>
          <w:rFonts w:ascii="Times New Roman" w:hAnsi="Times New Roman"/>
          <w:sz w:val="16"/>
          <w:szCs w:val="16"/>
        </w:rPr>
        <w:t>common country analysis</w:t>
      </w:r>
      <w:r w:rsidRPr="00161186">
        <w:rPr>
          <w:rFonts w:ascii="Times New Roman" w:hAnsi="Times New Roman"/>
          <w:sz w:val="16"/>
          <w:szCs w:val="16"/>
        </w:rPr>
        <w:t>, United Nations country team, Saudi Arabia, December</w:t>
      </w:r>
      <w:r w:rsidRPr="00161186">
        <w:rPr>
          <w:rStyle w:val="Footnote-TextChar"/>
          <w:rFonts w:ascii="Times New Roman" w:hAnsi="Times New Roman"/>
          <w:sz w:val="16"/>
          <w:szCs w:val="16"/>
        </w:rPr>
        <w:t xml:space="preserve"> 2015 </w:t>
      </w:r>
    </w:p>
  </w:footnote>
  <w:footnote w:id="13">
    <w:p w14:paraId="077287F5" w14:textId="77777777" w:rsidR="00FC1D10" w:rsidRPr="00161186" w:rsidRDefault="00FC1D10" w:rsidP="00152E58">
      <w:pPr>
        <w:rPr>
          <w:color w:val="1F497D"/>
          <w:sz w:val="16"/>
          <w:szCs w:val="16"/>
        </w:rPr>
      </w:pPr>
      <w:r w:rsidRPr="00161186">
        <w:rPr>
          <w:rStyle w:val="FootnoteReference"/>
          <w:color w:val="000000" w:themeColor="text1"/>
          <w:sz w:val="16"/>
          <w:szCs w:val="16"/>
        </w:rPr>
        <w:footnoteRef/>
      </w:r>
      <w:r w:rsidRPr="00161186">
        <w:rPr>
          <w:color w:val="000000" w:themeColor="text1"/>
          <w:sz w:val="16"/>
          <w:szCs w:val="16"/>
        </w:rPr>
        <w:t xml:space="preserve"> </w:t>
      </w:r>
      <w:hyperlink r:id="rId7" w:history="1">
        <w:r w:rsidRPr="00161186">
          <w:rPr>
            <w:rStyle w:val="Hyperlink"/>
            <w:color w:val="000000" w:themeColor="text1"/>
            <w:sz w:val="16"/>
            <w:szCs w:val="16"/>
          </w:rPr>
          <w:t>http://ohe.mohe.gov.sa/Lists/OHEReports/Attachments/14/Report.pdf</w:t>
        </w:r>
      </w:hyperlink>
    </w:p>
    <w:p w14:paraId="4FD67B06" w14:textId="77777777" w:rsidR="00FC1D10" w:rsidRDefault="00FC1D10">
      <w:pPr>
        <w:pStyle w:val="FootnoteText"/>
      </w:pPr>
    </w:p>
  </w:footnote>
  <w:footnote w:id="14">
    <w:p w14:paraId="3A17F1F5" w14:textId="77777777" w:rsidR="003543F1" w:rsidRPr="0019084F" w:rsidRDefault="003543F1" w:rsidP="003543F1">
      <w:pPr>
        <w:pStyle w:val="FootnoteText"/>
        <w:rPr>
          <w:rStyle w:val="Footnote-TextChar"/>
          <w:rFonts w:ascii="Times New Roman" w:hAnsi="Times New Roman"/>
          <w:color w:val="000000" w:themeColor="text1"/>
          <w:sz w:val="16"/>
          <w:szCs w:val="16"/>
        </w:rPr>
      </w:pPr>
      <w:r w:rsidRPr="0019084F">
        <w:rPr>
          <w:rStyle w:val="FootnoteReference"/>
          <w:rFonts w:ascii="Times New Roman" w:hAnsi="Times New Roman"/>
          <w:color w:val="000000" w:themeColor="text1"/>
          <w:sz w:val="16"/>
          <w:szCs w:val="16"/>
        </w:rPr>
        <w:footnoteRef/>
      </w:r>
      <w:r w:rsidRPr="0019084F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hyperlink r:id="rId8" w:history="1">
        <w:r w:rsidRPr="0019084F">
          <w:rPr>
            <w:rStyle w:val="Hyperlink"/>
            <w:rFonts w:ascii="Times New Roman" w:hAnsi="Times New Roman"/>
            <w:color w:val="000000" w:themeColor="text1"/>
            <w:sz w:val="16"/>
            <w:szCs w:val="16"/>
            <w:lang w:eastAsia="x-none"/>
          </w:rPr>
          <w:t>https://www.hrw.org/news/2015/12/02/dispatches-better-late-never-saudi-arabia-approves-ngo-law</w:t>
        </w:r>
      </w:hyperlink>
    </w:p>
    <w:p w14:paraId="43AA26C2" w14:textId="77777777" w:rsidR="003543F1" w:rsidRDefault="003543F1" w:rsidP="003543F1">
      <w:pPr>
        <w:pStyle w:val="FootnoteText"/>
        <w:rPr>
          <w:rStyle w:val="Footnote-TextChar"/>
        </w:rPr>
      </w:pPr>
    </w:p>
    <w:p w14:paraId="719DC9C0" w14:textId="77777777" w:rsidR="003543F1" w:rsidRDefault="003543F1" w:rsidP="003543F1">
      <w:pPr>
        <w:pStyle w:val="FootnoteText"/>
      </w:pPr>
    </w:p>
  </w:footnote>
  <w:footnote w:id="15">
    <w:p w14:paraId="770FD64A" w14:textId="6C70AB4F" w:rsidR="00FC1D10" w:rsidRPr="00161186" w:rsidRDefault="00FC1D10" w:rsidP="0072791F">
      <w:pPr>
        <w:pStyle w:val="FootnoteText"/>
        <w:rPr>
          <w:rStyle w:val="Footnote-TextChar"/>
          <w:rFonts w:ascii="Times New Roman" w:hAnsi="Times New Roman"/>
          <w:color w:val="000000" w:themeColor="text1"/>
          <w:sz w:val="16"/>
          <w:szCs w:val="16"/>
        </w:rPr>
      </w:pPr>
      <w:r w:rsidRPr="002A7E7A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A7E7A">
        <w:rPr>
          <w:rFonts w:ascii="Times New Roman" w:hAnsi="Times New Roman"/>
          <w:sz w:val="16"/>
          <w:szCs w:val="16"/>
        </w:rPr>
        <w:t xml:space="preserve"> </w:t>
      </w:r>
      <w:hyperlink r:id="rId9" w:history="1">
        <w:r w:rsidRPr="002A7E7A">
          <w:rPr>
            <w:rStyle w:val="Hyperlink"/>
            <w:rFonts w:ascii="Times New Roman" w:hAnsi="Times New Roman"/>
            <w:color w:val="auto"/>
            <w:sz w:val="16"/>
            <w:szCs w:val="16"/>
            <w:lang w:eastAsia="x-none"/>
          </w:rPr>
          <w:t>http://www.saudi.gov.sa/wps/portal/SaudiPages/Pages/organizationDetails/CT-organization-National%20Center%20for%20Public%20Agencies%20Performance%20Measurement/?gadCode=CT-organization-National%20Center%20for%20Public%20Agencies%20Performance%20Measurement</w:t>
        </w:r>
      </w:hyperlink>
      <w:r w:rsidR="003543F1" w:rsidRPr="002A7E7A">
        <w:rPr>
          <w:rStyle w:val="Hyperlink"/>
          <w:rFonts w:ascii="Times New Roman" w:hAnsi="Times New Roman"/>
          <w:color w:val="auto"/>
          <w:sz w:val="16"/>
          <w:szCs w:val="16"/>
          <w:lang w:eastAsia="x-none"/>
        </w:rPr>
        <w:t xml:space="preserve"> </w:t>
      </w:r>
    </w:p>
    <w:p w14:paraId="359CCCFE" w14:textId="77777777" w:rsidR="00FC1D10" w:rsidRDefault="00FC1D10" w:rsidP="0072791F">
      <w:pPr>
        <w:pStyle w:val="FootnoteText"/>
      </w:pPr>
    </w:p>
  </w:footnote>
  <w:footnote w:id="16">
    <w:p w14:paraId="5B710CB4" w14:textId="77777777" w:rsidR="00FC1D10" w:rsidRPr="00161186" w:rsidRDefault="00FC1D10" w:rsidP="0078423E">
      <w:pPr>
        <w:pStyle w:val="FootnoteText"/>
        <w:rPr>
          <w:rStyle w:val="Footnote-TextChar"/>
          <w:rFonts w:ascii="Times New Roman" w:hAnsi="Times New Roman"/>
          <w:color w:val="000000" w:themeColor="text1"/>
          <w:sz w:val="14"/>
          <w:szCs w:val="14"/>
        </w:rPr>
      </w:pPr>
      <w:r w:rsidRPr="00161186">
        <w:rPr>
          <w:rStyle w:val="FootnoteReference"/>
          <w:rFonts w:ascii="Times New Roman" w:hAnsi="Times New Roman"/>
          <w:color w:val="000000" w:themeColor="text1"/>
          <w:sz w:val="14"/>
          <w:szCs w:val="14"/>
        </w:rPr>
        <w:footnoteRef/>
      </w:r>
      <w:r w:rsidRPr="00161186">
        <w:rPr>
          <w:rFonts w:ascii="Times New Roman" w:hAnsi="Times New Roman"/>
          <w:color w:val="000000" w:themeColor="text1"/>
          <w:sz w:val="14"/>
          <w:szCs w:val="14"/>
        </w:rPr>
        <w:t xml:space="preserve"> </w:t>
      </w:r>
      <w:hyperlink r:id="rId10" w:history="1">
        <w:r w:rsidRPr="00161186">
          <w:rPr>
            <w:rStyle w:val="Hyperlink"/>
            <w:rFonts w:ascii="Times New Roman" w:hAnsi="Times New Roman"/>
            <w:color w:val="000000" w:themeColor="text1"/>
            <w:sz w:val="14"/>
            <w:szCs w:val="14"/>
            <w:lang w:eastAsia="x-none"/>
          </w:rPr>
          <w:t>http://www.bankaudigroup.com/GroupWebsite/openAudiFile.aspx?id=2673</w:t>
        </w:r>
      </w:hyperlink>
    </w:p>
    <w:p w14:paraId="1B014CD4" w14:textId="77777777" w:rsidR="00FC1D10" w:rsidRDefault="00FC1D10" w:rsidP="0078423E">
      <w:pPr>
        <w:pStyle w:val="FootnoteText"/>
      </w:pPr>
    </w:p>
  </w:footnote>
  <w:footnote w:id="17">
    <w:p w14:paraId="1BED2906" w14:textId="57EA2819" w:rsidR="00FC1D10" w:rsidRPr="00161186" w:rsidRDefault="00FC1D10" w:rsidP="0078423E">
      <w:pPr>
        <w:pStyle w:val="FootnoteText"/>
        <w:rPr>
          <w:rFonts w:ascii="Times New Roman" w:hAnsi="Times New Roman"/>
          <w:sz w:val="14"/>
          <w:szCs w:val="14"/>
        </w:rPr>
      </w:pPr>
      <w:r w:rsidRPr="00161186">
        <w:rPr>
          <w:rStyle w:val="FootnoteReference"/>
          <w:rFonts w:ascii="Times New Roman" w:hAnsi="Times New Roman"/>
          <w:sz w:val="14"/>
          <w:szCs w:val="14"/>
        </w:rPr>
        <w:footnoteRef/>
      </w:r>
      <w:r w:rsidRPr="00161186">
        <w:rPr>
          <w:rFonts w:ascii="Times New Roman" w:hAnsi="Times New Roman"/>
          <w:sz w:val="14"/>
          <w:szCs w:val="14"/>
        </w:rPr>
        <w:t xml:space="preserve"> </w:t>
      </w:r>
      <w:r w:rsidRPr="00161186">
        <w:rPr>
          <w:rStyle w:val="Footnote-TextChar"/>
          <w:rFonts w:ascii="Times New Roman" w:hAnsi="Times New Roman"/>
          <w:sz w:val="14"/>
          <w:szCs w:val="14"/>
        </w:rPr>
        <w:t xml:space="preserve">Tenth </w:t>
      </w:r>
      <w:r>
        <w:rPr>
          <w:rStyle w:val="Footnote-TextChar"/>
          <w:rFonts w:ascii="Times New Roman" w:hAnsi="Times New Roman"/>
          <w:sz w:val="14"/>
          <w:szCs w:val="14"/>
        </w:rPr>
        <w:t>n</w:t>
      </w:r>
      <w:r w:rsidRPr="00161186">
        <w:rPr>
          <w:rStyle w:val="Footnote-TextChar"/>
          <w:rFonts w:ascii="Times New Roman" w:hAnsi="Times New Roman"/>
          <w:sz w:val="14"/>
          <w:szCs w:val="14"/>
        </w:rPr>
        <w:t xml:space="preserve">ational </w:t>
      </w:r>
      <w:r>
        <w:rPr>
          <w:rStyle w:val="Footnote-TextChar"/>
          <w:rFonts w:ascii="Times New Roman" w:hAnsi="Times New Roman"/>
          <w:sz w:val="14"/>
          <w:szCs w:val="14"/>
        </w:rPr>
        <w:t>d</w:t>
      </w:r>
      <w:r w:rsidRPr="00161186">
        <w:rPr>
          <w:rStyle w:val="Footnote-TextChar"/>
          <w:rFonts w:ascii="Times New Roman" w:hAnsi="Times New Roman"/>
          <w:sz w:val="14"/>
          <w:szCs w:val="14"/>
        </w:rPr>
        <w:t xml:space="preserve">evelopment </w:t>
      </w:r>
      <w:r>
        <w:rPr>
          <w:rStyle w:val="Footnote-TextChar"/>
          <w:rFonts w:ascii="Times New Roman" w:hAnsi="Times New Roman"/>
          <w:sz w:val="14"/>
          <w:szCs w:val="14"/>
        </w:rPr>
        <w:t>p</w:t>
      </w:r>
      <w:r w:rsidRPr="00161186">
        <w:rPr>
          <w:rStyle w:val="Footnote-TextChar"/>
          <w:rFonts w:ascii="Times New Roman" w:hAnsi="Times New Roman"/>
          <w:sz w:val="14"/>
          <w:szCs w:val="14"/>
        </w:rPr>
        <w:t>lan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1" w:type="dxa"/>
      <w:tblInd w:w="-170" w:type="dxa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38"/>
      <w:gridCol w:w="5033"/>
    </w:tblGrid>
    <w:tr w:rsidR="00FC1D10" w:rsidRPr="00870FE7" w14:paraId="2F299504" w14:textId="77777777" w:rsidTr="008F0193">
      <w:trPr>
        <w:trHeight w:hRule="exact" w:val="864"/>
      </w:trPr>
      <w:tc>
        <w:tcPr>
          <w:tcW w:w="4838" w:type="dxa"/>
          <w:shd w:val="clear" w:color="auto" w:fill="auto"/>
          <w:vAlign w:val="bottom"/>
        </w:tcPr>
        <w:p w14:paraId="4EBD445B" w14:textId="532F98DE" w:rsidR="00FC1D10" w:rsidRPr="00870FE7" w:rsidRDefault="00FC1D10" w:rsidP="00501EAB">
          <w:pPr>
            <w:tabs>
              <w:tab w:val="center" w:pos="4320"/>
              <w:tab w:val="right" w:pos="8640"/>
            </w:tabs>
            <w:spacing w:after="80"/>
            <w:rPr>
              <w:b/>
              <w:noProof/>
              <w:sz w:val="17"/>
            </w:rPr>
          </w:pPr>
          <w:r w:rsidRPr="00870FE7">
            <w:rPr>
              <w:b/>
              <w:noProof/>
              <w:sz w:val="17"/>
            </w:rPr>
            <w:t>DP/DCP/</w:t>
          </w:r>
          <w:r>
            <w:rPr>
              <w:b/>
              <w:noProof/>
              <w:sz w:val="17"/>
            </w:rPr>
            <w:t>SAU</w:t>
          </w:r>
          <w:r w:rsidRPr="00870FE7">
            <w:rPr>
              <w:b/>
              <w:noProof/>
              <w:sz w:val="17"/>
            </w:rPr>
            <w:t>/3</w:t>
          </w:r>
        </w:p>
      </w:tc>
      <w:tc>
        <w:tcPr>
          <w:tcW w:w="5033" w:type="dxa"/>
          <w:shd w:val="clear" w:color="auto" w:fill="auto"/>
          <w:vAlign w:val="bottom"/>
        </w:tcPr>
        <w:p w14:paraId="4DF445E1" w14:textId="77777777" w:rsidR="00FC1D10" w:rsidRPr="00870FE7" w:rsidRDefault="00FC1D10" w:rsidP="00501EAB">
          <w:pPr>
            <w:tabs>
              <w:tab w:val="center" w:pos="4320"/>
              <w:tab w:val="right" w:pos="8640"/>
            </w:tabs>
            <w:jc w:val="right"/>
            <w:rPr>
              <w:b/>
              <w:noProof/>
              <w:sz w:val="17"/>
            </w:rPr>
          </w:pPr>
        </w:p>
      </w:tc>
    </w:tr>
  </w:tbl>
  <w:p w14:paraId="26F85E92" w14:textId="77777777" w:rsidR="00FC1D10" w:rsidRDefault="00FC1D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54D5A" w14:textId="77777777" w:rsidR="00FC1D10" w:rsidRDefault="00FC1D10" w:rsidP="00A41405">
    <w:pPr>
      <w:pStyle w:val="Header"/>
      <w:rPr>
        <w:sz w:val="2"/>
      </w:rPr>
    </w:pPr>
  </w:p>
  <w:tbl>
    <w:tblPr>
      <w:tblW w:w="9360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38"/>
      <w:gridCol w:w="4522"/>
    </w:tblGrid>
    <w:tr w:rsidR="00FC1D10" w:rsidRPr="00123AF2" w14:paraId="73BB36EC" w14:textId="77777777" w:rsidTr="008F0193">
      <w:trPr>
        <w:trHeight w:hRule="exact" w:val="864"/>
      </w:trPr>
      <w:tc>
        <w:tcPr>
          <w:tcW w:w="4838" w:type="dxa"/>
          <w:tcBorders>
            <w:bottom w:val="single" w:sz="4" w:space="0" w:color="auto"/>
          </w:tcBorders>
          <w:vAlign w:val="bottom"/>
        </w:tcPr>
        <w:p w14:paraId="0CE428FF" w14:textId="77777777" w:rsidR="00FC1D10" w:rsidRPr="00123AF2" w:rsidRDefault="00FC1D10" w:rsidP="00501EAB">
          <w:pPr>
            <w:widowControl w:val="0"/>
            <w:tabs>
              <w:tab w:val="center" w:pos="4320"/>
              <w:tab w:val="right" w:pos="8640"/>
            </w:tabs>
            <w:spacing w:after="80"/>
            <w:rPr>
              <w:b/>
              <w:sz w:val="17"/>
              <w:szCs w:val="17"/>
            </w:rPr>
          </w:pPr>
        </w:p>
      </w:tc>
      <w:tc>
        <w:tcPr>
          <w:tcW w:w="4522" w:type="dxa"/>
          <w:tcBorders>
            <w:bottom w:val="single" w:sz="4" w:space="0" w:color="auto"/>
          </w:tcBorders>
          <w:vAlign w:val="bottom"/>
        </w:tcPr>
        <w:p w14:paraId="2805708A" w14:textId="041389EA" w:rsidR="00FC1D10" w:rsidRPr="00123AF2" w:rsidRDefault="00FC1D10" w:rsidP="00501EAB">
          <w:pPr>
            <w:widowControl w:val="0"/>
            <w:tabs>
              <w:tab w:val="center" w:pos="4320"/>
              <w:tab w:val="right" w:pos="8640"/>
            </w:tabs>
            <w:jc w:val="right"/>
            <w:rPr>
              <w:sz w:val="17"/>
              <w:szCs w:val="17"/>
            </w:rPr>
          </w:pPr>
          <w:r w:rsidRPr="00123AF2">
            <w:rPr>
              <w:b/>
              <w:sz w:val="17"/>
              <w:szCs w:val="17"/>
            </w:rPr>
            <w:t>DP/DCP/</w:t>
          </w:r>
          <w:r>
            <w:rPr>
              <w:b/>
              <w:sz w:val="17"/>
              <w:szCs w:val="17"/>
            </w:rPr>
            <w:t>SAU</w:t>
          </w:r>
          <w:r w:rsidRPr="00123AF2">
            <w:rPr>
              <w:b/>
              <w:sz w:val="17"/>
              <w:szCs w:val="17"/>
            </w:rPr>
            <w:t>/3</w:t>
          </w:r>
        </w:p>
      </w:tc>
    </w:tr>
  </w:tbl>
  <w:p w14:paraId="2BC1CE28" w14:textId="77777777" w:rsidR="00FC1D10" w:rsidRDefault="00FC1D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1872"/>
      <w:gridCol w:w="245"/>
      <w:gridCol w:w="3110"/>
      <w:gridCol w:w="245"/>
      <w:gridCol w:w="3140"/>
      <w:gridCol w:w="28"/>
    </w:tblGrid>
    <w:tr w:rsidR="00FC1D10" w:rsidRPr="00A226B9" w14:paraId="504FCE5E" w14:textId="77777777" w:rsidTr="008F0193">
      <w:trPr>
        <w:trHeight w:hRule="exact" w:val="864"/>
      </w:trPr>
      <w:tc>
        <w:tcPr>
          <w:tcW w:w="1267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5F772A42" w14:textId="77777777" w:rsidR="00FC1D10" w:rsidRPr="00A226B9" w:rsidRDefault="00FC1D10" w:rsidP="00527519">
          <w:pPr>
            <w:tabs>
              <w:tab w:val="center" w:pos="4320"/>
              <w:tab w:val="right" w:pos="8640"/>
            </w:tabs>
            <w:spacing w:after="120"/>
            <w:rPr>
              <w:noProof/>
              <w:sz w:val="17"/>
            </w:rPr>
          </w:pPr>
        </w:p>
      </w:tc>
      <w:tc>
        <w:tcPr>
          <w:tcW w:w="1872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799D15EB" w14:textId="77777777" w:rsidR="00FC1D10" w:rsidRPr="00A226B9" w:rsidRDefault="00FC1D10" w:rsidP="00527519">
          <w:pPr>
            <w:keepNext/>
            <w:keepLines/>
            <w:tabs>
              <w:tab w:val="right" w:pos="1022"/>
              <w:tab w:val="left" w:pos="1267"/>
              <w:tab w:val="left" w:pos="1742"/>
              <w:tab w:val="left" w:pos="2218"/>
              <w:tab w:val="left" w:pos="2693"/>
              <w:tab w:val="left" w:pos="3182"/>
              <w:tab w:val="left" w:pos="3658"/>
              <w:tab w:val="left" w:pos="4133"/>
              <w:tab w:val="left" w:pos="4622"/>
              <w:tab w:val="left" w:pos="5098"/>
              <w:tab w:val="left" w:pos="5573"/>
              <w:tab w:val="left" w:pos="6048"/>
            </w:tabs>
            <w:suppressAutoHyphens/>
            <w:spacing w:after="80" w:line="300" w:lineRule="exact"/>
            <w:outlineLvl w:val="0"/>
            <w:rPr>
              <w:spacing w:val="2"/>
              <w:w w:val="96"/>
              <w:kern w:val="14"/>
              <w:sz w:val="28"/>
              <w:lang w:val="en-GB"/>
            </w:rPr>
          </w:pPr>
          <w:r w:rsidRPr="00A226B9">
            <w:rPr>
              <w:spacing w:val="2"/>
              <w:w w:val="96"/>
              <w:kern w:val="14"/>
              <w:sz w:val="28"/>
              <w:lang w:val="en-GB"/>
            </w:rPr>
            <w:t>United Nations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1A5EC073" w14:textId="77777777" w:rsidR="00FC1D10" w:rsidRPr="00A226B9" w:rsidRDefault="00FC1D10" w:rsidP="00527519">
          <w:pPr>
            <w:tabs>
              <w:tab w:val="center" w:pos="4320"/>
              <w:tab w:val="right" w:pos="8640"/>
            </w:tabs>
            <w:spacing w:after="120"/>
            <w:rPr>
              <w:noProof/>
              <w:sz w:val="17"/>
            </w:rPr>
          </w:pPr>
        </w:p>
      </w:tc>
      <w:tc>
        <w:tcPr>
          <w:tcW w:w="6523" w:type="dxa"/>
          <w:gridSpan w:val="4"/>
          <w:tcBorders>
            <w:bottom w:val="single" w:sz="4" w:space="0" w:color="auto"/>
          </w:tcBorders>
          <w:shd w:val="clear" w:color="auto" w:fill="auto"/>
          <w:vAlign w:val="bottom"/>
        </w:tcPr>
        <w:p w14:paraId="4009BACB" w14:textId="71E0EA55" w:rsidR="00FC1D10" w:rsidRPr="00A226B9" w:rsidRDefault="00FC1D10" w:rsidP="00527519">
          <w:pPr>
            <w:suppressAutoHyphens/>
            <w:spacing w:after="80"/>
            <w:jc w:val="right"/>
            <w:rPr>
              <w:spacing w:val="4"/>
              <w:w w:val="103"/>
              <w:kern w:val="14"/>
              <w:position w:val="-4"/>
              <w:lang w:val="en-GB"/>
            </w:rPr>
          </w:pPr>
          <w:r w:rsidRPr="00A226B9">
            <w:rPr>
              <w:spacing w:val="4"/>
              <w:w w:val="103"/>
              <w:kern w:val="14"/>
              <w:position w:val="-4"/>
              <w:sz w:val="40"/>
              <w:lang w:val="en-GB"/>
            </w:rPr>
            <w:t>DP</w:t>
          </w:r>
          <w:r w:rsidRPr="00A226B9">
            <w:rPr>
              <w:spacing w:val="4"/>
              <w:w w:val="103"/>
              <w:kern w:val="14"/>
              <w:position w:val="-4"/>
              <w:lang w:val="en-GB"/>
            </w:rPr>
            <w:t>/DCP/</w:t>
          </w:r>
          <w:r>
            <w:rPr>
              <w:spacing w:val="4"/>
              <w:w w:val="103"/>
              <w:kern w:val="14"/>
              <w:position w:val="-4"/>
              <w:lang w:val="en-GB"/>
            </w:rPr>
            <w:t>SAU</w:t>
          </w:r>
          <w:r w:rsidRPr="00A226B9">
            <w:rPr>
              <w:spacing w:val="4"/>
              <w:w w:val="103"/>
              <w:kern w:val="14"/>
              <w:position w:val="-4"/>
              <w:lang w:val="en-GB"/>
            </w:rPr>
            <w:t>/3</w:t>
          </w:r>
        </w:p>
      </w:tc>
    </w:tr>
    <w:tr w:rsidR="00FC1D10" w:rsidRPr="00A226B9" w14:paraId="5EC92EFC" w14:textId="77777777" w:rsidTr="008F0193">
      <w:trPr>
        <w:gridAfter w:val="1"/>
        <w:wAfter w:w="28" w:type="dxa"/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20ACD713" w14:textId="77777777" w:rsidR="00FC1D10" w:rsidRPr="00A226B9" w:rsidRDefault="00FC1D10" w:rsidP="00527519">
          <w:pPr>
            <w:tabs>
              <w:tab w:val="center" w:pos="4320"/>
              <w:tab w:val="right" w:pos="8640"/>
            </w:tabs>
            <w:spacing w:before="109"/>
            <w:rPr>
              <w:noProof/>
              <w:sz w:val="17"/>
            </w:rPr>
          </w:pPr>
          <w:r w:rsidRPr="00A226B9">
            <w:rPr>
              <w:noProof/>
              <w:sz w:val="17"/>
            </w:rPr>
            <w:t xml:space="preserve"> </w:t>
          </w:r>
          <w:r w:rsidRPr="00A226B9">
            <w:rPr>
              <w:noProof/>
              <w:sz w:val="17"/>
            </w:rPr>
            <w:drawing>
              <wp:inline distT="0" distB="0" distL="0" distR="0" wp14:anchorId="671C7448" wp14:editId="49A5CCDE">
                <wp:extent cx="702945" cy="592455"/>
                <wp:effectExtent l="0" t="0" r="1905" b="0"/>
                <wp:docPr id="3" name="Picture 3" descr="_un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un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1C3AF19" w14:textId="77777777" w:rsidR="00FC1D10" w:rsidRPr="00A226B9" w:rsidRDefault="00FC1D10" w:rsidP="00527519">
          <w:pPr>
            <w:tabs>
              <w:tab w:val="center" w:pos="4320"/>
              <w:tab w:val="right" w:pos="8640"/>
            </w:tabs>
            <w:spacing w:before="109"/>
            <w:rPr>
              <w:noProof/>
              <w:sz w:val="17"/>
            </w:rPr>
          </w:pP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6B211896" w14:textId="77777777" w:rsidR="00FC1D10" w:rsidRPr="00A226B9" w:rsidRDefault="00FC1D10" w:rsidP="00527519">
          <w:pPr>
            <w:keepNext/>
            <w:keepLines/>
            <w:tabs>
              <w:tab w:val="right" w:pos="1022"/>
              <w:tab w:val="left" w:pos="1267"/>
              <w:tab w:val="left" w:pos="1742"/>
              <w:tab w:val="left" w:pos="2218"/>
              <w:tab w:val="left" w:pos="2693"/>
              <w:tab w:val="left" w:pos="3182"/>
              <w:tab w:val="left" w:pos="3658"/>
              <w:tab w:val="left" w:pos="4133"/>
              <w:tab w:val="left" w:pos="4622"/>
              <w:tab w:val="left" w:pos="5098"/>
              <w:tab w:val="left" w:pos="5573"/>
              <w:tab w:val="left" w:pos="6048"/>
            </w:tabs>
            <w:suppressAutoHyphens/>
            <w:spacing w:before="109"/>
            <w:outlineLvl w:val="0"/>
            <w:rPr>
              <w:b/>
              <w:sz w:val="34"/>
            </w:rPr>
          </w:pPr>
          <w:r w:rsidRPr="00A226B9">
            <w:rPr>
              <w:b/>
              <w:sz w:val="34"/>
            </w:rPr>
            <w:t>Executive Board of the</w:t>
          </w:r>
          <w:r w:rsidRPr="00A226B9">
            <w:rPr>
              <w:b/>
              <w:sz w:val="34"/>
            </w:rPr>
            <w:br/>
            <w:t>United Nations Development</w:t>
          </w:r>
          <w:r w:rsidRPr="00A226B9">
            <w:rPr>
              <w:b/>
              <w:sz w:val="34"/>
            </w:rPr>
            <w:br/>
            <w:t xml:space="preserve">Programme, the United Nations Population Fund and the </w:t>
          </w:r>
        </w:p>
        <w:p w14:paraId="6FB92FC5" w14:textId="77777777" w:rsidR="00FC1D10" w:rsidRPr="00A226B9" w:rsidRDefault="00FC1D10" w:rsidP="00527519">
          <w:pPr>
            <w:keepNext/>
            <w:keepLines/>
            <w:tabs>
              <w:tab w:val="right" w:pos="1022"/>
              <w:tab w:val="left" w:pos="1267"/>
              <w:tab w:val="left" w:pos="1742"/>
              <w:tab w:val="left" w:pos="2218"/>
              <w:tab w:val="left" w:pos="2693"/>
              <w:tab w:val="left" w:pos="3182"/>
              <w:tab w:val="left" w:pos="3658"/>
              <w:tab w:val="left" w:pos="4133"/>
              <w:tab w:val="left" w:pos="4622"/>
              <w:tab w:val="left" w:pos="5098"/>
              <w:tab w:val="left" w:pos="5573"/>
              <w:tab w:val="left" w:pos="6048"/>
            </w:tabs>
            <w:suppressAutoHyphens/>
            <w:outlineLvl w:val="0"/>
            <w:rPr>
              <w:b/>
              <w:sz w:val="34"/>
            </w:rPr>
          </w:pPr>
          <w:r w:rsidRPr="00A226B9">
            <w:rPr>
              <w:b/>
              <w:sz w:val="34"/>
            </w:rPr>
            <w:t xml:space="preserve">United Nations Office for </w:t>
          </w:r>
        </w:p>
        <w:p w14:paraId="2E6A8D62" w14:textId="77777777" w:rsidR="00FC1D10" w:rsidRPr="00A226B9" w:rsidRDefault="00FC1D10" w:rsidP="00527519">
          <w:pPr>
            <w:keepNext/>
            <w:keepLines/>
            <w:tabs>
              <w:tab w:val="right" w:pos="1022"/>
              <w:tab w:val="left" w:pos="1267"/>
              <w:tab w:val="left" w:pos="1742"/>
              <w:tab w:val="left" w:pos="2218"/>
              <w:tab w:val="left" w:pos="2693"/>
              <w:tab w:val="left" w:pos="3182"/>
              <w:tab w:val="left" w:pos="3658"/>
              <w:tab w:val="left" w:pos="4133"/>
              <w:tab w:val="left" w:pos="4622"/>
              <w:tab w:val="left" w:pos="5098"/>
              <w:tab w:val="left" w:pos="5573"/>
              <w:tab w:val="left" w:pos="6048"/>
            </w:tabs>
            <w:suppressAutoHyphens/>
            <w:outlineLvl w:val="0"/>
            <w:rPr>
              <w:b/>
              <w:spacing w:val="-4"/>
              <w:w w:val="98"/>
              <w:kern w:val="14"/>
              <w:sz w:val="34"/>
              <w:lang w:val="en-GB"/>
            </w:rPr>
          </w:pPr>
          <w:r w:rsidRPr="00A226B9">
            <w:rPr>
              <w:b/>
              <w:sz w:val="34"/>
            </w:rPr>
            <w:t>Project Services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48BEA2F8" w14:textId="77777777" w:rsidR="00FC1D10" w:rsidRPr="00A226B9" w:rsidRDefault="00FC1D10" w:rsidP="00527519">
          <w:pPr>
            <w:tabs>
              <w:tab w:val="center" w:pos="4320"/>
              <w:tab w:val="right" w:pos="8640"/>
            </w:tabs>
            <w:spacing w:before="109"/>
            <w:rPr>
              <w:noProof/>
              <w:sz w:val="17"/>
            </w:rPr>
          </w:pPr>
        </w:p>
      </w:tc>
      <w:tc>
        <w:tcPr>
          <w:tcW w:w="314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547EF10A" w14:textId="77777777" w:rsidR="00FC1D10" w:rsidRPr="00A226B9" w:rsidRDefault="00FC1D10" w:rsidP="00527519">
          <w:pPr>
            <w:suppressAutoHyphens/>
            <w:spacing w:before="240" w:line="240" w:lineRule="exact"/>
            <w:rPr>
              <w:spacing w:val="4"/>
              <w:w w:val="103"/>
              <w:kern w:val="14"/>
              <w:lang w:val="en-GB"/>
            </w:rPr>
          </w:pPr>
          <w:r w:rsidRPr="00A226B9">
            <w:rPr>
              <w:spacing w:val="4"/>
              <w:w w:val="103"/>
              <w:kern w:val="14"/>
              <w:lang w:val="en-GB"/>
            </w:rPr>
            <w:t>Distr.: General</w:t>
          </w:r>
        </w:p>
        <w:p w14:paraId="24F1EA85" w14:textId="0767EF15" w:rsidR="00FC1D10" w:rsidRPr="00A226B9" w:rsidRDefault="002D7BC9" w:rsidP="00527519">
          <w:pPr>
            <w:suppressAutoHyphens/>
            <w:spacing w:line="240" w:lineRule="exact"/>
            <w:rPr>
              <w:spacing w:val="4"/>
              <w:w w:val="103"/>
              <w:kern w:val="14"/>
              <w:lang w:val="en-GB"/>
            </w:rPr>
          </w:pPr>
          <w:r>
            <w:rPr>
              <w:spacing w:val="4"/>
              <w:w w:val="103"/>
              <w:kern w:val="14"/>
              <w:lang w:val="en-GB"/>
            </w:rPr>
            <w:t>13</w:t>
          </w:r>
          <w:r w:rsidR="00FC1D10">
            <w:rPr>
              <w:spacing w:val="4"/>
              <w:w w:val="103"/>
              <w:kern w:val="14"/>
              <w:lang w:val="en-GB"/>
            </w:rPr>
            <w:t xml:space="preserve"> </w:t>
          </w:r>
          <w:r>
            <w:rPr>
              <w:spacing w:val="4"/>
              <w:w w:val="103"/>
              <w:kern w:val="14"/>
              <w:lang w:val="en-GB"/>
            </w:rPr>
            <w:t>June</w:t>
          </w:r>
          <w:r w:rsidR="00FC1D10" w:rsidRPr="00A226B9">
            <w:rPr>
              <w:spacing w:val="4"/>
              <w:w w:val="103"/>
              <w:kern w:val="14"/>
              <w:lang w:val="en-GB"/>
            </w:rPr>
            <w:t xml:space="preserve"> 2016</w:t>
          </w:r>
        </w:p>
        <w:p w14:paraId="6FBEBAA5" w14:textId="77777777" w:rsidR="00FC1D10" w:rsidRPr="00A226B9" w:rsidRDefault="00FC1D10" w:rsidP="00527519">
          <w:pPr>
            <w:suppressAutoHyphens/>
            <w:spacing w:line="240" w:lineRule="exact"/>
            <w:rPr>
              <w:spacing w:val="4"/>
              <w:w w:val="103"/>
              <w:kern w:val="14"/>
              <w:lang w:val="en-GB"/>
            </w:rPr>
          </w:pPr>
        </w:p>
        <w:p w14:paraId="030B2CFA" w14:textId="77777777" w:rsidR="00FC1D10" w:rsidRPr="00A226B9" w:rsidRDefault="00FC1D10" w:rsidP="00527519">
          <w:pPr>
            <w:suppressAutoHyphens/>
            <w:spacing w:line="240" w:lineRule="exact"/>
            <w:rPr>
              <w:spacing w:val="4"/>
              <w:w w:val="103"/>
              <w:kern w:val="14"/>
              <w:lang w:val="en-GB"/>
            </w:rPr>
          </w:pPr>
          <w:r w:rsidRPr="00A226B9">
            <w:rPr>
              <w:spacing w:val="4"/>
              <w:w w:val="103"/>
              <w:kern w:val="14"/>
              <w:lang w:val="en-GB"/>
            </w:rPr>
            <w:t>Original: English</w:t>
          </w:r>
        </w:p>
      </w:tc>
    </w:tr>
  </w:tbl>
  <w:p w14:paraId="7FE2AF65" w14:textId="77777777" w:rsidR="00FC1D10" w:rsidRPr="00527519" w:rsidRDefault="00FC1D10" w:rsidP="00E25115">
    <w:pPr>
      <w:pStyle w:val="Header"/>
      <w:rPr>
        <w:sz w:val="2"/>
        <w:lang w:val="en-US"/>
      </w:rPr>
    </w:pPr>
  </w:p>
  <w:p w14:paraId="11C0B1EE" w14:textId="77777777" w:rsidR="00FC1D10" w:rsidRDefault="00FC1D1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CA724" w14:textId="77777777" w:rsidR="00FC1D10" w:rsidRDefault="00FC1D10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28E52EA" wp14:editId="090FCDE0">
              <wp:simplePos x="0" y="0"/>
              <wp:positionH relativeFrom="column">
                <wp:posOffset>-73025</wp:posOffset>
              </wp:positionH>
              <wp:positionV relativeFrom="paragraph">
                <wp:posOffset>-302895</wp:posOffset>
              </wp:positionV>
              <wp:extent cx="8464550" cy="640080"/>
              <wp:effectExtent l="3175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6455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3114" w:type="dxa"/>
                            <w:tblBorders>
                              <w:bottom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838"/>
                            <w:gridCol w:w="8276"/>
                          </w:tblGrid>
                          <w:tr w:rsidR="00FC1D10" w:rsidRPr="005841A3" w14:paraId="070A1E8B" w14:textId="77777777">
                            <w:trPr>
                              <w:trHeight w:hRule="exact" w:val="864"/>
                            </w:trPr>
                            <w:tc>
                              <w:tcPr>
                                <w:tcW w:w="4838" w:type="dxa"/>
                                <w:tcBorders>
                                  <w:bottom w:val="single" w:sz="4" w:space="0" w:color="auto"/>
                                </w:tcBorders>
                                <w:vAlign w:val="bottom"/>
                              </w:tcPr>
                              <w:p w14:paraId="1279FFD9" w14:textId="732DE5DB" w:rsidR="00FC1D10" w:rsidRPr="007C6F85" w:rsidRDefault="00FC1D10" w:rsidP="005841A3">
                                <w:pPr>
                                  <w:pStyle w:val="Header"/>
                                  <w:spacing w:after="80"/>
                                  <w:rPr>
                                    <w:rFonts w:ascii="Times New Roman" w:hAnsi="Times New Roman"/>
                                    <w:b/>
                                    <w:sz w:val="17"/>
                                    <w:szCs w:val="17"/>
                                    <w:lang w:val="en-US" w:eastAsia="en-US"/>
                                  </w:rPr>
                                </w:pPr>
                                <w:r w:rsidRPr="007C6F85">
                                  <w:rPr>
                                    <w:rFonts w:ascii="Times New Roman" w:hAnsi="Times New Roman"/>
                                    <w:b/>
                                    <w:sz w:val="17"/>
                                    <w:szCs w:val="17"/>
                                    <w:lang w:val="en-US" w:eastAsia="en-US"/>
                                  </w:rPr>
                                  <w:t>DP/DCP/</w:t>
                                </w:r>
                                <w:r w:rsidR="002A7E7A">
                                  <w:rPr>
                                    <w:rFonts w:ascii="Times New Roman" w:hAnsi="Times New Roman"/>
                                    <w:b/>
                                    <w:sz w:val="17"/>
                                    <w:szCs w:val="17"/>
                                    <w:lang w:val="en-US" w:eastAsia="en-US"/>
                                  </w:rPr>
                                  <w:t>SAU/3</w:t>
                                </w:r>
                              </w:p>
                            </w:tc>
                            <w:tc>
                              <w:tcPr>
                                <w:tcW w:w="8276" w:type="dxa"/>
                                <w:tcBorders>
                                  <w:bottom w:val="single" w:sz="4" w:space="0" w:color="auto"/>
                                </w:tcBorders>
                                <w:vAlign w:val="bottom"/>
                              </w:tcPr>
                              <w:p w14:paraId="6D58E9B1" w14:textId="77777777" w:rsidR="00FC1D10" w:rsidRPr="007C6F85" w:rsidRDefault="00FC1D10">
                                <w:pPr>
                                  <w:pStyle w:val="Header"/>
                                  <w:rPr>
                                    <w:rFonts w:ascii="Times New Roman" w:hAnsi="Times New Roman"/>
                                    <w:sz w:val="17"/>
                                    <w:szCs w:val="17"/>
                                    <w:lang w:val="en-US" w:eastAsia="en-US"/>
                                  </w:rPr>
                                </w:pPr>
                              </w:p>
                            </w:tc>
                          </w:tr>
                        </w:tbl>
                        <w:p w14:paraId="2A427C0F" w14:textId="77777777" w:rsidR="00FC1D10" w:rsidRDefault="00FC1D10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E52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75pt;margin-top:-23.85pt;width:666.5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" o:allowincell="f" stroked="f">
              <v:textbox inset="0,0,0,0">
                <w:txbxContent>
                  <w:tbl>
                    <w:tblPr>
                      <w:tblW w:w="13114" w:type="dxa"/>
                      <w:tblBorders>
                        <w:bottom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838"/>
                      <w:gridCol w:w="8276"/>
                    </w:tblGrid>
                    <w:tr w:rsidR="00FC1D10" w:rsidRPr="005841A3" w14:paraId="070A1E8B" w14:textId="77777777">
                      <w:trPr>
                        <w:trHeight w:hRule="exact" w:val="864"/>
                      </w:trPr>
                      <w:tc>
                        <w:tcPr>
                          <w:tcW w:w="4838" w:type="dxa"/>
                          <w:tcBorders>
                            <w:bottom w:val="single" w:sz="4" w:space="0" w:color="auto"/>
                          </w:tcBorders>
                          <w:vAlign w:val="bottom"/>
                        </w:tcPr>
                        <w:p w14:paraId="1279FFD9" w14:textId="732DE5DB" w:rsidR="00FC1D10" w:rsidRPr="007C6F85" w:rsidRDefault="00FC1D10" w:rsidP="005841A3">
                          <w:pPr>
                            <w:pStyle w:val="Header"/>
                            <w:spacing w:after="80"/>
                            <w:rPr>
                              <w:rFonts w:ascii="Times New Roman" w:hAnsi="Times New Roman"/>
                              <w:b/>
                              <w:sz w:val="17"/>
                              <w:szCs w:val="17"/>
                              <w:lang w:val="en-US" w:eastAsia="en-US"/>
                            </w:rPr>
                          </w:pPr>
                          <w:r w:rsidRPr="007C6F85">
                            <w:rPr>
                              <w:rFonts w:ascii="Times New Roman" w:hAnsi="Times New Roman"/>
                              <w:b/>
                              <w:sz w:val="17"/>
                              <w:szCs w:val="17"/>
                              <w:lang w:val="en-US" w:eastAsia="en-US"/>
                            </w:rPr>
                            <w:t>DP/DCP/</w:t>
                          </w:r>
                          <w:r w:rsidR="002A7E7A">
                            <w:rPr>
                              <w:rFonts w:ascii="Times New Roman" w:hAnsi="Times New Roman"/>
                              <w:b/>
                              <w:sz w:val="17"/>
                              <w:szCs w:val="17"/>
                              <w:lang w:val="en-US" w:eastAsia="en-US"/>
                            </w:rPr>
                            <w:t>SAU/3</w:t>
                          </w:r>
                        </w:p>
                      </w:tc>
                      <w:tc>
                        <w:tcPr>
                          <w:tcW w:w="8276" w:type="dxa"/>
                          <w:tcBorders>
                            <w:bottom w:val="single" w:sz="4" w:space="0" w:color="auto"/>
                          </w:tcBorders>
                          <w:vAlign w:val="bottom"/>
                        </w:tcPr>
                        <w:p w14:paraId="6D58E9B1" w14:textId="77777777" w:rsidR="00FC1D10" w:rsidRPr="007C6F85" w:rsidRDefault="00FC1D10">
                          <w:pPr>
                            <w:pStyle w:val="Header"/>
                            <w:rPr>
                              <w:rFonts w:ascii="Times New Roman" w:hAnsi="Times New Roman"/>
                              <w:sz w:val="17"/>
                              <w:szCs w:val="17"/>
                              <w:lang w:val="en-US" w:eastAsia="en-US"/>
                            </w:rPr>
                          </w:pPr>
                        </w:p>
                      </w:tc>
                    </w:tr>
                  </w:tbl>
                  <w:p w14:paraId="2A427C0F" w14:textId="77777777" w:rsidR="00FC1D10" w:rsidRDefault="00FC1D10"/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7D6B9" w14:textId="77777777" w:rsidR="0065518D" w:rsidRDefault="0065518D" w:rsidP="00A41405">
    <w:pPr>
      <w:pStyle w:val="Header"/>
      <w:rPr>
        <w:sz w:val="2"/>
      </w:rPr>
    </w:pPr>
  </w:p>
  <w:tbl>
    <w:tblPr>
      <w:tblW w:w="13050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38"/>
      <w:gridCol w:w="8212"/>
    </w:tblGrid>
    <w:tr w:rsidR="0065518D" w:rsidRPr="00123AF2" w14:paraId="44C15BA5" w14:textId="77777777" w:rsidTr="0065518D">
      <w:trPr>
        <w:trHeight w:hRule="exact" w:val="864"/>
      </w:trPr>
      <w:tc>
        <w:tcPr>
          <w:tcW w:w="4838" w:type="dxa"/>
          <w:tcBorders>
            <w:bottom w:val="single" w:sz="4" w:space="0" w:color="auto"/>
          </w:tcBorders>
          <w:vAlign w:val="bottom"/>
        </w:tcPr>
        <w:p w14:paraId="68453EFC" w14:textId="77777777" w:rsidR="0065518D" w:rsidRPr="00123AF2" w:rsidRDefault="0065518D" w:rsidP="00501EAB">
          <w:pPr>
            <w:widowControl w:val="0"/>
            <w:tabs>
              <w:tab w:val="center" w:pos="4320"/>
              <w:tab w:val="right" w:pos="8640"/>
            </w:tabs>
            <w:spacing w:after="80"/>
            <w:rPr>
              <w:b/>
              <w:sz w:val="17"/>
              <w:szCs w:val="17"/>
            </w:rPr>
          </w:pPr>
        </w:p>
      </w:tc>
      <w:tc>
        <w:tcPr>
          <w:tcW w:w="8212" w:type="dxa"/>
          <w:tcBorders>
            <w:bottom w:val="single" w:sz="4" w:space="0" w:color="auto"/>
          </w:tcBorders>
          <w:vAlign w:val="bottom"/>
        </w:tcPr>
        <w:p w14:paraId="438E4A33" w14:textId="77777777" w:rsidR="0065518D" w:rsidRPr="00123AF2" w:rsidRDefault="0065518D" w:rsidP="00501EAB">
          <w:pPr>
            <w:widowControl w:val="0"/>
            <w:tabs>
              <w:tab w:val="center" w:pos="4320"/>
              <w:tab w:val="right" w:pos="8640"/>
            </w:tabs>
            <w:jc w:val="right"/>
            <w:rPr>
              <w:sz w:val="17"/>
              <w:szCs w:val="17"/>
            </w:rPr>
          </w:pPr>
          <w:r w:rsidRPr="00123AF2">
            <w:rPr>
              <w:b/>
              <w:sz w:val="17"/>
              <w:szCs w:val="17"/>
            </w:rPr>
            <w:t>DP/DCP/</w:t>
          </w:r>
          <w:r>
            <w:rPr>
              <w:b/>
              <w:sz w:val="17"/>
              <w:szCs w:val="17"/>
            </w:rPr>
            <w:t>SAU</w:t>
          </w:r>
          <w:r w:rsidRPr="00123AF2">
            <w:rPr>
              <w:b/>
              <w:sz w:val="17"/>
              <w:szCs w:val="17"/>
            </w:rPr>
            <w:t>/3</w:t>
          </w:r>
        </w:p>
      </w:tc>
    </w:tr>
  </w:tbl>
  <w:p w14:paraId="48E5AFF8" w14:textId="77777777" w:rsidR="0065518D" w:rsidRDefault="006551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14BD6"/>
    <w:multiLevelType w:val="hybridMultilevel"/>
    <w:tmpl w:val="2B82631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5E15DD7"/>
    <w:multiLevelType w:val="hybridMultilevel"/>
    <w:tmpl w:val="B3AEB3F2"/>
    <w:lvl w:ilvl="0" w:tplc="42FC15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45463"/>
    <w:multiLevelType w:val="hybridMultilevel"/>
    <w:tmpl w:val="6EA8936E"/>
    <w:lvl w:ilvl="0" w:tplc="57CCAC0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F8E5EF3"/>
    <w:multiLevelType w:val="hybridMultilevel"/>
    <w:tmpl w:val="23AE54C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375E0F"/>
    <w:multiLevelType w:val="multilevel"/>
    <w:tmpl w:val="0D5E116E"/>
    <w:lvl w:ilvl="0">
      <w:start w:val="1"/>
      <w:numFmt w:val="upperRoman"/>
      <w:lvlText w:val="%1."/>
      <w:lvlJc w:val="right"/>
      <w:pPr>
        <w:tabs>
          <w:tab w:val="num" w:pos="1296"/>
        </w:tabs>
        <w:ind w:left="1296" w:hanging="216"/>
      </w:p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</w:lvl>
    <w:lvl w:ilvl="2">
      <w:start w:val="1"/>
      <w:numFmt w:val="decimal"/>
      <w:lvlText w:val="%3."/>
      <w:lvlJc w:val="left"/>
      <w:pPr>
        <w:tabs>
          <w:tab w:val="num" w:pos="1242"/>
        </w:tabs>
        <w:ind w:left="1242" w:hanging="432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2592"/>
        </w:tabs>
        <w:ind w:left="2592" w:hanging="432"/>
      </w:pPr>
    </w:lvl>
    <w:lvl w:ilvl="4">
      <w:start w:val="1"/>
      <w:numFmt w:val="lowerRoman"/>
      <w:lvlText w:val="(%5)"/>
      <w:lvlJc w:val="left"/>
      <w:pPr>
        <w:tabs>
          <w:tab w:val="num" w:pos="3024"/>
        </w:tabs>
        <w:ind w:left="3024" w:hanging="432"/>
      </w:pPr>
    </w:lvl>
    <w:lvl w:ilvl="5">
      <w:start w:val="1"/>
      <w:numFmt w:val="bullet"/>
      <w:lvlText w:val=""/>
      <w:lvlJc w:val="left"/>
      <w:pPr>
        <w:tabs>
          <w:tab w:val="num" w:pos="3456"/>
        </w:tabs>
        <w:ind w:left="3456" w:hanging="432"/>
      </w:pPr>
      <w:rPr>
        <w:rFonts w:ascii="Symbol" w:hAnsi="Symbol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63745FD"/>
    <w:multiLevelType w:val="hybridMultilevel"/>
    <w:tmpl w:val="3DE26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56258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EE4DC8"/>
    <w:multiLevelType w:val="hybridMultilevel"/>
    <w:tmpl w:val="4EB633A8"/>
    <w:lvl w:ilvl="0" w:tplc="29200036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0"/>
  <w:defaultTabStop w:val="720"/>
  <w:doNotHyphenateCaps/>
  <w:evenAndOddHeader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3B"/>
    <w:rsid w:val="000010B5"/>
    <w:rsid w:val="000027D2"/>
    <w:rsid w:val="00005E26"/>
    <w:rsid w:val="00007A6F"/>
    <w:rsid w:val="00007B1C"/>
    <w:rsid w:val="00007EFD"/>
    <w:rsid w:val="00014473"/>
    <w:rsid w:val="00015FDE"/>
    <w:rsid w:val="00016217"/>
    <w:rsid w:val="00016861"/>
    <w:rsid w:val="00016C8D"/>
    <w:rsid w:val="000200CF"/>
    <w:rsid w:val="000205F1"/>
    <w:rsid w:val="00020C73"/>
    <w:rsid w:val="00020DB3"/>
    <w:rsid w:val="00022047"/>
    <w:rsid w:val="00022CB3"/>
    <w:rsid w:val="00024BC2"/>
    <w:rsid w:val="00025F79"/>
    <w:rsid w:val="00026D3C"/>
    <w:rsid w:val="000274B9"/>
    <w:rsid w:val="0002758B"/>
    <w:rsid w:val="000276A0"/>
    <w:rsid w:val="00031F8E"/>
    <w:rsid w:val="000330DB"/>
    <w:rsid w:val="0003429F"/>
    <w:rsid w:val="00035599"/>
    <w:rsid w:val="0003562A"/>
    <w:rsid w:val="0003600B"/>
    <w:rsid w:val="00036095"/>
    <w:rsid w:val="00036AF4"/>
    <w:rsid w:val="00037CE7"/>
    <w:rsid w:val="00037D44"/>
    <w:rsid w:val="00037E45"/>
    <w:rsid w:val="00041C10"/>
    <w:rsid w:val="00043477"/>
    <w:rsid w:val="00043804"/>
    <w:rsid w:val="000441A1"/>
    <w:rsid w:val="000442AF"/>
    <w:rsid w:val="00044614"/>
    <w:rsid w:val="000457B4"/>
    <w:rsid w:val="00045A22"/>
    <w:rsid w:val="00050869"/>
    <w:rsid w:val="0005246E"/>
    <w:rsid w:val="000561C1"/>
    <w:rsid w:val="00056204"/>
    <w:rsid w:val="000570D1"/>
    <w:rsid w:val="000571A9"/>
    <w:rsid w:val="00060290"/>
    <w:rsid w:val="000618DD"/>
    <w:rsid w:val="00063E24"/>
    <w:rsid w:val="00066637"/>
    <w:rsid w:val="0007009D"/>
    <w:rsid w:val="00072229"/>
    <w:rsid w:val="00073CF1"/>
    <w:rsid w:val="00074704"/>
    <w:rsid w:val="00074BD0"/>
    <w:rsid w:val="00074D9A"/>
    <w:rsid w:val="00074DB9"/>
    <w:rsid w:val="000753C4"/>
    <w:rsid w:val="00075572"/>
    <w:rsid w:val="00075DF0"/>
    <w:rsid w:val="000762CA"/>
    <w:rsid w:val="0007638E"/>
    <w:rsid w:val="000803A4"/>
    <w:rsid w:val="0008084D"/>
    <w:rsid w:val="000830F2"/>
    <w:rsid w:val="0008339E"/>
    <w:rsid w:val="00090AD1"/>
    <w:rsid w:val="00090F4F"/>
    <w:rsid w:val="00091476"/>
    <w:rsid w:val="000916CE"/>
    <w:rsid w:val="00091F77"/>
    <w:rsid w:val="00092879"/>
    <w:rsid w:val="00093CA3"/>
    <w:rsid w:val="00094E87"/>
    <w:rsid w:val="000959D4"/>
    <w:rsid w:val="000968EC"/>
    <w:rsid w:val="00097FB2"/>
    <w:rsid w:val="000A151D"/>
    <w:rsid w:val="000A1C0F"/>
    <w:rsid w:val="000A24C5"/>
    <w:rsid w:val="000A3F7F"/>
    <w:rsid w:val="000B0FE4"/>
    <w:rsid w:val="000B1383"/>
    <w:rsid w:val="000B312D"/>
    <w:rsid w:val="000B3A13"/>
    <w:rsid w:val="000B4BB2"/>
    <w:rsid w:val="000B4C9D"/>
    <w:rsid w:val="000C09D2"/>
    <w:rsid w:val="000C0EEF"/>
    <w:rsid w:val="000C2479"/>
    <w:rsid w:val="000C451A"/>
    <w:rsid w:val="000C76B0"/>
    <w:rsid w:val="000C7BBE"/>
    <w:rsid w:val="000D068C"/>
    <w:rsid w:val="000D2475"/>
    <w:rsid w:val="000D442C"/>
    <w:rsid w:val="000D4DC4"/>
    <w:rsid w:val="000E3C4D"/>
    <w:rsid w:val="000E49EC"/>
    <w:rsid w:val="000E612D"/>
    <w:rsid w:val="000E745A"/>
    <w:rsid w:val="000E7E9E"/>
    <w:rsid w:val="000F0044"/>
    <w:rsid w:val="000F2FF4"/>
    <w:rsid w:val="000F5165"/>
    <w:rsid w:val="000F703B"/>
    <w:rsid w:val="00100A50"/>
    <w:rsid w:val="00100E2C"/>
    <w:rsid w:val="0010140F"/>
    <w:rsid w:val="00102CD7"/>
    <w:rsid w:val="001040F9"/>
    <w:rsid w:val="00106EF8"/>
    <w:rsid w:val="00107B34"/>
    <w:rsid w:val="001101A2"/>
    <w:rsid w:val="00111489"/>
    <w:rsid w:val="00111797"/>
    <w:rsid w:val="00111971"/>
    <w:rsid w:val="00111B19"/>
    <w:rsid w:val="00113E80"/>
    <w:rsid w:val="00114901"/>
    <w:rsid w:val="00114A64"/>
    <w:rsid w:val="001155AD"/>
    <w:rsid w:val="001155E5"/>
    <w:rsid w:val="00115F59"/>
    <w:rsid w:val="00116C1A"/>
    <w:rsid w:val="00121F3E"/>
    <w:rsid w:val="0012229E"/>
    <w:rsid w:val="00123849"/>
    <w:rsid w:val="00123A5E"/>
    <w:rsid w:val="00123EB5"/>
    <w:rsid w:val="00124E99"/>
    <w:rsid w:val="00125010"/>
    <w:rsid w:val="00125266"/>
    <w:rsid w:val="00125B82"/>
    <w:rsid w:val="001305E6"/>
    <w:rsid w:val="0013239A"/>
    <w:rsid w:val="0013761A"/>
    <w:rsid w:val="0014235F"/>
    <w:rsid w:val="00142874"/>
    <w:rsid w:val="0014423A"/>
    <w:rsid w:val="00145130"/>
    <w:rsid w:val="00146AE9"/>
    <w:rsid w:val="00147042"/>
    <w:rsid w:val="001471A7"/>
    <w:rsid w:val="00147253"/>
    <w:rsid w:val="001506F6"/>
    <w:rsid w:val="00151841"/>
    <w:rsid w:val="00152E58"/>
    <w:rsid w:val="00153B73"/>
    <w:rsid w:val="00154032"/>
    <w:rsid w:val="0015440C"/>
    <w:rsid w:val="001547D3"/>
    <w:rsid w:val="001559BD"/>
    <w:rsid w:val="00157F79"/>
    <w:rsid w:val="00161186"/>
    <w:rsid w:val="00163E84"/>
    <w:rsid w:val="001647B1"/>
    <w:rsid w:val="00164871"/>
    <w:rsid w:val="00166313"/>
    <w:rsid w:val="001668AA"/>
    <w:rsid w:val="001675B1"/>
    <w:rsid w:val="0016789D"/>
    <w:rsid w:val="00167C87"/>
    <w:rsid w:val="0017151E"/>
    <w:rsid w:val="001720F4"/>
    <w:rsid w:val="00172EE3"/>
    <w:rsid w:val="00175A71"/>
    <w:rsid w:val="00177E7E"/>
    <w:rsid w:val="00182AFF"/>
    <w:rsid w:val="001833B0"/>
    <w:rsid w:val="0018356F"/>
    <w:rsid w:val="00185D35"/>
    <w:rsid w:val="00186ED0"/>
    <w:rsid w:val="001876C5"/>
    <w:rsid w:val="00187D68"/>
    <w:rsid w:val="00190155"/>
    <w:rsid w:val="001906B5"/>
    <w:rsid w:val="0019142A"/>
    <w:rsid w:val="00193615"/>
    <w:rsid w:val="00193A3F"/>
    <w:rsid w:val="00194163"/>
    <w:rsid w:val="00194FEB"/>
    <w:rsid w:val="00196D31"/>
    <w:rsid w:val="001970A4"/>
    <w:rsid w:val="0019782D"/>
    <w:rsid w:val="001978A7"/>
    <w:rsid w:val="00197AD1"/>
    <w:rsid w:val="001A2EC4"/>
    <w:rsid w:val="001A3D0A"/>
    <w:rsid w:val="001A579C"/>
    <w:rsid w:val="001A635B"/>
    <w:rsid w:val="001B0020"/>
    <w:rsid w:val="001B3B70"/>
    <w:rsid w:val="001B3F87"/>
    <w:rsid w:val="001B4026"/>
    <w:rsid w:val="001B598C"/>
    <w:rsid w:val="001B76A6"/>
    <w:rsid w:val="001C07F8"/>
    <w:rsid w:val="001C2F59"/>
    <w:rsid w:val="001C5A31"/>
    <w:rsid w:val="001C5DE0"/>
    <w:rsid w:val="001C6C08"/>
    <w:rsid w:val="001C76A6"/>
    <w:rsid w:val="001D0E38"/>
    <w:rsid w:val="001D1B43"/>
    <w:rsid w:val="001D2056"/>
    <w:rsid w:val="001D42D1"/>
    <w:rsid w:val="001D4461"/>
    <w:rsid w:val="001D515F"/>
    <w:rsid w:val="001D5320"/>
    <w:rsid w:val="001D64E5"/>
    <w:rsid w:val="001D6EB8"/>
    <w:rsid w:val="001E05EC"/>
    <w:rsid w:val="001E0F63"/>
    <w:rsid w:val="001E2DEF"/>
    <w:rsid w:val="001E3DF9"/>
    <w:rsid w:val="001E4809"/>
    <w:rsid w:val="001E4F4F"/>
    <w:rsid w:val="001E50F5"/>
    <w:rsid w:val="001E5670"/>
    <w:rsid w:val="001F1D51"/>
    <w:rsid w:val="001F27F4"/>
    <w:rsid w:val="001F3DC0"/>
    <w:rsid w:val="001F3F9B"/>
    <w:rsid w:val="001F457E"/>
    <w:rsid w:val="001F4C5A"/>
    <w:rsid w:val="001F6425"/>
    <w:rsid w:val="001F6772"/>
    <w:rsid w:val="001F7421"/>
    <w:rsid w:val="00200195"/>
    <w:rsid w:val="00200B5F"/>
    <w:rsid w:val="00201EEF"/>
    <w:rsid w:val="00202565"/>
    <w:rsid w:val="002047C8"/>
    <w:rsid w:val="00204A10"/>
    <w:rsid w:val="00204B81"/>
    <w:rsid w:val="002052B3"/>
    <w:rsid w:val="002058F9"/>
    <w:rsid w:val="00210B81"/>
    <w:rsid w:val="00212B1F"/>
    <w:rsid w:val="00213D7C"/>
    <w:rsid w:val="00214513"/>
    <w:rsid w:val="00215296"/>
    <w:rsid w:val="002155B7"/>
    <w:rsid w:val="00216229"/>
    <w:rsid w:val="0021766A"/>
    <w:rsid w:val="0022066C"/>
    <w:rsid w:val="00221D64"/>
    <w:rsid w:val="002225D3"/>
    <w:rsid w:val="00222A35"/>
    <w:rsid w:val="0022301D"/>
    <w:rsid w:val="002233F6"/>
    <w:rsid w:val="00224B2C"/>
    <w:rsid w:val="00224CD0"/>
    <w:rsid w:val="00227E55"/>
    <w:rsid w:val="00232AA0"/>
    <w:rsid w:val="002340CB"/>
    <w:rsid w:val="00234CDF"/>
    <w:rsid w:val="00235E66"/>
    <w:rsid w:val="00236B91"/>
    <w:rsid w:val="00242433"/>
    <w:rsid w:val="002424C0"/>
    <w:rsid w:val="00242CAA"/>
    <w:rsid w:val="00245A5E"/>
    <w:rsid w:val="00245D74"/>
    <w:rsid w:val="00245F5F"/>
    <w:rsid w:val="00246DDF"/>
    <w:rsid w:val="0025253D"/>
    <w:rsid w:val="002573CC"/>
    <w:rsid w:val="0026096B"/>
    <w:rsid w:val="00260FAA"/>
    <w:rsid w:val="00261AAF"/>
    <w:rsid w:val="00262338"/>
    <w:rsid w:val="00263938"/>
    <w:rsid w:val="002646D7"/>
    <w:rsid w:val="002648AB"/>
    <w:rsid w:val="00266251"/>
    <w:rsid w:val="00266AD0"/>
    <w:rsid w:val="002671D7"/>
    <w:rsid w:val="002711F1"/>
    <w:rsid w:val="00271A85"/>
    <w:rsid w:val="00271E5C"/>
    <w:rsid w:val="0027259C"/>
    <w:rsid w:val="00273543"/>
    <w:rsid w:val="00273ACE"/>
    <w:rsid w:val="00274C82"/>
    <w:rsid w:val="0027654D"/>
    <w:rsid w:val="002810DF"/>
    <w:rsid w:val="002810F2"/>
    <w:rsid w:val="002812AB"/>
    <w:rsid w:val="002816D8"/>
    <w:rsid w:val="00282A8C"/>
    <w:rsid w:val="00283900"/>
    <w:rsid w:val="002849E6"/>
    <w:rsid w:val="002854EE"/>
    <w:rsid w:val="0028565C"/>
    <w:rsid w:val="002875DE"/>
    <w:rsid w:val="00287B75"/>
    <w:rsid w:val="00287E07"/>
    <w:rsid w:val="00290EB3"/>
    <w:rsid w:val="00291C7C"/>
    <w:rsid w:val="00291DDF"/>
    <w:rsid w:val="00292846"/>
    <w:rsid w:val="00292A90"/>
    <w:rsid w:val="0029373B"/>
    <w:rsid w:val="00296F26"/>
    <w:rsid w:val="002971D6"/>
    <w:rsid w:val="00297812"/>
    <w:rsid w:val="002A0B8D"/>
    <w:rsid w:val="002A2F08"/>
    <w:rsid w:val="002A3641"/>
    <w:rsid w:val="002A39E8"/>
    <w:rsid w:val="002A495F"/>
    <w:rsid w:val="002A706F"/>
    <w:rsid w:val="002A70EA"/>
    <w:rsid w:val="002A7363"/>
    <w:rsid w:val="002A7E7A"/>
    <w:rsid w:val="002A7F43"/>
    <w:rsid w:val="002B1384"/>
    <w:rsid w:val="002B3214"/>
    <w:rsid w:val="002B365E"/>
    <w:rsid w:val="002B489A"/>
    <w:rsid w:val="002B6341"/>
    <w:rsid w:val="002C0526"/>
    <w:rsid w:val="002C27A8"/>
    <w:rsid w:val="002C3100"/>
    <w:rsid w:val="002C333E"/>
    <w:rsid w:val="002C36C8"/>
    <w:rsid w:val="002C51A0"/>
    <w:rsid w:val="002D0584"/>
    <w:rsid w:val="002D2E2A"/>
    <w:rsid w:val="002D5021"/>
    <w:rsid w:val="002D5295"/>
    <w:rsid w:val="002D52BF"/>
    <w:rsid w:val="002D68FA"/>
    <w:rsid w:val="002D7BC9"/>
    <w:rsid w:val="002D7ECA"/>
    <w:rsid w:val="002E0141"/>
    <w:rsid w:val="002E0B5D"/>
    <w:rsid w:val="002E1495"/>
    <w:rsid w:val="002E2900"/>
    <w:rsid w:val="002E3C0D"/>
    <w:rsid w:val="002E43EC"/>
    <w:rsid w:val="002E5B3C"/>
    <w:rsid w:val="002E6F7C"/>
    <w:rsid w:val="002E7A79"/>
    <w:rsid w:val="002F0BE9"/>
    <w:rsid w:val="002F254C"/>
    <w:rsid w:val="002F2C6E"/>
    <w:rsid w:val="002F3671"/>
    <w:rsid w:val="002F3C88"/>
    <w:rsid w:val="002F4067"/>
    <w:rsid w:val="002F7339"/>
    <w:rsid w:val="002F7461"/>
    <w:rsid w:val="002F7B80"/>
    <w:rsid w:val="003003A3"/>
    <w:rsid w:val="00300C4B"/>
    <w:rsid w:val="003015C1"/>
    <w:rsid w:val="003025E2"/>
    <w:rsid w:val="00303EA8"/>
    <w:rsid w:val="00306D24"/>
    <w:rsid w:val="00307712"/>
    <w:rsid w:val="0031404A"/>
    <w:rsid w:val="00314B7C"/>
    <w:rsid w:val="00314E49"/>
    <w:rsid w:val="003151D6"/>
    <w:rsid w:val="00315445"/>
    <w:rsid w:val="003162B7"/>
    <w:rsid w:val="00316E5C"/>
    <w:rsid w:val="00317183"/>
    <w:rsid w:val="00317284"/>
    <w:rsid w:val="003204AE"/>
    <w:rsid w:val="003208EF"/>
    <w:rsid w:val="0032235A"/>
    <w:rsid w:val="00324846"/>
    <w:rsid w:val="00324ABD"/>
    <w:rsid w:val="00324ADB"/>
    <w:rsid w:val="00324D9B"/>
    <w:rsid w:val="003272A6"/>
    <w:rsid w:val="003273CB"/>
    <w:rsid w:val="00330790"/>
    <w:rsid w:val="0033125E"/>
    <w:rsid w:val="00331573"/>
    <w:rsid w:val="00336913"/>
    <w:rsid w:val="0033718C"/>
    <w:rsid w:val="00337407"/>
    <w:rsid w:val="00340E02"/>
    <w:rsid w:val="00343E6E"/>
    <w:rsid w:val="003450C8"/>
    <w:rsid w:val="0034782B"/>
    <w:rsid w:val="00347D5B"/>
    <w:rsid w:val="00350CF2"/>
    <w:rsid w:val="00351E5C"/>
    <w:rsid w:val="00351F69"/>
    <w:rsid w:val="003526ED"/>
    <w:rsid w:val="0035376B"/>
    <w:rsid w:val="003543F1"/>
    <w:rsid w:val="00354ADF"/>
    <w:rsid w:val="0035580F"/>
    <w:rsid w:val="00355D37"/>
    <w:rsid w:val="00357643"/>
    <w:rsid w:val="00357CB4"/>
    <w:rsid w:val="003602E5"/>
    <w:rsid w:val="003604EE"/>
    <w:rsid w:val="0036286B"/>
    <w:rsid w:val="00363371"/>
    <w:rsid w:val="00364989"/>
    <w:rsid w:val="00365499"/>
    <w:rsid w:val="003660A9"/>
    <w:rsid w:val="003664C0"/>
    <w:rsid w:val="00367E04"/>
    <w:rsid w:val="0037418D"/>
    <w:rsid w:val="003761F2"/>
    <w:rsid w:val="00376276"/>
    <w:rsid w:val="00376A05"/>
    <w:rsid w:val="003771E4"/>
    <w:rsid w:val="003773B6"/>
    <w:rsid w:val="003774FE"/>
    <w:rsid w:val="00377F4F"/>
    <w:rsid w:val="00380AE2"/>
    <w:rsid w:val="0038101E"/>
    <w:rsid w:val="00382FD5"/>
    <w:rsid w:val="00390E30"/>
    <w:rsid w:val="00392360"/>
    <w:rsid w:val="00392469"/>
    <w:rsid w:val="00393ABE"/>
    <w:rsid w:val="0039458D"/>
    <w:rsid w:val="00394684"/>
    <w:rsid w:val="00394D61"/>
    <w:rsid w:val="003968A4"/>
    <w:rsid w:val="003975F6"/>
    <w:rsid w:val="0039787C"/>
    <w:rsid w:val="003A03D8"/>
    <w:rsid w:val="003A1F5A"/>
    <w:rsid w:val="003A2124"/>
    <w:rsid w:val="003A2ECE"/>
    <w:rsid w:val="003A4252"/>
    <w:rsid w:val="003A515B"/>
    <w:rsid w:val="003A539A"/>
    <w:rsid w:val="003A59E8"/>
    <w:rsid w:val="003A62A4"/>
    <w:rsid w:val="003A726F"/>
    <w:rsid w:val="003A7476"/>
    <w:rsid w:val="003A7D86"/>
    <w:rsid w:val="003B09C4"/>
    <w:rsid w:val="003B0AA1"/>
    <w:rsid w:val="003B243D"/>
    <w:rsid w:val="003B27AA"/>
    <w:rsid w:val="003B304F"/>
    <w:rsid w:val="003B431F"/>
    <w:rsid w:val="003B478A"/>
    <w:rsid w:val="003B52A7"/>
    <w:rsid w:val="003B5B33"/>
    <w:rsid w:val="003B5D18"/>
    <w:rsid w:val="003B6945"/>
    <w:rsid w:val="003B795D"/>
    <w:rsid w:val="003C1B65"/>
    <w:rsid w:val="003C26A6"/>
    <w:rsid w:val="003C26C1"/>
    <w:rsid w:val="003C2E96"/>
    <w:rsid w:val="003C3107"/>
    <w:rsid w:val="003C5AD7"/>
    <w:rsid w:val="003C5C11"/>
    <w:rsid w:val="003C6004"/>
    <w:rsid w:val="003C6A5A"/>
    <w:rsid w:val="003C6AAD"/>
    <w:rsid w:val="003C7C41"/>
    <w:rsid w:val="003D1D4D"/>
    <w:rsid w:val="003D1DAF"/>
    <w:rsid w:val="003D289C"/>
    <w:rsid w:val="003D37DD"/>
    <w:rsid w:val="003D45DF"/>
    <w:rsid w:val="003D47C6"/>
    <w:rsid w:val="003D5361"/>
    <w:rsid w:val="003D7E38"/>
    <w:rsid w:val="003D7EAC"/>
    <w:rsid w:val="003E1CD4"/>
    <w:rsid w:val="003E2975"/>
    <w:rsid w:val="003E379A"/>
    <w:rsid w:val="003E4347"/>
    <w:rsid w:val="003E52B0"/>
    <w:rsid w:val="003E64C1"/>
    <w:rsid w:val="003E64DC"/>
    <w:rsid w:val="003E6E18"/>
    <w:rsid w:val="003E7A43"/>
    <w:rsid w:val="003F0B58"/>
    <w:rsid w:val="003F0D40"/>
    <w:rsid w:val="003F0D8D"/>
    <w:rsid w:val="003F1F1C"/>
    <w:rsid w:val="003F2236"/>
    <w:rsid w:val="003F27B7"/>
    <w:rsid w:val="003F39AC"/>
    <w:rsid w:val="003F4051"/>
    <w:rsid w:val="003F45A7"/>
    <w:rsid w:val="003F5812"/>
    <w:rsid w:val="004003C1"/>
    <w:rsid w:val="00400E4A"/>
    <w:rsid w:val="00401936"/>
    <w:rsid w:val="00401D89"/>
    <w:rsid w:val="00402DF8"/>
    <w:rsid w:val="00402E9A"/>
    <w:rsid w:val="00403FA8"/>
    <w:rsid w:val="00404040"/>
    <w:rsid w:val="00404213"/>
    <w:rsid w:val="004048AC"/>
    <w:rsid w:val="00404B8E"/>
    <w:rsid w:val="004068C2"/>
    <w:rsid w:val="00410437"/>
    <w:rsid w:val="0041350F"/>
    <w:rsid w:val="00413CF2"/>
    <w:rsid w:val="00414833"/>
    <w:rsid w:val="00415837"/>
    <w:rsid w:val="00415E7F"/>
    <w:rsid w:val="00420288"/>
    <w:rsid w:val="00420FF5"/>
    <w:rsid w:val="00421C78"/>
    <w:rsid w:val="004224CE"/>
    <w:rsid w:val="00424A78"/>
    <w:rsid w:val="004254DB"/>
    <w:rsid w:val="00427EEA"/>
    <w:rsid w:val="00427FE1"/>
    <w:rsid w:val="00431836"/>
    <w:rsid w:val="004321E6"/>
    <w:rsid w:val="00432640"/>
    <w:rsid w:val="0043278E"/>
    <w:rsid w:val="004360A3"/>
    <w:rsid w:val="004360AC"/>
    <w:rsid w:val="00436B83"/>
    <w:rsid w:val="00441061"/>
    <w:rsid w:val="004418DA"/>
    <w:rsid w:val="004431BC"/>
    <w:rsid w:val="00450C70"/>
    <w:rsid w:val="00453344"/>
    <w:rsid w:val="0045339B"/>
    <w:rsid w:val="00454E76"/>
    <w:rsid w:val="00456C2E"/>
    <w:rsid w:val="00457080"/>
    <w:rsid w:val="00460891"/>
    <w:rsid w:val="00460D6C"/>
    <w:rsid w:val="0046270C"/>
    <w:rsid w:val="0046283E"/>
    <w:rsid w:val="00462966"/>
    <w:rsid w:val="00464FB2"/>
    <w:rsid w:val="004671FB"/>
    <w:rsid w:val="0046745E"/>
    <w:rsid w:val="00471327"/>
    <w:rsid w:val="00472FB3"/>
    <w:rsid w:val="004736BE"/>
    <w:rsid w:val="00474D5F"/>
    <w:rsid w:val="0047556D"/>
    <w:rsid w:val="00475789"/>
    <w:rsid w:val="00476170"/>
    <w:rsid w:val="004820B0"/>
    <w:rsid w:val="00482E2F"/>
    <w:rsid w:val="00482F73"/>
    <w:rsid w:val="00484E35"/>
    <w:rsid w:val="004859B4"/>
    <w:rsid w:val="00486ACD"/>
    <w:rsid w:val="00492C65"/>
    <w:rsid w:val="00492E45"/>
    <w:rsid w:val="00493239"/>
    <w:rsid w:val="004932FE"/>
    <w:rsid w:val="00493C15"/>
    <w:rsid w:val="0049403F"/>
    <w:rsid w:val="00494323"/>
    <w:rsid w:val="00494349"/>
    <w:rsid w:val="00494485"/>
    <w:rsid w:val="00496F64"/>
    <w:rsid w:val="00497F79"/>
    <w:rsid w:val="004A0F27"/>
    <w:rsid w:val="004A0F37"/>
    <w:rsid w:val="004A0F68"/>
    <w:rsid w:val="004A3608"/>
    <w:rsid w:val="004A3C0C"/>
    <w:rsid w:val="004A4FBD"/>
    <w:rsid w:val="004A5FD3"/>
    <w:rsid w:val="004A7810"/>
    <w:rsid w:val="004A7963"/>
    <w:rsid w:val="004A7E93"/>
    <w:rsid w:val="004B324A"/>
    <w:rsid w:val="004B3CFB"/>
    <w:rsid w:val="004B5D6B"/>
    <w:rsid w:val="004B76D9"/>
    <w:rsid w:val="004B76F8"/>
    <w:rsid w:val="004B7E55"/>
    <w:rsid w:val="004C0CA5"/>
    <w:rsid w:val="004C1FA6"/>
    <w:rsid w:val="004C2086"/>
    <w:rsid w:val="004C2897"/>
    <w:rsid w:val="004C3654"/>
    <w:rsid w:val="004C5CFD"/>
    <w:rsid w:val="004D12C0"/>
    <w:rsid w:val="004D3713"/>
    <w:rsid w:val="004D5479"/>
    <w:rsid w:val="004D5AE1"/>
    <w:rsid w:val="004D6642"/>
    <w:rsid w:val="004D7E99"/>
    <w:rsid w:val="004E2288"/>
    <w:rsid w:val="004E2BDB"/>
    <w:rsid w:val="004F4C8F"/>
    <w:rsid w:val="004F50AF"/>
    <w:rsid w:val="004F5885"/>
    <w:rsid w:val="004F67CB"/>
    <w:rsid w:val="004F681D"/>
    <w:rsid w:val="004F6A4D"/>
    <w:rsid w:val="0050156B"/>
    <w:rsid w:val="00501EAB"/>
    <w:rsid w:val="00502857"/>
    <w:rsid w:val="00503B00"/>
    <w:rsid w:val="005044A9"/>
    <w:rsid w:val="00505994"/>
    <w:rsid w:val="00505CDE"/>
    <w:rsid w:val="00505FD4"/>
    <w:rsid w:val="0050614C"/>
    <w:rsid w:val="00506E25"/>
    <w:rsid w:val="0051132C"/>
    <w:rsid w:val="00513483"/>
    <w:rsid w:val="00514A55"/>
    <w:rsid w:val="00514EF5"/>
    <w:rsid w:val="00516562"/>
    <w:rsid w:val="00516802"/>
    <w:rsid w:val="005177C9"/>
    <w:rsid w:val="0051782D"/>
    <w:rsid w:val="0052087E"/>
    <w:rsid w:val="0052170C"/>
    <w:rsid w:val="00521F64"/>
    <w:rsid w:val="0052315E"/>
    <w:rsid w:val="00526900"/>
    <w:rsid w:val="00527519"/>
    <w:rsid w:val="00530ED3"/>
    <w:rsid w:val="0053438E"/>
    <w:rsid w:val="005355EE"/>
    <w:rsid w:val="00535B16"/>
    <w:rsid w:val="005366D0"/>
    <w:rsid w:val="005370E5"/>
    <w:rsid w:val="00537B8B"/>
    <w:rsid w:val="00537E27"/>
    <w:rsid w:val="00540B4D"/>
    <w:rsid w:val="00540FFA"/>
    <w:rsid w:val="00541DF5"/>
    <w:rsid w:val="00542930"/>
    <w:rsid w:val="005435B3"/>
    <w:rsid w:val="00544A46"/>
    <w:rsid w:val="005466BA"/>
    <w:rsid w:val="00550849"/>
    <w:rsid w:val="00554BF3"/>
    <w:rsid w:val="0055655F"/>
    <w:rsid w:val="0055657D"/>
    <w:rsid w:val="00560879"/>
    <w:rsid w:val="00560D0D"/>
    <w:rsid w:val="00565FB1"/>
    <w:rsid w:val="005662FB"/>
    <w:rsid w:val="00567781"/>
    <w:rsid w:val="00567DCE"/>
    <w:rsid w:val="00567ECC"/>
    <w:rsid w:val="005713B1"/>
    <w:rsid w:val="0057268E"/>
    <w:rsid w:val="00574D0E"/>
    <w:rsid w:val="005770D5"/>
    <w:rsid w:val="0058170A"/>
    <w:rsid w:val="0058284A"/>
    <w:rsid w:val="00582A2F"/>
    <w:rsid w:val="00583090"/>
    <w:rsid w:val="005835F4"/>
    <w:rsid w:val="00583EFE"/>
    <w:rsid w:val="005841A3"/>
    <w:rsid w:val="00584295"/>
    <w:rsid w:val="00586087"/>
    <w:rsid w:val="00590EAE"/>
    <w:rsid w:val="0059112A"/>
    <w:rsid w:val="00593216"/>
    <w:rsid w:val="005934BC"/>
    <w:rsid w:val="00594BC3"/>
    <w:rsid w:val="00596CA7"/>
    <w:rsid w:val="00596DC8"/>
    <w:rsid w:val="00596E16"/>
    <w:rsid w:val="005A16A3"/>
    <w:rsid w:val="005A1C48"/>
    <w:rsid w:val="005A253A"/>
    <w:rsid w:val="005B26E9"/>
    <w:rsid w:val="005B2EF1"/>
    <w:rsid w:val="005B4421"/>
    <w:rsid w:val="005B7929"/>
    <w:rsid w:val="005C0B54"/>
    <w:rsid w:val="005C1D30"/>
    <w:rsid w:val="005C25D1"/>
    <w:rsid w:val="005C2E8C"/>
    <w:rsid w:val="005C35A9"/>
    <w:rsid w:val="005C464B"/>
    <w:rsid w:val="005C74A0"/>
    <w:rsid w:val="005D052C"/>
    <w:rsid w:val="005D0E3F"/>
    <w:rsid w:val="005D16FE"/>
    <w:rsid w:val="005D32C1"/>
    <w:rsid w:val="005D4084"/>
    <w:rsid w:val="005D4777"/>
    <w:rsid w:val="005D4C2B"/>
    <w:rsid w:val="005D6816"/>
    <w:rsid w:val="005E0F76"/>
    <w:rsid w:val="005E346A"/>
    <w:rsid w:val="005E440A"/>
    <w:rsid w:val="005E523A"/>
    <w:rsid w:val="005E7762"/>
    <w:rsid w:val="005E7953"/>
    <w:rsid w:val="005E7E82"/>
    <w:rsid w:val="005F1D6F"/>
    <w:rsid w:val="005F6C28"/>
    <w:rsid w:val="005F7AB6"/>
    <w:rsid w:val="005F7E3C"/>
    <w:rsid w:val="00600FA8"/>
    <w:rsid w:val="00605A60"/>
    <w:rsid w:val="006063DA"/>
    <w:rsid w:val="00606A1E"/>
    <w:rsid w:val="00606A63"/>
    <w:rsid w:val="00606CE3"/>
    <w:rsid w:val="00607B34"/>
    <w:rsid w:val="00607EDC"/>
    <w:rsid w:val="00610CDF"/>
    <w:rsid w:val="00611DD3"/>
    <w:rsid w:val="00611EF0"/>
    <w:rsid w:val="00612219"/>
    <w:rsid w:val="006129F9"/>
    <w:rsid w:val="00612E04"/>
    <w:rsid w:val="00614A7D"/>
    <w:rsid w:val="006155FA"/>
    <w:rsid w:val="006173A4"/>
    <w:rsid w:val="00617C44"/>
    <w:rsid w:val="006220E5"/>
    <w:rsid w:val="00622CE4"/>
    <w:rsid w:val="006234A7"/>
    <w:rsid w:val="00625072"/>
    <w:rsid w:val="00625917"/>
    <w:rsid w:val="00625DCD"/>
    <w:rsid w:val="006267F1"/>
    <w:rsid w:val="00626D1A"/>
    <w:rsid w:val="0062789F"/>
    <w:rsid w:val="00627A6B"/>
    <w:rsid w:val="006301BE"/>
    <w:rsid w:val="0063096E"/>
    <w:rsid w:val="00633349"/>
    <w:rsid w:val="00633D61"/>
    <w:rsid w:val="0063402B"/>
    <w:rsid w:val="00636570"/>
    <w:rsid w:val="00637901"/>
    <w:rsid w:val="00637E1B"/>
    <w:rsid w:val="006402DF"/>
    <w:rsid w:val="0064164B"/>
    <w:rsid w:val="00641BAB"/>
    <w:rsid w:val="00644468"/>
    <w:rsid w:val="00644BF3"/>
    <w:rsid w:val="00645F5E"/>
    <w:rsid w:val="00646753"/>
    <w:rsid w:val="00646893"/>
    <w:rsid w:val="006479C9"/>
    <w:rsid w:val="00647B1E"/>
    <w:rsid w:val="00647C55"/>
    <w:rsid w:val="0065008B"/>
    <w:rsid w:val="00651536"/>
    <w:rsid w:val="00653A3B"/>
    <w:rsid w:val="00653FD9"/>
    <w:rsid w:val="00654D42"/>
    <w:rsid w:val="0065518D"/>
    <w:rsid w:val="00656328"/>
    <w:rsid w:val="00656C95"/>
    <w:rsid w:val="00657566"/>
    <w:rsid w:val="006600D5"/>
    <w:rsid w:val="00660279"/>
    <w:rsid w:val="006622B9"/>
    <w:rsid w:val="00662E1E"/>
    <w:rsid w:val="0066371E"/>
    <w:rsid w:val="00664AE2"/>
    <w:rsid w:val="00665260"/>
    <w:rsid w:val="006724AD"/>
    <w:rsid w:val="00672BAB"/>
    <w:rsid w:val="0067314A"/>
    <w:rsid w:val="00673D1E"/>
    <w:rsid w:val="00674F5D"/>
    <w:rsid w:val="006764A8"/>
    <w:rsid w:val="00676501"/>
    <w:rsid w:val="006779CF"/>
    <w:rsid w:val="006779EB"/>
    <w:rsid w:val="00677A8F"/>
    <w:rsid w:val="00677F8A"/>
    <w:rsid w:val="006804AD"/>
    <w:rsid w:val="006821E3"/>
    <w:rsid w:val="00683AD6"/>
    <w:rsid w:val="006842AE"/>
    <w:rsid w:val="00684B9D"/>
    <w:rsid w:val="0069097D"/>
    <w:rsid w:val="00691CBD"/>
    <w:rsid w:val="00692A66"/>
    <w:rsid w:val="0069410D"/>
    <w:rsid w:val="00694582"/>
    <w:rsid w:val="00697B8A"/>
    <w:rsid w:val="006A04BB"/>
    <w:rsid w:val="006A36B9"/>
    <w:rsid w:val="006A5773"/>
    <w:rsid w:val="006A5804"/>
    <w:rsid w:val="006A58F0"/>
    <w:rsid w:val="006A7B1D"/>
    <w:rsid w:val="006B0372"/>
    <w:rsid w:val="006B06E7"/>
    <w:rsid w:val="006B0764"/>
    <w:rsid w:val="006B102A"/>
    <w:rsid w:val="006B3962"/>
    <w:rsid w:val="006B4467"/>
    <w:rsid w:val="006B6523"/>
    <w:rsid w:val="006B6C46"/>
    <w:rsid w:val="006B6E78"/>
    <w:rsid w:val="006B7CB2"/>
    <w:rsid w:val="006C0039"/>
    <w:rsid w:val="006C1927"/>
    <w:rsid w:val="006C2585"/>
    <w:rsid w:val="006C29A3"/>
    <w:rsid w:val="006C4008"/>
    <w:rsid w:val="006C487C"/>
    <w:rsid w:val="006C5931"/>
    <w:rsid w:val="006C73EF"/>
    <w:rsid w:val="006D1723"/>
    <w:rsid w:val="006D22C3"/>
    <w:rsid w:val="006D2BEF"/>
    <w:rsid w:val="006D5D3F"/>
    <w:rsid w:val="006D60ED"/>
    <w:rsid w:val="006E0A84"/>
    <w:rsid w:val="006E1166"/>
    <w:rsid w:val="006E36F7"/>
    <w:rsid w:val="006E596E"/>
    <w:rsid w:val="006E7A82"/>
    <w:rsid w:val="006F033F"/>
    <w:rsid w:val="006F24D8"/>
    <w:rsid w:val="006F33B8"/>
    <w:rsid w:val="006F4C9C"/>
    <w:rsid w:val="006F640F"/>
    <w:rsid w:val="006F74EB"/>
    <w:rsid w:val="006F762A"/>
    <w:rsid w:val="00701B59"/>
    <w:rsid w:val="00701B6B"/>
    <w:rsid w:val="00703004"/>
    <w:rsid w:val="0070384F"/>
    <w:rsid w:val="00703A9E"/>
    <w:rsid w:val="00703D6D"/>
    <w:rsid w:val="00704152"/>
    <w:rsid w:val="00704B05"/>
    <w:rsid w:val="00704FB5"/>
    <w:rsid w:val="00705D7D"/>
    <w:rsid w:val="007067CB"/>
    <w:rsid w:val="00706B71"/>
    <w:rsid w:val="00707CAA"/>
    <w:rsid w:val="00712323"/>
    <w:rsid w:val="00712EE5"/>
    <w:rsid w:val="00713493"/>
    <w:rsid w:val="00713494"/>
    <w:rsid w:val="00714031"/>
    <w:rsid w:val="0071466E"/>
    <w:rsid w:val="00714A6C"/>
    <w:rsid w:val="00714CD3"/>
    <w:rsid w:val="007169BC"/>
    <w:rsid w:val="007206A8"/>
    <w:rsid w:val="0072116D"/>
    <w:rsid w:val="0072226F"/>
    <w:rsid w:val="00725B78"/>
    <w:rsid w:val="00727082"/>
    <w:rsid w:val="0072791F"/>
    <w:rsid w:val="0073233C"/>
    <w:rsid w:val="00732D0C"/>
    <w:rsid w:val="00733EAD"/>
    <w:rsid w:val="007349AC"/>
    <w:rsid w:val="00734F54"/>
    <w:rsid w:val="00737C04"/>
    <w:rsid w:val="0074025B"/>
    <w:rsid w:val="007410ED"/>
    <w:rsid w:val="007416A0"/>
    <w:rsid w:val="00741EBD"/>
    <w:rsid w:val="00744110"/>
    <w:rsid w:val="00744595"/>
    <w:rsid w:val="00746C59"/>
    <w:rsid w:val="00747A52"/>
    <w:rsid w:val="00747E19"/>
    <w:rsid w:val="00750F1E"/>
    <w:rsid w:val="00751BDC"/>
    <w:rsid w:val="00751C12"/>
    <w:rsid w:val="00752691"/>
    <w:rsid w:val="007528CF"/>
    <w:rsid w:val="007528F2"/>
    <w:rsid w:val="007540E1"/>
    <w:rsid w:val="00755AA3"/>
    <w:rsid w:val="0076091E"/>
    <w:rsid w:val="00760C58"/>
    <w:rsid w:val="00763700"/>
    <w:rsid w:val="0076427C"/>
    <w:rsid w:val="00765217"/>
    <w:rsid w:val="007659AA"/>
    <w:rsid w:val="0077266C"/>
    <w:rsid w:val="00772802"/>
    <w:rsid w:val="00774F96"/>
    <w:rsid w:val="00774FBB"/>
    <w:rsid w:val="00775066"/>
    <w:rsid w:val="0077596E"/>
    <w:rsid w:val="00776406"/>
    <w:rsid w:val="0077707A"/>
    <w:rsid w:val="0078005A"/>
    <w:rsid w:val="00780244"/>
    <w:rsid w:val="00781782"/>
    <w:rsid w:val="00781B6F"/>
    <w:rsid w:val="00781F9C"/>
    <w:rsid w:val="00782DFD"/>
    <w:rsid w:val="0078423E"/>
    <w:rsid w:val="00784424"/>
    <w:rsid w:val="00785474"/>
    <w:rsid w:val="00787B99"/>
    <w:rsid w:val="0079251D"/>
    <w:rsid w:val="0079421C"/>
    <w:rsid w:val="0079526D"/>
    <w:rsid w:val="00795A2C"/>
    <w:rsid w:val="0079640E"/>
    <w:rsid w:val="00797390"/>
    <w:rsid w:val="00797A14"/>
    <w:rsid w:val="007A05B6"/>
    <w:rsid w:val="007A05BD"/>
    <w:rsid w:val="007A1C0A"/>
    <w:rsid w:val="007A1C59"/>
    <w:rsid w:val="007A3E25"/>
    <w:rsid w:val="007A43FE"/>
    <w:rsid w:val="007A5B41"/>
    <w:rsid w:val="007A5FBA"/>
    <w:rsid w:val="007B27A8"/>
    <w:rsid w:val="007B479A"/>
    <w:rsid w:val="007B5792"/>
    <w:rsid w:val="007B5822"/>
    <w:rsid w:val="007B6771"/>
    <w:rsid w:val="007B6FB4"/>
    <w:rsid w:val="007B74AA"/>
    <w:rsid w:val="007B7B51"/>
    <w:rsid w:val="007C02B2"/>
    <w:rsid w:val="007C0D50"/>
    <w:rsid w:val="007C31E2"/>
    <w:rsid w:val="007C51E0"/>
    <w:rsid w:val="007C5CE1"/>
    <w:rsid w:val="007C6CD8"/>
    <w:rsid w:val="007C6F85"/>
    <w:rsid w:val="007D0569"/>
    <w:rsid w:val="007D16B1"/>
    <w:rsid w:val="007D19E4"/>
    <w:rsid w:val="007D2165"/>
    <w:rsid w:val="007D69DC"/>
    <w:rsid w:val="007D7400"/>
    <w:rsid w:val="007D7761"/>
    <w:rsid w:val="007D79FF"/>
    <w:rsid w:val="007E02A7"/>
    <w:rsid w:val="007E468A"/>
    <w:rsid w:val="007E51A5"/>
    <w:rsid w:val="007E5E51"/>
    <w:rsid w:val="007E7F4C"/>
    <w:rsid w:val="007F0BA7"/>
    <w:rsid w:val="007F3018"/>
    <w:rsid w:val="007F6CF4"/>
    <w:rsid w:val="007F6D7E"/>
    <w:rsid w:val="007F727B"/>
    <w:rsid w:val="00800FB9"/>
    <w:rsid w:val="00803C06"/>
    <w:rsid w:val="00805D93"/>
    <w:rsid w:val="008060C3"/>
    <w:rsid w:val="008063A1"/>
    <w:rsid w:val="00807F00"/>
    <w:rsid w:val="00812E7B"/>
    <w:rsid w:val="008134BD"/>
    <w:rsid w:val="00814026"/>
    <w:rsid w:val="00814656"/>
    <w:rsid w:val="008158C5"/>
    <w:rsid w:val="0081675B"/>
    <w:rsid w:val="00820E45"/>
    <w:rsid w:val="00821BD7"/>
    <w:rsid w:val="00821E2C"/>
    <w:rsid w:val="00822835"/>
    <w:rsid w:val="00823B6C"/>
    <w:rsid w:val="0082672D"/>
    <w:rsid w:val="00826758"/>
    <w:rsid w:val="0083435D"/>
    <w:rsid w:val="008353E0"/>
    <w:rsid w:val="008365F0"/>
    <w:rsid w:val="00837E29"/>
    <w:rsid w:val="00840697"/>
    <w:rsid w:val="00841534"/>
    <w:rsid w:val="00841E58"/>
    <w:rsid w:val="00843379"/>
    <w:rsid w:val="008453A8"/>
    <w:rsid w:val="008453DF"/>
    <w:rsid w:val="008462F1"/>
    <w:rsid w:val="00846A6B"/>
    <w:rsid w:val="00850FDE"/>
    <w:rsid w:val="00851127"/>
    <w:rsid w:val="00852876"/>
    <w:rsid w:val="00852CAE"/>
    <w:rsid w:val="008543F5"/>
    <w:rsid w:val="00855004"/>
    <w:rsid w:val="008572C4"/>
    <w:rsid w:val="0085733E"/>
    <w:rsid w:val="008600D4"/>
    <w:rsid w:val="008604A8"/>
    <w:rsid w:val="008609F9"/>
    <w:rsid w:val="00861AFA"/>
    <w:rsid w:val="00861E1F"/>
    <w:rsid w:val="008634AC"/>
    <w:rsid w:val="00863C61"/>
    <w:rsid w:val="00865522"/>
    <w:rsid w:val="00865ADF"/>
    <w:rsid w:val="0086644C"/>
    <w:rsid w:val="008666B5"/>
    <w:rsid w:val="00866D31"/>
    <w:rsid w:val="00870215"/>
    <w:rsid w:val="008703B3"/>
    <w:rsid w:val="00871AEF"/>
    <w:rsid w:val="00872F83"/>
    <w:rsid w:val="0087361D"/>
    <w:rsid w:val="00875E5B"/>
    <w:rsid w:val="00876985"/>
    <w:rsid w:val="00877DD3"/>
    <w:rsid w:val="0088065C"/>
    <w:rsid w:val="0088077D"/>
    <w:rsid w:val="008821F8"/>
    <w:rsid w:val="008834EE"/>
    <w:rsid w:val="00883780"/>
    <w:rsid w:val="00883B99"/>
    <w:rsid w:val="00884C8E"/>
    <w:rsid w:val="00885066"/>
    <w:rsid w:val="00885406"/>
    <w:rsid w:val="008858FE"/>
    <w:rsid w:val="00885F85"/>
    <w:rsid w:val="0088665E"/>
    <w:rsid w:val="008923C8"/>
    <w:rsid w:val="00893260"/>
    <w:rsid w:val="008932A8"/>
    <w:rsid w:val="00893756"/>
    <w:rsid w:val="00894A9E"/>
    <w:rsid w:val="008950F6"/>
    <w:rsid w:val="00896815"/>
    <w:rsid w:val="00896FC7"/>
    <w:rsid w:val="008A0744"/>
    <w:rsid w:val="008A0A6E"/>
    <w:rsid w:val="008A0D0F"/>
    <w:rsid w:val="008A2FB3"/>
    <w:rsid w:val="008A398B"/>
    <w:rsid w:val="008A5601"/>
    <w:rsid w:val="008A59AD"/>
    <w:rsid w:val="008B0EEB"/>
    <w:rsid w:val="008B431D"/>
    <w:rsid w:val="008B51FD"/>
    <w:rsid w:val="008B7668"/>
    <w:rsid w:val="008C1939"/>
    <w:rsid w:val="008C1BBB"/>
    <w:rsid w:val="008C3396"/>
    <w:rsid w:val="008C4ACF"/>
    <w:rsid w:val="008C621C"/>
    <w:rsid w:val="008C697C"/>
    <w:rsid w:val="008C72DF"/>
    <w:rsid w:val="008C75ED"/>
    <w:rsid w:val="008C7649"/>
    <w:rsid w:val="008D0231"/>
    <w:rsid w:val="008D2E99"/>
    <w:rsid w:val="008D5BB5"/>
    <w:rsid w:val="008D65EC"/>
    <w:rsid w:val="008E0991"/>
    <w:rsid w:val="008E338E"/>
    <w:rsid w:val="008E57FE"/>
    <w:rsid w:val="008F0193"/>
    <w:rsid w:val="008F16F7"/>
    <w:rsid w:val="008F2665"/>
    <w:rsid w:val="008F6376"/>
    <w:rsid w:val="008F65A5"/>
    <w:rsid w:val="00900815"/>
    <w:rsid w:val="00900C7E"/>
    <w:rsid w:val="009019FB"/>
    <w:rsid w:val="00901B5E"/>
    <w:rsid w:val="00903270"/>
    <w:rsid w:val="0090599C"/>
    <w:rsid w:val="00905B05"/>
    <w:rsid w:val="00906595"/>
    <w:rsid w:val="0090753C"/>
    <w:rsid w:val="00911B66"/>
    <w:rsid w:val="009120D0"/>
    <w:rsid w:val="00912A7E"/>
    <w:rsid w:val="00914CD4"/>
    <w:rsid w:val="00915330"/>
    <w:rsid w:val="00916E69"/>
    <w:rsid w:val="00917525"/>
    <w:rsid w:val="0091777D"/>
    <w:rsid w:val="0092057D"/>
    <w:rsid w:val="009218DE"/>
    <w:rsid w:val="00921E9B"/>
    <w:rsid w:val="00922D00"/>
    <w:rsid w:val="00923F17"/>
    <w:rsid w:val="00925A47"/>
    <w:rsid w:val="009266DA"/>
    <w:rsid w:val="00930DE8"/>
    <w:rsid w:val="009313B1"/>
    <w:rsid w:val="009318DD"/>
    <w:rsid w:val="00935413"/>
    <w:rsid w:val="00935DF8"/>
    <w:rsid w:val="00935F5D"/>
    <w:rsid w:val="009368E0"/>
    <w:rsid w:val="00941866"/>
    <w:rsid w:val="0094260B"/>
    <w:rsid w:val="00942661"/>
    <w:rsid w:val="00942D13"/>
    <w:rsid w:val="00945307"/>
    <w:rsid w:val="0094558D"/>
    <w:rsid w:val="009463F9"/>
    <w:rsid w:val="00946FCE"/>
    <w:rsid w:val="009473E2"/>
    <w:rsid w:val="009509B4"/>
    <w:rsid w:val="009515BC"/>
    <w:rsid w:val="00953ED0"/>
    <w:rsid w:val="0095492E"/>
    <w:rsid w:val="00955F7D"/>
    <w:rsid w:val="00960558"/>
    <w:rsid w:val="0096242F"/>
    <w:rsid w:val="00962E3B"/>
    <w:rsid w:val="00962FF5"/>
    <w:rsid w:val="00964A4E"/>
    <w:rsid w:val="00965B02"/>
    <w:rsid w:val="00965C07"/>
    <w:rsid w:val="00965D2D"/>
    <w:rsid w:val="009700D3"/>
    <w:rsid w:val="00970760"/>
    <w:rsid w:val="00971847"/>
    <w:rsid w:val="009718F5"/>
    <w:rsid w:val="00971987"/>
    <w:rsid w:val="00971A95"/>
    <w:rsid w:val="00972964"/>
    <w:rsid w:val="00972C61"/>
    <w:rsid w:val="00973B7B"/>
    <w:rsid w:val="00975282"/>
    <w:rsid w:val="0097762F"/>
    <w:rsid w:val="00977F0F"/>
    <w:rsid w:val="009816B8"/>
    <w:rsid w:val="00983B45"/>
    <w:rsid w:val="009856B5"/>
    <w:rsid w:val="0098766F"/>
    <w:rsid w:val="009919CD"/>
    <w:rsid w:val="009921E7"/>
    <w:rsid w:val="00993912"/>
    <w:rsid w:val="00994050"/>
    <w:rsid w:val="009962CF"/>
    <w:rsid w:val="00996564"/>
    <w:rsid w:val="009969D6"/>
    <w:rsid w:val="00996E2D"/>
    <w:rsid w:val="009A5DB1"/>
    <w:rsid w:val="009A7C5A"/>
    <w:rsid w:val="009A7E51"/>
    <w:rsid w:val="009B1334"/>
    <w:rsid w:val="009B21B9"/>
    <w:rsid w:val="009B4CD0"/>
    <w:rsid w:val="009B4DA7"/>
    <w:rsid w:val="009B59CF"/>
    <w:rsid w:val="009B604E"/>
    <w:rsid w:val="009B68CE"/>
    <w:rsid w:val="009C21C6"/>
    <w:rsid w:val="009C383B"/>
    <w:rsid w:val="009C3A80"/>
    <w:rsid w:val="009C5238"/>
    <w:rsid w:val="009C560A"/>
    <w:rsid w:val="009C6F89"/>
    <w:rsid w:val="009D12B4"/>
    <w:rsid w:val="009D1E70"/>
    <w:rsid w:val="009D2135"/>
    <w:rsid w:val="009D2FA7"/>
    <w:rsid w:val="009D4CAE"/>
    <w:rsid w:val="009D55F9"/>
    <w:rsid w:val="009D5A11"/>
    <w:rsid w:val="009D7081"/>
    <w:rsid w:val="009D7760"/>
    <w:rsid w:val="009E16E6"/>
    <w:rsid w:val="009E2953"/>
    <w:rsid w:val="009E30CE"/>
    <w:rsid w:val="009E5098"/>
    <w:rsid w:val="009F04C3"/>
    <w:rsid w:val="009F0760"/>
    <w:rsid w:val="009F0E8C"/>
    <w:rsid w:val="009F1AD9"/>
    <w:rsid w:val="009F27C2"/>
    <w:rsid w:val="009F4860"/>
    <w:rsid w:val="009F4EF2"/>
    <w:rsid w:val="009F634E"/>
    <w:rsid w:val="009F7AAA"/>
    <w:rsid w:val="00A00057"/>
    <w:rsid w:val="00A00485"/>
    <w:rsid w:val="00A00E99"/>
    <w:rsid w:val="00A00FC2"/>
    <w:rsid w:val="00A01A5F"/>
    <w:rsid w:val="00A02324"/>
    <w:rsid w:val="00A02C96"/>
    <w:rsid w:val="00A02E65"/>
    <w:rsid w:val="00A0308E"/>
    <w:rsid w:val="00A0317D"/>
    <w:rsid w:val="00A03381"/>
    <w:rsid w:val="00A0340A"/>
    <w:rsid w:val="00A0440C"/>
    <w:rsid w:val="00A0585F"/>
    <w:rsid w:val="00A0694A"/>
    <w:rsid w:val="00A10A30"/>
    <w:rsid w:val="00A1137C"/>
    <w:rsid w:val="00A113D7"/>
    <w:rsid w:val="00A11F0F"/>
    <w:rsid w:val="00A16126"/>
    <w:rsid w:val="00A16DF5"/>
    <w:rsid w:val="00A22403"/>
    <w:rsid w:val="00A24133"/>
    <w:rsid w:val="00A24FC9"/>
    <w:rsid w:val="00A262BF"/>
    <w:rsid w:val="00A27809"/>
    <w:rsid w:val="00A30336"/>
    <w:rsid w:val="00A30DFD"/>
    <w:rsid w:val="00A317B0"/>
    <w:rsid w:val="00A34591"/>
    <w:rsid w:val="00A34E44"/>
    <w:rsid w:val="00A3640F"/>
    <w:rsid w:val="00A36AC7"/>
    <w:rsid w:val="00A37936"/>
    <w:rsid w:val="00A40CE2"/>
    <w:rsid w:val="00A41405"/>
    <w:rsid w:val="00A44661"/>
    <w:rsid w:val="00A462E9"/>
    <w:rsid w:val="00A47176"/>
    <w:rsid w:val="00A475C5"/>
    <w:rsid w:val="00A4768C"/>
    <w:rsid w:val="00A50A68"/>
    <w:rsid w:val="00A50D3B"/>
    <w:rsid w:val="00A518AA"/>
    <w:rsid w:val="00A56348"/>
    <w:rsid w:val="00A5703F"/>
    <w:rsid w:val="00A57D39"/>
    <w:rsid w:val="00A6316B"/>
    <w:rsid w:val="00A65316"/>
    <w:rsid w:val="00A664B5"/>
    <w:rsid w:val="00A66A73"/>
    <w:rsid w:val="00A66D64"/>
    <w:rsid w:val="00A66FF4"/>
    <w:rsid w:val="00A674FF"/>
    <w:rsid w:val="00A701F3"/>
    <w:rsid w:val="00A70603"/>
    <w:rsid w:val="00A70F69"/>
    <w:rsid w:val="00A7115C"/>
    <w:rsid w:val="00A72611"/>
    <w:rsid w:val="00A73ABB"/>
    <w:rsid w:val="00A73B03"/>
    <w:rsid w:val="00A7628D"/>
    <w:rsid w:val="00A76D2C"/>
    <w:rsid w:val="00A77746"/>
    <w:rsid w:val="00A77CBB"/>
    <w:rsid w:val="00A806AA"/>
    <w:rsid w:val="00A82D8E"/>
    <w:rsid w:val="00A839F2"/>
    <w:rsid w:val="00A83BF6"/>
    <w:rsid w:val="00A87F31"/>
    <w:rsid w:val="00A87FAA"/>
    <w:rsid w:val="00A90D27"/>
    <w:rsid w:val="00A9103B"/>
    <w:rsid w:val="00A91284"/>
    <w:rsid w:val="00A918A7"/>
    <w:rsid w:val="00A92871"/>
    <w:rsid w:val="00A955EB"/>
    <w:rsid w:val="00A95BCF"/>
    <w:rsid w:val="00A95CA0"/>
    <w:rsid w:val="00A961A0"/>
    <w:rsid w:val="00A96563"/>
    <w:rsid w:val="00AA1F49"/>
    <w:rsid w:val="00AA3A2E"/>
    <w:rsid w:val="00AA4099"/>
    <w:rsid w:val="00AA42D1"/>
    <w:rsid w:val="00AA5320"/>
    <w:rsid w:val="00AA5D7E"/>
    <w:rsid w:val="00AA6913"/>
    <w:rsid w:val="00AB0269"/>
    <w:rsid w:val="00AB03B8"/>
    <w:rsid w:val="00AB2190"/>
    <w:rsid w:val="00AB2C6B"/>
    <w:rsid w:val="00AB39EB"/>
    <w:rsid w:val="00AB3F27"/>
    <w:rsid w:val="00AB3FD9"/>
    <w:rsid w:val="00AB75CD"/>
    <w:rsid w:val="00AB7DE7"/>
    <w:rsid w:val="00AC1BE7"/>
    <w:rsid w:val="00AC275F"/>
    <w:rsid w:val="00AC3619"/>
    <w:rsid w:val="00AC50A4"/>
    <w:rsid w:val="00AC5361"/>
    <w:rsid w:val="00AC5A95"/>
    <w:rsid w:val="00AC6074"/>
    <w:rsid w:val="00AC643A"/>
    <w:rsid w:val="00AC6471"/>
    <w:rsid w:val="00AD1751"/>
    <w:rsid w:val="00AD2B6E"/>
    <w:rsid w:val="00AD3443"/>
    <w:rsid w:val="00AD3B0C"/>
    <w:rsid w:val="00AD4B3C"/>
    <w:rsid w:val="00AD4E8A"/>
    <w:rsid w:val="00AD6191"/>
    <w:rsid w:val="00AD68A5"/>
    <w:rsid w:val="00AD7B93"/>
    <w:rsid w:val="00AE01DA"/>
    <w:rsid w:val="00AE05DD"/>
    <w:rsid w:val="00AE185D"/>
    <w:rsid w:val="00AE1BFE"/>
    <w:rsid w:val="00AE1DB9"/>
    <w:rsid w:val="00AE21EE"/>
    <w:rsid w:val="00AE31AE"/>
    <w:rsid w:val="00AE3842"/>
    <w:rsid w:val="00AE3D83"/>
    <w:rsid w:val="00AE4374"/>
    <w:rsid w:val="00AE449E"/>
    <w:rsid w:val="00AE485C"/>
    <w:rsid w:val="00AE5159"/>
    <w:rsid w:val="00AE573C"/>
    <w:rsid w:val="00AE5EA4"/>
    <w:rsid w:val="00AE7B7E"/>
    <w:rsid w:val="00AE7D4F"/>
    <w:rsid w:val="00AE7FE4"/>
    <w:rsid w:val="00AF0667"/>
    <w:rsid w:val="00AF17D3"/>
    <w:rsid w:val="00AF1D77"/>
    <w:rsid w:val="00AF1F93"/>
    <w:rsid w:val="00AF292E"/>
    <w:rsid w:val="00AF38BA"/>
    <w:rsid w:val="00AF4F67"/>
    <w:rsid w:val="00AF5811"/>
    <w:rsid w:val="00AF6509"/>
    <w:rsid w:val="00B00BBE"/>
    <w:rsid w:val="00B015BB"/>
    <w:rsid w:val="00B0173C"/>
    <w:rsid w:val="00B0456E"/>
    <w:rsid w:val="00B0604D"/>
    <w:rsid w:val="00B06A05"/>
    <w:rsid w:val="00B06BF6"/>
    <w:rsid w:val="00B06E0F"/>
    <w:rsid w:val="00B06F7F"/>
    <w:rsid w:val="00B100F0"/>
    <w:rsid w:val="00B10A82"/>
    <w:rsid w:val="00B1402E"/>
    <w:rsid w:val="00B14106"/>
    <w:rsid w:val="00B14865"/>
    <w:rsid w:val="00B21D50"/>
    <w:rsid w:val="00B22F9B"/>
    <w:rsid w:val="00B23747"/>
    <w:rsid w:val="00B237BE"/>
    <w:rsid w:val="00B24090"/>
    <w:rsid w:val="00B257E3"/>
    <w:rsid w:val="00B260C7"/>
    <w:rsid w:val="00B27494"/>
    <w:rsid w:val="00B279B9"/>
    <w:rsid w:val="00B30F70"/>
    <w:rsid w:val="00B328D6"/>
    <w:rsid w:val="00B34F48"/>
    <w:rsid w:val="00B473BC"/>
    <w:rsid w:val="00B477AE"/>
    <w:rsid w:val="00B51BA0"/>
    <w:rsid w:val="00B52C55"/>
    <w:rsid w:val="00B535BD"/>
    <w:rsid w:val="00B53701"/>
    <w:rsid w:val="00B53FF9"/>
    <w:rsid w:val="00B555C1"/>
    <w:rsid w:val="00B566BB"/>
    <w:rsid w:val="00B56A26"/>
    <w:rsid w:val="00B60596"/>
    <w:rsid w:val="00B60ED8"/>
    <w:rsid w:val="00B6110A"/>
    <w:rsid w:val="00B6176A"/>
    <w:rsid w:val="00B6301A"/>
    <w:rsid w:val="00B637B9"/>
    <w:rsid w:val="00B647E2"/>
    <w:rsid w:val="00B64CAD"/>
    <w:rsid w:val="00B66751"/>
    <w:rsid w:val="00B67AA2"/>
    <w:rsid w:val="00B67AA6"/>
    <w:rsid w:val="00B7066C"/>
    <w:rsid w:val="00B717D8"/>
    <w:rsid w:val="00B71C6E"/>
    <w:rsid w:val="00B72DF3"/>
    <w:rsid w:val="00B7380C"/>
    <w:rsid w:val="00B74146"/>
    <w:rsid w:val="00B742DB"/>
    <w:rsid w:val="00B76D1C"/>
    <w:rsid w:val="00B76DA4"/>
    <w:rsid w:val="00B76F6C"/>
    <w:rsid w:val="00B80218"/>
    <w:rsid w:val="00B80476"/>
    <w:rsid w:val="00B8080B"/>
    <w:rsid w:val="00B81166"/>
    <w:rsid w:val="00B811EF"/>
    <w:rsid w:val="00B82299"/>
    <w:rsid w:val="00B82A1E"/>
    <w:rsid w:val="00B82C18"/>
    <w:rsid w:val="00B832AC"/>
    <w:rsid w:val="00B83434"/>
    <w:rsid w:val="00B851BE"/>
    <w:rsid w:val="00B85C92"/>
    <w:rsid w:val="00B86A55"/>
    <w:rsid w:val="00B86EF1"/>
    <w:rsid w:val="00B90674"/>
    <w:rsid w:val="00B92B93"/>
    <w:rsid w:val="00B934E3"/>
    <w:rsid w:val="00B94323"/>
    <w:rsid w:val="00B961B7"/>
    <w:rsid w:val="00B963D4"/>
    <w:rsid w:val="00B9772B"/>
    <w:rsid w:val="00B97C19"/>
    <w:rsid w:val="00BA0A5B"/>
    <w:rsid w:val="00BA2DEF"/>
    <w:rsid w:val="00BA3928"/>
    <w:rsid w:val="00BA42FB"/>
    <w:rsid w:val="00BA4768"/>
    <w:rsid w:val="00BA516F"/>
    <w:rsid w:val="00BA53FD"/>
    <w:rsid w:val="00BA60E5"/>
    <w:rsid w:val="00BA628C"/>
    <w:rsid w:val="00BA7059"/>
    <w:rsid w:val="00BA7672"/>
    <w:rsid w:val="00BB0051"/>
    <w:rsid w:val="00BB02C6"/>
    <w:rsid w:val="00BB1082"/>
    <w:rsid w:val="00BB2127"/>
    <w:rsid w:val="00BB3805"/>
    <w:rsid w:val="00BB4191"/>
    <w:rsid w:val="00BB52A5"/>
    <w:rsid w:val="00BB6740"/>
    <w:rsid w:val="00BB6C3A"/>
    <w:rsid w:val="00BB7EA1"/>
    <w:rsid w:val="00BB7F81"/>
    <w:rsid w:val="00BC269B"/>
    <w:rsid w:val="00BC27D2"/>
    <w:rsid w:val="00BC49F7"/>
    <w:rsid w:val="00BD0D9F"/>
    <w:rsid w:val="00BD35E1"/>
    <w:rsid w:val="00BD54FC"/>
    <w:rsid w:val="00BD63C3"/>
    <w:rsid w:val="00BD76A4"/>
    <w:rsid w:val="00BE0DF8"/>
    <w:rsid w:val="00BE1C8A"/>
    <w:rsid w:val="00BE4857"/>
    <w:rsid w:val="00BE5847"/>
    <w:rsid w:val="00BE5B55"/>
    <w:rsid w:val="00BE5BE0"/>
    <w:rsid w:val="00BE70E8"/>
    <w:rsid w:val="00BF0E76"/>
    <w:rsid w:val="00BF19DC"/>
    <w:rsid w:val="00BF2B3E"/>
    <w:rsid w:val="00BF2D8D"/>
    <w:rsid w:val="00BF2DAF"/>
    <w:rsid w:val="00BF3A45"/>
    <w:rsid w:val="00BF445A"/>
    <w:rsid w:val="00BF4E1B"/>
    <w:rsid w:val="00BF65AD"/>
    <w:rsid w:val="00C00187"/>
    <w:rsid w:val="00C016AB"/>
    <w:rsid w:val="00C04514"/>
    <w:rsid w:val="00C0480F"/>
    <w:rsid w:val="00C05F41"/>
    <w:rsid w:val="00C1043C"/>
    <w:rsid w:val="00C12A51"/>
    <w:rsid w:val="00C1591E"/>
    <w:rsid w:val="00C160AD"/>
    <w:rsid w:val="00C20D36"/>
    <w:rsid w:val="00C21038"/>
    <w:rsid w:val="00C229E4"/>
    <w:rsid w:val="00C2396B"/>
    <w:rsid w:val="00C2785F"/>
    <w:rsid w:val="00C30BA6"/>
    <w:rsid w:val="00C3139D"/>
    <w:rsid w:val="00C31467"/>
    <w:rsid w:val="00C34CCB"/>
    <w:rsid w:val="00C34D57"/>
    <w:rsid w:val="00C35DE8"/>
    <w:rsid w:val="00C36696"/>
    <w:rsid w:val="00C36720"/>
    <w:rsid w:val="00C37518"/>
    <w:rsid w:val="00C37F00"/>
    <w:rsid w:val="00C40654"/>
    <w:rsid w:val="00C421C9"/>
    <w:rsid w:val="00C42A3A"/>
    <w:rsid w:val="00C43FED"/>
    <w:rsid w:val="00C44AAA"/>
    <w:rsid w:val="00C4517F"/>
    <w:rsid w:val="00C45232"/>
    <w:rsid w:val="00C468E4"/>
    <w:rsid w:val="00C46E94"/>
    <w:rsid w:val="00C5020B"/>
    <w:rsid w:val="00C51ADE"/>
    <w:rsid w:val="00C52BA5"/>
    <w:rsid w:val="00C53323"/>
    <w:rsid w:val="00C54D8C"/>
    <w:rsid w:val="00C54FD9"/>
    <w:rsid w:val="00C5628B"/>
    <w:rsid w:val="00C5783C"/>
    <w:rsid w:val="00C630F2"/>
    <w:rsid w:val="00C647F9"/>
    <w:rsid w:val="00C66695"/>
    <w:rsid w:val="00C66CEF"/>
    <w:rsid w:val="00C670FE"/>
    <w:rsid w:val="00C71E3C"/>
    <w:rsid w:val="00C75492"/>
    <w:rsid w:val="00C77C78"/>
    <w:rsid w:val="00C8126C"/>
    <w:rsid w:val="00C8146C"/>
    <w:rsid w:val="00C8239D"/>
    <w:rsid w:val="00C82CD6"/>
    <w:rsid w:val="00C846DD"/>
    <w:rsid w:val="00C85CA6"/>
    <w:rsid w:val="00C9147E"/>
    <w:rsid w:val="00C9199E"/>
    <w:rsid w:val="00C925ED"/>
    <w:rsid w:val="00C9339F"/>
    <w:rsid w:val="00C9567B"/>
    <w:rsid w:val="00C9615B"/>
    <w:rsid w:val="00C96746"/>
    <w:rsid w:val="00C9696A"/>
    <w:rsid w:val="00C96A10"/>
    <w:rsid w:val="00C9753B"/>
    <w:rsid w:val="00CA19CD"/>
    <w:rsid w:val="00CA1CBA"/>
    <w:rsid w:val="00CA1E52"/>
    <w:rsid w:val="00CA4A62"/>
    <w:rsid w:val="00CA4F98"/>
    <w:rsid w:val="00CA635B"/>
    <w:rsid w:val="00CA659E"/>
    <w:rsid w:val="00CA6994"/>
    <w:rsid w:val="00CB00A6"/>
    <w:rsid w:val="00CB095D"/>
    <w:rsid w:val="00CB0BC7"/>
    <w:rsid w:val="00CB23DD"/>
    <w:rsid w:val="00CB2757"/>
    <w:rsid w:val="00CB290D"/>
    <w:rsid w:val="00CB2FE7"/>
    <w:rsid w:val="00CB358E"/>
    <w:rsid w:val="00CB3B57"/>
    <w:rsid w:val="00CB42AE"/>
    <w:rsid w:val="00CB6768"/>
    <w:rsid w:val="00CC17DB"/>
    <w:rsid w:val="00CC1C82"/>
    <w:rsid w:val="00CC2A1A"/>
    <w:rsid w:val="00CC2F01"/>
    <w:rsid w:val="00CC6453"/>
    <w:rsid w:val="00CD1E30"/>
    <w:rsid w:val="00CD2A76"/>
    <w:rsid w:val="00CD2D8A"/>
    <w:rsid w:val="00CD31EA"/>
    <w:rsid w:val="00CD34F1"/>
    <w:rsid w:val="00CD692F"/>
    <w:rsid w:val="00CD78E4"/>
    <w:rsid w:val="00CE0392"/>
    <w:rsid w:val="00CE5481"/>
    <w:rsid w:val="00CE5866"/>
    <w:rsid w:val="00CE6397"/>
    <w:rsid w:val="00CE75AF"/>
    <w:rsid w:val="00CF0045"/>
    <w:rsid w:val="00CF1F0F"/>
    <w:rsid w:val="00CF349C"/>
    <w:rsid w:val="00CF34C8"/>
    <w:rsid w:val="00CF645B"/>
    <w:rsid w:val="00CF6A7F"/>
    <w:rsid w:val="00CF7194"/>
    <w:rsid w:val="00CF78BC"/>
    <w:rsid w:val="00CF7C90"/>
    <w:rsid w:val="00CF7EA0"/>
    <w:rsid w:val="00D00600"/>
    <w:rsid w:val="00D0329F"/>
    <w:rsid w:val="00D04273"/>
    <w:rsid w:val="00D04B50"/>
    <w:rsid w:val="00D0544B"/>
    <w:rsid w:val="00D05540"/>
    <w:rsid w:val="00D06299"/>
    <w:rsid w:val="00D06893"/>
    <w:rsid w:val="00D101EF"/>
    <w:rsid w:val="00D1045D"/>
    <w:rsid w:val="00D12A0D"/>
    <w:rsid w:val="00D133AA"/>
    <w:rsid w:val="00D13B0B"/>
    <w:rsid w:val="00D13CCF"/>
    <w:rsid w:val="00D14CF7"/>
    <w:rsid w:val="00D15E67"/>
    <w:rsid w:val="00D20ABB"/>
    <w:rsid w:val="00D216B4"/>
    <w:rsid w:val="00D21B59"/>
    <w:rsid w:val="00D23E34"/>
    <w:rsid w:val="00D24AEE"/>
    <w:rsid w:val="00D3073E"/>
    <w:rsid w:val="00D30F0A"/>
    <w:rsid w:val="00D311C0"/>
    <w:rsid w:val="00D31676"/>
    <w:rsid w:val="00D316C8"/>
    <w:rsid w:val="00D337D5"/>
    <w:rsid w:val="00D34817"/>
    <w:rsid w:val="00D365BB"/>
    <w:rsid w:val="00D3795A"/>
    <w:rsid w:val="00D37AB5"/>
    <w:rsid w:val="00D40C74"/>
    <w:rsid w:val="00D41608"/>
    <w:rsid w:val="00D43282"/>
    <w:rsid w:val="00D43EA4"/>
    <w:rsid w:val="00D44508"/>
    <w:rsid w:val="00D46075"/>
    <w:rsid w:val="00D46364"/>
    <w:rsid w:val="00D47743"/>
    <w:rsid w:val="00D47810"/>
    <w:rsid w:val="00D5128E"/>
    <w:rsid w:val="00D52462"/>
    <w:rsid w:val="00D52FD0"/>
    <w:rsid w:val="00D54209"/>
    <w:rsid w:val="00D54385"/>
    <w:rsid w:val="00D56A33"/>
    <w:rsid w:val="00D61819"/>
    <w:rsid w:val="00D6259C"/>
    <w:rsid w:val="00D63B91"/>
    <w:rsid w:val="00D64A4A"/>
    <w:rsid w:val="00D664C4"/>
    <w:rsid w:val="00D6679C"/>
    <w:rsid w:val="00D73CFA"/>
    <w:rsid w:val="00D73EE6"/>
    <w:rsid w:val="00D742D2"/>
    <w:rsid w:val="00D744DC"/>
    <w:rsid w:val="00D75CF7"/>
    <w:rsid w:val="00D75F59"/>
    <w:rsid w:val="00D776C3"/>
    <w:rsid w:val="00D80153"/>
    <w:rsid w:val="00D81AC7"/>
    <w:rsid w:val="00D83D12"/>
    <w:rsid w:val="00D8495C"/>
    <w:rsid w:val="00D86737"/>
    <w:rsid w:val="00D8696A"/>
    <w:rsid w:val="00D87EC0"/>
    <w:rsid w:val="00D90786"/>
    <w:rsid w:val="00D9153B"/>
    <w:rsid w:val="00D91745"/>
    <w:rsid w:val="00D95903"/>
    <w:rsid w:val="00D95D78"/>
    <w:rsid w:val="00DA0810"/>
    <w:rsid w:val="00DA1B71"/>
    <w:rsid w:val="00DA3FCE"/>
    <w:rsid w:val="00DA66A2"/>
    <w:rsid w:val="00DB2B85"/>
    <w:rsid w:val="00DB3D9D"/>
    <w:rsid w:val="00DB4203"/>
    <w:rsid w:val="00DB7B8E"/>
    <w:rsid w:val="00DB7CA1"/>
    <w:rsid w:val="00DC01DD"/>
    <w:rsid w:val="00DC25DA"/>
    <w:rsid w:val="00DC4983"/>
    <w:rsid w:val="00DC5149"/>
    <w:rsid w:val="00DD13B7"/>
    <w:rsid w:val="00DD1B88"/>
    <w:rsid w:val="00DD277C"/>
    <w:rsid w:val="00DD387A"/>
    <w:rsid w:val="00DD3C08"/>
    <w:rsid w:val="00DD5500"/>
    <w:rsid w:val="00DD726E"/>
    <w:rsid w:val="00DE0476"/>
    <w:rsid w:val="00DE2AAC"/>
    <w:rsid w:val="00DE72C8"/>
    <w:rsid w:val="00DE780C"/>
    <w:rsid w:val="00DF0343"/>
    <w:rsid w:val="00DF1125"/>
    <w:rsid w:val="00DF1FFE"/>
    <w:rsid w:val="00DF27AC"/>
    <w:rsid w:val="00DF28E7"/>
    <w:rsid w:val="00DF29BB"/>
    <w:rsid w:val="00DF2D74"/>
    <w:rsid w:val="00DF3651"/>
    <w:rsid w:val="00DF399A"/>
    <w:rsid w:val="00DF6280"/>
    <w:rsid w:val="00DF7B14"/>
    <w:rsid w:val="00E00009"/>
    <w:rsid w:val="00E004CA"/>
    <w:rsid w:val="00E01100"/>
    <w:rsid w:val="00E01EF4"/>
    <w:rsid w:val="00E029BD"/>
    <w:rsid w:val="00E02ADF"/>
    <w:rsid w:val="00E02CF2"/>
    <w:rsid w:val="00E04947"/>
    <w:rsid w:val="00E04F1F"/>
    <w:rsid w:val="00E069F7"/>
    <w:rsid w:val="00E06C35"/>
    <w:rsid w:val="00E0710D"/>
    <w:rsid w:val="00E07509"/>
    <w:rsid w:val="00E07F71"/>
    <w:rsid w:val="00E10C24"/>
    <w:rsid w:val="00E114D8"/>
    <w:rsid w:val="00E132A0"/>
    <w:rsid w:val="00E1347F"/>
    <w:rsid w:val="00E153EB"/>
    <w:rsid w:val="00E1621B"/>
    <w:rsid w:val="00E17AFE"/>
    <w:rsid w:val="00E21114"/>
    <w:rsid w:val="00E22706"/>
    <w:rsid w:val="00E22B84"/>
    <w:rsid w:val="00E233E5"/>
    <w:rsid w:val="00E23481"/>
    <w:rsid w:val="00E23AE0"/>
    <w:rsid w:val="00E24C22"/>
    <w:rsid w:val="00E25115"/>
    <w:rsid w:val="00E26045"/>
    <w:rsid w:val="00E26A09"/>
    <w:rsid w:val="00E26BDB"/>
    <w:rsid w:val="00E27304"/>
    <w:rsid w:val="00E2767A"/>
    <w:rsid w:val="00E27F67"/>
    <w:rsid w:val="00E304A6"/>
    <w:rsid w:val="00E3359B"/>
    <w:rsid w:val="00E337F5"/>
    <w:rsid w:val="00E339E4"/>
    <w:rsid w:val="00E34035"/>
    <w:rsid w:val="00E34EBC"/>
    <w:rsid w:val="00E35A28"/>
    <w:rsid w:val="00E37211"/>
    <w:rsid w:val="00E37848"/>
    <w:rsid w:val="00E4034D"/>
    <w:rsid w:val="00E404B3"/>
    <w:rsid w:val="00E41EE7"/>
    <w:rsid w:val="00E42084"/>
    <w:rsid w:val="00E43D0F"/>
    <w:rsid w:val="00E54939"/>
    <w:rsid w:val="00E557C2"/>
    <w:rsid w:val="00E55808"/>
    <w:rsid w:val="00E559EA"/>
    <w:rsid w:val="00E55B2C"/>
    <w:rsid w:val="00E5696D"/>
    <w:rsid w:val="00E56E45"/>
    <w:rsid w:val="00E6161C"/>
    <w:rsid w:val="00E61A9C"/>
    <w:rsid w:val="00E62699"/>
    <w:rsid w:val="00E62DEC"/>
    <w:rsid w:val="00E63233"/>
    <w:rsid w:val="00E650AE"/>
    <w:rsid w:val="00E65983"/>
    <w:rsid w:val="00E65F8A"/>
    <w:rsid w:val="00E665CA"/>
    <w:rsid w:val="00E66ECB"/>
    <w:rsid w:val="00E67486"/>
    <w:rsid w:val="00E727CE"/>
    <w:rsid w:val="00E728D6"/>
    <w:rsid w:val="00E73373"/>
    <w:rsid w:val="00E73576"/>
    <w:rsid w:val="00E749E1"/>
    <w:rsid w:val="00E8007A"/>
    <w:rsid w:val="00E80578"/>
    <w:rsid w:val="00E80B43"/>
    <w:rsid w:val="00E81EC0"/>
    <w:rsid w:val="00E833CB"/>
    <w:rsid w:val="00E83995"/>
    <w:rsid w:val="00E83CBA"/>
    <w:rsid w:val="00E83D2E"/>
    <w:rsid w:val="00E83FB2"/>
    <w:rsid w:val="00E856C1"/>
    <w:rsid w:val="00E87677"/>
    <w:rsid w:val="00E87CCB"/>
    <w:rsid w:val="00E87DE6"/>
    <w:rsid w:val="00E90615"/>
    <w:rsid w:val="00E91FE0"/>
    <w:rsid w:val="00E92B0E"/>
    <w:rsid w:val="00E951A2"/>
    <w:rsid w:val="00E9535B"/>
    <w:rsid w:val="00E958BC"/>
    <w:rsid w:val="00E95AC2"/>
    <w:rsid w:val="00E961F9"/>
    <w:rsid w:val="00E97167"/>
    <w:rsid w:val="00E97DBB"/>
    <w:rsid w:val="00E97E4C"/>
    <w:rsid w:val="00EA0169"/>
    <w:rsid w:val="00EA29B6"/>
    <w:rsid w:val="00EA370D"/>
    <w:rsid w:val="00EA375E"/>
    <w:rsid w:val="00EA3781"/>
    <w:rsid w:val="00EA3A57"/>
    <w:rsid w:val="00EA5023"/>
    <w:rsid w:val="00EA66A3"/>
    <w:rsid w:val="00EA7061"/>
    <w:rsid w:val="00EB0E64"/>
    <w:rsid w:val="00EB13FE"/>
    <w:rsid w:val="00EB254B"/>
    <w:rsid w:val="00EB39F1"/>
    <w:rsid w:val="00EB472E"/>
    <w:rsid w:val="00EB4B5C"/>
    <w:rsid w:val="00EB5434"/>
    <w:rsid w:val="00EB5B5B"/>
    <w:rsid w:val="00EB5D6C"/>
    <w:rsid w:val="00EB6A9B"/>
    <w:rsid w:val="00EB6C62"/>
    <w:rsid w:val="00EB7193"/>
    <w:rsid w:val="00EB76CD"/>
    <w:rsid w:val="00EB76D6"/>
    <w:rsid w:val="00EC0178"/>
    <w:rsid w:val="00EC01D2"/>
    <w:rsid w:val="00EC049F"/>
    <w:rsid w:val="00EC3109"/>
    <w:rsid w:val="00EC47DE"/>
    <w:rsid w:val="00EC71DE"/>
    <w:rsid w:val="00ED024E"/>
    <w:rsid w:val="00ED0F6D"/>
    <w:rsid w:val="00ED194C"/>
    <w:rsid w:val="00ED2C26"/>
    <w:rsid w:val="00ED3898"/>
    <w:rsid w:val="00ED5EC2"/>
    <w:rsid w:val="00EE0DF2"/>
    <w:rsid w:val="00EE21DD"/>
    <w:rsid w:val="00EE2A0A"/>
    <w:rsid w:val="00EE38D1"/>
    <w:rsid w:val="00EE4331"/>
    <w:rsid w:val="00EE56DF"/>
    <w:rsid w:val="00EE5EAA"/>
    <w:rsid w:val="00EE7E5E"/>
    <w:rsid w:val="00EF1A24"/>
    <w:rsid w:val="00EF1BF1"/>
    <w:rsid w:val="00EF2FE6"/>
    <w:rsid w:val="00EF3C4F"/>
    <w:rsid w:val="00EF51AE"/>
    <w:rsid w:val="00EF71E1"/>
    <w:rsid w:val="00EF7DFD"/>
    <w:rsid w:val="00EF7FF6"/>
    <w:rsid w:val="00F007BF"/>
    <w:rsid w:val="00F01BD5"/>
    <w:rsid w:val="00F0264E"/>
    <w:rsid w:val="00F03E5C"/>
    <w:rsid w:val="00F056EF"/>
    <w:rsid w:val="00F05EAF"/>
    <w:rsid w:val="00F06D7C"/>
    <w:rsid w:val="00F07D79"/>
    <w:rsid w:val="00F1049D"/>
    <w:rsid w:val="00F119F0"/>
    <w:rsid w:val="00F120C3"/>
    <w:rsid w:val="00F12213"/>
    <w:rsid w:val="00F147FD"/>
    <w:rsid w:val="00F15051"/>
    <w:rsid w:val="00F15269"/>
    <w:rsid w:val="00F1571C"/>
    <w:rsid w:val="00F15FC1"/>
    <w:rsid w:val="00F17762"/>
    <w:rsid w:val="00F23C5A"/>
    <w:rsid w:val="00F23E91"/>
    <w:rsid w:val="00F25772"/>
    <w:rsid w:val="00F2769A"/>
    <w:rsid w:val="00F277C3"/>
    <w:rsid w:val="00F277D4"/>
    <w:rsid w:val="00F31104"/>
    <w:rsid w:val="00F32910"/>
    <w:rsid w:val="00F34689"/>
    <w:rsid w:val="00F34E93"/>
    <w:rsid w:val="00F418C2"/>
    <w:rsid w:val="00F41E8D"/>
    <w:rsid w:val="00F436F6"/>
    <w:rsid w:val="00F43E5B"/>
    <w:rsid w:val="00F4474B"/>
    <w:rsid w:val="00F46331"/>
    <w:rsid w:val="00F4770D"/>
    <w:rsid w:val="00F5133C"/>
    <w:rsid w:val="00F513E5"/>
    <w:rsid w:val="00F51841"/>
    <w:rsid w:val="00F5219B"/>
    <w:rsid w:val="00F5261A"/>
    <w:rsid w:val="00F53138"/>
    <w:rsid w:val="00F534C0"/>
    <w:rsid w:val="00F53B6E"/>
    <w:rsid w:val="00F54930"/>
    <w:rsid w:val="00F5523B"/>
    <w:rsid w:val="00F557EB"/>
    <w:rsid w:val="00F55BA9"/>
    <w:rsid w:val="00F55C4B"/>
    <w:rsid w:val="00F623B6"/>
    <w:rsid w:val="00F6280F"/>
    <w:rsid w:val="00F62819"/>
    <w:rsid w:val="00F6394B"/>
    <w:rsid w:val="00F64CB3"/>
    <w:rsid w:val="00F65B46"/>
    <w:rsid w:val="00F708D9"/>
    <w:rsid w:val="00F720FB"/>
    <w:rsid w:val="00F724ED"/>
    <w:rsid w:val="00F727D6"/>
    <w:rsid w:val="00F72FDA"/>
    <w:rsid w:val="00F73FDD"/>
    <w:rsid w:val="00F80602"/>
    <w:rsid w:val="00F80709"/>
    <w:rsid w:val="00F81376"/>
    <w:rsid w:val="00F81E40"/>
    <w:rsid w:val="00F83A4D"/>
    <w:rsid w:val="00F84C20"/>
    <w:rsid w:val="00F874B6"/>
    <w:rsid w:val="00F92112"/>
    <w:rsid w:val="00F9230A"/>
    <w:rsid w:val="00F92366"/>
    <w:rsid w:val="00F92753"/>
    <w:rsid w:val="00F94548"/>
    <w:rsid w:val="00F9598E"/>
    <w:rsid w:val="00F95BC7"/>
    <w:rsid w:val="00F96B32"/>
    <w:rsid w:val="00F9735A"/>
    <w:rsid w:val="00F977B7"/>
    <w:rsid w:val="00F97B9F"/>
    <w:rsid w:val="00FA0731"/>
    <w:rsid w:val="00FA1230"/>
    <w:rsid w:val="00FA42F4"/>
    <w:rsid w:val="00FA4D65"/>
    <w:rsid w:val="00FA502A"/>
    <w:rsid w:val="00FB0730"/>
    <w:rsid w:val="00FB0BC1"/>
    <w:rsid w:val="00FB1402"/>
    <w:rsid w:val="00FB14A0"/>
    <w:rsid w:val="00FB2174"/>
    <w:rsid w:val="00FB4E4A"/>
    <w:rsid w:val="00FB6D3A"/>
    <w:rsid w:val="00FB7924"/>
    <w:rsid w:val="00FB7F35"/>
    <w:rsid w:val="00FC02AF"/>
    <w:rsid w:val="00FC11D6"/>
    <w:rsid w:val="00FC1D10"/>
    <w:rsid w:val="00FC2E6A"/>
    <w:rsid w:val="00FC48DD"/>
    <w:rsid w:val="00FC4FC1"/>
    <w:rsid w:val="00FC569E"/>
    <w:rsid w:val="00FC5915"/>
    <w:rsid w:val="00FC67E5"/>
    <w:rsid w:val="00FC6B29"/>
    <w:rsid w:val="00FC6BFF"/>
    <w:rsid w:val="00FD04EB"/>
    <w:rsid w:val="00FD1036"/>
    <w:rsid w:val="00FD131D"/>
    <w:rsid w:val="00FD1E91"/>
    <w:rsid w:val="00FD406B"/>
    <w:rsid w:val="00FD4462"/>
    <w:rsid w:val="00FD5177"/>
    <w:rsid w:val="00FD66E8"/>
    <w:rsid w:val="00FD6FDC"/>
    <w:rsid w:val="00FE0531"/>
    <w:rsid w:val="00FE2D45"/>
    <w:rsid w:val="00FE35E1"/>
    <w:rsid w:val="00FE6D86"/>
    <w:rsid w:val="00FF0DA7"/>
    <w:rsid w:val="00FF3276"/>
    <w:rsid w:val="00FF5B26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C8D6F5B"/>
  <w15:docId w15:val="{81A74F48-9AB3-4B59-A72E-D0C5D8EC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0D5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153B"/>
    <w:pPr>
      <w:keepNext/>
      <w:widowControl w:val="0"/>
      <w:suppressAutoHyphens/>
      <w:outlineLvl w:val="0"/>
    </w:pPr>
    <w:rPr>
      <w:rFonts w:ascii="Courier" w:hAnsi="Courier"/>
      <w:b/>
      <w:spacing w:val="-3"/>
      <w:sz w:val="28"/>
      <w:lang w:val="x-none" w:eastAsia="x-none"/>
    </w:rPr>
  </w:style>
  <w:style w:type="paragraph" w:styleId="Heading2">
    <w:name w:val="heading 2"/>
    <w:basedOn w:val="Normal"/>
    <w:next w:val="Normal"/>
    <w:qFormat/>
    <w:rsid w:val="00D9153B"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rsid w:val="00D9153B"/>
    <w:pPr>
      <w:keepNext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153B"/>
    <w:pPr>
      <w:widowControl w:val="0"/>
      <w:tabs>
        <w:tab w:val="center" w:pos="4320"/>
        <w:tab w:val="right" w:pos="8640"/>
      </w:tabs>
    </w:pPr>
    <w:rPr>
      <w:rFonts w:ascii="Courier" w:hAnsi="Courier"/>
      <w:sz w:val="22"/>
      <w:lang w:val="x-none" w:eastAsia="x-none"/>
    </w:rPr>
  </w:style>
  <w:style w:type="paragraph" w:styleId="FootnoteText">
    <w:name w:val="footnote text"/>
    <w:basedOn w:val="Normal"/>
    <w:link w:val="FootnoteTextChar"/>
    <w:semiHidden/>
    <w:rsid w:val="00D9153B"/>
    <w:pPr>
      <w:widowControl w:val="0"/>
    </w:pPr>
    <w:rPr>
      <w:rFonts w:ascii="Courier" w:hAnsi="Courier"/>
    </w:rPr>
  </w:style>
  <w:style w:type="paragraph" w:styleId="Subtitle">
    <w:name w:val="Subtitle"/>
    <w:basedOn w:val="Normal"/>
    <w:link w:val="SubtitleChar"/>
    <w:qFormat/>
    <w:rsid w:val="00D9153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FootnoteReference">
    <w:name w:val="footnote reference"/>
    <w:semiHidden/>
    <w:rsid w:val="00D9153B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D9153B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HCh">
    <w:name w:val="_ H _Ch"/>
    <w:basedOn w:val="Normal"/>
    <w:next w:val="Normal"/>
    <w:rsid w:val="00D9153B"/>
    <w:pPr>
      <w:keepNext/>
      <w:keepLines/>
      <w:suppressAutoHyphens/>
      <w:spacing w:line="300" w:lineRule="exact"/>
      <w:outlineLvl w:val="0"/>
    </w:pPr>
    <w:rPr>
      <w:b/>
      <w:spacing w:val="-2"/>
      <w:w w:val="103"/>
      <w:kern w:val="14"/>
      <w:sz w:val="28"/>
      <w:lang w:val="en-GB"/>
    </w:rPr>
  </w:style>
  <w:style w:type="paragraph" w:customStyle="1" w:styleId="SingleTxt">
    <w:name w:val="__Single Txt"/>
    <w:basedOn w:val="Normal"/>
    <w:rsid w:val="00D9153B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spacing w:val="4"/>
      <w:w w:val="103"/>
      <w:kern w:val="14"/>
      <w:lang w:val="en-GB"/>
    </w:rPr>
  </w:style>
  <w:style w:type="paragraph" w:customStyle="1" w:styleId="XLarge">
    <w:name w:val="XLarge"/>
    <w:basedOn w:val="Normal"/>
    <w:rsid w:val="00D9153B"/>
    <w:pPr>
      <w:keepNext/>
      <w:keepLines/>
      <w:tabs>
        <w:tab w:val="right" w:leader="dot" w:pos="360"/>
      </w:tabs>
      <w:suppressAutoHyphens/>
      <w:spacing w:line="390" w:lineRule="exact"/>
      <w:outlineLvl w:val="0"/>
    </w:pPr>
    <w:rPr>
      <w:b/>
      <w:spacing w:val="-4"/>
      <w:w w:val="98"/>
      <w:kern w:val="14"/>
      <w:sz w:val="40"/>
      <w:lang w:val="en-GB"/>
    </w:rPr>
  </w:style>
  <w:style w:type="paragraph" w:styleId="BalloonText">
    <w:name w:val="Balloon Text"/>
    <w:basedOn w:val="Normal"/>
    <w:semiHidden/>
    <w:rsid w:val="005D4084"/>
    <w:rPr>
      <w:rFonts w:ascii="Tahoma" w:hAnsi="Tahoma" w:cs="Tahoma"/>
      <w:sz w:val="16"/>
      <w:szCs w:val="16"/>
    </w:rPr>
  </w:style>
  <w:style w:type="character" w:styleId="Hyperlink">
    <w:name w:val="Hyperlink"/>
    <w:rsid w:val="0079421C"/>
    <w:rPr>
      <w:rFonts w:cs="Times New Roman"/>
      <w:color w:val="336699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896815"/>
    <w:pPr>
      <w:ind w:left="720"/>
    </w:pPr>
  </w:style>
  <w:style w:type="paragraph" w:styleId="DocumentMap">
    <w:name w:val="Document Map"/>
    <w:basedOn w:val="Normal"/>
    <w:link w:val="DocumentMapChar"/>
    <w:semiHidden/>
    <w:rsid w:val="0099391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locked/>
    <w:rsid w:val="0099391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00E4A"/>
    <w:rPr>
      <w:rFonts w:cs="Times New Roman"/>
      <w:sz w:val="6"/>
      <w:szCs w:val="6"/>
    </w:rPr>
  </w:style>
  <w:style w:type="character" w:customStyle="1" w:styleId="FooterChar">
    <w:name w:val="Footer Char"/>
    <w:link w:val="Footer"/>
    <w:uiPriority w:val="99"/>
    <w:locked/>
    <w:rsid w:val="005841A3"/>
    <w:rPr>
      <w:rFonts w:cs="Times New Roman"/>
    </w:rPr>
  </w:style>
  <w:style w:type="paragraph" w:styleId="CommentText">
    <w:name w:val="annotation text"/>
    <w:basedOn w:val="Normal"/>
    <w:link w:val="CommentTextChar"/>
    <w:rsid w:val="008543F5"/>
  </w:style>
  <w:style w:type="character" w:customStyle="1" w:styleId="CommentTextChar">
    <w:name w:val="Comment Text Char"/>
    <w:basedOn w:val="DefaultParagraphFont"/>
    <w:link w:val="CommentText"/>
    <w:rsid w:val="008543F5"/>
  </w:style>
  <w:style w:type="paragraph" w:styleId="CommentSubject">
    <w:name w:val="annotation subject"/>
    <w:basedOn w:val="CommentText"/>
    <w:next w:val="CommentText"/>
    <w:link w:val="CommentSubjectChar"/>
    <w:rsid w:val="008543F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8543F5"/>
    <w:rPr>
      <w:b/>
      <w:bCs/>
    </w:rPr>
  </w:style>
  <w:style w:type="character" w:customStyle="1" w:styleId="Heading1Char">
    <w:name w:val="Heading 1 Char"/>
    <w:link w:val="Heading1"/>
    <w:uiPriority w:val="9"/>
    <w:rsid w:val="001D42D1"/>
    <w:rPr>
      <w:rFonts w:ascii="Courier" w:hAnsi="Courier"/>
      <w:b/>
      <w:spacing w:val="-3"/>
      <w:sz w:val="28"/>
    </w:rPr>
  </w:style>
  <w:style w:type="character" w:customStyle="1" w:styleId="HeaderChar">
    <w:name w:val="Header Char"/>
    <w:link w:val="Header"/>
    <w:uiPriority w:val="99"/>
    <w:rsid w:val="00852876"/>
    <w:rPr>
      <w:rFonts w:ascii="Courier" w:hAnsi="Courier"/>
      <w:sz w:val="22"/>
    </w:rPr>
  </w:style>
  <w:style w:type="character" w:styleId="PageNumber">
    <w:name w:val="page number"/>
    <w:basedOn w:val="DefaultParagraphFont"/>
    <w:semiHidden/>
    <w:rsid w:val="00D6679C"/>
  </w:style>
  <w:style w:type="character" w:customStyle="1" w:styleId="SubtitleChar">
    <w:name w:val="Subtitle Char"/>
    <w:basedOn w:val="DefaultParagraphFont"/>
    <w:link w:val="Subtitle"/>
    <w:rsid w:val="00D6679C"/>
    <w:rPr>
      <w:rFonts w:ascii="Arial" w:hAnsi="Arial" w:cs="Arial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rsid w:val="00D6679C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6679C"/>
    <w:rPr>
      <w:b/>
      <w:bCs/>
      <w:sz w:val="24"/>
      <w:lang w:val="en-US" w:eastAsia="en-US"/>
    </w:rPr>
  </w:style>
  <w:style w:type="paragraph" w:styleId="BodyText2">
    <w:name w:val="Body Text 2"/>
    <w:basedOn w:val="Normal"/>
    <w:link w:val="BodyText2Char"/>
    <w:semiHidden/>
    <w:rsid w:val="00D6679C"/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D6679C"/>
    <w:rPr>
      <w:sz w:val="24"/>
      <w:lang w:val="en-US" w:eastAsia="en-US"/>
    </w:rPr>
  </w:style>
  <w:style w:type="paragraph" w:styleId="BodyText3">
    <w:name w:val="Body Text 3"/>
    <w:basedOn w:val="Normal"/>
    <w:link w:val="BodyText3Char"/>
    <w:semiHidden/>
    <w:rsid w:val="00D6679C"/>
    <w:pPr>
      <w:tabs>
        <w:tab w:val="left" w:pos="-720"/>
        <w:tab w:val="left" w:pos="0"/>
        <w:tab w:val="left" w:pos="607"/>
        <w:tab w:val="left" w:pos="1180"/>
        <w:tab w:val="left" w:pos="1411"/>
        <w:tab w:val="left" w:pos="2116"/>
        <w:tab w:val="left" w:pos="2822"/>
        <w:tab w:val="left" w:pos="3528"/>
        <w:tab w:val="left" w:pos="4233"/>
        <w:tab w:val="left" w:pos="4939"/>
        <w:tab w:val="left" w:pos="5762"/>
        <w:tab w:val="left" w:pos="6468"/>
        <w:tab w:val="left" w:pos="7173"/>
        <w:tab w:val="left" w:pos="7879"/>
        <w:tab w:val="left" w:pos="8584"/>
        <w:tab w:val="left" w:pos="9290"/>
        <w:tab w:val="left" w:pos="9996"/>
        <w:tab w:val="left" w:pos="10701"/>
        <w:tab w:val="left" w:pos="11407"/>
      </w:tabs>
      <w:suppressAutoHyphens/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D6679C"/>
    <w:rPr>
      <w:sz w:val="24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D6679C"/>
    <w:rPr>
      <w:rFonts w:ascii="Courier" w:hAnsi="Courier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3162B7"/>
    <w:rPr>
      <w:color w:val="800080" w:themeColor="followed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F25772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F25772"/>
  </w:style>
  <w:style w:type="character" w:customStyle="1" w:styleId="EndnoteTextChar">
    <w:name w:val="Endnote Text Char"/>
    <w:basedOn w:val="DefaultParagraphFont"/>
    <w:link w:val="EndnoteText"/>
    <w:semiHidden/>
    <w:rsid w:val="00F25772"/>
    <w:rPr>
      <w:lang w:val="en-US" w:eastAsia="en-US"/>
    </w:rPr>
  </w:style>
  <w:style w:type="paragraph" w:customStyle="1" w:styleId="Footnote">
    <w:name w:val="Footnote"/>
    <w:basedOn w:val="FootnoteText"/>
    <w:link w:val="FootnoteChar"/>
    <w:rsid w:val="00A87FAA"/>
    <w:rPr>
      <w:rFonts w:ascii="Garamond" w:hAnsi="Garamond"/>
    </w:rPr>
  </w:style>
  <w:style w:type="paragraph" w:customStyle="1" w:styleId="Footnote-Text">
    <w:name w:val="Footnote - Text"/>
    <w:basedOn w:val="Normal"/>
    <w:link w:val="Footnote-TextChar"/>
    <w:qFormat/>
    <w:rsid w:val="00A87FAA"/>
    <w:pPr>
      <w:ind w:right="40" w:firstLine="360"/>
      <w:jc w:val="both"/>
    </w:pPr>
    <w:rPr>
      <w:rFonts w:ascii="Garamond" w:hAnsi="Garamond"/>
      <w:lang w:eastAsia="x-none"/>
    </w:rPr>
  </w:style>
  <w:style w:type="character" w:customStyle="1" w:styleId="FootnoteChar">
    <w:name w:val="Footnote Char"/>
    <w:basedOn w:val="FootnoteTextChar"/>
    <w:link w:val="Footnote"/>
    <w:rsid w:val="00A87FAA"/>
    <w:rPr>
      <w:rFonts w:ascii="Garamond" w:hAnsi="Garamond"/>
      <w:lang w:val="en-US" w:eastAsia="en-US"/>
    </w:rPr>
  </w:style>
  <w:style w:type="character" w:customStyle="1" w:styleId="Footnote-TextChar">
    <w:name w:val="Footnote - Text Char"/>
    <w:basedOn w:val="DefaultParagraphFont"/>
    <w:link w:val="Footnote-Text"/>
    <w:rsid w:val="00A87FAA"/>
    <w:rPr>
      <w:rFonts w:ascii="Garamond" w:hAnsi="Garamond"/>
      <w:lang w:val="en-US" w:eastAsia="x-none"/>
    </w:rPr>
  </w:style>
  <w:style w:type="paragraph" w:styleId="NormalWeb">
    <w:name w:val="Normal (Web)"/>
    <w:basedOn w:val="Normal"/>
    <w:semiHidden/>
    <w:unhideWhenUsed/>
    <w:rsid w:val="00287B75"/>
    <w:rPr>
      <w:sz w:val="24"/>
      <w:szCs w:val="24"/>
    </w:rPr>
  </w:style>
  <w:style w:type="paragraph" w:styleId="Revision">
    <w:name w:val="Revision"/>
    <w:hidden/>
    <w:uiPriority w:val="99"/>
    <w:semiHidden/>
    <w:rsid w:val="00024BC2"/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674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w.org/news/2015/12/02/dispatches-better-late-never-saudi-arabia-approves-ngo-law" TargetMode="External"/><Relationship Id="rId3" Type="http://schemas.openxmlformats.org/officeDocument/2006/relationships/hyperlink" Target="http://www.indexmundi.com/saudi_arabia/demographics_profile.html" TargetMode="External"/><Relationship Id="rId7" Type="http://schemas.openxmlformats.org/officeDocument/2006/relationships/hyperlink" Target="http://ohe.mohe.gov.sa/Lists/OHEReports/Attachments/14/Report.pdf" TargetMode="External"/><Relationship Id="rId2" Type="http://schemas.openxmlformats.org/officeDocument/2006/relationships/hyperlink" Target="http://cdsi.gov.sa/english/index.php?option=com_docman&amp;Itemid=160" TargetMode="External"/><Relationship Id="rId1" Type="http://schemas.openxmlformats.org/officeDocument/2006/relationships/hyperlink" Target="http://www.mep.gov.sa/themes/Dashboard/index.jsp" TargetMode="External"/><Relationship Id="rId6" Type="http://schemas.openxmlformats.org/officeDocument/2006/relationships/hyperlink" Target="http://hdr.undp.org/en/composite/GII" TargetMode="External"/><Relationship Id="rId5" Type="http://schemas.openxmlformats.org/officeDocument/2006/relationships/hyperlink" Target="http://www.sama.gov.sa/en-US/EconomicReports/AnnualReport/5600_R_Annual_En_51_Apx.pdf" TargetMode="External"/><Relationship Id="rId10" Type="http://schemas.openxmlformats.org/officeDocument/2006/relationships/hyperlink" Target="http://www.bankaudigroup.com/GroupWebsite/openAudiFile.aspx?id=2673" TargetMode="External"/><Relationship Id="rId4" Type="http://schemas.openxmlformats.org/officeDocument/2006/relationships/hyperlink" Target="https://www.mol.gov.sa/" TargetMode="External"/><Relationship Id="rId9" Type="http://schemas.openxmlformats.org/officeDocument/2006/relationships/hyperlink" Target="http://www.saudi.gov.sa/wps/portal/SaudiPages/Pages/organizationDetails/CT-organization-National%20Center%20for%20Public%20Agencies%20Performance%20Measurement/?gadCode=CT-organization-National%20Center%20for%20Public%20Agencies%20Performance%20Measureme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7738F05FF7548ABAF8944C74FA045" ma:contentTypeVersion="0" ma:contentTypeDescription="Create a new document." ma:contentTypeScope="" ma:versionID="e492fd8e14e3aed3a793ca7813f398b8">
  <xsd:schema xmlns:xsd="http://www.w3.org/2001/XMLSchema" xmlns:xs="http://www.w3.org/2001/XMLSchema" xmlns:p="http://schemas.microsoft.com/office/2006/metadata/properties" xmlns:ns2="5ebeba3d-fd60-4dcb-8548-a9fd3c51d9ff" targetNamespace="http://schemas.microsoft.com/office/2006/metadata/properties" ma:root="true" ma:fieldsID="98f07ae1c2d7656ffd86fd1786707b1b" ns2:_="">
    <xsd:import namespace="5ebeba3d-fd60-4dcb-8548-a9fd3c51d9f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eba3d-fd60-4dcb-8548-a9fd3c51d9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ebeba3d-fd60-4dcb-8548-a9fd3c51d9ff">UNITOFFICE-440-3</_dlc_DocId>
    <_dlc_DocIdUrl xmlns="5ebeba3d-fd60-4dcb-8548-a9fd3c51d9ff">
      <Url>https://intranet.undp.org/unit/office/exo/sp2014/SP201417/_layouts/DocIdRedir.aspx?ID=UNITOFFICE-440-3</Url>
      <Description>UNITOFFICE-440-3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B8F7B-BA39-44ED-8DCD-42BF9FAEB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2BE2B-167E-4723-ACEA-F0FD35901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eba3d-fd60-4dcb-8548-a9fd3c51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63C48D-7F62-4D2D-8219-0D81AFFED2D0}">
  <ds:schemaRefs>
    <ds:schemaRef ds:uri="http://schemas.microsoft.com/office/2006/metadata/properties"/>
    <ds:schemaRef ds:uri="http://schemas.microsoft.com/office/infopath/2007/PartnerControls"/>
    <ds:schemaRef ds:uri="5ebeba3d-fd60-4dcb-8548-a9fd3c51d9ff"/>
  </ds:schemaRefs>
</ds:datastoreItem>
</file>

<file path=customXml/itemProps4.xml><?xml version="1.0" encoding="utf-8"?>
<ds:datastoreItem xmlns:ds="http://schemas.openxmlformats.org/officeDocument/2006/customXml" ds:itemID="{12625C90-2827-49F4-8BE7-A485F8CCE6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915CF1A-CA05-4100-A79C-E4DC413D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6064</Words>
  <Characters>34567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Second/First/Annual session of (year)</vt:lpstr>
    </vt:vector>
  </TitlesOfParts>
  <Company>Microsoft</Company>
  <LinksUpToDate>false</LinksUpToDate>
  <CharactersWithSpaces>40550</CharactersWithSpaces>
  <SharedDoc>false</SharedDoc>
  <HLinks>
    <vt:vector size="12" baseType="variant">
      <vt:variant>
        <vt:i4>18</vt:i4>
      </vt:variant>
      <vt:variant>
        <vt:i4>3</vt:i4>
      </vt:variant>
      <vt:variant>
        <vt:i4>0</vt:i4>
      </vt:variant>
      <vt:variant>
        <vt:i4>5</vt:i4>
      </vt:variant>
      <vt:variant>
        <vt:lpwstr>http://www.un.org/sc/committees/1267/aq_sanctions_list.shtml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http://www.un.org/sc/committees/1267/aq_sanctions_list.shtml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Second/First/Annual session of (year)</dc:title>
  <dc:subject/>
  <dc:creator>Mayssam Tamim</dc:creator>
  <cp:keywords/>
  <dc:description/>
  <cp:lastModifiedBy>Svetlana Iazykova</cp:lastModifiedBy>
  <cp:revision>2</cp:revision>
  <cp:lastPrinted>2016-05-17T16:23:00Z</cp:lastPrinted>
  <dcterms:created xsi:type="dcterms:W3CDTF">2016-05-25T18:17:00Z</dcterms:created>
  <dcterms:modified xsi:type="dcterms:W3CDTF">2016-05-25T18:17:00Z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0x010100EDE7738F05FF7548ABAF8944C74FA045</vt:lpwstr>
  </property>
  <property fmtid="{D5CDD505-2E9C-101B-9397-08002B2CF9AE}" pid="3" name="_dlc_DocIdItemGuid">
    <vt:lpwstr>d85662d7-541b-4ade-8939-e23478cf5ab7</vt:lpwstr>
  </property>
</Properties>
</file>