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0D470" w14:textId="1A887AFA" w:rsidR="00785474" w:rsidRPr="003C26C1" w:rsidRDefault="00F0264E" w:rsidP="00A56348">
      <w:pPr>
        <w:rPr>
          <w:b/>
          <w:i/>
          <w:color w:val="000000"/>
        </w:rPr>
      </w:pPr>
      <w:r w:rsidRPr="003C26C1">
        <w:rPr>
          <w:b/>
          <w:bCs/>
          <w:color w:val="000000"/>
        </w:rPr>
        <w:t>ANNEX</w:t>
      </w:r>
      <w:r w:rsidRPr="003C26C1">
        <w:rPr>
          <w:bCs/>
          <w:color w:val="000000"/>
        </w:rPr>
        <w:t xml:space="preserve">. </w:t>
      </w:r>
      <w:r w:rsidR="00CB2FE7" w:rsidRPr="003C26C1">
        <w:rPr>
          <w:b/>
          <w:bCs/>
          <w:color w:val="000000"/>
        </w:rPr>
        <w:t>FULLY-</w:t>
      </w:r>
      <w:r w:rsidR="00785474" w:rsidRPr="003C26C1">
        <w:rPr>
          <w:b/>
          <w:color w:val="000000"/>
        </w:rPr>
        <w:t>COSTED EVALUATION PLAN</w:t>
      </w:r>
      <w:bookmarkStart w:id="0" w:name="_GoBack"/>
      <w:bookmarkEnd w:id="0"/>
    </w:p>
    <w:p w14:paraId="2440D471" w14:textId="77777777" w:rsidR="00785474" w:rsidRPr="003C26C1" w:rsidRDefault="00785474" w:rsidP="00A56348">
      <w:pPr>
        <w:rPr>
          <w:color w:val="000000"/>
        </w:rPr>
      </w:pPr>
    </w:p>
    <w:tbl>
      <w:tblPr>
        <w:tblpPr w:leftFromText="180" w:rightFromText="180" w:vertAnchor="text" w:horzAnchor="margin" w:tblpXSpec="center" w:tblpY="143"/>
        <w:tblW w:w="5000" w:type="pct"/>
        <w:tblBorders>
          <w:insideH w:val="single" w:sz="4" w:space="0" w:color="auto"/>
          <w:insideV w:val="single" w:sz="4" w:space="0" w:color="auto"/>
        </w:tblBorders>
        <w:tblLook w:val="01E0" w:firstRow="1" w:lastRow="1" w:firstColumn="1" w:lastColumn="1" w:noHBand="0" w:noVBand="0"/>
      </w:tblPr>
      <w:tblGrid>
        <w:gridCol w:w="1398"/>
        <w:gridCol w:w="1403"/>
        <w:gridCol w:w="1403"/>
        <w:gridCol w:w="1750"/>
        <w:gridCol w:w="1632"/>
        <w:gridCol w:w="1519"/>
        <w:gridCol w:w="1543"/>
        <w:gridCol w:w="1486"/>
        <w:gridCol w:w="1402"/>
      </w:tblGrid>
      <w:tr w:rsidR="007E1D20" w:rsidRPr="007E1D20" w14:paraId="2440D47C" w14:textId="77777777" w:rsidTr="007E1D20">
        <w:trPr>
          <w:trHeight w:val="845"/>
        </w:trPr>
        <w:tc>
          <w:tcPr>
            <w:tcW w:w="516" w:type="pct"/>
            <w:shd w:val="clear" w:color="auto" w:fill="DBE5F1" w:themeFill="accent1" w:themeFillTint="33"/>
            <w:vAlign w:val="center"/>
          </w:tcPr>
          <w:p w14:paraId="2440D472" w14:textId="77777777" w:rsidR="00B961B7" w:rsidRPr="007E1D20" w:rsidRDefault="00B961B7" w:rsidP="009D7760">
            <w:pPr>
              <w:jc w:val="center"/>
              <w:rPr>
                <w:b/>
                <w:bCs/>
                <w:sz w:val="16"/>
                <w:szCs w:val="16"/>
              </w:rPr>
            </w:pPr>
            <w:r w:rsidRPr="007E1D20">
              <w:rPr>
                <w:b/>
                <w:bCs/>
                <w:sz w:val="16"/>
                <w:szCs w:val="16"/>
              </w:rPr>
              <w:t>UNDAF</w:t>
            </w:r>
            <w:r w:rsidR="003761F2" w:rsidRPr="007E1D20">
              <w:rPr>
                <w:b/>
                <w:bCs/>
                <w:sz w:val="16"/>
                <w:szCs w:val="16"/>
              </w:rPr>
              <w:t xml:space="preserve"> (or </w:t>
            </w:r>
            <w:r w:rsidR="00092879" w:rsidRPr="007E1D20">
              <w:rPr>
                <w:b/>
                <w:bCs/>
                <w:sz w:val="16"/>
                <w:szCs w:val="16"/>
              </w:rPr>
              <w:t>equivalent</w:t>
            </w:r>
            <w:r w:rsidR="003761F2" w:rsidRPr="007E1D20">
              <w:rPr>
                <w:b/>
                <w:bCs/>
                <w:sz w:val="16"/>
                <w:szCs w:val="16"/>
              </w:rPr>
              <w:t>)</w:t>
            </w:r>
          </w:p>
          <w:p w14:paraId="2440D473" w14:textId="77777777" w:rsidR="00B961B7" w:rsidRPr="007E1D20" w:rsidRDefault="00B961B7" w:rsidP="009D7760">
            <w:pPr>
              <w:jc w:val="center"/>
              <w:rPr>
                <w:b/>
                <w:bCs/>
                <w:sz w:val="16"/>
                <w:szCs w:val="16"/>
              </w:rPr>
            </w:pPr>
            <w:r w:rsidRPr="007E1D20">
              <w:rPr>
                <w:b/>
                <w:bCs/>
                <w:sz w:val="16"/>
                <w:szCs w:val="16"/>
              </w:rPr>
              <w:t>Outcome</w:t>
            </w:r>
            <w:r w:rsidR="00A10A30" w:rsidRPr="007E1D20">
              <w:rPr>
                <w:b/>
                <w:bCs/>
                <w:sz w:val="16"/>
                <w:szCs w:val="16"/>
              </w:rPr>
              <w:t xml:space="preserve"> </w:t>
            </w:r>
          </w:p>
        </w:tc>
        <w:tc>
          <w:tcPr>
            <w:tcW w:w="518" w:type="pct"/>
            <w:shd w:val="clear" w:color="auto" w:fill="DBE5F1" w:themeFill="accent1" w:themeFillTint="33"/>
            <w:vAlign w:val="center"/>
          </w:tcPr>
          <w:p w14:paraId="2440D474" w14:textId="77777777" w:rsidR="00B961B7" w:rsidRPr="007E1D20" w:rsidRDefault="00092879" w:rsidP="00A76D2C">
            <w:pPr>
              <w:jc w:val="center"/>
              <w:rPr>
                <w:b/>
                <w:bCs/>
                <w:sz w:val="16"/>
                <w:szCs w:val="16"/>
              </w:rPr>
            </w:pPr>
            <w:r w:rsidRPr="007E1D20">
              <w:rPr>
                <w:b/>
                <w:bCs/>
                <w:sz w:val="16"/>
                <w:szCs w:val="16"/>
              </w:rPr>
              <w:t xml:space="preserve">UNDP </w:t>
            </w:r>
            <w:r w:rsidR="00B961B7" w:rsidRPr="007E1D20">
              <w:rPr>
                <w:b/>
                <w:bCs/>
                <w:sz w:val="16"/>
                <w:szCs w:val="16"/>
              </w:rPr>
              <w:t xml:space="preserve">Strategic Plan </w:t>
            </w:r>
            <w:r w:rsidR="00A76D2C" w:rsidRPr="007E1D20">
              <w:rPr>
                <w:b/>
                <w:bCs/>
                <w:sz w:val="16"/>
                <w:szCs w:val="16"/>
              </w:rPr>
              <w:t>Outcome</w:t>
            </w:r>
          </w:p>
        </w:tc>
        <w:tc>
          <w:tcPr>
            <w:tcW w:w="518" w:type="pct"/>
            <w:shd w:val="clear" w:color="auto" w:fill="DBE5F1" w:themeFill="accent1" w:themeFillTint="33"/>
            <w:vAlign w:val="center"/>
          </w:tcPr>
          <w:p w14:paraId="2440D475" w14:textId="77777777" w:rsidR="00B961B7" w:rsidRPr="007E1D20" w:rsidRDefault="00B961B7" w:rsidP="009D7760">
            <w:pPr>
              <w:jc w:val="center"/>
              <w:rPr>
                <w:b/>
                <w:bCs/>
                <w:sz w:val="16"/>
                <w:szCs w:val="16"/>
              </w:rPr>
            </w:pPr>
            <w:r w:rsidRPr="007E1D20">
              <w:rPr>
                <w:b/>
                <w:bCs/>
                <w:sz w:val="16"/>
                <w:szCs w:val="16"/>
              </w:rPr>
              <w:t>Evaluation Title</w:t>
            </w:r>
          </w:p>
        </w:tc>
        <w:tc>
          <w:tcPr>
            <w:tcW w:w="646" w:type="pct"/>
            <w:shd w:val="clear" w:color="auto" w:fill="DBE5F1" w:themeFill="accent1" w:themeFillTint="33"/>
            <w:vAlign w:val="center"/>
          </w:tcPr>
          <w:p w14:paraId="2440D476" w14:textId="77777777" w:rsidR="00B961B7" w:rsidRPr="007E1D20" w:rsidDel="00BA628C" w:rsidRDefault="00B961B7" w:rsidP="009D7760">
            <w:pPr>
              <w:jc w:val="center"/>
              <w:rPr>
                <w:b/>
                <w:bCs/>
                <w:sz w:val="16"/>
                <w:szCs w:val="16"/>
              </w:rPr>
            </w:pPr>
            <w:r w:rsidRPr="007E1D20">
              <w:rPr>
                <w:b/>
                <w:bCs/>
                <w:sz w:val="16"/>
                <w:szCs w:val="16"/>
              </w:rPr>
              <w:t>Partners (joint evaluation)</w:t>
            </w:r>
          </w:p>
        </w:tc>
        <w:tc>
          <w:tcPr>
            <w:tcW w:w="603" w:type="pct"/>
            <w:shd w:val="clear" w:color="auto" w:fill="DBE5F1" w:themeFill="accent1" w:themeFillTint="33"/>
            <w:vAlign w:val="center"/>
          </w:tcPr>
          <w:p w14:paraId="2440D477" w14:textId="77777777" w:rsidR="00B961B7" w:rsidRPr="007E1D20" w:rsidRDefault="00B961B7" w:rsidP="009D7760">
            <w:pPr>
              <w:jc w:val="center"/>
              <w:rPr>
                <w:b/>
                <w:bCs/>
                <w:sz w:val="16"/>
                <w:szCs w:val="16"/>
              </w:rPr>
            </w:pPr>
            <w:r w:rsidRPr="007E1D20">
              <w:rPr>
                <w:b/>
                <w:bCs/>
                <w:sz w:val="16"/>
                <w:szCs w:val="16"/>
              </w:rPr>
              <w:t>Evaluation commissioned by (if not UNDP)</w:t>
            </w:r>
          </w:p>
        </w:tc>
        <w:tc>
          <w:tcPr>
            <w:tcW w:w="561" w:type="pct"/>
            <w:shd w:val="clear" w:color="auto" w:fill="DBE5F1" w:themeFill="accent1" w:themeFillTint="33"/>
            <w:vAlign w:val="center"/>
          </w:tcPr>
          <w:p w14:paraId="2440D478" w14:textId="77777777" w:rsidR="00B961B7" w:rsidRPr="007E1D20" w:rsidRDefault="00B961B7" w:rsidP="009D7760">
            <w:pPr>
              <w:jc w:val="center"/>
              <w:rPr>
                <w:b/>
                <w:bCs/>
                <w:sz w:val="16"/>
                <w:szCs w:val="16"/>
              </w:rPr>
            </w:pPr>
            <w:r w:rsidRPr="007E1D20">
              <w:rPr>
                <w:b/>
                <w:bCs/>
                <w:sz w:val="16"/>
                <w:szCs w:val="16"/>
              </w:rPr>
              <w:t>Type of evaluation</w:t>
            </w:r>
          </w:p>
        </w:tc>
        <w:tc>
          <w:tcPr>
            <w:tcW w:w="570" w:type="pct"/>
            <w:shd w:val="clear" w:color="auto" w:fill="DBE5F1" w:themeFill="accent1" w:themeFillTint="33"/>
            <w:vAlign w:val="center"/>
          </w:tcPr>
          <w:p w14:paraId="2440D479" w14:textId="77777777" w:rsidR="00B961B7" w:rsidRPr="007E1D20" w:rsidRDefault="00E5696D" w:rsidP="009D7760">
            <w:pPr>
              <w:jc w:val="center"/>
              <w:rPr>
                <w:b/>
                <w:bCs/>
                <w:sz w:val="16"/>
                <w:szCs w:val="16"/>
              </w:rPr>
            </w:pPr>
            <w:r w:rsidRPr="007E1D20">
              <w:rPr>
                <w:b/>
                <w:bCs/>
                <w:sz w:val="16"/>
                <w:szCs w:val="16"/>
              </w:rPr>
              <w:t>Planned Evaluation</w:t>
            </w:r>
            <w:r w:rsidR="00B961B7" w:rsidRPr="007E1D20">
              <w:rPr>
                <w:b/>
                <w:bCs/>
                <w:sz w:val="16"/>
                <w:szCs w:val="16"/>
              </w:rPr>
              <w:t xml:space="preserve"> Completion Date</w:t>
            </w:r>
          </w:p>
        </w:tc>
        <w:tc>
          <w:tcPr>
            <w:tcW w:w="549" w:type="pct"/>
            <w:shd w:val="clear" w:color="auto" w:fill="DBE5F1" w:themeFill="accent1" w:themeFillTint="33"/>
            <w:vAlign w:val="center"/>
          </w:tcPr>
          <w:p w14:paraId="2440D47A" w14:textId="77777777" w:rsidR="00B961B7" w:rsidRPr="007E1D20" w:rsidRDefault="00B961B7" w:rsidP="009D7760">
            <w:pPr>
              <w:jc w:val="center"/>
              <w:rPr>
                <w:b/>
                <w:bCs/>
                <w:sz w:val="16"/>
                <w:szCs w:val="16"/>
              </w:rPr>
            </w:pPr>
            <w:r w:rsidRPr="007E1D20">
              <w:rPr>
                <w:b/>
                <w:bCs/>
                <w:sz w:val="16"/>
                <w:szCs w:val="16"/>
              </w:rPr>
              <w:t>Estimated Cost</w:t>
            </w:r>
          </w:p>
        </w:tc>
        <w:tc>
          <w:tcPr>
            <w:tcW w:w="518" w:type="pct"/>
            <w:shd w:val="clear" w:color="auto" w:fill="DBE5F1" w:themeFill="accent1" w:themeFillTint="33"/>
            <w:vAlign w:val="center"/>
          </w:tcPr>
          <w:p w14:paraId="2440D47B" w14:textId="77777777" w:rsidR="00B961B7" w:rsidRPr="007E1D20" w:rsidRDefault="00B961B7" w:rsidP="009D7760">
            <w:pPr>
              <w:jc w:val="center"/>
              <w:rPr>
                <w:b/>
                <w:bCs/>
                <w:sz w:val="16"/>
                <w:szCs w:val="16"/>
              </w:rPr>
            </w:pPr>
            <w:r w:rsidRPr="007E1D20">
              <w:rPr>
                <w:b/>
                <w:bCs/>
                <w:sz w:val="16"/>
                <w:szCs w:val="16"/>
              </w:rPr>
              <w:t>Provisional Source of Funding</w:t>
            </w:r>
          </w:p>
        </w:tc>
      </w:tr>
      <w:tr w:rsidR="007E1D20" w:rsidRPr="007E1D20" w14:paraId="2440D494" w14:textId="77777777" w:rsidTr="007E1D20">
        <w:trPr>
          <w:trHeight w:val="490"/>
        </w:trPr>
        <w:tc>
          <w:tcPr>
            <w:tcW w:w="516" w:type="pct"/>
          </w:tcPr>
          <w:p w14:paraId="14EEE44C" w14:textId="027FD163" w:rsidR="0059493A" w:rsidRDefault="00383FAA" w:rsidP="007E1D20">
            <w:pPr>
              <w:rPr>
                <w:sz w:val="16"/>
                <w:szCs w:val="16"/>
              </w:rPr>
            </w:pPr>
            <w:r>
              <w:rPr>
                <w:sz w:val="16"/>
                <w:szCs w:val="16"/>
              </w:rPr>
              <w:t xml:space="preserve">Outcome 2 Prosperity, Outcome 3 Planet </w:t>
            </w:r>
          </w:p>
          <w:p w14:paraId="2440D48B" w14:textId="7155EEB2" w:rsidR="00383FAA" w:rsidRPr="007E1D20" w:rsidRDefault="00383FAA" w:rsidP="007E1D20">
            <w:pPr>
              <w:rPr>
                <w:sz w:val="16"/>
                <w:szCs w:val="16"/>
              </w:rPr>
            </w:pPr>
            <w:r>
              <w:rPr>
                <w:sz w:val="16"/>
                <w:szCs w:val="16"/>
              </w:rPr>
              <w:t xml:space="preserve">Outcome 4 Peace </w:t>
            </w:r>
          </w:p>
        </w:tc>
        <w:tc>
          <w:tcPr>
            <w:tcW w:w="518" w:type="pct"/>
          </w:tcPr>
          <w:p w14:paraId="2440D48C" w14:textId="77777777" w:rsidR="0059493A" w:rsidRPr="007E1D20" w:rsidRDefault="0059493A" w:rsidP="007E1D20">
            <w:pPr>
              <w:rPr>
                <w:sz w:val="16"/>
                <w:szCs w:val="16"/>
              </w:rPr>
            </w:pPr>
          </w:p>
        </w:tc>
        <w:tc>
          <w:tcPr>
            <w:tcW w:w="518" w:type="pct"/>
          </w:tcPr>
          <w:p w14:paraId="2440D48D" w14:textId="6CC9A2A4" w:rsidR="0059493A" w:rsidRPr="007E1D20" w:rsidRDefault="00851364" w:rsidP="00851364">
            <w:pPr>
              <w:rPr>
                <w:sz w:val="16"/>
                <w:szCs w:val="16"/>
              </w:rPr>
            </w:pPr>
            <w:r>
              <w:rPr>
                <w:sz w:val="16"/>
                <w:szCs w:val="16"/>
              </w:rPr>
              <w:t>CPD final Evaluation</w:t>
            </w:r>
          </w:p>
        </w:tc>
        <w:tc>
          <w:tcPr>
            <w:tcW w:w="646" w:type="pct"/>
          </w:tcPr>
          <w:p w14:paraId="2440D48E" w14:textId="444CE748" w:rsidR="0059493A" w:rsidRPr="007E1D20" w:rsidRDefault="00A4537D" w:rsidP="007E1D20">
            <w:pPr>
              <w:rPr>
                <w:sz w:val="16"/>
                <w:szCs w:val="16"/>
              </w:rPr>
            </w:pPr>
            <w:r>
              <w:rPr>
                <w:sz w:val="16"/>
                <w:szCs w:val="16"/>
              </w:rPr>
              <w:t xml:space="preserve">DNPM, Dep of </w:t>
            </w:r>
            <w:r w:rsidR="00B62043">
              <w:rPr>
                <w:sz w:val="16"/>
                <w:szCs w:val="16"/>
              </w:rPr>
              <w:t xml:space="preserve">Prime Minister </w:t>
            </w:r>
          </w:p>
        </w:tc>
        <w:tc>
          <w:tcPr>
            <w:tcW w:w="603" w:type="pct"/>
          </w:tcPr>
          <w:p w14:paraId="2440D48F" w14:textId="77777777" w:rsidR="0059493A" w:rsidRPr="007E1D20" w:rsidRDefault="0059493A" w:rsidP="007E1D20">
            <w:pPr>
              <w:rPr>
                <w:sz w:val="16"/>
                <w:szCs w:val="16"/>
              </w:rPr>
            </w:pPr>
          </w:p>
        </w:tc>
        <w:tc>
          <w:tcPr>
            <w:tcW w:w="561" w:type="pct"/>
          </w:tcPr>
          <w:p w14:paraId="2440D490" w14:textId="3D86AFCC" w:rsidR="0059493A" w:rsidRPr="007E1D20" w:rsidRDefault="0059493A" w:rsidP="007E1D20">
            <w:pPr>
              <w:rPr>
                <w:sz w:val="16"/>
                <w:szCs w:val="16"/>
              </w:rPr>
            </w:pPr>
            <w:r w:rsidRPr="007E1D20">
              <w:rPr>
                <w:sz w:val="16"/>
                <w:szCs w:val="16"/>
              </w:rPr>
              <w:t>CPD</w:t>
            </w:r>
          </w:p>
        </w:tc>
        <w:tc>
          <w:tcPr>
            <w:tcW w:w="570" w:type="pct"/>
          </w:tcPr>
          <w:p w14:paraId="2440D491" w14:textId="38CBD8F8" w:rsidR="0059493A" w:rsidRPr="007E1D20" w:rsidRDefault="0059493A" w:rsidP="007E1D20">
            <w:pPr>
              <w:spacing w:before="40" w:after="40"/>
              <w:rPr>
                <w:sz w:val="16"/>
                <w:szCs w:val="16"/>
              </w:rPr>
            </w:pPr>
            <w:r w:rsidRPr="007E1D20">
              <w:rPr>
                <w:sz w:val="16"/>
                <w:szCs w:val="16"/>
              </w:rPr>
              <w:t>June 2021</w:t>
            </w:r>
          </w:p>
        </w:tc>
        <w:tc>
          <w:tcPr>
            <w:tcW w:w="549" w:type="pct"/>
          </w:tcPr>
          <w:p w14:paraId="2440D492" w14:textId="7F4F8020" w:rsidR="0059493A" w:rsidRPr="007E1D20" w:rsidRDefault="0059493A" w:rsidP="007E1D20">
            <w:pPr>
              <w:rPr>
                <w:sz w:val="16"/>
                <w:szCs w:val="16"/>
              </w:rPr>
            </w:pPr>
            <w:r w:rsidRPr="007E1D20">
              <w:rPr>
                <w:sz w:val="16"/>
                <w:szCs w:val="16"/>
              </w:rPr>
              <w:t>100,000</w:t>
            </w:r>
          </w:p>
        </w:tc>
        <w:tc>
          <w:tcPr>
            <w:tcW w:w="518" w:type="pct"/>
          </w:tcPr>
          <w:p w14:paraId="2440D493" w14:textId="3B74788E" w:rsidR="0059493A" w:rsidRPr="007E1D20" w:rsidRDefault="0059493A" w:rsidP="007E1D20">
            <w:pPr>
              <w:rPr>
                <w:rStyle w:val="CommentReference"/>
                <w:sz w:val="16"/>
                <w:szCs w:val="16"/>
                <w:lang w:eastAsia="uk-UA"/>
              </w:rPr>
            </w:pPr>
            <w:r w:rsidRPr="007E1D20">
              <w:rPr>
                <w:rStyle w:val="CommentReference"/>
                <w:sz w:val="16"/>
                <w:szCs w:val="16"/>
                <w:lang w:eastAsia="uk-UA"/>
              </w:rPr>
              <w:t>Core Resources</w:t>
            </w:r>
          </w:p>
        </w:tc>
      </w:tr>
      <w:tr w:rsidR="007E1D20" w:rsidRPr="007E1D20" w14:paraId="7EF2488D" w14:textId="77777777" w:rsidTr="007E1D20">
        <w:trPr>
          <w:trHeight w:val="490"/>
        </w:trPr>
        <w:tc>
          <w:tcPr>
            <w:tcW w:w="516" w:type="pct"/>
          </w:tcPr>
          <w:p w14:paraId="25A02740" w14:textId="7F197D27" w:rsidR="0059493A" w:rsidRPr="007E1D20" w:rsidRDefault="00A9364D" w:rsidP="007E1D20">
            <w:pPr>
              <w:rPr>
                <w:sz w:val="16"/>
                <w:szCs w:val="16"/>
              </w:rPr>
            </w:pPr>
            <w:r w:rsidRPr="007E1D20">
              <w:rPr>
                <w:sz w:val="16"/>
                <w:szCs w:val="16"/>
              </w:rPr>
              <w:t>By 2022, Papua New Guinea demonstrates improved performance in managing environmental resources and risks emanating from climate change and disasters.</w:t>
            </w:r>
          </w:p>
        </w:tc>
        <w:tc>
          <w:tcPr>
            <w:tcW w:w="518" w:type="pct"/>
            <w:vAlign w:val="center"/>
          </w:tcPr>
          <w:p w14:paraId="0C0E9127" w14:textId="739E7042" w:rsidR="0059493A" w:rsidRPr="007E1D20" w:rsidRDefault="0059493A" w:rsidP="007E1D20">
            <w:pPr>
              <w:rPr>
                <w:sz w:val="16"/>
                <w:szCs w:val="16"/>
              </w:rPr>
            </w:pPr>
            <w:r w:rsidRPr="007E1D20">
              <w:rPr>
                <w:sz w:val="16"/>
                <w:szCs w:val="16"/>
              </w:rPr>
              <w:t>Sustainable management and protection of natural resources, biodiversity and strengthened climate and disaster resilience</w:t>
            </w:r>
          </w:p>
        </w:tc>
        <w:tc>
          <w:tcPr>
            <w:tcW w:w="518" w:type="pct"/>
          </w:tcPr>
          <w:p w14:paraId="25E342E9" w14:textId="20C2ACB8" w:rsidR="0059493A" w:rsidRPr="007E1D20" w:rsidRDefault="0059493A" w:rsidP="007E1D20">
            <w:pPr>
              <w:rPr>
                <w:sz w:val="16"/>
                <w:szCs w:val="16"/>
              </w:rPr>
            </w:pPr>
            <w:r w:rsidRPr="007E1D20">
              <w:rPr>
                <w:sz w:val="16"/>
                <w:szCs w:val="16"/>
              </w:rPr>
              <w:t>Project Terminal Evaluation – Community-based Forest and Coastal Conservation and Resource Management Project</w:t>
            </w:r>
          </w:p>
        </w:tc>
        <w:tc>
          <w:tcPr>
            <w:tcW w:w="646" w:type="pct"/>
          </w:tcPr>
          <w:p w14:paraId="1A8AB1E6" w14:textId="7D4464CE" w:rsidR="0059493A" w:rsidRPr="007E1D20" w:rsidRDefault="0059493A" w:rsidP="00A4537D">
            <w:pPr>
              <w:rPr>
                <w:sz w:val="16"/>
                <w:szCs w:val="16"/>
              </w:rPr>
            </w:pPr>
            <w:r w:rsidRPr="007E1D20">
              <w:rPr>
                <w:sz w:val="16"/>
                <w:szCs w:val="16"/>
              </w:rPr>
              <w:t>Conservation and E</w:t>
            </w:r>
            <w:r w:rsidR="00A4537D">
              <w:rPr>
                <w:sz w:val="16"/>
                <w:szCs w:val="16"/>
              </w:rPr>
              <w:t>nvironment Protection Authority</w:t>
            </w:r>
          </w:p>
        </w:tc>
        <w:tc>
          <w:tcPr>
            <w:tcW w:w="603" w:type="pct"/>
          </w:tcPr>
          <w:p w14:paraId="55D78272" w14:textId="77777777" w:rsidR="0059493A" w:rsidRPr="007E1D20" w:rsidRDefault="0059493A" w:rsidP="007E1D20">
            <w:pPr>
              <w:rPr>
                <w:sz w:val="16"/>
                <w:szCs w:val="16"/>
              </w:rPr>
            </w:pPr>
          </w:p>
        </w:tc>
        <w:tc>
          <w:tcPr>
            <w:tcW w:w="561" w:type="pct"/>
          </w:tcPr>
          <w:p w14:paraId="47B42A9A" w14:textId="7CC9802A" w:rsidR="0059493A" w:rsidRPr="007E1D20" w:rsidRDefault="0059493A" w:rsidP="007E1D20">
            <w:pPr>
              <w:rPr>
                <w:sz w:val="16"/>
                <w:szCs w:val="16"/>
              </w:rPr>
            </w:pPr>
            <w:r w:rsidRPr="007E1D20">
              <w:rPr>
                <w:sz w:val="16"/>
                <w:szCs w:val="16"/>
              </w:rPr>
              <w:t>Mandatory – Project Level (End of Project Evaluation)</w:t>
            </w:r>
          </w:p>
        </w:tc>
        <w:tc>
          <w:tcPr>
            <w:tcW w:w="570" w:type="pct"/>
          </w:tcPr>
          <w:p w14:paraId="65D331F5" w14:textId="734594E3" w:rsidR="0059493A" w:rsidRPr="007E1D20" w:rsidRDefault="0059493A" w:rsidP="007E1D20">
            <w:pPr>
              <w:spacing w:before="40" w:after="40"/>
              <w:rPr>
                <w:sz w:val="16"/>
                <w:szCs w:val="16"/>
              </w:rPr>
            </w:pPr>
            <w:r w:rsidRPr="007E1D20">
              <w:rPr>
                <w:sz w:val="16"/>
                <w:szCs w:val="16"/>
              </w:rPr>
              <w:t>June 2018</w:t>
            </w:r>
          </w:p>
        </w:tc>
        <w:tc>
          <w:tcPr>
            <w:tcW w:w="549" w:type="pct"/>
          </w:tcPr>
          <w:p w14:paraId="72305FF0" w14:textId="2538F3B0" w:rsidR="0059493A" w:rsidRPr="007E1D20" w:rsidRDefault="0059493A" w:rsidP="007E1D20">
            <w:pPr>
              <w:rPr>
                <w:sz w:val="16"/>
                <w:szCs w:val="16"/>
              </w:rPr>
            </w:pPr>
            <w:r w:rsidRPr="007E1D20">
              <w:rPr>
                <w:sz w:val="16"/>
                <w:szCs w:val="16"/>
              </w:rPr>
              <w:t>50,000</w:t>
            </w:r>
          </w:p>
        </w:tc>
        <w:tc>
          <w:tcPr>
            <w:tcW w:w="518" w:type="pct"/>
          </w:tcPr>
          <w:p w14:paraId="44DD7585" w14:textId="21CF9978"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tc>
      </w:tr>
      <w:tr w:rsidR="007E1D20" w:rsidRPr="007E1D20" w14:paraId="0151B788" w14:textId="77777777" w:rsidTr="007E1D20">
        <w:trPr>
          <w:trHeight w:val="490"/>
        </w:trPr>
        <w:tc>
          <w:tcPr>
            <w:tcW w:w="516" w:type="pct"/>
          </w:tcPr>
          <w:p w14:paraId="027A896B" w14:textId="0DC59680" w:rsidR="0059493A" w:rsidRPr="007E1D20" w:rsidRDefault="00A9364D" w:rsidP="007E1D20">
            <w:pPr>
              <w:rPr>
                <w:sz w:val="16"/>
                <w:szCs w:val="16"/>
              </w:rPr>
            </w:pPr>
            <w:r w:rsidRPr="007E1D20">
              <w:rPr>
                <w:sz w:val="16"/>
                <w:szCs w:val="16"/>
              </w:rPr>
              <w:t>By 2022, Papua New Guinea demonstrates improved performance in managing environmental resources and risks emanating from climate change and disasters.</w:t>
            </w:r>
          </w:p>
        </w:tc>
        <w:tc>
          <w:tcPr>
            <w:tcW w:w="518" w:type="pct"/>
            <w:vAlign w:val="center"/>
          </w:tcPr>
          <w:p w14:paraId="31F69222" w14:textId="4A236681" w:rsidR="0059493A" w:rsidRPr="007E1D20" w:rsidRDefault="0059493A" w:rsidP="007E1D20">
            <w:pPr>
              <w:rPr>
                <w:sz w:val="16"/>
                <w:szCs w:val="16"/>
              </w:rPr>
            </w:pPr>
            <w:r w:rsidRPr="007E1D20">
              <w:rPr>
                <w:sz w:val="16"/>
                <w:szCs w:val="16"/>
              </w:rPr>
              <w:t>Sustainable management and protection of natural resources, biodiversity and strengthened climate and disaster resilience</w:t>
            </w:r>
          </w:p>
        </w:tc>
        <w:tc>
          <w:tcPr>
            <w:tcW w:w="518" w:type="pct"/>
          </w:tcPr>
          <w:p w14:paraId="5B50E809" w14:textId="14E95C5D" w:rsidR="0059493A" w:rsidRPr="007E1D20" w:rsidRDefault="0059493A" w:rsidP="007E1D20">
            <w:pPr>
              <w:rPr>
                <w:sz w:val="16"/>
                <w:szCs w:val="16"/>
              </w:rPr>
            </w:pPr>
            <w:r w:rsidRPr="007E1D20">
              <w:rPr>
                <w:sz w:val="16"/>
                <w:szCs w:val="16"/>
              </w:rPr>
              <w:t>Project Mid-Term Evaluation for Strengthening Management Effectiveness of a National System of Protected Areas Project: Support to proposed Torricelli Mountain Range Conservation Area, YUS Conservation Area, CEPA and Varirata National Park</w:t>
            </w:r>
          </w:p>
        </w:tc>
        <w:tc>
          <w:tcPr>
            <w:tcW w:w="646" w:type="pct"/>
          </w:tcPr>
          <w:p w14:paraId="49E28F44" w14:textId="6F33A3C8" w:rsidR="0059493A" w:rsidRPr="007E1D20" w:rsidRDefault="0059493A" w:rsidP="00A4537D">
            <w:pPr>
              <w:rPr>
                <w:sz w:val="16"/>
                <w:szCs w:val="16"/>
              </w:rPr>
            </w:pPr>
            <w:r w:rsidRPr="007E1D20">
              <w:rPr>
                <w:sz w:val="16"/>
                <w:szCs w:val="16"/>
              </w:rPr>
              <w:t xml:space="preserve">Conservation and Environment Protection Authority, </w:t>
            </w:r>
          </w:p>
        </w:tc>
        <w:tc>
          <w:tcPr>
            <w:tcW w:w="603" w:type="pct"/>
          </w:tcPr>
          <w:p w14:paraId="139EF00F" w14:textId="77777777" w:rsidR="0059493A" w:rsidRPr="007E1D20" w:rsidRDefault="0059493A" w:rsidP="007E1D20">
            <w:pPr>
              <w:rPr>
                <w:sz w:val="16"/>
                <w:szCs w:val="16"/>
              </w:rPr>
            </w:pPr>
          </w:p>
        </w:tc>
        <w:tc>
          <w:tcPr>
            <w:tcW w:w="561" w:type="pct"/>
          </w:tcPr>
          <w:p w14:paraId="536C2672" w14:textId="6F435A5E" w:rsidR="0059493A" w:rsidRPr="007E1D20" w:rsidRDefault="0059493A" w:rsidP="00A4537D">
            <w:pPr>
              <w:rPr>
                <w:sz w:val="16"/>
                <w:szCs w:val="16"/>
              </w:rPr>
            </w:pPr>
            <w:r w:rsidRPr="007E1D20">
              <w:rPr>
                <w:sz w:val="16"/>
                <w:szCs w:val="16"/>
              </w:rPr>
              <w:t xml:space="preserve">Mandatory – </w:t>
            </w:r>
            <w:r w:rsidR="00A4537D">
              <w:rPr>
                <w:sz w:val="16"/>
                <w:szCs w:val="16"/>
              </w:rPr>
              <w:t xml:space="preserve">Mid Term </w:t>
            </w:r>
            <w:r w:rsidR="00383FAA">
              <w:rPr>
                <w:sz w:val="16"/>
                <w:szCs w:val="16"/>
              </w:rPr>
              <w:t xml:space="preserve">Evaluation </w:t>
            </w:r>
            <w:r w:rsidRPr="007E1D20">
              <w:rPr>
                <w:sz w:val="16"/>
                <w:szCs w:val="16"/>
              </w:rPr>
              <w:t>Project Level</w:t>
            </w:r>
          </w:p>
        </w:tc>
        <w:tc>
          <w:tcPr>
            <w:tcW w:w="570" w:type="pct"/>
          </w:tcPr>
          <w:p w14:paraId="770BC9B0" w14:textId="3847D235" w:rsidR="0059493A" w:rsidRPr="007E1D20" w:rsidRDefault="0059493A" w:rsidP="007E1D20">
            <w:pPr>
              <w:spacing w:before="40" w:after="40"/>
              <w:rPr>
                <w:sz w:val="16"/>
                <w:szCs w:val="16"/>
              </w:rPr>
            </w:pPr>
            <w:r w:rsidRPr="007E1D20">
              <w:rPr>
                <w:sz w:val="16"/>
                <w:szCs w:val="16"/>
              </w:rPr>
              <w:t>February 2019</w:t>
            </w:r>
          </w:p>
        </w:tc>
        <w:tc>
          <w:tcPr>
            <w:tcW w:w="549" w:type="pct"/>
          </w:tcPr>
          <w:p w14:paraId="1A4562D2" w14:textId="3657FB8B" w:rsidR="0059493A" w:rsidRPr="007E1D20" w:rsidRDefault="0059493A" w:rsidP="007E1D20">
            <w:pPr>
              <w:rPr>
                <w:sz w:val="16"/>
                <w:szCs w:val="16"/>
              </w:rPr>
            </w:pPr>
            <w:r w:rsidRPr="007E1D20">
              <w:rPr>
                <w:sz w:val="16"/>
                <w:szCs w:val="16"/>
              </w:rPr>
              <w:t>50,000</w:t>
            </w:r>
          </w:p>
        </w:tc>
        <w:tc>
          <w:tcPr>
            <w:tcW w:w="518" w:type="pct"/>
          </w:tcPr>
          <w:p w14:paraId="72ECCBC2" w14:textId="54818FED"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tc>
      </w:tr>
      <w:tr w:rsidR="007E1D20" w:rsidRPr="007E1D20" w14:paraId="1DCF6145" w14:textId="77777777" w:rsidTr="007E1D20">
        <w:trPr>
          <w:trHeight w:val="490"/>
        </w:trPr>
        <w:tc>
          <w:tcPr>
            <w:tcW w:w="516" w:type="pct"/>
          </w:tcPr>
          <w:p w14:paraId="748120DE" w14:textId="18785511" w:rsidR="0059493A" w:rsidRPr="007E1D20" w:rsidRDefault="00A9364D" w:rsidP="007E1D20">
            <w:pPr>
              <w:rPr>
                <w:sz w:val="16"/>
                <w:szCs w:val="16"/>
              </w:rPr>
            </w:pPr>
            <w:r w:rsidRPr="007E1D20">
              <w:rPr>
                <w:sz w:val="16"/>
                <w:szCs w:val="16"/>
              </w:rPr>
              <w:t xml:space="preserve">By 2022, Papua New Guinea demonstrates improved performance in managing environmental resources and </w:t>
            </w:r>
            <w:r w:rsidRPr="007E1D20">
              <w:rPr>
                <w:sz w:val="16"/>
                <w:szCs w:val="16"/>
              </w:rPr>
              <w:lastRenderedPageBreak/>
              <w:t>risks emanating from climate change and disasters.</w:t>
            </w:r>
          </w:p>
        </w:tc>
        <w:tc>
          <w:tcPr>
            <w:tcW w:w="518" w:type="pct"/>
            <w:vAlign w:val="center"/>
          </w:tcPr>
          <w:p w14:paraId="18D6D8DE" w14:textId="00598C0A" w:rsidR="0059493A" w:rsidRPr="007E1D20" w:rsidRDefault="0059493A" w:rsidP="007E1D20">
            <w:pPr>
              <w:rPr>
                <w:sz w:val="16"/>
                <w:szCs w:val="16"/>
              </w:rPr>
            </w:pPr>
            <w:r w:rsidRPr="007E1D20">
              <w:rPr>
                <w:sz w:val="16"/>
                <w:szCs w:val="16"/>
              </w:rPr>
              <w:lastRenderedPageBreak/>
              <w:t>Sustainable management and protection of natural resources, biodiversity and strengthened climate and disaster resilience</w:t>
            </w:r>
          </w:p>
        </w:tc>
        <w:tc>
          <w:tcPr>
            <w:tcW w:w="518" w:type="pct"/>
          </w:tcPr>
          <w:p w14:paraId="054A7C91" w14:textId="4E7FDCCD" w:rsidR="0059493A" w:rsidRPr="007E1D20" w:rsidRDefault="0059493A" w:rsidP="007E1D20">
            <w:pPr>
              <w:rPr>
                <w:sz w:val="16"/>
                <w:szCs w:val="16"/>
              </w:rPr>
            </w:pPr>
            <w:r w:rsidRPr="007E1D20">
              <w:rPr>
                <w:sz w:val="16"/>
                <w:szCs w:val="16"/>
              </w:rPr>
              <w:t xml:space="preserve">Mid-Term Evaluation for Project on Sustainable Financing of Papua New Guinea’s </w:t>
            </w:r>
            <w:r w:rsidRPr="007E1D20">
              <w:rPr>
                <w:sz w:val="16"/>
                <w:szCs w:val="16"/>
              </w:rPr>
              <w:lastRenderedPageBreak/>
              <w:t>Protected Area Network</w:t>
            </w:r>
          </w:p>
        </w:tc>
        <w:tc>
          <w:tcPr>
            <w:tcW w:w="646" w:type="pct"/>
          </w:tcPr>
          <w:p w14:paraId="159977D5" w14:textId="65F7A29E" w:rsidR="0059493A" w:rsidRPr="007E1D20" w:rsidRDefault="0059493A" w:rsidP="00A4537D">
            <w:pPr>
              <w:rPr>
                <w:sz w:val="16"/>
                <w:szCs w:val="16"/>
              </w:rPr>
            </w:pPr>
            <w:r w:rsidRPr="007E1D20">
              <w:rPr>
                <w:sz w:val="16"/>
                <w:szCs w:val="16"/>
              </w:rPr>
              <w:lastRenderedPageBreak/>
              <w:t>Conservation and Environment Protection Authority</w:t>
            </w:r>
          </w:p>
        </w:tc>
        <w:tc>
          <w:tcPr>
            <w:tcW w:w="603" w:type="pct"/>
          </w:tcPr>
          <w:p w14:paraId="3B96DFD9" w14:textId="77777777" w:rsidR="0059493A" w:rsidRPr="007E1D20" w:rsidRDefault="0059493A" w:rsidP="007E1D20">
            <w:pPr>
              <w:rPr>
                <w:sz w:val="16"/>
                <w:szCs w:val="16"/>
              </w:rPr>
            </w:pPr>
          </w:p>
        </w:tc>
        <w:tc>
          <w:tcPr>
            <w:tcW w:w="561" w:type="pct"/>
          </w:tcPr>
          <w:p w14:paraId="26166DE3" w14:textId="3090506B" w:rsidR="0059493A" w:rsidRPr="007E1D20" w:rsidRDefault="0059493A" w:rsidP="007E1D20">
            <w:pPr>
              <w:rPr>
                <w:sz w:val="16"/>
                <w:szCs w:val="16"/>
              </w:rPr>
            </w:pPr>
            <w:r w:rsidRPr="007E1D20">
              <w:rPr>
                <w:sz w:val="16"/>
                <w:szCs w:val="16"/>
              </w:rPr>
              <w:t>Mandatory – Project Level</w:t>
            </w:r>
          </w:p>
        </w:tc>
        <w:tc>
          <w:tcPr>
            <w:tcW w:w="570" w:type="pct"/>
          </w:tcPr>
          <w:p w14:paraId="45826013" w14:textId="18A64E7D" w:rsidR="0059493A" w:rsidRPr="007E1D20" w:rsidRDefault="0059493A" w:rsidP="007E1D20">
            <w:pPr>
              <w:spacing w:before="40" w:after="40"/>
              <w:rPr>
                <w:sz w:val="16"/>
                <w:szCs w:val="16"/>
              </w:rPr>
            </w:pPr>
            <w:r w:rsidRPr="007E1D20">
              <w:rPr>
                <w:sz w:val="16"/>
                <w:szCs w:val="16"/>
              </w:rPr>
              <w:t>June 2021</w:t>
            </w:r>
          </w:p>
        </w:tc>
        <w:tc>
          <w:tcPr>
            <w:tcW w:w="549" w:type="pct"/>
          </w:tcPr>
          <w:p w14:paraId="35ACA51A" w14:textId="0C99AAA9" w:rsidR="0059493A" w:rsidRPr="007E1D20" w:rsidRDefault="0059493A" w:rsidP="007E1D20">
            <w:pPr>
              <w:rPr>
                <w:sz w:val="16"/>
                <w:szCs w:val="16"/>
              </w:rPr>
            </w:pPr>
            <w:r w:rsidRPr="007E1D20">
              <w:rPr>
                <w:sz w:val="16"/>
                <w:szCs w:val="16"/>
              </w:rPr>
              <w:t>50,000</w:t>
            </w:r>
          </w:p>
        </w:tc>
        <w:tc>
          <w:tcPr>
            <w:tcW w:w="518" w:type="pct"/>
          </w:tcPr>
          <w:p w14:paraId="3B469503" w14:textId="7E34DB4D"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tc>
      </w:tr>
      <w:tr w:rsidR="007E1D20" w:rsidRPr="007E1D20" w14:paraId="60638142" w14:textId="77777777" w:rsidTr="007E1D20">
        <w:trPr>
          <w:trHeight w:val="490"/>
        </w:trPr>
        <w:tc>
          <w:tcPr>
            <w:tcW w:w="516" w:type="pct"/>
          </w:tcPr>
          <w:p w14:paraId="628069E0" w14:textId="5FB0935D" w:rsidR="0059493A" w:rsidRPr="007E1D20" w:rsidRDefault="00A9364D" w:rsidP="007E1D20">
            <w:pPr>
              <w:rPr>
                <w:sz w:val="16"/>
                <w:szCs w:val="16"/>
              </w:rPr>
            </w:pPr>
            <w:r w:rsidRPr="007E1D20">
              <w:rPr>
                <w:sz w:val="16"/>
                <w:szCs w:val="16"/>
              </w:rPr>
              <w:t>By 2022, Papua New Guinea demonstrates improved performance in managing environmental resources and risks emanating from climate change and disasters.</w:t>
            </w:r>
          </w:p>
        </w:tc>
        <w:tc>
          <w:tcPr>
            <w:tcW w:w="518" w:type="pct"/>
            <w:vAlign w:val="center"/>
          </w:tcPr>
          <w:p w14:paraId="736A91A3" w14:textId="18E58BB4" w:rsidR="0059493A" w:rsidRPr="007E1D20" w:rsidRDefault="0059493A" w:rsidP="007E1D20">
            <w:pPr>
              <w:rPr>
                <w:sz w:val="16"/>
                <w:szCs w:val="16"/>
              </w:rPr>
            </w:pPr>
            <w:r w:rsidRPr="007E1D20">
              <w:rPr>
                <w:sz w:val="16"/>
                <w:szCs w:val="16"/>
              </w:rPr>
              <w:t>Sustainable management and protection of natural resources, biodiversity and strengthened climate and disaster resilience</w:t>
            </w:r>
          </w:p>
        </w:tc>
        <w:tc>
          <w:tcPr>
            <w:tcW w:w="518" w:type="pct"/>
          </w:tcPr>
          <w:p w14:paraId="5A61FD32" w14:textId="3DC09953" w:rsidR="0059493A" w:rsidRPr="007E1D20" w:rsidRDefault="0059493A" w:rsidP="007E1D20">
            <w:pPr>
              <w:rPr>
                <w:sz w:val="16"/>
                <w:szCs w:val="16"/>
              </w:rPr>
            </w:pPr>
            <w:r w:rsidRPr="007E1D20">
              <w:rPr>
                <w:sz w:val="16"/>
                <w:szCs w:val="16"/>
              </w:rPr>
              <w:t>Terminal Evaluation for Facilitating Renewable Energy &amp; Energy Efficiency Applications for Greenhouse Gas Emission Reduction (FREAGER) Project</w:t>
            </w:r>
          </w:p>
        </w:tc>
        <w:tc>
          <w:tcPr>
            <w:tcW w:w="646" w:type="pct"/>
          </w:tcPr>
          <w:p w14:paraId="7C3B3F0D" w14:textId="55519A02" w:rsidR="0059493A" w:rsidRPr="007E1D20" w:rsidRDefault="0059493A" w:rsidP="00A4537D">
            <w:pPr>
              <w:rPr>
                <w:sz w:val="16"/>
                <w:szCs w:val="16"/>
              </w:rPr>
            </w:pPr>
            <w:r w:rsidRPr="007E1D20">
              <w:rPr>
                <w:sz w:val="16"/>
                <w:szCs w:val="16"/>
              </w:rPr>
              <w:t xml:space="preserve">Climate Change Development Authority, </w:t>
            </w:r>
            <w:r w:rsidR="00A4537D">
              <w:rPr>
                <w:sz w:val="16"/>
                <w:szCs w:val="16"/>
              </w:rPr>
              <w:t>PNG Power</w:t>
            </w:r>
          </w:p>
        </w:tc>
        <w:tc>
          <w:tcPr>
            <w:tcW w:w="603" w:type="pct"/>
          </w:tcPr>
          <w:p w14:paraId="07EED867" w14:textId="77777777" w:rsidR="0059493A" w:rsidRPr="007E1D20" w:rsidRDefault="0059493A" w:rsidP="007E1D20">
            <w:pPr>
              <w:rPr>
                <w:sz w:val="16"/>
                <w:szCs w:val="16"/>
              </w:rPr>
            </w:pPr>
          </w:p>
        </w:tc>
        <w:tc>
          <w:tcPr>
            <w:tcW w:w="561" w:type="pct"/>
          </w:tcPr>
          <w:p w14:paraId="70F09280" w14:textId="52C44604" w:rsidR="0059493A" w:rsidRPr="007E1D20" w:rsidRDefault="0059493A" w:rsidP="007E1D20">
            <w:pPr>
              <w:rPr>
                <w:sz w:val="16"/>
                <w:szCs w:val="16"/>
              </w:rPr>
            </w:pPr>
            <w:r w:rsidRPr="007E1D20">
              <w:rPr>
                <w:sz w:val="16"/>
                <w:szCs w:val="16"/>
              </w:rPr>
              <w:t>Mandatory – Project Level (End of Project Evaluation)</w:t>
            </w:r>
          </w:p>
        </w:tc>
        <w:tc>
          <w:tcPr>
            <w:tcW w:w="570" w:type="pct"/>
          </w:tcPr>
          <w:p w14:paraId="58312359" w14:textId="0D11FDB2" w:rsidR="0059493A" w:rsidRPr="007E1D20" w:rsidRDefault="0059493A" w:rsidP="007E1D20">
            <w:pPr>
              <w:spacing w:before="40" w:after="40"/>
              <w:rPr>
                <w:sz w:val="16"/>
                <w:szCs w:val="16"/>
              </w:rPr>
            </w:pPr>
            <w:r w:rsidRPr="007E1D20">
              <w:rPr>
                <w:sz w:val="16"/>
                <w:szCs w:val="16"/>
              </w:rPr>
              <w:t>June 2020</w:t>
            </w:r>
          </w:p>
        </w:tc>
        <w:tc>
          <w:tcPr>
            <w:tcW w:w="549" w:type="pct"/>
          </w:tcPr>
          <w:p w14:paraId="7025E811" w14:textId="0D0FB518" w:rsidR="0059493A" w:rsidRPr="007E1D20" w:rsidRDefault="0059493A" w:rsidP="007E1D20">
            <w:pPr>
              <w:rPr>
                <w:sz w:val="16"/>
                <w:szCs w:val="16"/>
              </w:rPr>
            </w:pPr>
            <w:r w:rsidRPr="007E1D20">
              <w:rPr>
                <w:sz w:val="16"/>
                <w:szCs w:val="16"/>
              </w:rPr>
              <w:t>50,000</w:t>
            </w:r>
          </w:p>
        </w:tc>
        <w:tc>
          <w:tcPr>
            <w:tcW w:w="518" w:type="pct"/>
          </w:tcPr>
          <w:p w14:paraId="7944D31A" w14:textId="2EA30F25"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tc>
      </w:tr>
      <w:tr w:rsidR="007E1D20" w:rsidRPr="007E1D20" w14:paraId="105761C4" w14:textId="77777777" w:rsidTr="007E1D20">
        <w:trPr>
          <w:trHeight w:val="490"/>
        </w:trPr>
        <w:tc>
          <w:tcPr>
            <w:tcW w:w="516" w:type="pct"/>
          </w:tcPr>
          <w:p w14:paraId="3F69F49E" w14:textId="3DCBA742" w:rsidR="0059493A" w:rsidRPr="007E1D20" w:rsidRDefault="00A9364D" w:rsidP="007E1D20">
            <w:pPr>
              <w:rPr>
                <w:sz w:val="16"/>
                <w:szCs w:val="16"/>
              </w:rPr>
            </w:pPr>
            <w:r w:rsidRPr="007E1D20">
              <w:rPr>
                <w:sz w:val="16"/>
                <w:szCs w:val="16"/>
              </w:rPr>
              <w:t>By 2022, Papua New Guinea demonstrates improved performance in managing environmental resources and risks emanating from climate change and disasters.</w:t>
            </w:r>
          </w:p>
        </w:tc>
        <w:tc>
          <w:tcPr>
            <w:tcW w:w="518" w:type="pct"/>
            <w:vAlign w:val="center"/>
          </w:tcPr>
          <w:p w14:paraId="5EDA21F2" w14:textId="7389979C" w:rsidR="0059493A" w:rsidRPr="007E1D20" w:rsidRDefault="0059493A" w:rsidP="007E1D20">
            <w:pPr>
              <w:rPr>
                <w:sz w:val="16"/>
                <w:szCs w:val="16"/>
              </w:rPr>
            </w:pPr>
            <w:r w:rsidRPr="007E1D20">
              <w:rPr>
                <w:sz w:val="16"/>
                <w:szCs w:val="16"/>
              </w:rPr>
              <w:t>Sustainable management and protection of natural resources, biodiversity and strengthened climate and disaster resilience</w:t>
            </w:r>
          </w:p>
        </w:tc>
        <w:tc>
          <w:tcPr>
            <w:tcW w:w="518" w:type="pct"/>
          </w:tcPr>
          <w:p w14:paraId="715524DE" w14:textId="2FFE8297" w:rsidR="0059493A" w:rsidRPr="007E1D20" w:rsidRDefault="0059493A" w:rsidP="007E1D20">
            <w:pPr>
              <w:rPr>
                <w:sz w:val="16"/>
                <w:szCs w:val="16"/>
              </w:rPr>
            </w:pPr>
            <w:r w:rsidRPr="007E1D20">
              <w:rPr>
                <w:sz w:val="16"/>
                <w:szCs w:val="16"/>
              </w:rPr>
              <w:t>Terminal Evaluation for Enhancing Adaptive Capacity of Communities to Climate Change -related Floods in North Coast and Islands Region of PNG</w:t>
            </w:r>
          </w:p>
        </w:tc>
        <w:tc>
          <w:tcPr>
            <w:tcW w:w="646" w:type="pct"/>
          </w:tcPr>
          <w:p w14:paraId="6A743E53" w14:textId="6D7B4C63" w:rsidR="0059493A" w:rsidRPr="007E1D20" w:rsidRDefault="0059493A" w:rsidP="00A4537D">
            <w:pPr>
              <w:rPr>
                <w:sz w:val="16"/>
                <w:szCs w:val="16"/>
              </w:rPr>
            </w:pPr>
            <w:r w:rsidRPr="007E1D20">
              <w:rPr>
                <w:sz w:val="16"/>
                <w:szCs w:val="16"/>
              </w:rPr>
              <w:t>Clima</w:t>
            </w:r>
            <w:r w:rsidR="00B62043">
              <w:rPr>
                <w:sz w:val="16"/>
                <w:szCs w:val="16"/>
              </w:rPr>
              <w:t>te Change Development Authority</w:t>
            </w:r>
          </w:p>
        </w:tc>
        <w:tc>
          <w:tcPr>
            <w:tcW w:w="603" w:type="pct"/>
          </w:tcPr>
          <w:p w14:paraId="0887E2BA" w14:textId="77777777" w:rsidR="0059493A" w:rsidRPr="007E1D20" w:rsidRDefault="0059493A" w:rsidP="007E1D20">
            <w:pPr>
              <w:rPr>
                <w:sz w:val="16"/>
                <w:szCs w:val="16"/>
              </w:rPr>
            </w:pPr>
          </w:p>
        </w:tc>
        <w:tc>
          <w:tcPr>
            <w:tcW w:w="561" w:type="pct"/>
          </w:tcPr>
          <w:p w14:paraId="6011B49D" w14:textId="0650A14C" w:rsidR="0059493A" w:rsidRPr="007E1D20" w:rsidRDefault="0059493A" w:rsidP="007E1D20">
            <w:pPr>
              <w:rPr>
                <w:sz w:val="16"/>
                <w:szCs w:val="16"/>
              </w:rPr>
            </w:pPr>
            <w:r w:rsidRPr="007E1D20">
              <w:rPr>
                <w:sz w:val="16"/>
                <w:szCs w:val="16"/>
              </w:rPr>
              <w:t>Mandatory – Project Level (End of Project Evaluation)</w:t>
            </w:r>
          </w:p>
        </w:tc>
        <w:tc>
          <w:tcPr>
            <w:tcW w:w="570" w:type="pct"/>
          </w:tcPr>
          <w:p w14:paraId="224AC9F9" w14:textId="6FCB81B5" w:rsidR="0059493A" w:rsidRPr="007E1D20" w:rsidRDefault="0059493A" w:rsidP="007E1D20">
            <w:pPr>
              <w:spacing w:before="40" w:after="40"/>
              <w:rPr>
                <w:sz w:val="16"/>
                <w:szCs w:val="16"/>
              </w:rPr>
            </w:pPr>
            <w:r w:rsidRPr="007E1D20">
              <w:rPr>
                <w:sz w:val="16"/>
                <w:szCs w:val="16"/>
              </w:rPr>
              <w:t>February 2018</w:t>
            </w:r>
          </w:p>
        </w:tc>
        <w:tc>
          <w:tcPr>
            <w:tcW w:w="549" w:type="pct"/>
          </w:tcPr>
          <w:p w14:paraId="2A330E41" w14:textId="78239489" w:rsidR="0059493A" w:rsidRPr="007E1D20" w:rsidRDefault="0059493A" w:rsidP="007E1D20">
            <w:pPr>
              <w:rPr>
                <w:sz w:val="16"/>
                <w:szCs w:val="16"/>
              </w:rPr>
            </w:pPr>
            <w:r w:rsidRPr="007E1D20">
              <w:rPr>
                <w:sz w:val="16"/>
                <w:szCs w:val="16"/>
              </w:rPr>
              <w:t>50,000</w:t>
            </w:r>
          </w:p>
        </w:tc>
        <w:tc>
          <w:tcPr>
            <w:tcW w:w="518" w:type="pct"/>
          </w:tcPr>
          <w:p w14:paraId="03B6A151" w14:textId="080654E4"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tc>
      </w:tr>
      <w:tr w:rsidR="007E1D20" w:rsidRPr="007E1D20" w14:paraId="1489E91D" w14:textId="77777777" w:rsidTr="007E1D20">
        <w:trPr>
          <w:trHeight w:val="490"/>
        </w:trPr>
        <w:tc>
          <w:tcPr>
            <w:tcW w:w="516" w:type="pct"/>
          </w:tcPr>
          <w:p w14:paraId="6687DFD9" w14:textId="40F678AA" w:rsidR="0059493A" w:rsidRPr="007E1D20" w:rsidRDefault="00A9364D" w:rsidP="007E1D20">
            <w:pPr>
              <w:rPr>
                <w:sz w:val="16"/>
                <w:szCs w:val="16"/>
              </w:rPr>
            </w:pPr>
            <w:r w:rsidRPr="007E1D20">
              <w:rPr>
                <w:sz w:val="16"/>
                <w:szCs w:val="16"/>
              </w:rPr>
              <w:t>By 2022, Papua New Guinea demonstrates improved performance in managing environmental resources and risks emanating from climate change and disasters.</w:t>
            </w:r>
          </w:p>
        </w:tc>
        <w:tc>
          <w:tcPr>
            <w:tcW w:w="518" w:type="pct"/>
            <w:vAlign w:val="center"/>
          </w:tcPr>
          <w:p w14:paraId="05A36B7E" w14:textId="54C6559F" w:rsidR="0059493A" w:rsidRPr="007E1D20" w:rsidRDefault="0059493A" w:rsidP="007E1D20">
            <w:pPr>
              <w:rPr>
                <w:sz w:val="16"/>
                <w:szCs w:val="16"/>
              </w:rPr>
            </w:pPr>
            <w:r w:rsidRPr="007E1D20">
              <w:rPr>
                <w:sz w:val="16"/>
                <w:szCs w:val="16"/>
              </w:rPr>
              <w:t>Sustainable management and protection of natural resources, biodiversity and strengthened climate and disaster resilience</w:t>
            </w:r>
          </w:p>
        </w:tc>
        <w:tc>
          <w:tcPr>
            <w:tcW w:w="518" w:type="pct"/>
          </w:tcPr>
          <w:p w14:paraId="695F6436" w14:textId="52EF78E9" w:rsidR="0059493A" w:rsidRPr="007E1D20" w:rsidRDefault="0059493A" w:rsidP="007E1D20">
            <w:pPr>
              <w:rPr>
                <w:sz w:val="16"/>
                <w:szCs w:val="16"/>
              </w:rPr>
            </w:pPr>
            <w:r w:rsidRPr="007E1D20">
              <w:rPr>
                <w:sz w:val="16"/>
                <w:szCs w:val="16"/>
              </w:rPr>
              <w:t>Terminal Evaluation for Strengthening Disaster Risk Management Project</w:t>
            </w:r>
          </w:p>
        </w:tc>
        <w:tc>
          <w:tcPr>
            <w:tcW w:w="646" w:type="pct"/>
          </w:tcPr>
          <w:p w14:paraId="0B94689A" w14:textId="2E2E5120" w:rsidR="0059493A" w:rsidRPr="007E1D20" w:rsidRDefault="0059493A" w:rsidP="00A4537D">
            <w:pPr>
              <w:rPr>
                <w:sz w:val="16"/>
                <w:szCs w:val="16"/>
              </w:rPr>
            </w:pPr>
            <w:r w:rsidRPr="007E1D20">
              <w:rPr>
                <w:sz w:val="16"/>
                <w:szCs w:val="16"/>
              </w:rPr>
              <w:t xml:space="preserve">Climate Change Development Authority, National Weather Service, National Disaster Centre, </w:t>
            </w:r>
          </w:p>
        </w:tc>
        <w:tc>
          <w:tcPr>
            <w:tcW w:w="603" w:type="pct"/>
          </w:tcPr>
          <w:p w14:paraId="577D8E85" w14:textId="77777777" w:rsidR="0059493A" w:rsidRPr="007E1D20" w:rsidRDefault="0059493A" w:rsidP="007E1D20">
            <w:pPr>
              <w:rPr>
                <w:sz w:val="16"/>
                <w:szCs w:val="16"/>
              </w:rPr>
            </w:pPr>
          </w:p>
        </w:tc>
        <w:tc>
          <w:tcPr>
            <w:tcW w:w="561" w:type="pct"/>
          </w:tcPr>
          <w:p w14:paraId="06D17576" w14:textId="6111520C" w:rsidR="0059493A" w:rsidRPr="007E1D20" w:rsidRDefault="0059493A" w:rsidP="007E1D20">
            <w:pPr>
              <w:rPr>
                <w:sz w:val="16"/>
                <w:szCs w:val="16"/>
              </w:rPr>
            </w:pPr>
            <w:r w:rsidRPr="007E1D20">
              <w:rPr>
                <w:sz w:val="16"/>
                <w:szCs w:val="16"/>
              </w:rPr>
              <w:t>Mandatory – Project Level (End of Project Evaluation)</w:t>
            </w:r>
          </w:p>
        </w:tc>
        <w:tc>
          <w:tcPr>
            <w:tcW w:w="570" w:type="pct"/>
          </w:tcPr>
          <w:p w14:paraId="6F471A42" w14:textId="77777777" w:rsidR="0059493A" w:rsidRPr="007E1D20" w:rsidRDefault="0059493A" w:rsidP="007E1D20">
            <w:pPr>
              <w:rPr>
                <w:sz w:val="16"/>
                <w:szCs w:val="16"/>
              </w:rPr>
            </w:pPr>
            <w:r w:rsidRPr="007E1D20">
              <w:rPr>
                <w:sz w:val="16"/>
                <w:szCs w:val="16"/>
              </w:rPr>
              <w:t>September 2018</w:t>
            </w:r>
          </w:p>
          <w:p w14:paraId="2C93EDFC" w14:textId="77777777" w:rsidR="0059493A" w:rsidRPr="007E1D20" w:rsidRDefault="0059493A" w:rsidP="007E1D20">
            <w:pPr>
              <w:spacing w:before="40" w:after="40"/>
              <w:rPr>
                <w:sz w:val="16"/>
                <w:szCs w:val="16"/>
              </w:rPr>
            </w:pPr>
          </w:p>
        </w:tc>
        <w:tc>
          <w:tcPr>
            <w:tcW w:w="549" w:type="pct"/>
          </w:tcPr>
          <w:p w14:paraId="421DA647" w14:textId="0EC58425" w:rsidR="0059493A" w:rsidRPr="007E1D20" w:rsidRDefault="0059493A" w:rsidP="007E1D20">
            <w:pPr>
              <w:rPr>
                <w:sz w:val="16"/>
                <w:szCs w:val="16"/>
              </w:rPr>
            </w:pPr>
            <w:r w:rsidRPr="007E1D20">
              <w:rPr>
                <w:sz w:val="16"/>
                <w:szCs w:val="16"/>
              </w:rPr>
              <w:t>50,000</w:t>
            </w:r>
          </w:p>
        </w:tc>
        <w:tc>
          <w:tcPr>
            <w:tcW w:w="518" w:type="pct"/>
          </w:tcPr>
          <w:p w14:paraId="1028150B" w14:textId="77777777" w:rsidR="0059493A" w:rsidRPr="007E1D20" w:rsidRDefault="0059493A" w:rsidP="007E1D20">
            <w:pPr>
              <w:rPr>
                <w:rStyle w:val="CommentReference"/>
                <w:sz w:val="16"/>
                <w:szCs w:val="16"/>
                <w:lang w:eastAsia="uk-UA"/>
              </w:rPr>
            </w:pPr>
            <w:r w:rsidRPr="007E1D20">
              <w:rPr>
                <w:rStyle w:val="CommentReference"/>
                <w:sz w:val="16"/>
                <w:szCs w:val="16"/>
                <w:lang w:eastAsia="uk-UA"/>
              </w:rPr>
              <w:t>Project Budget</w:t>
            </w:r>
          </w:p>
          <w:p w14:paraId="0680C172" w14:textId="4A6B444D" w:rsidR="0059493A" w:rsidRPr="007E1D20" w:rsidRDefault="0059493A" w:rsidP="007E1D20">
            <w:pPr>
              <w:rPr>
                <w:rStyle w:val="CommentReference"/>
                <w:sz w:val="16"/>
                <w:szCs w:val="16"/>
                <w:lang w:eastAsia="uk-UA"/>
              </w:rPr>
            </w:pPr>
          </w:p>
        </w:tc>
      </w:tr>
      <w:tr w:rsidR="007E1D20" w:rsidRPr="007E1D20" w14:paraId="2440D49E" w14:textId="77777777" w:rsidTr="007E1D20">
        <w:trPr>
          <w:trHeight w:val="60"/>
        </w:trPr>
        <w:tc>
          <w:tcPr>
            <w:tcW w:w="516" w:type="pct"/>
          </w:tcPr>
          <w:p w14:paraId="2440D495" w14:textId="6E005577" w:rsidR="005917D2" w:rsidRPr="007E1D20" w:rsidRDefault="00A9364D" w:rsidP="007E1D20">
            <w:pPr>
              <w:rPr>
                <w:sz w:val="16"/>
                <w:szCs w:val="16"/>
              </w:rPr>
            </w:pPr>
            <w:r w:rsidRPr="007E1D20">
              <w:rPr>
                <w:sz w:val="16"/>
                <w:szCs w:val="16"/>
              </w:rPr>
              <w:t xml:space="preserve">By 2022, Papua New Guinea demonstrates improved performance in managing environmental resources and risks emanating from climate </w:t>
            </w:r>
            <w:r w:rsidRPr="007E1D20">
              <w:rPr>
                <w:sz w:val="16"/>
                <w:szCs w:val="16"/>
              </w:rPr>
              <w:lastRenderedPageBreak/>
              <w:t>change and disasters.</w:t>
            </w:r>
          </w:p>
        </w:tc>
        <w:tc>
          <w:tcPr>
            <w:tcW w:w="518" w:type="pct"/>
            <w:vAlign w:val="center"/>
          </w:tcPr>
          <w:p w14:paraId="2440D496" w14:textId="49C177DF" w:rsidR="005917D2" w:rsidRPr="007E1D20" w:rsidRDefault="005917D2" w:rsidP="007E1D20">
            <w:pPr>
              <w:rPr>
                <w:sz w:val="16"/>
                <w:szCs w:val="16"/>
              </w:rPr>
            </w:pPr>
            <w:r w:rsidRPr="007E1D20">
              <w:rPr>
                <w:sz w:val="16"/>
                <w:szCs w:val="16"/>
              </w:rPr>
              <w:lastRenderedPageBreak/>
              <w:t>Sustainable management and protection of natural resources, biodiversity and strengthened climate and disaster resilience</w:t>
            </w:r>
          </w:p>
        </w:tc>
        <w:tc>
          <w:tcPr>
            <w:tcW w:w="518" w:type="pct"/>
          </w:tcPr>
          <w:p w14:paraId="2440D497" w14:textId="0D2F07B1" w:rsidR="005917D2" w:rsidRPr="007E1D20" w:rsidRDefault="005917D2" w:rsidP="007E1D20">
            <w:pPr>
              <w:rPr>
                <w:sz w:val="16"/>
                <w:szCs w:val="16"/>
              </w:rPr>
            </w:pPr>
            <w:r w:rsidRPr="007E1D20">
              <w:rPr>
                <w:sz w:val="16"/>
                <w:szCs w:val="16"/>
              </w:rPr>
              <w:t>Terminal Evaluation of PNG’s REDD+ Readiness Project</w:t>
            </w:r>
          </w:p>
        </w:tc>
        <w:tc>
          <w:tcPr>
            <w:tcW w:w="646" w:type="pct"/>
          </w:tcPr>
          <w:p w14:paraId="2440D498" w14:textId="4D27F5FE" w:rsidR="005917D2" w:rsidRPr="007E1D20" w:rsidRDefault="005917D2" w:rsidP="007E1D20">
            <w:pPr>
              <w:rPr>
                <w:sz w:val="16"/>
                <w:szCs w:val="16"/>
              </w:rPr>
            </w:pPr>
            <w:r w:rsidRPr="007E1D20">
              <w:rPr>
                <w:sz w:val="16"/>
                <w:szCs w:val="16"/>
              </w:rPr>
              <w:t>Climate Change and Development Authority, PNG Forestry Authority</w:t>
            </w:r>
          </w:p>
        </w:tc>
        <w:tc>
          <w:tcPr>
            <w:tcW w:w="603" w:type="pct"/>
          </w:tcPr>
          <w:p w14:paraId="2440D499" w14:textId="77777777" w:rsidR="005917D2" w:rsidRPr="007E1D20" w:rsidRDefault="005917D2" w:rsidP="007E1D20">
            <w:pPr>
              <w:rPr>
                <w:sz w:val="16"/>
                <w:szCs w:val="16"/>
              </w:rPr>
            </w:pPr>
          </w:p>
        </w:tc>
        <w:tc>
          <w:tcPr>
            <w:tcW w:w="561" w:type="pct"/>
          </w:tcPr>
          <w:p w14:paraId="2440D49A" w14:textId="43098D42" w:rsidR="005917D2" w:rsidRPr="007E1D20" w:rsidRDefault="005917D2" w:rsidP="007E1D20">
            <w:pPr>
              <w:rPr>
                <w:sz w:val="16"/>
                <w:szCs w:val="16"/>
              </w:rPr>
            </w:pPr>
            <w:r w:rsidRPr="007E1D20">
              <w:rPr>
                <w:sz w:val="16"/>
                <w:szCs w:val="16"/>
              </w:rPr>
              <w:t>Mandatory – Project Level</w:t>
            </w:r>
          </w:p>
        </w:tc>
        <w:tc>
          <w:tcPr>
            <w:tcW w:w="570" w:type="pct"/>
          </w:tcPr>
          <w:p w14:paraId="2440D49B" w14:textId="530678CF" w:rsidR="005917D2" w:rsidRPr="007E1D20" w:rsidRDefault="005917D2" w:rsidP="007E1D20">
            <w:pPr>
              <w:spacing w:before="40" w:after="40"/>
              <w:rPr>
                <w:sz w:val="16"/>
                <w:szCs w:val="16"/>
              </w:rPr>
            </w:pPr>
            <w:r w:rsidRPr="007E1D20">
              <w:rPr>
                <w:sz w:val="16"/>
                <w:szCs w:val="16"/>
              </w:rPr>
              <w:t>June 2020</w:t>
            </w:r>
          </w:p>
        </w:tc>
        <w:tc>
          <w:tcPr>
            <w:tcW w:w="549" w:type="pct"/>
          </w:tcPr>
          <w:p w14:paraId="2440D49C" w14:textId="4E12227B" w:rsidR="005917D2" w:rsidRPr="007E1D20" w:rsidRDefault="005917D2" w:rsidP="007E1D20">
            <w:pPr>
              <w:rPr>
                <w:sz w:val="16"/>
                <w:szCs w:val="16"/>
              </w:rPr>
            </w:pPr>
            <w:r w:rsidRPr="007E1D20">
              <w:rPr>
                <w:sz w:val="16"/>
                <w:szCs w:val="16"/>
              </w:rPr>
              <w:t>50,000</w:t>
            </w:r>
          </w:p>
        </w:tc>
        <w:tc>
          <w:tcPr>
            <w:tcW w:w="518" w:type="pct"/>
          </w:tcPr>
          <w:p w14:paraId="28C1AD8A" w14:textId="77777777" w:rsidR="005917D2" w:rsidRPr="007E1D20" w:rsidRDefault="005917D2" w:rsidP="007E1D20">
            <w:pPr>
              <w:rPr>
                <w:rStyle w:val="CommentReference"/>
                <w:sz w:val="16"/>
                <w:szCs w:val="16"/>
                <w:lang w:eastAsia="uk-UA"/>
              </w:rPr>
            </w:pPr>
            <w:r w:rsidRPr="007E1D20">
              <w:rPr>
                <w:rStyle w:val="CommentReference"/>
                <w:sz w:val="16"/>
                <w:szCs w:val="16"/>
                <w:lang w:eastAsia="uk-UA"/>
              </w:rPr>
              <w:t>Project Budget</w:t>
            </w:r>
          </w:p>
          <w:p w14:paraId="2440D49D" w14:textId="77777777" w:rsidR="005917D2" w:rsidRPr="007E1D20" w:rsidRDefault="005917D2" w:rsidP="007E1D20">
            <w:pPr>
              <w:rPr>
                <w:rStyle w:val="CommentReference"/>
                <w:sz w:val="16"/>
                <w:szCs w:val="16"/>
                <w:lang w:eastAsia="uk-UA"/>
              </w:rPr>
            </w:pPr>
          </w:p>
        </w:tc>
      </w:tr>
      <w:tr w:rsidR="007E1D20" w:rsidRPr="007E1D20" w14:paraId="230443DF" w14:textId="77777777" w:rsidTr="007E1D20">
        <w:trPr>
          <w:trHeight w:val="60"/>
        </w:trPr>
        <w:tc>
          <w:tcPr>
            <w:tcW w:w="516" w:type="pct"/>
          </w:tcPr>
          <w:p w14:paraId="75F907B9" w14:textId="0447620F" w:rsidR="005917D2" w:rsidRPr="007E1D20" w:rsidRDefault="00A9364D" w:rsidP="007E1D20">
            <w:pPr>
              <w:rPr>
                <w:sz w:val="16"/>
                <w:szCs w:val="16"/>
              </w:rPr>
            </w:pPr>
            <w:r w:rsidRPr="007E1D20">
              <w:rPr>
                <w:sz w:val="16"/>
                <w:szCs w:val="16"/>
              </w:rPr>
              <w:t>By 2022, government and non-governmental institutions demonstrate improved transparency, accountability, delivery of justice and promotion of peace and security</w:t>
            </w:r>
          </w:p>
        </w:tc>
        <w:tc>
          <w:tcPr>
            <w:tcW w:w="518" w:type="pct"/>
            <w:vAlign w:val="center"/>
          </w:tcPr>
          <w:p w14:paraId="6DAA3FE9" w14:textId="2BD50148" w:rsidR="005917D2" w:rsidRPr="007E1D20" w:rsidRDefault="005917D2" w:rsidP="007E1D20">
            <w:pPr>
              <w:rPr>
                <w:sz w:val="16"/>
                <w:szCs w:val="16"/>
              </w:rPr>
            </w:pPr>
            <w:r w:rsidRPr="007E1D20">
              <w:rPr>
                <w:sz w:val="16"/>
                <w:szCs w:val="16"/>
              </w:rPr>
              <w:t>Promoting Inclusive Governance, Justice and Peace</w:t>
            </w:r>
          </w:p>
        </w:tc>
        <w:tc>
          <w:tcPr>
            <w:tcW w:w="518" w:type="pct"/>
          </w:tcPr>
          <w:p w14:paraId="3762C9A7" w14:textId="1454E549" w:rsidR="005917D2" w:rsidRPr="007E1D20" w:rsidRDefault="005917D2" w:rsidP="00A4537D">
            <w:pPr>
              <w:rPr>
                <w:sz w:val="16"/>
                <w:szCs w:val="16"/>
              </w:rPr>
            </w:pPr>
            <w:r w:rsidRPr="007E1D20">
              <w:rPr>
                <w:sz w:val="16"/>
                <w:szCs w:val="16"/>
              </w:rPr>
              <w:t xml:space="preserve">Bougainville </w:t>
            </w:r>
            <w:r w:rsidR="00A4537D">
              <w:rPr>
                <w:sz w:val="16"/>
                <w:szCs w:val="16"/>
              </w:rPr>
              <w:t>Peace</w:t>
            </w:r>
            <w:r w:rsidRPr="007E1D20">
              <w:rPr>
                <w:sz w:val="16"/>
                <w:szCs w:val="16"/>
              </w:rPr>
              <w:t xml:space="preserve"> Building </w:t>
            </w:r>
            <w:r w:rsidR="00A4537D">
              <w:rPr>
                <w:sz w:val="16"/>
                <w:szCs w:val="16"/>
              </w:rPr>
              <w:t>Fund</w:t>
            </w:r>
          </w:p>
        </w:tc>
        <w:tc>
          <w:tcPr>
            <w:tcW w:w="646" w:type="pct"/>
          </w:tcPr>
          <w:p w14:paraId="190A8D38" w14:textId="02946F90" w:rsidR="00A4537D" w:rsidRDefault="005917D2" w:rsidP="007E1D20">
            <w:pPr>
              <w:rPr>
                <w:sz w:val="16"/>
                <w:szCs w:val="16"/>
              </w:rPr>
            </w:pPr>
            <w:r w:rsidRPr="007E1D20">
              <w:rPr>
                <w:sz w:val="16"/>
                <w:szCs w:val="16"/>
              </w:rPr>
              <w:t>National Coordination O</w:t>
            </w:r>
            <w:r w:rsidR="00B62043">
              <w:rPr>
                <w:sz w:val="16"/>
                <w:szCs w:val="16"/>
              </w:rPr>
              <w:t>ffice for Bougainville Affairs</w:t>
            </w:r>
          </w:p>
          <w:p w14:paraId="138887AF" w14:textId="77777777" w:rsidR="00B62043" w:rsidRDefault="00B62043" w:rsidP="007E1D20">
            <w:pPr>
              <w:rPr>
                <w:sz w:val="16"/>
                <w:szCs w:val="16"/>
              </w:rPr>
            </w:pPr>
          </w:p>
          <w:p w14:paraId="44D851A5" w14:textId="37B2A636" w:rsidR="00A4537D" w:rsidRDefault="005917D2" w:rsidP="007E1D20">
            <w:pPr>
              <w:rPr>
                <w:sz w:val="16"/>
                <w:szCs w:val="16"/>
              </w:rPr>
            </w:pPr>
            <w:r w:rsidRPr="007E1D20">
              <w:rPr>
                <w:sz w:val="16"/>
                <w:szCs w:val="16"/>
              </w:rPr>
              <w:t>Auto</w:t>
            </w:r>
            <w:r w:rsidR="00B62043">
              <w:rPr>
                <w:sz w:val="16"/>
                <w:szCs w:val="16"/>
              </w:rPr>
              <w:t>nomous Bougainville Government</w:t>
            </w:r>
          </w:p>
          <w:p w14:paraId="3B0B988E" w14:textId="77777777" w:rsidR="00A4537D" w:rsidRDefault="00A4537D" w:rsidP="007E1D20">
            <w:pPr>
              <w:rPr>
                <w:sz w:val="16"/>
                <w:szCs w:val="16"/>
              </w:rPr>
            </w:pPr>
          </w:p>
          <w:p w14:paraId="63DED6D2" w14:textId="054C0ACA" w:rsidR="005917D2" w:rsidRPr="007E1D20" w:rsidRDefault="00A4537D" w:rsidP="00A4537D">
            <w:pPr>
              <w:rPr>
                <w:sz w:val="16"/>
                <w:szCs w:val="16"/>
              </w:rPr>
            </w:pPr>
            <w:r>
              <w:rPr>
                <w:sz w:val="16"/>
                <w:szCs w:val="16"/>
              </w:rPr>
              <w:t xml:space="preserve">Department of Prime Minister </w:t>
            </w:r>
          </w:p>
        </w:tc>
        <w:tc>
          <w:tcPr>
            <w:tcW w:w="603" w:type="pct"/>
          </w:tcPr>
          <w:p w14:paraId="76E4173E" w14:textId="77777777" w:rsidR="005917D2" w:rsidRPr="007E1D20" w:rsidRDefault="005917D2" w:rsidP="007E1D20">
            <w:pPr>
              <w:rPr>
                <w:sz w:val="16"/>
                <w:szCs w:val="16"/>
              </w:rPr>
            </w:pPr>
          </w:p>
        </w:tc>
        <w:tc>
          <w:tcPr>
            <w:tcW w:w="561" w:type="pct"/>
          </w:tcPr>
          <w:p w14:paraId="275CA760" w14:textId="73AE881F" w:rsidR="005917D2" w:rsidRPr="007E1D20" w:rsidRDefault="005917D2" w:rsidP="007E1D20">
            <w:pPr>
              <w:rPr>
                <w:sz w:val="16"/>
                <w:szCs w:val="16"/>
              </w:rPr>
            </w:pPr>
            <w:r w:rsidRPr="007E1D20">
              <w:rPr>
                <w:sz w:val="16"/>
                <w:szCs w:val="16"/>
              </w:rPr>
              <w:t>Mandatory – Project Level</w:t>
            </w:r>
          </w:p>
        </w:tc>
        <w:tc>
          <w:tcPr>
            <w:tcW w:w="570" w:type="pct"/>
          </w:tcPr>
          <w:p w14:paraId="288DDF79" w14:textId="09A8FBEF" w:rsidR="005917D2" w:rsidRPr="007E1D20" w:rsidRDefault="005917D2" w:rsidP="007E1D20">
            <w:pPr>
              <w:spacing w:before="40" w:after="40"/>
              <w:rPr>
                <w:sz w:val="16"/>
                <w:szCs w:val="16"/>
              </w:rPr>
            </w:pPr>
            <w:r w:rsidRPr="007E1D20">
              <w:rPr>
                <w:sz w:val="16"/>
                <w:szCs w:val="16"/>
              </w:rPr>
              <w:t>June 2018</w:t>
            </w:r>
          </w:p>
        </w:tc>
        <w:tc>
          <w:tcPr>
            <w:tcW w:w="549" w:type="pct"/>
          </w:tcPr>
          <w:p w14:paraId="65C2F760" w14:textId="295BF66D" w:rsidR="005917D2" w:rsidRPr="007E1D20" w:rsidRDefault="005917D2" w:rsidP="007E1D20">
            <w:pPr>
              <w:rPr>
                <w:sz w:val="16"/>
                <w:szCs w:val="16"/>
              </w:rPr>
            </w:pPr>
            <w:r w:rsidRPr="007E1D20">
              <w:rPr>
                <w:sz w:val="16"/>
                <w:szCs w:val="16"/>
              </w:rPr>
              <w:t>50,000</w:t>
            </w:r>
          </w:p>
        </w:tc>
        <w:tc>
          <w:tcPr>
            <w:tcW w:w="518" w:type="pct"/>
          </w:tcPr>
          <w:p w14:paraId="48098319" w14:textId="77777777" w:rsidR="005917D2" w:rsidRPr="007E1D20" w:rsidRDefault="005917D2" w:rsidP="007E1D20">
            <w:pPr>
              <w:rPr>
                <w:rStyle w:val="CommentReference"/>
                <w:sz w:val="16"/>
                <w:szCs w:val="16"/>
                <w:lang w:eastAsia="uk-UA"/>
              </w:rPr>
            </w:pPr>
            <w:r w:rsidRPr="007E1D20">
              <w:rPr>
                <w:rStyle w:val="CommentReference"/>
                <w:sz w:val="16"/>
                <w:szCs w:val="16"/>
                <w:lang w:eastAsia="uk-UA"/>
              </w:rPr>
              <w:t>Project Budget</w:t>
            </w:r>
          </w:p>
          <w:p w14:paraId="03991697" w14:textId="77777777" w:rsidR="005917D2" w:rsidRPr="007E1D20" w:rsidRDefault="005917D2" w:rsidP="007E1D20">
            <w:pPr>
              <w:rPr>
                <w:rStyle w:val="CommentReference"/>
                <w:sz w:val="16"/>
                <w:szCs w:val="16"/>
                <w:lang w:eastAsia="uk-UA"/>
              </w:rPr>
            </w:pPr>
          </w:p>
        </w:tc>
      </w:tr>
      <w:tr w:rsidR="007E1D20" w:rsidRPr="007E1D20" w14:paraId="1755BC0E" w14:textId="77777777" w:rsidTr="007E1D20">
        <w:trPr>
          <w:trHeight w:val="60"/>
        </w:trPr>
        <w:tc>
          <w:tcPr>
            <w:tcW w:w="516" w:type="pct"/>
          </w:tcPr>
          <w:p w14:paraId="0317BF85" w14:textId="77CA0A08" w:rsidR="005917D2" w:rsidRPr="007E1D20" w:rsidRDefault="005917D2" w:rsidP="005917D2">
            <w:pPr>
              <w:rPr>
                <w:sz w:val="16"/>
                <w:szCs w:val="16"/>
              </w:rPr>
            </w:pPr>
          </w:p>
        </w:tc>
        <w:tc>
          <w:tcPr>
            <w:tcW w:w="518" w:type="pct"/>
          </w:tcPr>
          <w:p w14:paraId="411B06D1" w14:textId="77777777" w:rsidR="005917D2" w:rsidRPr="007E1D20" w:rsidRDefault="005917D2" w:rsidP="005917D2">
            <w:pPr>
              <w:rPr>
                <w:sz w:val="16"/>
                <w:szCs w:val="16"/>
              </w:rPr>
            </w:pPr>
          </w:p>
        </w:tc>
        <w:tc>
          <w:tcPr>
            <w:tcW w:w="518" w:type="pct"/>
          </w:tcPr>
          <w:p w14:paraId="44E14DEE" w14:textId="77777777" w:rsidR="005917D2" w:rsidRPr="007E1D20" w:rsidRDefault="005917D2" w:rsidP="005917D2">
            <w:pPr>
              <w:rPr>
                <w:sz w:val="16"/>
                <w:szCs w:val="16"/>
              </w:rPr>
            </w:pPr>
          </w:p>
        </w:tc>
        <w:tc>
          <w:tcPr>
            <w:tcW w:w="646" w:type="pct"/>
          </w:tcPr>
          <w:p w14:paraId="12777151" w14:textId="77777777" w:rsidR="005917D2" w:rsidRPr="007E1D20" w:rsidRDefault="005917D2" w:rsidP="005917D2">
            <w:pPr>
              <w:rPr>
                <w:sz w:val="16"/>
                <w:szCs w:val="16"/>
              </w:rPr>
            </w:pPr>
          </w:p>
        </w:tc>
        <w:tc>
          <w:tcPr>
            <w:tcW w:w="603" w:type="pct"/>
          </w:tcPr>
          <w:p w14:paraId="0B42D957" w14:textId="77777777" w:rsidR="005917D2" w:rsidRPr="007E1D20" w:rsidRDefault="005917D2" w:rsidP="005917D2">
            <w:pPr>
              <w:rPr>
                <w:sz w:val="16"/>
                <w:szCs w:val="16"/>
              </w:rPr>
            </w:pPr>
          </w:p>
        </w:tc>
        <w:tc>
          <w:tcPr>
            <w:tcW w:w="561" w:type="pct"/>
          </w:tcPr>
          <w:p w14:paraId="1E9898D4" w14:textId="77777777" w:rsidR="005917D2" w:rsidRPr="007E1D20" w:rsidRDefault="005917D2" w:rsidP="005917D2">
            <w:pPr>
              <w:rPr>
                <w:sz w:val="16"/>
                <w:szCs w:val="16"/>
              </w:rPr>
            </w:pPr>
          </w:p>
        </w:tc>
        <w:tc>
          <w:tcPr>
            <w:tcW w:w="570" w:type="pct"/>
          </w:tcPr>
          <w:p w14:paraId="5F2BB5A9" w14:textId="77777777" w:rsidR="005917D2" w:rsidRPr="007E1D20" w:rsidRDefault="005917D2" w:rsidP="005917D2">
            <w:pPr>
              <w:spacing w:before="40" w:after="40"/>
              <w:rPr>
                <w:sz w:val="16"/>
                <w:szCs w:val="16"/>
              </w:rPr>
            </w:pPr>
          </w:p>
        </w:tc>
        <w:tc>
          <w:tcPr>
            <w:tcW w:w="549" w:type="pct"/>
          </w:tcPr>
          <w:p w14:paraId="2AE4FA86" w14:textId="77777777" w:rsidR="005917D2" w:rsidRPr="007E1D20" w:rsidRDefault="005917D2" w:rsidP="005917D2">
            <w:pPr>
              <w:rPr>
                <w:sz w:val="16"/>
                <w:szCs w:val="16"/>
              </w:rPr>
            </w:pPr>
          </w:p>
        </w:tc>
        <w:tc>
          <w:tcPr>
            <w:tcW w:w="518" w:type="pct"/>
          </w:tcPr>
          <w:p w14:paraId="2D6BB043" w14:textId="77777777" w:rsidR="005917D2" w:rsidRPr="007E1D20" w:rsidRDefault="005917D2" w:rsidP="005917D2">
            <w:pPr>
              <w:rPr>
                <w:rStyle w:val="CommentReference"/>
                <w:sz w:val="16"/>
                <w:szCs w:val="16"/>
                <w:lang w:eastAsia="uk-UA"/>
              </w:rPr>
            </w:pPr>
          </w:p>
        </w:tc>
      </w:tr>
    </w:tbl>
    <w:p w14:paraId="2440D49F" w14:textId="77777777" w:rsidR="00B961B7" w:rsidRPr="003C26C1" w:rsidRDefault="00B961B7" w:rsidP="00A56348">
      <w:pPr>
        <w:rPr>
          <w:color w:val="000000"/>
        </w:rPr>
      </w:pPr>
    </w:p>
    <w:p w14:paraId="2440D4A0" w14:textId="77777777" w:rsidR="00125010" w:rsidRPr="003C26C1" w:rsidRDefault="00125010" w:rsidP="00125010">
      <w:pPr>
        <w:rPr>
          <w:color w:val="000000"/>
        </w:rPr>
      </w:pPr>
    </w:p>
    <w:p w14:paraId="2440D4A1" w14:textId="77777777" w:rsidR="002F7339" w:rsidRPr="003C26C1" w:rsidRDefault="002F7339" w:rsidP="00125010">
      <w:pPr>
        <w:rPr>
          <w:color w:val="000000"/>
        </w:rPr>
      </w:pPr>
    </w:p>
    <w:p w14:paraId="2440D4A2" w14:textId="77777777" w:rsidR="00404040" w:rsidRPr="003C26C1" w:rsidRDefault="00622CE4" w:rsidP="00125010">
      <w:pPr>
        <w:rPr>
          <w:color w:val="000000"/>
        </w:rPr>
      </w:pPr>
      <w:r w:rsidRPr="003C26C1">
        <w:rPr>
          <w:color w:val="000000"/>
        </w:rPr>
        <w:br w:type="page"/>
      </w:r>
    </w:p>
    <w:p w14:paraId="2440D4A3" w14:textId="77777777" w:rsidR="00514EF5" w:rsidRPr="003C26C1" w:rsidRDefault="00514EF5" w:rsidP="00125010">
      <w:pPr>
        <w:rPr>
          <w:color w:val="000000"/>
        </w:rPr>
        <w:sectPr w:rsidR="00514EF5" w:rsidRPr="003C26C1" w:rsidSect="00F96B32">
          <w:footerReference w:type="even" r:id="rId12"/>
          <w:footerReference w:type="default" r:id="rId13"/>
          <w:pgSz w:w="15840" w:h="12240" w:orient="landscape"/>
          <w:pgMar w:top="1440" w:right="1152" w:bottom="1440" w:left="1152" w:header="720" w:footer="720" w:gutter="0"/>
          <w:cols w:space="720"/>
          <w:docGrid w:linePitch="272"/>
        </w:sectPr>
      </w:pPr>
    </w:p>
    <w:p w14:paraId="0BFCE2E5" w14:textId="6DAFEEDB" w:rsidR="00D6679C" w:rsidRDefault="00D6679C" w:rsidP="00AC4ED3">
      <w:pPr>
        <w:pStyle w:val="Subtitle"/>
        <w:jc w:val="left"/>
        <w:rPr>
          <w:color w:val="000000"/>
        </w:rPr>
      </w:pPr>
    </w:p>
    <w:sectPr w:rsidR="00D6679C" w:rsidSect="00D6679C">
      <w:headerReference w:type="even" r:id="rId14"/>
      <w:pgSz w:w="12240" w:h="15840"/>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3498" w14:textId="77777777" w:rsidR="001374F9" w:rsidRDefault="001374F9" w:rsidP="00441061">
      <w:r>
        <w:separator/>
      </w:r>
    </w:p>
  </w:endnote>
  <w:endnote w:type="continuationSeparator" w:id="0">
    <w:p w14:paraId="7BC1166C" w14:textId="77777777" w:rsidR="001374F9" w:rsidRDefault="001374F9"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D566" w14:textId="2D9C1E1E" w:rsidR="001B0E11" w:rsidRDefault="001B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07F">
      <w:rPr>
        <w:rStyle w:val="PageNumber"/>
        <w:noProof/>
      </w:rPr>
      <w:t>2</w:t>
    </w:r>
    <w:r>
      <w:rPr>
        <w:rStyle w:val="PageNumber"/>
      </w:rPr>
      <w:fldChar w:fldCharType="end"/>
    </w:r>
  </w:p>
  <w:p w14:paraId="2440D567" w14:textId="77777777" w:rsidR="001B0E11" w:rsidRDefault="001B0E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D568" w14:textId="07B84AB7" w:rsidR="001B0E11" w:rsidRDefault="001B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07F">
      <w:rPr>
        <w:rStyle w:val="PageNumber"/>
        <w:noProof/>
      </w:rPr>
      <w:t>1</w:t>
    </w:r>
    <w:r>
      <w:rPr>
        <w:rStyle w:val="PageNumber"/>
      </w:rPr>
      <w:fldChar w:fldCharType="end"/>
    </w:r>
  </w:p>
  <w:p w14:paraId="2440D569" w14:textId="77777777" w:rsidR="001B0E11" w:rsidRDefault="001B0E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8363" w14:textId="77777777" w:rsidR="001374F9" w:rsidRDefault="001374F9" w:rsidP="00441061">
      <w:r>
        <w:separator/>
      </w:r>
    </w:p>
  </w:footnote>
  <w:footnote w:type="continuationSeparator" w:id="0">
    <w:p w14:paraId="783FDA1C" w14:textId="77777777" w:rsidR="001374F9" w:rsidRDefault="001374F9" w:rsidP="0044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D56A" w14:textId="77777777" w:rsidR="001B0E11" w:rsidRDefault="001B0E11">
    <w:pPr>
      <w:pStyle w:val="Header"/>
    </w:pPr>
    <w:r>
      <w:rPr>
        <w:noProof/>
      </w:rPr>
      <mc:AlternateContent>
        <mc:Choice Requires="wps">
          <w:drawing>
            <wp:anchor distT="0" distB="0" distL="114300" distR="114300" simplePos="0" relativeHeight="251657216"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1B0E11" w:rsidRPr="005841A3" w14:paraId="2440D571" w14:textId="77777777">
                            <w:trPr>
                              <w:trHeight w:hRule="exact" w:val="864"/>
                            </w:trPr>
                            <w:tc>
                              <w:tcPr>
                                <w:tcW w:w="4838" w:type="dxa"/>
                                <w:tcBorders>
                                  <w:bottom w:val="single" w:sz="4" w:space="0" w:color="auto"/>
                                </w:tcBorders>
                                <w:vAlign w:val="bottom"/>
                              </w:tcPr>
                              <w:p w14:paraId="2440D56F" w14:textId="77777777" w:rsidR="001B0E11" w:rsidRPr="007C6F85" w:rsidRDefault="001B0E11" w:rsidP="005841A3">
                                <w:pPr>
                                  <w:pStyle w:val="Header"/>
                                  <w:spacing w:after="80"/>
                                  <w:rPr>
                                    <w:rFonts w:ascii="Times New Roman" w:hAnsi="Times New Roman"/>
                                    <w:b/>
                                    <w:sz w:val="17"/>
                                    <w:szCs w:val="17"/>
                                  </w:rPr>
                                </w:pPr>
                                <w:r w:rsidRPr="007C6F85">
                                  <w:rPr>
                                    <w:rFonts w:ascii="Times New Roman" w:hAnsi="Times New Roman"/>
                                    <w:b/>
                                    <w:sz w:val="17"/>
                                    <w:szCs w:val="17"/>
                                  </w:rPr>
                                  <w:t>DP/DCP/</w:t>
                                </w:r>
                              </w:p>
                            </w:tc>
                            <w:tc>
                              <w:tcPr>
                                <w:tcW w:w="8276" w:type="dxa"/>
                                <w:tcBorders>
                                  <w:bottom w:val="single" w:sz="4" w:space="0" w:color="auto"/>
                                </w:tcBorders>
                                <w:vAlign w:val="bottom"/>
                              </w:tcPr>
                              <w:p w14:paraId="2440D570" w14:textId="77777777" w:rsidR="001B0E11" w:rsidRPr="007C6F85" w:rsidRDefault="001B0E11">
                                <w:pPr>
                                  <w:pStyle w:val="Header"/>
                                  <w:rPr>
                                    <w:rFonts w:ascii="Times New Roman" w:hAnsi="Times New Roman"/>
                                    <w:sz w:val="17"/>
                                    <w:szCs w:val="17"/>
                                  </w:rPr>
                                </w:pPr>
                              </w:p>
                            </w:tc>
                          </w:tr>
                        </w:tbl>
                        <w:p w14:paraId="2440D572" w14:textId="77777777" w:rsidR="001B0E11" w:rsidRDefault="001B0E1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1B0E11" w:rsidRPr="005841A3" w14:paraId="2440D571" w14:textId="77777777">
                      <w:trPr>
                        <w:trHeight w:hRule="exact" w:val="864"/>
                      </w:trPr>
                      <w:tc>
                        <w:tcPr>
                          <w:tcW w:w="4838" w:type="dxa"/>
                          <w:tcBorders>
                            <w:bottom w:val="single" w:sz="4" w:space="0" w:color="auto"/>
                          </w:tcBorders>
                          <w:vAlign w:val="bottom"/>
                        </w:tcPr>
                        <w:p w14:paraId="2440D56F" w14:textId="77777777" w:rsidR="001B0E11" w:rsidRPr="007C6F85" w:rsidRDefault="001B0E11" w:rsidP="005841A3">
                          <w:pPr>
                            <w:pStyle w:val="Header"/>
                            <w:spacing w:after="80"/>
                            <w:rPr>
                              <w:rFonts w:ascii="Times New Roman" w:hAnsi="Times New Roman"/>
                              <w:b/>
                              <w:sz w:val="17"/>
                              <w:szCs w:val="17"/>
                            </w:rPr>
                          </w:pPr>
                          <w:r w:rsidRPr="007C6F85">
                            <w:rPr>
                              <w:rFonts w:ascii="Times New Roman" w:hAnsi="Times New Roman"/>
                              <w:b/>
                              <w:sz w:val="17"/>
                              <w:szCs w:val="17"/>
                            </w:rPr>
                            <w:t>DP/DCP/</w:t>
                          </w:r>
                        </w:p>
                      </w:tc>
                      <w:tc>
                        <w:tcPr>
                          <w:tcW w:w="8276" w:type="dxa"/>
                          <w:tcBorders>
                            <w:bottom w:val="single" w:sz="4" w:space="0" w:color="auto"/>
                          </w:tcBorders>
                          <w:vAlign w:val="bottom"/>
                        </w:tcPr>
                        <w:p w14:paraId="2440D570" w14:textId="77777777" w:rsidR="001B0E11" w:rsidRPr="007C6F85" w:rsidRDefault="001B0E11">
                          <w:pPr>
                            <w:pStyle w:val="Header"/>
                            <w:rPr>
                              <w:rFonts w:ascii="Times New Roman" w:hAnsi="Times New Roman"/>
                              <w:sz w:val="17"/>
                              <w:szCs w:val="17"/>
                            </w:rPr>
                          </w:pPr>
                        </w:p>
                      </w:tc>
                    </w:tr>
                  </w:tbl>
                  <w:p w14:paraId="2440D572" w14:textId="77777777" w:rsidR="001B0E11" w:rsidRDefault="001B0E1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E68D7"/>
    <w:multiLevelType w:val="hybridMultilevel"/>
    <w:tmpl w:val="B856451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56E36"/>
    <w:multiLevelType w:val="hybridMultilevel"/>
    <w:tmpl w:val="9940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3B216E"/>
    <w:multiLevelType w:val="hybridMultilevel"/>
    <w:tmpl w:val="634278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10"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3" w15:restartNumberingAfterBreak="0">
    <w:nsid w:val="29FC74E5"/>
    <w:multiLevelType w:val="hybridMultilevel"/>
    <w:tmpl w:val="B16CE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E75D5"/>
    <w:multiLevelType w:val="hybridMultilevel"/>
    <w:tmpl w:val="7AC41A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7"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8"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2"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3"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5F81"/>
    <w:multiLevelType w:val="hybridMultilevel"/>
    <w:tmpl w:val="301C234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4"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6"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7"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9"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0"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34"/>
  </w:num>
  <w:num w:numId="3">
    <w:abstractNumId w:val="28"/>
  </w:num>
  <w:num w:numId="4">
    <w:abstractNumId w:val="38"/>
  </w:num>
  <w:num w:numId="5">
    <w:abstractNumId w:val="29"/>
  </w:num>
  <w:num w:numId="6">
    <w:abstractNumId w:val="0"/>
  </w:num>
  <w:num w:numId="7">
    <w:abstractNumId w:val="20"/>
  </w:num>
  <w:num w:numId="8">
    <w:abstractNumId w:val="35"/>
  </w:num>
  <w:num w:numId="9">
    <w:abstractNumId w:val="44"/>
  </w:num>
  <w:num w:numId="10">
    <w:abstractNumId w:val="37"/>
  </w:num>
  <w:num w:numId="11">
    <w:abstractNumId w:val="43"/>
  </w:num>
  <w:num w:numId="12">
    <w:abstractNumId w:val="26"/>
  </w:num>
  <w:num w:numId="13">
    <w:abstractNumId w:val="9"/>
  </w:num>
  <w:num w:numId="14">
    <w:abstractNumId w:val="19"/>
  </w:num>
  <w:num w:numId="15">
    <w:abstractNumId w:val="40"/>
  </w:num>
  <w:num w:numId="16">
    <w:abstractNumId w:val="12"/>
  </w:num>
  <w:num w:numId="17">
    <w:abstractNumId w:val="17"/>
  </w:num>
  <w:num w:numId="18">
    <w:abstractNumId w:val="21"/>
  </w:num>
  <w:num w:numId="19">
    <w:abstractNumId w:val="42"/>
  </w:num>
  <w:num w:numId="20">
    <w:abstractNumId w:val="11"/>
  </w:num>
  <w:num w:numId="21">
    <w:abstractNumId w:val="10"/>
  </w:num>
  <w:num w:numId="22">
    <w:abstractNumId w:val="41"/>
  </w:num>
  <w:num w:numId="23">
    <w:abstractNumId w:val="18"/>
  </w:num>
  <w:num w:numId="24">
    <w:abstractNumId w:val="5"/>
  </w:num>
  <w:num w:numId="25">
    <w:abstractNumId w:val="39"/>
  </w:num>
  <w:num w:numId="26">
    <w:abstractNumId w:val="36"/>
  </w:num>
  <w:num w:numId="27">
    <w:abstractNumId w:val="32"/>
  </w:num>
  <w:num w:numId="28">
    <w:abstractNumId w:val="1"/>
  </w:num>
  <w:num w:numId="29">
    <w:abstractNumId w:val="27"/>
  </w:num>
  <w:num w:numId="30">
    <w:abstractNumId w:val="31"/>
  </w:num>
  <w:num w:numId="31">
    <w:abstractNumId w:val="16"/>
  </w:num>
  <w:num w:numId="32">
    <w:abstractNumId w:val="6"/>
  </w:num>
  <w:num w:numId="33">
    <w:abstractNumId w:val="2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30"/>
  </w:num>
  <w:num w:numId="38">
    <w:abstractNumId w:val="15"/>
  </w:num>
  <w:num w:numId="39">
    <w:abstractNumId w:val="3"/>
  </w:num>
  <w:num w:numId="40">
    <w:abstractNumId w:val="2"/>
  </w:num>
  <w:num w:numId="41">
    <w:abstractNumId w:val="8"/>
  </w:num>
  <w:num w:numId="42">
    <w:abstractNumId w:val="25"/>
  </w:num>
  <w:num w:numId="43">
    <w:abstractNumId w:val="14"/>
  </w:num>
  <w:num w:numId="44">
    <w:abstractNumId w:val="13"/>
  </w:num>
  <w:num w:numId="4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10B5"/>
    <w:rsid w:val="000027D2"/>
    <w:rsid w:val="00005E26"/>
    <w:rsid w:val="0001309E"/>
    <w:rsid w:val="00015FDE"/>
    <w:rsid w:val="00016217"/>
    <w:rsid w:val="00016861"/>
    <w:rsid w:val="000200CF"/>
    <w:rsid w:val="000205F1"/>
    <w:rsid w:val="00022047"/>
    <w:rsid w:val="000274B9"/>
    <w:rsid w:val="0002758B"/>
    <w:rsid w:val="000276A0"/>
    <w:rsid w:val="000330DB"/>
    <w:rsid w:val="0003429F"/>
    <w:rsid w:val="0003504F"/>
    <w:rsid w:val="0003562A"/>
    <w:rsid w:val="00036095"/>
    <w:rsid w:val="00036AF4"/>
    <w:rsid w:val="00041C10"/>
    <w:rsid w:val="00041D46"/>
    <w:rsid w:val="00043804"/>
    <w:rsid w:val="000441A1"/>
    <w:rsid w:val="00047E2B"/>
    <w:rsid w:val="00050869"/>
    <w:rsid w:val="00055A6F"/>
    <w:rsid w:val="000561C1"/>
    <w:rsid w:val="00056204"/>
    <w:rsid w:val="000570D1"/>
    <w:rsid w:val="000571A9"/>
    <w:rsid w:val="00060290"/>
    <w:rsid w:val="00062A29"/>
    <w:rsid w:val="000635CB"/>
    <w:rsid w:val="00063991"/>
    <w:rsid w:val="00063E24"/>
    <w:rsid w:val="00067DD0"/>
    <w:rsid w:val="00072229"/>
    <w:rsid w:val="00073CF1"/>
    <w:rsid w:val="00074BD0"/>
    <w:rsid w:val="00074D9A"/>
    <w:rsid w:val="00074DB9"/>
    <w:rsid w:val="000753C4"/>
    <w:rsid w:val="00075DF0"/>
    <w:rsid w:val="000762CA"/>
    <w:rsid w:val="000803A4"/>
    <w:rsid w:val="000806E3"/>
    <w:rsid w:val="0008339E"/>
    <w:rsid w:val="00090AD1"/>
    <w:rsid w:val="00090F4F"/>
    <w:rsid w:val="00091476"/>
    <w:rsid w:val="00092879"/>
    <w:rsid w:val="00094E87"/>
    <w:rsid w:val="00097097"/>
    <w:rsid w:val="00097FB2"/>
    <w:rsid w:val="000A151D"/>
    <w:rsid w:val="000A24C5"/>
    <w:rsid w:val="000A3F7F"/>
    <w:rsid w:val="000B2737"/>
    <w:rsid w:val="000B3A13"/>
    <w:rsid w:val="000B4BB2"/>
    <w:rsid w:val="000B6379"/>
    <w:rsid w:val="000C6108"/>
    <w:rsid w:val="000C76B0"/>
    <w:rsid w:val="000C7BBE"/>
    <w:rsid w:val="000D2475"/>
    <w:rsid w:val="000D442C"/>
    <w:rsid w:val="000D4DC4"/>
    <w:rsid w:val="000D74A0"/>
    <w:rsid w:val="000E5B99"/>
    <w:rsid w:val="000E612D"/>
    <w:rsid w:val="000E6AB1"/>
    <w:rsid w:val="000E745A"/>
    <w:rsid w:val="000E7E9E"/>
    <w:rsid w:val="000F0044"/>
    <w:rsid w:val="000F5541"/>
    <w:rsid w:val="000F703B"/>
    <w:rsid w:val="000F72ED"/>
    <w:rsid w:val="000F7A4C"/>
    <w:rsid w:val="0010307B"/>
    <w:rsid w:val="00106EF8"/>
    <w:rsid w:val="001070C4"/>
    <w:rsid w:val="001101A2"/>
    <w:rsid w:val="00111489"/>
    <w:rsid w:val="00111792"/>
    <w:rsid w:val="00111797"/>
    <w:rsid w:val="00111B19"/>
    <w:rsid w:val="00114A64"/>
    <w:rsid w:val="00115F59"/>
    <w:rsid w:val="00116C1A"/>
    <w:rsid w:val="00121F3E"/>
    <w:rsid w:val="0012229E"/>
    <w:rsid w:val="00123849"/>
    <w:rsid w:val="00123A5E"/>
    <w:rsid w:val="00125010"/>
    <w:rsid w:val="00125266"/>
    <w:rsid w:val="00125B82"/>
    <w:rsid w:val="001305E6"/>
    <w:rsid w:val="0013239A"/>
    <w:rsid w:val="00132D93"/>
    <w:rsid w:val="00134C61"/>
    <w:rsid w:val="001374F9"/>
    <w:rsid w:val="0013761A"/>
    <w:rsid w:val="0014423A"/>
    <w:rsid w:val="00147042"/>
    <w:rsid w:val="001471A7"/>
    <w:rsid w:val="001506F6"/>
    <w:rsid w:val="00154032"/>
    <w:rsid w:val="001547D3"/>
    <w:rsid w:val="001559BD"/>
    <w:rsid w:val="00157F09"/>
    <w:rsid w:val="00157F79"/>
    <w:rsid w:val="00163E84"/>
    <w:rsid w:val="001668AA"/>
    <w:rsid w:val="001675B1"/>
    <w:rsid w:val="0016789D"/>
    <w:rsid w:val="00167C87"/>
    <w:rsid w:val="00172EE3"/>
    <w:rsid w:val="00177E7E"/>
    <w:rsid w:val="0018356F"/>
    <w:rsid w:val="001876C5"/>
    <w:rsid w:val="00187D68"/>
    <w:rsid w:val="00190155"/>
    <w:rsid w:val="001906B5"/>
    <w:rsid w:val="00194163"/>
    <w:rsid w:val="00194FEB"/>
    <w:rsid w:val="001970A4"/>
    <w:rsid w:val="00197AD1"/>
    <w:rsid w:val="001A76DA"/>
    <w:rsid w:val="001B0020"/>
    <w:rsid w:val="001B0E11"/>
    <w:rsid w:val="001B131D"/>
    <w:rsid w:val="001B253B"/>
    <w:rsid w:val="001B3F87"/>
    <w:rsid w:val="001B4026"/>
    <w:rsid w:val="001B598C"/>
    <w:rsid w:val="001B76A6"/>
    <w:rsid w:val="001C07F8"/>
    <w:rsid w:val="001C1147"/>
    <w:rsid w:val="001C2F59"/>
    <w:rsid w:val="001C53D8"/>
    <w:rsid w:val="001C6C08"/>
    <w:rsid w:val="001D2056"/>
    <w:rsid w:val="001D42D1"/>
    <w:rsid w:val="001D64E5"/>
    <w:rsid w:val="001D6EB8"/>
    <w:rsid w:val="001E0386"/>
    <w:rsid w:val="001E05EC"/>
    <w:rsid w:val="001E4809"/>
    <w:rsid w:val="001E4F4F"/>
    <w:rsid w:val="001F27F4"/>
    <w:rsid w:val="001F3DC0"/>
    <w:rsid w:val="001F4C5A"/>
    <w:rsid w:val="001F4EA9"/>
    <w:rsid w:val="001F4F73"/>
    <w:rsid w:val="001F6425"/>
    <w:rsid w:val="001F6772"/>
    <w:rsid w:val="001F68DA"/>
    <w:rsid w:val="001F7421"/>
    <w:rsid w:val="00200195"/>
    <w:rsid w:val="00200B5F"/>
    <w:rsid w:val="00201EEF"/>
    <w:rsid w:val="002047C8"/>
    <w:rsid w:val="002052B3"/>
    <w:rsid w:val="00205453"/>
    <w:rsid w:val="002058F9"/>
    <w:rsid w:val="00207F32"/>
    <w:rsid w:val="00210EF9"/>
    <w:rsid w:val="00212B1F"/>
    <w:rsid w:val="00213340"/>
    <w:rsid w:val="00213D7C"/>
    <w:rsid w:val="00214513"/>
    <w:rsid w:val="002155B7"/>
    <w:rsid w:val="0021766A"/>
    <w:rsid w:val="002225D3"/>
    <w:rsid w:val="00222A35"/>
    <w:rsid w:val="0022301D"/>
    <w:rsid w:val="00224B2C"/>
    <w:rsid w:val="002256D6"/>
    <w:rsid w:val="00227E55"/>
    <w:rsid w:val="00232AA0"/>
    <w:rsid w:val="00234CDF"/>
    <w:rsid w:val="00236B91"/>
    <w:rsid w:val="002424C0"/>
    <w:rsid w:val="00242617"/>
    <w:rsid w:val="00242838"/>
    <w:rsid w:val="00242CAA"/>
    <w:rsid w:val="0024503B"/>
    <w:rsid w:val="00245D74"/>
    <w:rsid w:val="00246D03"/>
    <w:rsid w:val="00246DDF"/>
    <w:rsid w:val="002516FA"/>
    <w:rsid w:val="002573CC"/>
    <w:rsid w:val="00260FAA"/>
    <w:rsid w:val="00262338"/>
    <w:rsid w:val="00263938"/>
    <w:rsid w:val="002646D7"/>
    <w:rsid w:val="00264A51"/>
    <w:rsid w:val="002671D7"/>
    <w:rsid w:val="0027259C"/>
    <w:rsid w:val="00273543"/>
    <w:rsid w:val="00274C82"/>
    <w:rsid w:val="0027654D"/>
    <w:rsid w:val="002810DF"/>
    <w:rsid w:val="002812AB"/>
    <w:rsid w:val="002816D8"/>
    <w:rsid w:val="00282A8C"/>
    <w:rsid w:val="002854EE"/>
    <w:rsid w:val="0028565C"/>
    <w:rsid w:val="002875DE"/>
    <w:rsid w:val="00287E07"/>
    <w:rsid w:val="00290EB3"/>
    <w:rsid w:val="00292846"/>
    <w:rsid w:val="00292A90"/>
    <w:rsid w:val="00295F54"/>
    <w:rsid w:val="002971D6"/>
    <w:rsid w:val="002A2F08"/>
    <w:rsid w:val="002A3641"/>
    <w:rsid w:val="002A3858"/>
    <w:rsid w:val="002A495F"/>
    <w:rsid w:val="002A706F"/>
    <w:rsid w:val="002A70EA"/>
    <w:rsid w:val="002A7363"/>
    <w:rsid w:val="002A7F43"/>
    <w:rsid w:val="002B365E"/>
    <w:rsid w:val="002B3E6C"/>
    <w:rsid w:val="002B489A"/>
    <w:rsid w:val="002B6341"/>
    <w:rsid w:val="002C031A"/>
    <w:rsid w:val="002C0526"/>
    <w:rsid w:val="002C27A8"/>
    <w:rsid w:val="002C333E"/>
    <w:rsid w:val="002C36C8"/>
    <w:rsid w:val="002C51A0"/>
    <w:rsid w:val="002C57E0"/>
    <w:rsid w:val="002C7854"/>
    <w:rsid w:val="002C7971"/>
    <w:rsid w:val="002C7E01"/>
    <w:rsid w:val="002D0584"/>
    <w:rsid w:val="002D2E2A"/>
    <w:rsid w:val="002D4274"/>
    <w:rsid w:val="002D5295"/>
    <w:rsid w:val="002D52BF"/>
    <w:rsid w:val="002D68FA"/>
    <w:rsid w:val="002D7ECA"/>
    <w:rsid w:val="002E0141"/>
    <w:rsid w:val="002E0B5D"/>
    <w:rsid w:val="002E0B76"/>
    <w:rsid w:val="002E1495"/>
    <w:rsid w:val="002E2466"/>
    <w:rsid w:val="002E2900"/>
    <w:rsid w:val="002E3C0D"/>
    <w:rsid w:val="002E43EC"/>
    <w:rsid w:val="002E4883"/>
    <w:rsid w:val="002E5B3C"/>
    <w:rsid w:val="002E7A79"/>
    <w:rsid w:val="002F1D9E"/>
    <w:rsid w:val="002F2C6E"/>
    <w:rsid w:val="002F3C88"/>
    <w:rsid w:val="002F4067"/>
    <w:rsid w:val="002F47EB"/>
    <w:rsid w:val="002F7339"/>
    <w:rsid w:val="002F7461"/>
    <w:rsid w:val="003025E2"/>
    <w:rsid w:val="0030446C"/>
    <w:rsid w:val="00306D24"/>
    <w:rsid w:val="00307712"/>
    <w:rsid w:val="0031404A"/>
    <w:rsid w:val="00314B7C"/>
    <w:rsid w:val="00314E49"/>
    <w:rsid w:val="00315445"/>
    <w:rsid w:val="00317183"/>
    <w:rsid w:val="003204AE"/>
    <w:rsid w:val="003208EF"/>
    <w:rsid w:val="00324846"/>
    <w:rsid w:val="00324ABD"/>
    <w:rsid w:val="00324D9B"/>
    <w:rsid w:val="0032693A"/>
    <w:rsid w:val="003272A6"/>
    <w:rsid w:val="003273CB"/>
    <w:rsid w:val="0033125E"/>
    <w:rsid w:val="0033172C"/>
    <w:rsid w:val="0033325E"/>
    <w:rsid w:val="00336913"/>
    <w:rsid w:val="0033718C"/>
    <w:rsid w:val="00337407"/>
    <w:rsid w:val="00337BB8"/>
    <w:rsid w:val="00340E02"/>
    <w:rsid w:val="00343E6E"/>
    <w:rsid w:val="00343E9A"/>
    <w:rsid w:val="003440FB"/>
    <w:rsid w:val="003450C8"/>
    <w:rsid w:val="0034782B"/>
    <w:rsid w:val="00351E5C"/>
    <w:rsid w:val="003548F5"/>
    <w:rsid w:val="0035580F"/>
    <w:rsid w:val="00357C7D"/>
    <w:rsid w:val="00357CB4"/>
    <w:rsid w:val="003604EE"/>
    <w:rsid w:val="0036286B"/>
    <w:rsid w:val="00363371"/>
    <w:rsid w:val="00364989"/>
    <w:rsid w:val="003664C0"/>
    <w:rsid w:val="00366769"/>
    <w:rsid w:val="00367A28"/>
    <w:rsid w:val="00367E04"/>
    <w:rsid w:val="003761F2"/>
    <w:rsid w:val="00376A05"/>
    <w:rsid w:val="003774FE"/>
    <w:rsid w:val="00383FAA"/>
    <w:rsid w:val="00386CD4"/>
    <w:rsid w:val="00390E30"/>
    <w:rsid w:val="00393ABE"/>
    <w:rsid w:val="0039458D"/>
    <w:rsid w:val="00394D61"/>
    <w:rsid w:val="003A1F5A"/>
    <w:rsid w:val="003A20C4"/>
    <w:rsid w:val="003A2ECE"/>
    <w:rsid w:val="003A4252"/>
    <w:rsid w:val="003A539A"/>
    <w:rsid w:val="003A62A4"/>
    <w:rsid w:val="003A7476"/>
    <w:rsid w:val="003A7D86"/>
    <w:rsid w:val="003B0AA1"/>
    <w:rsid w:val="003B243D"/>
    <w:rsid w:val="003B304F"/>
    <w:rsid w:val="003B5D18"/>
    <w:rsid w:val="003B795D"/>
    <w:rsid w:val="003C26A6"/>
    <w:rsid w:val="003C26C1"/>
    <w:rsid w:val="003C5C11"/>
    <w:rsid w:val="003C6A5A"/>
    <w:rsid w:val="003C6AAD"/>
    <w:rsid w:val="003C76E4"/>
    <w:rsid w:val="003D1D4D"/>
    <w:rsid w:val="003D3682"/>
    <w:rsid w:val="003D37DD"/>
    <w:rsid w:val="003D45DF"/>
    <w:rsid w:val="003D47C6"/>
    <w:rsid w:val="003D7E38"/>
    <w:rsid w:val="003D7EAC"/>
    <w:rsid w:val="003E1AFA"/>
    <w:rsid w:val="003E2EE2"/>
    <w:rsid w:val="003E379A"/>
    <w:rsid w:val="003E52B0"/>
    <w:rsid w:val="003E64DC"/>
    <w:rsid w:val="003E7A43"/>
    <w:rsid w:val="003E7FB9"/>
    <w:rsid w:val="003F0B58"/>
    <w:rsid w:val="003F0D40"/>
    <w:rsid w:val="003F2236"/>
    <w:rsid w:val="003F27B7"/>
    <w:rsid w:val="003F3F11"/>
    <w:rsid w:val="003F4051"/>
    <w:rsid w:val="003F5812"/>
    <w:rsid w:val="003F625A"/>
    <w:rsid w:val="003F6AA4"/>
    <w:rsid w:val="003F6EA1"/>
    <w:rsid w:val="00400E4A"/>
    <w:rsid w:val="00402E9A"/>
    <w:rsid w:val="00403FA8"/>
    <w:rsid w:val="00404040"/>
    <w:rsid w:val="00404213"/>
    <w:rsid w:val="004048AC"/>
    <w:rsid w:val="00404B8E"/>
    <w:rsid w:val="004068C2"/>
    <w:rsid w:val="00407780"/>
    <w:rsid w:val="00412559"/>
    <w:rsid w:val="00415E7F"/>
    <w:rsid w:val="00416691"/>
    <w:rsid w:val="00420288"/>
    <w:rsid w:val="00421C78"/>
    <w:rsid w:val="004224CE"/>
    <w:rsid w:val="00423AD7"/>
    <w:rsid w:val="00423CD9"/>
    <w:rsid w:val="00424A78"/>
    <w:rsid w:val="004254DB"/>
    <w:rsid w:val="00427EEA"/>
    <w:rsid w:val="00431836"/>
    <w:rsid w:val="004321E6"/>
    <w:rsid w:val="0043278E"/>
    <w:rsid w:val="004360AC"/>
    <w:rsid w:val="00436B83"/>
    <w:rsid w:val="00441061"/>
    <w:rsid w:val="00442DFA"/>
    <w:rsid w:val="0044560C"/>
    <w:rsid w:val="00447D52"/>
    <w:rsid w:val="004501C9"/>
    <w:rsid w:val="00450C70"/>
    <w:rsid w:val="00453344"/>
    <w:rsid w:val="00454E76"/>
    <w:rsid w:val="00457080"/>
    <w:rsid w:val="00460891"/>
    <w:rsid w:val="004622CE"/>
    <w:rsid w:val="00464FB2"/>
    <w:rsid w:val="004662A8"/>
    <w:rsid w:val="00466CDC"/>
    <w:rsid w:val="0046745E"/>
    <w:rsid w:val="00470A43"/>
    <w:rsid w:val="004736BE"/>
    <w:rsid w:val="0047556D"/>
    <w:rsid w:val="00475789"/>
    <w:rsid w:val="00476170"/>
    <w:rsid w:val="004820B0"/>
    <w:rsid w:val="00482117"/>
    <w:rsid w:val="00482E2F"/>
    <w:rsid w:val="0048467F"/>
    <w:rsid w:val="004859B4"/>
    <w:rsid w:val="00486ACD"/>
    <w:rsid w:val="00490B8D"/>
    <w:rsid w:val="00492C65"/>
    <w:rsid w:val="0049403F"/>
    <w:rsid w:val="00494323"/>
    <w:rsid w:val="00494349"/>
    <w:rsid w:val="00494485"/>
    <w:rsid w:val="0049762B"/>
    <w:rsid w:val="0049776C"/>
    <w:rsid w:val="004A0F27"/>
    <w:rsid w:val="004A0F37"/>
    <w:rsid w:val="004A0F68"/>
    <w:rsid w:val="004A3608"/>
    <w:rsid w:val="004A37F0"/>
    <w:rsid w:val="004A4FBD"/>
    <w:rsid w:val="004A7810"/>
    <w:rsid w:val="004A7E93"/>
    <w:rsid w:val="004B3CFB"/>
    <w:rsid w:val="004B5D6B"/>
    <w:rsid w:val="004B76F8"/>
    <w:rsid w:val="004C1E83"/>
    <w:rsid w:val="004C1FA6"/>
    <w:rsid w:val="004C5CFD"/>
    <w:rsid w:val="004D12C0"/>
    <w:rsid w:val="004D18EA"/>
    <w:rsid w:val="004D3713"/>
    <w:rsid w:val="004D6254"/>
    <w:rsid w:val="004D70FD"/>
    <w:rsid w:val="004D7E99"/>
    <w:rsid w:val="004E00CE"/>
    <w:rsid w:val="004E04D0"/>
    <w:rsid w:val="004E2BDB"/>
    <w:rsid w:val="004F50AF"/>
    <w:rsid w:val="004F681D"/>
    <w:rsid w:val="004F6E14"/>
    <w:rsid w:val="0050228C"/>
    <w:rsid w:val="00502857"/>
    <w:rsid w:val="005044A9"/>
    <w:rsid w:val="00505994"/>
    <w:rsid w:val="00505FD4"/>
    <w:rsid w:val="00506E25"/>
    <w:rsid w:val="00510034"/>
    <w:rsid w:val="0051132C"/>
    <w:rsid w:val="00513483"/>
    <w:rsid w:val="00514A55"/>
    <w:rsid w:val="00514EF5"/>
    <w:rsid w:val="00516A36"/>
    <w:rsid w:val="0051782D"/>
    <w:rsid w:val="0052087E"/>
    <w:rsid w:val="0052315E"/>
    <w:rsid w:val="00526E3D"/>
    <w:rsid w:val="00530ED3"/>
    <w:rsid w:val="0053438E"/>
    <w:rsid w:val="005346B7"/>
    <w:rsid w:val="00534E71"/>
    <w:rsid w:val="005355EE"/>
    <w:rsid w:val="00535B16"/>
    <w:rsid w:val="005366D0"/>
    <w:rsid w:val="00537E27"/>
    <w:rsid w:val="00540B4D"/>
    <w:rsid w:val="00540FFA"/>
    <w:rsid w:val="00542930"/>
    <w:rsid w:val="005435B3"/>
    <w:rsid w:val="00550849"/>
    <w:rsid w:val="00550866"/>
    <w:rsid w:val="00551DC0"/>
    <w:rsid w:val="00554BF3"/>
    <w:rsid w:val="0055655F"/>
    <w:rsid w:val="0055657D"/>
    <w:rsid w:val="00560D0D"/>
    <w:rsid w:val="005655C8"/>
    <w:rsid w:val="00565FB1"/>
    <w:rsid w:val="005662FB"/>
    <w:rsid w:val="00567781"/>
    <w:rsid w:val="00567ECC"/>
    <w:rsid w:val="005713B1"/>
    <w:rsid w:val="005749BB"/>
    <w:rsid w:val="00580B91"/>
    <w:rsid w:val="00583090"/>
    <w:rsid w:val="005835F4"/>
    <w:rsid w:val="00583EFE"/>
    <w:rsid w:val="00584076"/>
    <w:rsid w:val="005841A3"/>
    <w:rsid w:val="0058525C"/>
    <w:rsid w:val="00586D9A"/>
    <w:rsid w:val="00590EAE"/>
    <w:rsid w:val="0059112A"/>
    <w:rsid w:val="005917D2"/>
    <w:rsid w:val="00593216"/>
    <w:rsid w:val="0059493A"/>
    <w:rsid w:val="00594BC3"/>
    <w:rsid w:val="00596CA7"/>
    <w:rsid w:val="00596DC8"/>
    <w:rsid w:val="00596E16"/>
    <w:rsid w:val="005A16A3"/>
    <w:rsid w:val="005A1C48"/>
    <w:rsid w:val="005A253A"/>
    <w:rsid w:val="005A40AF"/>
    <w:rsid w:val="005A64BF"/>
    <w:rsid w:val="005B4421"/>
    <w:rsid w:val="005B7929"/>
    <w:rsid w:val="005C15B0"/>
    <w:rsid w:val="005C23AF"/>
    <w:rsid w:val="005C25D1"/>
    <w:rsid w:val="005C35A9"/>
    <w:rsid w:val="005C464B"/>
    <w:rsid w:val="005C4E5F"/>
    <w:rsid w:val="005C74A0"/>
    <w:rsid w:val="005D052C"/>
    <w:rsid w:val="005D16FE"/>
    <w:rsid w:val="005D4084"/>
    <w:rsid w:val="005D4777"/>
    <w:rsid w:val="005D4C2B"/>
    <w:rsid w:val="005E21FB"/>
    <w:rsid w:val="005E6B93"/>
    <w:rsid w:val="005E7953"/>
    <w:rsid w:val="005E7E82"/>
    <w:rsid w:val="005F2C42"/>
    <w:rsid w:val="005F6C28"/>
    <w:rsid w:val="005F7AB6"/>
    <w:rsid w:val="005F7E3C"/>
    <w:rsid w:val="00600FA8"/>
    <w:rsid w:val="006063DA"/>
    <w:rsid w:val="00606CD0"/>
    <w:rsid w:val="00606CE3"/>
    <w:rsid w:val="006070D3"/>
    <w:rsid w:val="00611DD3"/>
    <w:rsid w:val="00611EF0"/>
    <w:rsid w:val="00612219"/>
    <w:rsid w:val="00612E04"/>
    <w:rsid w:val="006173A4"/>
    <w:rsid w:val="00617C44"/>
    <w:rsid w:val="00620086"/>
    <w:rsid w:val="00622CE4"/>
    <w:rsid w:val="006234A7"/>
    <w:rsid w:val="00623F8E"/>
    <w:rsid w:val="00625917"/>
    <w:rsid w:val="0062789F"/>
    <w:rsid w:val="006301BE"/>
    <w:rsid w:val="0063096E"/>
    <w:rsid w:val="0063221F"/>
    <w:rsid w:val="00633349"/>
    <w:rsid w:val="00633D61"/>
    <w:rsid w:val="0063402B"/>
    <w:rsid w:val="00636570"/>
    <w:rsid w:val="00637859"/>
    <w:rsid w:val="00637901"/>
    <w:rsid w:val="00637E1B"/>
    <w:rsid w:val="006402DF"/>
    <w:rsid w:val="0064164B"/>
    <w:rsid w:val="00644468"/>
    <w:rsid w:val="00645F5E"/>
    <w:rsid w:val="00647B1E"/>
    <w:rsid w:val="00647C55"/>
    <w:rsid w:val="0065008B"/>
    <w:rsid w:val="00653A3B"/>
    <w:rsid w:val="00653FD9"/>
    <w:rsid w:val="00654D42"/>
    <w:rsid w:val="00654FDC"/>
    <w:rsid w:val="00656328"/>
    <w:rsid w:val="00660279"/>
    <w:rsid w:val="00660A94"/>
    <w:rsid w:val="006622B9"/>
    <w:rsid w:val="00662E1E"/>
    <w:rsid w:val="0066371E"/>
    <w:rsid w:val="00670699"/>
    <w:rsid w:val="006724AD"/>
    <w:rsid w:val="00672BAB"/>
    <w:rsid w:val="0067314A"/>
    <w:rsid w:val="00673D1E"/>
    <w:rsid w:val="006779CF"/>
    <w:rsid w:val="00677A8F"/>
    <w:rsid w:val="00677D63"/>
    <w:rsid w:val="00677F8A"/>
    <w:rsid w:val="006821E3"/>
    <w:rsid w:val="00683AD6"/>
    <w:rsid w:val="006842AE"/>
    <w:rsid w:val="006875BA"/>
    <w:rsid w:val="0069097D"/>
    <w:rsid w:val="00693FEA"/>
    <w:rsid w:val="00694C68"/>
    <w:rsid w:val="006A30E3"/>
    <w:rsid w:val="006A5773"/>
    <w:rsid w:val="006A5804"/>
    <w:rsid w:val="006A58F0"/>
    <w:rsid w:val="006A6262"/>
    <w:rsid w:val="006B0372"/>
    <w:rsid w:val="006B0764"/>
    <w:rsid w:val="006B081C"/>
    <w:rsid w:val="006B4467"/>
    <w:rsid w:val="006B6C46"/>
    <w:rsid w:val="006B6E78"/>
    <w:rsid w:val="006C0039"/>
    <w:rsid w:val="006C1927"/>
    <w:rsid w:val="006C2585"/>
    <w:rsid w:val="006C4008"/>
    <w:rsid w:val="006C4E2C"/>
    <w:rsid w:val="006C5931"/>
    <w:rsid w:val="006C73EF"/>
    <w:rsid w:val="006D1723"/>
    <w:rsid w:val="006D5D3F"/>
    <w:rsid w:val="006D60ED"/>
    <w:rsid w:val="006E1166"/>
    <w:rsid w:val="006E24D9"/>
    <w:rsid w:val="006E596E"/>
    <w:rsid w:val="006E65E0"/>
    <w:rsid w:val="006F033F"/>
    <w:rsid w:val="006F24D8"/>
    <w:rsid w:val="006F33B8"/>
    <w:rsid w:val="006F4265"/>
    <w:rsid w:val="006F4C9C"/>
    <w:rsid w:val="006F640F"/>
    <w:rsid w:val="006F762A"/>
    <w:rsid w:val="00700379"/>
    <w:rsid w:val="00701B6B"/>
    <w:rsid w:val="0070384F"/>
    <w:rsid w:val="00703A9E"/>
    <w:rsid w:val="00703D6D"/>
    <w:rsid w:val="00704095"/>
    <w:rsid w:val="00704152"/>
    <w:rsid w:val="00704FB5"/>
    <w:rsid w:val="007057BD"/>
    <w:rsid w:val="00706B71"/>
    <w:rsid w:val="0071022A"/>
    <w:rsid w:val="0071277A"/>
    <w:rsid w:val="00712EE5"/>
    <w:rsid w:val="00713493"/>
    <w:rsid w:val="00713494"/>
    <w:rsid w:val="00714031"/>
    <w:rsid w:val="0071466E"/>
    <w:rsid w:val="00714A6C"/>
    <w:rsid w:val="00714CD3"/>
    <w:rsid w:val="007206A8"/>
    <w:rsid w:val="0072116D"/>
    <w:rsid w:val="0072226F"/>
    <w:rsid w:val="00725B78"/>
    <w:rsid w:val="00727082"/>
    <w:rsid w:val="0073233C"/>
    <w:rsid w:val="00732D0C"/>
    <w:rsid w:val="00733774"/>
    <w:rsid w:val="00733EAD"/>
    <w:rsid w:val="00734F54"/>
    <w:rsid w:val="00736014"/>
    <w:rsid w:val="00736D93"/>
    <w:rsid w:val="00737C04"/>
    <w:rsid w:val="00737F64"/>
    <w:rsid w:val="00744110"/>
    <w:rsid w:val="00744595"/>
    <w:rsid w:val="00745DB4"/>
    <w:rsid w:val="00747A52"/>
    <w:rsid w:val="00750F1E"/>
    <w:rsid w:val="0075109E"/>
    <w:rsid w:val="00751C12"/>
    <w:rsid w:val="00751C57"/>
    <w:rsid w:val="00752691"/>
    <w:rsid w:val="007528F2"/>
    <w:rsid w:val="007575C4"/>
    <w:rsid w:val="00757D63"/>
    <w:rsid w:val="00762A1B"/>
    <w:rsid w:val="00762D6D"/>
    <w:rsid w:val="00763700"/>
    <w:rsid w:val="0076427C"/>
    <w:rsid w:val="00765217"/>
    <w:rsid w:val="007659AA"/>
    <w:rsid w:val="00766334"/>
    <w:rsid w:val="0077266C"/>
    <w:rsid w:val="00772802"/>
    <w:rsid w:val="00775066"/>
    <w:rsid w:val="00776406"/>
    <w:rsid w:val="0078005A"/>
    <w:rsid w:val="00781B6F"/>
    <w:rsid w:val="00781F9C"/>
    <w:rsid w:val="00782DFD"/>
    <w:rsid w:val="00784424"/>
    <w:rsid w:val="00785474"/>
    <w:rsid w:val="007867F2"/>
    <w:rsid w:val="00787B99"/>
    <w:rsid w:val="007925B6"/>
    <w:rsid w:val="0079421C"/>
    <w:rsid w:val="0079526D"/>
    <w:rsid w:val="00795A2C"/>
    <w:rsid w:val="00797390"/>
    <w:rsid w:val="007A0063"/>
    <w:rsid w:val="007A05B6"/>
    <w:rsid w:val="007A1C0A"/>
    <w:rsid w:val="007A1C59"/>
    <w:rsid w:val="007A5B41"/>
    <w:rsid w:val="007B1573"/>
    <w:rsid w:val="007B3A76"/>
    <w:rsid w:val="007B5792"/>
    <w:rsid w:val="007C31E2"/>
    <w:rsid w:val="007C5CE1"/>
    <w:rsid w:val="007C6F85"/>
    <w:rsid w:val="007D0569"/>
    <w:rsid w:val="007D16B1"/>
    <w:rsid w:val="007D19E4"/>
    <w:rsid w:val="007D7400"/>
    <w:rsid w:val="007D7761"/>
    <w:rsid w:val="007D79FF"/>
    <w:rsid w:val="007E02A7"/>
    <w:rsid w:val="007E1D20"/>
    <w:rsid w:val="007E277A"/>
    <w:rsid w:val="007E468A"/>
    <w:rsid w:val="007E51A5"/>
    <w:rsid w:val="007E7F4C"/>
    <w:rsid w:val="007F2EC6"/>
    <w:rsid w:val="007F3018"/>
    <w:rsid w:val="007F6862"/>
    <w:rsid w:val="008013FC"/>
    <w:rsid w:val="008060C3"/>
    <w:rsid w:val="008063A1"/>
    <w:rsid w:val="00807F00"/>
    <w:rsid w:val="008119B0"/>
    <w:rsid w:val="00812095"/>
    <w:rsid w:val="008134BD"/>
    <w:rsid w:val="00814656"/>
    <w:rsid w:val="00820E45"/>
    <w:rsid w:val="00821E2C"/>
    <w:rsid w:val="00822835"/>
    <w:rsid w:val="0082459B"/>
    <w:rsid w:val="00826758"/>
    <w:rsid w:val="008353E0"/>
    <w:rsid w:val="008365F0"/>
    <w:rsid w:val="00836EDD"/>
    <w:rsid w:val="00841534"/>
    <w:rsid w:val="008462F1"/>
    <w:rsid w:val="00846930"/>
    <w:rsid w:val="00850FDE"/>
    <w:rsid w:val="00851364"/>
    <w:rsid w:val="008524AA"/>
    <w:rsid w:val="00852876"/>
    <w:rsid w:val="008543F5"/>
    <w:rsid w:val="00855004"/>
    <w:rsid w:val="0085579A"/>
    <w:rsid w:val="00855EBD"/>
    <w:rsid w:val="008572C4"/>
    <w:rsid w:val="0085733E"/>
    <w:rsid w:val="0085765A"/>
    <w:rsid w:val="008604A8"/>
    <w:rsid w:val="00860E64"/>
    <w:rsid w:val="008616F7"/>
    <w:rsid w:val="00861AFA"/>
    <w:rsid w:val="00861B27"/>
    <w:rsid w:val="00863C61"/>
    <w:rsid w:val="00865522"/>
    <w:rsid w:val="00865ADF"/>
    <w:rsid w:val="0086644C"/>
    <w:rsid w:val="008666B5"/>
    <w:rsid w:val="008703B3"/>
    <w:rsid w:val="00875210"/>
    <w:rsid w:val="008752D7"/>
    <w:rsid w:val="00876985"/>
    <w:rsid w:val="00883780"/>
    <w:rsid w:val="00883B99"/>
    <w:rsid w:val="00885066"/>
    <w:rsid w:val="00885F85"/>
    <w:rsid w:val="0088665E"/>
    <w:rsid w:val="00887F48"/>
    <w:rsid w:val="008923C8"/>
    <w:rsid w:val="008924B5"/>
    <w:rsid w:val="00893260"/>
    <w:rsid w:val="008932A8"/>
    <w:rsid w:val="00893756"/>
    <w:rsid w:val="00894A9E"/>
    <w:rsid w:val="008950F6"/>
    <w:rsid w:val="00896815"/>
    <w:rsid w:val="008A0744"/>
    <w:rsid w:val="008A0A6E"/>
    <w:rsid w:val="008A0D0F"/>
    <w:rsid w:val="008A2FB3"/>
    <w:rsid w:val="008A398B"/>
    <w:rsid w:val="008A5601"/>
    <w:rsid w:val="008A59AD"/>
    <w:rsid w:val="008B0EEB"/>
    <w:rsid w:val="008B431D"/>
    <w:rsid w:val="008B51FD"/>
    <w:rsid w:val="008B6766"/>
    <w:rsid w:val="008B7186"/>
    <w:rsid w:val="008B7192"/>
    <w:rsid w:val="008C1939"/>
    <w:rsid w:val="008C31C8"/>
    <w:rsid w:val="008C3396"/>
    <w:rsid w:val="008C621C"/>
    <w:rsid w:val="008C697C"/>
    <w:rsid w:val="008C7448"/>
    <w:rsid w:val="008C75ED"/>
    <w:rsid w:val="008C7649"/>
    <w:rsid w:val="008D43EC"/>
    <w:rsid w:val="008E0991"/>
    <w:rsid w:val="008E338E"/>
    <w:rsid w:val="008E57FE"/>
    <w:rsid w:val="008E5AD0"/>
    <w:rsid w:val="008E7CAC"/>
    <w:rsid w:val="008F2665"/>
    <w:rsid w:val="008F507E"/>
    <w:rsid w:val="008F5251"/>
    <w:rsid w:val="008F6376"/>
    <w:rsid w:val="00900CC2"/>
    <w:rsid w:val="00901770"/>
    <w:rsid w:val="009019FB"/>
    <w:rsid w:val="00902AA5"/>
    <w:rsid w:val="009052B7"/>
    <w:rsid w:val="00905B05"/>
    <w:rsid w:val="0090753C"/>
    <w:rsid w:val="00911B66"/>
    <w:rsid w:val="00912A7E"/>
    <w:rsid w:val="00915330"/>
    <w:rsid w:val="00916E69"/>
    <w:rsid w:val="00917525"/>
    <w:rsid w:val="0091777D"/>
    <w:rsid w:val="00917C39"/>
    <w:rsid w:val="0092057D"/>
    <w:rsid w:val="009218DE"/>
    <w:rsid w:val="00922D00"/>
    <w:rsid w:val="00923F17"/>
    <w:rsid w:val="009266DA"/>
    <w:rsid w:val="00930DE8"/>
    <w:rsid w:val="009318DD"/>
    <w:rsid w:val="00935413"/>
    <w:rsid w:val="00935F5D"/>
    <w:rsid w:val="0093669F"/>
    <w:rsid w:val="009368E0"/>
    <w:rsid w:val="0094260B"/>
    <w:rsid w:val="00942661"/>
    <w:rsid w:val="00945307"/>
    <w:rsid w:val="0094558D"/>
    <w:rsid w:val="00946FCE"/>
    <w:rsid w:val="009515BC"/>
    <w:rsid w:val="00951D8C"/>
    <w:rsid w:val="0095349A"/>
    <w:rsid w:val="00953B5B"/>
    <w:rsid w:val="00953ED0"/>
    <w:rsid w:val="0095492E"/>
    <w:rsid w:val="00955F7D"/>
    <w:rsid w:val="0096242F"/>
    <w:rsid w:val="00962E3B"/>
    <w:rsid w:val="00962FF5"/>
    <w:rsid w:val="00964A4E"/>
    <w:rsid w:val="00965B02"/>
    <w:rsid w:val="00965C07"/>
    <w:rsid w:val="00965D2D"/>
    <w:rsid w:val="00966696"/>
    <w:rsid w:val="00970A16"/>
    <w:rsid w:val="00970B54"/>
    <w:rsid w:val="00971847"/>
    <w:rsid w:val="00972964"/>
    <w:rsid w:val="00973471"/>
    <w:rsid w:val="0097762F"/>
    <w:rsid w:val="009816B8"/>
    <w:rsid w:val="00983B45"/>
    <w:rsid w:val="00983B5C"/>
    <w:rsid w:val="0098766F"/>
    <w:rsid w:val="00993912"/>
    <w:rsid w:val="00994050"/>
    <w:rsid w:val="009962CF"/>
    <w:rsid w:val="0099635B"/>
    <w:rsid w:val="009969D6"/>
    <w:rsid w:val="009A2C07"/>
    <w:rsid w:val="009A4543"/>
    <w:rsid w:val="009A5DB1"/>
    <w:rsid w:val="009A6DB2"/>
    <w:rsid w:val="009A7C5A"/>
    <w:rsid w:val="009A7E51"/>
    <w:rsid w:val="009B21B9"/>
    <w:rsid w:val="009B2FAD"/>
    <w:rsid w:val="009B4CD0"/>
    <w:rsid w:val="009B4DA7"/>
    <w:rsid w:val="009C21C6"/>
    <w:rsid w:val="009C383B"/>
    <w:rsid w:val="009C3A80"/>
    <w:rsid w:val="009C41EC"/>
    <w:rsid w:val="009C5238"/>
    <w:rsid w:val="009D12B4"/>
    <w:rsid w:val="009D1E70"/>
    <w:rsid w:val="009D2135"/>
    <w:rsid w:val="009D2FA7"/>
    <w:rsid w:val="009D4CAE"/>
    <w:rsid w:val="009D55F9"/>
    <w:rsid w:val="009D5A11"/>
    <w:rsid w:val="009D765F"/>
    <w:rsid w:val="009D7760"/>
    <w:rsid w:val="009E16E6"/>
    <w:rsid w:val="009E1E62"/>
    <w:rsid w:val="009E2953"/>
    <w:rsid w:val="009E30CE"/>
    <w:rsid w:val="009E4CDF"/>
    <w:rsid w:val="009E6F8A"/>
    <w:rsid w:val="009F04C3"/>
    <w:rsid w:val="009F0760"/>
    <w:rsid w:val="009F1F55"/>
    <w:rsid w:val="009F3B29"/>
    <w:rsid w:val="009F4860"/>
    <w:rsid w:val="00A00057"/>
    <w:rsid w:val="00A00485"/>
    <w:rsid w:val="00A01A5F"/>
    <w:rsid w:val="00A025AC"/>
    <w:rsid w:val="00A02C96"/>
    <w:rsid w:val="00A02E65"/>
    <w:rsid w:val="00A0340A"/>
    <w:rsid w:val="00A04221"/>
    <w:rsid w:val="00A0440C"/>
    <w:rsid w:val="00A047AE"/>
    <w:rsid w:val="00A0585F"/>
    <w:rsid w:val="00A0694A"/>
    <w:rsid w:val="00A077AC"/>
    <w:rsid w:val="00A07A33"/>
    <w:rsid w:val="00A10A30"/>
    <w:rsid w:val="00A1137C"/>
    <w:rsid w:val="00A113D7"/>
    <w:rsid w:val="00A11D08"/>
    <w:rsid w:val="00A11F0F"/>
    <w:rsid w:val="00A16126"/>
    <w:rsid w:val="00A21C6C"/>
    <w:rsid w:val="00A2365A"/>
    <w:rsid w:val="00A24133"/>
    <w:rsid w:val="00A262BF"/>
    <w:rsid w:val="00A27809"/>
    <w:rsid w:val="00A30533"/>
    <w:rsid w:val="00A317B0"/>
    <w:rsid w:val="00A34591"/>
    <w:rsid w:val="00A34E44"/>
    <w:rsid w:val="00A34FFA"/>
    <w:rsid w:val="00A3640F"/>
    <w:rsid w:val="00A37ECF"/>
    <w:rsid w:val="00A40CE2"/>
    <w:rsid w:val="00A42FAE"/>
    <w:rsid w:val="00A4537D"/>
    <w:rsid w:val="00A47176"/>
    <w:rsid w:val="00A475C5"/>
    <w:rsid w:val="00A4768C"/>
    <w:rsid w:val="00A50A68"/>
    <w:rsid w:val="00A50D3B"/>
    <w:rsid w:val="00A50E38"/>
    <w:rsid w:val="00A510C6"/>
    <w:rsid w:val="00A518AA"/>
    <w:rsid w:val="00A525E7"/>
    <w:rsid w:val="00A52F9E"/>
    <w:rsid w:val="00A56348"/>
    <w:rsid w:val="00A5703F"/>
    <w:rsid w:val="00A57D39"/>
    <w:rsid w:val="00A6316B"/>
    <w:rsid w:val="00A65316"/>
    <w:rsid w:val="00A67442"/>
    <w:rsid w:val="00A674FF"/>
    <w:rsid w:val="00A7003F"/>
    <w:rsid w:val="00A70F69"/>
    <w:rsid w:val="00A72611"/>
    <w:rsid w:val="00A73ABB"/>
    <w:rsid w:val="00A751A1"/>
    <w:rsid w:val="00A76D2C"/>
    <w:rsid w:val="00A77746"/>
    <w:rsid w:val="00A806AA"/>
    <w:rsid w:val="00A83BF6"/>
    <w:rsid w:val="00A871A3"/>
    <w:rsid w:val="00A87B4F"/>
    <w:rsid w:val="00A87F31"/>
    <w:rsid w:val="00A90D27"/>
    <w:rsid w:val="00A9103B"/>
    <w:rsid w:val="00A91284"/>
    <w:rsid w:val="00A91449"/>
    <w:rsid w:val="00A918A7"/>
    <w:rsid w:val="00A92871"/>
    <w:rsid w:val="00A9364D"/>
    <w:rsid w:val="00A955EB"/>
    <w:rsid w:val="00AA1C5E"/>
    <w:rsid w:val="00AA1F49"/>
    <w:rsid w:val="00AA3A2E"/>
    <w:rsid w:val="00AA4099"/>
    <w:rsid w:val="00AA6913"/>
    <w:rsid w:val="00AB2190"/>
    <w:rsid w:val="00AB39EB"/>
    <w:rsid w:val="00AB3F27"/>
    <w:rsid w:val="00AB3FD9"/>
    <w:rsid w:val="00AB7DE7"/>
    <w:rsid w:val="00AC03AB"/>
    <w:rsid w:val="00AC0650"/>
    <w:rsid w:val="00AC1BE7"/>
    <w:rsid w:val="00AC275F"/>
    <w:rsid w:val="00AC3EE4"/>
    <w:rsid w:val="00AC4ED3"/>
    <w:rsid w:val="00AC50A4"/>
    <w:rsid w:val="00AC5A95"/>
    <w:rsid w:val="00AC6074"/>
    <w:rsid w:val="00AC6471"/>
    <w:rsid w:val="00AD1751"/>
    <w:rsid w:val="00AD2B6E"/>
    <w:rsid w:val="00AD3443"/>
    <w:rsid w:val="00AD4B3C"/>
    <w:rsid w:val="00AD68A5"/>
    <w:rsid w:val="00AE185D"/>
    <w:rsid w:val="00AE1BFE"/>
    <w:rsid w:val="00AE33ED"/>
    <w:rsid w:val="00AE3842"/>
    <w:rsid w:val="00AE3D83"/>
    <w:rsid w:val="00AE4374"/>
    <w:rsid w:val="00AE466A"/>
    <w:rsid w:val="00AE485C"/>
    <w:rsid w:val="00AE7D4F"/>
    <w:rsid w:val="00AE7FE4"/>
    <w:rsid w:val="00AF0117"/>
    <w:rsid w:val="00AF17D3"/>
    <w:rsid w:val="00AF1D77"/>
    <w:rsid w:val="00AF38BA"/>
    <w:rsid w:val="00AF4F67"/>
    <w:rsid w:val="00AF577C"/>
    <w:rsid w:val="00AF5811"/>
    <w:rsid w:val="00AF6509"/>
    <w:rsid w:val="00B00BBE"/>
    <w:rsid w:val="00B0456E"/>
    <w:rsid w:val="00B06A05"/>
    <w:rsid w:val="00B06BF6"/>
    <w:rsid w:val="00B06F7F"/>
    <w:rsid w:val="00B100F0"/>
    <w:rsid w:val="00B1402E"/>
    <w:rsid w:val="00B14865"/>
    <w:rsid w:val="00B16682"/>
    <w:rsid w:val="00B21D50"/>
    <w:rsid w:val="00B22F9B"/>
    <w:rsid w:val="00B23747"/>
    <w:rsid w:val="00B23E0A"/>
    <w:rsid w:val="00B24090"/>
    <w:rsid w:val="00B257E3"/>
    <w:rsid w:val="00B260C7"/>
    <w:rsid w:val="00B27494"/>
    <w:rsid w:val="00B279B9"/>
    <w:rsid w:val="00B27BFD"/>
    <w:rsid w:val="00B34F48"/>
    <w:rsid w:val="00B41D8B"/>
    <w:rsid w:val="00B5107F"/>
    <w:rsid w:val="00B51BA0"/>
    <w:rsid w:val="00B535BD"/>
    <w:rsid w:val="00B53701"/>
    <w:rsid w:val="00B56A26"/>
    <w:rsid w:val="00B6110A"/>
    <w:rsid w:val="00B6176A"/>
    <w:rsid w:val="00B62043"/>
    <w:rsid w:val="00B6301A"/>
    <w:rsid w:val="00B64CAD"/>
    <w:rsid w:val="00B651FA"/>
    <w:rsid w:val="00B66751"/>
    <w:rsid w:val="00B67AA6"/>
    <w:rsid w:val="00B7066C"/>
    <w:rsid w:val="00B717D8"/>
    <w:rsid w:val="00B72DF3"/>
    <w:rsid w:val="00B74146"/>
    <w:rsid w:val="00B76F6C"/>
    <w:rsid w:val="00B8080B"/>
    <w:rsid w:val="00B811EF"/>
    <w:rsid w:val="00B831B9"/>
    <w:rsid w:val="00B86EF1"/>
    <w:rsid w:val="00B90674"/>
    <w:rsid w:val="00B91FFF"/>
    <w:rsid w:val="00B934E3"/>
    <w:rsid w:val="00B94012"/>
    <w:rsid w:val="00B94323"/>
    <w:rsid w:val="00B94444"/>
    <w:rsid w:val="00B9566B"/>
    <w:rsid w:val="00B95F92"/>
    <w:rsid w:val="00B961B7"/>
    <w:rsid w:val="00B9628A"/>
    <w:rsid w:val="00B963D4"/>
    <w:rsid w:val="00B9772B"/>
    <w:rsid w:val="00BA2DEF"/>
    <w:rsid w:val="00BA35F2"/>
    <w:rsid w:val="00BA42FB"/>
    <w:rsid w:val="00BA4768"/>
    <w:rsid w:val="00BA4A92"/>
    <w:rsid w:val="00BA516F"/>
    <w:rsid w:val="00BA628C"/>
    <w:rsid w:val="00BA7059"/>
    <w:rsid w:val="00BB0051"/>
    <w:rsid w:val="00BB02C6"/>
    <w:rsid w:val="00BB1082"/>
    <w:rsid w:val="00BB2127"/>
    <w:rsid w:val="00BB3805"/>
    <w:rsid w:val="00BB4589"/>
    <w:rsid w:val="00BB52A5"/>
    <w:rsid w:val="00BB5893"/>
    <w:rsid w:val="00BB6740"/>
    <w:rsid w:val="00BB7EA1"/>
    <w:rsid w:val="00BB7F81"/>
    <w:rsid w:val="00BC269B"/>
    <w:rsid w:val="00BC27D2"/>
    <w:rsid w:val="00BC53F1"/>
    <w:rsid w:val="00BD35E1"/>
    <w:rsid w:val="00BD54FC"/>
    <w:rsid w:val="00BD63C3"/>
    <w:rsid w:val="00BD67CE"/>
    <w:rsid w:val="00BD6E2C"/>
    <w:rsid w:val="00BD76A4"/>
    <w:rsid w:val="00BE1C8A"/>
    <w:rsid w:val="00BE3EBB"/>
    <w:rsid w:val="00BE4857"/>
    <w:rsid w:val="00BE5847"/>
    <w:rsid w:val="00BE5BE0"/>
    <w:rsid w:val="00BE697B"/>
    <w:rsid w:val="00BE70E8"/>
    <w:rsid w:val="00BE7D87"/>
    <w:rsid w:val="00BF0E76"/>
    <w:rsid w:val="00BF19DC"/>
    <w:rsid w:val="00BF2B3E"/>
    <w:rsid w:val="00BF2DAF"/>
    <w:rsid w:val="00BF4E1B"/>
    <w:rsid w:val="00C01083"/>
    <w:rsid w:val="00C0424F"/>
    <w:rsid w:val="00C0480F"/>
    <w:rsid w:val="00C1043C"/>
    <w:rsid w:val="00C12A51"/>
    <w:rsid w:val="00C12CD1"/>
    <w:rsid w:val="00C1591E"/>
    <w:rsid w:val="00C173EE"/>
    <w:rsid w:val="00C20D36"/>
    <w:rsid w:val="00C20EEE"/>
    <w:rsid w:val="00C21038"/>
    <w:rsid w:val="00C2286B"/>
    <w:rsid w:val="00C2396B"/>
    <w:rsid w:val="00C26865"/>
    <w:rsid w:val="00C2785F"/>
    <w:rsid w:val="00C30BA6"/>
    <w:rsid w:val="00C31467"/>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517F"/>
    <w:rsid w:val="00C45232"/>
    <w:rsid w:val="00C46011"/>
    <w:rsid w:val="00C46E94"/>
    <w:rsid w:val="00C4713F"/>
    <w:rsid w:val="00C52097"/>
    <w:rsid w:val="00C52BA5"/>
    <w:rsid w:val="00C52F47"/>
    <w:rsid w:val="00C53323"/>
    <w:rsid w:val="00C53B96"/>
    <w:rsid w:val="00C54D8C"/>
    <w:rsid w:val="00C57493"/>
    <w:rsid w:val="00C605E6"/>
    <w:rsid w:val="00C621EE"/>
    <w:rsid w:val="00C64D07"/>
    <w:rsid w:val="00C66CEF"/>
    <w:rsid w:val="00C670FE"/>
    <w:rsid w:val="00C706AD"/>
    <w:rsid w:val="00C71087"/>
    <w:rsid w:val="00C71E3C"/>
    <w:rsid w:val="00C73C17"/>
    <w:rsid w:val="00C75492"/>
    <w:rsid w:val="00C76EFB"/>
    <w:rsid w:val="00C77C78"/>
    <w:rsid w:val="00C8146C"/>
    <w:rsid w:val="00C8231E"/>
    <w:rsid w:val="00C833A9"/>
    <w:rsid w:val="00C846DD"/>
    <w:rsid w:val="00C85CA6"/>
    <w:rsid w:val="00C873DA"/>
    <w:rsid w:val="00C90A7F"/>
    <w:rsid w:val="00C9147E"/>
    <w:rsid w:val="00C925ED"/>
    <w:rsid w:val="00C9339F"/>
    <w:rsid w:val="00C96A10"/>
    <w:rsid w:val="00C9753B"/>
    <w:rsid w:val="00CA0C87"/>
    <w:rsid w:val="00CA19CD"/>
    <w:rsid w:val="00CA4A62"/>
    <w:rsid w:val="00CA561E"/>
    <w:rsid w:val="00CA5B58"/>
    <w:rsid w:val="00CA659E"/>
    <w:rsid w:val="00CB022C"/>
    <w:rsid w:val="00CB23DD"/>
    <w:rsid w:val="00CB2757"/>
    <w:rsid w:val="00CB2FE7"/>
    <w:rsid w:val="00CB3B57"/>
    <w:rsid w:val="00CB42AE"/>
    <w:rsid w:val="00CB6768"/>
    <w:rsid w:val="00CC17DB"/>
    <w:rsid w:val="00CC2F01"/>
    <w:rsid w:val="00CC6453"/>
    <w:rsid w:val="00CD2D8A"/>
    <w:rsid w:val="00CD31EA"/>
    <w:rsid w:val="00CD692F"/>
    <w:rsid w:val="00CE0392"/>
    <w:rsid w:val="00CE2303"/>
    <w:rsid w:val="00CE5481"/>
    <w:rsid w:val="00CE5866"/>
    <w:rsid w:val="00CF003F"/>
    <w:rsid w:val="00CF0045"/>
    <w:rsid w:val="00CF7194"/>
    <w:rsid w:val="00CF7C90"/>
    <w:rsid w:val="00CF7EA0"/>
    <w:rsid w:val="00D00600"/>
    <w:rsid w:val="00D00A29"/>
    <w:rsid w:val="00D02612"/>
    <w:rsid w:val="00D0329F"/>
    <w:rsid w:val="00D04F9C"/>
    <w:rsid w:val="00D05F86"/>
    <w:rsid w:val="00D06299"/>
    <w:rsid w:val="00D1045D"/>
    <w:rsid w:val="00D133AA"/>
    <w:rsid w:val="00D13B0B"/>
    <w:rsid w:val="00D13CCF"/>
    <w:rsid w:val="00D14CF7"/>
    <w:rsid w:val="00D1576E"/>
    <w:rsid w:val="00D15E67"/>
    <w:rsid w:val="00D17C96"/>
    <w:rsid w:val="00D20ABB"/>
    <w:rsid w:val="00D24AEE"/>
    <w:rsid w:val="00D26A33"/>
    <w:rsid w:val="00D3073E"/>
    <w:rsid w:val="00D31676"/>
    <w:rsid w:val="00D316C8"/>
    <w:rsid w:val="00D337D5"/>
    <w:rsid w:val="00D34817"/>
    <w:rsid w:val="00D365BB"/>
    <w:rsid w:val="00D3795A"/>
    <w:rsid w:val="00D37AB5"/>
    <w:rsid w:val="00D40C74"/>
    <w:rsid w:val="00D40E9E"/>
    <w:rsid w:val="00D43282"/>
    <w:rsid w:val="00D43EA4"/>
    <w:rsid w:val="00D44508"/>
    <w:rsid w:val="00D47810"/>
    <w:rsid w:val="00D5128E"/>
    <w:rsid w:val="00D52FD0"/>
    <w:rsid w:val="00D54385"/>
    <w:rsid w:val="00D6259C"/>
    <w:rsid w:val="00D63B91"/>
    <w:rsid w:val="00D64A4A"/>
    <w:rsid w:val="00D6679C"/>
    <w:rsid w:val="00D67116"/>
    <w:rsid w:val="00D72F5D"/>
    <w:rsid w:val="00D73EE6"/>
    <w:rsid w:val="00D742D2"/>
    <w:rsid w:val="00D744DC"/>
    <w:rsid w:val="00D75CF7"/>
    <w:rsid w:val="00D75F59"/>
    <w:rsid w:val="00D776C3"/>
    <w:rsid w:val="00D80153"/>
    <w:rsid w:val="00D8127F"/>
    <w:rsid w:val="00D8188E"/>
    <w:rsid w:val="00D81AC7"/>
    <w:rsid w:val="00D83E45"/>
    <w:rsid w:val="00D842CD"/>
    <w:rsid w:val="00D8495C"/>
    <w:rsid w:val="00D86737"/>
    <w:rsid w:val="00D8696A"/>
    <w:rsid w:val="00D8737C"/>
    <w:rsid w:val="00D90F5A"/>
    <w:rsid w:val="00D9153B"/>
    <w:rsid w:val="00D95903"/>
    <w:rsid w:val="00D95D78"/>
    <w:rsid w:val="00DA0810"/>
    <w:rsid w:val="00DA16B2"/>
    <w:rsid w:val="00DA3FCE"/>
    <w:rsid w:val="00DB21B3"/>
    <w:rsid w:val="00DB2BE7"/>
    <w:rsid w:val="00DB4203"/>
    <w:rsid w:val="00DB7CA1"/>
    <w:rsid w:val="00DC094F"/>
    <w:rsid w:val="00DC24B5"/>
    <w:rsid w:val="00DC25DA"/>
    <w:rsid w:val="00DC4C59"/>
    <w:rsid w:val="00DC5149"/>
    <w:rsid w:val="00DC68E1"/>
    <w:rsid w:val="00DC7FCE"/>
    <w:rsid w:val="00DD1B88"/>
    <w:rsid w:val="00DD334C"/>
    <w:rsid w:val="00DD3C08"/>
    <w:rsid w:val="00DD4657"/>
    <w:rsid w:val="00DE0476"/>
    <w:rsid w:val="00DE1B2F"/>
    <w:rsid w:val="00DE1B63"/>
    <w:rsid w:val="00DE1C5A"/>
    <w:rsid w:val="00DE2AAC"/>
    <w:rsid w:val="00DE3380"/>
    <w:rsid w:val="00DE5E04"/>
    <w:rsid w:val="00DE6634"/>
    <w:rsid w:val="00DF1125"/>
    <w:rsid w:val="00DF27AC"/>
    <w:rsid w:val="00DF28E7"/>
    <w:rsid w:val="00DF2FD1"/>
    <w:rsid w:val="00DF399A"/>
    <w:rsid w:val="00DF447B"/>
    <w:rsid w:val="00DF6280"/>
    <w:rsid w:val="00DF7B14"/>
    <w:rsid w:val="00E00009"/>
    <w:rsid w:val="00E01EF4"/>
    <w:rsid w:val="00E02CF2"/>
    <w:rsid w:val="00E04947"/>
    <w:rsid w:val="00E069F7"/>
    <w:rsid w:val="00E06C35"/>
    <w:rsid w:val="00E0710D"/>
    <w:rsid w:val="00E07F71"/>
    <w:rsid w:val="00E114D8"/>
    <w:rsid w:val="00E1256E"/>
    <w:rsid w:val="00E1347F"/>
    <w:rsid w:val="00E1621B"/>
    <w:rsid w:val="00E2035B"/>
    <w:rsid w:val="00E21114"/>
    <w:rsid w:val="00E22B84"/>
    <w:rsid w:val="00E26045"/>
    <w:rsid w:val="00E26BDB"/>
    <w:rsid w:val="00E27304"/>
    <w:rsid w:val="00E304D5"/>
    <w:rsid w:val="00E31ED9"/>
    <w:rsid w:val="00E329F2"/>
    <w:rsid w:val="00E33084"/>
    <w:rsid w:val="00E337F5"/>
    <w:rsid w:val="00E339E4"/>
    <w:rsid w:val="00E34EBC"/>
    <w:rsid w:val="00E36CE5"/>
    <w:rsid w:val="00E37211"/>
    <w:rsid w:val="00E37848"/>
    <w:rsid w:val="00E4034D"/>
    <w:rsid w:val="00E404B3"/>
    <w:rsid w:val="00E415DF"/>
    <w:rsid w:val="00E41EE7"/>
    <w:rsid w:val="00E42084"/>
    <w:rsid w:val="00E44854"/>
    <w:rsid w:val="00E55808"/>
    <w:rsid w:val="00E559EA"/>
    <w:rsid w:val="00E5696D"/>
    <w:rsid w:val="00E56E45"/>
    <w:rsid w:val="00E612FB"/>
    <w:rsid w:val="00E6161C"/>
    <w:rsid w:val="00E62DEC"/>
    <w:rsid w:val="00E63233"/>
    <w:rsid w:val="00E63FE6"/>
    <w:rsid w:val="00E65960"/>
    <w:rsid w:val="00E65F8A"/>
    <w:rsid w:val="00E66ECB"/>
    <w:rsid w:val="00E67486"/>
    <w:rsid w:val="00E67B07"/>
    <w:rsid w:val="00E727CE"/>
    <w:rsid w:val="00E73A51"/>
    <w:rsid w:val="00E73D84"/>
    <w:rsid w:val="00E749E1"/>
    <w:rsid w:val="00E80056"/>
    <w:rsid w:val="00E8007A"/>
    <w:rsid w:val="00E80578"/>
    <w:rsid w:val="00E80B43"/>
    <w:rsid w:val="00E833CB"/>
    <w:rsid w:val="00E83995"/>
    <w:rsid w:val="00E83CBA"/>
    <w:rsid w:val="00E83D2E"/>
    <w:rsid w:val="00E83FB2"/>
    <w:rsid w:val="00E844D4"/>
    <w:rsid w:val="00E90615"/>
    <w:rsid w:val="00E91FE0"/>
    <w:rsid w:val="00E95AC2"/>
    <w:rsid w:val="00E97167"/>
    <w:rsid w:val="00E97DBB"/>
    <w:rsid w:val="00EA0169"/>
    <w:rsid w:val="00EA093A"/>
    <w:rsid w:val="00EA3781"/>
    <w:rsid w:val="00EA5023"/>
    <w:rsid w:val="00EA7061"/>
    <w:rsid w:val="00EA7C5B"/>
    <w:rsid w:val="00EB13FE"/>
    <w:rsid w:val="00EB254B"/>
    <w:rsid w:val="00EB39F1"/>
    <w:rsid w:val="00EB460F"/>
    <w:rsid w:val="00EB472E"/>
    <w:rsid w:val="00EB5434"/>
    <w:rsid w:val="00EB5D6C"/>
    <w:rsid w:val="00EB6A9B"/>
    <w:rsid w:val="00EB76D6"/>
    <w:rsid w:val="00EC0178"/>
    <w:rsid w:val="00EC049F"/>
    <w:rsid w:val="00EC11E3"/>
    <w:rsid w:val="00EC429C"/>
    <w:rsid w:val="00ED024E"/>
    <w:rsid w:val="00ED194C"/>
    <w:rsid w:val="00ED2C26"/>
    <w:rsid w:val="00ED3898"/>
    <w:rsid w:val="00ED4C8A"/>
    <w:rsid w:val="00ED5EC2"/>
    <w:rsid w:val="00EE0DF2"/>
    <w:rsid w:val="00EE1124"/>
    <w:rsid w:val="00EE21DD"/>
    <w:rsid w:val="00EE56DF"/>
    <w:rsid w:val="00EE5ED7"/>
    <w:rsid w:val="00EE64CC"/>
    <w:rsid w:val="00EE6D6B"/>
    <w:rsid w:val="00EF1A24"/>
    <w:rsid w:val="00EF1BF1"/>
    <w:rsid w:val="00EF71E1"/>
    <w:rsid w:val="00F01BD5"/>
    <w:rsid w:val="00F024E3"/>
    <w:rsid w:val="00F0264E"/>
    <w:rsid w:val="00F02815"/>
    <w:rsid w:val="00F05EAF"/>
    <w:rsid w:val="00F06D7C"/>
    <w:rsid w:val="00F1049D"/>
    <w:rsid w:val="00F119F0"/>
    <w:rsid w:val="00F147FD"/>
    <w:rsid w:val="00F15FC1"/>
    <w:rsid w:val="00F166CE"/>
    <w:rsid w:val="00F17762"/>
    <w:rsid w:val="00F23C5A"/>
    <w:rsid w:val="00F23E91"/>
    <w:rsid w:val="00F261BC"/>
    <w:rsid w:val="00F277D4"/>
    <w:rsid w:val="00F31104"/>
    <w:rsid w:val="00F33E65"/>
    <w:rsid w:val="00F34E93"/>
    <w:rsid w:val="00F43F5A"/>
    <w:rsid w:val="00F44511"/>
    <w:rsid w:val="00F4474B"/>
    <w:rsid w:val="00F478E4"/>
    <w:rsid w:val="00F5097D"/>
    <w:rsid w:val="00F513E5"/>
    <w:rsid w:val="00F5219B"/>
    <w:rsid w:val="00F52335"/>
    <w:rsid w:val="00F53138"/>
    <w:rsid w:val="00F534C0"/>
    <w:rsid w:val="00F54930"/>
    <w:rsid w:val="00F5523B"/>
    <w:rsid w:val="00F6012F"/>
    <w:rsid w:val="00F61624"/>
    <w:rsid w:val="00F623B6"/>
    <w:rsid w:val="00F6280F"/>
    <w:rsid w:val="00F62819"/>
    <w:rsid w:val="00F6394B"/>
    <w:rsid w:val="00F6653B"/>
    <w:rsid w:val="00F708D9"/>
    <w:rsid w:val="00F720FB"/>
    <w:rsid w:val="00F721C2"/>
    <w:rsid w:val="00F7261C"/>
    <w:rsid w:val="00F76182"/>
    <w:rsid w:val="00F7649B"/>
    <w:rsid w:val="00F80602"/>
    <w:rsid w:val="00F81376"/>
    <w:rsid w:val="00F84C20"/>
    <w:rsid w:val="00F87614"/>
    <w:rsid w:val="00F92112"/>
    <w:rsid w:val="00F9230A"/>
    <w:rsid w:val="00F92366"/>
    <w:rsid w:val="00F92753"/>
    <w:rsid w:val="00F9598E"/>
    <w:rsid w:val="00F96B32"/>
    <w:rsid w:val="00F9735A"/>
    <w:rsid w:val="00FA327C"/>
    <w:rsid w:val="00FA3DB9"/>
    <w:rsid w:val="00FA42F4"/>
    <w:rsid w:val="00FA6502"/>
    <w:rsid w:val="00FB0730"/>
    <w:rsid w:val="00FB0BC1"/>
    <w:rsid w:val="00FB14A0"/>
    <w:rsid w:val="00FB3947"/>
    <w:rsid w:val="00FB4E4A"/>
    <w:rsid w:val="00FB6D3A"/>
    <w:rsid w:val="00FB7924"/>
    <w:rsid w:val="00FB7F35"/>
    <w:rsid w:val="00FC11D6"/>
    <w:rsid w:val="00FC165E"/>
    <w:rsid w:val="00FC405C"/>
    <w:rsid w:val="00FC48DD"/>
    <w:rsid w:val="00FC569E"/>
    <w:rsid w:val="00FC67E5"/>
    <w:rsid w:val="00FC6BFF"/>
    <w:rsid w:val="00FC7B5F"/>
    <w:rsid w:val="00FD04EB"/>
    <w:rsid w:val="00FD1036"/>
    <w:rsid w:val="00FD131D"/>
    <w:rsid w:val="00FD5177"/>
    <w:rsid w:val="00FE1CA3"/>
    <w:rsid w:val="00FE23BC"/>
    <w:rsid w:val="00FE35E1"/>
    <w:rsid w:val="00FE3AFC"/>
    <w:rsid w:val="00FE6D86"/>
    <w:rsid w:val="00FF0DA7"/>
    <w:rsid w:val="00FF3276"/>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40D39D"/>
  <w15:docId w15:val="{9BDC8810-105F-49DB-9C35-872177C4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Знак сноски 1,16 Point,Superscript 6 Point,ftref, Char Char,BVI fnr,样式程脚注引用, BVI fnr Char,BVI fnr Char, BVI fnr Car Car Char,BVI fnr Car Char, BVI fnr Car Car Car Car Char, BVI fnr Car Car Car Car Char Char Char,Footnotes refss,4_G,fr"/>
    <w:link w:val="BVIfnrCarCar"/>
    <w:uiPriority w:val="99"/>
    <w:qFormat/>
    <w:rsid w:val="00D9153B"/>
    <w:rPr>
      <w:rFonts w:cs="Times New Roman"/>
      <w:vertAlign w:val="superscript"/>
    </w:rPr>
  </w:style>
  <w:style w:type="paragraph" w:styleId="Footer">
    <w:name w:val="footer"/>
    <w:basedOn w:val="Normal"/>
    <w:link w:val="FooterChar"/>
    <w:rsid w:val="00D9153B"/>
    <w:pPr>
      <w:tabs>
        <w:tab w:val="center" w:pos="4320"/>
        <w:tab w:val="right" w:pos="8640"/>
      </w:tabs>
    </w:p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paragraph" w:styleId="Bibliography">
    <w:name w:val="Bibliography"/>
    <w:basedOn w:val="Normal"/>
    <w:next w:val="Normal"/>
    <w:uiPriority w:val="37"/>
    <w:semiHidden/>
    <w:unhideWhenUsed/>
    <w:rsid w:val="00264A51"/>
  </w:style>
  <w:style w:type="paragraph" w:customStyle="1" w:styleId="BVIfnrCarCar">
    <w:name w:val="BVI fnr Car Car"/>
    <w:aliases w:val="BVI fnr Car, BVI fnr Car Car Car Car, BVI fnr,BVI fnr Car Car Car Car,BVI fnr Char Char Char Char Char Char,BVI fnr Car Car Char Char Char Char Char Char"/>
    <w:basedOn w:val="Normal"/>
    <w:link w:val="FootnoteReference"/>
    <w:uiPriority w:val="99"/>
    <w:rsid w:val="00264A51"/>
    <w:pPr>
      <w:spacing w:line="240" w:lineRule="exact"/>
    </w:pPr>
    <w:rPr>
      <w:vertAlign w:val="superscript"/>
      <w:lang w:val="en-GB" w:eastAsia="en-GB"/>
    </w:rPr>
  </w:style>
  <w:style w:type="character" w:customStyle="1" w:styleId="apple-converted-space">
    <w:name w:val="apple-converted-space"/>
    <w:basedOn w:val="DefaultParagraphFont"/>
    <w:rsid w:val="00A3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_dlc_DocId>
    <_dlc_DocIdUrl xmlns="5ebeba3d-fd60-4dcb-8548-a9fd3c51d9ff">
      <Url>https://intranet.undp.org/unit/office/exo/sp2014/SP201417/_layouts/DocIdRedir.aspx?ID=UNITOFFICE-440-3</Url>
      <Description>UNITOFFICE-440-3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B6B2BE2B-167E-4723-ACEA-F0FD3590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7419CE-1013-4F07-A48A-B34524B4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3942</Characters>
  <Application>Microsoft Office Word</Application>
  <DocSecurity>0</DocSecurity>
  <Lines>101</Lines>
  <Paragraphs>33</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4572</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Svetlana Iazykova</cp:lastModifiedBy>
  <cp:revision>2</cp:revision>
  <cp:lastPrinted>2017-03-06T11:57:00Z</cp:lastPrinted>
  <dcterms:created xsi:type="dcterms:W3CDTF">2017-05-17T20:05:00Z</dcterms:created>
  <dcterms:modified xsi:type="dcterms:W3CDTF">2017-05-17T20:05:00Z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d85662d7-541b-4ade-8939-e23478cf5ab7</vt:lpwstr>
  </property>
</Properties>
</file>