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229D5" w14:textId="77777777" w:rsidR="000B2DCA" w:rsidRPr="009D7AE5" w:rsidRDefault="000B2DCA" w:rsidP="000B2DCA">
      <w:pPr>
        <w:tabs>
          <w:tab w:val="left" w:pos="900"/>
          <w:tab w:val="left" w:pos="990"/>
          <w:tab w:val="left" w:pos="8640"/>
          <w:tab w:val="left" w:pos="9180"/>
        </w:tabs>
        <w:spacing w:after="120"/>
        <w:ind w:left="450"/>
        <w:rPr>
          <w:color w:val="000000"/>
          <w:sz w:val="20"/>
          <w:szCs w:val="20"/>
        </w:rPr>
        <w:sectPr w:rsidR="000B2DCA" w:rsidRPr="009D7AE5" w:rsidSect="00AB64CB">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563B9A42" w14:textId="77777777" w:rsidR="00FE7037" w:rsidRPr="009D7AE5" w:rsidRDefault="005B777C" w:rsidP="000B4BE2">
      <w:pPr>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 w:val="left" w:pos="9180"/>
        </w:tabs>
        <w:ind w:right="1267"/>
        <w:rPr>
          <w:b/>
          <w:color w:val="000000"/>
          <w:sz w:val="20"/>
          <w:szCs w:val="20"/>
        </w:rPr>
      </w:pPr>
      <w:r w:rsidRPr="009D7AE5">
        <w:rPr>
          <w:b/>
          <w:color w:val="000000"/>
          <w:sz w:val="20"/>
          <w:szCs w:val="20"/>
        </w:rPr>
        <w:t>First</w:t>
      </w:r>
      <w:r w:rsidR="00D51BA5" w:rsidRPr="009D7AE5">
        <w:rPr>
          <w:b/>
          <w:color w:val="000000"/>
          <w:sz w:val="20"/>
          <w:szCs w:val="20"/>
        </w:rPr>
        <w:t xml:space="preserve"> regular session</w:t>
      </w:r>
      <w:r w:rsidR="00D073A8" w:rsidRPr="009D7AE5">
        <w:rPr>
          <w:b/>
          <w:color w:val="000000"/>
          <w:sz w:val="20"/>
          <w:szCs w:val="20"/>
        </w:rPr>
        <w:t xml:space="preserve"> 2018</w:t>
      </w:r>
    </w:p>
    <w:p w14:paraId="4799B390" w14:textId="77777777" w:rsidR="00FE7037" w:rsidRPr="009D7AE5" w:rsidRDefault="00747BAA" w:rsidP="000B4BE2">
      <w:pPr>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 w:val="left" w:pos="9180"/>
        </w:tabs>
        <w:ind w:right="1267"/>
        <w:rPr>
          <w:color w:val="000000"/>
          <w:sz w:val="20"/>
          <w:szCs w:val="20"/>
        </w:rPr>
      </w:pPr>
      <w:r>
        <w:rPr>
          <w:color w:val="000000"/>
          <w:sz w:val="20"/>
          <w:szCs w:val="20"/>
        </w:rPr>
        <w:t>22 - 26</w:t>
      </w:r>
      <w:r w:rsidR="004E7CAF" w:rsidRPr="009D7AE5">
        <w:rPr>
          <w:color w:val="000000"/>
          <w:sz w:val="20"/>
          <w:szCs w:val="20"/>
        </w:rPr>
        <w:t xml:space="preserve"> </w:t>
      </w:r>
      <w:r w:rsidR="005B777C" w:rsidRPr="009D7AE5">
        <w:rPr>
          <w:color w:val="000000"/>
          <w:sz w:val="20"/>
          <w:szCs w:val="20"/>
        </w:rPr>
        <w:t>January</w:t>
      </w:r>
      <w:r>
        <w:rPr>
          <w:color w:val="000000"/>
          <w:sz w:val="20"/>
          <w:szCs w:val="20"/>
        </w:rPr>
        <w:t xml:space="preserve"> 2018</w:t>
      </w:r>
      <w:r w:rsidR="00FE7037" w:rsidRPr="009D7AE5">
        <w:rPr>
          <w:color w:val="000000"/>
          <w:sz w:val="20"/>
          <w:szCs w:val="20"/>
        </w:rPr>
        <w:t xml:space="preserve">, </w:t>
      </w:r>
      <w:r w:rsidR="00D51BA5" w:rsidRPr="009D7AE5">
        <w:rPr>
          <w:color w:val="000000"/>
          <w:sz w:val="20"/>
          <w:szCs w:val="20"/>
        </w:rPr>
        <w:t>New York</w:t>
      </w:r>
    </w:p>
    <w:p w14:paraId="6E8A7021" w14:textId="77777777" w:rsidR="00FE7037" w:rsidRPr="009D7AE5" w:rsidRDefault="00FE7037" w:rsidP="000B4BE2">
      <w:pPr>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8640"/>
          <w:tab w:val="left" w:pos="9180"/>
        </w:tabs>
        <w:ind w:right="1267"/>
        <w:rPr>
          <w:color w:val="000000"/>
          <w:sz w:val="20"/>
          <w:szCs w:val="20"/>
        </w:rPr>
      </w:pPr>
      <w:r w:rsidRPr="009D7AE5">
        <w:rPr>
          <w:color w:val="000000"/>
          <w:sz w:val="20"/>
          <w:szCs w:val="20"/>
        </w:rPr>
        <w:t xml:space="preserve">Item </w:t>
      </w:r>
      <w:r w:rsidR="00D51BA5" w:rsidRPr="009D7AE5">
        <w:rPr>
          <w:color w:val="000000"/>
          <w:sz w:val="20"/>
          <w:szCs w:val="20"/>
        </w:rPr>
        <w:t>xx</w:t>
      </w:r>
      <w:r w:rsidRPr="009D7AE5">
        <w:rPr>
          <w:color w:val="000000"/>
          <w:sz w:val="20"/>
          <w:szCs w:val="20"/>
        </w:rPr>
        <w:t xml:space="preserve"> of the provisional agenda</w:t>
      </w:r>
    </w:p>
    <w:p w14:paraId="4FFC9381" w14:textId="77777777" w:rsidR="00FE7037" w:rsidRPr="009D7AE5" w:rsidRDefault="00FE7037" w:rsidP="000B4BE2">
      <w:pPr>
        <w:tabs>
          <w:tab w:val="left" w:pos="900"/>
          <w:tab w:val="left" w:pos="990"/>
          <w:tab w:val="left" w:pos="8640"/>
          <w:tab w:val="left" w:pos="9180"/>
        </w:tabs>
        <w:spacing w:after="120"/>
        <w:ind w:right="1260"/>
        <w:rPr>
          <w:b/>
          <w:color w:val="000000"/>
          <w:sz w:val="20"/>
          <w:szCs w:val="20"/>
        </w:rPr>
      </w:pPr>
      <w:r w:rsidRPr="009D7AE5">
        <w:rPr>
          <w:b/>
          <w:color w:val="000000"/>
          <w:sz w:val="20"/>
          <w:szCs w:val="20"/>
        </w:rPr>
        <w:t>Country programmes and related matters</w:t>
      </w:r>
    </w:p>
    <w:p w14:paraId="27B39CE6" w14:textId="77777777" w:rsidR="00FE7037" w:rsidRPr="009D7AE5" w:rsidRDefault="00FE7037" w:rsidP="000B4BE2">
      <w:pPr>
        <w:pStyle w:val="SingleTxt"/>
        <w:tabs>
          <w:tab w:val="left" w:pos="900"/>
          <w:tab w:val="left" w:pos="990"/>
          <w:tab w:val="left" w:pos="8640"/>
          <w:tab w:val="left" w:pos="9180"/>
        </w:tabs>
        <w:spacing w:line="240" w:lineRule="auto"/>
        <w:ind w:left="0"/>
        <w:rPr>
          <w:color w:val="000000"/>
          <w:sz w:val="20"/>
          <w:szCs w:val="20"/>
        </w:rPr>
      </w:pPr>
    </w:p>
    <w:p w14:paraId="3096DFA6" w14:textId="77777777" w:rsidR="00FE7037" w:rsidRPr="009D7AE5" w:rsidRDefault="00F95A84" w:rsidP="000B4BE2">
      <w:pPr>
        <w:pStyle w:val="HCh"/>
        <w:tabs>
          <w:tab w:val="left" w:pos="900"/>
          <w:tab w:val="left" w:pos="99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 w:val="left" w:pos="7830"/>
          <w:tab w:val="left" w:pos="7920"/>
          <w:tab w:val="left" w:pos="8640"/>
          <w:tab w:val="left" w:pos="9180"/>
        </w:tabs>
        <w:spacing w:after="120" w:line="240" w:lineRule="auto"/>
        <w:rPr>
          <w:color w:val="000000"/>
          <w:szCs w:val="28"/>
        </w:rPr>
      </w:pPr>
      <w:r w:rsidRPr="009D7AE5">
        <w:rPr>
          <w:color w:val="000000"/>
          <w:szCs w:val="28"/>
        </w:rPr>
        <w:t xml:space="preserve">Draft </w:t>
      </w:r>
      <w:r w:rsidR="00D51BA5" w:rsidRPr="009D7AE5">
        <w:rPr>
          <w:color w:val="000000"/>
          <w:szCs w:val="28"/>
        </w:rPr>
        <w:t>c</w:t>
      </w:r>
      <w:r w:rsidR="00FE7037" w:rsidRPr="009D7AE5">
        <w:rPr>
          <w:color w:val="000000"/>
          <w:szCs w:val="28"/>
        </w:rPr>
        <w:t xml:space="preserve">ountry programme document for </w:t>
      </w:r>
      <w:r w:rsidR="005B777C" w:rsidRPr="009D7AE5">
        <w:rPr>
          <w:color w:val="000000"/>
          <w:szCs w:val="28"/>
        </w:rPr>
        <w:t>Myanmar</w:t>
      </w:r>
      <w:r w:rsidR="00FE7037" w:rsidRPr="009D7AE5">
        <w:rPr>
          <w:color w:val="000000"/>
          <w:szCs w:val="28"/>
        </w:rPr>
        <w:t xml:space="preserve"> </w:t>
      </w:r>
      <w:r w:rsidR="000B4BE2" w:rsidRPr="009D7AE5">
        <w:rPr>
          <w:color w:val="000000"/>
          <w:szCs w:val="28"/>
        </w:rPr>
        <w:t>(</w:t>
      </w:r>
      <w:r w:rsidR="00041E6D" w:rsidRPr="009D7AE5">
        <w:rPr>
          <w:color w:val="000000"/>
          <w:szCs w:val="28"/>
        </w:rPr>
        <w:t>2018-2022</w:t>
      </w:r>
      <w:r w:rsidR="000B4BE2" w:rsidRPr="009D7AE5">
        <w:rPr>
          <w:color w:val="000000"/>
          <w:szCs w:val="28"/>
        </w:rPr>
        <w:t>)</w:t>
      </w:r>
      <w:r w:rsidR="00FE7037" w:rsidRPr="009D7AE5">
        <w:rPr>
          <w:color w:val="000000"/>
          <w:szCs w:val="28"/>
        </w:rPr>
        <w:br/>
      </w:r>
    </w:p>
    <w:p w14:paraId="270EB0B5" w14:textId="77777777" w:rsidR="000B4BE2" w:rsidRPr="009D7AE5" w:rsidRDefault="000B4BE2" w:rsidP="000B4BE2">
      <w:pPr>
        <w:tabs>
          <w:tab w:val="left" w:pos="1620"/>
        </w:tabs>
        <w:rPr>
          <w:sz w:val="20"/>
          <w:szCs w:val="20"/>
        </w:rPr>
      </w:pPr>
    </w:p>
    <w:p w14:paraId="799DDB94" w14:textId="77777777" w:rsidR="000B4BE2" w:rsidRPr="009D7AE5" w:rsidRDefault="000B4BE2" w:rsidP="000B4BE2">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firstLine="450"/>
        <w:outlineLvl w:val="0"/>
        <w:rPr>
          <w:spacing w:val="-2"/>
          <w:w w:val="103"/>
          <w:kern w:val="14"/>
          <w:sz w:val="28"/>
          <w:szCs w:val="20"/>
        </w:rPr>
      </w:pPr>
      <w:r w:rsidRPr="009D7AE5">
        <w:rPr>
          <w:spacing w:val="-2"/>
          <w:w w:val="103"/>
          <w:kern w:val="14"/>
          <w:sz w:val="28"/>
          <w:szCs w:val="20"/>
        </w:rPr>
        <w:t>Contents</w:t>
      </w:r>
    </w:p>
    <w:tbl>
      <w:tblPr>
        <w:tblW w:w="9895" w:type="dxa"/>
        <w:tblLayout w:type="fixed"/>
        <w:tblCellMar>
          <w:left w:w="0" w:type="dxa"/>
          <w:right w:w="0" w:type="dxa"/>
        </w:tblCellMar>
        <w:tblLook w:val="0000" w:firstRow="0" w:lastRow="0" w:firstColumn="0" w:lastColumn="0" w:noHBand="0" w:noVBand="0"/>
      </w:tblPr>
      <w:tblGrid>
        <w:gridCol w:w="1060"/>
        <w:gridCol w:w="8300"/>
        <w:gridCol w:w="9"/>
        <w:gridCol w:w="526"/>
      </w:tblGrid>
      <w:tr w:rsidR="000B4BE2" w:rsidRPr="009D7AE5" w14:paraId="490543AE" w14:textId="77777777" w:rsidTr="00A2746F">
        <w:tc>
          <w:tcPr>
            <w:tcW w:w="1060" w:type="dxa"/>
            <w:shd w:val="clear" w:color="auto" w:fill="auto"/>
          </w:tcPr>
          <w:p w14:paraId="37FDB613" w14:textId="77777777" w:rsidR="000B4BE2" w:rsidRPr="009D7AE5" w:rsidRDefault="000B4BE2" w:rsidP="000B4BE2">
            <w:pPr>
              <w:tabs>
                <w:tab w:val="left" w:pos="1620"/>
              </w:tabs>
              <w:suppressAutoHyphens/>
              <w:spacing w:after="120"/>
              <w:jc w:val="right"/>
              <w:rPr>
                <w:i/>
                <w:spacing w:val="4"/>
                <w:w w:val="103"/>
                <w:kern w:val="14"/>
                <w:sz w:val="14"/>
                <w:szCs w:val="20"/>
              </w:rPr>
            </w:pPr>
          </w:p>
        </w:tc>
        <w:tc>
          <w:tcPr>
            <w:tcW w:w="8300" w:type="dxa"/>
            <w:shd w:val="clear" w:color="auto" w:fill="auto"/>
          </w:tcPr>
          <w:p w14:paraId="1B3ED3BE" w14:textId="77777777" w:rsidR="000B4BE2" w:rsidRPr="009D7AE5" w:rsidRDefault="000B4BE2" w:rsidP="000B4BE2">
            <w:pPr>
              <w:tabs>
                <w:tab w:val="left" w:pos="1620"/>
              </w:tabs>
              <w:suppressAutoHyphens/>
              <w:spacing w:after="120"/>
              <w:rPr>
                <w:i/>
                <w:spacing w:val="4"/>
                <w:w w:val="103"/>
                <w:kern w:val="14"/>
                <w:sz w:val="14"/>
                <w:szCs w:val="20"/>
              </w:rPr>
            </w:pPr>
          </w:p>
        </w:tc>
        <w:tc>
          <w:tcPr>
            <w:tcW w:w="535" w:type="dxa"/>
            <w:gridSpan w:val="2"/>
            <w:shd w:val="clear" w:color="auto" w:fill="auto"/>
          </w:tcPr>
          <w:p w14:paraId="544DD585" w14:textId="77777777" w:rsidR="000B4BE2" w:rsidRPr="009D7AE5" w:rsidRDefault="000B4BE2" w:rsidP="000B4BE2">
            <w:pPr>
              <w:tabs>
                <w:tab w:val="left" w:pos="1620"/>
              </w:tabs>
              <w:suppressAutoHyphens/>
              <w:spacing w:after="120"/>
              <w:jc w:val="right"/>
              <w:rPr>
                <w:i/>
                <w:spacing w:val="4"/>
                <w:w w:val="103"/>
                <w:kern w:val="14"/>
                <w:sz w:val="14"/>
                <w:szCs w:val="20"/>
              </w:rPr>
            </w:pPr>
            <w:r w:rsidRPr="009D7AE5">
              <w:rPr>
                <w:i/>
                <w:spacing w:val="4"/>
                <w:w w:val="103"/>
                <w:kern w:val="14"/>
                <w:sz w:val="14"/>
                <w:szCs w:val="20"/>
              </w:rPr>
              <w:t>Page</w:t>
            </w:r>
          </w:p>
        </w:tc>
      </w:tr>
      <w:tr w:rsidR="000B4BE2" w:rsidRPr="009D7AE5" w14:paraId="7483D120" w14:textId="77777777" w:rsidTr="00A2746F">
        <w:tc>
          <w:tcPr>
            <w:tcW w:w="9360" w:type="dxa"/>
            <w:gridSpan w:val="2"/>
            <w:shd w:val="clear" w:color="auto" w:fill="auto"/>
          </w:tcPr>
          <w:p w14:paraId="6A02476B" w14:textId="77777777" w:rsidR="000B4BE2" w:rsidRPr="009D7AE5" w:rsidRDefault="000B4BE2" w:rsidP="000B4BE2">
            <w:pPr>
              <w:numPr>
                <w:ilvl w:val="0"/>
                <w:numId w:val="11"/>
              </w:numPr>
              <w:tabs>
                <w:tab w:val="right" w:pos="1080"/>
                <w:tab w:val="left" w:pos="1296"/>
                <w:tab w:val="left" w:pos="1620"/>
                <w:tab w:val="left" w:pos="2160"/>
                <w:tab w:val="left" w:pos="2592"/>
                <w:tab w:val="right" w:leader="dot" w:pos="8381"/>
              </w:tabs>
              <w:suppressAutoHyphens/>
              <w:spacing w:after="120" w:line="240" w:lineRule="exact"/>
              <w:jc w:val="both"/>
              <w:rPr>
                <w:spacing w:val="4"/>
                <w:w w:val="103"/>
                <w:kern w:val="14"/>
                <w:sz w:val="20"/>
                <w:szCs w:val="20"/>
              </w:rPr>
            </w:pPr>
            <w:r w:rsidRPr="009D7AE5">
              <w:rPr>
                <w:spacing w:val="4"/>
                <w:w w:val="103"/>
                <w:kern w:val="14"/>
                <w:sz w:val="20"/>
                <w:szCs w:val="20"/>
              </w:rPr>
              <w:tab/>
              <w:t>Programme rationale</w:t>
            </w:r>
            <w:r w:rsidRPr="009D7AE5">
              <w:rPr>
                <w:spacing w:val="60"/>
                <w:w w:val="103"/>
                <w:kern w:val="14"/>
                <w:sz w:val="17"/>
                <w:szCs w:val="20"/>
              </w:rPr>
              <w:tab/>
            </w:r>
          </w:p>
        </w:tc>
        <w:tc>
          <w:tcPr>
            <w:tcW w:w="535" w:type="dxa"/>
            <w:gridSpan w:val="2"/>
            <w:vMerge w:val="restart"/>
            <w:shd w:val="clear" w:color="auto" w:fill="auto"/>
            <w:vAlign w:val="bottom"/>
          </w:tcPr>
          <w:p w14:paraId="747AD292" w14:textId="77777777" w:rsidR="000B4BE2" w:rsidRPr="009D7AE5" w:rsidRDefault="000B4BE2" w:rsidP="000B4BE2">
            <w:pPr>
              <w:tabs>
                <w:tab w:val="left" w:pos="1620"/>
              </w:tabs>
              <w:suppressAutoHyphens/>
              <w:spacing w:after="120" w:line="240" w:lineRule="exact"/>
              <w:jc w:val="right"/>
              <w:rPr>
                <w:spacing w:val="4"/>
                <w:w w:val="103"/>
                <w:kern w:val="14"/>
                <w:sz w:val="20"/>
                <w:szCs w:val="20"/>
              </w:rPr>
            </w:pPr>
            <w:r w:rsidRPr="009D7AE5">
              <w:rPr>
                <w:spacing w:val="4"/>
                <w:w w:val="103"/>
                <w:kern w:val="14"/>
                <w:sz w:val="20"/>
                <w:szCs w:val="20"/>
              </w:rPr>
              <w:t>2</w:t>
            </w:r>
          </w:p>
          <w:p w14:paraId="26ED312A" w14:textId="77777777" w:rsidR="000B4BE2" w:rsidRPr="009D7AE5" w:rsidRDefault="00D073A8" w:rsidP="000B4BE2">
            <w:pPr>
              <w:tabs>
                <w:tab w:val="left" w:pos="1620"/>
              </w:tabs>
              <w:suppressAutoHyphens/>
              <w:spacing w:after="120" w:line="240" w:lineRule="exact"/>
              <w:jc w:val="right"/>
              <w:rPr>
                <w:spacing w:val="4"/>
                <w:w w:val="103"/>
                <w:kern w:val="14"/>
                <w:sz w:val="20"/>
                <w:szCs w:val="20"/>
              </w:rPr>
            </w:pPr>
            <w:r w:rsidRPr="009D7AE5">
              <w:rPr>
                <w:spacing w:val="4"/>
                <w:w w:val="103"/>
                <w:kern w:val="14"/>
                <w:sz w:val="20"/>
                <w:szCs w:val="20"/>
              </w:rPr>
              <w:t>4</w:t>
            </w:r>
          </w:p>
        </w:tc>
      </w:tr>
      <w:tr w:rsidR="000B4BE2" w:rsidRPr="009D7AE5" w14:paraId="3D5B64B0" w14:textId="77777777" w:rsidTr="00A2746F">
        <w:trPr>
          <w:trHeight w:val="382"/>
        </w:trPr>
        <w:tc>
          <w:tcPr>
            <w:tcW w:w="9360" w:type="dxa"/>
            <w:gridSpan w:val="2"/>
            <w:shd w:val="clear" w:color="auto" w:fill="auto"/>
          </w:tcPr>
          <w:p w14:paraId="7FFAB3A7" w14:textId="77777777" w:rsidR="000B4BE2" w:rsidRPr="009D7AE5" w:rsidRDefault="000B4BE2" w:rsidP="000B4BE2">
            <w:pPr>
              <w:numPr>
                <w:ilvl w:val="0"/>
                <w:numId w:val="11"/>
              </w:numPr>
              <w:tabs>
                <w:tab w:val="right" w:pos="1080"/>
                <w:tab w:val="left" w:pos="1296"/>
                <w:tab w:val="left" w:pos="1620"/>
                <w:tab w:val="left" w:pos="2160"/>
                <w:tab w:val="left" w:pos="2592"/>
                <w:tab w:val="left" w:pos="3024"/>
                <w:tab w:val="left" w:pos="3456"/>
                <w:tab w:val="left" w:pos="3888"/>
                <w:tab w:val="left" w:pos="4320"/>
                <w:tab w:val="right" w:leader="dot" w:pos="8381"/>
              </w:tabs>
              <w:suppressAutoHyphens/>
              <w:spacing w:after="120" w:line="240" w:lineRule="exact"/>
              <w:jc w:val="both"/>
              <w:rPr>
                <w:spacing w:val="4"/>
                <w:w w:val="103"/>
                <w:kern w:val="14"/>
                <w:sz w:val="20"/>
                <w:szCs w:val="20"/>
              </w:rPr>
            </w:pPr>
            <w:r w:rsidRPr="009D7AE5">
              <w:rPr>
                <w:spacing w:val="4"/>
                <w:w w:val="103"/>
                <w:kern w:val="14"/>
                <w:sz w:val="20"/>
                <w:szCs w:val="20"/>
              </w:rPr>
              <w:tab/>
              <w:t>Programme priorities and partnerships</w:t>
            </w:r>
            <w:r w:rsidRPr="009D7AE5">
              <w:rPr>
                <w:spacing w:val="60"/>
                <w:w w:val="103"/>
                <w:kern w:val="14"/>
                <w:sz w:val="17"/>
                <w:szCs w:val="20"/>
              </w:rPr>
              <w:tab/>
            </w:r>
          </w:p>
        </w:tc>
        <w:tc>
          <w:tcPr>
            <w:tcW w:w="535" w:type="dxa"/>
            <w:gridSpan w:val="2"/>
            <w:vMerge/>
            <w:shd w:val="clear" w:color="auto" w:fill="auto"/>
            <w:vAlign w:val="bottom"/>
          </w:tcPr>
          <w:p w14:paraId="4FCB17C3" w14:textId="77777777" w:rsidR="000B4BE2" w:rsidRPr="009D7AE5" w:rsidRDefault="000B4BE2" w:rsidP="000B4BE2">
            <w:pPr>
              <w:tabs>
                <w:tab w:val="left" w:pos="1620"/>
              </w:tabs>
              <w:suppressAutoHyphens/>
              <w:spacing w:after="120" w:line="240" w:lineRule="exact"/>
              <w:jc w:val="right"/>
              <w:rPr>
                <w:spacing w:val="4"/>
                <w:w w:val="103"/>
                <w:kern w:val="14"/>
                <w:sz w:val="20"/>
                <w:szCs w:val="20"/>
              </w:rPr>
            </w:pPr>
          </w:p>
        </w:tc>
      </w:tr>
      <w:tr w:rsidR="000B4BE2" w:rsidRPr="009D7AE5" w14:paraId="4277C758" w14:textId="77777777" w:rsidTr="00A2746F">
        <w:tc>
          <w:tcPr>
            <w:tcW w:w="9360" w:type="dxa"/>
            <w:gridSpan w:val="2"/>
            <w:shd w:val="clear" w:color="auto" w:fill="auto"/>
          </w:tcPr>
          <w:p w14:paraId="76328D66" w14:textId="77777777" w:rsidR="000B4BE2" w:rsidRPr="009D7AE5" w:rsidRDefault="000B4BE2" w:rsidP="000B4BE2">
            <w:pPr>
              <w:numPr>
                <w:ilvl w:val="0"/>
                <w:numId w:val="11"/>
              </w:numPr>
              <w:tabs>
                <w:tab w:val="right" w:pos="1080"/>
                <w:tab w:val="left" w:pos="1296"/>
                <w:tab w:val="left" w:pos="1620"/>
                <w:tab w:val="left" w:pos="2160"/>
                <w:tab w:val="left" w:pos="2592"/>
                <w:tab w:val="left" w:pos="3024"/>
                <w:tab w:val="right" w:leader="dot" w:pos="8381"/>
              </w:tabs>
              <w:suppressAutoHyphens/>
              <w:spacing w:after="120" w:line="240" w:lineRule="exact"/>
              <w:jc w:val="both"/>
              <w:rPr>
                <w:spacing w:val="4"/>
                <w:w w:val="103"/>
                <w:kern w:val="14"/>
                <w:sz w:val="20"/>
                <w:szCs w:val="20"/>
              </w:rPr>
            </w:pPr>
            <w:r w:rsidRPr="009D7AE5">
              <w:rPr>
                <w:spacing w:val="4"/>
                <w:w w:val="103"/>
                <w:kern w:val="14"/>
                <w:sz w:val="20"/>
                <w:szCs w:val="20"/>
              </w:rPr>
              <w:tab/>
              <w:t>Programme and risk management</w:t>
            </w:r>
            <w:r w:rsidRPr="009D7AE5">
              <w:rPr>
                <w:spacing w:val="60"/>
                <w:w w:val="103"/>
                <w:kern w:val="14"/>
                <w:sz w:val="17"/>
                <w:szCs w:val="20"/>
              </w:rPr>
              <w:tab/>
            </w:r>
          </w:p>
        </w:tc>
        <w:tc>
          <w:tcPr>
            <w:tcW w:w="535" w:type="dxa"/>
            <w:gridSpan w:val="2"/>
            <w:vMerge w:val="restart"/>
            <w:shd w:val="clear" w:color="auto" w:fill="auto"/>
            <w:vAlign w:val="bottom"/>
          </w:tcPr>
          <w:p w14:paraId="0C677D9D" w14:textId="6CBFC3A0" w:rsidR="000B4BE2" w:rsidRPr="009D7AE5" w:rsidRDefault="00440AB1" w:rsidP="000B4BE2">
            <w:pPr>
              <w:tabs>
                <w:tab w:val="left" w:pos="1620"/>
              </w:tabs>
              <w:suppressAutoHyphens/>
              <w:spacing w:after="120" w:line="240" w:lineRule="exact"/>
              <w:jc w:val="right"/>
              <w:rPr>
                <w:spacing w:val="4"/>
                <w:w w:val="103"/>
                <w:kern w:val="14"/>
                <w:sz w:val="20"/>
                <w:szCs w:val="20"/>
              </w:rPr>
            </w:pPr>
            <w:r>
              <w:rPr>
                <w:spacing w:val="4"/>
                <w:w w:val="103"/>
                <w:kern w:val="14"/>
                <w:sz w:val="20"/>
                <w:szCs w:val="20"/>
              </w:rPr>
              <w:t>7</w:t>
            </w:r>
          </w:p>
          <w:p w14:paraId="794AB7BD" w14:textId="77777777" w:rsidR="000B4BE2" w:rsidRPr="009D7AE5" w:rsidRDefault="00A2746F" w:rsidP="000B4BE2">
            <w:pPr>
              <w:tabs>
                <w:tab w:val="left" w:pos="1620"/>
              </w:tabs>
              <w:suppressAutoHyphens/>
              <w:spacing w:after="120" w:line="240" w:lineRule="exact"/>
              <w:jc w:val="right"/>
              <w:rPr>
                <w:spacing w:val="4"/>
                <w:w w:val="103"/>
                <w:kern w:val="14"/>
                <w:sz w:val="20"/>
                <w:szCs w:val="20"/>
              </w:rPr>
            </w:pPr>
            <w:r w:rsidRPr="009D7AE5">
              <w:rPr>
                <w:spacing w:val="4"/>
                <w:w w:val="103"/>
                <w:kern w:val="14"/>
                <w:sz w:val="20"/>
                <w:szCs w:val="20"/>
              </w:rPr>
              <w:t>8</w:t>
            </w:r>
            <w:r w:rsidR="000B4BE2" w:rsidRPr="009D7AE5">
              <w:rPr>
                <w:spacing w:val="4"/>
                <w:w w:val="103"/>
                <w:kern w:val="14"/>
                <w:sz w:val="20"/>
                <w:szCs w:val="20"/>
              </w:rPr>
              <w:t xml:space="preserve"> </w:t>
            </w:r>
          </w:p>
        </w:tc>
      </w:tr>
      <w:tr w:rsidR="000B4BE2" w:rsidRPr="009D7AE5" w14:paraId="2590A747" w14:textId="77777777" w:rsidTr="00A2746F">
        <w:tc>
          <w:tcPr>
            <w:tcW w:w="9360" w:type="dxa"/>
            <w:gridSpan w:val="2"/>
            <w:shd w:val="clear" w:color="auto" w:fill="auto"/>
          </w:tcPr>
          <w:p w14:paraId="08275436" w14:textId="77777777" w:rsidR="000B4BE2" w:rsidRPr="009D7AE5" w:rsidRDefault="000B4BE2" w:rsidP="000B4BE2">
            <w:pPr>
              <w:numPr>
                <w:ilvl w:val="0"/>
                <w:numId w:val="11"/>
              </w:numPr>
              <w:tabs>
                <w:tab w:val="right" w:pos="1080"/>
                <w:tab w:val="left" w:pos="1296"/>
                <w:tab w:val="left" w:pos="1620"/>
                <w:tab w:val="left" w:pos="2160"/>
                <w:tab w:val="left" w:pos="2592"/>
                <w:tab w:val="left" w:pos="3024"/>
                <w:tab w:val="left" w:pos="3420"/>
                <w:tab w:val="left" w:pos="3456"/>
                <w:tab w:val="right" w:leader="dot" w:pos="8381"/>
              </w:tabs>
              <w:suppressAutoHyphens/>
              <w:spacing w:after="120" w:line="240" w:lineRule="exact"/>
              <w:jc w:val="both"/>
              <w:rPr>
                <w:spacing w:val="4"/>
                <w:w w:val="103"/>
                <w:kern w:val="14"/>
                <w:sz w:val="20"/>
                <w:szCs w:val="20"/>
              </w:rPr>
            </w:pPr>
            <w:r w:rsidRPr="009D7AE5">
              <w:rPr>
                <w:spacing w:val="4"/>
                <w:w w:val="103"/>
                <w:kern w:val="14"/>
                <w:sz w:val="20"/>
                <w:szCs w:val="20"/>
              </w:rPr>
              <w:tab/>
              <w:t>Monitoring and evaluation</w:t>
            </w:r>
            <w:r w:rsidRPr="009D7AE5">
              <w:rPr>
                <w:spacing w:val="60"/>
                <w:w w:val="103"/>
                <w:kern w:val="14"/>
                <w:sz w:val="17"/>
                <w:szCs w:val="20"/>
              </w:rPr>
              <w:tab/>
            </w:r>
            <w:r w:rsidRPr="009D7AE5">
              <w:rPr>
                <w:spacing w:val="60"/>
                <w:w w:val="103"/>
                <w:kern w:val="14"/>
                <w:sz w:val="17"/>
                <w:szCs w:val="20"/>
              </w:rPr>
              <w:tab/>
            </w:r>
          </w:p>
        </w:tc>
        <w:tc>
          <w:tcPr>
            <w:tcW w:w="535" w:type="dxa"/>
            <w:gridSpan w:val="2"/>
            <w:vMerge/>
            <w:shd w:val="clear" w:color="auto" w:fill="auto"/>
            <w:vAlign w:val="bottom"/>
          </w:tcPr>
          <w:p w14:paraId="67D65BE7" w14:textId="77777777" w:rsidR="000B4BE2" w:rsidRPr="009D7AE5" w:rsidRDefault="000B4BE2" w:rsidP="000B4BE2">
            <w:pPr>
              <w:tabs>
                <w:tab w:val="left" w:pos="1620"/>
              </w:tabs>
              <w:suppressAutoHyphens/>
              <w:spacing w:after="120" w:line="240" w:lineRule="exact"/>
              <w:jc w:val="right"/>
              <w:rPr>
                <w:spacing w:val="4"/>
                <w:w w:val="103"/>
                <w:kern w:val="14"/>
                <w:sz w:val="20"/>
                <w:szCs w:val="20"/>
              </w:rPr>
            </w:pPr>
          </w:p>
        </w:tc>
      </w:tr>
      <w:tr w:rsidR="000B4BE2" w:rsidRPr="009D7AE5" w14:paraId="3C8D6564" w14:textId="77777777" w:rsidTr="00A2746F">
        <w:tc>
          <w:tcPr>
            <w:tcW w:w="9369" w:type="dxa"/>
            <w:gridSpan w:val="3"/>
            <w:shd w:val="clear" w:color="auto" w:fill="auto"/>
          </w:tcPr>
          <w:p w14:paraId="396E1A06" w14:textId="77777777" w:rsidR="000B4BE2" w:rsidRPr="009D7AE5" w:rsidRDefault="000B4BE2" w:rsidP="000B4BE2">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spacing w:val="4"/>
                <w:w w:val="103"/>
                <w:kern w:val="14"/>
                <w:sz w:val="20"/>
                <w:szCs w:val="20"/>
              </w:rPr>
            </w:pPr>
            <w:r w:rsidRPr="009D7AE5">
              <w:rPr>
                <w:spacing w:val="4"/>
                <w:w w:val="103"/>
                <w:kern w:val="14"/>
                <w:sz w:val="20"/>
                <w:szCs w:val="20"/>
              </w:rPr>
              <w:t xml:space="preserve">     Annex</w:t>
            </w:r>
          </w:p>
        </w:tc>
        <w:tc>
          <w:tcPr>
            <w:tcW w:w="526" w:type="dxa"/>
            <w:shd w:val="clear" w:color="auto" w:fill="auto"/>
            <w:vAlign w:val="bottom"/>
          </w:tcPr>
          <w:p w14:paraId="4FE919BE" w14:textId="77777777" w:rsidR="000B4BE2" w:rsidRPr="009D7AE5" w:rsidRDefault="000B4BE2" w:rsidP="00443D38">
            <w:pPr>
              <w:tabs>
                <w:tab w:val="left" w:pos="1620"/>
              </w:tabs>
              <w:suppressAutoHyphens/>
              <w:spacing w:after="120" w:line="240" w:lineRule="exact"/>
              <w:jc w:val="center"/>
              <w:rPr>
                <w:spacing w:val="4"/>
                <w:w w:val="103"/>
                <w:kern w:val="14"/>
                <w:sz w:val="20"/>
                <w:szCs w:val="20"/>
              </w:rPr>
            </w:pPr>
          </w:p>
        </w:tc>
      </w:tr>
      <w:tr w:rsidR="000B4BE2" w:rsidRPr="009D7AE5" w14:paraId="0865943B" w14:textId="77777777" w:rsidTr="00A2746F">
        <w:tc>
          <w:tcPr>
            <w:tcW w:w="9369" w:type="dxa"/>
            <w:gridSpan w:val="3"/>
            <w:shd w:val="clear" w:color="auto" w:fill="auto"/>
          </w:tcPr>
          <w:p w14:paraId="17777F3A" w14:textId="77777777" w:rsidR="000B4BE2" w:rsidRPr="009D7AE5" w:rsidRDefault="000B4BE2" w:rsidP="004553B6">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spacing w:val="60"/>
                <w:w w:val="103"/>
                <w:kern w:val="14"/>
                <w:sz w:val="17"/>
                <w:szCs w:val="20"/>
              </w:rPr>
            </w:pPr>
            <w:r w:rsidRPr="009D7AE5">
              <w:rPr>
                <w:spacing w:val="4"/>
                <w:w w:val="103"/>
                <w:kern w:val="14"/>
                <w:sz w:val="20"/>
                <w:szCs w:val="20"/>
              </w:rPr>
              <w:t xml:space="preserve">Results and resources framework for </w:t>
            </w:r>
            <w:r w:rsidR="004553B6" w:rsidRPr="009D7AE5">
              <w:rPr>
                <w:spacing w:val="4"/>
                <w:w w:val="103"/>
                <w:kern w:val="14"/>
                <w:sz w:val="20"/>
                <w:szCs w:val="20"/>
              </w:rPr>
              <w:t xml:space="preserve">Myanmar </w:t>
            </w:r>
            <w:r w:rsidR="000F5D75" w:rsidRPr="009D7AE5">
              <w:rPr>
                <w:spacing w:val="4"/>
                <w:w w:val="103"/>
                <w:kern w:val="14"/>
                <w:sz w:val="20"/>
                <w:szCs w:val="20"/>
              </w:rPr>
              <w:t>(2018-2022</w:t>
            </w:r>
            <w:r w:rsidRPr="009D7AE5">
              <w:rPr>
                <w:spacing w:val="4"/>
                <w:w w:val="103"/>
                <w:kern w:val="14"/>
                <w:sz w:val="20"/>
                <w:szCs w:val="20"/>
              </w:rPr>
              <w:t>)</w:t>
            </w:r>
            <w:r w:rsidRPr="009D7AE5">
              <w:rPr>
                <w:spacing w:val="60"/>
                <w:w w:val="103"/>
                <w:kern w:val="14"/>
                <w:sz w:val="17"/>
                <w:szCs w:val="20"/>
              </w:rPr>
              <w:tab/>
            </w:r>
          </w:p>
        </w:tc>
        <w:tc>
          <w:tcPr>
            <w:tcW w:w="526" w:type="dxa"/>
            <w:shd w:val="clear" w:color="auto" w:fill="auto"/>
            <w:vAlign w:val="bottom"/>
          </w:tcPr>
          <w:p w14:paraId="5E589C00" w14:textId="0B8796A3" w:rsidR="000B4BE2" w:rsidRPr="009D7AE5" w:rsidRDefault="00320F24" w:rsidP="000B4BE2">
            <w:pPr>
              <w:tabs>
                <w:tab w:val="left" w:pos="1620"/>
              </w:tabs>
              <w:suppressAutoHyphens/>
              <w:spacing w:after="120" w:line="240" w:lineRule="exact"/>
              <w:jc w:val="right"/>
              <w:rPr>
                <w:spacing w:val="4"/>
                <w:w w:val="103"/>
                <w:kern w:val="14"/>
                <w:sz w:val="20"/>
                <w:szCs w:val="20"/>
              </w:rPr>
            </w:pPr>
            <w:r>
              <w:rPr>
                <w:spacing w:val="4"/>
                <w:w w:val="103"/>
                <w:kern w:val="14"/>
                <w:sz w:val="20"/>
                <w:szCs w:val="20"/>
              </w:rPr>
              <w:t>10</w:t>
            </w:r>
          </w:p>
        </w:tc>
      </w:tr>
    </w:tbl>
    <w:p w14:paraId="3BF441F3" w14:textId="77777777" w:rsidR="000B4BE2" w:rsidRPr="009D7AE5" w:rsidRDefault="000B4BE2" w:rsidP="000B4BE2">
      <w:pPr>
        <w:jc w:val="both"/>
        <w:rPr>
          <w:sz w:val="22"/>
          <w:szCs w:val="22"/>
        </w:rPr>
        <w:sectPr w:rsidR="000B4BE2" w:rsidRPr="009D7AE5" w:rsidSect="00AB64CB">
          <w:headerReference w:type="even" r:id="rId16"/>
          <w:headerReference w:type="default" r:id="rId17"/>
          <w:footerReference w:type="even" r:id="rId18"/>
          <w:footerReference w:type="default" r:id="rId19"/>
          <w:headerReference w:type="first" r:id="rId20"/>
          <w:footnotePr>
            <w:numRestart w:val="eachSect"/>
          </w:footnotePr>
          <w:endnotePr>
            <w:numFmt w:val="decimal"/>
            <w:numStart w:val="7"/>
          </w:endnotePr>
          <w:type w:val="continuous"/>
          <w:pgSz w:w="12240" w:h="15840" w:code="1"/>
          <w:pgMar w:top="1166" w:right="1195" w:bottom="1440" w:left="1195" w:header="576" w:footer="1030" w:gutter="0"/>
          <w:pgNumType w:start="1"/>
          <w:cols w:space="720"/>
          <w:titlePg/>
        </w:sectPr>
      </w:pPr>
    </w:p>
    <w:p w14:paraId="2492C8B1" w14:textId="77777777" w:rsidR="00FD44FE" w:rsidRPr="009D7AE5" w:rsidRDefault="00FE7037" w:rsidP="0028790C">
      <w:pPr>
        <w:pStyle w:val="Heading2"/>
        <w:numPr>
          <w:ilvl w:val="0"/>
          <w:numId w:val="4"/>
        </w:numPr>
        <w:tabs>
          <w:tab w:val="left" w:pos="720"/>
          <w:tab w:val="left" w:pos="990"/>
          <w:tab w:val="left" w:pos="8640"/>
          <w:tab w:val="left" w:pos="9180"/>
        </w:tabs>
        <w:spacing w:before="100" w:beforeAutospacing="1"/>
        <w:ind w:left="360" w:right="1267" w:hanging="360"/>
        <w:jc w:val="both"/>
        <w:rPr>
          <w:rFonts w:ascii="Times New Roman" w:hAnsi="Times New Roman"/>
          <w:bCs/>
          <w:color w:val="000000"/>
          <w:szCs w:val="28"/>
        </w:rPr>
      </w:pPr>
      <w:r w:rsidRPr="009D7AE5">
        <w:rPr>
          <w:rFonts w:ascii="Times New Roman" w:hAnsi="Times New Roman"/>
          <w:bCs/>
          <w:color w:val="000000"/>
          <w:szCs w:val="28"/>
        </w:rPr>
        <w:lastRenderedPageBreak/>
        <w:t xml:space="preserve">Programme </w:t>
      </w:r>
      <w:r w:rsidR="00170240" w:rsidRPr="009D7AE5">
        <w:rPr>
          <w:rFonts w:ascii="Times New Roman" w:hAnsi="Times New Roman"/>
          <w:bCs/>
          <w:color w:val="000000"/>
          <w:szCs w:val="28"/>
        </w:rPr>
        <w:t>r</w:t>
      </w:r>
      <w:r w:rsidRPr="009D7AE5">
        <w:rPr>
          <w:rFonts w:ascii="Times New Roman" w:hAnsi="Times New Roman"/>
          <w:bCs/>
          <w:color w:val="000000"/>
          <w:szCs w:val="28"/>
        </w:rPr>
        <w:t xml:space="preserve">ationale </w:t>
      </w:r>
    </w:p>
    <w:p w14:paraId="2E29F7BB" w14:textId="77777777" w:rsidR="00D073A8" w:rsidRPr="009D7AE5" w:rsidRDefault="00D073A8" w:rsidP="00D073A8">
      <w:pPr>
        <w:jc w:val="both"/>
        <w:rPr>
          <w:sz w:val="20"/>
          <w:szCs w:val="20"/>
        </w:rPr>
      </w:pPr>
    </w:p>
    <w:p w14:paraId="1B119B13" w14:textId="0D40DB24" w:rsidR="000B7652" w:rsidRDefault="000B7652" w:rsidP="0028790C">
      <w:pPr>
        <w:pStyle w:val="ListParagraph"/>
        <w:numPr>
          <w:ilvl w:val="0"/>
          <w:numId w:val="18"/>
        </w:numPr>
        <w:spacing w:after="120"/>
        <w:ind w:firstLine="0"/>
        <w:contextualSpacing/>
        <w:jc w:val="both"/>
        <w:rPr>
          <w:sz w:val="20"/>
          <w:szCs w:val="20"/>
        </w:rPr>
      </w:pPr>
      <w:r w:rsidRPr="009D7AE5">
        <w:rPr>
          <w:sz w:val="20"/>
          <w:szCs w:val="20"/>
        </w:rPr>
        <w:t xml:space="preserve">Myanmar is a lower middle-income </w:t>
      </w:r>
      <w:r w:rsidR="00E84AA2">
        <w:rPr>
          <w:sz w:val="20"/>
          <w:szCs w:val="20"/>
        </w:rPr>
        <w:t>l</w:t>
      </w:r>
      <w:r w:rsidR="00E84AA2" w:rsidRPr="009D7AE5">
        <w:rPr>
          <w:sz w:val="20"/>
          <w:szCs w:val="20"/>
        </w:rPr>
        <w:t xml:space="preserve">east </w:t>
      </w:r>
      <w:r w:rsidR="00E84AA2">
        <w:rPr>
          <w:sz w:val="20"/>
          <w:szCs w:val="20"/>
        </w:rPr>
        <w:t>d</w:t>
      </w:r>
      <w:r w:rsidR="00E84AA2" w:rsidRPr="009D7AE5">
        <w:rPr>
          <w:sz w:val="20"/>
          <w:szCs w:val="20"/>
        </w:rPr>
        <w:t xml:space="preserve">eveloped </w:t>
      </w:r>
      <w:r w:rsidR="00E84AA2">
        <w:rPr>
          <w:sz w:val="20"/>
          <w:szCs w:val="20"/>
        </w:rPr>
        <w:t>c</w:t>
      </w:r>
      <w:r w:rsidR="00E84AA2" w:rsidRPr="009D7AE5">
        <w:rPr>
          <w:sz w:val="20"/>
          <w:szCs w:val="20"/>
        </w:rPr>
        <w:t xml:space="preserve">ountry </w:t>
      </w:r>
      <w:r w:rsidRPr="009D7AE5">
        <w:rPr>
          <w:sz w:val="20"/>
          <w:szCs w:val="20"/>
        </w:rPr>
        <w:t xml:space="preserve">which continues to navigate multiple </w:t>
      </w:r>
      <w:r w:rsidR="00E84AA2" w:rsidRPr="009D7AE5">
        <w:rPr>
          <w:sz w:val="20"/>
          <w:szCs w:val="20"/>
        </w:rPr>
        <w:t>transitions</w:t>
      </w:r>
      <w:r w:rsidR="00F47E19">
        <w:rPr>
          <w:sz w:val="20"/>
          <w:szCs w:val="20"/>
        </w:rPr>
        <w:t>:</w:t>
      </w:r>
      <w:r w:rsidRPr="009D7AE5">
        <w:rPr>
          <w:sz w:val="20"/>
          <w:szCs w:val="20"/>
        </w:rPr>
        <w:t xml:space="preserve"> from conflict to peace, from military/autocratic rule to a democratic civilian </w:t>
      </w:r>
      <w:r w:rsidR="00E84AA2">
        <w:rPr>
          <w:sz w:val="20"/>
          <w:szCs w:val="20"/>
        </w:rPr>
        <w:t>G</w:t>
      </w:r>
      <w:r w:rsidR="00E84AA2" w:rsidRPr="009D7AE5">
        <w:rPr>
          <w:sz w:val="20"/>
          <w:szCs w:val="20"/>
        </w:rPr>
        <w:t>overnment</w:t>
      </w:r>
      <w:r w:rsidRPr="009D7AE5">
        <w:rPr>
          <w:sz w:val="20"/>
          <w:szCs w:val="20"/>
        </w:rPr>
        <w:t xml:space="preserve"> and from a largely closed economy to an open market economy.</w:t>
      </w:r>
      <w:r w:rsidRPr="009D7AE5">
        <w:rPr>
          <w:rStyle w:val="FootnoteReference"/>
          <w:sz w:val="20"/>
          <w:szCs w:val="20"/>
        </w:rPr>
        <w:footnoteReference w:id="1"/>
      </w:r>
      <w:r w:rsidRPr="009D7AE5">
        <w:rPr>
          <w:sz w:val="20"/>
          <w:szCs w:val="20"/>
        </w:rPr>
        <w:t xml:space="preserve"> These transitions are occurring in a complex development context where: high concentrations of poverty in rural areas contrast with accelerated development in urban centres; armed conflict is still occurring in some parts of the country; and frequent natural disasters pose an increasing risk.  </w:t>
      </w:r>
    </w:p>
    <w:p w14:paraId="0D76EF16" w14:textId="77777777" w:rsidR="0028790C" w:rsidRPr="0028790C" w:rsidRDefault="0028790C" w:rsidP="0028790C">
      <w:pPr>
        <w:pStyle w:val="ListParagraph"/>
        <w:spacing w:after="120"/>
        <w:ind w:left="360"/>
        <w:contextualSpacing/>
        <w:jc w:val="both"/>
        <w:rPr>
          <w:sz w:val="12"/>
          <w:szCs w:val="12"/>
        </w:rPr>
      </w:pPr>
    </w:p>
    <w:p w14:paraId="57CD8C1A" w14:textId="77777777" w:rsidR="00F47E19" w:rsidRPr="00F47E19" w:rsidRDefault="000B7652" w:rsidP="004A4917">
      <w:pPr>
        <w:pStyle w:val="ListParagraph"/>
        <w:numPr>
          <w:ilvl w:val="0"/>
          <w:numId w:val="18"/>
        </w:numPr>
        <w:ind w:firstLine="0"/>
        <w:contextualSpacing/>
        <w:jc w:val="both"/>
        <w:rPr>
          <w:sz w:val="12"/>
          <w:szCs w:val="12"/>
        </w:rPr>
      </w:pPr>
      <w:r w:rsidRPr="004A4917">
        <w:rPr>
          <w:sz w:val="20"/>
          <w:szCs w:val="20"/>
        </w:rPr>
        <w:t xml:space="preserve">Myanmar’s development context underscores the interrelationship between peace, governance, </w:t>
      </w:r>
      <w:r w:rsidR="00762C21" w:rsidRPr="004A4917">
        <w:rPr>
          <w:sz w:val="20"/>
          <w:szCs w:val="20"/>
        </w:rPr>
        <w:t xml:space="preserve">environment and sustainable </w:t>
      </w:r>
      <w:r w:rsidRPr="004A4917">
        <w:rPr>
          <w:sz w:val="20"/>
          <w:szCs w:val="20"/>
        </w:rPr>
        <w:t xml:space="preserve">development. </w:t>
      </w:r>
      <w:r w:rsidR="005E3FCB" w:rsidRPr="004A4917">
        <w:rPr>
          <w:sz w:val="20"/>
          <w:szCs w:val="20"/>
        </w:rPr>
        <w:t>A</w:t>
      </w:r>
      <w:r w:rsidRPr="004A4917">
        <w:rPr>
          <w:sz w:val="20"/>
          <w:szCs w:val="20"/>
        </w:rPr>
        <w:t>chiev</w:t>
      </w:r>
      <w:r w:rsidR="005E3FCB" w:rsidRPr="004A4917">
        <w:rPr>
          <w:sz w:val="20"/>
          <w:szCs w:val="20"/>
        </w:rPr>
        <w:t>ing</w:t>
      </w:r>
      <w:r w:rsidRPr="004A4917">
        <w:rPr>
          <w:sz w:val="20"/>
          <w:szCs w:val="20"/>
        </w:rPr>
        <w:t xml:space="preserve"> lasting peace and the emergence of a </w:t>
      </w:r>
      <w:r w:rsidR="005E3FCB" w:rsidRPr="004A4917">
        <w:rPr>
          <w:sz w:val="20"/>
          <w:szCs w:val="20"/>
        </w:rPr>
        <w:t xml:space="preserve">union </w:t>
      </w:r>
      <w:r w:rsidRPr="004A4917">
        <w:rPr>
          <w:sz w:val="20"/>
          <w:szCs w:val="20"/>
        </w:rPr>
        <w:t xml:space="preserve">based on the principles of democracy and federalism will require an ongoing process of political dialogue, leading to future constitutional reform. This will require a long-term trust-building effort to resolve fundamental differences between the parties on centre-periphery relationships, especially regarding national identity, citizenship and control over natural resources. </w:t>
      </w:r>
      <w:r w:rsidR="005E3FCB">
        <w:rPr>
          <w:sz w:val="20"/>
          <w:szCs w:val="20"/>
        </w:rPr>
        <w:t xml:space="preserve">The </w:t>
      </w:r>
      <w:r w:rsidR="00693E21" w:rsidRPr="00555CB0">
        <w:rPr>
          <w:sz w:val="20"/>
          <w:szCs w:val="20"/>
        </w:rPr>
        <w:t>UNDP country prog</w:t>
      </w:r>
      <w:r w:rsidR="00693E21">
        <w:rPr>
          <w:sz w:val="20"/>
          <w:szCs w:val="20"/>
        </w:rPr>
        <w:t>r</w:t>
      </w:r>
      <w:r w:rsidR="00693E21" w:rsidRPr="00555CB0">
        <w:rPr>
          <w:sz w:val="20"/>
          <w:szCs w:val="20"/>
        </w:rPr>
        <w:t>amme will support the implementation of the 2030 Agenda and S</w:t>
      </w:r>
      <w:r w:rsidR="00693E21">
        <w:rPr>
          <w:sz w:val="20"/>
          <w:szCs w:val="20"/>
        </w:rPr>
        <w:t>ustainable Development Goals</w:t>
      </w:r>
      <w:r w:rsidR="00693E21" w:rsidRPr="00555CB0">
        <w:rPr>
          <w:sz w:val="20"/>
          <w:szCs w:val="20"/>
        </w:rPr>
        <w:t xml:space="preserve"> within this framework of address</w:t>
      </w:r>
      <w:r w:rsidR="00693E21">
        <w:rPr>
          <w:sz w:val="20"/>
          <w:szCs w:val="20"/>
        </w:rPr>
        <w:t>ing</w:t>
      </w:r>
      <w:r w:rsidR="00693E21" w:rsidRPr="00555CB0">
        <w:rPr>
          <w:sz w:val="20"/>
          <w:szCs w:val="20"/>
        </w:rPr>
        <w:t xml:space="preserve"> the challenges of multiple transitions.</w:t>
      </w:r>
    </w:p>
    <w:p w14:paraId="04D33248" w14:textId="0384B643" w:rsidR="00D073A8" w:rsidRPr="004A4917" w:rsidRDefault="00693E21" w:rsidP="00F47E19">
      <w:pPr>
        <w:pStyle w:val="ListParagraph"/>
        <w:ind w:left="360"/>
        <w:contextualSpacing/>
        <w:jc w:val="both"/>
        <w:rPr>
          <w:sz w:val="12"/>
          <w:szCs w:val="12"/>
        </w:rPr>
      </w:pPr>
      <w:r w:rsidRPr="00555CB0">
        <w:rPr>
          <w:sz w:val="20"/>
          <w:szCs w:val="20"/>
        </w:rPr>
        <w:t xml:space="preserve"> </w:t>
      </w:r>
    </w:p>
    <w:p w14:paraId="353CB1D3" w14:textId="77777777" w:rsidR="000B7652" w:rsidRPr="009D7AE5" w:rsidRDefault="000B7652" w:rsidP="00FA45D2">
      <w:pPr>
        <w:pStyle w:val="ListParagraph"/>
        <w:numPr>
          <w:ilvl w:val="0"/>
          <w:numId w:val="18"/>
        </w:numPr>
        <w:ind w:firstLine="0"/>
        <w:contextualSpacing/>
        <w:jc w:val="both"/>
        <w:rPr>
          <w:sz w:val="20"/>
          <w:szCs w:val="20"/>
        </w:rPr>
      </w:pPr>
      <w:r w:rsidRPr="009D7AE5">
        <w:rPr>
          <w:sz w:val="20"/>
          <w:szCs w:val="20"/>
        </w:rPr>
        <w:t>The peace process faces challenges in ensuring an inclusive and flexible approach that is acceptable to all parties involved in the national dialogue, and the Joint Ceasefire Monitoring Committee faces some constraints in fulfilling its mandate to monitor adherence to the 2015 Nationwide Ceasefire Agreement.</w:t>
      </w:r>
      <w:r w:rsidR="005F66EB" w:rsidRPr="009D7AE5">
        <w:rPr>
          <w:rStyle w:val="FootnoteReference"/>
          <w:sz w:val="20"/>
          <w:szCs w:val="20"/>
        </w:rPr>
        <w:footnoteReference w:id="2"/>
      </w:r>
      <w:r w:rsidRPr="009D7AE5">
        <w:rPr>
          <w:sz w:val="20"/>
          <w:szCs w:val="20"/>
        </w:rPr>
        <w:t xml:space="preserve"> In this regard, it will be important to encourage a broad range of stakeholders in the peace process including</w:t>
      </w:r>
      <w:r w:rsidR="00A176AE">
        <w:rPr>
          <w:sz w:val="20"/>
          <w:szCs w:val="20"/>
        </w:rPr>
        <w:t xml:space="preserve"> civil society, </w:t>
      </w:r>
      <w:r w:rsidRPr="009D7AE5">
        <w:rPr>
          <w:sz w:val="20"/>
          <w:szCs w:val="20"/>
        </w:rPr>
        <w:t xml:space="preserve">youth and </w:t>
      </w:r>
      <w:r w:rsidR="00A176AE">
        <w:rPr>
          <w:sz w:val="20"/>
          <w:szCs w:val="20"/>
        </w:rPr>
        <w:t>women</w:t>
      </w:r>
      <w:r w:rsidR="00024DF2">
        <w:rPr>
          <w:sz w:val="20"/>
          <w:szCs w:val="20"/>
        </w:rPr>
        <w:t xml:space="preserve"> (who</w:t>
      </w:r>
      <w:r w:rsidRPr="009D7AE5">
        <w:rPr>
          <w:sz w:val="20"/>
          <w:szCs w:val="20"/>
        </w:rPr>
        <w:t xml:space="preserve"> have been underrepresented in the peace process</w:t>
      </w:r>
      <w:r w:rsidR="00024DF2">
        <w:rPr>
          <w:sz w:val="20"/>
          <w:szCs w:val="20"/>
        </w:rPr>
        <w:t>)</w:t>
      </w:r>
      <w:r w:rsidRPr="009D7AE5">
        <w:rPr>
          <w:sz w:val="20"/>
          <w:szCs w:val="20"/>
        </w:rPr>
        <w:t>.</w:t>
      </w:r>
      <w:r w:rsidR="005F66EB" w:rsidRPr="009D7AE5">
        <w:rPr>
          <w:rStyle w:val="FootnoteReference"/>
          <w:sz w:val="20"/>
          <w:szCs w:val="20"/>
        </w:rPr>
        <w:footnoteReference w:id="3"/>
      </w:r>
      <w:r w:rsidRPr="009D7AE5">
        <w:rPr>
          <w:sz w:val="20"/>
          <w:szCs w:val="20"/>
        </w:rPr>
        <w:t xml:space="preserve"> </w:t>
      </w:r>
    </w:p>
    <w:p w14:paraId="747EB1EF" w14:textId="77777777" w:rsidR="000B7652" w:rsidRPr="004D050A" w:rsidRDefault="000B7652" w:rsidP="00FA45D2">
      <w:pPr>
        <w:jc w:val="both"/>
        <w:rPr>
          <w:sz w:val="12"/>
          <w:szCs w:val="12"/>
        </w:rPr>
      </w:pPr>
    </w:p>
    <w:p w14:paraId="3B7D0633" w14:textId="269CE01C" w:rsidR="000B7652" w:rsidRPr="009D7AE5" w:rsidRDefault="000B7652" w:rsidP="00FA45D2">
      <w:pPr>
        <w:pStyle w:val="ListParagraph"/>
        <w:numPr>
          <w:ilvl w:val="0"/>
          <w:numId w:val="18"/>
        </w:numPr>
        <w:ind w:firstLine="0"/>
        <w:contextualSpacing/>
        <w:jc w:val="both"/>
        <w:rPr>
          <w:sz w:val="20"/>
          <w:szCs w:val="20"/>
        </w:rPr>
      </w:pPr>
      <w:r w:rsidRPr="009D7AE5">
        <w:rPr>
          <w:sz w:val="20"/>
          <w:szCs w:val="20"/>
        </w:rPr>
        <w:t xml:space="preserve">The new </w:t>
      </w:r>
      <w:r w:rsidR="00C6315E">
        <w:rPr>
          <w:sz w:val="20"/>
          <w:szCs w:val="20"/>
        </w:rPr>
        <w:t>G</w:t>
      </w:r>
      <w:r w:rsidR="00C6315E" w:rsidRPr="009D7AE5">
        <w:rPr>
          <w:sz w:val="20"/>
          <w:szCs w:val="20"/>
        </w:rPr>
        <w:t xml:space="preserve">overnment </w:t>
      </w:r>
      <w:r w:rsidRPr="009D7AE5">
        <w:rPr>
          <w:sz w:val="20"/>
          <w:szCs w:val="20"/>
        </w:rPr>
        <w:t>is committed to strengthening the country’s democratic institutions by promoting accountability and transparency, and improving capacities for service delivery, integrated policy planning, coordination and analysis.</w:t>
      </w:r>
      <w:r w:rsidRPr="009D7AE5">
        <w:rPr>
          <w:rStyle w:val="FootnoteReference"/>
          <w:sz w:val="20"/>
          <w:szCs w:val="20"/>
        </w:rPr>
        <w:footnoteReference w:id="4"/>
      </w:r>
      <w:r w:rsidR="005F66EB" w:rsidRPr="009D7AE5">
        <w:rPr>
          <w:sz w:val="20"/>
          <w:szCs w:val="20"/>
        </w:rPr>
        <w:t xml:space="preserve">  </w:t>
      </w:r>
      <w:r w:rsidR="005F0121">
        <w:rPr>
          <w:sz w:val="20"/>
          <w:szCs w:val="20"/>
        </w:rPr>
        <w:t>The</w:t>
      </w:r>
      <w:r w:rsidRPr="009D7AE5">
        <w:rPr>
          <w:sz w:val="20"/>
          <w:szCs w:val="20"/>
        </w:rPr>
        <w:t xml:space="preserve"> national </w:t>
      </w:r>
      <w:r w:rsidR="00C6315E">
        <w:rPr>
          <w:sz w:val="20"/>
          <w:szCs w:val="20"/>
        </w:rPr>
        <w:t>P</w:t>
      </w:r>
      <w:r w:rsidR="00C6315E" w:rsidRPr="009D7AE5">
        <w:rPr>
          <w:sz w:val="20"/>
          <w:szCs w:val="20"/>
        </w:rPr>
        <w:t xml:space="preserve">arliament </w:t>
      </w:r>
      <w:r w:rsidRPr="009D7AE5">
        <w:rPr>
          <w:sz w:val="20"/>
          <w:szCs w:val="20"/>
        </w:rPr>
        <w:t xml:space="preserve">and the </w:t>
      </w:r>
      <w:r w:rsidR="00C6315E">
        <w:rPr>
          <w:sz w:val="20"/>
          <w:szCs w:val="20"/>
        </w:rPr>
        <w:t>s</w:t>
      </w:r>
      <w:r w:rsidR="00C6315E" w:rsidRPr="009D7AE5">
        <w:rPr>
          <w:sz w:val="20"/>
          <w:szCs w:val="20"/>
        </w:rPr>
        <w:t>tate</w:t>
      </w:r>
      <w:r w:rsidRPr="009D7AE5">
        <w:rPr>
          <w:sz w:val="20"/>
          <w:szCs w:val="20"/>
        </w:rPr>
        <w:t>/</w:t>
      </w:r>
      <w:r w:rsidR="00C6315E">
        <w:rPr>
          <w:sz w:val="20"/>
          <w:szCs w:val="20"/>
        </w:rPr>
        <w:t>r</w:t>
      </w:r>
      <w:r w:rsidR="00C6315E" w:rsidRPr="009D7AE5">
        <w:rPr>
          <w:sz w:val="20"/>
          <w:szCs w:val="20"/>
        </w:rPr>
        <w:t xml:space="preserve">egion </w:t>
      </w:r>
      <w:r w:rsidRPr="009D7AE5">
        <w:rPr>
          <w:sz w:val="20"/>
          <w:szCs w:val="20"/>
        </w:rPr>
        <w:t xml:space="preserve">administrations and parliaments have been operational </w:t>
      </w:r>
      <w:r w:rsidR="00C6315E">
        <w:rPr>
          <w:sz w:val="20"/>
          <w:szCs w:val="20"/>
        </w:rPr>
        <w:t xml:space="preserve">only </w:t>
      </w:r>
      <w:r w:rsidRPr="009D7AE5">
        <w:rPr>
          <w:sz w:val="20"/>
          <w:szCs w:val="20"/>
        </w:rPr>
        <w:t xml:space="preserve">since 2011 and are actively pursuing </w:t>
      </w:r>
      <w:r w:rsidR="00C6315E" w:rsidRPr="009D7AE5">
        <w:rPr>
          <w:sz w:val="20"/>
          <w:szCs w:val="20"/>
        </w:rPr>
        <w:t>capacity</w:t>
      </w:r>
      <w:r w:rsidR="00C6315E">
        <w:rPr>
          <w:sz w:val="20"/>
          <w:szCs w:val="20"/>
        </w:rPr>
        <w:t>-</w:t>
      </w:r>
      <w:r w:rsidRPr="009D7AE5">
        <w:rPr>
          <w:sz w:val="20"/>
          <w:szCs w:val="20"/>
        </w:rPr>
        <w:t xml:space="preserve">building and institutional strengthening efforts. </w:t>
      </w:r>
      <w:r w:rsidRPr="009D7AE5">
        <w:rPr>
          <w:color w:val="000000"/>
          <w:sz w:val="20"/>
          <w:szCs w:val="20"/>
        </w:rPr>
        <w:t>Despite the first population census in three decades and other surveys,</w:t>
      </w:r>
      <w:r w:rsidRPr="009D7AE5">
        <w:rPr>
          <w:rStyle w:val="FootnoteReference"/>
          <w:color w:val="000000"/>
          <w:sz w:val="20"/>
          <w:szCs w:val="20"/>
        </w:rPr>
        <w:footnoteReference w:id="5"/>
      </w:r>
      <w:r w:rsidRPr="009D7AE5">
        <w:rPr>
          <w:color w:val="000000"/>
          <w:sz w:val="20"/>
          <w:szCs w:val="20"/>
        </w:rPr>
        <w:t xml:space="preserve"> the overall capacity of the national statistical system remains low, resulting in a deficit</w:t>
      </w:r>
      <w:r w:rsidRPr="009D7AE5">
        <w:rPr>
          <w:sz w:val="20"/>
          <w:szCs w:val="20"/>
        </w:rPr>
        <w:t xml:space="preserve"> of reliable, disaggregated data for policy development and targeting of services</w:t>
      </w:r>
      <w:r w:rsidRPr="009D7AE5">
        <w:rPr>
          <w:rFonts w:ascii="Calibri" w:hAnsi="Calibri"/>
          <w:color w:val="000000"/>
          <w:sz w:val="22"/>
          <w:szCs w:val="22"/>
        </w:rPr>
        <w:t>.</w:t>
      </w:r>
      <w:r w:rsidRPr="009D7AE5">
        <w:rPr>
          <w:rStyle w:val="FootnoteReference"/>
          <w:color w:val="000000"/>
          <w:sz w:val="20"/>
          <w:szCs w:val="20"/>
        </w:rPr>
        <w:footnoteReference w:id="6"/>
      </w:r>
      <w:r w:rsidRPr="009D7AE5">
        <w:rPr>
          <w:rFonts w:ascii="Calibri" w:hAnsi="Calibri"/>
          <w:color w:val="000000"/>
          <w:sz w:val="22"/>
          <w:szCs w:val="22"/>
        </w:rPr>
        <w:t xml:space="preserve"> </w:t>
      </w:r>
    </w:p>
    <w:p w14:paraId="4663AD6A" w14:textId="77777777" w:rsidR="000B7652" w:rsidRPr="004D050A" w:rsidRDefault="000B7652" w:rsidP="00FA45D2">
      <w:pPr>
        <w:jc w:val="both"/>
        <w:rPr>
          <w:sz w:val="12"/>
          <w:szCs w:val="12"/>
        </w:rPr>
      </w:pPr>
    </w:p>
    <w:p w14:paraId="7900A202" w14:textId="0300F313" w:rsidR="000B7652" w:rsidRPr="009D7AE5" w:rsidRDefault="000B7652" w:rsidP="00FA45D2">
      <w:pPr>
        <w:pStyle w:val="ListParagraph"/>
        <w:numPr>
          <w:ilvl w:val="0"/>
          <w:numId w:val="18"/>
        </w:numPr>
        <w:ind w:firstLine="0"/>
        <w:contextualSpacing/>
        <w:jc w:val="both"/>
        <w:rPr>
          <w:sz w:val="20"/>
          <w:szCs w:val="20"/>
        </w:rPr>
      </w:pPr>
      <w:r w:rsidRPr="009D7AE5">
        <w:rPr>
          <w:sz w:val="20"/>
          <w:szCs w:val="20"/>
        </w:rPr>
        <w:t>The justice sector faces institutional capacity</w:t>
      </w:r>
      <w:r w:rsidR="005F0121">
        <w:rPr>
          <w:sz w:val="20"/>
          <w:szCs w:val="20"/>
        </w:rPr>
        <w:t xml:space="preserve"> challenges</w:t>
      </w:r>
      <w:r w:rsidRPr="009D7AE5">
        <w:rPr>
          <w:sz w:val="20"/>
          <w:szCs w:val="20"/>
        </w:rPr>
        <w:t xml:space="preserve"> and is focused on justice reform, strengthening the rule of law and improving access to justice for </w:t>
      </w:r>
      <w:r w:rsidR="00496B82" w:rsidRPr="009D7AE5">
        <w:rPr>
          <w:sz w:val="20"/>
          <w:szCs w:val="20"/>
        </w:rPr>
        <w:t>all</w:t>
      </w:r>
      <w:r w:rsidR="00496B82">
        <w:rPr>
          <w:sz w:val="20"/>
          <w:szCs w:val="20"/>
        </w:rPr>
        <w:t>.</w:t>
      </w:r>
      <w:r w:rsidRPr="009D7AE5">
        <w:rPr>
          <w:sz w:val="20"/>
          <w:szCs w:val="20"/>
        </w:rPr>
        <w:t xml:space="preserve"> The country has ratified several international conventions concerning human rights, notably on women, children, persons with disabilities and trafficking. A National Human Rights Commission has been established but lacks capacity, and there is scope to encourage further convention ratifications and implementation of </w:t>
      </w:r>
      <w:r w:rsidR="00F77BB3">
        <w:rPr>
          <w:sz w:val="20"/>
          <w:szCs w:val="20"/>
        </w:rPr>
        <w:t>u</w:t>
      </w:r>
      <w:r w:rsidR="00F77BB3" w:rsidRPr="009D7AE5">
        <w:rPr>
          <w:sz w:val="20"/>
          <w:szCs w:val="20"/>
        </w:rPr>
        <w:t xml:space="preserve">niversal </w:t>
      </w:r>
      <w:r w:rsidR="00F77BB3">
        <w:rPr>
          <w:sz w:val="20"/>
          <w:szCs w:val="20"/>
        </w:rPr>
        <w:t>p</w:t>
      </w:r>
      <w:r w:rsidR="00F77BB3" w:rsidRPr="009D7AE5">
        <w:rPr>
          <w:sz w:val="20"/>
          <w:szCs w:val="20"/>
        </w:rPr>
        <w:t xml:space="preserve">eriodic </w:t>
      </w:r>
      <w:r w:rsidR="00F77BB3">
        <w:rPr>
          <w:sz w:val="20"/>
          <w:szCs w:val="20"/>
        </w:rPr>
        <w:t>r</w:t>
      </w:r>
      <w:r w:rsidR="00F77BB3" w:rsidRPr="009D7AE5">
        <w:rPr>
          <w:sz w:val="20"/>
          <w:szCs w:val="20"/>
        </w:rPr>
        <w:t xml:space="preserve">eview </w:t>
      </w:r>
      <w:r w:rsidRPr="009D7AE5">
        <w:rPr>
          <w:sz w:val="20"/>
          <w:szCs w:val="20"/>
        </w:rPr>
        <w:t>recommendations.</w:t>
      </w:r>
      <w:r w:rsidRPr="009D7AE5">
        <w:rPr>
          <w:rStyle w:val="FootnoteReference"/>
          <w:sz w:val="20"/>
          <w:szCs w:val="20"/>
        </w:rPr>
        <w:footnoteReference w:id="7"/>
      </w:r>
      <w:r w:rsidRPr="009D7AE5">
        <w:rPr>
          <w:sz w:val="20"/>
          <w:szCs w:val="20"/>
        </w:rPr>
        <w:t xml:space="preserve"> Women continue to be underrepresented in governance institutions across all three branches of government especially at senior levels</w:t>
      </w:r>
      <w:r w:rsidR="00F77BB3">
        <w:rPr>
          <w:sz w:val="20"/>
          <w:szCs w:val="20"/>
        </w:rPr>
        <w:t>;</w:t>
      </w:r>
      <w:r w:rsidR="00EA70CE">
        <w:rPr>
          <w:sz w:val="20"/>
          <w:szCs w:val="20"/>
        </w:rPr>
        <w:t xml:space="preserve"> and </w:t>
      </w:r>
      <w:r w:rsidR="000A3ADC">
        <w:rPr>
          <w:sz w:val="20"/>
          <w:szCs w:val="20"/>
        </w:rPr>
        <w:t>only</w:t>
      </w:r>
      <w:r w:rsidRPr="009D7AE5">
        <w:rPr>
          <w:sz w:val="20"/>
          <w:szCs w:val="20"/>
        </w:rPr>
        <w:t xml:space="preserve"> 84 of over 17,000 elected ward/village tract administrators</w:t>
      </w:r>
      <w:r w:rsidR="00F77BB3">
        <w:rPr>
          <w:sz w:val="20"/>
          <w:szCs w:val="20"/>
        </w:rPr>
        <w:t xml:space="preserve"> are women</w:t>
      </w:r>
      <w:r w:rsidRPr="009D7AE5">
        <w:rPr>
          <w:sz w:val="20"/>
          <w:szCs w:val="20"/>
        </w:rPr>
        <w:t>.</w:t>
      </w:r>
      <w:r w:rsidRPr="009D7AE5">
        <w:rPr>
          <w:rStyle w:val="FootnoteReference"/>
          <w:sz w:val="20"/>
          <w:szCs w:val="20"/>
        </w:rPr>
        <w:footnoteReference w:id="8"/>
      </w:r>
    </w:p>
    <w:p w14:paraId="28541326" w14:textId="77777777" w:rsidR="000B7652" w:rsidRPr="009D7AE5" w:rsidRDefault="000B7652" w:rsidP="00FA45D2">
      <w:pPr>
        <w:contextualSpacing/>
        <w:jc w:val="both"/>
        <w:rPr>
          <w:sz w:val="20"/>
          <w:szCs w:val="20"/>
        </w:rPr>
      </w:pPr>
    </w:p>
    <w:p w14:paraId="3C6F6C5A" w14:textId="3B4B1CEF" w:rsidR="00C137C1" w:rsidRDefault="005F66EB" w:rsidP="004D050A">
      <w:pPr>
        <w:pStyle w:val="ListParagraph"/>
        <w:numPr>
          <w:ilvl w:val="0"/>
          <w:numId w:val="18"/>
        </w:numPr>
        <w:spacing w:after="120"/>
        <w:ind w:firstLine="0"/>
        <w:contextualSpacing/>
        <w:jc w:val="both"/>
        <w:rPr>
          <w:sz w:val="20"/>
          <w:szCs w:val="20"/>
        </w:rPr>
      </w:pPr>
      <w:r w:rsidRPr="00BA5F4F">
        <w:rPr>
          <w:sz w:val="20"/>
          <w:szCs w:val="20"/>
        </w:rPr>
        <w:lastRenderedPageBreak/>
        <w:t xml:space="preserve">The situation in Rakhine </w:t>
      </w:r>
      <w:r w:rsidR="006E1807">
        <w:rPr>
          <w:sz w:val="20"/>
          <w:szCs w:val="20"/>
        </w:rPr>
        <w:t xml:space="preserve">State </w:t>
      </w:r>
      <w:r w:rsidRPr="00BA5F4F">
        <w:rPr>
          <w:sz w:val="20"/>
          <w:szCs w:val="20"/>
        </w:rPr>
        <w:t xml:space="preserve">is complex, and the </w:t>
      </w:r>
      <w:r w:rsidR="00F77BB3">
        <w:rPr>
          <w:sz w:val="20"/>
          <w:szCs w:val="20"/>
        </w:rPr>
        <w:t>G</w:t>
      </w:r>
      <w:r w:rsidR="00F77BB3" w:rsidRPr="00BA5F4F">
        <w:rPr>
          <w:sz w:val="20"/>
          <w:szCs w:val="20"/>
        </w:rPr>
        <w:t xml:space="preserve">overnment </w:t>
      </w:r>
      <w:r w:rsidRPr="00BA5F4F">
        <w:rPr>
          <w:sz w:val="20"/>
          <w:szCs w:val="20"/>
        </w:rPr>
        <w:t>established an Advisory Commission chaired by former U</w:t>
      </w:r>
      <w:r w:rsidR="00E25C66">
        <w:rPr>
          <w:sz w:val="20"/>
          <w:szCs w:val="20"/>
        </w:rPr>
        <w:t xml:space="preserve">nited </w:t>
      </w:r>
      <w:r w:rsidRPr="00BA5F4F">
        <w:rPr>
          <w:sz w:val="20"/>
          <w:szCs w:val="20"/>
        </w:rPr>
        <w:t>N</w:t>
      </w:r>
      <w:r w:rsidR="00E25C66">
        <w:rPr>
          <w:sz w:val="20"/>
          <w:szCs w:val="20"/>
        </w:rPr>
        <w:t>ations</w:t>
      </w:r>
      <w:r w:rsidRPr="00BA5F4F">
        <w:rPr>
          <w:sz w:val="20"/>
          <w:szCs w:val="20"/>
        </w:rPr>
        <w:t xml:space="preserve"> Secretary-General Kofi Annan</w:t>
      </w:r>
      <w:r w:rsidR="00100AE5">
        <w:rPr>
          <w:sz w:val="20"/>
          <w:szCs w:val="20"/>
        </w:rPr>
        <w:t xml:space="preserve"> in September 2016</w:t>
      </w:r>
      <w:r w:rsidRPr="00BA5F4F">
        <w:rPr>
          <w:sz w:val="20"/>
          <w:szCs w:val="20"/>
        </w:rPr>
        <w:t>. The</w:t>
      </w:r>
      <w:r w:rsidR="001A2403">
        <w:rPr>
          <w:sz w:val="20"/>
          <w:szCs w:val="20"/>
        </w:rPr>
        <w:t xml:space="preserve"> </w:t>
      </w:r>
      <w:r w:rsidR="00132A24">
        <w:rPr>
          <w:sz w:val="20"/>
          <w:szCs w:val="20"/>
        </w:rPr>
        <w:t>commission's</w:t>
      </w:r>
      <w:r w:rsidR="00100AE5">
        <w:rPr>
          <w:sz w:val="20"/>
          <w:szCs w:val="20"/>
        </w:rPr>
        <w:t xml:space="preserve"> mandate was to find</w:t>
      </w:r>
      <w:r w:rsidR="00100AE5" w:rsidRPr="00FD178B">
        <w:rPr>
          <w:sz w:val="20"/>
          <w:szCs w:val="20"/>
        </w:rPr>
        <w:t xml:space="preserve"> lasting solutions to the complex and delicate issues in Rakhine State, in accordance with established international standards, thereby helping to improve the lives of the members of all communities in Rakhine</w:t>
      </w:r>
      <w:r w:rsidR="00100AE5">
        <w:rPr>
          <w:sz w:val="20"/>
          <w:szCs w:val="20"/>
        </w:rPr>
        <w:t>.</w:t>
      </w:r>
      <w:r w:rsidRPr="00BA5F4F">
        <w:rPr>
          <w:sz w:val="20"/>
          <w:szCs w:val="20"/>
        </w:rPr>
        <w:t xml:space="preserve"> </w:t>
      </w:r>
      <w:r w:rsidR="00100AE5">
        <w:rPr>
          <w:sz w:val="20"/>
          <w:szCs w:val="20"/>
        </w:rPr>
        <w:t>The c</w:t>
      </w:r>
      <w:r w:rsidRPr="00BA5F4F">
        <w:rPr>
          <w:sz w:val="20"/>
          <w:szCs w:val="20"/>
        </w:rPr>
        <w:t>ommission</w:t>
      </w:r>
      <w:r w:rsidR="00100AE5">
        <w:rPr>
          <w:sz w:val="20"/>
          <w:szCs w:val="20"/>
        </w:rPr>
        <w:t xml:space="preserve"> </w:t>
      </w:r>
      <w:r w:rsidR="007C3D2B">
        <w:rPr>
          <w:sz w:val="20"/>
          <w:szCs w:val="20"/>
        </w:rPr>
        <w:t xml:space="preserve">recently </w:t>
      </w:r>
      <w:r w:rsidR="00100AE5">
        <w:rPr>
          <w:sz w:val="20"/>
          <w:szCs w:val="20"/>
        </w:rPr>
        <w:t xml:space="preserve">issued its final report </w:t>
      </w:r>
      <w:r w:rsidR="007C3D2B">
        <w:rPr>
          <w:sz w:val="20"/>
          <w:szCs w:val="20"/>
        </w:rPr>
        <w:t>and</w:t>
      </w:r>
      <w:r w:rsidR="006E1807">
        <w:rPr>
          <w:sz w:val="20"/>
          <w:szCs w:val="20"/>
        </w:rPr>
        <w:t xml:space="preserve"> </w:t>
      </w:r>
      <w:r w:rsidR="00100AE5">
        <w:rPr>
          <w:sz w:val="20"/>
          <w:szCs w:val="20"/>
        </w:rPr>
        <w:t xml:space="preserve">the </w:t>
      </w:r>
      <w:r w:rsidR="00E25C66">
        <w:rPr>
          <w:sz w:val="20"/>
          <w:szCs w:val="20"/>
        </w:rPr>
        <w:t xml:space="preserve">Government </w:t>
      </w:r>
      <w:r w:rsidR="00100AE5">
        <w:rPr>
          <w:sz w:val="20"/>
          <w:szCs w:val="20"/>
        </w:rPr>
        <w:t xml:space="preserve">announced the creation of a </w:t>
      </w:r>
      <w:r w:rsidR="005F4BEA">
        <w:rPr>
          <w:sz w:val="20"/>
          <w:szCs w:val="20"/>
        </w:rPr>
        <w:t xml:space="preserve">15-person </w:t>
      </w:r>
      <w:r w:rsidR="00100AE5">
        <w:rPr>
          <w:sz w:val="20"/>
          <w:szCs w:val="20"/>
        </w:rPr>
        <w:t xml:space="preserve">committee chaired by the Minister </w:t>
      </w:r>
      <w:r w:rsidR="006E1807">
        <w:rPr>
          <w:sz w:val="20"/>
          <w:szCs w:val="20"/>
        </w:rPr>
        <w:t xml:space="preserve">for Social Welfare, Relief and Resettlement, to provide suggestions for how to implement the recommendations of the Advisory </w:t>
      </w:r>
      <w:r w:rsidR="00EB17E6">
        <w:rPr>
          <w:sz w:val="20"/>
          <w:szCs w:val="20"/>
        </w:rPr>
        <w:t>Commission</w:t>
      </w:r>
      <w:r w:rsidR="006E1807">
        <w:rPr>
          <w:sz w:val="20"/>
          <w:szCs w:val="20"/>
        </w:rPr>
        <w:t xml:space="preserve">. </w:t>
      </w:r>
      <w:r w:rsidRPr="00BA5F4F">
        <w:rPr>
          <w:sz w:val="20"/>
          <w:szCs w:val="20"/>
        </w:rPr>
        <w:t xml:space="preserve"> </w:t>
      </w:r>
    </w:p>
    <w:p w14:paraId="199C807B" w14:textId="77777777" w:rsidR="005F66EB" w:rsidRPr="004D050A" w:rsidRDefault="005F66EB" w:rsidP="00FA45D2">
      <w:pPr>
        <w:pStyle w:val="ListParagraph"/>
        <w:ind w:left="360"/>
        <w:contextualSpacing/>
        <w:jc w:val="both"/>
        <w:rPr>
          <w:sz w:val="12"/>
          <w:szCs w:val="12"/>
        </w:rPr>
      </w:pPr>
    </w:p>
    <w:p w14:paraId="23F9A29C" w14:textId="4BA1D4DD" w:rsidR="005F66EB" w:rsidRPr="009D7AE5" w:rsidRDefault="005F66EB" w:rsidP="00FA45D2">
      <w:pPr>
        <w:pStyle w:val="ListParagraph"/>
        <w:numPr>
          <w:ilvl w:val="0"/>
          <w:numId w:val="18"/>
        </w:numPr>
        <w:ind w:firstLine="0"/>
        <w:contextualSpacing/>
        <w:jc w:val="both"/>
        <w:rPr>
          <w:sz w:val="20"/>
          <w:szCs w:val="20"/>
        </w:rPr>
      </w:pPr>
      <w:r w:rsidRPr="009D7AE5">
        <w:rPr>
          <w:sz w:val="20"/>
          <w:szCs w:val="20"/>
        </w:rPr>
        <w:t>Myanmar ranks 14</w:t>
      </w:r>
      <w:r w:rsidR="00C9157A">
        <w:rPr>
          <w:sz w:val="20"/>
          <w:szCs w:val="20"/>
        </w:rPr>
        <w:t>5</w:t>
      </w:r>
      <w:r w:rsidRPr="009D7AE5">
        <w:rPr>
          <w:sz w:val="20"/>
          <w:szCs w:val="20"/>
        </w:rPr>
        <w:t xml:space="preserve"> of 187 countries in the Human Development Index.</w:t>
      </w:r>
      <w:r w:rsidRPr="009D7AE5">
        <w:rPr>
          <w:rStyle w:val="FootnoteReference"/>
          <w:sz w:val="20"/>
          <w:szCs w:val="20"/>
        </w:rPr>
        <w:footnoteReference w:id="9"/>
      </w:r>
      <w:r w:rsidRPr="009D7AE5">
        <w:rPr>
          <w:sz w:val="20"/>
          <w:szCs w:val="20"/>
        </w:rPr>
        <w:t xml:space="preserve"> Whilst economic growth remains strong, recent increases in foreign investment </w:t>
      </w:r>
      <w:r w:rsidR="00024DF2">
        <w:rPr>
          <w:sz w:val="20"/>
          <w:szCs w:val="20"/>
        </w:rPr>
        <w:t>are</w:t>
      </w:r>
      <w:r w:rsidRPr="009D7AE5">
        <w:rPr>
          <w:sz w:val="20"/>
          <w:szCs w:val="20"/>
        </w:rPr>
        <w:t xml:space="preserve"> concentrated in the extractive industry, which has limited job creation potential</w:t>
      </w:r>
      <w:r w:rsidR="00762C21">
        <w:rPr>
          <w:sz w:val="20"/>
          <w:szCs w:val="20"/>
        </w:rPr>
        <w:t xml:space="preserve"> and </w:t>
      </w:r>
      <w:r w:rsidR="00E25C66">
        <w:rPr>
          <w:sz w:val="20"/>
          <w:szCs w:val="20"/>
        </w:rPr>
        <w:t xml:space="preserve">poses </w:t>
      </w:r>
      <w:r w:rsidR="00762C21">
        <w:rPr>
          <w:sz w:val="20"/>
          <w:szCs w:val="20"/>
        </w:rPr>
        <w:t>long-term environmental risks</w:t>
      </w:r>
      <w:r w:rsidRPr="009D7AE5">
        <w:rPr>
          <w:sz w:val="20"/>
          <w:szCs w:val="20"/>
        </w:rPr>
        <w:t xml:space="preserve">. </w:t>
      </w:r>
      <w:r w:rsidR="00B45C86">
        <w:rPr>
          <w:sz w:val="20"/>
          <w:szCs w:val="20"/>
        </w:rPr>
        <w:t>Regional disparities and i</w:t>
      </w:r>
      <w:r w:rsidRPr="009D7AE5">
        <w:rPr>
          <w:sz w:val="20"/>
          <w:szCs w:val="20"/>
        </w:rPr>
        <w:t>nequality</w:t>
      </w:r>
      <w:r w:rsidR="00024DF2">
        <w:rPr>
          <w:sz w:val="20"/>
          <w:szCs w:val="20"/>
        </w:rPr>
        <w:t xml:space="preserve"> persists</w:t>
      </w:r>
      <w:r w:rsidR="00E25C66">
        <w:rPr>
          <w:sz w:val="20"/>
          <w:szCs w:val="20"/>
        </w:rPr>
        <w:t>;</w:t>
      </w:r>
      <w:r w:rsidR="00E25C66" w:rsidRPr="009D7AE5">
        <w:rPr>
          <w:sz w:val="20"/>
          <w:szCs w:val="20"/>
        </w:rPr>
        <w:t xml:space="preserve"> </w:t>
      </w:r>
      <w:r w:rsidRPr="009D7AE5">
        <w:rPr>
          <w:sz w:val="20"/>
          <w:szCs w:val="20"/>
        </w:rPr>
        <w:t>approximately one</w:t>
      </w:r>
      <w:r w:rsidR="00E25C66">
        <w:rPr>
          <w:sz w:val="20"/>
          <w:szCs w:val="20"/>
        </w:rPr>
        <w:t xml:space="preserve"> </w:t>
      </w:r>
      <w:r w:rsidRPr="009D7AE5">
        <w:rPr>
          <w:sz w:val="20"/>
          <w:szCs w:val="20"/>
        </w:rPr>
        <w:t xml:space="preserve">quarter of the country’s population is considered poor, </w:t>
      </w:r>
      <w:r w:rsidR="00E25C66">
        <w:rPr>
          <w:sz w:val="20"/>
          <w:szCs w:val="20"/>
        </w:rPr>
        <w:t xml:space="preserve">with </w:t>
      </w:r>
      <w:r w:rsidRPr="009D7AE5">
        <w:rPr>
          <w:sz w:val="20"/>
          <w:szCs w:val="20"/>
        </w:rPr>
        <w:t xml:space="preserve">the highest concentrations in rural areas, although urban poverty and inequality </w:t>
      </w:r>
      <w:r w:rsidR="00E25C66">
        <w:rPr>
          <w:sz w:val="20"/>
          <w:szCs w:val="20"/>
        </w:rPr>
        <w:t>are</w:t>
      </w:r>
      <w:r w:rsidR="00E25C66" w:rsidRPr="009D7AE5">
        <w:rPr>
          <w:sz w:val="20"/>
          <w:szCs w:val="20"/>
        </w:rPr>
        <w:t xml:space="preserve"> </w:t>
      </w:r>
      <w:r w:rsidRPr="009D7AE5">
        <w:rPr>
          <w:sz w:val="20"/>
          <w:szCs w:val="20"/>
        </w:rPr>
        <w:t>rising</w:t>
      </w:r>
      <w:r w:rsidR="00E25C66">
        <w:rPr>
          <w:sz w:val="20"/>
          <w:szCs w:val="20"/>
        </w:rPr>
        <w:t>,</w:t>
      </w:r>
      <w:r w:rsidRPr="009D7AE5">
        <w:rPr>
          <w:sz w:val="20"/>
          <w:szCs w:val="20"/>
        </w:rPr>
        <w:t xml:space="preserve"> linked to growing rural-urban migration.</w:t>
      </w:r>
      <w:r w:rsidRPr="009D7AE5">
        <w:rPr>
          <w:rStyle w:val="FootnoteReference"/>
          <w:sz w:val="20"/>
          <w:szCs w:val="20"/>
        </w:rPr>
        <w:footnoteReference w:id="10"/>
      </w:r>
      <w:r w:rsidRPr="009D7AE5">
        <w:rPr>
          <w:sz w:val="20"/>
          <w:szCs w:val="20"/>
        </w:rPr>
        <w:t xml:space="preserve"> </w:t>
      </w:r>
      <w:r w:rsidR="00592B51">
        <w:rPr>
          <w:sz w:val="20"/>
          <w:szCs w:val="20"/>
        </w:rPr>
        <w:t>N</w:t>
      </w:r>
      <w:r w:rsidRPr="009D7AE5">
        <w:rPr>
          <w:sz w:val="20"/>
          <w:szCs w:val="20"/>
        </w:rPr>
        <w:t xml:space="preserve">atural disasters are leading causes of </w:t>
      </w:r>
      <w:r w:rsidR="00E25C66">
        <w:rPr>
          <w:sz w:val="20"/>
          <w:szCs w:val="20"/>
        </w:rPr>
        <w:t xml:space="preserve">people </w:t>
      </w:r>
      <w:r w:rsidRPr="009D7AE5">
        <w:rPr>
          <w:sz w:val="20"/>
          <w:szCs w:val="20"/>
        </w:rPr>
        <w:t>falling back into poverty.</w:t>
      </w:r>
      <w:r w:rsidRPr="009D7AE5">
        <w:rPr>
          <w:rStyle w:val="FootnoteReference"/>
          <w:sz w:val="20"/>
          <w:szCs w:val="20"/>
        </w:rPr>
        <w:footnoteReference w:id="11"/>
      </w:r>
      <w:r w:rsidRPr="009D7AE5">
        <w:rPr>
          <w:sz w:val="20"/>
          <w:szCs w:val="20"/>
        </w:rPr>
        <w:t xml:space="preserve"> </w:t>
      </w:r>
      <w:r w:rsidR="00DB251E">
        <w:rPr>
          <w:sz w:val="20"/>
          <w:szCs w:val="20"/>
        </w:rPr>
        <w:t>W</w:t>
      </w:r>
      <w:r w:rsidRPr="009D7AE5">
        <w:rPr>
          <w:sz w:val="20"/>
          <w:szCs w:val="20"/>
        </w:rPr>
        <w:t>omen lag behind men in labour force participation and financial inclusion.</w:t>
      </w:r>
      <w:r w:rsidRPr="009D7AE5">
        <w:rPr>
          <w:rStyle w:val="FootnoteReference"/>
          <w:sz w:val="20"/>
          <w:szCs w:val="20"/>
        </w:rPr>
        <w:footnoteReference w:id="12"/>
      </w:r>
      <w:r w:rsidRPr="009D7AE5">
        <w:rPr>
          <w:sz w:val="20"/>
          <w:szCs w:val="20"/>
        </w:rPr>
        <w:t xml:space="preserve"> </w:t>
      </w:r>
      <w:r w:rsidR="00DB251E">
        <w:rPr>
          <w:sz w:val="20"/>
          <w:szCs w:val="20"/>
        </w:rPr>
        <w:t>T</w:t>
      </w:r>
      <w:r w:rsidRPr="009D7AE5">
        <w:rPr>
          <w:sz w:val="20"/>
          <w:szCs w:val="20"/>
        </w:rPr>
        <w:t xml:space="preserve">he Government is committed to </w:t>
      </w:r>
      <w:r w:rsidR="00EB17E6">
        <w:rPr>
          <w:sz w:val="20"/>
          <w:szCs w:val="20"/>
        </w:rPr>
        <w:t>strengthening</w:t>
      </w:r>
      <w:r w:rsidR="001041E9">
        <w:rPr>
          <w:sz w:val="20"/>
          <w:szCs w:val="20"/>
        </w:rPr>
        <w:t xml:space="preserve"> </w:t>
      </w:r>
      <w:r w:rsidRPr="009D7AE5">
        <w:rPr>
          <w:sz w:val="20"/>
          <w:szCs w:val="20"/>
        </w:rPr>
        <w:t xml:space="preserve">its data collection and </w:t>
      </w:r>
      <w:r w:rsidR="001041E9">
        <w:rPr>
          <w:color w:val="000000"/>
          <w:sz w:val="20"/>
          <w:szCs w:val="20"/>
        </w:rPr>
        <w:t>analytical capacity to develop</w:t>
      </w:r>
      <w:r w:rsidRPr="009D7AE5">
        <w:rPr>
          <w:color w:val="000000"/>
          <w:sz w:val="20"/>
          <w:szCs w:val="20"/>
        </w:rPr>
        <w:t xml:space="preserve"> policies for inclusive economic growth, especially as the large </w:t>
      </w:r>
      <w:r w:rsidRPr="009D7AE5">
        <w:rPr>
          <w:sz w:val="20"/>
          <w:szCs w:val="20"/>
        </w:rPr>
        <w:t>youth population creates opportunities for a demographic dividend.</w:t>
      </w:r>
    </w:p>
    <w:p w14:paraId="3AE00FCB" w14:textId="77777777" w:rsidR="005F66EB" w:rsidRPr="004D050A" w:rsidRDefault="005F66EB" w:rsidP="00FA45D2">
      <w:pPr>
        <w:pStyle w:val="ListParagraph"/>
        <w:ind w:left="360"/>
        <w:contextualSpacing/>
        <w:jc w:val="both"/>
        <w:rPr>
          <w:sz w:val="12"/>
          <w:szCs w:val="12"/>
        </w:rPr>
      </w:pPr>
    </w:p>
    <w:p w14:paraId="40CA9F69" w14:textId="5701B80E"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 xml:space="preserve">The effective management of the </w:t>
      </w:r>
      <w:r w:rsidRPr="009D7AE5">
        <w:rPr>
          <w:color w:val="000000"/>
          <w:sz w:val="20"/>
          <w:szCs w:val="20"/>
        </w:rPr>
        <w:t xml:space="preserve">country’s natural resources is critical for maintaining a strong base for </w:t>
      </w:r>
      <w:r w:rsidR="00D70837">
        <w:rPr>
          <w:color w:val="000000"/>
          <w:sz w:val="20"/>
          <w:szCs w:val="20"/>
        </w:rPr>
        <w:t xml:space="preserve">sustainable </w:t>
      </w:r>
      <w:r w:rsidRPr="009D7AE5">
        <w:rPr>
          <w:color w:val="000000"/>
          <w:sz w:val="20"/>
          <w:szCs w:val="20"/>
        </w:rPr>
        <w:t xml:space="preserve">growth and is central to the discussions on peace and federalism, considering </w:t>
      </w:r>
      <w:r w:rsidR="00E25C66">
        <w:rPr>
          <w:color w:val="000000"/>
          <w:sz w:val="20"/>
          <w:szCs w:val="20"/>
        </w:rPr>
        <w:t xml:space="preserve">that </w:t>
      </w:r>
      <w:r w:rsidRPr="009D7AE5">
        <w:rPr>
          <w:color w:val="000000"/>
          <w:sz w:val="20"/>
          <w:szCs w:val="20"/>
        </w:rPr>
        <w:t xml:space="preserve">much of the country’s mineral wealth is found in areas </w:t>
      </w:r>
      <w:r w:rsidR="0000272A" w:rsidRPr="009D7AE5">
        <w:rPr>
          <w:color w:val="000000"/>
          <w:sz w:val="20"/>
          <w:szCs w:val="20"/>
        </w:rPr>
        <w:t>affected by</w:t>
      </w:r>
      <w:r w:rsidRPr="009D7AE5">
        <w:rPr>
          <w:color w:val="000000"/>
          <w:sz w:val="20"/>
          <w:szCs w:val="20"/>
        </w:rPr>
        <w:t xml:space="preserve"> conflict. Yet </w:t>
      </w:r>
      <w:r w:rsidRPr="009D7AE5">
        <w:rPr>
          <w:sz w:val="20"/>
          <w:szCs w:val="20"/>
        </w:rPr>
        <w:t xml:space="preserve">deforestation, large-scale mining </w:t>
      </w:r>
      <w:r w:rsidR="00237C4A">
        <w:rPr>
          <w:sz w:val="20"/>
          <w:szCs w:val="20"/>
        </w:rPr>
        <w:t>and</w:t>
      </w:r>
      <w:r w:rsidR="00AD6886">
        <w:rPr>
          <w:sz w:val="20"/>
          <w:szCs w:val="20"/>
        </w:rPr>
        <w:t xml:space="preserve"> </w:t>
      </w:r>
      <w:r w:rsidR="00E12BCF">
        <w:rPr>
          <w:sz w:val="20"/>
          <w:szCs w:val="20"/>
        </w:rPr>
        <w:t xml:space="preserve">increasing </w:t>
      </w:r>
      <w:r w:rsidR="00132A24">
        <w:rPr>
          <w:sz w:val="20"/>
          <w:szCs w:val="20"/>
        </w:rPr>
        <w:t>urbanization</w:t>
      </w:r>
      <w:r w:rsidR="00132A24" w:rsidRPr="009D7AE5">
        <w:rPr>
          <w:sz w:val="20"/>
          <w:szCs w:val="20"/>
        </w:rPr>
        <w:t xml:space="preserve"> </w:t>
      </w:r>
      <w:r w:rsidRPr="009D7AE5">
        <w:rPr>
          <w:sz w:val="20"/>
          <w:szCs w:val="20"/>
        </w:rPr>
        <w:t>threaten the sustainability of this base.</w:t>
      </w:r>
      <w:r w:rsidRPr="009D7AE5">
        <w:rPr>
          <w:rStyle w:val="FootnoteReference"/>
          <w:sz w:val="20"/>
          <w:szCs w:val="20"/>
        </w:rPr>
        <w:footnoteReference w:id="13"/>
      </w:r>
      <w:r w:rsidRPr="009D7AE5">
        <w:rPr>
          <w:sz w:val="20"/>
          <w:szCs w:val="20"/>
        </w:rPr>
        <w:t xml:space="preserve"> Improving environmental governance will require: mainstreaming environmental, livelihood and conflict-sensitive considerations into sectoral development planning; improving capacities for environmental </w:t>
      </w:r>
      <w:r w:rsidR="00E12BCF">
        <w:rPr>
          <w:sz w:val="20"/>
          <w:szCs w:val="20"/>
        </w:rPr>
        <w:t xml:space="preserve">regulation </w:t>
      </w:r>
      <w:r w:rsidRPr="009D7AE5">
        <w:rPr>
          <w:sz w:val="20"/>
          <w:szCs w:val="20"/>
        </w:rPr>
        <w:t>and oversight; securing adequate resources for environmental management; and mechanisms for greater public participation.</w:t>
      </w:r>
      <w:r w:rsidRPr="009D7AE5">
        <w:rPr>
          <w:rStyle w:val="FootnoteReference"/>
          <w:sz w:val="20"/>
          <w:szCs w:val="20"/>
        </w:rPr>
        <w:footnoteReference w:id="14"/>
      </w:r>
      <w:r w:rsidRPr="009D7AE5">
        <w:rPr>
          <w:sz w:val="20"/>
          <w:szCs w:val="20"/>
        </w:rPr>
        <w:t xml:space="preserve"> </w:t>
      </w:r>
    </w:p>
    <w:p w14:paraId="38524F9E" w14:textId="77777777" w:rsidR="00D073A8" w:rsidRPr="004D050A" w:rsidRDefault="00D073A8" w:rsidP="00FA45D2">
      <w:pPr>
        <w:jc w:val="both"/>
        <w:rPr>
          <w:sz w:val="12"/>
          <w:szCs w:val="12"/>
        </w:rPr>
      </w:pPr>
    </w:p>
    <w:p w14:paraId="48C53D62" w14:textId="03CA42A3" w:rsidR="00D073A8" w:rsidRPr="009D7AE5" w:rsidRDefault="00D073A8" w:rsidP="00FA45D2">
      <w:pPr>
        <w:pStyle w:val="ListParagraph"/>
        <w:numPr>
          <w:ilvl w:val="0"/>
          <w:numId w:val="18"/>
        </w:numPr>
        <w:ind w:firstLine="0"/>
        <w:contextualSpacing/>
        <w:jc w:val="both"/>
        <w:rPr>
          <w:sz w:val="20"/>
          <w:szCs w:val="20"/>
        </w:rPr>
      </w:pPr>
      <w:r w:rsidRPr="009D7AE5">
        <w:rPr>
          <w:color w:val="000000"/>
          <w:sz w:val="20"/>
          <w:szCs w:val="20"/>
        </w:rPr>
        <w:t xml:space="preserve">Much of the country’s </w:t>
      </w:r>
      <w:r w:rsidRPr="009D7AE5">
        <w:rPr>
          <w:sz w:val="20"/>
          <w:szCs w:val="20"/>
        </w:rPr>
        <w:t>population and economic activities are concentrated in disaster risk</w:t>
      </w:r>
      <w:r w:rsidR="00237C4A">
        <w:rPr>
          <w:sz w:val="20"/>
          <w:szCs w:val="20"/>
        </w:rPr>
        <w:t>-</w:t>
      </w:r>
      <w:r w:rsidRPr="009D7AE5">
        <w:rPr>
          <w:sz w:val="20"/>
          <w:szCs w:val="20"/>
        </w:rPr>
        <w:t>prone coastal areas and central dry zones, which have high levels of poverty and a low capacity to respond.</w:t>
      </w:r>
      <w:r w:rsidRPr="009D7AE5">
        <w:rPr>
          <w:rStyle w:val="FootnoteReference"/>
          <w:sz w:val="20"/>
          <w:szCs w:val="20"/>
        </w:rPr>
        <w:footnoteReference w:id="15"/>
      </w:r>
      <w:r w:rsidRPr="009D7AE5">
        <w:rPr>
          <w:sz w:val="20"/>
          <w:szCs w:val="20"/>
        </w:rPr>
        <w:t xml:space="preserve"> Earthquakes pose additional risks</w:t>
      </w:r>
      <w:r w:rsidR="00D4280A" w:rsidRPr="009D7AE5">
        <w:rPr>
          <w:sz w:val="20"/>
          <w:szCs w:val="20"/>
        </w:rPr>
        <w:t xml:space="preserve"> with</w:t>
      </w:r>
      <w:r w:rsidR="002E34EC" w:rsidRPr="009D7AE5">
        <w:rPr>
          <w:sz w:val="20"/>
          <w:szCs w:val="20"/>
        </w:rPr>
        <w:t xml:space="preserve"> growing</w:t>
      </w:r>
      <w:r w:rsidR="00D4280A" w:rsidRPr="009D7AE5">
        <w:rPr>
          <w:sz w:val="20"/>
          <w:szCs w:val="20"/>
        </w:rPr>
        <w:t xml:space="preserve"> urbanization, </w:t>
      </w:r>
      <w:r w:rsidRPr="009D7AE5">
        <w:rPr>
          <w:sz w:val="20"/>
          <w:szCs w:val="20"/>
        </w:rPr>
        <w:t xml:space="preserve">yet the country’s level of preparedness is very low. Women and children in </w:t>
      </w:r>
      <w:r w:rsidR="00BB7129" w:rsidRPr="009D7AE5">
        <w:rPr>
          <w:sz w:val="20"/>
          <w:szCs w:val="20"/>
        </w:rPr>
        <w:t>female</w:t>
      </w:r>
      <w:r w:rsidR="00BB7129">
        <w:rPr>
          <w:sz w:val="20"/>
          <w:szCs w:val="20"/>
        </w:rPr>
        <w:t>-</w:t>
      </w:r>
      <w:r w:rsidRPr="009D7AE5">
        <w:rPr>
          <w:sz w:val="20"/>
          <w:szCs w:val="20"/>
        </w:rPr>
        <w:t>headed households are particularly vulnerable to climate change and women are far more likely to die in a natural disaster.</w:t>
      </w:r>
      <w:r w:rsidRPr="009D7AE5">
        <w:rPr>
          <w:rStyle w:val="FootnoteReference"/>
          <w:sz w:val="20"/>
          <w:szCs w:val="20"/>
        </w:rPr>
        <w:footnoteReference w:id="16"/>
      </w:r>
      <w:r w:rsidRPr="009D7AE5">
        <w:rPr>
          <w:sz w:val="20"/>
          <w:szCs w:val="20"/>
        </w:rPr>
        <w:t xml:space="preserve">    </w:t>
      </w:r>
    </w:p>
    <w:p w14:paraId="51D0C266" w14:textId="77777777" w:rsidR="00D073A8" w:rsidRPr="004D050A" w:rsidRDefault="00D073A8" w:rsidP="00FA45D2">
      <w:pPr>
        <w:jc w:val="both"/>
        <w:rPr>
          <w:sz w:val="12"/>
          <w:szCs w:val="12"/>
        </w:rPr>
      </w:pPr>
    </w:p>
    <w:p w14:paraId="50BEAF2D" w14:textId="77777777"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 xml:space="preserve">The theory of change suggests that securing a durable peace will require efforts to build effective national and subnational institutions to address the immediate needs of all of Myanmar’s communities, build the trust necessary to underpin an eventual political settlement </w:t>
      </w:r>
      <w:r w:rsidR="00651CB8" w:rsidRPr="009D7AE5">
        <w:rPr>
          <w:sz w:val="20"/>
          <w:szCs w:val="20"/>
        </w:rPr>
        <w:t>that helps resolve</w:t>
      </w:r>
      <w:r w:rsidRPr="009D7AE5">
        <w:rPr>
          <w:sz w:val="20"/>
          <w:szCs w:val="20"/>
        </w:rPr>
        <w:t xml:space="preserve"> decades of conflict, and prepare institutions for increased decentralization in line with an eventual </w:t>
      </w:r>
      <w:r w:rsidR="00651CB8" w:rsidRPr="009D7AE5">
        <w:rPr>
          <w:sz w:val="20"/>
          <w:szCs w:val="20"/>
        </w:rPr>
        <w:t xml:space="preserve">political </w:t>
      </w:r>
      <w:r w:rsidRPr="009D7AE5">
        <w:rPr>
          <w:sz w:val="20"/>
          <w:szCs w:val="20"/>
        </w:rPr>
        <w:t>settlement. In so doing, governance mechanisms must mitigate conflict risks posed by inequality, exclusion and vulnerability linked to climate change</w:t>
      </w:r>
      <w:r w:rsidR="001D5051" w:rsidRPr="009D7AE5">
        <w:rPr>
          <w:sz w:val="20"/>
          <w:szCs w:val="20"/>
        </w:rPr>
        <w:t xml:space="preserve">, disaster risk </w:t>
      </w:r>
      <w:r w:rsidRPr="009D7AE5">
        <w:rPr>
          <w:sz w:val="20"/>
          <w:szCs w:val="20"/>
        </w:rPr>
        <w:t>and natural resource</w:t>
      </w:r>
      <w:r w:rsidR="00125748">
        <w:rPr>
          <w:sz w:val="20"/>
          <w:szCs w:val="20"/>
        </w:rPr>
        <w:t>s</w:t>
      </w:r>
      <w:r w:rsidRPr="009D7AE5">
        <w:rPr>
          <w:sz w:val="20"/>
          <w:szCs w:val="20"/>
        </w:rPr>
        <w:t xml:space="preserve"> management. </w:t>
      </w:r>
    </w:p>
    <w:p w14:paraId="3E532F4F" w14:textId="77777777" w:rsidR="00D073A8" w:rsidRPr="004D050A" w:rsidRDefault="00D073A8" w:rsidP="00FA45D2">
      <w:pPr>
        <w:jc w:val="both"/>
        <w:rPr>
          <w:sz w:val="12"/>
          <w:szCs w:val="12"/>
        </w:rPr>
      </w:pPr>
    </w:p>
    <w:p w14:paraId="184ABB00" w14:textId="77777777" w:rsidR="00D073A8" w:rsidRPr="009D7AE5" w:rsidRDefault="0062585F" w:rsidP="00FA45D2">
      <w:pPr>
        <w:pStyle w:val="ListParagraph"/>
        <w:numPr>
          <w:ilvl w:val="0"/>
          <w:numId w:val="18"/>
        </w:numPr>
        <w:ind w:firstLine="0"/>
        <w:contextualSpacing/>
        <w:jc w:val="both"/>
        <w:rPr>
          <w:sz w:val="20"/>
          <w:szCs w:val="20"/>
        </w:rPr>
      </w:pPr>
      <w:r>
        <w:rPr>
          <w:sz w:val="20"/>
          <w:szCs w:val="20"/>
        </w:rPr>
        <w:t>With the support of U</w:t>
      </w:r>
      <w:r w:rsidR="00125748">
        <w:rPr>
          <w:sz w:val="20"/>
          <w:szCs w:val="20"/>
        </w:rPr>
        <w:t xml:space="preserve">nited </w:t>
      </w:r>
      <w:r>
        <w:rPr>
          <w:sz w:val="20"/>
          <w:szCs w:val="20"/>
        </w:rPr>
        <w:t>N</w:t>
      </w:r>
      <w:r w:rsidR="00125748">
        <w:rPr>
          <w:sz w:val="20"/>
          <w:szCs w:val="20"/>
        </w:rPr>
        <w:t>ations</w:t>
      </w:r>
      <w:r>
        <w:rPr>
          <w:sz w:val="20"/>
          <w:szCs w:val="20"/>
        </w:rPr>
        <w:t xml:space="preserve"> and bilateral partners, </w:t>
      </w:r>
      <w:r w:rsidR="00D073A8" w:rsidRPr="009D7AE5">
        <w:rPr>
          <w:sz w:val="20"/>
          <w:szCs w:val="20"/>
        </w:rPr>
        <w:t xml:space="preserve">UNDP </w:t>
      </w:r>
      <w:r>
        <w:rPr>
          <w:sz w:val="20"/>
          <w:szCs w:val="20"/>
        </w:rPr>
        <w:t xml:space="preserve">has already </w:t>
      </w:r>
      <w:r w:rsidR="00D073A8" w:rsidRPr="009D7AE5">
        <w:rPr>
          <w:sz w:val="20"/>
          <w:szCs w:val="20"/>
        </w:rPr>
        <w:t xml:space="preserve">established itself as a key partner for strengthening core government functions through: enhancing capacities to sustain change </w:t>
      </w:r>
      <w:r w:rsidR="00125748">
        <w:rPr>
          <w:sz w:val="20"/>
          <w:szCs w:val="20"/>
        </w:rPr>
        <w:t>via</w:t>
      </w:r>
      <w:r w:rsidR="00125748" w:rsidRPr="009D7AE5">
        <w:rPr>
          <w:sz w:val="20"/>
          <w:szCs w:val="20"/>
        </w:rPr>
        <w:t xml:space="preserve"> </w:t>
      </w:r>
      <w:r w:rsidR="00D073A8" w:rsidRPr="009D7AE5">
        <w:rPr>
          <w:sz w:val="20"/>
          <w:szCs w:val="20"/>
        </w:rPr>
        <w:t xml:space="preserve">establishing policy and strategic plans (national and subnational parliaments, Supreme Court); supporting cross-sectoral civil service reforms; and building intergovernmental coordination </w:t>
      </w:r>
      <w:r w:rsidR="00D073A8" w:rsidRPr="009D7AE5">
        <w:rPr>
          <w:sz w:val="20"/>
          <w:szCs w:val="20"/>
        </w:rPr>
        <w:lastRenderedPageBreak/>
        <w:t xml:space="preserve">capacity (justice sector, </w:t>
      </w:r>
      <w:r w:rsidR="00BE425E" w:rsidRPr="009D7AE5">
        <w:rPr>
          <w:sz w:val="20"/>
          <w:szCs w:val="20"/>
        </w:rPr>
        <w:t xml:space="preserve">civil service reform, </w:t>
      </w:r>
      <w:r w:rsidR="00D073A8" w:rsidRPr="009D7AE5">
        <w:rPr>
          <w:sz w:val="20"/>
          <w:szCs w:val="20"/>
        </w:rPr>
        <w:t>disaster risk reduction, national planning).</w:t>
      </w:r>
      <w:r w:rsidR="006775A1">
        <w:rPr>
          <w:rStyle w:val="FootnoteReference"/>
          <w:sz w:val="20"/>
          <w:szCs w:val="20"/>
        </w:rPr>
        <w:footnoteReference w:id="17"/>
      </w:r>
      <w:r w:rsidR="00D073A8" w:rsidRPr="009D7AE5">
        <w:rPr>
          <w:sz w:val="20"/>
          <w:szCs w:val="20"/>
        </w:rPr>
        <w:t xml:space="preserve">  UNDP has helped </w:t>
      </w:r>
      <w:r w:rsidR="004E10BF">
        <w:rPr>
          <w:sz w:val="20"/>
          <w:szCs w:val="20"/>
        </w:rPr>
        <w:t xml:space="preserve">to </w:t>
      </w:r>
      <w:r w:rsidR="00D073A8" w:rsidRPr="009D7AE5">
        <w:rPr>
          <w:sz w:val="20"/>
          <w:szCs w:val="20"/>
        </w:rPr>
        <w:t>develop national policies on environment, disaster management</w:t>
      </w:r>
      <w:r w:rsidR="004E10BF">
        <w:rPr>
          <w:sz w:val="20"/>
          <w:szCs w:val="20"/>
        </w:rPr>
        <w:t>/</w:t>
      </w:r>
      <w:r w:rsidR="00D073A8" w:rsidRPr="009D7AE5">
        <w:rPr>
          <w:sz w:val="20"/>
          <w:szCs w:val="20"/>
        </w:rPr>
        <w:t xml:space="preserve"> risk reduction and financial inclusion</w:t>
      </w:r>
      <w:r w:rsidR="00966B85">
        <w:rPr>
          <w:sz w:val="20"/>
          <w:szCs w:val="20"/>
        </w:rPr>
        <w:t xml:space="preserve"> (</w:t>
      </w:r>
      <w:r w:rsidR="00966B85" w:rsidRPr="00555CB0">
        <w:rPr>
          <w:color w:val="000000"/>
          <w:sz w:val="20"/>
          <w:szCs w:val="20"/>
        </w:rPr>
        <w:t>extending financial services to over 124,000 people</w:t>
      </w:r>
      <w:r w:rsidR="004E10BF">
        <w:rPr>
          <w:color w:val="000000"/>
          <w:sz w:val="20"/>
          <w:szCs w:val="20"/>
        </w:rPr>
        <w:t>,</w:t>
      </w:r>
      <w:r w:rsidR="00966B85" w:rsidRPr="00555CB0">
        <w:rPr>
          <w:color w:val="000000"/>
          <w:sz w:val="20"/>
          <w:szCs w:val="20"/>
        </w:rPr>
        <w:t xml:space="preserve"> 82 per cent </w:t>
      </w:r>
      <w:r w:rsidR="004E10BF">
        <w:rPr>
          <w:color w:val="000000"/>
          <w:sz w:val="20"/>
          <w:szCs w:val="20"/>
        </w:rPr>
        <w:t xml:space="preserve">of them </w:t>
      </w:r>
      <w:r w:rsidR="00966B85" w:rsidRPr="00555CB0">
        <w:rPr>
          <w:color w:val="000000"/>
          <w:sz w:val="20"/>
          <w:szCs w:val="20"/>
        </w:rPr>
        <w:t>women</w:t>
      </w:r>
      <w:r w:rsidR="004E10BF" w:rsidRPr="00555CB0">
        <w:rPr>
          <w:color w:val="000000"/>
          <w:sz w:val="20"/>
          <w:szCs w:val="20"/>
        </w:rPr>
        <w:t>)</w:t>
      </w:r>
      <w:r w:rsidR="004E10BF">
        <w:rPr>
          <w:sz w:val="20"/>
          <w:szCs w:val="20"/>
        </w:rPr>
        <w:t>;</w:t>
      </w:r>
      <w:r w:rsidR="004E10BF" w:rsidRPr="009D7AE5">
        <w:rPr>
          <w:sz w:val="20"/>
          <w:szCs w:val="20"/>
        </w:rPr>
        <w:t xml:space="preserve"> </w:t>
      </w:r>
      <w:r w:rsidR="00D073A8" w:rsidRPr="009D7AE5">
        <w:rPr>
          <w:sz w:val="20"/>
          <w:szCs w:val="20"/>
        </w:rPr>
        <w:t>initiated support for subnational development planning</w:t>
      </w:r>
      <w:r w:rsidR="00966B85">
        <w:rPr>
          <w:sz w:val="20"/>
          <w:szCs w:val="20"/>
        </w:rPr>
        <w:t xml:space="preserve"> </w:t>
      </w:r>
      <w:r w:rsidR="00966B85" w:rsidRPr="00555CB0">
        <w:rPr>
          <w:sz w:val="20"/>
          <w:szCs w:val="20"/>
        </w:rPr>
        <w:t>through the first-ever mapping initiative of the local governance situation across the country</w:t>
      </w:r>
      <w:r w:rsidR="004E10BF">
        <w:rPr>
          <w:sz w:val="20"/>
          <w:szCs w:val="20"/>
        </w:rPr>
        <w:t xml:space="preserve">; </w:t>
      </w:r>
      <w:r w:rsidR="003E5121" w:rsidRPr="00E22A69">
        <w:rPr>
          <w:sz w:val="20"/>
          <w:szCs w:val="20"/>
        </w:rPr>
        <w:t>and supported 50,000 households in the Dry Zone to provide farmers with climate and disaster risk information and adaptation strategies</w:t>
      </w:r>
      <w:r w:rsidR="00D073A8" w:rsidRPr="009D7AE5">
        <w:rPr>
          <w:sz w:val="20"/>
          <w:szCs w:val="20"/>
        </w:rPr>
        <w:t>.</w:t>
      </w:r>
      <w:r w:rsidR="00BE40F0" w:rsidRPr="009D7AE5">
        <w:rPr>
          <w:rStyle w:val="FootnoteReference"/>
          <w:sz w:val="20"/>
          <w:szCs w:val="20"/>
        </w:rPr>
        <w:footnoteReference w:id="18"/>
      </w:r>
      <w:r w:rsidR="00D073A8" w:rsidRPr="009D7AE5">
        <w:rPr>
          <w:sz w:val="20"/>
          <w:szCs w:val="20"/>
        </w:rPr>
        <w:t xml:space="preserve"> UNDP </w:t>
      </w:r>
      <w:r w:rsidR="00DA371A" w:rsidRPr="009D7AE5">
        <w:rPr>
          <w:sz w:val="20"/>
          <w:szCs w:val="20"/>
        </w:rPr>
        <w:t xml:space="preserve">has </w:t>
      </w:r>
      <w:r w:rsidR="00D073A8" w:rsidRPr="009D7AE5">
        <w:rPr>
          <w:sz w:val="20"/>
          <w:szCs w:val="20"/>
        </w:rPr>
        <w:t>strengthened national capacities for research, analysis and generation of high-quality data, including preparation of data readiness and baseline studies</w:t>
      </w:r>
      <w:r w:rsidR="004E10BF">
        <w:rPr>
          <w:sz w:val="20"/>
          <w:szCs w:val="20"/>
        </w:rPr>
        <w:t xml:space="preserve"> for the Sustainable Development Goals</w:t>
      </w:r>
      <w:r w:rsidR="00D073A8" w:rsidRPr="009D7AE5">
        <w:rPr>
          <w:sz w:val="20"/>
          <w:szCs w:val="20"/>
        </w:rPr>
        <w:t>.</w:t>
      </w:r>
      <w:r w:rsidR="00BE40F0">
        <w:rPr>
          <w:rStyle w:val="FootnoteReference"/>
          <w:sz w:val="20"/>
          <w:szCs w:val="20"/>
        </w:rPr>
        <w:footnoteReference w:id="19"/>
      </w:r>
    </w:p>
    <w:p w14:paraId="05F4A58D" w14:textId="77777777" w:rsidR="00D073A8" w:rsidRPr="004D050A" w:rsidRDefault="00D073A8" w:rsidP="00FA45D2">
      <w:pPr>
        <w:jc w:val="both"/>
        <w:rPr>
          <w:sz w:val="12"/>
          <w:szCs w:val="12"/>
        </w:rPr>
      </w:pPr>
    </w:p>
    <w:p w14:paraId="6329262E" w14:textId="2AF08115" w:rsidR="00D835E7" w:rsidRPr="00F31F1F" w:rsidRDefault="00EE4FE1" w:rsidP="00D056E1">
      <w:pPr>
        <w:pStyle w:val="ListParagraph"/>
        <w:widowControl w:val="0"/>
        <w:numPr>
          <w:ilvl w:val="0"/>
          <w:numId w:val="18"/>
        </w:numPr>
        <w:autoSpaceDE w:val="0"/>
        <w:autoSpaceDN w:val="0"/>
        <w:adjustRightInd w:val="0"/>
        <w:ind w:firstLine="0"/>
        <w:contextualSpacing/>
        <w:jc w:val="both"/>
        <w:rPr>
          <w:sz w:val="12"/>
          <w:szCs w:val="12"/>
        </w:rPr>
      </w:pPr>
      <w:r w:rsidRPr="00815112">
        <w:rPr>
          <w:sz w:val="20"/>
          <w:szCs w:val="20"/>
        </w:rPr>
        <w:t>Within the UNCT context</w:t>
      </w:r>
      <w:r w:rsidR="004E10BF" w:rsidRPr="00815112">
        <w:rPr>
          <w:sz w:val="20"/>
          <w:szCs w:val="20"/>
        </w:rPr>
        <w:t>,</w:t>
      </w:r>
      <w:r w:rsidRPr="00815112">
        <w:rPr>
          <w:sz w:val="20"/>
          <w:szCs w:val="20"/>
        </w:rPr>
        <w:t xml:space="preserve"> UNDP has </w:t>
      </w:r>
      <w:r w:rsidR="00954A0D" w:rsidRPr="00815112">
        <w:rPr>
          <w:sz w:val="20"/>
          <w:szCs w:val="20"/>
        </w:rPr>
        <w:t xml:space="preserve">established its </w:t>
      </w:r>
      <w:r w:rsidR="008252B3" w:rsidRPr="00815112">
        <w:rPr>
          <w:sz w:val="20"/>
          <w:szCs w:val="20"/>
        </w:rPr>
        <w:t>niche through leading</w:t>
      </w:r>
      <w:r w:rsidR="00651CB8" w:rsidRPr="00815112">
        <w:rPr>
          <w:sz w:val="20"/>
          <w:szCs w:val="20"/>
        </w:rPr>
        <w:t xml:space="preserve"> the development of the first</w:t>
      </w:r>
      <w:r w:rsidR="0073120C" w:rsidRPr="00815112">
        <w:rPr>
          <w:sz w:val="20"/>
          <w:szCs w:val="20"/>
        </w:rPr>
        <w:t>-ever</w:t>
      </w:r>
      <w:r w:rsidR="00651CB8" w:rsidRPr="00815112">
        <w:rPr>
          <w:sz w:val="20"/>
          <w:szCs w:val="20"/>
        </w:rPr>
        <w:t xml:space="preserve"> </w:t>
      </w:r>
      <w:r w:rsidR="004E10BF" w:rsidRPr="00815112">
        <w:rPr>
          <w:sz w:val="20"/>
          <w:szCs w:val="20"/>
        </w:rPr>
        <w:t>UNDAF for Myanmar</w:t>
      </w:r>
      <w:r w:rsidR="00651CB8" w:rsidRPr="00815112">
        <w:rPr>
          <w:sz w:val="20"/>
          <w:szCs w:val="20"/>
        </w:rPr>
        <w:t>; co-</w:t>
      </w:r>
      <w:r w:rsidRPr="00815112">
        <w:rPr>
          <w:sz w:val="20"/>
          <w:szCs w:val="20"/>
        </w:rPr>
        <w:t>chair</w:t>
      </w:r>
      <w:r w:rsidR="008252B3" w:rsidRPr="00815112">
        <w:rPr>
          <w:sz w:val="20"/>
          <w:szCs w:val="20"/>
        </w:rPr>
        <w:t>ing</w:t>
      </w:r>
      <w:r w:rsidR="00651CB8" w:rsidRPr="00815112">
        <w:rPr>
          <w:sz w:val="20"/>
          <w:szCs w:val="20"/>
        </w:rPr>
        <w:t xml:space="preserve"> sector </w:t>
      </w:r>
      <w:r w:rsidRPr="00815112">
        <w:rPr>
          <w:sz w:val="20"/>
          <w:szCs w:val="20"/>
        </w:rPr>
        <w:t xml:space="preserve">working groups </w:t>
      </w:r>
      <w:r w:rsidR="00651CB8" w:rsidRPr="00815112">
        <w:rPr>
          <w:sz w:val="20"/>
          <w:szCs w:val="20"/>
        </w:rPr>
        <w:t xml:space="preserve">on </w:t>
      </w:r>
      <w:r w:rsidRPr="00815112">
        <w:rPr>
          <w:sz w:val="20"/>
          <w:szCs w:val="20"/>
        </w:rPr>
        <w:t>public administration reform and disaster risk reduction</w:t>
      </w:r>
      <w:r w:rsidR="0073120C" w:rsidRPr="00815112">
        <w:rPr>
          <w:sz w:val="20"/>
          <w:szCs w:val="20"/>
        </w:rPr>
        <w:t xml:space="preserve">; </w:t>
      </w:r>
      <w:r w:rsidR="00D835E7" w:rsidRPr="00815112">
        <w:rPr>
          <w:sz w:val="20"/>
          <w:szCs w:val="20"/>
        </w:rPr>
        <w:t xml:space="preserve">and </w:t>
      </w:r>
      <w:r w:rsidRPr="00815112">
        <w:rPr>
          <w:sz w:val="20"/>
          <w:szCs w:val="20"/>
        </w:rPr>
        <w:t>le</w:t>
      </w:r>
      <w:r w:rsidR="008252B3" w:rsidRPr="00815112">
        <w:rPr>
          <w:sz w:val="20"/>
          <w:szCs w:val="20"/>
        </w:rPr>
        <w:t>ading</w:t>
      </w:r>
      <w:r w:rsidRPr="00815112">
        <w:rPr>
          <w:sz w:val="20"/>
          <w:szCs w:val="20"/>
        </w:rPr>
        <w:t xml:space="preserve"> or coordina</w:t>
      </w:r>
      <w:r w:rsidR="008252B3" w:rsidRPr="00815112">
        <w:rPr>
          <w:sz w:val="20"/>
          <w:szCs w:val="20"/>
        </w:rPr>
        <w:t>ting</w:t>
      </w:r>
      <w:r w:rsidRPr="00815112">
        <w:rPr>
          <w:sz w:val="20"/>
          <w:szCs w:val="20"/>
        </w:rPr>
        <w:t xml:space="preserve"> U</w:t>
      </w:r>
      <w:r w:rsidR="004E10BF" w:rsidRPr="00815112">
        <w:rPr>
          <w:sz w:val="20"/>
          <w:szCs w:val="20"/>
        </w:rPr>
        <w:t xml:space="preserve">nited </w:t>
      </w:r>
      <w:r w:rsidRPr="00815112">
        <w:rPr>
          <w:sz w:val="20"/>
          <w:szCs w:val="20"/>
        </w:rPr>
        <w:t>N</w:t>
      </w:r>
      <w:r w:rsidR="004E10BF" w:rsidRPr="00815112">
        <w:rPr>
          <w:sz w:val="20"/>
          <w:szCs w:val="20"/>
        </w:rPr>
        <w:t>ations</w:t>
      </w:r>
      <w:r w:rsidRPr="00815112">
        <w:rPr>
          <w:sz w:val="20"/>
          <w:szCs w:val="20"/>
        </w:rPr>
        <w:t xml:space="preserve"> efforts on </w:t>
      </w:r>
      <w:r w:rsidR="00690D00" w:rsidRPr="00815112">
        <w:rPr>
          <w:sz w:val="20"/>
          <w:szCs w:val="20"/>
        </w:rPr>
        <w:t xml:space="preserve">donor </w:t>
      </w:r>
      <w:r w:rsidR="0073120C" w:rsidRPr="00815112">
        <w:rPr>
          <w:sz w:val="20"/>
          <w:szCs w:val="20"/>
        </w:rPr>
        <w:t>c</w:t>
      </w:r>
      <w:r w:rsidR="00651CB8" w:rsidRPr="00815112">
        <w:rPr>
          <w:sz w:val="20"/>
          <w:szCs w:val="20"/>
        </w:rPr>
        <w:t xml:space="preserve">oordination </w:t>
      </w:r>
      <w:r w:rsidR="00D835E7" w:rsidRPr="00815112">
        <w:rPr>
          <w:sz w:val="20"/>
          <w:szCs w:val="20"/>
        </w:rPr>
        <w:t>and development effectiveness</w:t>
      </w:r>
      <w:r w:rsidR="00815112" w:rsidRPr="00815112">
        <w:rPr>
          <w:sz w:val="20"/>
          <w:szCs w:val="20"/>
        </w:rPr>
        <w:t>.</w:t>
      </w:r>
      <w:r w:rsidR="00D835E7" w:rsidRPr="00815112">
        <w:rPr>
          <w:sz w:val="20"/>
          <w:szCs w:val="20"/>
        </w:rPr>
        <w:t xml:space="preserve"> </w:t>
      </w:r>
    </w:p>
    <w:p w14:paraId="7240D149" w14:textId="77777777" w:rsidR="00F31F1F" w:rsidRPr="00F31F1F" w:rsidRDefault="00F31F1F" w:rsidP="00F31F1F">
      <w:pPr>
        <w:pStyle w:val="ListParagraph"/>
        <w:rPr>
          <w:sz w:val="12"/>
          <w:szCs w:val="12"/>
        </w:rPr>
      </w:pPr>
    </w:p>
    <w:p w14:paraId="3CAA904C" w14:textId="016B1B4B" w:rsidR="00D073A8" w:rsidRPr="009D7AE5" w:rsidRDefault="00EE4FE1" w:rsidP="00FA45D2">
      <w:pPr>
        <w:pStyle w:val="ListParagraph"/>
        <w:widowControl w:val="0"/>
        <w:numPr>
          <w:ilvl w:val="0"/>
          <w:numId w:val="18"/>
        </w:numPr>
        <w:autoSpaceDE w:val="0"/>
        <w:autoSpaceDN w:val="0"/>
        <w:adjustRightInd w:val="0"/>
        <w:ind w:firstLine="0"/>
        <w:contextualSpacing/>
        <w:jc w:val="both"/>
        <w:rPr>
          <w:sz w:val="20"/>
          <w:szCs w:val="20"/>
        </w:rPr>
      </w:pPr>
      <w:r w:rsidRPr="009D7AE5">
        <w:rPr>
          <w:sz w:val="20"/>
          <w:szCs w:val="20"/>
        </w:rPr>
        <w:t xml:space="preserve">Moving forward, </w:t>
      </w:r>
      <w:r w:rsidR="004E10BF">
        <w:rPr>
          <w:sz w:val="20"/>
          <w:szCs w:val="20"/>
        </w:rPr>
        <w:t>the</w:t>
      </w:r>
      <w:r w:rsidR="004E10BF" w:rsidRPr="009D7AE5">
        <w:rPr>
          <w:sz w:val="20"/>
          <w:szCs w:val="20"/>
        </w:rPr>
        <w:t xml:space="preserve"> </w:t>
      </w:r>
      <w:r w:rsidR="00D073A8" w:rsidRPr="009D7AE5">
        <w:rPr>
          <w:sz w:val="20"/>
          <w:szCs w:val="20"/>
        </w:rPr>
        <w:t xml:space="preserve">comparative advantage </w:t>
      </w:r>
      <w:r w:rsidR="004E10BF">
        <w:rPr>
          <w:sz w:val="20"/>
          <w:szCs w:val="20"/>
        </w:rPr>
        <w:t xml:space="preserve">of UNDP </w:t>
      </w:r>
      <w:r w:rsidR="00D073A8" w:rsidRPr="009D7AE5">
        <w:rPr>
          <w:sz w:val="20"/>
          <w:szCs w:val="20"/>
        </w:rPr>
        <w:t>lies in the partnership</w:t>
      </w:r>
      <w:r w:rsidR="004E10BF">
        <w:rPr>
          <w:sz w:val="20"/>
          <w:szCs w:val="20"/>
        </w:rPr>
        <w:t>s</w:t>
      </w:r>
      <w:r w:rsidR="00D073A8" w:rsidRPr="009D7AE5">
        <w:rPr>
          <w:sz w:val="20"/>
          <w:szCs w:val="20"/>
        </w:rPr>
        <w:t xml:space="preserve">, access and trust developed to </w:t>
      </w:r>
      <w:r w:rsidR="004E10BF">
        <w:rPr>
          <w:sz w:val="20"/>
          <w:szCs w:val="20"/>
        </w:rPr>
        <w:t xml:space="preserve">date </w:t>
      </w:r>
      <w:r w:rsidR="00D073A8" w:rsidRPr="009D7AE5">
        <w:rPr>
          <w:sz w:val="20"/>
          <w:szCs w:val="20"/>
        </w:rPr>
        <w:t xml:space="preserve">to advance reforms </w:t>
      </w:r>
      <w:r w:rsidR="00976E60">
        <w:rPr>
          <w:sz w:val="20"/>
          <w:szCs w:val="20"/>
        </w:rPr>
        <w:t xml:space="preserve">that focus on core government functions as essential building blocks </w:t>
      </w:r>
      <w:r w:rsidR="00AE64DD">
        <w:rPr>
          <w:sz w:val="20"/>
          <w:szCs w:val="20"/>
        </w:rPr>
        <w:t xml:space="preserve">to </w:t>
      </w:r>
      <w:r w:rsidR="00976E60">
        <w:rPr>
          <w:sz w:val="20"/>
          <w:szCs w:val="20"/>
        </w:rPr>
        <w:t>enhance governm</w:t>
      </w:r>
      <w:r w:rsidR="00AE64DD">
        <w:rPr>
          <w:sz w:val="20"/>
          <w:szCs w:val="20"/>
        </w:rPr>
        <w:t xml:space="preserve">ent effectiveness, </w:t>
      </w:r>
      <w:r w:rsidR="00976E60">
        <w:rPr>
          <w:sz w:val="20"/>
          <w:szCs w:val="20"/>
        </w:rPr>
        <w:t>responsiveness</w:t>
      </w:r>
      <w:r w:rsidR="00AE64DD">
        <w:rPr>
          <w:sz w:val="20"/>
          <w:szCs w:val="20"/>
        </w:rPr>
        <w:t xml:space="preserve"> and cross-sectoral cohere</w:t>
      </w:r>
      <w:r w:rsidR="00E5438D">
        <w:rPr>
          <w:sz w:val="20"/>
          <w:szCs w:val="20"/>
        </w:rPr>
        <w:t>n</w:t>
      </w:r>
      <w:r w:rsidR="00AE64DD">
        <w:rPr>
          <w:sz w:val="20"/>
          <w:szCs w:val="20"/>
        </w:rPr>
        <w:t xml:space="preserve">ce. </w:t>
      </w:r>
      <w:r w:rsidR="006775A1" w:rsidRPr="00555CB0">
        <w:rPr>
          <w:sz w:val="20"/>
          <w:szCs w:val="20"/>
        </w:rPr>
        <w:t>The midterm evaluation</w:t>
      </w:r>
      <w:r w:rsidR="00AE64DD">
        <w:rPr>
          <w:sz w:val="20"/>
          <w:szCs w:val="20"/>
        </w:rPr>
        <w:t>s</w:t>
      </w:r>
      <w:r w:rsidR="006775A1" w:rsidRPr="00555CB0">
        <w:rPr>
          <w:sz w:val="20"/>
          <w:szCs w:val="20"/>
        </w:rPr>
        <w:t xml:space="preserve"> of the </w:t>
      </w:r>
      <w:r w:rsidR="004E10BF">
        <w:rPr>
          <w:sz w:val="20"/>
          <w:szCs w:val="20"/>
        </w:rPr>
        <w:t xml:space="preserve">local governance </w:t>
      </w:r>
      <w:r w:rsidR="00AE64DD">
        <w:rPr>
          <w:sz w:val="20"/>
          <w:szCs w:val="20"/>
        </w:rPr>
        <w:t xml:space="preserve">and </w:t>
      </w:r>
      <w:r w:rsidR="004E10BF">
        <w:rPr>
          <w:sz w:val="20"/>
          <w:szCs w:val="20"/>
        </w:rPr>
        <w:t>d</w:t>
      </w:r>
      <w:r w:rsidR="004E10BF" w:rsidRPr="00555CB0">
        <w:rPr>
          <w:sz w:val="20"/>
          <w:szCs w:val="20"/>
        </w:rPr>
        <w:t xml:space="preserve">emocratic </w:t>
      </w:r>
      <w:r w:rsidR="004E10BF">
        <w:rPr>
          <w:sz w:val="20"/>
          <w:szCs w:val="20"/>
        </w:rPr>
        <w:t>g</w:t>
      </w:r>
      <w:r w:rsidR="004E10BF" w:rsidRPr="00555CB0">
        <w:rPr>
          <w:sz w:val="20"/>
          <w:szCs w:val="20"/>
        </w:rPr>
        <w:t xml:space="preserve">overnance </w:t>
      </w:r>
      <w:r w:rsidR="006775A1" w:rsidRPr="00555CB0">
        <w:rPr>
          <w:sz w:val="20"/>
          <w:szCs w:val="20"/>
        </w:rPr>
        <w:t xml:space="preserve">and </w:t>
      </w:r>
      <w:r w:rsidR="004E10BF">
        <w:rPr>
          <w:sz w:val="20"/>
          <w:szCs w:val="20"/>
        </w:rPr>
        <w:t>r</w:t>
      </w:r>
      <w:r w:rsidR="004E10BF" w:rsidRPr="00555CB0">
        <w:rPr>
          <w:sz w:val="20"/>
          <w:szCs w:val="20"/>
        </w:rPr>
        <w:t xml:space="preserve">ule </w:t>
      </w:r>
      <w:r w:rsidR="006775A1" w:rsidRPr="00555CB0">
        <w:rPr>
          <w:sz w:val="20"/>
          <w:szCs w:val="20"/>
        </w:rPr>
        <w:t xml:space="preserve">of </w:t>
      </w:r>
      <w:r w:rsidR="004E10BF">
        <w:rPr>
          <w:sz w:val="20"/>
          <w:szCs w:val="20"/>
        </w:rPr>
        <w:t>l</w:t>
      </w:r>
      <w:r w:rsidR="004E10BF" w:rsidRPr="00555CB0">
        <w:rPr>
          <w:sz w:val="20"/>
          <w:szCs w:val="20"/>
        </w:rPr>
        <w:t xml:space="preserve">aw </w:t>
      </w:r>
      <w:r w:rsidR="006775A1" w:rsidRPr="00555CB0">
        <w:rPr>
          <w:sz w:val="20"/>
          <w:szCs w:val="20"/>
        </w:rPr>
        <w:t>programme</w:t>
      </w:r>
      <w:r w:rsidR="00AE64DD">
        <w:rPr>
          <w:sz w:val="20"/>
          <w:szCs w:val="20"/>
        </w:rPr>
        <w:t>s</w:t>
      </w:r>
      <w:r w:rsidR="006775A1" w:rsidRPr="00555CB0">
        <w:rPr>
          <w:sz w:val="20"/>
          <w:szCs w:val="20"/>
        </w:rPr>
        <w:t xml:space="preserve"> </w:t>
      </w:r>
      <w:r w:rsidR="00AE64DD">
        <w:rPr>
          <w:sz w:val="20"/>
          <w:szCs w:val="20"/>
        </w:rPr>
        <w:t>identified</w:t>
      </w:r>
      <w:r w:rsidR="006775A1">
        <w:rPr>
          <w:sz w:val="20"/>
          <w:szCs w:val="20"/>
        </w:rPr>
        <w:t xml:space="preserve"> </w:t>
      </w:r>
      <w:r w:rsidR="004E10BF">
        <w:rPr>
          <w:sz w:val="20"/>
          <w:szCs w:val="20"/>
        </w:rPr>
        <w:t xml:space="preserve">the </w:t>
      </w:r>
      <w:r w:rsidR="006775A1" w:rsidRPr="00555CB0">
        <w:rPr>
          <w:sz w:val="20"/>
          <w:szCs w:val="20"/>
        </w:rPr>
        <w:t xml:space="preserve"> strengths</w:t>
      </w:r>
      <w:r w:rsidR="00AE64DD">
        <w:rPr>
          <w:sz w:val="20"/>
          <w:szCs w:val="20"/>
        </w:rPr>
        <w:t xml:space="preserve"> </w:t>
      </w:r>
      <w:r w:rsidR="004E10BF">
        <w:rPr>
          <w:sz w:val="20"/>
          <w:szCs w:val="20"/>
        </w:rPr>
        <w:t xml:space="preserve">of UNDP </w:t>
      </w:r>
      <w:r w:rsidR="00AE64DD">
        <w:rPr>
          <w:sz w:val="20"/>
          <w:szCs w:val="20"/>
        </w:rPr>
        <w:t>as</w:t>
      </w:r>
      <w:r w:rsidR="006775A1" w:rsidRPr="00555CB0">
        <w:rPr>
          <w:sz w:val="20"/>
          <w:szCs w:val="20"/>
        </w:rPr>
        <w:t xml:space="preserve">: </w:t>
      </w:r>
      <w:r w:rsidR="004E10BF">
        <w:rPr>
          <w:sz w:val="20"/>
          <w:szCs w:val="20"/>
        </w:rPr>
        <w:t>its</w:t>
      </w:r>
      <w:r w:rsidR="004E10BF" w:rsidRPr="00555CB0">
        <w:rPr>
          <w:sz w:val="20"/>
          <w:szCs w:val="20"/>
        </w:rPr>
        <w:t xml:space="preserve"> </w:t>
      </w:r>
      <w:r w:rsidR="006775A1" w:rsidRPr="00555CB0">
        <w:rPr>
          <w:sz w:val="20"/>
          <w:szCs w:val="20"/>
        </w:rPr>
        <w:t>cro</w:t>
      </w:r>
      <w:r w:rsidR="002111E7">
        <w:rPr>
          <w:sz w:val="20"/>
          <w:szCs w:val="20"/>
        </w:rPr>
        <w:t xml:space="preserve">ss-sectoral presence across all </w:t>
      </w:r>
      <w:r w:rsidR="006775A1" w:rsidRPr="00555CB0">
        <w:rPr>
          <w:sz w:val="20"/>
          <w:szCs w:val="20"/>
        </w:rPr>
        <w:t xml:space="preserve">branches of government; deployment of embedded staff with core </w:t>
      </w:r>
      <w:r w:rsidR="004E10BF">
        <w:rPr>
          <w:sz w:val="20"/>
          <w:szCs w:val="20"/>
        </w:rPr>
        <w:t>u</w:t>
      </w:r>
      <w:r w:rsidR="004E10BF" w:rsidRPr="00555CB0">
        <w:rPr>
          <w:sz w:val="20"/>
          <w:szCs w:val="20"/>
        </w:rPr>
        <w:t>nion</w:t>
      </w:r>
      <w:r w:rsidR="006775A1" w:rsidRPr="00555CB0">
        <w:rPr>
          <w:sz w:val="20"/>
          <w:szCs w:val="20"/>
        </w:rPr>
        <w:t xml:space="preserve">-level institutions; high-level political support for several of the </w:t>
      </w:r>
      <w:r w:rsidR="004E10BF">
        <w:rPr>
          <w:sz w:val="20"/>
          <w:szCs w:val="20"/>
        </w:rPr>
        <w:t>country p</w:t>
      </w:r>
      <w:r w:rsidR="004E10BF" w:rsidRPr="00555CB0">
        <w:rPr>
          <w:sz w:val="20"/>
          <w:szCs w:val="20"/>
        </w:rPr>
        <w:t xml:space="preserve">rogramme’s </w:t>
      </w:r>
      <w:r w:rsidR="006775A1" w:rsidRPr="00555CB0">
        <w:rPr>
          <w:sz w:val="20"/>
          <w:szCs w:val="20"/>
        </w:rPr>
        <w:t xml:space="preserve">principal areas of focus; and a presence at </w:t>
      </w:r>
      <w:r w:rsidR="004E10BF">
        <w:rPr>
          <w:sz w:val="20"/>
          <w:szCs w:val="20"/>
        </w:rPr>
        <w:t>s</w:t>
      </w:r>
      <w:r w:rsidR="004E10BF" w:rsidRPr="00555CB0">
        <w:rPr>
          <w:sz w:val="20"/>
          <w:szCs w:val="20"/>
        </w:rPr>
        <w:t>tate</w:t>
      </w:r>
      <w:r w:rsidR="006775A1" w:rsidRPr="00555CB0">
        <w:rPr>
          <w:sz w:val="20"/>
          <w:szCs w:val="20"/>
        </w:rPr>
        <w:t>/</w:t>
      </w:r>
      <w:r w:rsidR="004E10BF">
        <w:rPr>
          <w:sz w:val="20"/>
          <w:szCs w:val="20"/>
        </w:rPr>
        <w:t>r</w:t>
      </w:r>
      <w:r w:rsidR="004E10BF" w:rsidRPr="00555CB0">
        <w:rPr>
          <w:sz w:val="20"/>
          <w:szCs w:val="20"/>
        </w:rPr>
        <w:t xml:space="preserve">egional </w:t>
      </w:r>
      <w:r w:rsidR="006775A1" w:rsidRPr="00555CB0">
        <w:rPr>
          <w:sz w:val="20"/>
          <w:szCs w:val="20"/>
        </w:rPr>
        <w:t>level</w:t>
      </w:r>
      <w:r w:rsidR="00AE64DD">
        <w:rPr>
          <w:sz w:val="20"/>
          <w:szCs w:val="20"/>
        </w:rPr>
        <w:t xml:space="preserve"> enabling more inclusive state and community engagement</w:t>
      </w:r>
      <w:r w:rsidR="006775A1" w:rsidRPr="00555CB0">
        <w:rPr>
          <w:sz w:val="20"/>
          <w:szCs w:val="20"/>
        </w:rPr>
        <w:t xml:space="preserve">, with the potential to link activities to </w:t>
      </w:r>
      <w:r w:rsidR="00A61BB9" w:rsidRPr="00555CB0">
        <w:rPr>
          <w:sz w:val="20"/>
          <w:szCs w:val="20"/>
        </w:rPr>
        <w:t>national</w:t>
      </w:r>
      <w:r w:rsidR="00A61BB9">
        <w:rPr>
          <w:sz w:val="20"/>
          <w:szCs w:val="20"/>
        </w:rPr>
        <w:t>-</w:t>
      </w:r>
      <w:r w:rsidR="006775A1" w:rsidRPr="00555CB0">
        <w:rPr>
          <w:sz w:val="20"/>
          <w:szCs w:val="20"/>
        </w:rPr>
        <w:t xml:space="preserve">level policy development. </w:t>
      </w:r>
      <w:r w:rsidR="00D073A8" w:rsidRPr="009D7AE5">
        <w:rPr>
          <w:sz w:val="20"/>
          <w:szCs w:val="20"/>
        </w:rPr>
        <w:t>.</w:t>
      </w:r>
      <w:r w:rsidR="006B20B0">
        <w:rPr>
          <w:sz w:val="20"/>
          <w:szCs w:val="20"/>
        </w:rPr>
        <w:t xml:space="preserve"> </w:t>
      </w:r>
    </w:p>
    <w:p w14:paraId="766E886D" w14:textId="77777777" w:rsidR="00187EF8" w:rsidRPr="009D7AE5" w:rsidRDefault="00187EF8" w:rsidP="00FA45D2">
      <w:pPr>
        <w:jc w:val="both"/>
        <w:rPr>
          <w:b/>
        </w:rPr>
      </w:pPr>
    </w:p>
    <w:p w14:paraId="0974AF1E" w14:textId="77777777" w:rsidR="00187EF8" w:rsidRPr="009D7AE5" w:rsidRDefault="00187EF8" w:rsidP="004D050A">
      <w:pPr>
        <w:pStyle w:val="Heading2"/>
        <w:numPr>
          <w:ilvl w:val="0"/>
          <w:numId w:val="4"/>
        </w:numPr>
        <w:tabs>
          <w:tab w:val="left" w:pos="1080"/>
          <w:tab w:val="left" w:pos="8640"/>
          <w:tab w:val="left" w:pos="9180"/>
        </w:tabs>
        <w:spacing w:after="240"/>
        <w:ind w:left="360" w:right="1267" w:hanging="540"/>
        <w:jc w:val="both"/>
        <w:rPr>
          <w:rFonts w:ascii="Times New Roman" w:hAnsi="Times New Roman"/>
          <w:bCs/>
          <w:color w:val="000000"/>
          <w:szCs w:val="28"/>
        </w:rPr>
      </w:pPr>
      <w:r w:rsidRPr="009D7AE5">
        <w:rPr>
          <w:rFonts w:ascii="Times New Roman" w:hAnsi="Times New Roman"/>
          <w:bCs/>
          <w:color w:val="000000"/>
          <w:szCs w:val="28"/>
        </w:rPr>
        <w:t xml:space="preserve">Programme priorities and partnerships </w:t>
      </w:r>
    </w:p>
    <w:p w14:paraId="5C6ECC91" w14:textId="113F9847"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The country programme has benefitted from several rounds of consultations with government, development partners and civil society</w:t>
      </w:r>
      <w:r w:rsidR="009F0863">
        <w:rPr>
          <w:sz w:val="20"/>
          <w:szCs w:val="20"/>
        </w:rPr>
        <w:t xml:space="preserve">, and is </w:t>
      </w:r>
      <w:r w:rsidRPr="009D7AE5">
        <w:rPr>
          <w:sz w:val="20"/>
          <w:szCs w:val="20"/>
        </w:rPr>
        <w:t>aligned with the UNDP Strategic Plan</w:t>
      </w:r>
      <w:r w:rsidR="00A61BB9">
        <w:rPr>
          <w:sz w:val="20"/>
          <w:szCs w:val="20"/>
        </w:rPr>
        <w:t>,</w:t>
      </w:r>
      <w:r w:rsidRPr="009D7AE5">
        <w:rPr>
          <w:sz w:val="20"/>
          <w:szCs w:val="20"/>
        </w:rPr>
        <w:t xml:space="preserve"> 2018-2021 </w:t>
      </w:r>
      <w:r w:rsidR="00A61BB9">
        <w:rPr>
          <w:sz w:val="20"/>
          <w:szCs w:val="20"/>
        </w:rPr>
        <w:t>UNDAF,</w:t>
      </w:r>
      <w:r w:rsidRPr="009D7AE5">
        <w:rPr>
          <w:sz w:val="20"/>
          <w:szCs w:val="20"/>
        </w:rPr>
        <w:t xml:space="preserve"> 2018-202</w:t>
      </w:r>
      <w:r w:rsidR="00361DDD">
        <w:rPr>
          <w:sz w:val="20"/>
          <w:szCs w:val="20"/>
        </w:rPr>
        <w:t>2</w:t>
      </w:r>
      <w:r w:rsidR="00815112">
        <w:rPr>
          <w:sz w:val="20"/>
          <w:szCs w:val="20"/>
        </w:rPr>
        <w:t xml:space="preserve"> and </w:t>
      </w:r>
      <w:r w:rsidRPr="009D7AE5">
        <w:rPr>
          <w:sz w:val="20"/>
          <w:szCs w:val="20"/>
        </w:rPr>
        <w:t xml:space="preserve">the following national </w:t>
      </w:r>
      <w:r w:rsidR="00A61BB9">
        <w:rPr>
          <w:sz w:val="20"/>
          <w:szCs w:val="20"/>
        </w:rPr>
        <w:t>Sustainable Development Goal</w:t>
      </w:r>
      <w:r w:rsidR="00A61BB9" w:rsidRPr="009D7AE5">
        <w:rPr>
          <w:sz w:val="20"/>
          <w:szCs w:val="20"/>
        </w:rPr>
        <w:t xml:space="preserve"> </w:t>
      </w:r>
      <w:r w:rsidRPr="009D7AE5">
        <w:rPr>
          <w:sz w:val="20"/>
          <w:szCs w:val="20"/>
        </w:rPr>
        <w:t>priorities:</w:t>
      </w:r>
      <w:r w:rsidRPr="009D7AE5">
        <w:rPr>
          <w:rStyle w:val="FootnoteReference"/>
          <w:sz w:val="20"/>
          <w:szCs w:val="20"/>
        </w:rPr>
        <w:footnoteReference w:id="20"/>
      </w:r>
      <w:r w:rsidRPr="009D7AE5">
        <w:rPr>
          <w:sz w:val="20"/>
          <w:szCs w:val="20"/>
        </w:rPr>
        <w:t xml:space="preserve"> (</w:t>
      </w:r>
      <w:r w:rsidR="00A61BB9">
        <w:rPr>
          <w:sz w:val="20"/>
          <w:szCs w:val="20"/>
        </w:rPr>
        <w:t>a</w:t>
      </w:r>
      <w:r w:rsidRPr="009D7AE5">
        <w:rPr>
          <w:sz w:val="20"/>
          <w:szCs w:val="20"/>
        </w:rPr>
        <w:t>) increasing access to peace and justice, institutional strengthening</w:t>
      </w:r>
      <w:r w:rsidR="00A61BB9">
        <w:rPr>
          <w:sz w:val="20"/>
          <w:szCs w:val="20"/>
        </w:rPr>
        <w:t xml:space="preserve"> </w:t>
      </w:r>
      <w:r w:rsidR="00A61BB9" w:rsidRPr="009D7AE5">
        <w:rPr>
          <w:sz w:val="20"/>
          <w:szCs w:val="20"/>
        </w:rPr>
        <w:t xml:space="preserve"> </w:t>
      </w:r>
      <w:r w:rsidRPr="009D7AE5">
        <w:rPr>
          <w:sz w:val="20"/>
          <w:szCs w:val="20"/>
        </w:rPr>
        <w:t>and combating corruption; (</w:t>
      </w:r>
      <w:r w:rsidR="00A61BB9">
        <w:rPr>
          <w:sz w:val="20"/>
          <w:szCs w:val="20"/>
        </w:rPr>
        <w:t>b</w:t>
      </w:r>
      <w:r w:rsidRPr="009D7AE5">
        <w:rPr>
          <w:sz w:val="20"/>
          <w:szCs w:val="20"/>
        </w:rPr>
        <w:t>) addressing climate change and building disaster resilience; (</w:t>
      </w:r>
      <w:r w:rsidR="00A61BB9">
        <w:rPr>
          <w:sz w:val="20"/>
          <w:szCs w:val="20"/>
        </w:rPr>
        <w:t>c</w:t>
      </w:r>
      <w:r w:rsidRPr="009D7AE5">
        <w:rPr>
          <w:sz w:val="20"/>
          <w:szCs w:val="20"/>
        </w:rPr>
        <w:t>) reducing poverty and inequalities, empowering people, increasing women’s employment and financial inclusion; and (</w:t>
      </w:r>
      <w:r w:rsidR="00A61BB9">
        <w:rPr>
          <w:sz w:val="20"/>
          <w:szCs w:val="20"/>
        </w:rPr>
        <w:t>d</w:t>
      </w:r>
      <w:r w:rsidRPr="009D7AE5">
        <w:rPr>
          <w:sz w:val="20"/>
          <w:szCs w:val="20"/>
        </w:rPr>
        <w:t>) aligning national needs and priorities with improved statistics</w:t>
      </w:r>
      <w:r w:rsidR="00A61BB9">
        <w:rPr>
          <w:sz w:val="20"/>
          <w:szCs w:val="20"/>
        </w:rPr>
        <w:t>.</w:t>
      </w:r>
      <w:r w:rsidR="007707E6">
        <w:rPr>
          <w:rStyle w:val="FootnoteReference"/>
          <w:sz w:val="20"/>
          <w:szCs w:val="20"/>
        </w:rPr>
        <w:footnoteReference w:id="21"/>
      </w:r>
      <w:r w:rsidRPr="009D7AE5">
        <w:rPr>
          <w:sz w:val="20"/>
          <w:szCs w:val="20"/>
        </w:rPr>
        <w:t xml:space="preserve"> </w:t>
      </w:r>
    </w:p>
    <w:p w14:paraId="21AAB922" w14:textId="77777777" w:rsidR="00D073A8" w:rsidRPr="004D050A" w:rsidRDefault="00D073A8" w:rsidP="00FA45D2">
      <w:pPr>
        <w:ind w:left="360"/>
        <w:jc w:val="both"/>
        <w:rPr>
          <w:sz w:val="12"/>
          <w:szCs w:val="12"/>
        </w:rPr>
      </w:pPr>
    </w:p>
    <w:p w14:paraId="2D8D1AC1" w14:textId="0502C8F1" w:rsidR="00D073A8" w:rsidRPr="009D7AE5" w:rsidRDefault="00BB1F33" w:rsidP="00FA45D2">
      <w:pPr>
        <w:pStyle w:val="ListParagraph"/>
        <w:numPr>
          <w:ilvl w:val="0"/>
          <w:numId w:val="18"/>
        </w:numPr>
        <w:ind w:firstLine="0"/>
        <w:contextualSpacing/>
        <w:jc w:val="both"/>
        <w:rPr>
          <w:sz w:val="20"/>
          <w:szCs w:val="20"/>
        </w:rPr>
      </w:pPr>
      <w:r>
        <w:rPr>
          <w:sz w:val="20"/>
          <w:szCs w:val="20"/>
        </w:rPr>
        <w:t>UNDP</w:t>
      </w:r>
      <w:r w:rsidR="00D073A8" w:rsidRPr="009D7AE5">
        <w:rPr>
          <w:sz w:val="20"/>
          <w:szCs w:val="20"/>
        </w:rPr>
        <w:t xml:space="preserve"> will </w:t>
      </w:r>
      <w:r w:rsidR="0023716F">
        <w:rPr>
          <w:sz w:val="20"/>
          <w:szCs w:val="20"/>
        </w:rPr>
        <w:t xml:space="preserve">expand its </w:t>
      </w:r>
      <w:r w:rsidR="00A61BB9">
        <w:rPr>
          <w:sz w:val="20"/>
          <w:szCs w:val="20"/>
        </w:rPr>
        <w:t>capacity-</w:t>
      </w:r>
      <w:r w:rsidR="0023716F">
        <w:rPr>
          <w:sz w:val="20"/>
          <w:szCs w:val="20"/>
        </w:rPr>
        <w:t>building support initiated under the previous programme</w:t>
      </w:r>
      <w:r w:rsidR="00291DBA">
        <w:rPr>
          <w:sz w:val="20"/>
          <w:szCs w:val="20"/>
        </w:rPr>
        <w:t xml:space="preserve">, shifting </w:t>
      </w:r>
      <w:r w:rsidR="0023716F">
        <w:rPr>
          <w:sz w:val="20"/>
          <w:szCs w:val="20"/>
        </w:rPr>
        <w:t>toward</w:t>
      </w:r>
      <w:r w:rsidR="00665A2D">
        <w:rPr>
          <w:sz w:val="20"/>
          <w:szCs w:val="20"/>
        </w:rPr>
        <w:t>s</w:t>
      </w:r>
      <w:r w:rsidR="00492841" w:rsidRPr="009D7AE5">
        <w:rPr>
          <w:sz w:val="20"/>
          <w:szCs w:val="20"/>
        </w:rPr>
        <w:t xml:space="preserve"> more</w:t>
      </w:r>
      <w:r w:rsidR="00D073A8" w:rsidRPr="009D7AE5">
        <w:rPr>
          <w:sz w:val="20"/>
          <w:szCs w:val="20"/>
        </w:rPr>
        <w:t xml:space="preserve"> integrated programming </w:t>
      </w:r>
      <w:r w:rsidR="00F655AA">
        <w:rPr>
          <w:sz w:val="20"/>
          <w:szCs w:val="20"/>
        </w:rPr>
        <w:t xml:space="preserve">and </w:t>
      </w:r>
      <w:r w:rsidR="00A52FCB">
        <w:rPr>
          <w:sz w:val="20"/>
          <w:szCs w:val="20"/>
        </w:rPr>
        <w:t>support to U</w:t>
      </w:r>
      <w:r w:rsidR="00A61BB9">
        <w:rPr>
          <w:sz w:val="20"/>
          <w:szCs w:val="20"/>
        </w:rPr>
        <w:t xml:space="preserve">nited </w:t>
      </w:r>
      <w:r w:rsidR="00A52FCB">
        <w:rPr>
          <w:sz w:val="20"/>
          <w:szCs w:val="20"/>
        </w:rPr>
        <w:t>N</w:t>
      </w:r>
      <w:r w:rsidR="00A61BB9">
        <w:rPr>
          <w:sz w:val="20"/>
          <w:szCs w:val="20"/>
        </w:rPr>
        <w:t>ations</w:t>
      </w:r>
      <w:r w:rsidR="00A52FCB">
        <w:rPr>
          <w:sz w:val="20"/>
          <w:szCs w:val="20"/>
        </w:rPr>
        <w:t>-wide initiatives</w:t>
      </w:r>
      <w:r w:rsidR="00F655AA">
        <w:rPr>
          <w:sz w:val="20"/>
          <w:szCs w:val="20"/>
        </w:rPr>
        <w:t xml:space="preserve"> </w:t>
      </w:r>
      <w:r w:rsidR="00D073A8" w:rsidRPr="009D7AE5">
        <w:rPr>
          <w:sz w:val="20"/>
          <w:szCs w:val="20"/>
        </w:rPr>
        <w:t>to better address the interlinkages between peacebuilding</w:t>
      </w:r>
      <w:r w:rsidR="004305AC">
        <w:rPr>
          <w:sz w:val="20"/>
          <w:szCs w:val="20"/>
        </w:rPr>
        <w:t xml:space="preserve"> and social cohesion</w:t>
      </w:r>
      <w:r w:rsidR="00D073A8" w:rsidRPr="009D7AE5">
        <w:rPr>
          <w:sz w:val="20"/>
          <w:szCs w:val="20"/>
        </w:rPr>
        <w:t>, governance,</w:t>
      </w:r>
      <w:r w:rsidR="00E12BCF">
        <w:rPr>
          <w:sz w:val="20"/>
          <w:szCs w:val="20"/>
        </w:rPr>
        <w:t xml:space="preserve"> environment and</w:t>
      </w:r>
      <w:r w:rsidR="00D073A8" w:rsidRPr="009D7AE5">
        <w:rPr>
          <w:sz w:val="20"/>
          <w:szCs w:val="20"/>
        </w:rPr>
        <w:t xml:space="preserve"> natural resource</w:t>
      </w:r>
      <w:r w:rsidR="00665A2D">
        <w:rPr>
          <w:sz w:val="20"/>
          <w:szCs w:val="20"/>
        </w:rPr>
        <w:t>s</w:t>
      </w:r>
      <w:r w:rsidR="00D073A8" w:rsidRPr="009D7AE5">
        <w:rPr>
          <w:sz w:val="20"/>
          <w:szCs w:val="20"/>
        </w:rPr>
        <w:t xml:space="preserve"> management</w:t>
      </w:r>
      <w:r w:rsidR="00E12BCF">
        <w:rPr>
          <w:sz w:val="20"/>
          <w:szCs w:val="20"/>
        </w:rPr>
        <w:t xml:space="preserve">, </w:t>
      </w:r>
      <w:r w:rsidR="00D073A8" w:rsidRPr="009D7AE5">
        <w:rPr>
          <w:sz w:val="20"/>
          <w:szCs w:val="20"/>
        </w:rPr>
        <w:t>resilience</w:t>
      </w:r>
      <w:r w:rsidR="00D4280A" w:rsidRPr="009D7AE5">
        <w:rPr>
          <w:sz w:val="20"/>
          <w:szCs w:val="20"/>
        </w:rPr>
        <w:t>, urbanization</w:t>
      </w:r>
      <w:r w:rsidR="00D073A8" w:rsidRPr="009D7AE5">
        <w:rPr>
          <w:sz w:val="20"/>
          <w:szCs w:val="20"/>
        </w:rPr>
        <w:t xml:space="preserve"> and balanced and inclusive growth. </w:t>
      </w:r>
      <w:r w:rsidR="002111E7">
        <w:rPr>
          <w:sz w:val="20"/>
          <w:szCs w:val="20"/>
        </w:rPr>
        <w:t>In</w:t>
      </w:r>
      <w:r w:rsidR="00D073A8" w:rsidRPr="009D7AE5">
        <w:rPr>
          <w:sz w:val="20"/>
          <w:szCs w:val="20"/>
        </w:rPr>
        <w:t xml:space="preserve"> line with the principle of leaving no one behind, the new programme will </w:t>
      </w:r>
      <w:r w:rsidR="00BE425E" w:rsidRPr="009D7AE5">
        <w:rPr>
          <w:sz w:val="20"/>
          <w:szCs w:val="20"/>
        </w:rPr>
        <w:t xml:space="preserve">focus </w:t>
      </w:r>
      <w:r w:rsidR="00665A2D">
        <w:rPr>
          <w:sz w:val="20"/>
          <w:szCs w:val="20"/>
        </w:rPr>
        <w:t xml:space="preserve">on </w:t>
      </w:r>
      <w:r w:rsidR="00BE425E" w:rsidRPr="009D7AE5">
        <w:rPr>
          <w:sz w:val="20"/>
          <w:szCs w:val="20"/>
        </w:rPr>
        <w:t>strengthen</w:t>
      </w:r>
      <w:r w:rsidR="00665A2D">
        <w:rPr>
          <w:sz w:val="20"/>
          <w:szCs w:val="20"/>
        </w:rPr>
        <w:t>ing the ability of</w:t>
      </w:r>
      <w:r w:rsidR="00BE425E" w:rsidRPr="009D7AE5">
        <w:rPr>
          <w:sz w:val="20"/>
          <w:szCs w:val="20"/>
        </w:rPr>
        <w:t xml:space="preserve"> national counterparts to address the needs of the vulnerable, defined as those exposed to conflict/violence, climatic and disaster risks</w:t>
      </w:r>
      <w:r w:rsidR="00D70837">
        <w:rPr>
          <w:sz w:val="20"/>
          <w:szCs w:val="20"/>
        </w:rPr>
        <w:t xml:space="preserve"> </w:t>
      </w:r>
      <w:r w:rsidR="00BE425E" w:rsidRPr="009D7AE5">
        <w:rPr>
          <w:sz w:val="20"/>
          <w:szCs w:val="20"/>
        </w:rPr>
        <w:t xml:space="preserve">and those </w:t>
      </w:r>
      <w:r w:rsidR="00665A2D" w:rsidRPr="009D7AE5">
        <w:rPr>
          <w:sz w:val="20"/>
          <w:szCs w:val="20"/>
        </w:rPr>
        <w:t>marginali</w:t>
      </w:r>
      <w:r w:rsidR="00665A2D">
        <w:rPr>
          <w:sz w:val="20"/>
          <w:szCs w:val="20"/>
        </w:rPr>
        <w:t>z</w:t>
      </w:r>
      <w:r w:rsidR="00665A2D" w:rsidRPr="009D7AE5">
        <w:rPr>
          <w:sz w:val="20"/>
          <w:szCs w:val="20"/>
        </w:rPr>
        <w:t xml:space="preserve">ed </w:t>
      </w:r>
      <w:r w:rsidR="00BE425E" w:rsidRPr="009D7AE5">
        <w:rPr>
          <w:sz w:val="20"/>
          <w:szCs w:val="20"/>
        </w:rPr>
        <w:t>by inadequate economic opportunities and poor public service delivery</w:t>
      </w:r>
      <w:r w:rsidR="00D073A8" w:rsidRPr="009D7AE5">
        <w:rPr>
          <w:sz w:val="20"/>
          <w:szCs w:val="20"/>
        </w:rPr>
        <w:t>.</w:t>
      </w:r>
    </w:p>
    <w:p w14:paraId="194829F2" w14:textId="77777777" w:rsidR="00D073A8" w:rsidRPr="009D7AE5" w:rsidRDefault="00D073A8" w:rsidP="00FA45D2">
      <w:pPr>
        <w:jc w:val="both"/>
        <w:rPr>
          <w:sz w:val="20"/>
          <w:szCs w:val="20"/>
        </w:rPr>
      </w:pPr>
    </w:p>
    <w:p w14:paraId="007DD580" w14:textId="56E37DF9"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 xml:space="preserve">UNDP will expand the use of area-based approaches to development at subnational level where demand for </w:t>
      </w:r>
      <w:r w:rsidR="00665A2D">
        <w:rPr>
          <w:sz w:val="20"/>
          <w:szCs w:val="20"/>
        </w:rPr>
        <w:t>its</w:t>
      </w:r>
      <w:r w:rsidR="00665A2D" w:rsidRPr="009D7AE5">
        <w:rPr>
          <w:sz w:val="20"/>
          <w:szCs w:val="20"/>
        </w:rPr>
        <w:t xml:space="preserve"> </w:t>
      </w:r>
      <w:r w:rsidRPr="009D7AE5">
        <w:rPr>
          <w:sz w:val="20"/>
          <w:szCs w:val="20"/>
        </w:rPr>
        <w:t>support is increasing</w:t>
      </w:r>
      <w:r w:rsidR="001072F3" w:rsidRPr="009D7AE5">
        <w:rPr>
          <w:sz w:val="20"/>
          <w:szCs w:val="20"/>
        </w:rPr>
        <w:t xml:space="preserve">. </w:t>
      </w:r>
      <w:r w:rsidRPr="009D7AE5">
        <w:rPr>
          <w:sz w:val="20"/>
          <w:szCs w:val="20"/>
        </w:rPr>
        <w:t>The target areas will be determined by criteria such as poverty levels, inequality, climate vulnerability and other peacebuilding/</w:t>
      </w:r>
      <w:r w:rsidR="000728EF">
        <w:rPr>
          <w:sz w:val="20"/>
          <w:szCs w:val="20"/>
        </w:rPr>
        <w:t>S</w:t>
      </w:r>
      <w:r w:rsidR="000728EF" w:rsidRPr="009D7AE5">
        <w:rPr>
          <w:sz w:val="20"/>
          <w:szCs w:val="20"/>
        </w:rPr>
        <w:t xml:space="preserve">tate </w:t>
      </w:r>
      <w:r w:rsidR="00EB17E6" w:rsidRPr="009D7AE5">
        <w:rPr>
          <w:sz w:val="20"/>
          <w:szCs w:val="20"/>
        </w:rPr>
        <w:t>building</w:t>
      </w:r>
      <w:r w:rsidRPr="009D7AE5">
        <w:rPr>
          <w:sz w:val="20"/>
          <w:szCs w:val="20"/>
        </w:rPr>
        <w:t xml:space="preserve"> factors. </w:t>
      </w:r>
      <w:r w:rsidR="003D7443">
        <w:rPr>
          <w:sz w:val="20"/>
          <w:szCs w:val="20"/>
        </w:rPr>
        <w:t xml:space="preserve">UNDP will </w:t>
      </w:r>
      <w:r w:rsidR="003D7443">
        <w:rPr>
          <w:sz w:val="20"/>
          <w:szCs w:val="20"/>
        </w:rPr>
        <w:lastRenderedPageBreak/>
        <w:t>use its network of field offices to support this expansion of subnational programming</w:t>
      </w:r>
      <w:r w:rsidR="00E25B7E">
        <w:rPr>
          <w:sz w:val="20"/>
          <w:szCs w:val="20"/>
        </w:rPr>
        <w:t xml:space="preserve"> and where appropriate</w:t>
      </w:r>
      <w:r w:rsidR="00665A2D">
        <w:rPr>
          <w:sz w:val="20"/>
          <w:szCs w:val="20"/>
        </w:rPr>
        <w:t>,</w:t>
      </w:r>
      <w:r w:rsidR="00E25B7E">
        <w:rPr>
          <w:sz w:val="20"/>
          <w:szCs w:val="20"/>
        </w:rPr>
        <w:t xml:space="preserve"> provide programmatic and operational support to other U</w:t>
      </w:r>
      <w:r w:rsidR="00665A2D">
        <w:rPr>
          <w:sz w:val="20"/>
          <w:szCs w:val="20"/>
        </w:rPr>
        <w:t xml:space="preserve">nited </w:t>
      </w:r>
      <w:r w:rsidR="00E25B7E">
        <w:rPr>
          <w:sz w:val="20"/>
          <w:szCs w:val="20"/>
        </w:rPr>
        <w:t>N</w:t>
      </w:r>
      <w:r w:rsidR="00665A2D">
        <w:rPr>
          <w:sz w:val="20"/>
          <w:szCs w:val="20"/>
        </w:rPr>
        <w:t>ations</w:t>
      </w:r>
      <w:r w:rsidR="00E25B7E">
        <w:rPr>
          <w:sz w:val="20"/>
          <w:szCs w:val="20"/>
        </w:rPr>
        <w:t xml:space="preserve"> agencies, particularly </w:t>
      </w:r>
      <w:r w:rsidR="00FF158B" w:rsidRPr="009D7AE5">
        <w:rPr>
          <w:sz w:val="20"/>
          <w:szCs w:val="20"/>
        </w:rPr>
        <w:t>in post-</w:t>
      </w:r>
      <w:r w:rsidR="00652130" w:rsidRPr="009D7AE5">
        <w:rPr>
          <w:sz w:val="20"/>
          <w:szCs w:val="20"/>
        </w:rPr>
        <w:t>conflict/disaster</w:t>
      </w:r>
      <w:r w:rsidR="00FF158B" w:rsidRPr="009D7AE5">
        <w:rPr>
          <w:sz w:val="20"/>
          <w:szCs w:val="20"/>
        </w:rPr>
        <w:t xml:space="preserve"> contexts to help communities recover their livelihoods.</w:t>
      </w:r>
      <w:r w:rsidR="0095374A">
        <w:rPr>
          <w:sz w:val="20"/>
          <w:szCs w:val="20"/>
        </w:rPr>
        <w:t xml:space="preserve"> </w:t>
      </w:r>
    </w:p>
    <w:p w14:paraId="767445E5" w14:textId="77777777" w:rsidR="00D073A8" w:rsidRPr="004D050A" w:rsidRDefault="00D073A8" w:rsidP="00FA45D2">
      <w:pPr>
        <w:jc w:val="both"/>
        <w:rPr>
          <w:sz w:val="12"/>
          <w:szCs w:val="12"/>
        </w:rPr>
      </w:pPr>
    </w:p>
    <w:p w14:paraId="65AA5D73" w14:textId="5DE21955" w:rsidR="00651CB8" w:rsidRPr="009D7AE5" w:rsidRDefault="00651CB8" w:rsidP="00FA45D2">
      <w:pPr>
        <w:pStyle w:val="ListParagraph"/>
        <w:numPr>
          <w:ilvl w:val="0"/>
          <w:numId w:val="18"/>
        </w:numPr>
        <w:ind w:firstLine="0"/>
        <w:contextualSpacing/>
        <w:jc w:val="both"/>
        <w:rPr>
          <w:sz w:val="20"/>
          <w:szCs w:val="20"/>
        </w:rPr>
      </w:pPr>
      <w:r w:rsidRPr="009D7AE5">
        <w:rPr>
          <w:sz w:val="20"/>
          <w:szCs w:val="20"/>
        </w:rPr>
        <w:t xml:space="preserve">UNDP will </w:t>
      </w:r>
      <w:r w:rsidR="00665A2D">
        <w:rPr>
          <w:sz w:val="20"/>
          <w:szCs w:val="20"/>
        </w:rPr>
        <w:t xml:space="preserve">focus </w:t>
      </w:r>
      <w:r w:rsidR="00307380" w:rsidRPr="009D7AE5">
        <w:rPr>
          <w:sz w:val="20"/>
          <w:szCs w:val="20"/>
        </w:rPr>
        <w:t xml:space="preserve">primarily </w:t>
      </w:r>
      <w:r w:rsidRPr="009D7AE5">
        <w:rPr>
          <w:sz w:val="20"/>
          <w:szCs w:val="20"/>
        </w:rPr>
        <w:t xml:space="preserve">on individuals and communities that are </w:t>
      </w:r>
      <w:r w:rsidR="00665A2D">
        <w:rPr>
          <w:sz w:val="20"/>
          <w:szCs w:val="20"/>
        </w:rPr>
        <w:t>"</w:t>
      </w:r>
      <w:r w:rsidRPr="009D7AE5">
        <w:rPr>
          <w:sz w:val="20"/>
          <w:szCs w:val="20"/>
        </w:rPr>
        <w:t xml:space="preserve">furthest </w:t>
      </w:r>
      <w:r w:rsidR="00665A2D" w:rsidRPr="009D7AE5">
        <w:rPr>
          <w:sz w:val="20"/>
          <w:szCs w:val="20"/>
        </w:rPr>
        <w:t>behind</w:t>
      </w:r>
      <w:r w:rsidR="00665A2D">
        <w:rPr>
          <w:sz w:val="20"/>
          <w:szCs w:val="20"/>
        </w:rPr>
        <w:t>"</w:t>
      </w:r>
      <w:r w:rsidR="00D056E1">
        <w:rPr>
          <w:sz w:val="20"/>
          <w:szCs w:val="20"/>
        </w:rPr>
        <w:t>,</w:t>
      </w:r>
      <w:r w:rsidR="00104CAE" w:rsidRPr="009D7AE5">
        <w:rPr>
          <w:sz w:val="20"/>
          <w:szCs w:val="20"/>
        </w:rPr>
        <w:t xml:space="preserve"> </w:t>
      </w:r>
      <w:r w:rsidR="00112AB7">
        <w:rPr>
          <w:sz w:val="20"/>
          <w:szCs w:val="20"/>
        </w:rPr>
        <w:t>which</w:t>
      </w:r>
      <w:r w:rsidR="00112AB7" w:rsidRPr="009D7AE5">
        <w:rPr>
          <w:sz w:val="20"/>
          <w:szCs w:val="20"/>
        </w:rPr>
        <w:t xml:space="preserve"> </w:t>
      </w:r>
      <w:r w:rsidR="00104CAE" w:rsidRPr="009D7AE5">
        <w:rPr>
          <w:sz w:val="20"/>
          <w:szCs w:val="20"/>
        </w:rPr>
        <w:t xml:space="preserve">may </w:t>
      </w:r>
      <w:r w:rsidRPr="009D7AE5">
        <w:rPr>
          <w:sz w:val="20"/>
          <w:szCs w:val="20"/>
        </w:rPr>
        <w:t xml:space="preserve">include rural and urban poor, ethnic minorities, women and youth living in </w:t>
      </w:r>
      <w:r w:rsidR="00665A2D" w:rsidRPr="009D7AE5">
        <w:rPr>
          <w:sz w:val="20"/>
          <w:szCs w:val="20"/>
        </w:rPr>
        <w:t>conflict</w:t>
      </w:r>
      <w:r w:rsidR="00665A2D">
        <w:rPr>
          <w:sz w:val="20"/>
          <w:szCs w:val="20"/>
        </w:rPr>
        <w:t>-</w:t>
      </w:r>
      <w:r w:rsidRPr="009D7AE5">
        <w:rPr>
          <w:sz w:val="20"/>
          <w:szCs w:val="20"/>
        </w:rPr>
        <w:t xml:space="preserve">affected and </w:t>
      </w:r>
      <w:r w:rsidR="00665A2D" w:rsidRPr="009D7AE5">
        <w:rPr>
          <w:sz w:val="20"/>
          <w:szCs w:val="20"/>
        </w:rPr>
        <w:t>disaster</w:t>
      </w:r>
      <w:r w:rsidR="00665A2D">
        <w:rPr>
          <w:sz w:val="20"/>
          <w:szCs w:val="20"/>
        </w:rPr>
        <w:t>-</w:t>
      </w:r>
      <w:r w:rsidRPr="009D7AE5">
        <w:rPr>
          <w:sz w:val="20"/>
          <w:szCs w:val="20"/>
        </w:rPr>
        <w:t xml:space="preserve">prone areas, and </w:t>
      </w:r>
      <w:r w:rsidR="00665A2D" w:rsidRPr="009D7AE5">
        <w:rPr>
          <w:sz w:val="20"/>
          <w:szCs w:val="20"/>
        </w:rPr>
        <w:t>female</w:t>
      </w:r>
      <w:r w:rsidR="00665A2D">
        <w:rPr>
          <w:sz w:val="20"/>
          <w:szCs w:val="20"/>
        </w:rPr>
        <w:t>-</w:t>
      </w:r>
      <w:r w:rsidRPr="009D7AE5">
        <w:rPr>
          <w:sz w:val="20"/>
          <w:szCs w:val="20"/>
        </w:rPr>
        <w:t>headed households.</w:t>
      </w:r>
    </w:p>
    <w:p w14:paraId="53CFE283" w14:textId="77777777" w:rsidR="00651CB8" w:rsidRPr="004D050A" w:rsidRDefault="00651CB8" w:rsidP="00FA45D2">
      <w:pPr>
        <w:contextualSpacing/>
        <w:jc w:val="both"/>
        <w:rPr>
          <w:sz w:val="12"/>
          <w:szCs w:val="12"/>
        </w:rPr>
      </w:pPr>
    </w:p>
    <w:p w14:paraId="69319E58" w14:textId="45F2BBC1" w:rsidR="00D073A8" w:rsidRPr="00114AA1" w:rsidRDefault="00D073A8" w:rsidP="00FA45D2">
      <w:pPr>
        <w:pStyle w:val="ListParagraph"/>
        <w:numPr>
          <w:ilvl w:val="0"/>
          <w:numId w:val="18"/>
        </w:numPr>
        <w:ind w:firstLine="0"/>
        <w:contextualSpacing/>
        <w:jc w:val="both"/>
        <w:rPr>
          <w:sz w:val="20"/>
          <w:szCs w:val="20"/>
        </w:rPr>
      </w:pPr>
      <w:r w:rsidRPr="00114AA1">
        <w:rPr>
          <w:sz w:val="20"/>
          <w:szCs w:val="20"/>
        </w:rPr>
        <w:t>UNDP wi</w:t>
      </w:r>
      <w:r w:rsidR="00114AA1" w:rsidRPr="00114AA1">
        <w:rPr>
          <w:sz w:val="20"/>
          <w:szCs w:val="20"/>
        </w:rPr>
        <w:t xml:space="preserve">ll promote </w:t>
      </w:r>
      <w:r w:rsidRPr="00114AA1">
        <w:rPr>
          <w:sz w:val="20"/>
          <w:szCs w:val="20"/>
        </w:rPr>
        <w:t xml:space="preserve">innovation </w:t>
      </w:r>
      <w:r w:rsidR="00114AA1" w:rsidRPr="00114AA1">
        <w:rPr>
          <w:sz w:val="20"/>
          <w:szCs w:val="20"/>
        </w:rPr>
        <w:t xml:space="preserve">throughout the country programme and develop partnerships with the </w:t>
      </w:r>
      <w:r w:rsidRPr="00114AA1">
        <w:rPr>
          <w:sz w:val="20"/>
          <w:szCs w:val="20"/>
        </w:rPr>
        <w:t>private sector to suppor</w:t>
      </w:r>
      <w:r w:rsidR="00114AA1" w:rsidRPr="00114AA1">
        <w:rPr>
          <w:sz w:val="20"/>
          <w:szCs w:val="20"/>
        </w:rPr>
        <w:t>t</w:t>
      </w:r>
      <w:r w:rsidRPr="00114AA1">
        <w:rPr>
          <w:sz w:val="20"/>
          <w:szCs w:val="20"/>
        </w:rPr>
        <w:t xml:space="preserve"> </w:t>
      </w:r>
      <w:r w:rsidR="00114AA1" w:rsidRPr="00114AA1">
        <w:rPr>
          <w:sz w:val="20"/>
          <w:szCs w:val="20"/>
        </w:rPr>
        <w:t xml:space="preserve">the </w:t>
      </w:r>
      <w:r w:rsidRPr="00114AA1">
        <w:rPr>
          <w:sz w:val="20"/>
          <w:szCs w:val="20"/>
        </w:rPr>
        <w:t>2030 Agenda, particularly in the area</w:t>
      </w:r>
      <w:r w:rsidR="00112AB7">
        <w:rPr>
          <w:sz w:val="20"/>
          <w:szCs w:val="20"/>
        </w:rPr>
        <w:t>s</w:t>
      </w:r>
      <w:r w:rsidRPr="00114AA1">
        <w:rPr>
          <w:sz w:val="20"/>
          <w:szCs w:val="20"/>
        </w:rPr>
        <w:t xml:space="preserve"> of natural resource management</w:t>
      </w:r>
      <w:r w:rsidR="00FF158B" w:rsidRPr="00114AA1">
        <w:rPr>
          <w:sz w:val="20"/>
          <w:szCs w:val="20"/>
        </w:rPr>
        <w:t xml:space="preserve"> and disaster risk reduction</w:t>
      </w:r>
      <w:r w:rsidRPr="00114AA1">
        <w:rPr>
          <w:sz w:val="20"/>
          <w:szCs w:val="20"/>
        </w:rPr>
        <w:t>.</w:t>
      </w:r>
      <w:r w:rsidR="00FF158B" w:rsidRPr="00114AA1">
        <w:rPr>
          <w:sz w:val="20"/>
          <w:szCs w:val="20"/>
        </w:rPr>
        <w:t xml:space="preserve"> </w:t>
      </w:r>
      <w:r w:rsidRPr="00114AA1">
        <w:rPr>
          <w:sz w:val="20"/>
          <w:szCs w:val="20"/>
        </w:rPr>
        <w:t>UNDP will also provide a platform for South-South cooperation (</w:t>
      </w:r>
      <w:r w:rsidR="00E54477">
        <w:rPr>
          <w:sz w:val="20"/>
          <w:szCs w:val="20"/>
        </w:rPr>
        <w:t xml:space="preserve">with </w:t>
      </w:r>
      <w:r w:rsidR="00583A52">
        <w:rPr>
          <w:sz w:val="20"/>
          <w:szCs w:val="20"/>
        </w:rPr>
        <w:t xml:space="preserve">Association of Southeast Asian Nations </w:t>
      </w:r>
      <w:r w:rsidR="00E54477">
        <w:rPr>
          <w:sz w:val="20"/>
          <w:szCs w:val="20"/>
        </w:rPr>
        <w:t xml:space="preserve">and neighbouring </w:t>
      </w:r>
      <w:r w:rsidRPr="00114AA1">
        <w:rPr>
          <w:sz w:val="20"/>
          <w:szCs w:val="20"/>
        </w:rPr>
        <w:t>countries) and engage</w:t>
      </w:r>
      <w:r w:rsidR="00114AA1" w:rsidRPr="00114AA1">
        <w:rPr>
          <w:sz w:val="20"/>
          <w:szCs w:val="20"/>
        </w:rPr>
        <w:t>ment with</w:t>
      </w:r>
      <w:r w:rsidRPr="00114AA1">
        <w:rPr>
          <w:sz w:val="20"/>
          <w:szCs w:val="20"/>
        </w:rPr>
        <w:t xml:space="preserve"> </w:t>
      </w:r>
      <w:r w:rsidR="00FF158B" w:rsidRPr="00114AA1">
        <w:rPr>
          <w:sz w:val="20"/>
          <w:szCs w:val="20"/>
        </w:rPr>
        <w:t xml:space="preserve">Myanmar’s </w:t>
      </w:r>
      <w:r w:rsidRPr="00114AA1">
        <w:rPr>
          <w:sz w:val="20"/>
          <w:szCs w:val="20"/>
        </w:rPr>
        <w:t>diaspora community</w:t>
      </w:r>
      <w:r w:rsidR="00114AA1">
        <w:rPr>
          <w:sz w:val="20"/>
          <w:szCs w:val="20"/>
        </w:rPr>
        <w:t>.</w:t>
      </w:r>
    </w:p>
    <w:p w14:paraId="2F947F3F" w14:textId="77777777" w:rsidR="00D073A8" w:rsidRPr="004D050A" w:rsidRDefault="00D073A8" w:rsidP="00FA45D2">
      <w:pPr>
        <w:ind w:left="360"/>
        <w:jc w:val="both"/>
        <w:rPr>
          <w:sz w:val="12"/>
          <w:szCs w:val="12"/>
        </w:rPr>
      </w:pPr>
    </w:p>
    <w:p w14:paraId="6EE24F3A" w14:textId="77777777" w:rsidR="00D073A8" w:rsidRPr="00583A52" w:rsidRDefault="00D073A8" w:rsidP="004D050A">
      <w:pPr>
        <w:ind w:left="360"/>
        <w:jc w:val="both"/>
        <w:rPr>
          <w:b/>
          <w:sz w:val="20"/>
          <w:szCs w:val="20"/>
        </w:rPr>
      </w:pPr>
      <w:r w:rsidRPr="00583A52">
        <w:rPr>
          <w:b/>
          <w:sz w:val="20"/>
          <w:szCs w:val="20"/>
        </w:rPr>
        <w:t xml:space="preserve">Peace and </w:t>
      </w:r>
      <w:r w:rsidR="00583A52">
        <w:rPr>
          <w:b/>
          <w:sz w:val="20"/>
          <w:szCs w:val="20"/>
        </w:rPr>
        <w:t>g</w:t>
      </w:r>
      <w:r w:rsidR="00583A52" w:rsidRPr="00583A52">
        <w:rPr>
          <w:b/>
          <w:sz w:val="20"/>
          <w:szCs w:val="20"/>
        </w:rPr>
        <w:t>overnance</w:t>
      </w:r>
      <w:r w:rsidRPr="00583A52">
        <w:rPr>
          <w:b/>
          <w:sz w:val="20"/>
          <w:szCs w:val="20"/>
        </w:rPr>
        <w:t xml:space="preserve">: Sustaining peace through national reconciliation and building an effective democratic </w:t>
      </w:r>
      <w:r w:rsidR="00583A52">
        <w:rPr>
          <w:b/>
          <w:sz w:val="20"/>
          <w:szCs w:val="20"/>
        </w:rPr>
        <w:t>S</w:t>
      </w:r>
      <w:r w:rsidR="00583A52" w:rsidRPr="00583A52">
        <w:rPr>
          <w:b/>
          <w:sz w:val="20"/>
          <w:szCs w:val="20"/>
        </w:rPr>
        <w:t>tate</w:t>
      </w:r>
    </w:p>
    <w:p w14:paraId="7B065EE0" w14:textId="77777777" w:rsidR="00D073A8" w:rsidRPr="004D050A" w:rsidRDefault="00D073A8" w:rsidP="00FA45D2">
      <w:pPr>
        <w:ind w:left="360"/>
        <w:jc w:val="both"/>
        <w:rPr>
          <w:sz w:val="12"/>
          <w:szCs w:val="12"/>
        </w:rPr>
      </w:pPr>
    </w:p>
    <w:p w14:paraId="3E72AC7D" w14:textId="0C19A7D8" w:rsidR="00323E10" w:rsidRPr="009D7AE5" w:rsidRDefault="003D7443" w:rsidP="00FA45D2">
      <w:pPr>
        <w:pStyle w:val="ListParagraph"/>
        <w:numPr>
          <w:ilvl w:val="0"/>
          <w:numId w:val="18"/>
        </w:numPr>
        <w:ind w:firstLine="0"/>
        <w:contextualSpacing/>
        <w:jc w:val="both"/>
        <w:rPr>
          <w:sz w:val="20"/>
          <w:szCs w:val="20"/>
        </w:rPr>
      </w:pPr>
      <w:r>
        <w:rPr>
          <w:sz w:val="20"/>
          <w:szCs w:val="20"/>
        </w:rPr>
        <w:t xml:space="preserve">UNDP will support the peace process and </w:t>
      </w:r>
      <w:r w:rsidR="00323E10" w:rsidRPr="009D7AE5">
        <w:rPr>
          <w:sz w:val="20"/>
          <w:szCs w:val="20"/>
        </w:rPr>
        <w:t xml:space="preserve">formal peace architecture through technical support </w:t>
      </w:r>
      <w:r w:rsidR="009D7AE5" w:rsidRPr="009D7AE5">
        <w:rPr>
          <w:sz w:val="20"/>
          <w:szCs w:val="20"/>
        </w:rPr>
        <w:t>to the</w:t>
      </w:r>
      <w:r w:rsidR="00323E10" w:rsidRPr="009D7AE5">
        <w:rPr>
          <w:sz w:val="20"/>
          <w:szCs w:val="20"/>
        </w:rPr>
        <w:t xml:space="preserve"> Joint Ceasefire Monitoring Committee</w:t>
      </w:r>
      <w:r>
        <w:rPr>
          <w:sz w:val="20"/>
          <w:szCs w:val="20"/>
        </w:rPr>
        <w:t xml:space="preserve"> with support from the U</w:t>
      </w:r>
      <w:r w:rsidR="00583A52">
        <w:rPr>
          <w:sz w:val="20"/>
          <w:szCs w:val="20"/>
        </w:rPr>
        <w:t xml:space="preserve">nited </w:t>
      </w:r>
      <w:r>
        <w:rPr>
          <w:sz w:val="20"/>
          <w:szCs w:val="20"/>
        </w:rPr>
        <w:t>N</w:t>
      </w:r>
      <w:r w:rsidR="00583A52">
        <w:rPr>
          <w:sz w:val="20"/>
          <w:szCs w:val="20"/>
        </w:rPr>
        <w:t>ations</w:t>
      </w:r>
      <w:r>
        <w:rPr>
          <w:sz w:val="20"/>
          <w:szCs w:val="20"/>
        </w:rPr>
        <w:t xml:space="preserve"> Peacebuilding Fund and the multi-donor Joint Peace Fund. </w:t>
      </w:r>
      <w:r w:rsidR="00323E10" w:rsidRPr="009D7AE5">
        <w:rPr>
          <w:sz w:val="20"/>
          <w:szCs w:val="20"/>
        </w:rPr>
        <w:t xml:space="preserve">UNDP will </w:t>
      </w:r>
      <w:r>
        <w:rPr>
          <w:sz w:val="20"/>
          <w:szCs w:val="20"/>
        </w:rPr>
        <w:t xml:space="preserve">also </w:t>
      </w:r>
      <w:r w:rsidR="00323E10" w:rsidRPr="009D7AE5">
        <w:rPr>
          <w:sz w:val="20"/>
          <w:szCs w:val="20"/>
        </w:rPr>
        <w:t xml:space="preserve">integrate peacebuilding and conflict-sensitive approaches </w:t>
      </w:r>
      <w:r>
        <w:rPr>
          <w:sz w:val="20"/>
          <w:szCs w:val="20"/>
        </w:rPr>
        <w:t>across the country programme</w:t>
      </w:r>
      <w:r w:rsidR="00344035">
        <w:rPr>
          <w:sz w:val="20"/>
          <w:szCs w:val="20"/>
        </w:rPr>
        <w:t xml:space="preserve"> by</w:t>
      </w:r>
      <w:r>
        <w:rPr>
          <w:sz w:val="20"/>
          <w:szCs w:val="20"/>
        </w:rPr>
        <w:t xml:space="preserve"> </w:t>
      </w:r>
      <w:r w:rsidR="00323E10" w:rsidRPr="009D7AE5">
        <w:rPr>
          <w:sz w:val="20"/>
          <w:szCs w:val="20"/>
        </w:rPr>
        <w:t xml:space="preserve">strengthening the capacities of ministries, </w:t>
      </w:r>
      <w:r w:rsidR="00583A52">
        <w:rPr>
          <w:sz w:val="20"/>
          <w:szCs w:val="20"/>
        </w:rPr>
        <w:t>s</w:t>
      </w:r>
      <w:r w:rsidR="00583A52" w:rsidRPr="009D7AE5">
        <w:rPr>
          <w:sz w:val="20"/>
          <w:szCs w:val="20"/>
        </w:rPr>
        <w:t>tate</w:t>
      </w:r>
      <w:r w:rsidR="00323E10" w:rsidRPr="009D7AE5">
        <w:rPr>
          <w:sz w:val="20"/>
          <w:szCs w:val="20"/>
        </w:rPr>
        <w:t>/</w:t>
      </w:r>
      <w:r w:rsidR="00583A52">
        <w:rPr>
          <w:sz w:val="20"/>
          <w:szCs w:val="20"/>
        </w:rPr>
        <w:t>r</w:t>
      </w:r>
      <w:r w:rsidR="00583A52" w:rsidRPr="009D7AE5">
        <w:rPr>
          <w:sz w:val="20"/>
          <w:szCs w:val="20"/>
        </w:rPr>
        <w:t xml:space="preserve">egion </w:t>
      </w:r>
      <w:r w:rsidR="00323E10" w:rsidRPr="009D7AE5">
        <w:rPr>
          <w:sz w:val="20"/>
          <w:szCs w:val="20"/>
        </w:rPr>
        <w:t>parliaments, judicial institutions and communities to adopt conflict-sensitive approaches</w:t>
      </w:r>
      <w:r w:rsidR="00FD178B">
        <w:rPr>
          <w:sz w:val="20"/>
          <w:szCs w:val="20"/>
        </w:rPr>
        <w:t>, based on social cohesion principles,</w:t>
      </w:r>
      <w:r w:rsidR="00E25B7E">
        <w:rPr>
          <w:sz w:val="20"/>
          <w:szCs w:val="20"/>
        </w:rPr>
        <w:t xml:space="preserve"> </w:t>
      </w:r>
      <w:r w:rsidR="00323E10" w:rsidRPr="009D7AE5">
        <w:rPr>
          <w:sz w:val="20"/>
          <w:szCs w:val="20"/>
        </w:rPr>
        <w:t xml:space="preserve">to rule of law/access to justice, </w:t>
      </w:r>
      <w:r w:rsidR="006B2BC0" w:rsidRPr="009D7AE5">
        <w:rPr>
          <w:sz w:val="20"/>
          <w:szCs w:val="20"/>
        </w:rPr>
        <w:t xml:space="preserve">township and </w:t>
      </w:r>
      <w:r w:rsidR="00583A52">
        <w:rPr>
          <w:sz w:val="20"/>
          <w:szCs w:val="20"/>
        </w:rPr>
        <w:t>s</w:t>
      </w:r>
      <w:r w:rsidR="00583A52" w:rsidRPr="009D7AE5">
        <w:rPr>
          <w:sz w:val="20"/>
          <w:szCs w:val="20"/>
        </w:rPr>
        <w:t>tate</w:t>
      </w:r>
      <w:r w:rsidR="006B2BC0" w:rsidRPr="009D7AE5">
        <w:rPr>
          <w:sz w:val="20"/>
          <w:szCs w:val="20"/>
        </w:rPr>
        <w:t>/</w:t>
      </w:r>
      <w:r w:rsidR="00583A52">
        <w:rPr>
          <w:sz w:val="20"/>
          <w:szCs w:val="20"/>
        </w:rPr>
        <w:t>r</w:t>
      </w:r>
      <w:r w:rsidR="00583A52" w:rsidRPr="009D7AE5">
        <w:rPr>
          <w:sz w:val="20"/>
          <w:szCs w:val="20"/>
        </w:rPr>
        <w:t xml:space="preserve">egion </w:t>
      </w:r>
      <w:r w:rsidR="006B2BC0" w:rsidRPr="009D7AE5">
        <w:rPr>
          <w:sz w:val="20"/>
          <w:szCs w:val="20"/>
        </w:rPr>
        <w:t xml:space="preserve">planning, </w:t>
      </w:r>
      <w:r w:rsidR="00323E10" w:rsidRPr="009D7AE5">
        <w:rPr>
          <w:sz w:val="20"/>
          <w:szCs w:val="20"/>
        </w:rPr>
        <w:t>service delivery and natural resource</w:t>
      </w:r>
      <w:r w:rsidR="00583A52">
        <w:rPr>
          <w:sz w:val="20"/>
          <w:szCs w:val="20"/>
        </w:rPr>
        <w:t>s</w:t>
      </w:r>
      <w:r w:rsidR="00323E10" w:rsidRPr="009D7AE5">
        <w:rPr>
          <w:sz w:val="20"/>
          <w:szCs w:val="20"/>
        </w:rPr>
        <w:t xml:space="preserve"> management. UNDP will also promot</w:t>
      </w:r>
      <w:r w:rsidR="00854AB8" w:rsidRPr="009D7AE5">
        <w:rPr>
          <w:sz w:val="20"/>
          <w:szCs w:val="20"/>
        </w:rPr>
        <w:t>e greater involvement of women and youth</w:t>
      </w:r>
      <w:r w:rsidR="00323E10" w:rsidRPr="009D7AE5">
        <w:rPr>
          <w:sz w:val="20"/>
          <w:szCs w:val="20"/>
        </w:rPr>
        <w:t xml:space="preserve"> groups in the peace process. </w:t>
      </w:r>
    </w:p>
    <w:p w14:paraId="50500DA7" w14:textId="77777777" w:rsidR="00D073A8" w:rsidRPr="004D050A" w:rsidRDefault="00D073A8" w:rsidP="00FA45D2">
      <w:pPr>
        <w:jc w:val="both"/>
        <w:rPr>
          <w:sz w:val="12"/>
          <w:szCs w:val="12"/>
        </w:rPr>
      </w:pPr>
    </w:p>
    <w:p w14:paraId="2A289C22" w14:textId="77777777" w:rsidR="00D073A8" w:rsidRPr="009D7AE5" w:rsidRDefault="000C22AB" w:rsidP="00FA45D2">
      <w:pPr>
        <w:pStyle w:val="ListParagraph"/>
        <w:numPr>
          <w:ilvl w:val="0"/>
          <w:numId w:val="18"/>
        </w:numPr>
        <w:ind w:firstLine="0"/>
        <w:contextualSpacing/>
        <w:jc w:val="both"/>
        <w:rPr>
          <w:sz w:val="20"/>
          <w:szCs w:val="20"/>
        </w:rPr>
      </w:pPr>
      <w:r w:rsidRPr="0062585F">
        <w:rPr>
          <w:bCs/>
          <w:sz w:val="20"/>
          <w:szCs w:val="20"/>
        </w:rPr>
        <w:t xml:space="preserve">UNDP will </w:t>
      </w:r>
      <w:r w:rsidR="00A92131" w:rsidRPr="0062585F">
        <w:rPr>
          <w:bCs/>
          <w:sz w:val="20"/>
          <w:szCs w:val="20"/>
        </w:rPr>
        <w:t xml:space="preserve">use its comparative advantage of trust and access to </w:t>
      </w:r>
      <w:r w:rsidRPr="0062585F">
        <w:rPr>
          <w:bCs/>
          <w:sz w:val="20"/>
          <w:szCs w:val="20"/>
        </w:rPr>
        <w:t>s</w:t>
      </w:r>
      <w:r w:rsidR="00D073A8" w:rsidRPr="0062585F">
        <w:rPr>
          <w:bCs/>
          <w:sz w:val="20"/>
          <w:szCs w:val="20"/>
        </w:rPr>
        <w:t>trengthe</w:t>
      </w:r>
      <w:r w:rsidRPr="0062585F">
        <w:rPr>
          <w:bCs/>
          <w:sz w:val="20"/>
          <w:szCs w:val="20"/>
        </w:rPr>
        <w:t>n</w:t>
      </w:r>
      <w:r w:rsidR="001A6517" w:rsidRPr="0062585F">
        <w:rPr>
          <w:bCs/>
          <w:sz w:val="20"/>
          <w:szCs w:val="20"/>
        </w:rPr>
        <w:t xml:space="preserve"> core government</w:t>
      </w:r>
      <w:r w:rsidR="00D073A8" w:rsidRPr="0062585F">
        <w:rPr>
          <w:bCs/>
          <w:sz w:val="20"/>
          <w:szCs w:val="20"/>
        </w:rPr>
        <w:t xml:space="preserve"> functions </w:t>
      </w:r>
      <w:r w:rsidRPr="0062585F">
        <w:rPr>
          <w:bCs/>
          <w:sz w:val="20"/>
          <w:szCs w:val="20"/>
        </w:rPr>
        <w:t>(</w:t>
      </w:r>
      <w:r w:rsidR="00583A52">
        <w:rPr>
          <w:bCs/>
          <w:sz w:val="20"/>
          <w:szCs w:val="20"/>
        </w:rPr>
        <w:t>Sustainable Development Goal</w:t>
      </w:r>
      <w:r w:rsidR="00583A52" w:rsidRPr="0062585F">
        <w:rPr>
          <w:bCs/>
          <w:sz w:val="20"/>
          <w:szCs w:val="20"/>
        </w:rPr>
        <w:t xml:space="preserve"> </w:t>
      </w:r>
      <w:r w:rsidRPr="0062585F">
        <w:rPr>
          <w:bCs/>
          <w:sz w:val="20"/>
          <w:szCs w:val="20"/>
        </w:rPr>
        <w:t xml:space="preserve">16) </w:t>
      </w:r>
      <w:r w:rsidR="0062585F" w:rsidRPr="0062585F">
        <w:rPr>
          <w:bCs/>
          <w:sz w:val="20"/>
          <w:szCs w:val="20"/>
        </w:rPr>
        <w:t xml:space="preserve">and the </w:t>
      </w:r>
      <w:r w:rsidR="0062585F" w:rsidRPr="00C707AD">
        <w:rPr>
          <w:sz w:val="20"/>
          <w:szCs w:val="20"/>
          <w:lang w:val="en-US"/>
        </w:rPr>
        <w:t xml:space="preserve">chain of decisions and actions that are needed to make policies </w:t>
      </w:r>
      <w:r w:rsidRPr="0062585F">
        <w:rPr>
          <w:bCs/>
          <w:sz w:val="20"/>
          <w:szCs w:val="20"/>
        </w:rPr>
        <w:t>by</w:t>
      </w:r>
      <w:r w:rsidR="00D073A8" w:rsidRPr="0062585F">
        <w:rPr>
          <w:bCs/>
          <w:sz w:val="20"/>
          <w:szCs w:val="20"/>
        </w:rPr>
        <w:t xml:space="preserve"> building capacities to improve coherence between policy formulation and legislative drafting processes at national and subnational levels. UNDP will</w:t>
      </w:r>
      <w:r w:rsidR="00D073A8" w:rsidRPr="009D7AE5">
        <w:rPr>
          <w:bCs/>
          <w:sz w:val="20"/>
          <w:szCs w:val="20"/>
        </w:rPr>
        <w:t xml:space="preserve"> help</w:t>
      </w:r>
      <w:r w:rsidR="00583A52">
        <w:rPr>
          <w:bCs/>
          <w:sz w:val="20"/>
          <w:szCs w:val="20"/>
        </w:rPr>
        <w:t xml:space="preserve"> to</w:t>
      </w:r>
      <w:r w:rsidR="00D073A8" w:rsidRPr="009D7AE5">
        <w:rPr>
          <w:bCs/>
          <w:sz w:val="20"/>
          <w:szCs w:val="20"/>
        </w:rPr>
        <w:t xml:space="preserve"> strengthen the capacity of key partner institutions (Attorney General’s Office, Union Civil Service Board, Ministry of Planning and Finance, Ministry of Home Affairs</w:t>
      </w:r>
      <w:r w:rsidR="007E0E3D" w:rsidRPr="009D7AE5">
        <w:rPr>
          <w:bCs/>
          <w:sz w:val="20"/>
          <w:szCs w:val="20"/>
        </w:rPr>
        <w:t>, Ministry of Social Welfare, Relief and Resettlement</w:t>
      </w:r>
      <w:r w:rsidR="00D073A8" w:rsidRPr="009D7AE5">
        <w:rPr>
          <w:bCs/>
          <w:sz w:val="20"/>
          <w:szCs w:val="20"/>
        </w:rPr>
        <w:t>) for more integrated policy planning and implementation. UNDP work on environmental and social safeguards and disaster risk reduction, for example, will provide entry points to work across sectors</w:t>
      </w:r>
      <w:r w:rsidR="00991C36">
        <w:rPr>
          <w:bCs/>
          <w:sz w:val="20"/>
          <w:szCs w:val="20"/>
        </w:rPr>
        <w:t>/</w:t>
      </w:r>
      <w:r w:rsidR="00D073A8" w:rsidRPr="009D7AE5">
        <w:rPr>
          <w:bCs/>
          <w:sz w:val="20"/>
          <w:szCs w:val="20"/>
        </w:rPr>
        <w:t>branches of government to improve cross-sectoral policy planning.</w:t>
      </w:r>
      <w:r w:rsidR="00D073A8" w:rsidRPr="009D7AE5">
        <w:rPr>
          <w:sz w:val="20"/>
          <w:szCs w:val="20"/>
        </w:rPr>
        <w:t xml:space="preserve"> </w:t>
      </w:r>
      <w:r w:rsidR="00D073A8" w:rsidRPr="009D7AE5">
        <w:rPr>
          <w:bCs/>
          <w:sz w:val="20"/>
          <w:szCs w:val="20"/>
        </w:rPr>
        <w:t xml:space="preserve">To improve the civil service’s ability to leverage improved policymaking and coherence into development results, </w:t>
      </w:r>
      <w:r w:rsidR="008B7E5A" w:rsidRPr="009D7AE5">
        <w:rPr>
          <w:sz w:val="20"/>
          <w:szCs w:val="20"/>
        </w:rPr>
        <w:t xml:space="preserve">UNDP will support Myanmar’s Civil </w:t>
      </w:r>
      <w:r w:rsidR="009D7AE5" w:rsidRPr="009D7AE5">
        <w:rPr>
          <w:sz w:val="20"/>
          <w:szCs w:val="20"/>
        </w:rPr>
        <w:t>Service Reform</w:t>
      </w:r>
      <w:r w:rsidR="008B7E5A" w:rsidRPr="009D7AE5">
        <w:rPr>
          <w:sz w:val="20"/>
          <w:szCs w:val="20"/>
        </w:rPr>
        <w:t xml:space="preserve"> Strategi</w:t>
      </w:r>
      <w:r w:rsidR="00DB16FB" w:rsidRPr="009D7AE5">
        <w:rPr>
          <w:sz w:val="20"/>
          <w:szCs w:val="20"/>
        </w:rPr>
        <w:t xml:space="preserve">c </w:t>
      </w:r>
      <w:r w:rsidR="008B7E5A" w:rsidRPr="009D7AE5">
        <w:rPr>
          <w:sz w:val="20"/>
          <w:szCs w:val="20"/>
        </w:rPr>
        <w:t>Action Plan, promoting meritocracy, integrity and strengthening human resources management.</w:t>
      </w:r>
      <w:r w:rsidR="00D073A8" w:rsidRPr="009D7AE5">
        <w:rPr>
          <w:sz w:val="20"/>
          <w:szCs w:val="20"/>
        </w:rPr>
        <w:t xml:space="preserve"> UNDP will also stand ready to again provide support to </w:t>
      </w:r>
      <w:r w:rsidR="004516EB" w:rsidRPr="009D7AE5">
        <w:rPr>
          <w:sz w:val="20"/>
          <w:szCs w:val="20"/>
        </w:rPr>
        <w:t>elect</w:t>
      </w:r>
      <w:r w:rsidR="004516EB">
        <w:rPr>
          <w:sz w:val="20"/>
          <w:szCs w:val="20"/>
        </w:rPr>
        <w:t>oral</w:t>
      </w:r>
      <w:r w:rsidR="004516EB" w:rsidRPr="009D7AE5">
        <w:rPr>
          <w:sz w:val="20"/>
          <w:szCs w:val="20"/>
        </w:rPr>
        <w:t xml:space="preserve"> </w:t>
      </w:r>
      <w:r w:rsidR="00D073A8" w:rsidRPr="009D7AE5">
        <w:rPr>
          <w:sz w:val="20"/>
          <w:szCs w:val="20"/>
        </w:rPr>
        <w:t xml:space="preserve">processes, if requested. </w:t>
      </w:r>
    </w:p>
    <w:p w14:paraId="72FA7D5F" w14:textId="77777777" w:rsidR="00D073A8" w:rsidRPr="004D050A" w:rsidRDefault="00D073A8" w:rsidP="00FA45D2">
      <w:pPr>
        <w:jc w:val="both"/>
        <w:rPr>
          <w:sz w:val="12"/>
          <w:szCs w:val="12"/>
        </w:rPr>
      </w:pPr>
    </w:p>
    <w:p w14:paraId="0EA8881F" w14:textId="42BE1897" w:rsidR="00D073A8" w:rsidRPr="009D7AE5" w:rsidRDefault="00D073A8" w:rsidP="00FA45D2">
      <w:pPr>
        <w:pStyle w:val="ListParagraph"/>
        <w:numPr>
          <w:ilvl w:val="0"/>
          <w:numId w:val="18"/>
        </w:numPr>
        <w:ind w:firstLine="0"/>
        <w:contextualSpacing/>
        <w:jc w:val="both"/>
        <w:rPr>
          <w:sz w:val="20"/>
          <w:szCs w:val="20"/>
        </w:rPr>
      </w:pPr>
      <w:r w:rsidRPr="009D7AE5">
        <w:rPr>
          <w:bCs/>
          <w:sz w:val="20"/>
          <w:szCs w:val="20"/>
        </w:rPr>
        <w:t xml:space="preserve">Linked to the work on improved policy coherence, UNDP will </w:t>
      </w:r>
      <w:r w:rsidR="00A92131">
        <w:rPr>
          <w:bCs/>
          <w:sz w:val="20"/>
          <w:szCs w:val="20"/>
        </w:rPr>
        <w:t xml:space="preserve">use its convening role </w:t>
      </w:r>
      <w:r w:rsidR="001D626B">
        <w:rPr>
          <w:bCs/>
          <w:sz w:val="20"/>
          <w:szCs w:val="20"/>
        </w:rPr>
        <w:t xml:space="preserve">and global network to </w:t>
      </w:r>
      <w:r w:rsidRPr="009D7AE5">
        <w:rPr>
          <w:bCs/>
          <w:sz w:val="20"/>
          <w:szCs w:val="20"/>
        </w:rPr>
        <w:t xml:space="preserve">improve national and subnational capacities to mainstream the </w:t>
      </w:r>
      <w:r w:rsidR="004516EB">
        <w:rPr>
          <w:bCs/>
          <w:sz w:val="20"/>
          <w:szCs w:val="20"/>
        </w:rPr>
        <w:t>Sustainable Development Goals</w:t>
      </w:r>
      <w:r w:rsidR="004516EB" w:rsidRPr="009D7AE5">
        <w:rPr>
          <w:bCs/>
          <w:sz w:val="20"/>
          <w:szCs w:val="20"/>
        </w:rPr>
        <w:t xml:space="preserve"> </w:t>
      </w:r>
      <w:r w:rsidRPr="009D7AE5">
        <w:rPr>
          <w:bCs/>
          <w:sz w:val="20"/>
          <w:szCs w:val="20"/>
        </w:rPr>
        <w:t xml:space="preserve">for </w:t>
      </w:r>
      <w:r w:rsidR="004516EB">
        <w:rPr>
          <w:bCs/>
          <w:sz w:val="20"/>
          <w:szCs w:val="20"/>
        </w:rPr>
        <w:t xml:space="preserve">development that is </w:t>
      </w:r>
      <w:r w:rsidRPr="009D7AE5">
        <w:rPr>
          <w:bCs/>
          <w:sz w:val="20"/>
          <w:szCs w:val="20"/>
        </w:rPr>
        <w:t xml:space="preserve">more </w:t>
      </w:r>
      <w:r w:rsidR="00FD0ABE" w:rsidRPr="009D7AE5">
        <w:rPr>
          <w:bCs/>
          <w:sz w:val="20"/>
          <w:szCs w:val="20"/>
        </w:rPr>
        <w:t xml:space="preserve">cross-sectoral </w:t>
      </w:r>
      <w:r w:rsidR="00FD0ABE">
        <w:rPr>
          <w:bCs/>
          <w:sz w:val="20"/>
          <w:szCs w:val="20"/>
        </w:rPr>
        <w:t xml:space="preserve">and </w:t>
      </w:r>
      <w:r w:rsidR="004516EB">
        <w:rPr>
          <w:bCs/>
          <w:sz w:val="20"/>
          <w:szCs w:val="20"/>
        </w:rPr>
        <w:t xml:space="preserve">sensitive to </w:t>
      </w:r>
      <w:r w:rsidRPr="009D7AE5">
        <w:rPr>
          <w:bCs/>
          <w:sz w:val="20"/>
          <w:szCs w:val="20"/>
        </w:rPr>
        <w:t>conflict</w:t>
      </w:r>
      <w:r w:rsidR="00D14E6E" w:rsidRPr="009D7AE5">
        <w:rPr>
          <w:bCs/>
          <w:sz w:val="20"/>
          <w:szCs w:val="20"/>
        </w:rPr>
        <w:t>, disaster risk</w:t>
      </w:r>
      <w:r w:rsidRPr="009D7AE5">
        <w:rPr>
          <w:bCs/>
          <w:sz w:val="20"/>
          <w:szCs w:val="20"/>
        </w:rPr>
        <w:t xml:space="preserve"> and gender</w:t>
      </w:r>
      <w:r w:rsidR="00FD0ABE">
        <w:rPr>
          <w:bCs/>
          <w:sz w:val="20"/>
          <w:szCs w:val="20"/>
        </w:rPr>
        <w:t xml:space="preserve"> dimensions</w:t>
      </w:r>
      <w:r w:rsidRPr="009D7AE5">
        <w:rPr>
          <w:bCs/>
          <w:sz w:val="20"/>
          <w:szCs w:val="20"/>
        </w:rPr>
        <w:t>, including donor coordination</w:t>
      </w:r>
      <w:r w:rsidR="00344035">
        <w:rPr>
          <w:bCs/>
          <w:sz w:val="20"/>
          <w:szCs w:val="20"/>
        </w:rPr>
        <w:t xml:space="preserve"> </w:t>
      </w:r>
      <w:r w:rsidR="003D7443">
        <w:rPr>
          <w:bCs/>
          <w:sz w:val="20"/>
          <w:szCs w:val="20"/>
        </w:rPr>
        <w:t>at both national and subnational levels</w:t>
      </w:r>
      <w:r w:rsidRPr="009D7AE5">
        <w:rPr>
          <w:bCs/>
          <w:sz w:val="20"/>
          <w:szCs w:val="20"/>
        </w:rPr>
        <w:t xml:space="preserve">. </w:t>
      </w:r>
      <w:r w:rsidR="00CE33D5">
        <w:rPr>
          <w:bCs/>
          <w:sz w:val="20"/>
          <w:szCs w:val="20"/>
        </w:rPr>
        <w:t>H</w:t>
      </w:r>
      <w:r w:rsidRPr="009D7AE5">
        <w:rPr>
          <w:bCs/>
          <w:sz w:val="20"/>
          <w:szCs w:val="20"/>
        </w:rPr>
        <w:t xml:space="preserve">orizontal linkages will be strengthened between executive and legislative bodies </w:t>
      </w:r>
      <w:r w:rsidR="004516EB">
        <w:rPr>
          <w:bCs/>
          <w:sz w:val="20"/>
          <w:szCs w:val="20"/>
        </w:rPr>
        <w:t>and with</w:t>
      </w:r>
      <w:r w:rsidRPr="009D7AE5">
        <w:rPr>
          <w:bCs/>
          <w:sz w:val="20"/>
          <w:szCs w:val="20"/>
        </w:rPr>
        <w:t xml:space="preserve"> civil society to </w:t>
      </w:r>
      <w:r w:rsidR="00CA4204">
        <w:rPr>
          <w:bCs/>
          <w:sz w:val="20"/>
          <w:szCs w:val="20"/>
        </w:rPr>
        <w:t>improve</w:t>
      </w:r>
      <w:r w:rsidRPr="009D7AE5">
        <w:rPr>
          <w:bCs/>
          <w:sz w:val="20"/>
          <w:szCs w:val="20"/>
        </w:rPr>
        <w:t xml:space="preserve"> targeting of policies </w:t>
      </w:r>
      <w:r w:rsidR="00CA4204">
        <w:rPr>
          <w:bCs/>
          <w:sz w:val="20"/>
          <w:szCs w:val="20"/>
        </w:rPr>
        <w:t>and services</w:t>
      </w:r>
      <w:r w:rsidRPr="009D7AE5">
        <w:rPr>
          <w:bCs/>
          <w:sz w:val="20"/>
          <w:szCs w:val="20"/>
        </w:rPr>
        <w:t xml:space="preserve">; vertical linkages will </w:t>
      </w:r>
      <w:r w:rsidR="009D7AE5" w:rsidRPr="009D7AE5">
        <w:rPr>
          <w:bCs/>
          <w:sz w:val="20"/>
          <w:szCs w:val="20"/>
        </w:rPr>
        <w:t>be strengthened</w:t>
      </w:r>
      <w:r w:rsidRPr="009D7AE5">
        <w:rPr>
          <w:bCs/>
          <w:sz w:val="20"/>
          <w:szCs w:val="20"/>
        </w:rPr>
        <w:t xml:space="preserve"> through developing </w:t>
      </w:r>
      <w:r w:rsidRPr="009D7AE5">
        <w:rPr>
          <w:color w:val="000000"/>
          <w:sz w:val="20"/>
          <w:szCs w:val="20"/>
          <w:shd w:val="clear" w:color="auto" w:fill="FFFFFF"/>
        </w:rPr>
        <w:t xml:space="preserve">a </w:t>
      </w:r>
      <w:r w:rsidR="00C17101" w:rsidRPr="009D7AE5">
        <w:rPr>
          <w:color w:val="000000"/>
          <w:sz w:val="20"/>
          <w:szCs w:val="20"/>
          <w:shd w:val="clear" w:color="auto" w:fill="FFFFFF"/>
        </w:rPr>
        <w:t xml:space="preserve">formula-based </w:t>
      </w:r>
      <w:r w:rsidRPr="009D7AE5">
        <w:rPr>
          <w:color w:val="000000"/>
          <w:sz w:val="20"/>
          <w:szCs w:val="20"/>
          <w:shd w:val="clear" w:color="auto" w:fill="FFFFFF"/>
        </w:rPr>
        <w:t xml:space="preserve">model for participatory and inclusive planning and budgeting </w:t>
      </w:r>
      <w:r w:rsidR="00452909" w:rsidRPr="009D7AE5">
        <w:rPr>
          <w:color w:val="000000"/>
          <w:sz w:val="20"/>
          <w:szCs w:val="20"/>
          <w:shd w:val="clear" w:color="auto" w:fill="FFFFFF"/>
        </w:rPr>
        <w:t>with improved align</w:t>
      </w:r>
      <w:r w:rsidR="00492841" w:rsidRPr="009D7AE5">
        <w:rPr>
          <w:color w:val="000000"/>
          <w:sz w:val="20"/>
          <w:szCs w:val="20"/>
          <w:shd w:val="clear" w:color="auto" w:fill="FFFFFF"/>
        </w:rPr>
        <w:t>ment</w:t>
      </w:r>
      <w:r w:rsidR="00452909" w:rsidRPr="009D7AE5">
        <w:rPr>
          <w:color w:val="000000"/>
          <w:sz w:val="20"/>
          <w:szCs w:val="20"/>
          <w:shd w:val="clear" w:color="auto" w:fill="FFFFFF"/>
        </w:rPr>
        <w:t xml:space="preserve"> </w:t>
      </w:r>
      <w:r w:rsidRPr="009D7AE5">
        <w:rPr>
          <w:color w:val="000000"/>
          <w:sz w:val="20"/>
          <w:szCs w:val="20"/>
          <w:shd w:val="clear" w:color="auto" w:fill="FFFFFF"/>
        </w:rPr>
        <w:t xml:space="preserve">amongst township, </w:t>
      </w:r>
      <w:r w:rsidR="004516EB">
        <w:rPr>
          <w:color w:val="000000"/>
          <w:sz w:val="20"/>
          <w:szCs w:val="20"/>
          <w:shd w:val="clear" w:color="auto" w:fill="FFFFFF"/>
        </w:rPr>
        <w:t>s</w:t>
      </w:r>
      <w:r w:rsidR="004516EB" w:rsidRPr="009D7AE5">
        <w:rPr>
          <w:color w:val="000000"/>
          <w:sz w:val="20"/>
          <w:szCs w:val="20"/>
          <w:shd w:val="clear" w:color="auto" w:fill="FFFFFF"/>
        </w:rPr>
        <w:t>tate</w:t>
      </w:r>
      <w:r w:rsidRPr="009D7AE5">
        <w:rPr>
          <w:color w:val="000000"/>
          <w:sz w:val="20"/>
          <w:szCs w:val="20"/>
          <w:shd w:val="clear" w:color="auto" w:fill="FFFFFF"/>
        </w:rPr>
        <w:t>/</w:t>
      </w:r>
      <w:r w:rsidR="004516EB">
        <w:rPr>
          <w:color w:val="000000"/>
          <w:sz w:val="20"/>
          <w:szCs w:val="20"/>
          <w:shd w:val="clear" w:color="auto" w:fill="FFFFFF"/>
        </w:rPr>
        <w:t>r</w:t>
      </w:r>
      <w:r w:rsidR="004516EB" w:rsidRPr="009D7AE5">
        <w:rPr>
          <w:color w:val="000000"/>
          <w:sz w:val="20"/>
          <w:szCs w:val="20"/>
          <w:shd w:val="clear" w:color="auto" w:fill="FFFFFF"/>
        </w:rPr>
        <w:t xml:space="preserve">egion </w:t>
      </w:r>
      <w:r w:rsidRPr="009D7AE5">
        <w:rPr>
          <w:color w:val="000000"/>
          <w:sz w:val="20"/>
          <w:szCs w:val="20"/>
          <w:shd w:val="clear" w:color="auto" w:fill="FFFFFF"/>
        </w:rPr>
        <w:t xml:space="preserve">and </w:t>
      </w:r>
      <w:r w:rsidR="004516EB">
        <w:rPr>
          <w:color w:val="000000"/>
          <w:sz w:val="20"/>
          <w:szCs w:val="20"/>
          <w:shd w:val="clear" w:color="auto" w:fill="FFFFFF"/>
        </w:rPr>
        <w:t>u</w:t>
      </w:r>
      <w:r w:rsidR="004516EB" w:rsidRPr="009D7AE5">
        <w:rPr>
          <w:color w:val="000000"/>
          <w:sz w:val="20"/>
          <w:szCs w:val="20"/>
          <w:shd w:val="clear" w:color="auto" w:fill="FFFFFF"/>
        </w:rPr>
        <w:t xml:space="preserve">nion </w:t>
      </w:r>
      <w:r w:rsidRPr="009D7AE5">
        <w:rPr>
          <w:color w:val="000000"/>
          <w:sz w:val="20"/>
          <w:szCs w:val="20"/>
          <w:shd w:val="clear" w:color="auto" w:fill="FFFFFF"/>
        </w:rPr>
        <w:t xml:space="preserve">levels.  </w:t>
      </w:r>
      <w:r w:rsidR="00CE33D5">
        <w:rPr>
          <w:color w:val="000000"/>
          <w:sz w:val="20"/>
          <w:szCs w:val="20"/>
          <w:shd w:val="clear" w:color="auto" w:fill="FFFFFF"/>
        </w:rPr>
        <w:t xml:space="preserve">With the support of </w:t>
      </w:r>
      <w:r w:rsidR="003D7443">
        <w:rPr>
          <w:color w:val="000000"/>
          <w:sz w:val="20"/>
          <w:szCs w:val="20"/>
          <w:shd w:val="clear" w:color="auto" w:fill="FFFFFF"/>
        </w:rPr>
        <w:t xml:space="preserve">donors such as </w:t>
      </w:r>
      <w:r w:rsidR="004516EB">
        <w:rPr>
          <w:color w:val="000000"/>
          <w:sz w:val="20"/>
          <w:szCs w:val="20"/>
          <w:shd w:val="clear" w:color="auto" w:fill="FFFFFF"/>
        </w:rPr>
        <w:t xml:space="preserve">the Governments of </w:t>
      </w:r>
      <w:r w:rsidR="00CE33D5">
        <w:rPr>
          <w:color w:val="000000"/>
          <w:sz w:val="20"/>
          <w:szCs w:val="20"/>
          <w:shd w:val="clear" w:color="auto" w:fill="FFFFFF"/>
        </w:rPr>
        <w:t>Switzerland</w:t>
      </w:r>
      <w:r w:rsidR="003D7443">
        <w:rPr>
          <w:color w:val="000000"/>
          <w:sz w:val="20"/>
          <w:szCs w:val="20"/>
          <w:shd w:val="clear" w:color="auto" w:fill="FFFFFF"/>
        </w:rPr>
        <w:t xml:space="preserve"> and the U</w:t>
      </w:r>
      <w:r w:rsidR="004516EB">
        <w:rPr>
          <w:color w:val="000000"/>
          <w:sz w:val="20"/>
          <w:szCs w:val="20"/>
          <w:shd w:val="clear" w:color="auto" w:fill="FFFFFF"/>
        </w:rPr>
        <w:t xml:space="preserve">nited </w:t>
      </w:r>
      <w:r w:rsidR="003D7443">
        <w:rPr>
          <w:color w:val="000000"/>
          <w:sz w:val="20"/>
          <w:szCs w:val="20"/>
          <w:shd w:val="clear" w:color="auto" w:fill="FFFFFF"/>
        </w:rPr>
        <w:t>K</w:t>
      </w:r>
      <w:r w:rsidR="004516EB">
        <w:rPr>
          <w:color w:val="000000"/>
          <w:sz w:val="20"/>
          <w:szCs w:val="20"/>
          <w:shd w:val="clear" w:color="auto" w:fill="FFFFFF"/>
        </w:rPr>
        <w:t>ingdom</w:t>
      </w:r>
      <w:r w:rsidR="00CE33D5">
        <w:rPr>
          <w:color w:val="000000"/>
          <w:sz w:val="20"/>
          <w:szCs w:val="20"/>
          <w:shd w:val="clear" w:color="auto" w:fill="FFFFFF"/>
        </w:rPr>
        <w:t xml:space="preserve">, </w:t>
      </w:r>
      <w:r w:rsidRPr="009D7AE5">
        <w:rPr>
          <w:color w:val="000000"/>
          <w:sz w:val="20"/>
          <w:szCs w:val="20"/>
          <w:shd w:val="clear" w:color="auto" w:fill="FFFFFF"/>
        </w:rPr>
        <w:t xml:space="preserve">UNDP will </w:t>
      </w:r>
      <w:r w:rsidR="00DF6E41">
        <w:rPr>
          <w:color w:val="000000"/>
          <w:sz w:val="20"/>
          <w:szCs w:val="20"/>
          <w:shd w:val="clear" w:color="auto" w:fill="FFFFFF"/>
        </w:rPr>
        <w:t>expand</w:t>
      </w:r>
      <w:r w:rsidRPr="009D7AE5">
        <w:rPr>
          <w:color w:val="000000"/>
          <w:sz w:val="20"/>
          <w:szCs w:val="20"/>
          <w:shd w:val="clear" w:color="auto" w:fill="FFFFFF"/>
        </w:rPr>
        <w:t xml:space="preserve"> these models </w:t>
      </w:r>
      <w:r w:rsidR="00DF6E41">
        <w:rPr>
          <w:color w:val="000000"/>
          <w:sz w:val="20"/>
          <w:szCs w:val="20"/>
          <w:shd w:val="clear" w:color="auto" w:fill="FFFFFF"/>
        </w:rPr>
        <w:t xml:space="preserve">from </w:t>
      </w:r>
      <w:r w:rsidR="008F55DA">
        <w:rPr>
          <w:color w:val="000000"/>
          <w:sz w:val="20"/>
          <w:szCs w:val="20"/>
          <w:shd w:val="clear" w:color="auto" w:fill="FFFFFF"/>
        </w:rPr>
        <w:t xml:space="preserve">2 </w:t>
      </w:r>
      <w:r w:rsidR="00DF6E41">
        <w:rPr>
          <w:color w:val="000000"/>
          <w:sz w:val="20"/>
          <w:szCs w:val="20"/>
          <w:shd w:val="clear" w:color="auto" w:fill="FFFFFF"/>
        </w:rPr>
        <w:t xml:space="preserve">to 15 townships </w:t>
      </w:r>
      <w:r w:rsidRPr="009D7AE5">
        <w:rPr>
          <w:sz w:val="20"/>
          <w:szCs w:val="20"/>
        </w:rPr>
        <w:t xml:space="preserve">in </w:t>
      </w:r>
      <w:r w:rsidR="00DF6E41">
        <w:rPr>
          <w:sz w:val="20"/>
          <w:szCs w:val="20"/>
        </w:rPr>
        <w:t xml:space="preserve">Mon State and Bago Region </w:t>
      </w:r>
      <w:r w:rsidR="00FD0B2C" w:rsidRPr="009D7AE5">
        <w:rPr>
          <w:sz w:val="20"/>
          <w:szCs w:val="20"/>
        </w:rPr>
        <w:t>and promote</w:t>
      </w:r>
      <w:r w:rsidR="00344035">
        <w:rPr>
          <w:sz w:val="20"/>
          <w:szCs w:val="20"/>
        </w:rPr>
        <w:t xml:space="preserve"> </w:t>
      </w:r>
      <w:r w:rsidR="00344035" w:rsidRPr="009D7AE5">
        <w:rPr>
          <w:color w:val="000000"/>
          <w:sz w:val="20"/>
          <w:szCs w:val="20"/>
          <w:shd w:val="clear" w:color="auto" w:fill="FFFFFF"/>
        </w:rPr>
        <w:t xml:space="preserve">urban-rural </w:t>
      </w:r>
      <w:r w:rsidR="00FD0B2C" w:rsidRPr="009D7AE5">
        <w:rPr>
          <w:color w:val="000000"/>
          <w:sz w:val="20"/>
          <w:szCs w:val="20"/>
          <w:shd w:val="clear" w:color="auto" w:fill="FFFFFF"/>
        </w:rPr>
        <w:t>linkage</w:t>
      </w:r>
      <w:r w:rsidR="00AC6DB2" w:rsidRPr="009D7AE5">
        <w:rPr>
          <w:color w:val="000000"/>
          <w:sz w:val="20"/>
          <w:szCs w:val="20"/>
          <w:shd w:val="clear" w:color="auto" w:fill="FFFFFF"/>
        </w:rPr>
        <w:t>s</w:t>
      </w:r>
      <w:r w:rsidR="00FD0B2C" w:rsidRPr="009D7AE5">
        <w:rPr>
          <w:color w:val="000000"/>
          <w:sz w:val="20"/>
          <w:szCs w:val="20"/>
          <w:shd w:val="clear" w:color="auto" w:fill="FFFFFF"/>
        </w:rPr>
        <w:t xml:space="preserve"> for more balanced development</w:t>
      </w:r>
      <w:r w:rsidRPr="009D7AE5">
        <w:rPr>
          <w:sz w:val="20"/>
          <w:szCs w:val="20"/>
        </w:rPr>
        <w:t xml:space="preserve">. </w:t>
      </w:r>
      <w:r w:rsidR="008A7E16">
        <w:rPr>
          <w:sz w:val="20"/>
          <w:szCs w:val="20"/>
        </w:rPr>
        <w:t>T</w:t>
      </w:r>
      <w:r w:rsidRPr="009D7AE5">
        <w:rPr>
          <w:sz w:val="20"/>
          <w:szCs w:val="20"/>
        </w:rPr>
        <w:t>hese initiatives will</w:t>
      </w:r>
      <w:r w:rsidRPr="009D7AE5">
        <w:rPr>
          <w:bCs/>
          <w:sz w:val="20"/>
          <w:szCs w:val="20"/>
        </w:rPr>
        <w:t xml:space="preserve"> </w:t>
      </w:r>
      <w:r w:rsidRPr="009D7AE5">
        <w:rPr>
          <w:sz w:val="20"/>
          <w:szCs w:val="20"/>
        </w:rPr>
        <w:t xml:space="preserve">anchor area-based development approaches to provide more integrated interventions linked </w:t>
      </w:r>
      <w:r w:rsidR="00496B82" w:rsidRPr="009D7AE5">
        <w:rPr>
          <w:sz w:val="20"/>
          <w:szCs w:val="20"/>
        </w:rPr>
        <w:t xml:space="preserve">to </w:t>
      </w:r>
      <w:r w:rsidR="00496B82">
        <w:rPr>
          <w:sz w:val="20"/>
          <w:szCs w:val="20"/>
        </w:rPr>
        <w:t>the</w:t>
      </w:r>
      <w:r w:rsidR="008F55DA">
        <w:rPr>
          <w:sz w:val="20"/>
          <w:szCs w:val="20"/>
        </w:rPr>
        <w:t xml:space="preserve"> </w:t>
      </w:r>
      <w:r w:rsidRPr="009D7AE5">
        <w:rPr>
          <w:sz w:val="20"/>
          <w:szCs w:val="20"/>
        </w:rPr>
        <w:t>development and peacebuilding efforts</w:t>
      </w:r>
      <w:r w:rsidR="008F55DA">
        <w:rPr>
          <w:sz w:val="20"/>
          <w:szCs w:val="20"/>
        </w:rPr>
        <w:t xml:space="preserve"> of </w:t>
      </w:r>
      <w:r w:rsidR="008F55DA" w:rsidRPr="009D7AE5">
        <w:rPr>
          <w:sz w:val="20"/>
          <w:szCs w:val="20"/>
        </w:rPr>
        <w:t>other U</w:t>
      </w:r>
      <w:r w:rsidR="008F55DA">
        <w:rPr>
          <w:sz w:val="20"/>
          <w:szCs w:val="20"/>
        </w:rPr>
        <w:t xml:space="preserve">nited </w:t>
      </w:r>
      <w:r w:rsidR="008F55DA" w:rsidRPr="009D7AE5">
        <w:rPr>
          <w:sz w:val="20"/>
          <w:szCs w:val="20"/>
        </w:rPr>
        <w:t>N</w:t>
      </w:r>
      <w:r w:rsidR="008F55DA">
        <w:rPr>
          <w:sz w:val="20"/>
          <w:szCs w:val="20"/>
        </w:rPr>
        <w:t>ations</w:t>
      </w:r>
      <w:r w:rsidR="008F55DA" w:rsidRPr="009D7AE5">
        <w:rPr>
          <w:sz w:val="20"/>
          <w:szCs w:val="20"/>
        </w:rPr>
        <w:t xml:space="preserve"> agencies</w:t>
      </w:r>
      <w:r w:rsidRPr="009D7AE5">
        <w:rPr>
          <w:sz w:val="20"/>
          <w:szCs w:val="20"/>
        </w:rPr>
        <w:t xml:space="preserve">. </w:t>
      </w:r>
      <w:r w:rsidRPr="009D7AE5">
        <w:rPr>
          <w:bCs/>
          <w:sz w:val="20"/>
          <w:szCs w:val="20"/>
        </w:rPr>
        <w:t>UNDP will coordinate this work with other partners (e.g., A</w:t>
      </w:r>
      <w:r w:rsidR="008F55DA">
        <w:rPr>
          <w:bCs/>
          <w:sz w:val="20"/>
          <w:szCs w:val="20"/>
        </w:rPr>
        <w:t xml:space="preserve">sian </w:t>
      </w:r>
      <w:r w:rsidRPr="009D7AE5">
        <w:rPr>
          <w:bCs/>
          <w:sz w:val="20"/>
          <w:szCs w:val="20"/>
        </w:rPr>
        <w:t>D</w:t>
      </w:r>
      <w:r w:rsidR="008F55DA">
        <w:rPr>
          <w:bCs/>
          <w:sz w:val="20"/>
          <w:szCs w:val="20"/>
        </w:rPr>
        <w:t xml:space="preserve">evelopment </w:t>
      </w:r>
      <w:r w:rsidRPr="009D7AE5">
        <w:rPr>
          <w:bCs/>
          <w:sz w:val="20"/>
          <w:szCs w:val="20"/>
        </w:rPr>
        <w:t>B</w:t>
      </w:r>
      <w:r w:rsidR="008F55DA">
        <w:rPr>
          <w:bCs/>
          <w:sz w:val="20"/>
          <w:szCs w:val="20"/>
        </w:rPr>
        <w:t>ank,</w:t>
      </w:r>
      <w:r w:rsidRPr="009D7AE5">
        <w:rPr>
          <w:bCs/>
          <w:sz w:val="20"/>
          <w:szCs w:val="20"/>
        </w:rPr>
        <w:t xml:space="preserve"> World Bank), and draw on South-South partnerships within the region to provide relevant experience and lessons on localization</w:t>
      </w:r>
      <w:r w:rsidR="008F55DA">
        <w:rPr>
          <w:bCs/>
          <w:sz w:val="20"/>
          <w:szCs w:val="20"/>
        </w:rPr>
        <w:t xml:space="preserve"> of the Sustainable Development Goals</w:t>
      </w:r>
      <w:r w:rsidRPr="009D7AE5">
        <w:rPr>
          <w:bCs/>
          <w:sz w:val="20"/>
          <w:szCs w:val="20"/>
        </w:rPr>
        <w:t>.</w:t>
      </w:r>
      <w:r w:rsidRPr="009D7AE5">
        <w:rPr>
          <w:sz w:val="20"/>
          <w:szCs w:val="20"/>
        </w:rPr>
        <w:t xml:space="preserve">  </w:t>
      </w:r>
    </w:p>
    <w:p w14:paraId="727AC23C" w14:textId="77777777" w:rsidR="00D073A8" w:rsidRPr="004D050A" w:rsidRDefault="00D073A8" w:rsidP="00FA45D2">
      <w:pPr>
        <w:jc w:val="both"/>
        <w:rPr>
          <w:sz w:val="12"/>
          <w:szCs w:val="12"/>
        </w:rPr>
      </w:pPr>
    </w:p>
    <w:p w14:paraId="6A7A61BE" w14:textId="4F48BCF2" w:rsidR="003D2A67" w:rsidRDefault="00D073A8" w:rsidP="00FA45D2">
      <w:pPr>
        <w:pStyle w:val="ListParagraph"/>
        <w:numPr>
          <w:ilvl w:val="0"/>
          <w:numId w:val="18"/>
        </w:numPr>
        <w:ind w:firstLine="0"/>
        <w:contextualSpacing/>
        <w:jc w:val="both"/>
        <w:rPr>
          <w:sz w:val="20"/>
          <w:szCs w:val="20"/>
        </w:rPr>
      </w:pPr>
      <w:r w:rsidRPr="009D7AE5">
        <w:rPr>
          <w:sz w:val="20"/>
          <w:szCs w:val="20"/>
        </w:rPr>
        <w:lastRenderedPageBreak/>
        <w:t>To improve oversight and accountability</w:t>
      </w:r>
      <w:r w:rsidR="008F55DA">
        <w:rPr>
          <w:sz w:val="20"/>
          <w:szCs w:val="20"/>
        </w:rPr>
        <w:t>,</w:t>
      </w:r>
      <w:r w:rsidRPr="009D7AE5">
        <w:rPr>
          <w:sz w:val="20"/>
          <w:szCs w:val="20"/>
        </w:rPr>
        <w:t xml:space="preserve"> UNDP will initiate programming to help embed anti-corruption measures in public administration reforms. </w:t>
      </w:r>
      <w:r w:rsidR="008B7E5A" w:rsidRPr="009D7AE5">
        <w:rPr>
          <w:sz w:val="20"/>
          <w:szCs w:val="20"/>
        </w:rPr>
        <w:t>UNDP</w:t>
      </w:r>
      <w:r w:rsidR="008F55DA">
        <w:rPr>
          <w:sz w:val="20"/>
          <w:szCs w:val="20"/>
        </w:rPr>
        <w:t>,</w:t>
      </w:r>
      <w:r w:rsidR="008B7E5A" w:rsidRPr="009D7AE5">
        <w:rPr>
          <w:sz w:val="20"/>
          <w:szCs w:val="20"/>
        </w:rPr>
        <w:t xml:space="preserve"> </w:t>
      </w:r>
      <w:r w:rsidR="00E25B7E">
        <w:rPr>
          <w:sz w:val="20"/>
          <w:szCs w:val="20"/>
        </w:rPr>
        <w:t xml:space="preserve">in cooperation with </w:t>
      </w:r>
      <w:r w:rsidR="008F55DA">
        <w:rPr>
          <w:sz w:val="20"/>
          <w:szCs w:val="20"/>
        </w:rPr>
        <w:t xml:space="preserve">the United Nations Office on Drugs and Crime, </w:t>
      </w:r>
      <w:r w:rsidR="008B7E5A" w:rsidRPr="009D7AE5">
        <w:rPr>
          <w:sz w:val="20"/>
          <w:szCs w:val="20"/>
        </w:rPr>
        <w:t xml:space="preserve">will support the Anti-Corruption Commission </w:t>
      </w:r>
      <w:r w:rsidR="00344035">
        <w:rPr>
          <w:sz w:val="20"/>
          <w:szCs w:val="20"/>
        </w:rPr>
        <w:t xml:space="preserve">and </w:t>
      </w:r>
      <w:r w:rsidR="00344035" w:rsidRPr="009D7AE5">
        <w:rPr>
          <w:sz w:val="20"/>
          <w:szCs w:val="20"/>
        </w:rPr>
        <w:t xml:space="preserve">municipal and township institutions </w:t>
      </w:r>
      <w:r w:rsidR="008B7E5A" w:rsidRPr="009D7AE5">
        <w:rPr>
          <w:sz w:val="20"/>
          <w:szCs w:val="20"/>
        </w:rPr>
        <w:t>to strengthen integrity and accountability</w:t>
      </w:r>
      <w:r w:rsidR="00610A12">
        <w:rPr>
          <w:sz w:val="20"/>
          <w:szCs w:val="20"/>
        </w:rPr>
        <w:t xml:space="preserve">, including piloting innovative approaches such as mobile technology to </w:t>
      </w:r>
      <w:r w:rsidR="004D19B6">
        <w:rPr>
          <w:sz w:val="20"/>
          <w:szCs w:val="20"/>
        </w:rPr>
        <w:t>solicit feedback on service p</w:t>
      </w:r>
      <w:r w:rsidR="0020730C">
        <w:rPr>
          <w:sz w:val="20"/>
          <w:szCs w:val="20"/>
        </w:rPr>
        <w:t>rovision quality and integrity</w:t>
      </w:r>
      <w:r w:rsidR="00551C50">
        <w:rPr>
          <w:sz w:val="20"/>
          <w:szCs w:val="20"/>
        </w:rPr>
        <w:t>.</w:t>
      </w:r>
    </w:p>
    <w:p w14:paraId="7404B03B" w14:textId="77777777" w:rsidR="003D2A67" w:rsidRPr="004D050A" w:rsidRDefault="003D2A67" w:rsidP="00FA45D2">
      <w:pPr>
        <w:contextualSpacing/>
        <w:jc w:val="both"/>
        <w:rPr>
          <w:sz w:val="12"/>
          <w:szCs w:val="12"/>
        </w:rPr>
      </w:pPr>
    </w:p>
    <w:p w14:paraId="72E9AB16" w14:textId="052C1BE2" w:rsidR="00D073A8" w:rsidRPr="009D7AE5" w:rsidRDefault="00642C1F" w:rsidP="00FA45D2">
      <w:pPr>
        <w:pStyle w:val="ListParagraph"/>
        <w:numPr>
          <w:ilvl w:val="0"/>
          <w:numId w:val="18"/>
        </w:numPr>
        <w:ind w:firstLine="0"/>
        <w:contextualSpacing/>
        <w:jc w:val="both"/>
        <w:rPr>
          <w:sz w:val="20"/>
          <w:szCs w:val="20"/>
        </w:rPr>
      </w:pPr>
      <w:r w:rsidRPr="007E6FE9">
        <w:rPr>
          <w:sz w:val="20"/>
          <w:szCs w:val="20"/>
        </w:rPr>
        <w:t xml:space="preserve">UNDP will continue </w:t>
      </w:r>
      <w:r w:rsidRPr="00642C1F">
        <w:rPr>
          <w:sz w:val="20"/>
          <w:szCs w:val="20"/>
        </w:rPr>
        <w:t xml:space="preserve">strengthening </w:t>
      </w:r>
      <w:r w:rsidRPr="00C707AD">
        <w:rPr>
          <w:sz w:val="20"/>
          <w:szCs w:val="20"/>
        </w:rPr>
        <w:t xml:space="preserve">the </w:t>
      </w:r>
      <w:r w:rsidR="008F55DA">
        <w:rPr>
          <w:sz w:val="20"/>
          <w:szCs w:val="20"/>
        </w:rPr>
        <w:t>n</w:t>
      </w:r>
      <w:r w:rsidR="008F55DA" w:rsidRPr="00C707AD">
        <w:rPr>
          <w:sz w:val="20"/>
          <w:szCs w:val="20"/>
        </w:rPr>
        <w:t xml:space="preserve">ational </w:t>
      </w:r>
      <w:r w:rsidRPr="00C707AD">
        <w:rPr>
          <w:sz w:val="20"/>
          <w:szCs w:val="20"/>
        </w:rPr>
        <w:t xml:space="preserve">Parliament’s institutional capacity to undertake its </w:t>
      </w:r>
      <w:r w:rsidR="00EB17E6">
        <w:rPr>
          <w:sz w:val="20"/>
          <w:szCs w:val="20"/>
        </w:rPr>
        <w:t>c</w:t>
      </w:r>
      <w:r w:rsidR="00EB17E6" w:rsidRPr="00C707AD">
        <w:rPr>
          <w:sz w:val="20"/>
          <w:szCs w:val="20"/>
        </w:rPr>
        <w:t>onstitutional</w:t>
      </w:r>
      <w:r w:rsidR="008F55DA" w:rsidRPr="00C707AD">
        <w:rPr>
          <w:sz w:val="20"/>
          <w:szCs w:val="20"/>
        </w:rPr>
        <w:t xml:space="preserve"> </w:t>
      </w:r>
      <w:r w:rsidRPr="00C707AD">
        <w:rPr>
          <w:sz w:val="20"/>
          <w:szCs w:val="20"/>
        </w:rPr>
        <w:t>r</w:t>
      </w:r>
      <w:r w:rsidRPr="00642C1F">
        <w:rPr>
          <w:sz w:val="20"/>
          <w:szCs w:val="20"/>
        </w:rPr>
        <w:t xml:space="preserve">esponsibilities of </w:t>
      </w:r>
      <w:r w:rsidR="00207424" w:rsidRPr="00642C1F">
        <w:rPr>
          <w:sz w:val="20"/>
          <w:szCs w:val="20"/>
        </w:rPr>
        <w:t>law</w:t>
      </w:r>
      <w:r w:rsidR="00207424">
        <w:rPr>
          <w:sz w:val="20"/>
          <w:szCs w:val="20"/>
        </w:rPr>
        <w:t>-</w:t>
      </w:r>
      <w:r w:rsidRPr="00642C1F">
        <w:rPr>
          <w:sz w:val="20"/>
          <w:szCs w:val="20"/>
        </w:rPr>
        <w:t xml:space="preserve">making, oversight and representation through improving the capacity of parliamentary oversight committees (particularly on anti-corruption, human rights and achievement of the </w:t>
      </w:r>
      <w:r w:rsidR="008F55DA">
        <w:rPr>
          <w:sz w:val="20"/>
          <w:szCs w:val="20"/>
        </w:rPr>
        <w:t>Sustainable Development Goals</w:t>
      </w:r>
      <w:r w:rsidRPr="00642C1F">
        <w:rPr>
          <w:sz w:val="20"/>
          <w:szCs w:val="20"/>
        </w:rPr>
        <w:t xml:space="preserve">) by undertaking public inquiries and engaging with stakeholders and </w:t>
      </w:r>
      <w:r w:rsidRPr="007E6FE9">
        <w:rPr>
          <w:sz w:val="20"/>
          <w:szCs w:val="20"/>
        </w:rPr>
        <w:t xml:space="preserve">the public. </w:t>
      </w:r>
      <w:r>
        <w:rPr>
          <w:sz w:val="20"/>
          <w:szCs w:val="20"/>
        </w:rPr>
        <w:t xml:space="preserve">UNDP will </w:t>
      </w:r>
      <w:r w:rsidRPr="007E6FE9">
        <w:rPr>
          <w:sz w:val="20"/>
          <w:szCs w:val="20"/>
        </w:rPr>
        <w:t xml:space="preserve">enhance </w:t>
      </w:r>
      <w:r>
        <w:rPr>
          <w:sz w:val="20"/>
          <w:szCs w:val="20"/>
        </w:rPr>
        <w:t xml:space="preserve">Parliament’s </w:t>
      </w:r>
      <w:r w:rsidRPr="007E6FE9">
        <w:rPr>
          <w:sz w:val="20"/>
          <w:szCs w:val="20"/>
        </w:rPr>
        <w:t>administrative capacity to drive strategic and change management</w:t>
      </w:r>
      <w:r w:rsidR="00207424">
        <w:rPr>
          <w:sz w:val="20"/>
          <w:szCs w:val="20"/>
        </w:rPr>
        <w:t>;</w:t>
      </w:r>
      <w:r w:rsidR="00207424" w:rsidRPr="007E6FE9">
        <w:rPr>
          <w:sz w:val="20"/>
          <w:szCs w:val="20"/>
        </w:rPr>
        <w:t xml:space="preserve"> </w:t>
      </w:r>
      <w:r>
        <w:rPr>
          <w:sz w:val="20"/>
          <w:szCs w:val="20"/>
        </w:rPr>
        <w:t xml:space="preserve">and </w:t>
      </w:r>
      <w:r w:rsidRPr="007E6FE9">
        <w:rPr>
          <w:sz w:val="20"/>
          <w:szCs w:val="20"/>
        </w:rPr>
        <w:t xml:space="preserve">expand its capacity-building support to subnational legislative bodies across all </w:t>
      </w:r>
      <w:r w:rsidR="008F55DA">
        <w:rPr>
          <w:sz w:val="20"/>
          <w:szCs w:val="20"/>
        </w:rPr>
        <w:t>s</w:t>
      </w:r>
      <w:r w:rsidR="008F55DA" w:rsidRPr="007E6FE9">
        <w:rPr>
          <w:sz w:val="20"/>
          <w:szCs w:val="20"/>
        </w:rPr>
        <w:t>tates</w:t>
      </w:r>
      <w:r w:rsidRPr="007E6FE9">
        <w:rPr>
          <w:sz w:val="20"/>
          <w:szCs w:val="20"/>
        </w:rPr>
        <w:t>/</w:t>
      </w:r>
      <w:r w:rsidR="008F55DA">
        <w:rPr>
          <w:sz w:val="20"/>
          <w:szCs w:val="20"/>
        </w:rPr>
        <w:t>r</w:t>
      </w:r>
      <w:r w:rsidR="008F55DA" w:rsidRPr="007E6FE9">
        <w:rPr>
          <w:sz w:val="20"/>
          <w:szCs w:val="20"/>
        </w:rPr>
        <w:t xml:space="preserve">egions </w:t>
      </w:r>
      <w:r w:rsidRPr="007E6FE9">
        <w:rPr>
          <w:sz w:val="20"/>
          <w:szCs w:val="20"/>
        </w:rPr>
        <w:t>to better manage legislative agendas, conduct inquiries</w:t>
      </w:r>
      <w:r w:rsidR="00207424">
        <w:rPr>
          <w:sz w:val="20"/>
          <w:szCs w:val="20"/>
        </w:rPr>
        <w:t>,</w:t>
      </w:r>
      <w:r w:rsidRPr="007E6FE9">
        <w:rPr>
          <w:sz w:val="20"/>
          <w:szCs w:val="20"/>
        </w:rPr>
        <w:t xml:space="preserve"> provide oversight and engage with local constituents and civil society.  UNDP</w:t>
      </w:r>
      <w:r w:rsidR="008F55DA">
        <w:rPr>
          <w:sz w:val="20"/>
          <w:szCs w:val="20"/>
        </w:rPr>
        <w:t>,</w:t>
      </w:r>
      <w:r w:rsidRPr="007E6FE9">
        <w:rPr>
          <w:sz w:val="20"/>
          <w:szCs w:val="20"/>
        </w:rPr>
        <w:t xml:space="preserve"> together with </w:t>
      </w:r>
      <w:r w:rsidR="008F55DA">
        <w:rPr>
          <w:sz w:val="20"/>
          <w:szCs w:val="20"/>
        </w:rPr>
        <w:t>the United Nations Entity for Gender Equality and the Empowerment of Women (</w:t>
      </w:r>
      <w:r w:rsidR="008F55DA" w:rsidRPr="007E6FE9">
        <w:rPr>
          <w:sz w:val="20"/>
          <w:szCs w:val="20"/>
        </w:rPr>
        <w:t>UN</w:t>
      </w:r>
      <w:r w:rsidR="008F55DA">
        <w:rPr>
          <w:sz w:val="20"/>
          <w:szCs w:val="20"/>
        </w:rPr>
        <w:t>-</w:t>
      </w:r>
      <w:r w:rsidRPr="007E6FE9">
        <w:rPr>
          <w:sz w:val="20"/>
          <w:szCs w:val="20"/>
        </w:rPr>
        <w:t>Women</w:t>
      </w:r>
      <w:r w:rsidR="008F55DA">
        <w:rPr>
          <w:sz w:val="20"/>
          <w:szCs w:val="20"/>
        </w:rPr>
        <w:t>)</w:t>
      </w:r>
      <w:r w:rsidR="00207424">
        <w:rPr>
          <w:sz w:val="20"/>
          <w:szCs w:val="20"/>
        </w:rPr>
        <w:t>,</w:t>
      </w:r>
      <w:r w:rsidRPr="007E6FE9">
        <w:rPr>
          <w:sz w:val="20"/>
          <w:szCs w:val="20"/>
        </w:rPr>
        <w:t xml:space="preserve"> will work to increase the participation of women in parliaments and governance institutions (</w:t>
      </w:r>
      <w:r w:rsidR="008F55DA">
        <w:rPr>
          <w:sz w:val="20"/>
          <w:szCs w:val="20"/>
        </w:rPr>
        <w:t>Goal</w:t>
      </w:r>
      <w:r w:rsidR="008F55DA" w:rsidRPr="007E6FE9">
        <w:rPr>
          <w:sz w:val="20"/>
          <w:szCs w:val="20"/>
        </w:rPr>
        <w:t xml:space="preserve"> </w:t>
      </w:r>
      <w:r w:rsidRPr="007E6FE9">
        <w:rPr>
          <w:sz w:val="20"/>
          <w:szCs w:val="20"/>
        </w:rPr>
        <w:t>5).</w:t>
      </w:r>
    </w:p>
    <w:p w14:paraId="09555B50" w14:textId="77777777" w:rsidR="00D073A8" w:rsidRPr="004D050A" w:rsidRDefault="00D073A8" w:rsidP="00FA45D2">
      <w:pPr>
        <w:pStyle w:val="ListParagraph"/>
        <w:ind w:left="360"/>
        <w:jc w:val="both"/>
        <w:rPr>
          <w:sz w:val="12"/>
          <w:szCs w:val="12"/>
        </w:rPr>
      </w:pPr>
    </w:p>
    <w:p w14:paraId="2A9CCA54" w14:textId="602E5EB5"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UNDP will continue technical and advisory support to the Supreme Court and Attorney General’s Office to improve justice service delivery rooted in principles of professional integrity, non-discrimination and adherence to fair trial standards. Other agencies that exercise quasi-judicial authority will also receive support to integrate due process principles into administrative decision-making</w:t>
      </w:r>
      <w:r w:rsidR="00662A87" w:rsidRPr="009D7AE5">
        <w:rPr>
          <w:sz w:val="20"/>
          <w:szCs w:val="20"/>
        </w:rPr>
        <w:t xml:space="preserve">. </w:t>
      </w:r>
      <w:r w:rsidRPr="009D7AE5">
        <w:rPr>
          <w:sz w:val="20"/>
          <w:szCs w:val="20"/>
        </w:rPr>
        <w:t>UNDP</w:t>
      </w:r>
      <w:r w:rsidR="008F55DA">
        <w:rPr>
          <w:sz w:val="20"/>
          <w:szCs w:val="20"/>
        </w:rPr>
        <w:t>,</w:t>
      </w:r>
      <w:r w:rsidRPr="009D7AE5">
        <w:rPr>
          <w:sz w:val="20"/>
          <w:szCs w:val="20"/>
        </w:rPr>
        <w:t xml:space="preserve"> </w:t>
      </w:r>
      <w:r w:rsidR="00E25B7E">
        <w:rPr>
          <w:sz w:val="20"/>
          <w:szCs w:val="20"/>
        </w:rPr>
        <w:t xml:space="preserve">in collaboration with </w:t>
      </w:r>
      <w:r w:rsidR="008F55DA">
        <w:rPr>
          <w:sz w:val="20"/>
          <w:szCs w:val="20"/>
        </w:rPr>
        <w:t xml:space="preserve">the International Development Law Organization, </w:t>
      </w:r>
      <w:r w:rsidRPr="009D7AE5">
        <w:rPr>
          <w:sz w:val="20"/>
          <w:szCs w:val="20"/>
        </w:rPr>
        <w:t xml:space="preserve">will strengthen </w:t>
      </w:r>
      <w:r w:rsidR="00662A87" w:rsidRPr="009D7AE5">
        <w:rPr>
          <w:sz w:val="20"/>
          <w:szCs w:val="20"/>
        </w:rPr>
        <w:t xml:space="preserve">coordination </w:t>
      </w:r>
      <w:r w:rsidRPr="009D7AE5">
        <w:rPr>
          <w:sz w:val="20"/>
          <w:szCs w:val="20"/>
        </w:rPr>
        <w:t>among justice sector agencies to increase access to justice, and expand legal awareness and training to civil society and law officers through UNDP</w:t>
      </w:r>
      <w:r w:rsidR="00F16A5D">
        <w:rPr>
          <w:sz w:val="20"/>
          <w:szCs w:val="20"/>
        </w:rPr>
        <w:t>-</w:t>
      </w:r>
      <w:r w:rsidRPr="009D7AE5">
        <w:rPr>
          <w:sz w:val="20"/>
          <w:szCs w:val="20"/>
        </w:rPr>
        <w:t xml:space="preserve">established rule of law centres. UNDP will initiate </w:t>
      </w:r>
      <w:r w:rsidR="0051621D" w:rsidRPr="009D7AE5">
        <w:rPr>
          <w:sz w:val="20"/>
          <w:szCs w:val="20"/>
        </w:rPr>
        <w:t>capacity</w:t>
      </w:r>
      <w:r w:rsidR="0051621D">
        <w:rPr>
          <w:sz w:val="20"/>
          <w:szCs w:val="20"/>
        </w:rPr>
        <w:t>-</w:t>
      </w:r>
      <w:r w:rsidRPr="009D7AE5">
        <w:rPr>
          <w:sz w:val="20"/>
          <w:szCs w:val="20"/>
        </w:rPr>
        <w:t xml:space="preserve">building support to the National Human Rights Commission, Attorney General’s Office </w:t>
      </w:r>
      <w:r w:rsidRPr="009D7AE5">
        <w:rPr>
          <w:color w:val="000000"/>
          <w:sz w:val="20"/>
          <w:szCs w:val="20"/>
          <w:lang w:eastAsia="en-CA"/>
        </w:rPr>
        <w:t xml:space="preserve">and civil society to </w:t>
      </w:r>
      <w:r w:rsidRPr="009D7AE5">
        <w:rPr>
          <w:sz w:val="20"/>
          <w:szCs w:val="20"/>
        </w:rPr>
        <w:t xml:space="preserve">improve Myanmar’s ability to </w:t>
      </w:r>
      <w:r w:rsidRPr="009D7AE5">
        <w:rPr>
          <w:color w:val="000000"/>
          <w:sz w:val="20"/>
          <w:szCs w:val="20"/>
          <w:lang w:eastAsia="en-CA"/>
        </w:rPr>
        <w:t>coordinate, monitor and report on human rights issues</w:t>
      </w:r>
      <w:r w:rsidR="00551C50">
        <w:rPr>
          <w:color w:val="000000"/>
          <w:sz w:val="20"/>
          <w:szCs w:val="20"/>
          <w:lang w:eastAsia="en-CA"/>
        </w:rPr>
        <w:t xml:space="preserve"> and </w:t>
      </w:r>
      <w:r w:rsidR="0066491D">
        <w:rPr>
          <w:color w:val="000000"/>
          <w:sz w:val="20"/>
          <w:szCs w:val="20"/>
          <w:lang w:eastAsia="en-CA"/>
        </w:rPr>
        <w:t xml:space="preserve"> </w:t>
      </w:r>
      <w:r w:rsidRPr="009D7AE5">
        <w:rPr>
          <w:sz w:val="20"/>
          <w:szCs w:val="20"/>
        </w:rPr>
        <w:t xml:space="preserve">follow up </w:t>
      </w:r>
      <w:r w:rsidR="00551C50">
        <w:rPr>
          <w:sz w:val="20"/>
          <w:szCs w:val="20"/>
        </w:rPr>
        <w:t xml:space="preserve">on </w:t>
      </w:r>
      <w:r w:rsidR="0051621D">
        <w:rPr>
          <w:sz w:val="20"/>
          <w:szCs w:val="20"/>
        </w:rPr>
        <w:t>u</w:t>
      </w:r>
      <w:r w:rsidR="0051621D" w:rsidRPr="009D7AE5">
        <w:rPr>
          <w:sz w:val="20"/>
          <w:szCs w:val="20"/>
        </w:rPr>
        <w:t xml:space="preserve">niversal </w:t>
      </w:r>
      <w:r w:rsidR="0051621D">
        <w:rPr>
          <w:sz w:val="20"/>
          <w:szCs w:val="20"/>
        </w:rPr>
        <w:t>p</w:t>
      </w:r>
      <w:r w:rsidR="0051621D" w:rsidRPr="009D7AE5">
        <w:rPr>
          <w:sz w:val="20"/>
          <w:szCs w:val="20"/>
        </w:rPr>
        <w:t xml:space="preserve">eriodic </w:t>
      </w:r>
      <w:r w:rsidR="0051621D">
        <w:rPr>
          <w:sz w:val="20"/>
          <w:szCs w:val="20"/>
        </w:rPr>
        <w:t>r</w:t>
      </w:r>
      <w:r w:rsidR="0051621D" w:rsidRPr="009D7AE5">
        <w:rPr>
          <w:sz w:val="20"/>
          <w:szCs w:val="20"/>
        </w:rPr>
        <w:t xml:space="preserve">eview </w:t>
      </w:r>
      <w:r w:rsidRPr="009D7AE5">
        <w:rPr>
          <w:sz w:val="20"/>
          <w:szCs w:val="20"/>
        </w:rPr>
        <w:t>recommendations</w:t>
      </w:r>
      <w:r w:rsidRPr="009D7AE5">
        <w:rPr>
          <w:color w:val="000000"/>
          <w:sz w:val="20"/>
          <w:szCs w:val="20"/>
          <w:lang w:eastAsia="en-CA"/>
        </w:rPr>
        <w:t xml:space="preserve">. </w:t>
      </w:r>
      <w:r w:rsidR="0036284C">
        <w:rPr>
          <w:sz w:val="20"/>
          <w:szCs w:val="20"/>
        </w:rPr>
        <w:t xml:space="preserve">UNDP, in partnership with </w:t>
      </w:r>
      <w:r w:rsidR="0051621D">
        <w:rPr>
          <w:sz w:val="20"/>
          <w:szCs w:val="20"/>
        </w:rPr>
        <w:t>the United Nations Population Fund</w:t>
      </w:r>
      <w:r w:rsidR="0036284C">
        <w:rPr>
          <w:sz w:val="20"/>
          <w:szCs w:val="20"/>
        </w:rPr>
        <w:t>, will e</w:t>
      </w:r>
      <w:r w:rsidRPr="009D7AE5">
        <w:rPr>
          <w:sz w:val="20"/>
          <w:szCs w:val="20"/>
        </w:rPr>
        <w:t>xpan</w:t>
      </w:r>
      <w:r w:rsidR="0036284C">
        <w:rPr>
          <w:sz w:val="20"/>
          <w:szCs w:val="20"/>
        </w:rPr>
        <w:t>d</w:t>
      </w:r>
      <w:r w:rsidRPr="009D7AE5">
        <w:rPr>
          <w:sz w:val="20"/>
          <w:szCs w:val="20"/>
        </w:rPr>
        <w:t xml:space="preserve"> access to justice wi</w:t>
      </w:r>
      <w:r w:rsidR="0036284C">
        <w:rPr>
          <w:sz w:val="20"/>
          <w:szCs w:val="20"/>
        </w:rPr>
        <w:t xml:space="preserve">th a </w:t>
      </w:r>
      <w:r w:rsidRPr="009D7AE5">
        <w:rPr>
          <w:sz w:val="20"/>
          <w:szCs w:val="20"/>
        </w:rPr>
        <w:t xml:space="preserve">focus on </w:t>
      </w:r>
      <w:r w:rsidRPr="009D7AE5">
        <w:rPr>
          <w:bCs/>
          <w:iCs/>
          <w:sz w:val="20"/>
          <w:szCs w:val="20"/>
          <w:lang w:eastAsia="en-GB"/>
        </w:rPr>
        <w:t xml:space="preserve">supporting legal aid schemes for </w:t>
      </w:r>
      <w:r w:rsidR="00496B82" w:rsidRPr="009D7AE5">
        <w:rPr>
          <w:bCs/>
          <w:iCs/>
          <w:sz w:val="20"/>
          <w:szCs w:val="20"/>
          <w:lang w:eastAsia="en-GB"/>
        </w:rPr>
        <w:t>women and</w:t>
      </w:r>
      <w:r w:rsidRPr="009D7AE5">
        <w:rPr>
          <w:bCs/>
          <w:iCs/>
          <w:sz w:val="20"/>
          <w:szCs w:val="20"/>
          <w:lang w:eastAsia="en-GB"/>
        </w:rPr>
        <w:t xml:space="preserve"> vulnerable </w:t>
      </w:r>
      <w:r w:rsidRPr="009D7AE5">
        <w:rPr>
          <w:sz w:val="20"/>
          <w:szCs w:val="20"/>
        </w:rPr>
        <w:t>persons</w:t>
      </w:r>
      <w:r w:rsidR="00130F97" w:rsidRPr="009D7AE5">
        <w:rPr>
          <w:sz w:val="20"/>
          <w:szCs w:val="20"/>
        </w:rPr>
        <w:t>.</w:t>
      </w:r>
    </w:p>
    <w:p w14:paraId="5C0AD02E" w14:textId="77777777" w:rsidR="00D073A8" w:rsidRPr="004D050A" w:rsidRDefault="00D073A8" w:rsidP="00FA45D2">
      <w:pPr>
        <w:ind w:left="360"/>
        <w:jc w:val="both"/>
        <w:rPr>
          <w:sz w:val="12"/>
          <w:szCs w:val="12"/>
        </w:rPr>
      </w:pPr>
    </w:p>
    <w:p w14:paraId="25E1627C" w14:textId="77777777" w:rsidR="00D073A8" w:rsidRPr="0051621D" w:rsidRDefault="00D073A8" w:rsidP="004D050A">
      <w:pPr>
        <w:ind w:left="360"/>
        <w:jc w:val="both"/>
        <w:outlineLvl w:val="0"/>
        <w:rPr>
          <w:b/>
          <w:sz w:val="20"/>
          <w:szCs w:val="20"/>
        </w:rPr>
      </w:pPr>
      <w:r w:rsidRPr="0051621D">
        <w:rPr>
          <w:b/>
          <w:sz w:val="20"/>
          <w:szCs w:val="20"/>
        </w:rPr>
        <w:t>P</w:t>
      </w:r>
      <w:r w:rsidR="00446B2E">
        <w:rPr>
          <w:b/>
          <w:sz w:val="20"/>
          <w:szCs w:val="20"/>
        </w:rPr>
        <w:t>lanet and p</w:t>
      </w:r>
      <w:r w:rsidRPr="0051621D">
        <w:rPr>
          <w:b/>
          <w:sz w:val="20"/>
          <w:szCs w:val="20"/>
        </w:rPr>
        <w:t>rosperity:  Promoting inclusive, resilient and sustainable development and environmental management</w:t>
      </w:r>
    </w:p>
    <w:p w14:paraId="528BE67E" w14:textId="77777777" w:rsidR="00D073A8" w:rsidRPr="0051621D" w:rsidRDefault="00D073A8" w:rsidP="00FA45D2">
      <w:pPr>
        <w:jc w:val="both"/>
        <w:rPr>
          <w:sz w:val="12"/>
          <w:szCs w:val="12"/>
        </w:rPr>
      </w:pPr>
    </w:p>
    <w:p w14:paraId="40C9FFDA" w14:textId="0ADB7FAB" w:rsidR="00F31F1F" w:rsidRDefault="00D073A8" w:rsidP="00F31F1F">
      <w:pPr>
        <w:pStyle w:val="ListParagraph"/>
        <w:numPr>
          <w:ilvl w:val="0"/>
          <w:numId w:val="18"/>
        </w:numPr>
        <w:ind w:firstLine="0"/>
        <w:contextualSpacing/>
        <w:jc w:val="both"/>
        <w:rPr>
          <w:sz w:val="20"/>
          <w:szCs w:val="20"/>
        </w:rPr>
      </w:pPr>
      <w:r w:rsidRPr="009D7AE5">
        <w:rPr>
          <w:sz w:val="20"/>
          <w:szCs w:val="20"/>
        </w:rPr>
        <w:t>Linked to its work on integrated planning</w:t>
      </w:r>
      <w:r w:rsidR="008F1A9B" w:rsidRPr="009D7AE5">
        <w:rPr>
          <w:sz w:val="20"/>
          <w:szCs w:val="20"/>
        </w:rPr>
        <w:t xml:space="preserve">, </w:t>
      </w:r>
      <w:r w:rsidRPr="009D7AE5">
        <w:rPr>
          <w:sz w:val="20"/>
          <w:szCs w:val="20"/>
        </w:rPr>
        <w:t>policy coherence</w:t>
      </w:r>
      <w:r w:rsidR="008F1A9B" w:rsidRPr="009D7AE5">
        <w:rPr>
          <w:sz w:val="20"/>
          <w:szCs w:val="20"/>
        </w:rPr>
        <w:t xml:space="preserve"> and </w:t>
      </w:r>
      <w:r w:rsidR="0051621D">
        <w:rPr>
          <w:sz w:val="20"/>
          <w:szCs w:val="20"/>
        </w:rPr>
        <w:t>Sustainable Development Goal</w:t>
      </w:r>
      <w:r w:rsidR="0051621D" w:rsidRPr="009D7AE5">
        <w:rPr>
          <w:sz w:val="20"/>
          <w:szCs w:val="20"/>
        </w:rPr>
        <w:t xml:space="preserve"> </w:t>
      </w:r>
      <w:r w:rsidR="008F1A9B" w:rsidRPr="009D7AE5">
        <w:rPr>
          <w:sz w:val="20"/>
          <w:szCs w:val="20"/>
        </w:rPr>
        <w:t>mainstreaming</w:t>
      </w:r>
      <w:r w:rsidRPr="009D7AE5">
        <w:rPr>
          <w:sz w:val="20"/>
          <w:szCs w:val="20"/>
        </w:rPr>
        <w:t>, UNDP will support more strategic coordination and financing of environment-related initiatives (</w:t>
      </w:r>
      <w:r w:rsidR="0051621D">
        <w:rPr>
          <w:sz w:val="20"/>
          <w:szCs w:val="20"/>
        </w:rPr>
        <w:t>Goals</w:t>
      </w:r>
      <w:r w:rsidR="0051621D" w:rsidRPr="009D7AE5">
        <w:rPr>
          <w:sz w:val="20"/>
          <w:szCs w:val="20"/>
        </w:rPr>
        <w:t xml:space="preserve"> </w:t>
      </w:r>
      <w:r w:rsidRPr="009D7AE5">
        <w:rPr>
          <w:sz w:val="20"/>
          <w:szCs w:val="20"/>
        </w:rPr>
        <w:t xml:space="preserve">13, 14, 15, 16) </w:t>
      </w:r>
      <w:r w:rsidR="001A0AAC" w:rsidRPr="009D7AE5">
        <w:rPr>
          <w:sz w:val="20"/>
          <w:szCs w:val="20"/>
        </w:rPr>
        <w:t>for better value</w:t>
      </w:r>
      <w:r w:rsidR="0051621D">
        <w:rPr>
          <w:sz w:val="20"/>
          <w:szCs w:val="20"/>
        </w:rPr>
        <w:t xml:space="preserve"> </w:t>
      </w:r>
      <w:r w:rsidR="001A0AAC" w:rsidRPr="009D7AE5">
        <w:rPr>
          <w:sz w:val="20"/>
          <w:szCs w:val="20"/>
        </w:rPr>
        <w:t>for</w:t>
      </w:r>
      <w:r w:rsidR="0051621D">
        <w:rPr>
          <w:sz w:val="20"/>
          <w:szCs w:val="20"/>
        </w:rPr>
        <w:t xml:space="preserve"> </w:t>
      </w:r>
      <w:r w:rsidR="001A0AAC" w:rsidRPr="009D7AE5">
        <w:rPr>
          <w:sz w:val="20"/>
          <w:szCs w:val="20"/>
        </w:rPr>
        <w:t xml:space="preserve">money </w:t>
      </w:r>
      <w:r w:rsidR="00C27E71" w:rsidRPr="009D7AE5">
        <w:rPr>
          <w:sz w:val="20"/>
          <w:szCs w:val="20"/>
        </w:rPr>
        <w:t>by strengthening</w:t>
      </w:r>
      <w:r w:rsidRPr="009D7AE5">
        <w:rPr>
          <w:sz w:val="20"/>
          <w:szCs w:val="20"/>
        </w:rPr>
        <w:t xml:space="preserve"> the capacities of the Ministry of Planning and Finance and </w:t>
      </w:r>
      <w:r w:rsidR="0051621D">
        <w:rPr>
          <w:sz w:val="20"/>
          <w:szCs w:val="20"/>
        </w:rPr>
        <w:t>s</w:t>
      </w:r>
      <w:r w:rsidR="0051621D" w:rsidRPr="009D7AE5">
        <w:rPr>
          <w:sz w:val="20"/>
          <w:szCs w:val="20"/>
        </w:rPr>
        <w:t>tate</w:t>
      </w:r>
      <w:r w:rsidRPr="009D7AE5">
        <w:rPr>
          <w:sz w:val="20"/>
          <w:szCs w:val="20"/>
        </w:rPr>
        <w:t>/</w:t>
      </w:r>
      <w:r w:rsidR="0051621D">
        <w:rPr>
          <w:sz w:val="20"/>
          <w:szCs w:val="20"/>
        </w:rPr>
        <w:t>r</w:t>
      </w:r>
      <w:r w:rsidR="0051621D" w:rsidRPr="009D7AE5">
        <w:rPr>
          <w:sz w:val="20"/>
          <w:szCs w:val="20"/>
        </w:rPr>
        <w:t xml:space="preserve">egion </w:t>
      </w:r>
      <w:r w:rsidRPr="009D7AE5">
        <w:rPr>
          <w:sz w:val="20"/>
          <w:szCs w:val="20"/>
        </w:rPr>
        <w:t xml:space="preserve">authorities to ensure </w:t>
      </w:r>
      <w:r w:rsidR="00207424">
        <w:rPr>
          <w:sz w:val="20"/>
          <w:szCs w:val="20"/>
        </w:rPr>
        <w:t xml:space="preserve">that </w:t>
      </w:r>
      <w:r w:rsidRPr="009D7AE5">
        <w:rPr>
          <w:sz w:val="20"/>
          <w:szCs w:val="20"/>
        </w:rPr>
        <w:t xml:space="preserve">climate, disaster and environmental risks are considered </w:t>
      </w:r>
      <w:r w:rsidR="003A5ACE" w:rsidRPr="009D7AE5">
        <w:rPr>
          <w:sz w:val="20"/>
          <w:szCs w:val="20"/>
        </w:rPr>
        <w:t xml:space="preserve">in </w:t>
      </w:r>
      <w:r w:rsidR="00885471">
        <w:rPr>
          <w:sz w:val="20"/>
          <w:szCs w:val="20"/>
        </w:rPr>
        <w:t>planning and budgeting</w:t>
      </w:r>
      <w:r w:rsidRPr="009D7AE5">
        <w:rPr>
          <w:sz w:val="20"/>
          <w:szCs w:val="20"/>
        </w:rPr>
        <w:t xml:space="preserve"> for government projects across different ministries. </w:t>
      </w:r>
      <w:r w:rsidR="007F788B">
        <w:rPr>
          <w:sz w:val="20"/>
          <w:szCs w:val="20"/>
        </w:rPr>
        <w:t>UNDP will continue</w:t>
      </w:r>
      <w:r w:rsidR="007D59CF">
        <w:rPr>
          <w:sz w:val="20"/>
          <w:szCs w:val="20"/>
        </w:rPr>
        <w:t xml:space="preserve"> </w:t>
      </w:r>
      <w:r w:rsidR="00207424">
        <w:rPr>
          <w:sz w:val="20"/>
          <w:szCs w:val="20"/>
        </w:rPr>
        <w:t xml:space="preserve">to </w:t>
      </w:r>
      <w:r w:rsidR="007F788B">
        <w:rPr>
          <w:sz w:val="20"/>
          <w:szCs w:val="20"/>
        </w:rPr>
        <w:t xml:space="preserve">support </w:t>
      </w:r>
      <w:r w:rsidR="007D59CF" w:rsidRPr="009D7AE5">
        <w:rPr>
          <w:sz w:val="20"/>
          <w:szCs w:val="20"/>
        </w:rPr>
        <w:t>the Ministry of Natural Resources and Environmental Conservation (MoNREC)</w:t>
      </w:r>
      <w:r w:rsidR="007D59CF">
        <w:rPr>
          <w:sz w:val="20"/>
          <w:szCs w:val="20"/>
        </w:rPr>
        <w:t xml:space="preserve"> to implement </w:t>
      </w:r>
      <w:r w:rsidR="007F788B">
        <w:rPr>
          <w:sz w:val="20"/>
          <w:szCs w:val="20"/>
        </w:rPr>
        <w:t>the</w:t>
      </w:r>
      <w:r w:rsidRPr="009D7AE5">
        <w:rPr>
          <w:color w:val="212121"/>
          <w:sz w:val="20"/>
          <w:szCs w:val="20"/>
        </w:rPr>
        <w:t xml:space="preserve"> National Environment</w:t>
      </w:r>
      <w:r w:rsidR="007D59CF">
        <w:rPr>
          <w:color w:val="212121"/>
          <w:sz w:val="20"/>
          <w:szCs w:val="20"/>
        </w:rPr>
        <w:t>al</w:t>
      </w:r>
      <w:r w:rsidRPr="009D7AE5">
        <w:rPr>
          <w:color w:val="212121"/>
          <w:sz w:val="20"/>
          <w:szCs w:val="20"/>
        </w:rPr>
        <w:t xml:space="preserve"> Policy Strateg</w:t>
      </w:r>
      <w:r w:rsidR="00DE1F88">
        <w:rPr>
          <w:color w:val="212121"/>
          <w:sz w:val="20"/>
          <w:szCs w:val="20"/>
        </w:rPr>
        <w:t>y</w:t>
      </w:r>
      <w:r w:rsidRPr="009D7AE5">
        <w:rPr>
          <w:color w:val="212121"/>
          <w:sz w:val="20"/>
          <w:szCs w:val="20"/>
        </w:rPr>
        <w:t xml:space="preserve"> Framework and Master Plan</w:t>
      </w:r>
      <w:r w:rsidRPr="009D7AE5">
        <w:rPr>
          <w:rFonts w:ascii="Calibri" w:hAnsi="Calibri"/>
          <w:color w:val="212121"/>
          <w:sz w:val="22"/>
          <w:szCs w:val="22"/>
        </w:rPr>
        <w:t xml:space="preserve"> </w:t>
      </w:r>
      <w:r w:rsidR="007D59CF">
        <w:rPr>
          <w:sz w:val="20"/>
          <w:szCs w:val="20"/>
        </w:rPr>
        <w:t>and</w:t>
      </w:r>
      <w:r w:rsidRPr="009D7AE5">
        <w:rPr>
          <w:sz w:val="20"/>
          <w:szCs w:val="20"/>
        </w:rPr>
        <w:t xml:space="preserve"> </w:t>
      </w:r>
      <w:r w:rsidR="002E3EEA">
        <w:rPr>
          <w:sz w:val="20"/>
          <w:szCs w:val="20"/>
        </w:rPr>
        <w:t xml:space="preserve">mainstream environmental considerations throughout </w:t>
      </w:r>
      <w:r w:rsidR="00207424">
        <w:rPr>
          <w:sz w:val="20"/>
          <w:szCs w:val="20"/>
        </w:rPr>
        <w:t>the Government</w:t>
      </w:r>
      <w:r w:rsidR="002E3EEA">
        <w:rPr>
          <w:sz w:val="20"/>
          <w:szCs w:val="20"/>
        </w:rPr>
        <w:t xml:space="preserve">. Assistance will be </w:t>
      </w:r>
      <w:r w:rsidR="007A5D08">
        <w:rPr>
          <w:sz w:val="20"/>
          <w:szCs w:val="20"/>
        </w:rPr>
        <w:t>provided to MoNREC</w:t>
      </w:r>
      <w:r w:rsidR="002E3EEA">
        <w:rPr>
          <w:sz w:val="20"/>
          <w:szCs w:val="20"/>
        </w:rPr>
        <w:t xml:space="preserve"> </w:t>
      </w:r>
      <w:r w:rsidRPr="009D7AE5">
        <w:rPr>
          <w:sz w:val="20"/>
          <w:szCs w:val="20"/>
        </w:rPr>
        <w:t>and the parliamentary Committee on Natural Resource Management and Environment</w:t>
      </w:r>
      <w:r w:rsidR="00B718C7">
        <w:rPr>
          <w:sz w:val="20"/>
          <w:szCs w:val="20"/>
        </w:rPr>
        <w:t>al Conservation</w:t>
      </w:r>
      <w:r w:rsidRPr="009D7AE5">
        <w:rPr>
          <w:sz w:val="20"/>
          <w:szCs w:val="20"/>
        </w:rPr>
        <w:t xml:space="preserve"> to review relevant policies and laws to </w:t>
      </w:r>
      <w:r w:rsidR="00961048">
        <w:rPr>
          <w:sz w:val="20"/>
          <w:szCs w:val="20"/>
        </w:rPr>
        <w:t>strengthen</w:t>
      </w:r>
      <w:r w:rsidR="00B718C7">
        <w:rPr>
          <w:sz w:val="20"/>
          <w:szCs w:val="20"/>
        </w:rPr>
        <w:t xml:space="preserve"> environmental </w:t>
      </w:r>
      <w:r w:rsidR="00961048">
        <w:rPr>
          <w:sz w:val="20"/>
          <w:szCs w:val="20"/>
        </w:rPr>
        <w:t xml:space="preserve">protection </w:t>
      </w:r>
      <w:r w:rsidR="00B718C7">
        <w:rPr>
          <w:sz w:val="20"/>
          <w:szCs w:val="20"/>
        </w:rPr>
        <w:t xml:space="preserve">and </w:t>
      </w:r>
      <w:r w:rsidRPr="009D7AE5">
        <w:rPr>
          <w:sz w:val="20"/>
          <w:szCs w:val="20"/>
        </w:rPr>
        <w:t xml:space="preserve">promote </w:t>
      </w:r>
      <w:r w:rsidR="00B718C7">
        <w:rPr>
          <w:sz w:val="20"/>
          <w:szCs w:val="20"/>
        </w:rPr>
        <w:t xml:space="preserve">a </w:t>
      </w:r>
      <w:r w:rsidRPr="009D7AE5">
        <w:rPr>
          <w:sz w:val="20"/>
          <w:szCs w:val="20"/>
        </w:rPr>
        <w:t xml:space="preserve">green </w:t>
      </w:r>
      <w:r w:rsidR="00B718C7">
        <w:rPr>
          <w:sz w:val="20"/>
          <w:szCs w:val="20"/>
        </w:rPr>
        <w:t>economy</w:t>
      </w:r>
      <w:r w:rsidRPr="009D7AE5">
        <w:rPr>
          <w:sz w:val="20"/>
          <w:szCs w:val="20"/>
        </w:rPr>
        <w:t xml:space="preserve">, including sustainable </w:t>
      </w:r>
      <w:r w:rsidR="00B718C7" w:rsidRPr="009D7AE5">
        <w:rPr>
          <w:sz w:val="20"/>
          <w:szCs w:val="20"/>
        </w:rPr>
        <w:t>production</w:t>
      </w:r>
      <w:r w:rsidR="00B718C7">
        <w:rPr>
          <w:sz w:val="20"/>
          <w:szCs w:val="20"/>
        </w:rPr>
        <w:t>,</w:t>
      </w:r>
      <w:r w:rsidR="00B718C7" w:rsidRPr="009D7AE5">
        <w:rPr>
          <w:sz w:val="20"/>
          <w:szCs w:val="20"/>
        </w:rPr>
        <w:t xml:space="preserve"> </w:t>
      </w:r>
      <w:r w:rsidRPr="009D7AE5">
        <w:rPr>
          <w:sz w:val="20"/>
          <w:szCs w:val="20"/>
        </w:rPr>
        <w:t>consumption and use of energy resources (</w:t>
      </w:r>
      <w:r w:rsidR="0051621D">
        <w:rPr>
          <w:sz w:val="20"/>
          <w:szCs w:val="20"/>
        </w:rPr>
        <w:t>Goals</w:t>
      </w:r>
      <w:r w:rsidR="0051621D" w:rsidRPr="009D7AE5">
        <w:rPr>
          <w:sz w:val="20"/>
          <w:szCs w:val="20"/>
        </w:rPr>
        <w:t xml:space="preserve"> </w:t>
      </w:r>
      <w:r w:rsidRPr="009D7AE5">
        <w:rPr>
          <w:sz w:val="20"/>
          <w:szCs w:val="20"/>
        </w:rPr>
        <w:t xml:space="preserve">7, 11, 12, 13).  </w:t>
      </w:r>
    </w:p>
    <w:p w14:paraId="1E0479BB" w14:textId="77777777" w:rsidR="00F31F1F" w:rsidRPr="00440AB1" w:rsidRDefault="00F31F1F" w:rsidP="00F31F1F">
      <w:pPr>
        <w:pStyle w:val="ListParagraph"/>
        <w:ind w:left="360"/>
        <w:contextualSpacing/>
        <w:jc w:val="both"/>
        <w:rPr>
          <w:sz w:val="12"/>
          <w:szCs w:val="12"/>
        </w:rPr>
      </w:pPr>
    </w:p>
    <w:p w14:paraId="08D4B0A7" w14:textId="376AA5DC" w:rsidR="00F31F1F" w:rsidRDefault="00D073A8" w:rsidP="00F31F1F">
      <w:pPr>
        <w:pStyle w:val="ListParagraph"/>
        <w:numPr>
          <w:ilvl w:val="0"/>
          <w:numId w:val="18"/>
        </w:numPr>
        <w:ind w:firstLine="0"/>
        <w:contextualSpacing/>
        <w:jc w:val="both"/>
        <w:rPr>
          <w:sz w:val="20"/>
          <w:szCs w:val="20"/>
        </w:rPr>
      </w:pPr>
      <w:r w:rsidRPr="00F31F1F">
        <w:rPr>
          <w:sz w:val="20"/>
          <w:szCs w:val="20"/>
        </w:rPr>
        <w:t xml:space="preserve">Technical support will be provided to MoNREC and </w:t>
      </w:r>
      <w:r w:rsidR="00217D8D" w:rsidRPr="00F31F1F">
        <w:rPr>
          <w:sz w:val="20"/>
          <w:szCs w:val="20"/>
        </w:rPr>
        <w:t>state</w:t>
      </w:r>
      <w:r w:rsidRPr="00F31F1F">
        <w:rPr>
          <w:sz w:val="20"/>
          <w:szCs w:val="20"/>
        </w:rPr>
        <w:t>/</w:t>
      </w:r>
      <w:r w:rsidR="00217D8D" w:rsidRPr="00F31F1F">
        <w:rPr>
          <w:sz w:val="20"/>
          <w:szCs w:val="20"/>
        </w:rPr>
        <w:t xml:space="preserve">region </w:t>
      </w:r>
      <w:r w:rsidRPr="00F31F1F">
        <w:rPr>
          <w:sz w:val="20"/>
          <w:szCs w:val="20"/>
        </w:rPr>
        <w:t>authorities to assess the economic, social and environmental impact</w:t>
      </w:r>
      <w:r w:rsidR="00207424">
        <w:rPr>
          <w:sz w:val="20"/>
          <w:szCs w:val="20"/>
        </w:rPr>
        <w:t>s</w:t>
      </w:r>
      <w:r w:rsidRPr="00F31F1F">
        <w:rPr>
          <w:sz w:val="20"/>
          <w:szCs w:val="20"/>
        </w:rPr>
        <w:t xml:space="preserve"> of selected extractive industries. This will include building linkages with the private sector to influence sustainable practices, improving access to justice to address grievances, supporting civic engagement in monitoring compliance with environmental standards</w:t>
      </w:r>
      <w:r w:rsidR="00DE6209" w:rsidRPr="00F31F1F">
        <w:rPr>
          <w:sz w:val="20"/>
          <w:szCs w:val="20"/>
        </w:rPr>
        <w:t xml:space="preserve"> and </w:t>
      </w:r>
      <w:r w:rsidR="003154D8" w:rsidRPr="00F31F1F">
        <w:rPr>
          <w:sz w:val="20"/>
          <w:szCs w:val="20"/>
        </w:rPr>
        <w:t>promot</w:t>
      </w:r>
      <w:r w:rsidR="003154D8">
        <w:rPr>
          <w:sz w:val="20"/>
          <w:szCs w:val="20"/>
        </w:rPr>
        <w:t>ing</w:t>
      </w:r>
      <w:r w:rsidR="003154D8" w:rsidRPr="00F31F1F">
        <w:rPr>
          <w:sz w:val="20"/>
          <w:szCs w:val="20"/>
        </w:rPr>
        <w:t xml:space="preserve"> </w:t>
      </w:r>
      <w:r w:rsidRPr="00F31F1F">
        <w:rPr>
          <w:sz w:val="20"/>
          <w:szCs w:val="20"/>
        </w:rPr>
        <w:t xml:space="preserve">innovative financial mechanisms such as </w:t>
      </w:r>
      <w:r w:rsidR="00217D8D" w:rsidRPr="00F31F1F">
        <w:rPr>
          <w:sz w:val="20"/>
          <w:szCs w:val="20"/>
        </w:rPr>
        <w:t xml:space="preserve">payments </w:t>
      </w:r>
      <w:r w:rsidRPr="00F31F1F">
        <w:rPr>
          <w:sz w:val="20"/>
          <w:szCs w:val="20"/>
        </w:rPr>
        <w:t xml:space="preserve">for </w:t>
      </w:r>
      <w:r w:rsidR="00217D8D" w:rsidRPr="00F31F1F">
        <w:rPr>
          <w:sz w:val="20"/>
          <w:szCs w:val="20"/>
        </w:rPr>
        <w:t xml:space="preserve">ecosystem services </w:t>
      </w:r>
      <w:r w:rsidRPr="00F31F1F">
        <w:rPr>
          <w:sz w:val="20"/>
          <w:szCs w:val="20"/>
        </w:rPr>
        <w:t xml:space="preserve">as an incentive </w:t>
      </w:r>
      <w:r w:rsidR="00DE6209" w:rsidRPr="00F31F1F">
        <w:rPr>
          <w:sz w:val="20"/>
          <w:szCs w:val="20"/>
        </w:rPr>
        <w:t xml:space="preserve">to local communities </w:t>
      </w:r>
      <w:r w:rsidRPr="00F31F1F">
        <w:rPr>
          <w:sz w:val="20"/>
          <w:szCs w:val="20"/>
        </w:rPr>
        <w:t>for conservation</w:t>
      </w:r>
      <w:r w:rsidR="00DE6209" w:rsidRPr="00F31F1F">
        <w:rPr>
          <w:sz w:val="20"/>
          <w:szCs w:val="20"/>
        </w:rPr>
        <w:t>.</w:t>
      </w:r>
      <w:r w:rsidRPr="00F31F1F">
        <w:rPr>
          <w:sz w:val="20"/>
          <w:szCs w:val="20"/>
        </w:rPr>
        <w:t xml:space="preserve"> </w:t>
      </w:r>
    </w:p>
    <w:p w14:paraId="65231E3E" w14:textId="77777777" w:rsidR="00F31F1F" w:rsidRPr="00440AB1" w:rsidRDefault="00F31F1F" w:rsidP="00F31F1F">
      <w:pPr>
        <w:pStyle w:val="ListParagraph"/>
        <w:rPr>
          <w:color w:val="212121"/>
          <w:sz w:val="12"/>
          <w:szCs w:val="12"/>
        </w:rPr>
      </w:pPr>
    </w:p>
    <w:p w14:paraId="16F8E916" w14:textId="0FB3075D" w:rsidR="00F31F1F" w:rsidRPr="001A2403" w:rsidRDefault="00F31F1F" w:rsidP="00F31F1F">
      <w:pPr>
        <w:pStyle w:val="ListParagraph"/>
        <w:numPr>
          <w:ilvl w:val="0"/>
          <w:numId w:val="18"/>
        </w:numPr>
        <w:ind w:firstLine="0"/>
        <w:contextualSpacing/>
        <w:jc w:val="both"/>
        <w:rPr>
          <w:sz w:val="20"/>
          <w:szCs w:val="20"/>
        </w:rPr>
      </w:pPr>
      <w:r w:rsidRPr="003154D8">
        <w:rPr>
          <w:color w:val="212121"/>
          <w:sz w:val="20"/>
          <w:szCs w:val="20"/>
        </w:rPr>
        <w:t xml:space="preserve">UNDP will support climate change mitigation and adaptation strategies and actions, consistent with the country’s intended nationally determined </w:t>
      </w:r>
      <w:r w:rsidR="00572B26" w:rsidRPr="003154D8">
        <w:rPr>
          <w:color w:val="212121"/>
          <w:sz w:val="20"/>
          <w:szCs w:val="20"/>
        </w:rPr>
        <w:t>contribution under</w:t>
      </w:r>
      <w:r w:rsidRPr="003154D8">
        <w:rPr>
          <w:color w:val="212121"/>
          <w:sz w:val="20"/>
          <w:szCs w:val="20"/>
        </w:rPr>
        <w:t xml:space="preserve"> international climate agreements. </w:t>
      </w:r>
    </w:p>
    <w:p w14:paraId="0D8FE97A" w14:textId="1D0391DC" w:rsidR="00D073A8" w:rsidRPr="009D7AE5" w:rsidRDefault="002C4727" w:rsidP="00FA45D2">
      <w:pPr>
        <w:pStyle w:val="ListParagraph"/>
        <w:numPr>
          <w:ilvl w:val="0"/>
          <w:numId w:val="18"/>
        </w:numPr>
        <w:ind w:firstLine="0"/>
        <w:contextualSpacing/>
        <w:jc w:val="both"/>
        <w:rPr>
          <w:sz w:val="20"/>
          <w:szCs w:val="20"/>
        </w:rPr>
      </w:pPr>
      <w:r>
        <w:rPr>
          <w:color w:val="212121"/>
          <w:sz w:val="20"/>
          <w:szCs w:val="20"/>
        </w:rPr>
        <w:lastRenderedPageBreak/>
        <w:t>W</w:t>
      </w:r>
      <w:r w:rsidR="00D073A8" w:rsidRPr="009D7AE5">
        <w:rPr>
          <w:sz w:val="20"/>
          <w:szCs w:val="20"/>
        </w:rPr>
        <w:t xml:space="preserve">ith the support of  </w:t>
      </w:r>
      <w:r w:rsidR="00217D8D">
        <w:rPr>
          <w:sz w:val="20"/>
          <w:szCs w:val="20"/>
        </w:rPr>
        <w:t xml:space="preserve">the </w:t>
      </w:r>
      <w:r w:rsidR="00217D8D" w:rsidRPr="00217D8D">
        <w:rPr>
          <w:sz w:val="20"/>
          <w:szCs w:val="20"/>
        </w:rPr>
        <w:t xml:space="preserve"> United Nations Collaborative Programme on Reducing Emissions from Deforestation and Forest Degradation in Developing Countries  </w:t>
      </w:r>
      <w:r w:rsidR="00217D8D">
        <w:rPr>
          <w:sz w:val="20"/>
          <w:szCs w:val="20"/>
        </w:rPr>
        <w:t>(</w:t>
      </w:r>
      <w:r w:rsidR="00D073A8" w:rsidRPr="009D7AE5">
        <w:rPr>
          <w:sz w:val="20"/>
          <w:szCs w:val="20"/>
        </w:rPr>
        <w:t>UN-REDD</w:t>
      </w:r>
      <w:r w:rsidR="00217D8D">
        <w:rPr>
          <w:sz w:val="20"/>
          <w:szCs w:val="20"/>
        </w:rPr>
        <w:t>)</w:t>
      </w:r>
      <w:r w:rsidR="00D073A8" w:rsidRPr="009D7AE5">
        <w:rPr>
          <w:sz w:val="20"/>
          <w:szCs w:val="20"/>
        </w:rPr>
        <w:t xml:space="preserve"> and Green Climate Fund, UNDP</w:t>
      </w:r>
      <w:r w:rsidR="00217D8D">
        <w:rPr>
          <w:sz w:val="20"/>
          <w:szCs w:val="20"/>
        </w:rPr>
        <w:t>,</w:t>
      </w:r>
      <w:r w:rsidR="00D073A8" w:rsidRPr="009D7AE5">
        <w:rPr>
          <w:sz w:val="20"/>
          <w:szCs w:val="20"/>
        </w:rPr>
        <w:t xml:space="preserve"> together with </w:t>
      </w:r>
      <w:r w:rsidR="00217D8D">
        <w:rPr>
          <w:sz w:val="20"/>
          <w:szCs w:val="20"/>
        </w:rPr>
        <w:t xml:space="preserve">the Food and Agricultural Organizations of the United </w:t>
      </w:r>
      <w:r w:rsidR="003154D8">
        <w:rPr>
          <w:sz w:val="20"/>
          <w:szCs w:val="20"/>
        </w:rPr>
        <w:t xml:space="preserve">Nations </w:t>
      </w:r>
      <w:r w:rsidR="00217D8D">
        <w:rPr>
          <w:sz w:val="20"/>
          <w:szCs w:val="20"/>
        </w:rPr>
        <w:t xml:space="preserve">and United </w:t>
      </w:r>
      <w:r w:rsidR="003154D8">
        <w:rPr>
          <w:sz w:val="20"/>
          <w:szCs w:val="20"/>
        </w:rPr>
        <w:t xml:space="preserve">Nations </w:t>
      </w:r>
      <w:r w:rsidR="00217D8D">
        <w:rPr>
          <w:sz w:val="20"/>
          <w:szCs w:val="20"/>
        </w:rPr>
        <w:t xml:space="preserve">Environment Programme, </w:t>
      </w:r>
      <w:r w:rsidR="00D073A8" w:rsidRPr="009D7AE5">
        <w:rPr>
          <w:sz w:val="20"/>
          <w:szCs w:val="20"/>
        </w:rPr>
        <w:t>will support the implementation of Myanmar’s National REDD+ Strategy (2016-2020) to reduce deforestation and degradation through transformational changes in land use and forest management</w:t>
      </w:r>
      <w:r w:rsidR="00D073A8" w:rsidRPr="009D7AE5">
        <w:t xml:space="preserve"> </w:t>
      </w:r>
      <w:r w:rsidR="00D073A8" w:rsidRPr="009D7AE5">
        <w:rPr>
          <w:sz w:val="20"/>
          <w:szCs w:val="20"/>
        </w:rPr>
        <w:t>(</w:t>
      </w:r>
      <w:r w:rsidR="00217D8D">
        <w:rPr>
          <w:sz w:val="20"/>
          <w:szCs w:val="20"/>
        </w:rPr>
        <w:t>Goal</w:t>
      </w:r>
      <w:r w:rsidR="00217D8D" w:rsidRPr="009D7AE5">
        <w:rPr>
          <w:sz w:val="20"/>
          <w:szCs w:val="20"/>
        </w:rPr>
        <w:t xml:space="preserve"> </w:t>
      </w:r>
      <w:r w:rsidR="00D073A8" w:rsidRPr="009D7AE5">
        <w:rPr>
          <w:sz w:val="20"/>
          <w:szCs w:val="20"/>
        </w:rPr>
        <w:t xml:space="preserve">13). </w:t>
      </w:r>
      <w:r w:rsidR="00203F6E">
        <w:rPr>
          <w:sz w:val="20"/>
          <w:szCs w:val="20"/>
        </w:rPr>
        <w:t xml:space="preserve">UNDP will embrace innovative approaches </w:t>
      </w:r>
      <w:r w:rsidR="00FD5F5D">
        <w:rPr>
          <w:sz w:val="20"/>
          <w:szCs w:val="20"/>
        </w:rPr>
        <w:t xml:space="preserve">in </w:t>
      </w:r>
      <w:r w:rsidR="007A5D08" w:rsidRPr="009D7AE5">
        <w:rPr>
          <w:sz w:val="20"/>
          <w:szCs w:val="20"/>
        </w:rPr>
        <w:t>strengthen</w:t>
      </w:r>
      <w:r w:rsidR="007A5D08">
        <w:rPr>
          <w:sz w:val="20"/>
          <w:szCs w:val="20"/>
        </w:rPr>
        <w:t>ing</w:t>
      </w:r>
      <w:r w:rsidR="007A5D08" w:rsidRPr="009D7AE5">
        <w:rPr>
          <w:sz w:val="20"/>
          <w:szCs w:val="20"/>
        </w:rPr>
        <w:t xml:space="preserve"> government mechanisms to access and manage environment and climate </w:t>
      </w:r>
      <w:r w:rsidR="00217D8D" w:rsidRPr="009D7AE5">
        <w:rPr>
          <w:sz w:val="20"/>
          <w:szCs w:val="20"/>
        </w:rPr>
        <w:t>financ</w:t>
      </w:r>
      <w:r w:rsidR="00217D8D">
        <w:rPr>
          <w:sz w:val="20"/>
          <w:szCs w:val="20"/>
        </w:rPr>
        <w:t>ing</w:t>
      </w:r>
      <w:r w:rsidR="00203F6E">
        <w:rPr>
          <w:sz w:val="20"/>
          <w:szCs w:val="20"/>
        </w:rPr>
        <w:t xml:space="preserve">, </w:t>
      </w:r>
      <w:r w:rsidR="00B1306B">
        <w:rPr>
          <w:sz w:val="20"/>
          <w:szCs w:val="20"/>
        </w:rPr>
        <w:t xml:space="preserve">seeking synergies between public and private investments, </w:t>
      </w:r>
      <w:r w:rsidR="00203F6E">
        <w:rPr>
          <w:sz w:val="20"/>
          <w:szCs w:val="20"/>
        </w:rPr>
        <w:t>including for sustainable energy development</w:t>
      </w:r>
      <w:r w:rsidR="00B1306B">
        <w:rPr>
          <w:sz w:val="20"/>
          <w:szCs w:val="20"/>
        </w:rPr>
        <w:t>.</w:t>
      </w:r>
      <w:r w:rsidR="00203F6E">
        <w:rPr>
          <w:sz w:val="20"/>
          <w:szCs w:val="20"/>
        </w:rPr>
        <w:t xml:space="preserve"> </w:t>
      </w:r>
      <w:r w:rsidR="00D073A8" w:rsidRPr="009D7AE5">
        <w:rPr>
          <w:sz w:val="20"/>
          <w:szCs w:val="20"/>
        </w:rPr>
        <w:t xml:space="preserve">UNDP will scale up community-based and ecosystem-based approaches to enhance </w:t>
      </w:r>
      <w:r w:rsidR="003154D8">
        <w:rPr>
          <w:sz w:val="20"/>
          <w:szCs w:val="20"/>
        </w:rPr>
        <w:t xml:space="preserve">the </w:t>
      </w:r>
      <w:r w:rsidR="00D073A8" w:rsidRPr="009D7AE5">
        <w:rPr>
          <w:sz w:val="20"/>
          <w:szCs w:val="20"/>
        </w:rPr>
        <w:t>adaptive capacity and resilience of vulnerable communities</w:t>
      </w:r>
      <w:r w:rsidR="000A4D45">
        <w:rPr>
          <w:sz w:val="20"/>
          <w:szCs w:val="20"/>
        </w:rPr>
        <w:t>, and support innovative</w:t>
      </w:r>
      <w:r w:rsidR="00B1306B">
        <w:rPr>
          <w:sz w:val="20"/>
          <w:szCs w:val="20"/>
        </w:rPr>
        <w:t xml:space="preserve"> approaches </w:t>
      </w:r>
      <w:r w:rsidR="000A4D45">
        <w:rPr>
          <w:sz w:val="20"/>
          <w:szCs w:val="20"/>
        </w:rPr>
        <w:t>to providing</w:t>
      </w:r>
      <w:r>
        <w:rPr>
          <w:sz w:val="20"/>
          <w:szCs w:val="20"/>
        </w:rPr>
        <w:t xml:space="preserve"> </w:t>
      </w:r>
      <w:r w:rsidR="00B1306B">
        <w:rPr>
          <w:sz w:val="20"/>
          <w:szCs w:val="20"/>
        </w:rPr>
        <w:t xml:space="preserve">timely and quality </w:t>
      </w:r>
      <w:r w:rsidRPr="009D7AE5">
        <w:rPr>
          <w:sz w:val="20"/>
          <w:szCs w:val="20"/>
        </w:rPr>
        <w:t>climate risk information and livelihood diversification support to farmers (especially female heads of household) in the Dry Zone.</w:t>
      </w:r>
    </w:p>
    <w:p w14:paraId="64FC9DB9" w14:textId="77777777" w:rsidR="00D073A8" w:rsidRPr="004D050A" w:rsidRDefault="00D073A8" w:rsidP="00FA45D2">
      <w:pPr>
        <w:ind w:left="360"/>
        <w:jc w:val="both"/>
        <w:rPr>
          <w:sz w:val="12"/>
          <w:szCs w:val="12"/>
        </w:rPr>
      </w:pPr>
    </w:p>
    <w:p w14:paraId="4EAE07B9" w14:textId="7905D8D8" w:rsidR="00F31F1F" w:rsidRDefault="007707E6" w:rsidP="00D056E1">
      <w:pPr>
        <w:pStyle w:val="ListParagraph"/>
        <w:numPr>
          <w:ilvl w:val="0"/>
          <w:numId w:val="18"/>
        </w:numPr>
        <w:ind w:firstLine="0"/>
        <w:contextualSpacing/>
        <w:jc w:val="both"/>
        <w:rPr>
          <w:sz w:val="20"/>
          <w:szCs w:val="20"/>
        </w:rPr>
      </w:pPr>
      <w:r w:rsidRPr="003C17C8">
        <w:rPr>
          <w:sz w:val="20"/>
          <w:szCs w:val="20"/>
        </w:rPr>
        <w:t xml:space="preserve">Building on the community disaster risk reduction initiatives implemented after Cyclone Nargis </w:t>
      </w:r>
      <w:r w:rsidR="00217D8D">
        <w:rPr>
          <w:sz w:val="20"/>
          <w:szCs w:val="20"/>
        </w:rPr>
        <w:t xml:space="preserve">in </w:t>
      </w:r>
      <w:r w:rsidRPr="003C17C8">
        <w:rPr>
          <w:sz w:val="20"/>
          <w:szCs w:val="20"/>
        </w:rPr>
        <w:t xml:space="preserve">2008 and its support to the development of the Myanmar Action Plan for Disaster Risk Reduction under the leadership of </w:t>
      </w:r>
      <w:r>
        <w:rPr>
          <w:sz w:val="20"/>
          <w:szCs w:val="20"/>
        </w:rPr>
        <w:t xml:space="preserve">the </w:t>
      </w:r>
      <w:r w:rsidRPr="003C17C8">
        <w:rPr>
          <w:sz w:val="20"/>
          <w:szCs w:val="20"/>
        </w:rPr>
        <w:t xml:space="preserve">Ministry of Social Welfare, Relief and Resettlement, </w:t>
      </w:r>
      <w:r w:rsidR="00D073A8" w:rsidRPr="009D7AE5">
        <w:rPr>
          <w:sz w:val="20"/>
          <w:szCs w:val="20"/>
        </w:rPr>
        <w:t>UNDP will help establish mechanism</w:t>
      </w:r>
      <w:r w:rsidR="00873953">
        <w:rPr>
          <w:sz w:val="20"/>
          <w:szCs w:val="20"/>
        </w:rPr>
        <w:t>s</w:t>
      </w:r>
      <w:r w:rsidR="00D073A8" w:rsidRPr="009D7AE5">
        <w:rPr>
          <w:sz w:val="20"/>
          <w:szCs w:val="20"/>
        </w:rPr>
        <w:t xml:space="preserve"> </w:t>
      </w:r>
      <w:r w:rsidR="0060001C">
        <w:rPr>
          <w:sz w:val="20"/>
          <w:szCs w:val="20"/>
        </w:rPr>
        <w:t>linking</w:t>
      </w:r>
      <w:r w:rsidR="00D073A8" w:rsidRPr="009D7AE5">
        <w:rPr>
          <w:sz w:val="20"/>
          <w:szCs w:val="20"/>
        </w:rPr>
        <w:t xml:space="preserve"> the </w:t>
      </w:r>
      <w:r w:rsidR="00935619" w:rsidRPr="009D7AE5">
        <w:rPr>
          <w:sz w:val="20"/>
          <w:szCs w:val="20"/>
        </w:rPr>
        <w:t xml:space="preserve">Myanmar National </w:t>
      </w:r>
      <w:r w:rsidR="00D073A8" w:rsidRPr="009D7AE5">
        <w:rPr>
          <w:sz w:val="20"/>
          <w:szCs w:val="20"/>
        </w:rPr>
        <w:t xml:space="preserve">Action Plan </w:t>
      </w:r>
      <w:r w:rsidR="00935619" w:rsidRPr="009D7AE5">
        <w:rPr>
          <w:sz w:val="20"/>
          <w:szCs w:val="20"/>
        </w:rPr>
        <w:t xml:space="preserve">for Disaster Risk Reduction </w:t>
      </w:r>
      <w:r w:rsidR="00D073A8" w:rsidRPr="009D7AE5">
        <w:rPr>
          <w:sz w:val="20"/>
          <w:szCs w:val="20"/>
        </w:rPr>
        <w:t xml:space="preserve">with the </w:t>
      </w:r>
      <w:r w:rsidR="001A0AAC" w:rsidRPr="009D7AE5">
        <w:rPr>
          <w:sz w:val="20"/>
          <w:szCs w:val="20"/>
        </w:rPr>
        <w:t>N</w:t>
      </w:r>
      <w:r w:rsidR="00D073A8" w:rsidRPr="009D7AE5">
        <w:rPr>
          <w:sz w:val="20"/>
          <w:szCs w:val="20"/>
        </w:rPr>
        <w:t xml:space="preserve">ational Disaster Management </w:t>
      </w:r>
      <w:r w:rsidR="001A0AAC" w:rsidRPr="009D7AE5">
        <w:rPr>
          <w:sz w:val="20"/>
          <w:szCs w:val="20"/>
        </w:rPr>
        <w:t xml:space="preserve">Committee </w:t>
      </w:r>
      <w:r w:rsidR="00D073A8" w:rsidRPr="009D7AE5">
        <w:rPr>
          <w:sz w:val="20"/>
          <w:szCs w:val="20"/>
        </w:rPr>
        <w:t xml:space="preserve">to maximize the coordination and impact of risk reduction initiatives across different ministries and </w:t>
      </w:r>
      <w:r>
        <w:rPr>
          <w:sz w:val="20"/>
          <w:szCs w:val="20"/>
        </w:rPr>
        <w:t>help prepare</w:t>
      </w:r>
      <w:r w:rsidRPr="009D7AE5">
        <w:rPr>
          <w:sz w:val="20"/>
          <w:szCs w:val="20"/>
        </w:rPr>
        <w:t xml:space="preserve"> </w:t>
      </w:r>
      <w:r>
        <w:rPr>
          <w:sz w:val="20"/>
          <w:szCs w:val="20"/>
        </w:rPr>
        <w:t>national progress reports</w:t>
      </w:r>
      <w:r w:rsidR="00D073A8" w:rsidRPr="009D7AE5">
        <w:rPr>
          <w:sz w:val="20"/>
          <w:szCs w:val="20"/>
        </w:rPr>
        <w:t xml:space="preserve"> under the Sendai Framework for Disaster Risk Reduction (</w:t>
      </w:r>
      <w:r w:rsidR="00217D8D">
        <w:rPr>
          <w:sz w:val="20"/>
          <w:szCs w:val="20"/>
        </w:rPr>
        <w:t>Goals</w:t>
      </w:r>
      <w:r w:rsidR="00217D8D" w:rsidRPr="009D7AE5">
        <w:rPr>
          <w:sz w:val="20"/>
          <w:szCs w:val="20"/>
        </w:rPr>
        <w:t xml:space="preserve"> </w:t>
      </w:r>
      <w:r w:rsidR="00D073A8" w:rsidRPr="009D7AE5">
        <w:rPr>
          <w:sz w:val="20"/>
          <w:szCs w:val="20"/>
        </w:rPr>
        <w:t xml:space="preserve">13, 16).  </w:t>
      </w:r>
      <w:r w:rsidRPr="003C17C8">
        <w:rPr>
          <w:sz w:val="20"/>
          <w:szCs w:val="20"/>
        </w:rPr>
        <w:t>U</w:t>
      </w:r>
      <w:r w:rsidRPr="00B873FE">
        <w:rPr>
          <w:sz w:val="20"/>
          <w:szCs w:val="20"/>
        </w:rPr>
        <w:t>NDP will continue its support for</w:t>
      </w:r>
      <w:r w:rsidRPr="003C17C8">
        <w:rPr>
          <w:sz w:val="20"/>
          <w:szCs w:val="20"/>
        </w:rPr>
        <w:t xml:space="preserve"> upgrading and scaling</w:t>
      </w:r>
      <w:r w:rsidR="003154D8">
        <w:rPr>
          <w:sz w:val="20"/>
          <w:szCs w:val="20"/>
        </w:rPr>
        <w:t xml:space="preserve"> up</w:t>
      </w:r>
      <w:r w:rsidRPr="003C17C8">
        <w:rPr>
          <w:sz w:val="20"/>
          <w:szCs w:val="20"/>
        </w:rPr>
        <w:t xml:space="preserve"> the application of </w:t>
      </w:r>
      <w:r>
        <w:rPr>
          <w:sz w:val="20"/>
          <w:szCs w:val="20"/>
        </w:rPr>
        <w:t xml:space="preserve">the </w:t>
      </w:r>
      <w:r w:rsidRPr="003C17C8">
        <w:rPr>
          <w:sz w:val="20"/>
          <w:szCs w:val="20"/>
        </w:rPr>
        <w:t xml:space="preserve">Myanmar Disaster Damage </w:t>
      </w:r>
      <w:r w:rsidR="003750A8">
        <w:rPr>
          <w:sz w:val="20"/>
          <w:szCs w:val="20"/>
        </w:rPr>
        <w:t>and</w:t>
      </w:r>
      <w:r w:rsidR="003750A8" w:rsidRPr="003C17C8">
        <w:rPr>
          <w:sz w:val="20"/>
          <w:szCs w:val="20"/>
        </w:rPr>
        <w:t xml:space="preserve"> </w:t>
      </w:r>
      <w:r w:rsidRPr="003C17C8">
        <w:rPr>
          <w:sz w:val="20"/>
          <w:szCs w:val="20"/>
        </w:rPr>
        <w:t xml:space="preserve">Loss </w:t>
      </w:r>
      <w:r w:rsidR="00572B26" w:rsidRPr="003C17C8">
        <w:rPr>
          <w:sz w:val="20"/>
          <w:szCs w:val="20"/>
        </w:rPr>
        <w:t xml:space="preserve">Database </w:t>
      </w:r>
      <w:r w:rsidR="00572B26">
        <w:rPr>
          <w:sz w:val="20"/>
          <w:szCs w:val="20"/>
        </w:rPr>
        <w:t>and</w:t>
      </w:r>
      <w:r w:rsidR="00D073A8" w:rsidRPr="009D7AE5">
        <w:rPr>
          <w:sz w:val="20"/>
          <w:szCs w:val="20"/>
        </w:rPr>
        <w:t xml:space="preserve"> expand support to damage-and-loss data collection, mapping and vulnerability assessment</w:t>
      </w:r>
      <w:r w:rsidR="006572DA" w:rsidRPr="009D7AE5">
        <w:rPr>
          <w:sz w:val="20"/>
          <w:szCs w:val="20"/>
        </w:rPr>
        <w:t>s</w:t>
      </w:r>
      <w:r w:rsidR="00D073A8" w:rsidRPr="009D7AE5">
        <w:rPr>
          <w:sz w:val="20"/>
          <w:szCs w:val="20"/>
        </w:rPr>
        <w:t xml:space="preserve"> to track disaster and climate risks</w:t>
      </w:r>
      <w:r w:rsidR="003154D8">
        <w:rPr>
          <w:sz w:val="20"/>
          <w:szCs w:val="20"/>
        </w:rPr>
        <w:t xml:space="preserve"> and</w:t>
      </w:r>
      <w:r>
        <w:rPr>
          <w:sz w:val="20"/>
          <w:szCs w:val="20"/>
        </w:rPr>
        <w:t xml:space="preserve"> help improve flood and weather forecasting and early warning systems</w:t>
      </w:r>
      <w:r w:rsidR="00D073A8" w:rsidRPr="009D7AE5">
        <w:rPr>
          <w:sz w:val="20"/>
          <w:szCs w:val="20"/>
        </w:rPr>
        <w:t>.</w:t>
      </w:r>
    </w:p>
    <w:p w14:paraId="0C770E74" w14:textId="77777777" w:rsidR="00F31F1F" w:rsidRPr="00440AB1" w:rsidRDefault="00F31F1F" w:rsidP="00F31F1F">
      <w:pPr>
        <w:pStyle w:val="ListParagraph"/>
        <w:rPr>
          <w:sz w:val="12"/>
          <w:szCs w:val="12"/>
        </w:rPr>
      </w:pPr>
    </w:p>
    <w:p w14:paraId="47032B31" w14:textId="186F6B3F" w:rsidR="00D073A8" w:rsidRDefault="00D073A8" w:rsidP="00D056E1">
      <w:pPr>
        <w:pStyle w:val="ListParagraph"/>
        <w:numPr>
          <w:ilvl w:val="0"/>
          <w:numId w:val="18"/>
        </w:numPr>
        <w:ind w:firstLine="0"/>
        <w:contextualSpacing/>
        <w:jc w:val="both"/>
        <w:rPr>
          <w:sz w:val="20"/>
          <w:szCs w:val="20"/>
        </w:rPr>
      </w:pPr>
      <w:r w:rsidRPr="00F31F1F">
        <w:rPr>
          <w:sz w:val="20"/>
          <w:szCs w:val="20"/>
        </w:rPr>
        <w:t xml:space="preserve">UNDP will support initiatives to enhance the management of </w:t>
      </w:r>
      <w:r w:rsidR="0041090D" w:rsidRPr="00F31F1F">
        <w:rPr>
          <w:sz w:val="20"/>
          <w:szCs w:val="20"/>
        </w:rPr>
        <w:t xml:space="preserve">targeted </w:t>
      </w:r>
      <w:r w:rsidRPr="00F31F1F">
        <w:rPr>
          <w:sz w:val="20"/>
          <w:szCs w:val="20"/>
        </w:rPr>
        <w:t>protected areas (e.g.</w:t>
      </w:r>
      <w:r w:rsidR="003750A8" w:rsidRPr="00F31F1F">
        <w:rPr>
          <w:sz w:val="20"/>
          <w:szCs w:val="20"/>
        </w:rPr>
        <w:t>,</w:t>
      </w:r>
      <w:r w:rsidRPr="00F31F1F">
        <w:rPr>
          <w:sz w:val="20"/>
          <w:szCs w:val="20"/>
        </w:rPr>
        <w:t xml:space="preserve"> Inle Lake in Shan) and conservation of ecosystems and wildlife (e.g.</w:t>
      </w:r>
      <w:r w:rsidR="003750A8" w:rsidRPr="00F31F1F">
        <w:rPr>
          <w:sz w:val="20"/>
          <w:szCs w:val="20"/>
        </w:rPr>
        <w:t>,</w:t>
      </w:r>
      <w:r w:rsidRPr="00F31F1F">
        <w:rPr>
          <w:sz w:val="20"/>
          <w:szCs w:val="20"/>
        </w:rPr>
        <w:t xml:space="preserve"> in Kachin and Tanintharyi).  UNDP will focus on promoting community-based natural resource management and conservation, integrated land use and participatory protected area management. UNDP will promote innovation such as a “ridge-to-reef” approach in Tanintharyi that connects terrestrial, coastal and marine resource management</w:t>
      </w:r>
      <w:r w:rsidR="00D056E1" w:rsidRPr="00F31F1F">
        <w:rPr>
          <w:sz w:val="20"/>
          <w:szCs w:val="20"/>
        </w:rPr>
        <w:t>.</w:t>
      </w:r>
    </w:p>
    <w:p w14:paraId="56B44480" w14:textId="77777777" w:rsidR="001A2403" w:rsidRPr="00440AB1" w:rsidRDefault="001A2403" w:rsidP="001A2403">
      <w:pPr>
        <w:pStyle w:val="ListParagraph"/>
        <w:ind w:left="360"/>
        <w:contextualSpacing/>
        <w:jc w:val="both"/>
        <w:rPr>
          <w:sz w:val="12"/>
          <w:szCs w:val="12"/>
        </w:rPr>
      </w:pPr>
    </w:p>
    <w:p w14:paraId="5F9CCA92" w14:textId="30377EE1" w:rsidR="00D073A8" w:rsidRPr="009D7AE5" w:rsidRDefault="00BB608E" w:rsidP="004D050A">
      <w:pPr>
        <w:pStyle w:val="ListParagraph"/>
        <w:numPr>
          <w:ilvl w:val="0"/>
          <w:numId w:val="18"/>
        </w:numPr>
        <w:spacing w:after="240"/>
        <w:ind w:firstLine="0"/>
        <w:contextualSpacing/>
        <w:jc w:val="both"/>
        <w:rPr>
          <w:sz w:val="20"/>
          <w:szCs w:val="20"/>
        </w:rPr>
      </w:pPr>
      <w:r>
        <w:rPr>
          <w:sz w:val="20"/>
          <w:szCs w:val="20"/>
        </w:rPr>
        <w:t>UNDP</w:t>
      </w:r>
      <w:r w:rsidR="003154D8">
        <w:rPr>
          <w:sz w:val="20"/>
          <w:szCs w:val="20"/>
        </w:rPr>
        <w:t>,</w:t>
      </w:r>
      <w:r>
        <w:rPr>
          <w:sz w:val="20"/>
          <w:szCs w:val="20"/>
        </w:rPr>
        <w:t xml:space="preserve"> </w:t>
      </w:r>
      <w:r w:rsidR="00F302D2">
        <w:rPr>
          <w:sz w:val="20"/>
          <w:szCs w:val="20"/>
        </w:rPr>
        <w:t>together with other U</w:t>
      </w:r>
      <w:r w:rsidR="003750A8">
        <w:rPr>
          <w:sz w:val="20"/>
          <w:szCs w:val="20"/>
        </w:rPr>
        <w:t xml:space="preserve">nited </w:t>
      </w:r>
      <w:r w:rsidR="00F302D2">
        <w:rPr>
          <w:sz w:val="20"/>
          <w:szCs w:val="20"/>
        </w:rPr>
        <w:t>N</w:t>
      </w:r>
      <w:r w:rsidR="003750A8">
        <w:rPr>
          <w:sz w:val="20"/>
          <w:szCs w:val="20"/>
        </w:rPr>
        <w:t>ations</w:t>
      </w:r>
      <w:r w:rsidR="00F302D2">
        <w:rPr>
          <w:sz w:val="20"/>
          <w:szCs w:val="20"/>
        </w:rPr>
        <w:t xml:space="preserve"> agencies </w:t>
      </w:r>
      <w:r w:rsidR="008E2472">
        <w:rPr>
          <w:sz w:val="20"/>
          <w:szCs w:val="20"/>
        </w:rPr>
        <w:t xml:space="preserve">such as </w:t>
      </w:r>
      <w:r w:rsidR="003750A8">
        <w:rPr>
          <w:sz w:val="20"/>
          <w:szCs w:val="20"/>
        </w:rPr>
        <w:t xml:space="preserve">the International </w:t>
      </w:r>
      <w:r w:rsidR="003154D8">
        <w:rPr>
          <w:sz w:val="20"/>
          <w:szCs w:val="20"/>
        </w:rPr>
        <w:t xml:space="preserve">Labour </w:t>
      </w:r>
      <w:r w:rsidR="003750A8">
        <w:rPr>
          <w:sz w:val="20"/>
          <w:szCs w:val="20"/>
        </w:rPr>
        <w:t>Organization</w:t>
      </w:r>
      <w:r w:rsidR="008E2472">
        <w:rPr>
          <w:sz w:val="20"/>
          <w:szCs w:val="20"/>
        </w:rPr>
        <w:t xml:space="preserve">, </w:t>
      </w:r>
      <w:r w:rsidR="00D073A8" w:rsidRPr="009D7AE5">
        <w:rPr>
          <w:sz w:val="20"/>
          <w:szCs w:val="20"/>
        </w:rPr>
        <w:t xml:space="preserve">will </w:t>
      </w:r>
      <w:r w:rsidR="00910167">
        <w:rPr>
          <w:sz w:val="20"/>
          <w:szCs w:val="20"/>
        </w:rPr>
        <w:t xml:space="preserve">help </w:t>
      </w:r>
      <w:r>
        <w:rPr>
          <w:sz w:val="20"/>
          <w:szCs w:val="20"/>
        </w:rPr>
        <w:t xml:space="preserve">to </w:t>
      </w:r>
      <w:r w:rsidR="00910167">
        <w:rPr>
          <w:sz w:val="20"/>
          <w:szCs w:val="20"/>
        </w:rPr>
        <w:t xml:space="preserve">promote </w:t>
      </w:r>
      <w:r>
        <w:rPr>
          <w:sz w:val="20"/>
          <w:szCs w:val="20"/>
        </w:rPr>
        <w:t xml:space="preserve">more inclusive </w:t>
      </w:r>
      <w:r w:rsidR="008E2472">
        <w:rPr>
          <w:sz w:val="20"/>
          <w:szCs w:val="20"/>
        </w:rPr>
        <w:t xml:space="preserve">economic </w:t>
      </w:r>
      <w:r>
        <w:rPr>
          <w:sz w:val="20"/>
          <w:szCs w:val="20"/>
        </w:rPr>
        <w:t>growth by improving policy coherence</w:t>
      </w:r>
      <w:r w:rsidR="00910167">
        <w:rPr>
          <w:sz w:val="20"/>
          <w:szCs w:val="20"/>
        </w:rPr>
        <w:t xml:space="preserve"> and </w:t>
      </w:r>
      <w:r>
        <w:rPr>
          <w:sz w:val="20"/>
          <w:szCs w:val="20"/>
        </w:rPr>
        <w:t>coordination</w:t>
      </w:r>
      <w:r w:rsidR="00910167">
        <w:rPr>
          <w:sz w:val="20"/>
          <w:szCs w:val="20"/>
        </w:rPr>
        <w:t xml:space="preserve"> across </w:t>
      </w:r>
      <w:r w:rsidR="003154D8">
        <w:rPr>
          <w:sz w:val="20"/>
          <w:szCs w:val="20"/>
        </w:rPr>
        <w:t xml:space="preserve">the Government </w:t>
      </w:r>
      <w:r w:rsidR="00910167">
        <w:rPr>
          <w:sz w:val="20"/>
          <w:szCs w:val="20"/>
        </w:rPr>
        <w:t>in terms of economic policymaking</w:t>
      </w:r>
      <w:r>
        <w:rPr>
          <w:sz w:val="20"/>
          <w:szCs w:val="20"/>
        </w:rPr>
        <w:t xml:space="preserve">. </w:t>
      </w:r>
      <w:r w:rsidR="00D073A8" w:rsidRPr="009D7AE5">
        <w:rPr>
          <w:sz w:val="20"/>
          <w:szCs w:val="20"/>
        </w:rPr>
        <w:t xml:space="preserve">UNDP will </w:t>
      </w:r>
      <w:r w:rsidR="008E2472">
        <w:rPr>
          <w:sz w:val="20"/>
          <w:szCs w:val="20"/>
        </w:rPr>
        <w:t xml:space="preserve">support </w:t>
      </w:r>
      <w:r w:rsidR="00D073A8" w:rsidRPr="009D7AE5">
        <w:rPr>
          <w:sz w:val="20"/>
          <w:szCs w:val="20"/>
        </w:rPr>
        <w:t xml:space="preserve">policy units in three pilot ministries </w:t>
      </w:r>
      <w:r w:rsidR="00791810" w:rsidRPr="009D7AE5">
        <w:rPr>
          <w:sz w:val="20"/>
          <w:szCs w:val="20"/>
        </w:rPr>
        <w:t xml:space="preserve">(including the Ministry of Planning and Finance) </w:t>
      </w:r>
      <w:r w:rsidR="00D073A8" w:rsidRPr="009D7AE5">
        <w:rPr>
          <w:sz w:val="20"/>
          <w:szCs w:val="20"/>
        </w:rPr>
        <w:t xml:space="preserve">to develop evidence-based policies for inclusive growth and employment generation. UNDP will </w:t>
      </w:r>
      <w:r>
        <w:rPr>
          <w:sz w:val="20"/>
          <w:szCs w:val="20"/>
        </w:rPr>
        <w:t xml:space="preserve">also </w:t>
      </w:r>
      <w:r w:rsidR="00D073A8" w:rsidRPr="009D7AE5">
        <w:rPr>
          <w:sz w:val="20"/>
          <w:szCs w:val="20"/>
        </w:rPr>
        <w:t xml:space="preserve">strengthen </w:t>
      </w:r>
      <w:r w:rsidR="00DA371A" w:rsidRPr="009D7AE5">
        <w:rPr>
          <w:sz w:val="20"/>
          <w:szCs w:val="20"/>
        </w:rPr>
        <w:t xml:space="preserve">the </w:t>
      </w:r>
      <w:r w:rsidR="00D073A8" w:rsidRPr="009D7AE5">
        <w:rPr>
          <w:sz w:val="20"/>
          <w:szCs w:val="20"/>
        </w:rPr>
        <w:t xml:space="preserve">capacities of </w:t>
      </w:r>
      <w:r w:rsidR="003750A8">
        <w:rPr>
          <w:sz w:val="20"/>
          <w:szCs w:val="20"/>
        </w:rPr>
        <w:t>s</w:t>
      </w:r>
      <w:r w:rsidR="003750A8" w:rsidRPr="009D7AE5">
        <w:rPr>
          <w:sz w:val="20"/>
          <w:szCs w:val="20"/>
        </w:rPr>
        <w:t>tate</w:t>
      </w:r>
      <w:r w:rsidR="00D073A8" w:rsidRPr="009D7AE5">
        <w:rPr>
          <w:sz w:val="20"/>
          <w:szCs w:val="20"/>
        </w:rPr>
        <w:t>/</w:t>
      </w:r>
      <w:r w:rsidR="003750A8">
        <w:rPr>
          <w:sz w:val="20"/>
          <w:szCs w:val="20"/>
        </w:rPr>
        <w:t>r</w:t>
      </w:r>
      <w:r w:rsidR="003750A8" w:rsidRPr="009D7AE5">
        <w:rPr>
          <w:sz w:val="20"/>
          <w:szCs w:val="20"/>
        </w:rPr>
        <w:t xml:space="preserve">egion </w:t>
      </w:r>
      <w:r w:rsidR="00D073A8" w:rsidRPr="009D7AE5">
        <w:rPr>
          <w:sz w:val="20"/>
          <w:szCs w:val="20"/>
        </w:rPr>
        <w:t>authorities to improve the enabling environment for micro and small businesses. This will include training in financial literacy, support for enterprise development</w:t>
      </w:r>
      <w:r w:rsidR="002B4B18" w:rsidRPr="009D7AE5">
        <w:rPr>
          <w:sz w:val="20"/>
          <w:szCs w:val="20"/>
        </w:rPr>
        <w:t xml:space="preserve"> </w:t>
      </w:r>
      <w:r w:rsidR="00D073A8" w:rsidRPr="009D7AE5">
        <w:rPr>
          <w:sz w:val="20"/>
          <w:szCs w:val="20"/>
        </w:rPr>
        <w:t>and access to markets. UNDP</w:t>
      </w:r>
      <w:r w:rsidR="003154D8">
        <w:rPr>
          <w:sz w:val="20"/>
          <w:szCs w:val="20"/>
        </w:rPr>
        <w:t>,</w:t>
      </w:r>
      <w:r w:rsidR="00D073A8" w:rsidRPr="009D7AE5">
        <w:rPr>
          <w:sz w:val="20"/>
          <w:szCs w:val="20"/>
        </w:rPr>
        <w:t xml:space="preserve"> in partnership with </w:t>
      </w:r>
      <w:r w:rsidR="00124AC0">
        <w:rPr>
          <w:sz w:val="20"/>
          <w:szCs w:val="20"/>
        </w:rPr>
        <w:t>the United Nations Capital Development Fund</w:t>
      </w:r>
      <w:r w:rsidR="003154D8">
        <w:rPr>
          <w:sz w:val="20"/>
          <w:szCs w:val="20"/>
        </w:rPr>
        <w:t>.</w:t>
      </w:r>
      <w:r w:rsidR="00124AC0">
        <w:rPr>
          <w:sz w:val="20"/>
          <w:szCs w:val="20"/>
        </w:rPr>
        <w:t xml:space="preserve"> </w:t>
      </w:r>
      <w:r w:rsidR="00D073A8" w:rsidRPr="009D7AE5">
        <w:rPr>
          <w:sz w:val="20"/>
          <w:szCs w:val="20"/>
        </w:rPr>
        <w:t xml:space="preserve">will </w:t>
      </w:r>
      <w:r w:rsidR="00AF7F7F">
        <w:rPr>
          <w:sz w:val="20"/>
          <w:szCs w:val="20"/>
        </w:rPr>
        <w:t>expand collaboration</w:t>
      </w:r>
      <w:r w:rsidR="00AA28F8">
        <w:rPr>
          <w:sz w:val="20"/>
          <w:szCs w:val="20"/>
        </w:rPr>
        <w:t xml:space="preserve"> to </w:t>
      </w:r>
      <w:r w:rsidR="00D073A8" w:rsidRPr="009D7AE5">
        <w:rPr>
          <w:sz w:val="20"/>
          <w:szCs w:val="20"/>
        </w:rPr>
        <w:t xml:space="preserve">support the implementation of the Government’s Financial Inclusion Roadmap </w:t>
      </w:r>
      <w:r w:rsidR="00F302D2">
        <w:rPr>
          <w:sz w:val="20"/>
          <w:szCs w:val="20"/>
        </w:rPr>
        <w:t>which will</w:t>
      </w:r>
      <w:r w:rsidR="00D073A8" w:rsidRPr="009D7AE5">
        <w:rPr>
          <w:sz w:val="20"/>
          <w:szCs w:val="20"/>
        </w:rPr>
        <w:t xml:space="preserve"> </w:t>
      </w:r>
      <w:r w:rsidR="00D073A8" w:rsidRPr="009D7AE5">
        <w:rPr>
          <w:color w:val="000000"/>
          <w:sz w:val="20"/>
          <w:szCs w:val="20"/>
        </w:rPr>
        <w:t xml:space="preserve">strengthen the policy and regulatory environment supporting financial service providers, build the capacity to deliver financial services </w:t>
      </w:r>
      <w:r w:rsidR="0099275D" w:rsidRPr="009D7AE5">
        <w:rPr>
          <w:color w:val="000000"/>
          <w:sz w:val="20"/>
          <w:szCs w:val="20"/>
        </w:rPr>
        <w:t xml:space="preserve">and </w:t>
      </w:r>
      <w:r w:rsidR="00D073A8" w:rsidRPr="009D7AE5">
        <w:rPr>
          <w:color w:val="000000"/>
          <w:sz w:val="20"/>
          <w:szCs w:val="20"/>
        </w:rPr>
        <w:t>leverag</w:t>
      </w:r>
      <w:r w:rsidR="0099275D" w:rsidRPr="009D7AE5">
        <w:rPr>
          <w:color w:val="000000"/>
          <w:sz w:val="20"/>
          <w:szCs w:val="20"/>
        </w:rPr>
        <w:t>e</w:t>
      </w:r>
      <w:r w:rsidR="00D073A8" w:rsidRPr="009D7AE5">
        <w:rPr>
          <w:color w:val="000000"/>
          <w:sz w:val="20"/>
          <w:szCs w:val="20"/>
        </w:rPr>
        <w:t xml:space="preserve"> new technology to facilitate the growth and adoption of </w:t>
      </w:r>
      <w:r w:rsidR="005E69E1" w:rsidRPr="009D7AE5">
        <w:rPr>
          <w:color w:val="000000"/>
          <w:sz w:val="20"/>
          <w:szCs w:val="20"/>
        </w:rPr>
        <w:t xml:space="preserve">innovative </w:t>
      </w:r>
      <w:r w:rsidR="00D073A8" w:rsidRPr="009D7AE5">
        <w:rPr>
          <w:color w:val="000000"/>
          <w:sz w:val="20"/>
          <w:szCs w:val="20"/>
        </w:rPr>
        <w:t>digital financial services</w:t>
      </w:r>
      <w:r w:rsidR="00DE6209">
        <w:rPr>
          <w:color w:val="000000"/>
          <w:sz w:val="20"/>
          <w:szCs w:val="20"/>
        </w:rPr>
        <w:t xml:space="preserve"> targeting women and youth. </w:t>
      </w:r>
    </w:p>
    <w:p w14:paraId="1D141FBA" w14:textId="77777777" w:rsidR="00A75D6F" w:rsidRPr="009D7AE5" w:rsidRDefault="00A75D6F" w:rsidP="004D050A">
      <w:pPr>
        <w:pStyle w:val="Heading1"/>
        <w:numPr>
          <w:ilvl w:val="0"/>
          <w:numId w:val="4"/>
        </w:numPr>
        <w:tabs>
          <w:tab w:val="left" w:pos="1080"/>
          <w:tab w:val="left" w:pos="1800"/>
          <w:tab w:val="left" w:pos="8640"/>
          <w:tab w:val="left" w:pos="9180"/>
        </w:tabs>
        <w:spacing w:after="240"/>
        <w:ind w:left="360" w:right="1267" w:hanging="450"/>
        <w:jc w:val="both"/>
        <w:rPr>
          <w:rFonts w:ascii="Times New Roman" w:hAnsi="Times New Roman"/>
          <w:color w:val="000000"/>
          <w:szCs w:val="28"/>
          <w:lang w:val="en-GB"/>
        </w:rPr>
      </w:pPr>
      <w:r w:rsidRPr="009D7AE5">
        <w:rPr>
          <w:rFonts w:ascii="Times New Roman" w:hAnsi="Times New Roman"/>
          <w:color w:val="000000"/>
          <w:szCs w:val="28"/>
          <w:lang w:val="en-GB"/>
        </w:rPr>
        <w:t>Programme and risk management</w:t>
      </w:r>
    </w:p>
    <w:p w14:paraId="2811F07F" w14:textId="1D8414D4" w:rsidR="00D073A8" w:rsidRPr="009D7AE5" w:rsidRDefault="00D073A8" w:rsidP="00FA45D2">
      <w:pPr>
        <w:pStyle w:val="ListParagraph"/>
        <w:numPr>
          <w:ilvl w:val="0"/>
          <w:numId w:val="18"/>
        </w:numPr>
        <w:ind w:firstLine="0"/>
        <w:contextualSpacing/>
        <w:jc w:val="both"/>
        <w:rPr>
          <w:sz w:val="20"/>
          <w:szCs w:val="20"/>
        </w:rPr>
      </w:pPr>
      <w:r w:rsidRPr="009D7AE5">
        <w:rPr>
          <w:color w:val="000000"/>
          <w:sz w:val="20"/>
          <w:szCs w:val="20"/>
        </w:rPr>
        <w:t xml:space="preserve">This country programme document outlines </w:t>
      </w:r>
      <w:r w:rsidR="00124AC0">
        <w:rPr>
          <w:color w:val="000000"/>
          <w:sz w:val="20"/>
          <w:szCs w:val="20"/>
        </w:rPr>
        <w:t xml:space="preserve">the </w:t>
      </w:r>
      <w:r w:rsidRPr="009D7AE5">
        <w:rPr>
          <w:color w:val="000000"/>
          <w:sz w:val="20"/>
          <w:szCs w:val="20"/>
        </w:rPr>
        <w:t xml:space="preserve">UNDP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is prescribed in the </w:t>
      </w:r>
      <w:r w:rsidRPr="009D7AE5">
        <w:rPr>
          <w:color w:val="000000" w:themeColor="text1"/>
          <w:sz w:val="20"/>
          <w:szCs w:val="20"/>
        </w:rPr>
        <w:t xml:space="preserve">organization’s </w:t>
      </w:r>
      <w:hyperlink r:id="rId21" w:history="1">
        <w:r w:rsidR="003154D8">
          <w:rPr>
            <w:rStyle w:val="Hyperlink"/>
            <w:color w:val="000000" w:themeColor="text1"/>
            <w:sz w:val="20"/>
            <w:szCs w:val="20"/>
          </w:rPr>
          <w:t>p</w:t>
        </w:r>
        <w:r w:rsidR="003154D8" w:rsidRPr="009D7AE5">
          <w:rPr>
            <w:rStyle w:val="Hyperlink"/>
            <w:color w:val="000000" w:themeColor="text1"/>
            <w:sz w:val="20"/>
            <w:szCs w:val="20"/>
          </w:rPr>
          <w:t xml:space="preserve">rogramme and </w:t>
        </w:r>
        <w:r w:rsidR="003154D8">
          <w:rPr>
            <w:rStyle w:val="Hyperlink"/>
            <w:color w:val="000000" w:themeColor="text1"/>
            <w:sz w:val="20"/>
            <w:szCs w:val="20"/>
          </w:rPr>
          <w:t>o</w:t>
        </w:r>
        <w:r w:rsidR="003154D8" w:rsidRPr="009D7AE5">
          <w:rPr>
            <w:rStyle w:val="Hyperlink"/>
            <w:color w:val="000000" w:themeColor="text1"/>
            <w:sz w:val="20"/>
            <w:szCs w:val="20"/>
          </w:rPr>
          <w:t xml:space="preserve">perations </w:t>
        </w:r>
        <w:r w:rsidR="003154D8">
          <w:rPr>
            <w:rStyle w:val="Hyperlink"/>
            <w:color w:val="000000" w:themeColor="text1"/>
            <w:sz w:val="20"/>
            <w:szCs w:val="20"/>
          </w:rPr>
          <w:t>p</w:t>
        </w:r>
        <w:r w:rsidR="003154D8" w:rsidRPr="009D7AE5">
          <w:rPr>
            <w:rStyle w:val="Hyperlink"/>
            <w:color w:val="000000" w:themeColor="text1"/>
            <w:sz w:val="20"/>
            <w:szCs w:val="20"/>
          </w:rPr>
          <w:t xml:space="preserve">olicies and </w:t>
        </w:r>
        <w:r w:rsidR="003154D8">
          <w:rPr>
            <w:rStyle w:val="Hyperlink"/>
            <w:color w:val="000000" w:themeColor="text1"/>
            <w:sz w:val="20"/>
            <w:szCs w:val="20"/>
          </w:rPr>
          <w:t>p</w:t>
        </w:r>
        <w:r w:rsidR="003154D8" w:rsidRPr="009D7AE5">
          <w:rPr>
            <w:rStyle w:val="Hyperlink"/>
            <w:color w:val="000000" w:themeColor="text1"/>
            <w:sz w:val="20"/>
            <w:szCs w:val="20"/>
          </w:rPr>
          <w:t>rocedures</w:t>
        </w:r>
      </w:hyperlink>
      <w:r w:rsidRPr="009D7AE5">
        <w:rPr>
          <w:color w:val="000000" w:themeColor="text1"/>
          <w:sz w:val="20"/>
          <w:szCs w:val="20"/>
        </w:rPr>
        <w:t xml:space="preserve"> and the </w:t>
      </w:r>
      <w:r w:rsidR="003154D8">
        <w:rPr>
          <w:color w:val="000000" w:themeColor="text1"/>
          <w:sz w:val="20"/>
          <w:szCs w:val="20"/>
        </w:rPr>
        <w:t>i</w:t>
      </w:r>
      <w:hyperlink r:id="rId22" w:history="1">
        <w:r w:rsidR="003154D8" w:rsidRPr="009D7AE5">
          <w:rPr>
            <w:rStyle w:val="Hyperlink"/>
            <w:color w:val="000000" w:themeColor="text1"/>
            <w:sz w:val="20"/>
            <w:szCs w:val="20"/>
          </w:rPr>
          <w:t xml:space="preserve">nternal </w:t>
        </w:r>
        <w:r w:rsidR="003154D8">
          <w:rPr>
            <w:rStyle w:val="Hyperlink"/>
            <w:color w:val="000000" w:themeColor="text1"/>
            <w:sz w:val="20"/>
            <w:szCs w:val="20"/>
          </w:rPr>
          <w:t>c</w:t>
        </w:r>
        <w:r w:rsidR="003154D8" w:rsidRPr="009D7AE5">
          <w:rPr>
            <w:rStyle w:val="Hyperlink"/>
            <w:color w:val="000000" w:themeColor="text1"/>
            <w:sz w:val="20"/>
            <w:szCs w:val="20"/>
          </w:rPr>
          <w:t xml:space="preserve">ontrol </w:t>
        </w:r>
        <w:r w:rsidR="003154D8">
          <w:rPr>
            <w:rStyle w:val="Hyperlink"/>
            <w:color w:val="000000" w:themeColor="text1"/>
            <w:sz w:val="20"/>
            <w:szCs w:val="20"/>
          </w:rPr>
          <w:t>f</w:t>
        </w:r>
        <w:r w:rsidR="003154D8" w:rsidRPr="009D7AE5">
          <w:rPr>
            <w:rStyle w:val="Hyperlink"/>
            <w:color w:val="000000" w:themeColor="text1"/>
            <w:sz w:val="20"/>
            <w:szCs w:val="20"/>
          </w:rPr>
          <w:t>ramework</w:t>
        </w:r>
      </w:hyperlink>
      <w:r w:rsidRPr="009D7AE5">
        <w:rPr>
          <w:color w:val="000000" w:themeColor="text1"/>
          <w:sz w:val="20"/>
          <w:szCs w:val="20"/>
        </w:rPr>
        <w:t xml:space="preserve">. </w:t>
      </w:r>
      <w:r w:rsidR="00A5066C" w:rsidRPr="00897133">
        <w:rPr>
          <w:color w:val="000000"/>
          <w:sz w:val="20"/>
          <w:szCs w:val="20"/>
        </w:rPr>
        <w:t>As pe</w:t>
      </w:r>
      <w:r w:rsidR="00C67347">
        <w:rPr>
          <w:color w:val="000000"/>
          <w:sz w:val="20"/>
          <w:szCs w:val="20"/>
        </w:rPr>
        <w:t>r Executive Board decision 2</w:t>
      </w:r>
      <w:r w:rsidR="00A5066C" w:rsidRPr="00897133">
        <w:rPr>
          <w:color w:val="000000"/>
          <w:sz w:val="20"/>
          <w:szCs w:val="20"/>
        </w:rPr>
        <w:t>013/</w:t>
      </w:r>
      <w:r w:rsidR="00C67347">
        <w:rPr>
          <w:color w:val="000000"/>
          <w:sz w:val="20"/>
          <w:szCs w:val="20"/>
        </w:rPr>
        <w:t>9</w:t>
      </w:r>
      <w:r w:rsidR="00124AC0">
        <w:rPr>
          <w:color w:val="000000"/>
          <w:sz w:val="20"/>
          <w:szCs w:val="20"/>
        </w:rPr>
        <w:t>,</w:t>
      </w:r>
      <w:r w:rsidR="00A5066C" w:rsidRPr="00897133">
        <w:rPr>
          <w:color w:val="000000"/>
          <w:sz w:val="20"/>
          <w:szCs w:val="20"/>
        </w:rPr>
        <w:t xml:space="preserve"> cost definitions and classifications for programme and </w:t>
      </w:r>
      <w:r w:rsidR="004D050A">
        <w:rPr>
          <w:color w:val="000000"/>
          <w:sz w:val="20"/>
          <w:szCs w:val="20"/>
        </w:rPr>
        <w:t>d</w:t>
      </w:r>
      <w:r w:rsidR="00A5066C" w:rsidRPr="00897133">
        <w:rPr>
          <w:color w:val="000000"/>
          <w:sz w:val="20"/>
          <w:szCs w:val="20"/>
        </w:rPr>
        <w:t xml:space="preserve">evelopment effectiveness will be charged to the concerned </w:t>
      </w:r>
      <w:r w:rsidR="00572B26" w:rsidRPr="00897133">
        <w:rPr>
          <w:color w:val="000000"/>
          <w:sz w:val="20"/>
          <w:szCs w:val="20"/>
        </w:rPr>
        <w:t>projects</w:t>
      </w:r>
      <w:r w:rsidR="00572B26">
        <w:rPr>
          <w:iCs/>
          <w:lang w:val="en-ZW"/>
        </w:rPr>
        <w:t>.</w:t>
      </w:r>
    </w:p>
    <w:p w14:paraId="53440E61" w14:textId="77777777" w:rsidR="00D073A8" w:rsidRPr="00780625" w:rsidRDefault="00D073A8" w:rsidP="00FA45D2">
      <w:pPr>
        <w:ind w:left="360"/>
        <w:jc w:val="both"/>
        <w:rPr>
          <w:sz w:val="12"/>
          <w:szCs w:val="12"/>
        </w:rPr>
      </w:pPr>
    </w:p>
    <w:p w14:paraId="74E87BB2" w14:textId="77777777"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lastRenderedPageBreak/>
        <w:t xml:space="preserve">The programme will be nationally executed. </w:t>
      </w:r>
      <w:r w:rsidR="00693E21" w:rsidRPr="00555CB0">
        <w:rPr>
          <w:sz w:val="20"/>
          <w:szCs w:val="20"/>
          <w:lang w:val="en-ZW"/>
        </w:rPr>
        <w:t xml:space="preserve">If necessary, national execution may be replaced by direct execution for part or all of the programme to enable response to </w:t>
      </w:r>
      <w:r w:rsidR="00693E21" w:rsidRPr="00124AC0">
        <w:rPr>
          <w:sz w:val="20"/>
          <w:szCs w:val="20"/>
          <w:lang w:val="en-ZW"/>
        </w:rPr>
        <w:t>force majeure</w:t>
      </w:r>
      <w:r w:rsidR="00693E21">
        <w:rPr>
          <w:i/>
          <w:sz w:val="20"/>
          <w:szCs w:val="20"/>
          <w:lang w:val="en-ZW"/>
        </w:rPr>
        <w:t xml:space="preserve">.  </w:t>
      </w:r>
      <w:r w:rsidR="003A270C" w:rsidRPr="009D7AE5">
        <w:rPr>
          <w:sz w:val="20"/>
          <w:szCs w:val="20"/>
        </w:rPr>
        <w:t xml:space="preserve">Implementation modalities </w:t>
      </w:r>
      <w:r w:rsidR="001140E8">
        <w:rPr>
          <w:sz w:val="20"/>
          <w:szCs w:val="20"/>
        </w:rPr>
        <w:t xml:space="preserve">(whether national, direct, </w:t>
      </w:r>
      <w:r w:rsidR="00124AC0">
        <w:rPr>
          <w:sz w:val="20"/>
          <w:szCs w:val="20"/>
        </w:rPr>
        <w:t>non-governmental organization</w:t>
      </w:r>
      <w:r w:rsidR="001140E8">
        <w:rPr>
          <w:sz w:val="20"/>
          <w:szCs w:val="20"/>
        </w:rPr>
        <w:t xml:space="preserve"> or U</w:t>
      </w:r>
      <w:r w:rsidR="00124AC0">
        <w:rPr>
          <w:sz w:val="20"/>
          <w:szCs w:val="20"/>
        </w:rPr>
        <w:t xml:space="preserve">nited </w:t>
      </w:r>
      <w:r w:rsidR="001140E8">
        <w:rPr>
          <w:sz w:val="20"/>
          <w:szCs w:val="20"/>
        </w:rPr>
        <w:t>N</w:t>
      </w:r>
      <w:r w:rsidR="00124AC0">
        <w:rPr>
          <w:sz w:val="20"/>
          <w:szCs w:val="20"/>
        </w:rPr>
        <w:t>ations</w:t>
      </w:r>
      <w:r w:rsidR="001140E8">
        <w:rPr>
          <w:sz w:val="20"/>
          <w:szCs w:val="20"/>
        </w:rPr>
        <w:t xml:space="preserve"> agency implementation) </w:t>
      </w:r>
      <w:r w:rsidR="003A270C" w:rsidRPr="009D7AE5">
        <w:rPr>
          <w:sz w:val="20"/>
          <w:szCs w:val="20"/>
        </w:rPr>
        <w:t xml:space="preserve">will be determined based on </w:t>
      </w:r>
      <w:r w:rsidR="00EE52B7" w:rsidRPr="009D7AE5">
        <w:rPr>
          <w:sz w:val="20"/>
          <w:szCs w:val="20"/>
        </w:rPr>
        <w:t>maximizing</w:t>
      </w:r>
      <w:r w:rsidR="003A270C" w:rsidRPr="009D7AE5">
        <w:rPr>
          <w:sz w:val="20"/>
          <w:szCs w:val="20"/>
        </w:rPr>
        <w:t xml:space="preserve"> the </w:t>
      </w:r>
      <w:r w:rsidR="00255923">
        <w:rPr>
          <w:sz w:val="20"/>
          <w:szCs w:val="20"/>
        </w:rPr>
        <w:t xml:space="preserve">speed, </w:t>
      </w:r>
      <w:r w:rsidR="003A270C" w:rsidRPr="009D7AE5">
        <w:rPr>
          <w:sz w:val="20"/>
          <w:szCs w:val="20"/>
        </w:rPr>
        <w:t>efficiency and effectiveness of UNDP contributions to development results</w:t>
      </w:r>
      <w:r w:rsidRPr="009D7AE5">
        <w:rPr>
          <w:sz w:val="20"/>
          <w:szCs w:val="20"/>
        </w:rPr>
        <w:t>.</w:t>
      </w:r>
    </w:p>
    <w:p w14:paraId="15DE616A" w14:textId="77777777" w:rsidR="00D073A8" w:rsidRPr="00780625" w:rsidRDefault="00D073A8" w:rsidP="00FA45D2">
      <w:pPr>
        <w:jc w:val="both"/>
        <w:rPr>
          <w:color w:val="000000"/>
          <w:sz w:val="12"/>
          <w:szCs w:val="12"/>
        </w:rPr>
      </w:pPr>
    </w:p>
    <w:p w14:paraId="0F4BDBD4" w14:textId="47814CFA" w:rsidR="00D073A8" w:rsidRPr="009D7AE5" w:rsidRDefault="00D073A8" w:rsidP="00FA45D2">
      <w:pPr>
        <w:pStyle w:val="ListParagraph"/>
        <w:numPr>
          <w:ilvl w:val="0"/>
          <w:numId w:val="18"/>
        </w:numPr>
        <w:ind w:firstLine="0"/>
        <w:contextualSpacing/>
        <w:jc w:val="both"/>
        <w:rPr>
          <w:color w:val="000000"/>
          <w:sz w:val="20"/>
          <w:szCs w:val="20"/>
        </w:rPr>
      </w:pPr>
      <w:r w:rsidRPr="009D7AE5">
        <w:rPr>
          <w:sz w:val="20"/>
          <w:szCs w:val="20"/>
        </w:rPr>
        <w:t xml:space="preserve">The successful implementation of the country programme will depend on managing several risks.  The first risk is the stalling of the peace process or democratic reforms which may result in reduced opportunities </w:t>
      </w:r>
      <w:r w:rsidR="002B626D">
        <w:rPr>
          <w:sz w:val="20"/>
          <w:szCs w:val="20"/>
        </w:rPr>
        <w:t xml:space="preserve">for </w:t>
      </w:r>
      <w:r w:rsidRPr="009D7AE5">
        <w:rPr>
          <w:sz w:val="20"/>
          <w:szCs w:val="20"/>
        </w:rPr>
        <w:t xml:space="preserve">programming related to justice, human rights, </w:t>
      </w:r>
      <w:r w:rsidR="001D6E2F" w:rsidRPr="009D7AE5">
        <w:rPr>
          <w:sz w:val="20"/>
          <w:szCs w:val="20"/>
        </w:rPr>
        <w:t xml:space="preserve">subnational </w:t>
      </w:r>
      <w:r w:rsidR="007457E4" w:rsidRPr="009D7AE5">
        <w:rPr>
          <w:sz w:val="20"/>
          <w:szCs w:val="20"/>
        </w:rPr>
        <w:t>governance</w:t>
      </w:r>
      <w:r w:rsidR="007457E4">
        <w:rPr>
          <w:sz w:val="20"/>
          <w:szCs w:val="20"/>
        </w:rPr>
        <w:t xml:space="preserve"> </w:t>
      </w:r>
      <w:r w:rsidR="007457E4" w:rsidRPr="009D7AE5">
        <w:rPr>
          <w:sz w:val="20"/>
          <w:szCs w:val="20"/>
        </w:rPr>
        <w:t>and</w:t>
      </w:r>
      <w:r w:rsidRPr="009D7AE5">
        <w:rPr>
          <w:sz w:val="20"/>
          <w:szCs w:val="20"/>
        </w:rPr>
        <w:t xml:space="preserve"> peacebuilding. To mitigate this risk, UNDP will expand the use of its convening role to </w:t>
      </w:r>
      <w:r w:rsidR="00D23339">
        <w:rPr>
          <w:sz w:val="20"/>
          <w:szCs w:val="20"/>
        </w:rPr>
        <w:t>support U</w:t>
      </w:r>
      <w:r w:rsidR="00124AC0">
        <w:rPr>
          <w:sz w:val="20"/>
          <w:szCs w:val="20"/>
        </w:rPr>
        <w:t xml:space="preserve">nited </w:t>
      </w:r>
      <w:r w:rsidR="00D23339">
        <w:rPr>
          <w:sz w:val="20"/>
          <w:szCs w:val="20"/>
        </w:rPr>
        <w:t>N</w:t>
      </w:r>
      <w:r w:rsidR="00124AC0">
        <w:rPr>
          <w:sz w:val="20"/>
          <w:szCs w:val="20"/>
        </w:rPr>
        <w:t>ations</w:t>
      </w:r>
      <w:r w:rsidR="00D23339">
        <w:rPr>
          <w:sz w:val="20"/>
          <w:szCs w:val="20"/>
        </w:rPr>
        <w:t xml:space="preserve">-wide efforts to </w:t>
      </w:r>
      <w:r w:rsidRPr="009D7AE5">
        <w:rPr>
          <w:sz w:val="20"/>
          <w:szCs w:val="20"/>
        </w:rPr>
        <w:t>engage partners at national level on the need for sustained progress on reforms, while expanding its efforts at subnational level to promote inclusive development processes and confidence-building measures</w:t>
      </w:r>
      <w:r w:rsidR="000F354B">
        <w:rPr>
          <w:sz w:val="20"/>
          <w:szCs w:val="20"/>
        </w:rPr>
        <w:t>, including better donor coordination</w:t>
      </w:r>
      <w:r w:rsidRPr="009D7AE5">
        <w:rPr>
          <w:sz w:val="20"/>
          <w:szCs w:val="20"/>
        </w:rPr>
        <w:t xml:space="preserve">.   </w:t>
      </w:r>
    </w:p>
    <w:p w14:paraId="6C3D0FF5" w14:textId="77777777" w:rsidR="00D073A8" w:rsidRPr="00780625" w:rsidRDefault="00D073A8" w:rsidP="00FA45D2">
      <w:pPr>
        <w:ind w:left="360"/>
        <w:jc w:val="both"/>
        <w:rPr>
          <w:color w:val="000000"/>
          <w:sz w:val="12"/>
          <w:szCs w:val="12"/>
        </w:rPr>
      </w:pPr>
    </w:p>
    <w:p w14:paraId="7D9A0FD4" w14:textId="77777777" w:rsidR="00D073A8" w:rsidRPr="009D7AE5" w:rsidRDefault="00D073A8" w:rsidP="00FA45D2">
      <w:pPr>
        <w:pStyle w:val="ListParagraph"/>
        <w:numPr>
          <w:ilvl w:val="0"/>
          <w:numId w:val="18"/>
        </w:numPr>
        <w:ind w:firstLine="0"/>
        <w:contextualSpacing/>
        <w:jc w:val="both"/>
        <w:rPr>
          <w:color w:val="000000"/>
          <w:sz w:val="20"/>
          <w:szCs w:val="20"/>
        </w:rPr>
      </w:pPr>
      <w:r w:rsidRPr="009D7AE5">
        <w:rPr>
          <w:color w:val="000000"/>
          <w:sz w:val="20"/>
          <w:szCs w:val="20"/>
        </w:rPr>
        <w:t xml:space="preserve">Secondly, expanding </w:t>
      </w:r>
      <w:r w:rsidR="00124AC0">
        <w:rPr>
          <w:color w:val="000000"/>
          <w:sz w:val="20"/>
          <w:szCs w:val="20"/>
        </w:rPr>
        <w:t>its</w:t>
      </w:r>
      <w:r w:rsidRPr="009D7AE5">
        <w:rPr>
          <w:color w:val="000000"/>
          <w:sz w:val="20"/>
          <w:szCs w:val="20"/>
        </w:rPr>
        <w:t xml:space="preserve"> activities related to peacebuilding increases </w:t>
      </w:r>
      <w:r w:rsidR="00124AC0">
        <w:rPr>
          <w:color w:val="000000"/>
          <w:sz w:val="20"/>
          <w:szCs w:val="20"/>
        </w:rPr>
        <w:t xml:space="preserve">the involvement of </w:t>
      </w:r>
      <w:r w:rsidRPr="009D7AE5">
        <w:rPr>
          <w:color w:val="000000"/>
          <w:sz w:val="20"/>
          <w:szCs w:val="20"/>
        </w:rPr>
        <w:t xml:space="preserve">UNDP in politically sensitive programming, requiring UNDP to </w:t>
      </w:r>
      <w:r w:rsidR="009F0863">
        <w:rPr>
          <w:color w:val="000000"/>
          <w:sz w:val="20"/>
          <w:szCs w:val="20"/>
        </w:rPr>
        <w:t>maintain</w:t>
      </w:r>
      <w:r w:rsidRPr="009D7AE5">
        <w:rPr>
          <w:color w:val="000000"/>
          <w:sz w:val="20"/>
          <w:szCs w:val="20"/>
        </w:rPr>
        <w:t xml:space="preserve"> its impartiality with all stakeholders. </w:t>
      </w:r>
      <w:r w:rsidR="00EE4FE1" w:rsidRPr="009D7AE5">
        <w:rPr>
          <w:color w:val="000000"/>
          <w:sz w:val="20"/>
          <w:szCs w:val="20"/>
        </w:rPr>
        <w:t xml:space="preserve">In doing so, </w:t>
      </w:r>
      <w:r w:rsidR="00EE4FE1" w:rsidRPr="009D7AE5">
        <w:rPr>
          <w:sz w:val="20"/>
          <w:szCs w:val="20"/>
        </w:rPr>
        <w:t>UNDP will provide dialogue facilitation support for social cohesion and trust-building between conflict parties, decision</w:t>
      </w:r>
      <w:r w:rsidR="00124AC0">
        <w:rPr>
          <w:sz w:val="20"/>
          <w:szCs w:val="20"/>
        </w:rPr>
        <w:t xml:space="preserve"> </w:t>
      </w:r>
      <w:r w:rsidR="00EE4FE1" w:rsidRPr="009D7AE5">
        <w:rPr>
          <w:sz w:val="20"/>
          <w:szCs w:val="20"/>
        </w:rPr>
        <w:t xml:space="preserve">makers and civil society. </w:t>
      </w:r>
      <w:r w:rsidRPr="009D7AE5">
        <w:rPr>
          <w:color w:val="000000"/>
          <w:sz w:val="20"/>
          <w:szCs w:val="20"/>
        </w:rPr>
        <w:t xml:space="preserve">UNDP will ensure a more consistent application of human rights-based approaches to its programming to ensure participation of and support to </w:t>
      </w:r>
      <w:r w:rsidR="00FA492A">
        <w:rPr>
          <w:color w:val="000000"/>
          <w:sz w:val="20"/>
          <w:szCs w:val="20"/>
        </w:rPr>
        <w:t>all stakeholders</w:t>
      </w:r>
      <w:r w:rsidRPr="009D7AE5">
        <w:rPr>
          <w:color w:val="000000"/>
          <w:sz w:val="20"/>
          <w:szCs w:val="20"/>
        </w:rPr>
        <w:t xml:space="preserve">. </w:t>
      </w:r>
    </w:p>
    <w:p w14:paraId="1A5E3287" w14:textId="77777777" w:rsidR="00D073A8" w:rsidRPr="00780625" w:rsidRDefault="00D073A8" w:rsidP="00FA45D2">
      <w:pPr>
        <w:ind w:left="360"/>
        <w:jc w:val="both"/>
        <w:rPr>
          <w:color w:val="000000"/>
          <w:sz w:val="12"/>
          <w:szCs w:val="12"/>
        </w:rPr>
      </w:pPr>
    </w:p>
    <w:p w14:paraId="2AC517EC" w14:textId="56D58E2C" w:rsidR="00FD178B" w:rsidRPr="00FD178B" w:rsidRDefault="00D073A8" w:rsidP="00FA45D2">
      <w:pPr>
        <w:pStyle w:val="ListParagraph"/>
        <w:numPr>
          <w:ilvl w:val="0"/>
          <w:numId w:val="18"/>
        </w:numPr>
        <w:ind w:firstLine="0"/>
        <w:contextualSpacing/>
        <w:jc w:val="both"/>
        <w:rPr>
          <w:color w:val="222222"/>
          <w:sz w:val="20"/>
          <w:szCs w:val="20"/>
          <w:lang w:bidi="he-IL"/>
        </w:rPr>
      </w:pPr>
      <w:r w:rsidRPr="009D7AE5">
        <w:rPr>
          <w:sz w:val="20"/>
          <w:szCs w:val="20"/>
        </w:rPr>
        <w:t xml:space="preserve">Thirdly, the unpredictability of </w:t>
      </w:r>
      <w:r w:rsidR="00124AC0">
        <w:rPr>
          <w:sz w:val="20"/>
          <w:szCs w:val="20"/>
        </w:rPr>
        <w:t>regular resources funding</w:t>
      </w:r>
      <w:r w:rsidRPr="009D7AE5">
        <w:rPr>
          <w:sz w:val="20"/>
          <w:szCs w:val="20"/>
        </w:rPr>
        <w:t xml:space="preserve">, and </w:t>
      </w:r>
      <w:r w:rsidR="00146AC7">
        <w:rPr>
          <w:sz w:val="20"/>
          <w:szCs w:val="20"/>
        </w:rPr>
        <w:t xml:space="preserve">the </w:t>
      </w:r>
      <w:r w:rsidRPr="009D7AE5">
        <w:rPr>
          <w:sz w:val="20"/>
          <w:szCs w:val="20"/>
        </w:rPr>
        <w:t xml:space="preserve">relatively crowded development assistance context in Myanmar, may pose challenges in securing the necessary resources for the programme. </w:t>
      </w:r>
      <w:r w:rsidR="00FC70BA">
        <w:rPr>
          <w:sz w:val="20"/>
          <w:szCs w:val="20"/>
        </w:rPr>
        <w:t xml:space="preserve">UNDP will benefit from continued support from existing bilateral partners, while </w:t>
      </w:r>
      <w:r w:rsidR="00377CED">
        <w:rPr>
          <w:sz w:val="20"/>
          <w:szCs w:val="20"/>
        </w:rPr>
        <w:t xml:space="preserve">forging new partnerships with </w:t>
      </w:r>
      <w:r w:rsidR="00DF627C">
        <w:rPr>
          <w:sz w:val="20"/>
          <w:szCs w:val="20"/>
        </w:rPr>
        <w:t xml:space="preserve">non-traditional partners, </w:t>
      </w:r>
      <w:r w:rsidR="00257F5B">
        <w:rPr>
          <w:sz w:val="20"/>
          <w:szCs w:val="20"/>
        </w:rPr>
        <w:t xml:space="preserve">the </w:t>
      </w:r>
      <w:r w:rsidR="00DF627C">
        <w:rPr>
          <w:sz w:val="20"/>
          <w:szCs w:val="20"/>
        </w:rPr>
        <w:t xml:space="preserve">private sector </w:t>
      </w:r>
      <w:r w:rsidR="00257F5B">
        <w:rPr>
          <w:sz w:val="20"/>
          <w:szCs w:val="20"/>
        </w:rPr>
        <w:t xml:space="preserve">and </w:t>
      </w:r>
      <w:r w:rsidR="00DF627C">
        <w:rPr>
          <w:sz w:val="20"/>
          <w:szCs w:val="20"/>
        </w:rPr>
        <w:t xml:space="preserve">multi-donor and vertical funds. </w:t>
      </w:r>
      <w:r w:rsidR="00FC70BA">
        <w:rPr>
          <w:sz w:val="20"/>
          <w:szCs w:val="20"/>
        </w:rPr>
        <w:t xml:space="preserve"> </w:t>
      </w:r>
      <w:r w:rsidR="00DF627C">
        <w:rPr>
          <w:sz w:val="20"/>
          <w:szCs w:val="20"/>
        </w:rPr>
        <w:t xml:space="preserve">UNDP will explore the possibility to help </w:t>
      </w:r>
      <w:r w:rsidR="00822322">
        <w:rPr>
          <w:sz w:val="20"/>
          <w:szCs w:val="20"/>
        </w:rPr>
        <w:t xml:space="preserve">the Government </w:t>
      </w:r>
      <w:r w:rsidR="00DF627C">
        <w:rPr>
          <w:sz w:val="20"/>
          <w:szCs w:val="20"/>
        </w:rPr>
        <w:t xml:space="preserve">implement loan-funded programmes from </w:t>
      </w:r>
      <w:r w:rsidR="00822322">
        <w:rPr>
          <w:sz w:val="20"/>
          <w:szCs w:val="20"/>
        </w:rPr>
        <w:t>international financial institutions</w:t>
      </w:r>
      <w:r w:rsidR="00DF627C">
        <w:rPr>
          <w:sz w:val="20"/>
          <w:szCs w:val="20"/>
        </w:rPr>
        <w:t>, at both national and subnational level</w:t>
      </w:r>
      <w:r w:rsidR="00257F5B">
        <w:rPr>
          <w:sz w:val="20"/>
          <w:szCs w:val="20"/>
        </w:rPr>
        <w:t>s</w:t>
      </w:r>
      <w:r w:rsidR="00DF627C">
        <w:rPr>
          <w:sz w:val="20"/>
          <w:szCs w:val="20"/>
        </w:rPr>
        <w:t xml:space="preserve">. </w:t>
      </w:r>
      <w:r w:rsidR="00822322">
        <w:rPr>
          <w:sz w:val="20"/>
          <w:szCs w:val="20"/>
        </w:rPr>
        <w:t>T</w:t>
      </w:r>
      <w:r w:rsidR="00A5066C">
        <w:rPr>
          <w:sz w:val="20"/>
          <w:szCs w:val="20"/>
        </w:rPr>
        <w:t xml:space="preserve">o do </w:t>
      </w:r>
      <w:r w:rsidR="00822322">
        <w:rPr>
          <w:sz w:val="20"/>
          <w:szCs w:val="20"/>
        </w:rPr>
        <w:t>so</w:t>
      </w:r>
      <w:r w:rsidR="003154D8">
        <w:rPr>
          <w:sz w:val="20"/>
          <w:szCs w:val="20"/>
        </w:rPr>
        <w:t>,</w:t>
      </w:r>
      <w:r w:rsidR="00822322">
        <w:rPr>
          <w:sz w:val="20"/>
          <w:szCs w:val="20"/>
        </w:rPr>
        <w:t xml:space="preserve"> </w:t>
      </w:r>
      <w:r w:rsidR="00A5066C">
        <w:rPr>
          <w:sz w:val="20"/>
          <w:szCs w:val="20"/>
        </w:rPr>
        <w:t xml:space="preserve">UNDP is strengthening its partnerships and innovation capacities including with </w:t>
      </w:r>
      <w:r w:rsidR="00822322">
        <w:rPr>
          <w:sz w:val="20"/>
          <w:szCs w:val="20"/>
        </w:rPr>
        <w:t xml:space="preserve">the </w:t>
      </w:r>
      <w:r w:rsidR="00A5066C">
        <w:rPr>
          <w:sz w:val="20"/>
          <w:szCs w:val="20"/>
        </w:rPr>
        <w:t xml:space="preserve">private sector by </w:t>
      </w:r>
      <w:r w:rsidR="00EB17E6">
        <w:rPr>
          <w:sz w:val="20"/>
          <w:szCs w:val="20"/>
        </w:rPr>
        <w:t>investing</w:t>
      </w:r>
      <w:r w:rsidR="00A5066C">
        <w:rPr>
          <w:sz w:val="20"/>
          <w:szCs w:val="20"/>
        </w:rPr>
        <w:t xml:space="preserve"> in staff capacity. </w:t>
      </w:r>
      <w:r w:rsidRPr="009D7AE5">
        <w:rPr>
          <w:sz w:val="20"/>
          <w:szCs w:val="20"/>
        </w:rPr>
        <w:t xml:space="preserve">The increased emphasis on more integrated programming will help to highlight </w:t>
      </w:r>
      <w:r w:rsidR="00822322">
        <w:rPr>
          <w:sz w:val="20"/>
          <w:szCs w:val="20"/>
        </w:rPr>
        <w:t xml:space="preserve">the </w:t>
      </w:r>
      <w:r w:rsidRPr="009D7AE5">
        <w:rPr>
          <w:sz w:val="20"/>
          <w:szCs w:val="20"/>
        </w:rPr>
        <w:t xml:space="preserve">UNDP value proposition. </w:t>
      </w:r>
      <w:r w:rsidR="009A4A5B" w:rsidRPr="00A3630A">
        <w:rPr>
          <w:sz w:val="20"/>
          <w:szCs w:val="20"/>
        </w:rPr>
        <w:t>UNDP will undertake a programme criticality and prioritization exercise at the outset of the new programme cycle to establish contingencies for different funding scenarios</w:t>
      </w:r>
      <w:r w:rsidR="009A4A5B">
        <w:rPr>
          <w:sz w:val="20"/>
          <w:szCs w:val="20"/>
        </w:rPr>
        <w:t>.</w:t>
      </w:r>
    </w:p>
    <w:p w14:paraId="66337905" w14:textId="77777777" w:rsidR="00FD178B" w:rsidRPr="00780625" w:rsidRDefault="00FD178B" w:rsidP="00FA45D2">
      <w:pPr>
        <w:pStyle w:val="ListParagraph"/>
        <w:rPr>
          <w:color w:val="000000"/>
          <w:sz w:val="12"/>
          <w:szCs w:val="12"/>
          <w:shd w:val="clear" w:color="auto" w:fill="FFFFFF"/>
        </w:rPr>
      </w:pPr>
    </w:p>
    <w:p w14:paraId="5FB6AF2C" w14:textId="59BC0C05" w:rsidR="00D073A8" w:rsidRPr="009D7AE5" w:rsidRDefault="00DF627C" w:rsidP="00FA45D2">
      <w:pPr>
        <w:pStyle w:val="ListParagraph"/>
        <w:numPr>
          <w:ilvl w:val="0"/>
          <w:numId w:val="18"/>
        </w:numPr>
        <w:ind w:firstLine="0"/>
        <w:contextualSpacing/>
        <w:jc w:val="both"/>
        <w:rPr>
          <w:color w:val="222222"/>
          <w:sz w:val="20"/>
          <w:szCs w:val="20"/>
          <w:lang w:bidi="he-IL"/>
        </w:rPr>
      </w:pPr>
      <w:r>
        <w:rPr>
          <w:color w:val="000000"/>
          <w:sz w:val="20"/>
          <w:szCs w:val="20"/>
          <w:shd w:val="clear" w:color="auto" w:fill="FFFFFF"/>
        </w:rPr>
        <w:t>To better position itself to deliver expanded programming and more coordinated U</w:t>
      </w:r>
      <w:r w:rsidR="00822322">
        <w:rPr>
          <w:color w:val="000000"/>
          <w:sz w:val="20"/>
          <w:szCs w:val="20"/>
          <w:shd w:val="clear" w:color="auto" w:fill="FFFFFF"/>
        </w:rPr>
        <w:t xml:space="preserve">nited </w:t>
      </w:r>
      <w:r>
        <w:rPr>
          <w:color w:val="000000"/>
          <w:sz w:val="20"/>
          <w:szCs w:val="20"/>
          <w:shd w:val="clear" w:color="auto" w:fill="FFFFFF"/>
        </w:rPr>
        <w:t>N</w:t>
      </w:r>
      <w:r w:rsidR="00822322">
        <w:rPr>
          <w:color w:val="000000"/>
          <w:sz w:val="20"/>
          <w:szCs w:val="20"/>
          <w:shd w:val="clear" w:color="auto" w:fill="FFFFFF"/>
        </w:rPr>
        <w:t>ations</w:t>
      </w:r>
      <w:r>
        <w:rPr>
          <w:color w:val="000000"/>
          <w:sz w:val="20"/>
          <w:szCs w:val="20"/>
          <w:shd w:val="clear" w:color="auto" w:fill="FFFFFF"/>
        </w:rPr>
        <w:t xml:space="preserve"> support at subnational levels, </w:t>
      </w:r>
      <w:r w:rsidR="005C7DEC" w:rsidRPr="009D7AE5">
        <w:rPr>
          <w:color w:val="000000"/>
          <w:sz w:val="20"/>
          <w:szCs w:val="20"/>
          <w:shd w:val="clear" w:color="auto" w:fill="FFFFFF"/>
        </w:rPr>
        <w:t xml:space="preserve">UNDP </w:t>
      </w:r>
      <w:r w:rsidR="00062EDD">
        <w:rPr>
          <w:color w:val="000000"/>
          <w:sz w:val="20"/>
          <w:szCs w:val="20"/>
          <w:shd w:val="clear" w:color="auto" w:fill="FFFFFF"/>
        </w:rPr>
        <w:t xml:space="preserve">is </w:t>
      </w:r>
      <w:r w:rsidR="0073120C" w:rsidRPr="009D7AE5">
        <w:rPr>
          <w:color w:val="000000"/>
          <w:sz w:val="20"/>
          <w:szCs w:val="20"/>
          <w:shd w:val="clear" w:color="auto" w:fill="FFFFFF"/>
        </w:rPr>
        <w:t>strengthen</w:t>
      </w:r>
      <w:r w:rsidR="00062EDD">
        <w:rPr>
          <w:color w:val="000000"/>
          <w:sz w:val="20"/>
          <w:szCs w:val="20"/>
          <w:shd w:val="clear" w:color="auto" w:fill="FFFFFF"/>
        </w:rPr>
        <w:t>ing</w:t>
      </w:r>
      <w:r w:rsidR="0073120C" w:rsidRPr="009D7AE5">
        <w:rPr>
          <w:color w:val="000000"/>
          <w:sz w:val="20"/>
          <w:szCs w:val="20"/>
          <w:shd w:val="clear" w:color="auto" w:fill="FFFFFF"/>
        </w:rPr>
        <w:t xml:space="preserve"> its field</w:t>
      </w:r>
      <w:r w:rsidR="000F354B">
        <w:rPr>
          <w:color w:val="000000"/>
          <w:sz w:val="20"/>
          <w:szCs w:val="20"/>
          <w:shd w:val="clear" w:color="auto" w:fill="FFFFFF"/>
        </w:rPr>
        <w:t xml:space="preserve"> office </w:t>
      </w:r>
      <w:r w:rsidR="00C959DB">
        <w:rPr>
          <w:color w:val="000000"/>
          <w:sz w:val="20"/>
          <w:szCs w:val="20"/>
          <w:shd w:val="clear" w:color="auto" w:fill="FFFFFF"/>
        </w:rPr>
        <w:t xml:space="preserve">architecture </w:t>
      </w:r>
      <w:r w:rsidR="00822322">
        <w:rPr>
          <w:color w:val="000000"/>
          <w:sz w:val="20"/>
          <w:szCs w:val="20"/>
          <w:shd w:val="clear" w:color="auto" w:fill="FFFFFF"/>
        </w:rPr>
        <w:t>and</w:t>
      </w:r>
      <w:r w:rsidR="00822322" w:rsidRPr="009D7AE5">
        <w:rPr>
          <w:color w:val="000000"/>
          <w:sz w:val="20"/>
          <w:szCs w:val="20"/>
          <w:shd w:val="clear" w:color="auto" w:fill="FFFFFF"/>
        </w:rPr>
        <w:t xml:space="preserve"> </w:t>
      </w:r>
      <w:r w:rsidR="000F354B">
        <w:rPr>
          <w:color w:val="000000"/>
          <w:sz w:val="20"/>
          <w:szCs w:val="20"/>
          <w:shd w:val="clear" w:color="auto" w:fill="FFFFFF"/>
        </w:rPr>
        <w:t xml:space="preserve">will </w:t>
      </w:r>
      <w:r w:rsidR="005C7DEC" w:rsidRPr="009D7AE5">
        <w:rPr>
          <w:color w:val="000000"/>
          <w:sz w:val="20"/>
          <w:szCs w:val="20"/>
          <w:shd w:val="clear" w:color="auto" w:fill="FFFFFF"/>
        </w:rPr>
        <w:t xml:space="preserve">introduce interdisciplinary teams </w:t>
      </w:r>
      <w:r w:rsidR="00DE176F" w:rsidRPr="009D7AE5">
        <w:rPr>
          <w:color w:val="000000"/>
          <w:sz w:val="20"/>
          <w:szCs w:val="20"/>
          <w:shd w:val="clear" w:color="auto" w:fill="FFFFFF"/>
        </w:rPr>
        <w:t>and enhance staff capacities for integrated programming</w:t>
      </w:r>
      <w:r w:rsidR="005C7DEC" w:rsidRPr="009D7AE5">
        <w:rPr>
          <w:color w:val="000000"/>
          <w:sz w:val="20"/>
          <w:szCs w:val="20"/>
          <w:shd w:val="clear" w:color="auto" w:fill="FFFFFF"/>
        </w:rPr>
        <w:t>, retain</w:t>
      </w:r>
      <w:r w:rsidR="00822322">
        <w:rPr>
          <w:color w:val="000000"/>
          <w:sz w:val="20"/>
          <w:szCs w:val="20"/>
          <w:shd w:val="clear" w:color="auto" w:fill="FFFFFF"/>
        </w:rPr>
        <w:t>ing</w:t>
      </w:r>
      <w:r w:rsidR="005C7DEC" w:rsidRPr="009D7AE5">
        <w:rPr>
          <w:color w:val="000000"/>
          <w:sz w:val="20"/>
          <w:szCs w:val="20"/>
          <w:shd w:val="clear" w:color="auto" w:fill="FFFFFF"/>
        </w:rPr>
        <w:t xml:space="preserve"> programmatic </w:t>
      </w:r>
      <w:r w:rsidR="0073120C" w:rsidRPr="009D7AE5">
        <w:rPr>
          <w:color w:val="000000"/>
          <w:sz w:val="20"/>
          <w:szCs w:val="20"/>
          <w:shd w:val="clear" w:color="auto" w:fill="FFFFFF"/>
        </w:rPr>
        <w:t xml:space="preserve">and operational </w:t>
      </w:r>
      <w:r w:rsidR="005C7DEC" w:rsidRPr="009D7AE5">
        <w:rPr>
          <w:color w:val="000000"/>
          <w:sz w:val="20"/>
          <w:szCs w:val="20"/>
          <w:shd w:val="clear" w:color="auto" w:fill="FFFFFF"/>
        </w:rPr>
        <w:t>flexibility to respond to emerging opportunities</w:t>
      </w:r>
      <w:r w:rsidR="00EF5544" w:rsidRPr="009D7AE5">
        <w:rPr>
          <w:color w:val="000000"/>
          <w:sz w:val="20"/>
          <w:szCs w:val="20"/>
          <w:shd w:val="clear" w:color="auto" w:fill="FFFFFF"/>
        </w:rPr>
        <w:t xml:space="preserve">. </w:t>
      </w:r>
      <w:r w:rsidR="00F61AA1">
        <w:rPr>
          <w:color w:val="000000"/>
          <w:sz w:val="20"/>
          <w:szCs w:val="20"/>
          <w:shd w:val="clear" w:color="auto" w:fill="FFFFFF"/>
        </w:rPr>
        <w:t xml:space="preserve"> Additional investments will be made to strengthen national staff capacities through innovative mentoring initiatives.</w:t>
      </w:r>
      <w:r w:rsidR="00D073A8" w:rsidRPr="009D7AE5">
        <w:rPr>
          <w:sz w:val="20"/>
          <w:szCs w:val="20"/>
        </w:rPr>
        <w:t xml:space="preserve"> </w:t>
      </w:r>
    </w:p>
    <w:p w14:paraId="7E6B1C92" w14:textId="77777777" w:rsidR="004E151B" w:rsidRPr="00780625" w:rsidRDefault="004E151B" w:rsidP="00FA45D2">
      <w:pPr>
        <w:pStyle w:val="Heading1"/>
        <w:tabs>
          <w:tab w:val="left" w:pos="720"/>
          <w:tab w:val="left" w:pos="1080"/>
          <w:tab w:val="left" w:pos="1800"/>
          <w:tab w:val="left" w:pos="8640"/>
          <w:tab w:val="left" w:pos="9180"/>
        </w:tabs>
        <w:spacing w:after="120"/>
        <w:ind w:left="720" w:right="1267"/>
        <w:jc w:val="both"/>
        <w:rPr>
          <w:rFonts w:ascii="Times New Roman" w:hAnsi="Times New Roman"/>
          <w:b w:val="0"/>
          <w:color w:val="000000"/>
          <w:sz w:val="16"/>
          <w:szCs w:val="16"/>
          <w:lang w:val="en-GB"/>
        </w:rPr>
      </w:pPr>
    </w:p>
    <w:p w14:paraId="6E341B53" w14:textId="77777777" w:rsidR="004E151B" w:rsidRPr="009D7AE5" w:rsidRDefault="004E151B" w:rsidP="00780625">
      <w:pPr>
        <w:pStyle w:val="Heading1"/>
        <w:tabs>
          <w:tab w:val="left" w:pos="360"/>
          <w:tab w:val="left" w:pos="1080"/>
          <w:tab w:val="left" w:pos="1800"/>
          <w:tab w:val="left" w:pos="8640"/>
          <w:tab w:val="left" w:pos="9180"/>
        </w:tabs>
        <w:ind w:left="720" w:right="1267" w:hanging="900"/>
        <w:jc w:val="both"/>
        <w:rPr>
          <w:rFonts w:ascii="Times New Roman" w:hAnsi="Times New Roman"/>
          <w:color w:val="000000"/>
          <w:szCs w:val="28"/>
          <w:lang w:val="en-GB"/>
        </w:rPr>
      </w:pPr>
      <w:r w:rsidRPr="009D7AE5">
        <w:rPr>
          <w:rFonts w:ascii="Times New Roman" w:hAnsi="Times New Roman"/>
          <w:color w:val="000000"/>
          <w:szCs w:val="28"/>
          <w:lang w:val="en-GB"/>
        </w:rPr>
        <w:t>IV.</w:t>
      </w:r>
      <w:r w:rsidRPr="009D7AE5">
        <w:rPr>
          <w:rFonts w:ascii="Times New Roman" w:hAnsi="Times New Roman"/>
          <w:color w:val="000000"/>
          <w:szCs w:val="28"/>
          <w:lang w:val="en-GB"/>
        </w:rPr>
        <w:tab/>
        <w:t>Monitoring and evaluation</w:t>
      </w:r>
    </w:p>
    <w:p w14:paraId="60093CF5" w14:textId="77777777" w:rsidR="004E151B" w:rsidRPr="00780625" w:rsidRDefault="004E151B" w:rsidP="00FA45D2">
      <w:pPr>
        <w:jc w:val="both"/>
        <w:rPr>
          <w:sz w:val="16"/>
          <w:szCs w:val="16"/>
        </w:rPr>
      </w:pPr>
    </w:p>
    <w:p w14:paraId="5D745BF1" w14:textId="71AF98A5"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UNDP will ensure that project monitoring and evaluation frameworks are aligned with programme priorities, including strengthening the capacities of implementing partners in data collection and usage. The emphasis will be on data disaggregation for monitoring impacts on target groups, and the country office will ensure consistent use of the UNDP gender marker to monitor expenditure and improve gender-based planning and decision-making.</w:t>
      </w:r>
      <w:r w:rsidRPr="009D7AE5">
        <w:rPr>
          <w:bCs/>
          <w:sz w:val="20"/>
          <w:szCs w:val="20"/>
        </w:rPr>
        <w:t xml:space="preserve"> </w:t>
      </w:r>
      <w:r w:rsidR="004C529F" w:rsidRPr="009D7AE5">
        <w:rPr>
          <w:sz w:val="20"/>
          <w:szCs w:val="20"/>
        </w:rPr>
        <w:t>s</w:t>
      </w:r>
      <w:r w:rsidRPr="009D7AE5">
        <w:rPr>
          <w:sz w:val="20"/>
          <w:szCs w:val="20"/>
        </w:rPr>
        <w:t>.</w:t>
      </w:r>
      <w:r w:rsidR="002B626D">
        <w:rPr>
          <w:sz w:val="20"/>
          <w:szCs w:val="20"/>
        </w:rPr>
        <w:t xml:space="preserve"> At</w:t>
      </w:r>
      <w:r w:rsidR="008E2472">
        <w:rPr>
          <w:sz w:val="20"/>
          <w:szCs w:val="20"/>
        </w:rPr>
        <w:t xml:space="preserve"> the subnational level, UNDP field offices will monitor field activities and provide quality assurance in line with the results framework.</w:t>
      </w:r>
      <w:r w:rsidR="00A256DA">
        <w:rPr>
          <w:sz w:val="20"/>
          <w:szCs w:val="20"/>
        </w:rPr>
        <w:t xml:space="preserve"> </w:t>
      </w:r>
      <w:r w:rsidR="00F304E0">
        <w:rPr>
          <w:sz w:val="20"/>
          <w:szCs w:val="20"/>
        </w:rPr>
        <w:t>I</w:t>
      </w:r>
      <w:r w:rsidR="00EB594D">
        <w:rPr>
          <w:sz w:val="20"/>
          <w:szCs w:val="20"/>
        </w:rPr>
        <w:t>ndicators will be revised as warranted to ensure consistency with the UNDP Strategic Plan</w:t>
      </w:r>
      <w:r w:rsidR="00F304E0">
        <w:rPr>
          <w:sz w:val="20"/>
          <w:szCs w:val="20"/>
        </w:rPr>
        <w:t>,</w:t>
      </w:r>
      <w:r w:rsidR="00EB594D">
        <w:rPr>
          <w:sz w:val="20"/>
          <w:szCs w:val="20"/>
        </w:rPr>
        <w:t xml:space="preserve"> 2018-2021.</w:t>
      </w:r>
    </w:p>
    <w:p w14:paraId="53F81DB1" w14:textId="77777777" w:rsidR="00D073A8" w:rsidRPr="00780625" w:rsidRDefault="00D073A8" w:rsidP="00FA45D2">
      <w:pPr>
        <w:jc w:val="both"/>
        <w:rPr>
          <w:sz w:val="12"/>
          <w:szCs w:val="12"/>
        </w:rPr>
      </w:pPr>
    </w:p>
    <w:p w14:paraId="7097F3C7" w14:textId="77777777" w:rsidR="004C529F" w:rsidRPr="009D7AE5" w:rsidRDefault="004C529F" w:rsidP="00FA45D2">
      <w:pPr>
        <w:pStyle w:val="ListParagraph"/>
        <w:numPr>
          <w:ilvl w:val="0"/>
          <w:numId w:val="18"/>
        </w:numPr>
        <w:ind w:firstLine="0"/>
        <w:contextualSpacing/>
        <w:jc w:val="both"/>
        <w:rPr>
          <w:sz w:val="20"/>
          <w:szCs w:val="20"/>
        </w:rPr>
      </w:pPr>
      <w:r w:rsidRPr="009D7AE5">
        <w:rPr>
          <w:sz w:val="20"/>
          <w:szCs w:val="20"/>
        </w:rPr>
        <w:t xml:space="preserve">In collaboration with the Ministry of Planning and Finance and the Central Statistics </w:t>
      </w:r>
      <w:r w:rsidR="00F304E0" w:rsidRPr="009D7AE5">
        <w:rPr>
          <w:sz w:val="20"/>
          <w:szCs w:val="20"/>
        </w:rPr>
        <w:t>Organi</w:t>
      </w:r>
      <w:r w:rsidR="00F304E0">
        <w:rPr>
          <w:sz w:val="20"/>
          <w:szCs w:val="20"/>
        </w:rPr>
        <w:t>z</w:t>
      </w:r>
      <w:r w:rsidR="00F304E0" w:rsidRPr="009D7AE5">
        <w:rPr>
          <w:sz w:val="20"/>
          <w:szCs w:val="20"/>
        </w:rPr>
        <w:t>ation</w:t>
      </w:r>
      <w:r w:rsidRPr="009D7AE5">
        <w:rPr>
          <w:sz w:val="20"/>
          <w:szCs w:val="20"/>
        </w:rPr>
        <w:t>, UNDP will support implementation of the National Strategy for the Development of Statistics</w:t>
      </w:r>
      <w:r w:rsidR="007F0577" w:rsidRPr="009D7AE5">
        <w:rPr>
          <w:sz w:val="20"/>
          <w:szCs w:val="20"/>
        </w:rPr>
        <w:t xml:space="preserve"> to improve data quality, and</w:t>
      </w:r>
      <w:r w:rsidRPr="009D7AE5">
        <w:rPr>
          <w:sz w:val="16"/>
          <w:szCs w:val="16"/>
        </w:rPr>
        <w:t xml:space="preserve"> </w:t>
      </w:r>
      <w:r w:rsidRPr="009D7AE5">
        <w:rPr>
          <w:sz w:val="20"/>
          <w:szCs w:val="20"/>
        </w:rPr>
        <w:t xml:space="preserve">strengthen the capacity of national and subnational authorities to generate and use data </w:t>
      </w:r>
      <w:r w:rsidR="008A7E16">
        <w:rPr>
          <w:sz w:val="20"/>
          <w:szCs w:val="20"/>
        </w:rPr>
        <w:t>for</w:t>
      </w:r>
      <w:r w:rsidRPr="009D7AE5">
        <w:rPr>
          <w:sz w:val="20"/>
          <w:szCs w:val="20"/>
        </w:rPr>
        <w:t xml:space="preserve"> improved evidence-based policy development and monitoring of </w:t>
      </w:r>
      <w:r w:rsidR="00F304E0">
        <w:rPr>
          <w:sz w:val="20"/>
          <w:szCs w:val="20"/>
        </w:rPr>
        <w:lastRenderedPageBreak/>
        <w:t>Sustainable Development Goal</w:t>
      </w:r>
      <w:r w:rsidR="00F304E0" w:rsidRPr="009D7AE5">
        <w:rPr>
          <w:sz w:val="20"/>
          <w:szCs w:val="20"/>
        </w:rPr>
        <w:t xml:space="preserve"> </w:t>
      </w:r>
      <w:r w:rsidRPr="009D7AE5">
        <w:rPr>
          <w:sz w:val="20"/>
          <w:szCs w:val="20"/>
        </w:rPr>
        <w:t xml:space="preserve">implementation. </w:t>
      </w:r>
      <w:r w:rsidR="0073120C" w:rsidRPr="009D7AE5">
        <w:rPr>
          <w:sz w:val="20"/>
          <w:szCs w:val="20"/>
        </w:rPr>
        <w:t xml:space="preserve">UNDP will lead UNCT efforts to mainstream the </w:t>
      </w:r>
      <w:r w:rsidR="00F304E0">
        <w:rPr>
          <w:sz w:val="20"/>
          <w:szCs w:val="20"/>
        </w:rPr>
        <w:t>Goals</w:t>
      </w:r>
      <w:r w:rsidR="00F304E0" w:rsidRPr="009D7AE5">
        <w:rPr>
          <w:sz w:val="20"/>
          <w:szCs w:val="20"/>
        </w:rPr>
        <w:t xml:space="preserve"> </w:t>
      </w:r>
      <w:r w:rsidR="0073120C" w:rsidRPr="009D7AE5">
        <w:rPr>
          <w:sz w:val="20"/>
          <w:szCs w:val="20"/>
        </w:rPr>
        <w:t>into Myanmar’s planning and budgeting process at national and subnational levels.</w:t>
      </w:r>
    </w:p>
    <w:p w14:paraId="10700964" w14:textId="77777777" w:rsidR="004C529F" w:rsidRPr="005E13CD" w:rsidRDefault="004C529F" w:rsidP="00FA45D2">
      <w:pPr>
        <w:contextualSpacing/>
        <w:jc w:val="both"/>
        <w:rPr>
          <w:sz w:val="12"/>
          <w:szCs w:val="12"/>
        </w:rPr>
      </w:pPr>
    </w:p>
    <w:p w14:paraId="3524EA9D" w14:textId="22823F9F" w:rsidR="00D073A8" w:rsidRPr="009D7AE5" w:rsidRDefault="00D073A8" w:rsidP="00FA45D2">
      <w:pPr>
        <w:pStyle w:val="ListParagraph"/>
        <w:numPr>
          <w:ilvl w:val="0"/>
          <w:numId w:val="18"/>
        </w:numPr>
        <w:ind w:firstLine="0"/>
        <w:contextualSpacing/>
        <w:jc w:val="both"/>
        <w:rPr>
          <w:sz w:val="20"/>
          <w:szCs w:val="20"/>
        </w:rPr>
      </w:pPr>
      <w:r w:rsidRPr="009D7AE5">
        <w:rPr>
          <w:sz w:val="20"/>
          <w:szCs w:val="20"/>
          <w:lang w:eastAsia="ja-JP"/>
        </w:rPr>
        <w:t xml:space="preserve">To facilitate evidence-based programme design and </w:t>
      </w:r>
      <w:r w:rsidR="001219A8">
        <w:rPr>
          <w:sz w:val="20"/>
          <w:szCs w:val="20"/>
          <w:lang w:eastAsia="ja-JP"/>
        </w:rPr>
        <w:t>support U</w:t>
      </w:r>
      <w:r w:rsidR="00F304E0">
        <w:rPr>
          <w:sz w:val="20"/>
          <w:szCs w:val="20"/>
          <w:lang w:eastAsia="ja-JP"/>
        </w:rPr>
        <w:t xml:space="preserve">nited </w:t>
      </w:r>
      <w:r w:rsidR="001219A8">
        <w:rPr>
          <w:sz w:val="20"/>
          <w:szCs w:val="20"/>
          <w:lang w:eastAsia="ja-JP"/>
        </w:rPr>
        <w:t>N</w:t>
      </w:r>
      <w:r w:rsidR="00F304E0">
        <w:rPr>
          <w:sz w:val="20"/>
          <w:szCs w:val="20"/>
          <w:lang w:eastAsia="ja-JP"/>
        </w:rPr>
        <w:t>ations</w:t>
      </w:r>
      <w:r w:rsidR="001219A8">
        <w:rPr>
          <w:sz w:val="20"/>
          <w:szCs w:val="20"/>
          <w:lang w:eastAsia="ja-JP"/>
        </w:rPr>
        <w:t>-wide engagement</w:t>
      </w:r>
      <w:r w:rsidR="00D056E1">
        <w:rPr>
          <w:sz w:val="20"/>
          <w:szCs w:val="20"/>
          <w:lang w:eastAsia="ja-JP"/>
        </w:rPr>
        <w:t>,</w:t>
      </w:r>
      <w:r w:rsidR="001219A8">
        <w:rPr>
          <w:sz w:val="20"/>
          <w:szCs w:val="20"/>
          <w:lang w:eastAsia="ja-JP"/>
        </w:rPr>
        <w:t xml:space="preserve"> </w:t>
      </w:r>
      <w:r w:rsidRPr="009D7AE5">
        <w:rPr>
          <w:sz w:val="20"/>
          <w:szCs w:val="20"/>
        </w:rPr>
        <w:t xml:space="preserve">a multi-year research agenda will produce policy briefs, discussion papers and periodic reports, </w:t>
      </w:r>
      <w:r w:rsidR="000442B7">
        <w:rPr>
          <w:sz w:val="20"/>
          <w:szCs w:val="20"/>
        </w:rPr>
        <w:t>focused on</w:t>
      </w:r>
      <w:r w:rsidRPr="009D7AE5">
        <w:rPr>
          <w:sz w:val="20"/>
          <w:szCs w:val="20"/>
        </w:rPr>
        <w:t xml:space="preserve"> </w:t>
      </w:r>
      <w:r w:rsidR="00F304E0">
        <w:rPr>
          <w:sz w:val="20"/>
          <w:szCs w:val="20"/>
        </w:rPr>
        <w:t>Sustainable Development Goal</w:t>
      </w:r>
      <w:r w:rsidR="000442B7">
        <w:rPr>
          <w:sz w:val="20"/>
          <w:szCs w:val="20"/>
        </w:rPr>
        <w:t>s</w:t>
      </w:r>
      <w:r w:rsidR="00F304E0" w:rsidRPr="009D7AE5">
        <w:rPr>
          <w:sz w:val="20"/>
          <w:szCs w:val="20"/>
        </w:rPr>
        <w:t xml:space="preserve"> </w:t>
      </w:r>
      <w:r w:rsidRPr="009D7AE5">
        <w:rPr>
          <w:sz w:val="20"/>
          <w:szCs w:val="20"/>
        </w:rPr>
        <w:t xml:space="preserve">and </w:t>
      </w:r>
      <w:r w:rsidR="00F304E0">
        <w:rPr>
          <w:sz w:val="20"/>
          <w:szCs w:val="20"/>
        </w:rPr>
        <w:t>h</w:t>
      </w:r>
      <w:r w:rsidR="00F304E0" w:rsidRPr="009D7AE5">
        <w:rPr>
          <w:sz w:val="20"/>
          <w:szCs w:val="20"/>
        </w:rPr>
        <w:t xml:space="preserve">uman </w:t>
      </w:r>
      <w:r w:rsidR="00F304E0">
        <w:rPr>
          <w:sz w:val="20"/>
          <w:szCs w:val="20"/>
        </w:rPr>
        <w:t>d</w:t>
      </w:r>
      <w:r w:rsidR="00F304E0" w:rsidRPr="009D7AE5">
        <w:rPr>
          <w:sz w:val="20"/>
          <w:szCs w:val="20"/>
        </w:rPr>
        <w:t xml:space="preserve">evelopment </w:t>
      </w:r>
      <w:r w:rsidR="007457E4" w:rsidRPr="009D7AE5">
        <w:rPr>
          <w:sz w:val="20"/>
          <w:szCs w:val="20"/>
        </w:rPr>
        <w:t>themes</w:t>
      </w:r>
      <w:r w:rsidR="007457E4">
        <w:rPr>
          <w:sz w:val="20"/>
          <w:szCs w:val="20"/>
        </w:rPr>
        <w:t>.</w:t>
      </w:r>
      <w:r w:rsidRPr="009D7AE5">
        <w:rPr>
          <w:sz w:val="20"/>
          <w:szCs w:val="20"/>
        </w:rPr>
        <w:t xml:space="preserve">  Other issues identified as part of the research agenda include: gender analyses linked to climate change, the extractives sector and disability; analysis of the policymaking process</w:t>
      </w:r>
      <w:r w:rsidR="00F304E0">
        <w:rPr>
          <w:sz w:val="20"/>
          <w:szCs w:val="20"/>
        </w:rPr>
        <w:t>;</w:t>
      </w:r>
      <w:r w:rsidR="00F304E0" w:rsidRPr="009D7AE5">
        <w:rPr>
          <w:sz w:val="20"/>
          <w:szCs w:val="20"/>
        </w:rPr>
        <w:t xml:space="preserve"> </w:t>
      </w:r>
      <w:r w:rsidRPr="009D7AE5">
        <w:rPr>
          <w:sz w:val="20"/>
          <w:szCs w:val="20"/>
        </w:rPr>
        <w:t xml:space="preserve">and planning/budgeting/monitoring linked to </w:t>
      </w:r>
      <w:r w:rsidR="00F304E0">
        <w:rPr>
          <w:sz w:val="20"/>
          <w:szCs w:val="20"/>
        </w:rPr>
        <w:t>the Goals</w:t>
      </w:r>
      <w:r w:rsidRPr="009D7AE5">
        <w:rPr>
          <w:sz w:val="20"/>
          <w:szCs w:val="20"/>
        </w:rPr>
        <w:t>.</w:t>
      </w:r>
    </w:p>
    <w:p w14:paraId="64496618" w14:textId="77777777" w:rsidR="00D073A8" w:rsidRPr="005E13CD" w:rsidRDefault="00D073A8" w:rsidP="00FA45D2">
      <w:pPr>
        <w:contextualSpacing/>
        <w:jc w:val="both"/>
        <w:rPr>
          <w:sz w:val="12"/>
          <w:szCs w:val="12"/>
        </w:rPr>
      </w:pPr>
    </w:p>
    <w:p w14:paraId="6EDE977C" w14:textId="77777777" w:rsidR="00D073A8" w:rsidRPr="009D7AE5" w:rsidRDefault="00D073A8" w:rsidP="00FA45D2">
      <w:pPr>
        <w:pStyle w:val="ListParagraph"/>
        <w:numPr>
          <w:ilvl w:val="0"/>
          <w:numId w:val="18"/>
        </w:numPr>
        <w:ind w:firstLine="0"/>
        <w:contextualSpacing/>
        <w:jc w:val="both"/>
        <w:rPr>
          <w:sz w:val="20"/>
          <w:szCs w:val="20"/>
        </w:rPr>
      </w:pPr>
      <w:r w:rsidRPr="009D7AE5">
        <w:rPr>
          <w:sz w:val="20"/>
          <w:szCs w:val="20"/>
        </w:rPr>
        <w:t xml:space="preserve">In order to increase the transparency, visibility and impact of </w:t>
      </w:r>
      <w:r w:rsidR="00F304E0">
        <w:rPr>
          <w:sz w:val="20"/>
          <w:szCs w:val="20"/>
        </w:rPr>
        <w:t>its</w:t>
      </w:r>
      <w:r w:rsidR="00F304E0" w:rsidRPr="009D7AE5">
        <w:rPr>
          <w:sz w:val="20"/>
          <w:szCs w:val="20"/>
        </w:rPr>
        <w:t xml:space="preserve"> </w:t>
      </w:r>
      <w:r w:rsidRPr="009D7AE5">
        <w:rPr>
          <w:sz w:val="20"/>
          <w:szCs w:val="20"/>
        </w:rPr>
        <w:t>interventions, UNDP will intensify efforts to communicate its development results to stakeholders, beneficiaries and partners through stories and real-life narratives, using innovative, user-friendly formats and social media tools to reach diverse audiences.</w:t>
      </w:r>
    </w:p>
    <w:p w14:paraId="6C66580C" w14:textId="77777777" w:rsidR="00D073A8" w:rsidRPr="009D7AE5" w:rsidRDefault="00D073A8" w:rsidP="00D073A8">
      <w:pPr>
        <w:jc w:val="both"/>
        <w:rPr>
          <w:sz w:val="20"/>
          <w:szCs w:val="20"/>
        </w:rPr>
      </w:pPr>
    </w:p>
    <w:p w14:paraId="2D4CA2B2" w14:textId="77777777" w:rsidR="000B2DCA" w:rsidRPr="009D7AE5" w:rsidRDefault="000B2DCA" w:rsidP="00443D38">
      <w:pPr>
        <w:tabs>
          <w:tab w:val="left" w:pos="1440"/>
        </w:tabs>
        <w:rPr>
          <w:sz w:val="20"/>
          <w:szCs w:val="20"/>
        </w:rPr>
        <w:sectPr w:rsidR="000B2DCA" w:rsidRPr="009D7AE5" w:rsidSect="00FA45D2">
          <w:headerReference w:type="even" r:id="rId23"/>
          <w:headerReference w:type="default" r:id="rId24"/>
          <w:headerReference w:type="first" r:id="rId25"/>
          <w:footerReference w:type="first" r:id="rId26"/>
          <w:pgSz w:w="12240" w:h="15840"/>
          <w:pgMar w:top="1166" w:right="1890" w:bottom="1440" w:left="1980" w:header="720" w:footer="720" w:gutter="0"/>
          <w:cols w:space="720"/>
          <w:titlePg/>
          <w:docGrid w:linePitch="326"/>
        </w:sectPr>
      </w:pPr>
    </w:p>
    <w:p w14:paraId="700A5483" w14:textId="77777777" w:rsidR="00971FE2" w:rsidRPr="009D7AE5" w:rsidRDefault="00971FE2" w:rsidP="00971FE2">
      <w:pPr>
        <w:jc w:val="both"/>
        <w:rPr>
          <w:b/>
          <w:bCs/>
          <w:color w:val="000000"/>
        </w:rPr>
      </w:pPr>
      <w:r w:rsidRPr="009D7AE5">
        <w:rPr>
          <w:b/>
          <w:bCs/>
          <w:color w:val="000000"/>
        </w:rPr>
        <w:lastRenderedPageBreak/>
        <w:t>Annex. Results and resources framework for Myanmar (2018-2022)</w:t>
      </w:r>
    </w:p>
    <w:p w14:paraId="57591B3A" w14:textId="77777777" w:rsidR="00971FE2" w:rsidRPr="009D7AE5" w:rsidRDefault="00971FE2" w:rsidP="00971FE2">
      <w:pPr>
        <w:tabs>
          <w:tab w:val="left" w:pos="900"/>
          <w:tab w:val="left" w:pos="990"/>
          <w:tab w:val="left" w:pos="8640"/>
          <w:tab w:val="left" w:pos="9180"/>
        </w:tabs>
        <w:ind w:left="450"/>
        <w:rPr>
          <w:sz w:val="20"/>
          <w:szCs w:val="20"/>
        </w:rPr>
      </w:pPr>
    </w:p>
    <w:tbl>
      <w:tblPr>
        <w:tblpPr w:leftFromText="180" w:rightFromText="180" w:vertAnchor="text"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0"/>
        <w:gridCol w:w="3083"/>
        <w:gridCol w:w="2858"/>
        <w:gridCol w:w="2154"/>
        <w:gridCol w:w="2120"/>
      </w:tblGrid>
      <w:tr w:rsidR="00971FE2" w:rsidRPr="009D7AE5" w14:paraId="286C856C" w14:textId="77777777" w:rsidTr="000B7D31">
        <w:tc>
          <w:tcPr>
            <w:tcW w:w="5000" w:type="pct"/>
            <w:gridSpan w:val="5"/>
            <w:shd w:val="clear" w:color="auto" w:fill="auto"/>
            <w:tcMar>
              <w:top w:w="72" w:type="dxa"/>
              <w:left w:w="144" w:type="dxa"/>
              <w:bottom w:w="72" w:type="dxa"/>
              <w:right w:w="144" w:type="dxa"/>
            </w:tcMar>
          </w:tcPr>
          <w:p w14:paraId="107660CE" w14:textId="77777777" w:rsidR="00971FE2" w:rsidRPr="009D7AE5" w:rsidRDefault="00971FE2">
            <w:pPr>
              <w:rPr>
                <w:color w:val="000000"/>
                <w:sz w:val="16"/>
                <w:szCs w:val="16"/>
              </w:rPr>
            </w:pPr>
            <w:r w:rsidRPr="009D7AE5">
              <w:rPr>
                <w:b/>
                <w:bCs/>
                <w:color w:val="000000"/>
                <w:sz w:val="16"/>
                <w:szCs w:val="16"/>
              </w:rPr>
              <w:t xml:space="preserve">NATIONAL PRIORITY OR GOAL: Increase access to peace, justice, corporate governance, developing managerial and leadership skills, institutional strengthening, </w:t>
            </w:r>
            <w:r w:rsidR="009D7AE5" w:rsidRPr="009D7AE5">
              <w:rPr>
                <w:b/>
                <w:bCs/>
                <w:color w:val="000000"/>
                <w:sz w:val="16"/>
                <w:szCs w:val="16"/>
              </w:rPr>
              <w:t>anti-bribery</w:t>
            </w:r>
            <w:r w:rsidRPr="009D7AE5">
              <w:rPr>
                <w:b/>
                <w:bCs/>
                <w:color w:val="000000"/>
                <w:sz w:val="16"/>
                <w:szCs w:val="16"/>
              </w:rPr>
              <w:t xml:space="preserve"> and corruption</w:t>
            </w:r>
          </w:p>
        </w:tc>
      </w:tr>
      <w:tr w:rsidR="00971FE2" w:rsidRPr="009D7AE5" w14:paraId="5532D7CE" w14:textId="77777777" w:rsidTr="000B7D31">
        <w:tc>
          <w:tcPr>
            <w:tcW w:w="5000" w:type="pct"/>
            <w:gridSpan w:val="5"/>
            <w:shd w:val="clear" w:color="auto" w:fill="auto"/>
            <w:tcMar>
              <w:top w:w="72" w:type="dxa"/>
              <w:left w:w="144" w:type="dxa"/>
              <w:bottom w:w="72" w:type="dxa"/>
              <w:right w:w="144" w:type="dxa"/>
            </w:tcMar>
          </w:tcPr>
          <w:p w14:paraId="664737C1" w14:textId="77777777" w:rsidR="00971FE2" w:rsidRPr="009D7AE5" w:rsidRDefault="00971FE2" w:rsidP="000F4F5A">
            <w:pPr>
              <w:rPr>
                <w:color w:val="000000"/>
                <w:sz w:val="16"/>
                <w:szCs w:val="16"/>
              </w:rPr>
            </w:pPr>
            <w:r w:rsidRPr="009D7AE5">
              <w:rPr>
                <w:b/>
                <w:bCs/>
                <w:color w:val="000000"/>
                <w:sz w:val="16"/>
                <w:szCs w:val="16"/>
              </w:rPr>
              <w:t>UNDAF</w:t>
            </w:r>
            <w:r w:rsidR="00DB1CFB">
              <w:rPr>
                <w:rStyle w:val="FootnoteReference"/>
                <w:b/>
                <w:bCs/>
                <w:color w:val="000000"/>
                <w:sz w:val="16"/>
                <w:szCs w:val="16"/>
              </w:rPr>
              <w:footnoteReference w:id="22"/>
            </w:r>
            <w:r w:rsidRPr="009D7AE5">
              <w:rPr>
                <w:b/>
                <w:bCs/>
                <w:color w:val="000000"/>
                <w:sz w:val="16"/>
                <w:szCs w:val="16"/>
              </w:rPr>
              <w:t xml:space="preserve"> OUTCOME INVOLVING UNDP #1:</w:t>
            </w:r>
            <w:r w:rsidRPr="009D7AE5">
              <w:rPr>
                <w:color w:val="000000"/>
                <w:sz w:val="16"/>
                <w:szCs w:val="16"/>
              </w:rPr>
              <w:t xml:space="preserve"> </w:t>
            </w:r>
            <w:r w:rsidR="000F4F5A" w:rsidRPr="005978EF">
              <w:rPr>
                <w:bCs/>
              </w:rPr>
              <w:t xml:space="preserve"> </w:t>
            </w:r>
            <w:r w:rsidR="000F4F5A" w:rsidRPr="003F5883">
              <w:rPr>
                <w:b/>
                <w:bCs/>
                <w:color w:val="000000"/>
                <w:sz w:val="16"/>
                <w:szCs w:val="16"/>
              </w:rPr>
              <w:t>People in Myanmar live in a more peaceful and inclusive society, governed by more democratic and accountable institutions, and benefit from strengthened human rights and rule of law protection</w:t>
            </w:r>
          </w:p>
        </w:tc>
      </w:tr>
      <w:tr w:rsidR="00971FE2" w:rsidRPr="009D7AE5" w14:paraId="4F12591B" w14:textId="77777777" w:rsidTr="000B7D31">
        <w:tc>
          <w:tcPr>
            <w:tcW w:w="5000" w:type="pct"/>
            <w:gridSpan w:val="5"/>
            <w:shd w:val="clear" w:color="auto" w:fill="auto"/>
            <w:tcMar>
              <w:top w:w="72" w:type="dxa"/>
              <w:left w:w="144" w:type="dxa"/>
              <w:bottom w:w="72" w:type="dxa"/>
              <w:right w:w="144" w:type="dxa"/>
            </w:tcMar>
          </w:tcPr>
          <w:p w14:paraId="1A8DDADF" w14:textId="77777777" w:rsidR="00971FE2" w:rsidRPr="009D7AE5" w:rsidRDefault="00971FE2">
            <w:pPr>
              <w:rPr>
                <w:b/>
                <w:bCs/>
                <w:color w:val="000000"/>
                <w:sz w:val="16"/>
                <w:szCs w:val="16"/>
              </w:rPr>
            </w:pPr>
            <w:r w:rsidRPr="009D7AE5">
              <w:rPr>
                <w:b/>
                <w:bCs/>
                <w:color w:val="000000"/>
                <w:sz w:val="16"/>
                <w:szCs w:val="16"/>
              </w:rPr>
              <w:t xml:space="preserve">RELATED STRATEGIC PLAN OUTCOME: </w:t>
            </w:r>
            <w:r w:rsidR="00357F7C" w:rsidRPr="00DA1598">
              <w:rPr>
                <w:b/>
                <w:color w:val="FFFFFF"/>
              </w:rPr>
              <w:t xml:space="preserve"> </w:t>
            </w:r>
            <w:r w:rsidR="00357F7C" w:rsidRPr="00907206">
              <w:rPr>
                <w:b/>
                <w:bCs/>
                <w:color w:val="000000"/>
                <w:sz w:val="16"/>
                <w:szCs w:val="16"/>
              </w:rPr>
              <w:t>Citizen expectations for voice,  development, the rule of law and accountability are met by stronger systems of democratic governance</w:t>
            </w:r>
          </w:p>
        </w:tc>
      </w:tr>
      <w:tr w:rsidR="00971FE2" w:rsidRPr="009D7AE5" w14:paraId="7C1E5917" w14:textId="77777777" w:rsidTr="000B7D31">
        <w:tc>
          <w:tcPr>
            <w:tcW w:w="1097" w:type="pct"/>
            <w:shd w:val="clear" w:color="auto" w:fill="auto"/>
            <w:tcMar>
              <w:top w:w="72" w:type="dxa"/>
              <w:left w:w="144" w:type="dxa"/>
              <w:bottom w:w="72" w:type="dxa"/>
              <w:right w:w="144" w:type="dxa"/>
            </w:tcMar>
            <w:vAlign w:val="center"/>
          </w:tcPr>
          <w:p w14:paraId="0DF12E37" w14:textId="77777777" w:rsidR="00971FE2" w:rsidRPr="009D7AE5" w:rsidRDefault="00F91C02">
            <w:pPr>
              <w:jc w:val="center"/>
              <w:rPr>
                <w:color w:val="000000"/>
                <w:sz w:val="16"/>
                <w:szCs w:val="16"/>
              </w:rPr>
            </w:pPr>
            <w:r>
              <w:rPr>
                <w:b/>
                <w:bCs/>
                <w:color w:val="000000"/>
                <w:sz w:val="16"/>
                <w:szCs w:val="16"/>
              </w:rPr>
              <w:t>UNDAF</w:t>
            </w:r>
            <w:r w:rsidRPr="009D7AE5">
              <w:rPr>
                <w:b/>
                <w:bCs/>
                <w:color w:val="000000"/>
                <w:sz w:val="16"/>
                <w:szCs w:val="16"/>
              </w:rPr>
              <w:t xml:space="preserve"> outcome indicator(s), baselines, target(s)</w:t>
            </w:r>
          </w:p>
        </w:tc>
        <w:tc>
          <w:tcPr>
            <w:tcW w:w="1178" w:type="pct"/>
            <w:shd w:val="clear" w:color="auto" w:fill="auto"/>
            <w:vAlign w:val="center"/>
          </w:tcPr>
          <w:p w14:paraId="78869971" w14:textId="77777777" w:rsidR="00971FE2" w:rsidRPr="009D7AE5" w:rsidRDefault="000B7D31">
            <w:pPr>
              <w:jc w:val="center"/>
              <w:rPr>
                <w:b/>
                <w:color w:val="000000"/>
                <w:sz w:val="16"/>
                <w:szCs w:val="16"/>
              </w:rPr>
            </w:pPr>
            <w:r>
              <w:rPr>
                <w:b/>
                <w:color w:val="000000"/>
                <w:sz w:val="16"/>
                <w:szCs w:val="16"/>
              </w:rPr>
              <w:t>D</w:t>
            </w:r>
            <w:r w:rsidR="00F91C02" w:rsidRPr="009D7AE5">
              <w:rPr>
                <w:b/>
                <w:color w:val="000000"/>
                <w:sz w:val="16"/>
                <w:szCs w:val="16"/>
              </w:rPr>
              <w:t>ata source and frequency of data collection, and responsibilities</w:t>
            </w:r>
          </w:p>
        </w:tc>
        <w:tc>
          <w:tcPr>
            <w:tcW w:w="1092" w:type="pct"/>
            <w:shd w:val="clear" w:color="auto" w:fill="auto"/>
            <w:tcMar>
              <w:top w:w="72" w:type="dxa"/>
              <w:left w:w="144" w:type="dxa"/>
              <w:bottom w:w="72" w:type="dxa"/>
              <w:right w:w="144" w:type="dxa"/>
            </w:tcMar>
            <w:vAlign w:val="center"/>
          </w:tcPr>
          <w:p w14:paraId="5EB97D5C" w14:textId="77777777" w:rsidR="00971FE2" w:rsidRPr="009D7AE5" w:rsidRDefault="000B7D31">
            <w:pPr>
              <w:jc w:val="center"/>
              <w:rPr>
                <w:color w:val="000000"/>
                <w:sz w:val="16"/>
                <w:szCs w:val="16"/>
              </w:rPr>
            </w:pPr>
            <w:r>
              <w:rPr>
                <w:b/>
                <w:bCs/>
                <w:color w:val="000000"/>
                <w:sz w:val="16"/>
                <w:szCs w:val="16"/>
              </w:rPr>
              <w:t>I</w:t>
            </w:r>
            <w:r w:rsidR="00F91C02" w:rsidRPr="009D7AE5">
              <w:rPr>
                <w:b/>
                <w:bCs/>
                <w:color w:val="000000"/>
                <w:sz w:val="16"/>
                <w:szCs w:val="16"/>
              </w:rPr>
              <w:t xml:space="preserve">ndicative country programme outputs </w:t>
            </w:r>
            <w:r w:rsidR="00F91C02" w:rsidRPr="009D7AE5">
              <w:rPr>
                <w:b/>
                <w:bCs/>
                <w:i/>
                <w:color w:val="000000"/>
                <w:sz w:val="16"/>
                <w:szCs w:val="16"/>
              </w:rPr>
              <w:t>(including indicators, baselines targets)</w:t>
            </w:r>
          </w:p>
        </w:tc>
        <w:tc>
          <w:tcPr>
            <w:tcW w:w="823" w:type="pct"/>
            <w:shd w:val="clear" w:color="auto" w:fill="auto"/>
            <w:vAlign w:val="center"/>
          </w:tcPr>
          <w:p w14:paraId="0D0B0F43" w14:textId="77777777" w:rsidR="00971FE2" w:rsidRPr="009D7AE5" w:rsidRDefault="000B7D31">
            <w:pPr>
              <w:jc w:val="center"/>
              <w:rPr>
                <w:b/>
                <w:bCs/>
                <w:color w:val="000000"/>
                <w:sz w:val="16"/>
                <w:szCs w:val="16"/>
              </w:rPr>
            </w:pPr>
            <w:r>
              <w:rPr>
                <w:b/>
                <w:bCs/>
                <w:color w:val="000000"/>
                <w:sz w:val="16"/>
                <w:szCs w:val="16"/>
              </w:rPr>
              <w:t>M</w:t>
            </w:r>
            <w:r w:rsidR="00F91C02" w:rsidRPr="009D7AE5">
              <w:rPr>
                <w:b/>
                <w:bCs/>
                <w:color w:val="000000"/>
                <w:sz w:val="16"/>
                <w:szCs w:val="16"/>
              </w:rPr>
              <w:t>ajor partners / partnerships</w:t>
            </w:r>
          </w:p>
          <w:p w14:paraId="7C5532D6" w14:textId="77777777" w:rsidR="00971FE2" w:rsidRPr="009D7AE5" w:rsidRDefault="00F91C02">
            <w:pPr>
              <w:jc w:val="center"/>
              <w:rPr>
                <w:b/>
                <w:bCs/>
                <w:color w:val="000000"/>
                <w:sz w:val="16"/>
                <w:szCs w:val="16"/>
              </w:rPr>
            </w:pPr>
            <w:r w:rsidRPr="009D7AE5">
              <w:rPr>
                <w:b/>
                <w:bCs/>
                <w:color w:val="000000"/>
                <w:sz w:val="16"/>
                <w:szCs w:val="16"/>
              </w:rPr>
              <w:t>frameworks</w:t>
            </w:r>
          </w:p>
        </w:tc>
        <w:tc>
          <w:tcPr>
            <w:tcW w:w="810" w:type="pct"/>
            <w:shd w:val="clear" w:color="auto" w:fill="auto"/>
            <w:tcMar>
              <w:top w:w="15" w:type="dxa"/>
              <w:left w:w="108" w:type="dxa"/>
              <w:bottom w:w="0" w:type="dxa"/>
              <w:right w:w="108" w:type="dxa"/>
            </w:tcMar>
            <w:vAlign w:val="center"/>
          </w:tcPr>
          <w:p w14:paraId="6B8C301A" w14:textId="77777777" w:rsidR="00971FE2" w:rsidRPr="009D7AE5" w:rsidRDefault="000B7D31">
            <w:pPr>
              <w:jc w:val="center"/>
              <w:rPr>
                <w:i/>
                <w:color w:val="0000FF"/>
                <w:sz w:val="16"/>
                <w:szCs w:val="16"/>
              </w:rPr>
            </w:pPr>
            <w:r>
              <w:rPr>
                <w:b/>
                <w:bCs/>
                <w:color w:val="000000"/>
                <w:sz w:val="16"/>
                <w:szCs w:val="16"/>
              </w:rPr>
              <w:t>I</w:t>
            </w:r>
            <w:r w:rsidR="00F91C02" w:rsidRPr="009D7AE5">
              <w:rPr>
                <w:b/>
                <w:bCs/>
                <w:color w:val="000000"/>
                <w:sz w:val="16"/>
                <w:szCs w:val="16"/>
              </w:rPr>
              <w:t>ndicative resources by outcome ($)</w:t>
            </w:r>
          </w:p>
        </w:tc>
      </w:tr>
      <w:tr w:rsidR="00971FE2" w:rsidRPr="009D7AE5" w14:paraId="4D64C48E" w14:textId="77777777" w:rsidTr="00DB0350">
        <w:tc>
          <w:tcPr>
            <w:tcW w:w="1097" w:type="pct"/>
            <w:vMerge w:val="restart"/>
            <w:tcMar>
              <w:top w:w="72" w:type="dxa"/>
              <w:left w:w="144" w:type="dxa"/>
              <w:bottom w:w="72" w:type="dxa"/>
              <w:right w:w="144" w:type="dxa"/>
            </w:tcMar>
          </w:tcPr>
          <w:p w14:paraId="334CCD1B" w14:textId="77777777" w:rsidR="000F4F5A" w:rsidRPr="000B7D31" w:rsidRDefault="00037655">
            <w:pPr>
              <w:rPr>
                <w:b/>
                <w:bCs/>
                <w:color w:val="000000"/>
                <w:sz w:val="16"/>
                <w:szCs w:val="16"/>
              </w:rPr>
            </w:pPr>
            <w:r w:rsidRPr="000B7D31">
              <w:rPr>
                <w:iCs/>
                <w:sz w:val="16"/>
                <w:szCs w:val="16"/>
              </w:rPr>
              <w:t>Proportion of seats held by women in</w:t>
            </w:r>
            <w:r w:rsidR="00F304E0">
              <w:rPr>
                <w:iCs/>
                <w:sz w:val="16"/>
                <w:szCs w:val="16"/>
              </w:rPr>
              <w:t>:</w:t>
            </w:r>
            <w:r w:rsidRPr="000B7D31">
              <w:rPr>
                <w:iCs/>
                <w:sz w:val="16"/>
                <w:szCs w:val="16"/>
              </w:rPr>
              <w:t xml:space="preserve"> (a) national </w:t>
            </w:r>
            <w:r w:rsidR="00F304E0">
              <w:rPr>
                <w:iCs/>
                <w:sz w:val="16"/>
                <w:szCs w:val="16"/>
              </w:rPr>
              <w:t>P</w:t>
            </w:r>
            <w:r w:rsidR="00F304E0" w:rsidRPr="000B7D31">
              <w:rPr>
                <w:iCs/>
                <w:sz w:val="16"/>
                <w:szCs w:val="16"/>
              </w:rPr>
              <w:t xml:space="preserve">arliament </w:t>
            </w:r>
            <w:r w:rsidRPr="000B7D31">
              <w:rPr>
                <w:iCs/>
                <w:sz w:val="16"/>
                <w:szCs w:val="16"/>
              </w:rPr>
              <w:t>and (b) local governments</w:t>
            </w:r>
          </w:p>
          <w:p w14:paraId="24654121" w14:textId="77777777" w:rsidR="000F4F5A" w:rsidRPr="000B7D31" w:rsidRDefault="00971FE2">
            <w:pPr>
              <w:rPr>
                <w:iCs/>
                <w:sz w:val="16"/>
                <w:szCs w:val="16"/>
              </w:rPr>
            </w:pPr>
            <w:r w:rsidRPr="000B7D31">
              <w:rPr>
                <w:iCs/>
                <w:sz w:val="16"/>
                <w:szCs w:val="16"/>
              </w:rPr>
              <w:t>Baseline:</w:t>
            </w:r>
            <w:r w:rsidR="00037655" w:rsidRPr="000B7D31">
              <w:rPr>
                <w:rFonts w:cs="Myriad Pro"/>
              </w:rPr>
              <w:t xml:space="preserve"> </w:t>
            </w:r>
            <w:r w:rsidR="00037655" w:rsidRPr="000B7D31">
              <w:rPr>
                <w:iCs/>
                <w:sz w:val="16"/>
                <w:szCs w:val="16"/>
              </w:rPr>
              <w:t xml:space="preserve">National </w:t>
            </w:r>
            <w:r w:rsidR="00F304E0">
              <w:rPr>
                <w:iCs/>
                <w:sz w:val="16"/>
                <w:szCs w:val="16"/>
              </w:rPr>
              <w:t>P</w:t>
            </w:r>
            <w:r w:rsidR="00F304E0" w:rsidRPr="000B7D31">
              <w:rPr>
                <w:iCs/>
                <w:sz w:val="16"/>
                <w:szCs w:val="16"/>
              </w:rPr>
              <w:t xml:space="preserve">arliament </w:t>
            </w:r>
            <w:r w:rsidR="00037655" w:rsidRPr="000B7D31">
              <w:rPr>
                <w:iCs/>
                <w:sz w:val="16"/>
                <w:szCs w:val="16"/>
              </w:rPr>
              <w:t>9.7%; Local government 9.5% (2016)</w:t>
            </w:r>
          </w:p>
          <w:p w14:paraId="5B804AEE" w14:textId="77777777" w:rsidR="00971FE2" w:rsidRPr="000B7D31" w:rsidRDefault="00971FE2">
            <w:pPr>
              <w:rPr>
                <w:iCs/>
                <w:sz w:val="16"/>
                <w:szCs w:val="16"/>
              </w:rPr>
            </w:pPr>
            <w:r w:rsidRPr="000B7D31">
              <w:rPr>
                <w:bCs/>
                <w:color w:val="000000"/>
                <w:sz w:val="16"/>
                <w:szCs w:val="16"/>
              </w:rPr>
              <w:t>Target:</w:t>
            </w:r>
            <w:r w:rsidRPr="000B7D31">
              <w:rPr>
                <w:iCs/>
                <w:sz w:val="16"/>
                <w:szCs w:val="16"/>
                <w:u w:val="single"/>
              </w:rPr>
              <w:t xml:space="preserve"> </w:t>
            </w:r>
            <w:r w:rsidR="00037655" w:rsidRPr="000B7D31">
              <w:rPr>
                <w:iCs/>
                <w:sz w:val="16"/>
                <w:szCs w:val="16"/>
                <w:u w:val="single"/>
              </w:rPr>
              <w:t>TBD</w:t>
            </w:r>
          </w:p>
          <w:p w14:paraId="63C77249" w14:textId="77777777" w:rsidR="00971FE2" w:rsidRPr="000B7D31" w:rsidRDefault="00971FE2" w:rsidP="00FC1A09">
            <w:pPr>
              <w:ind w:left="360"/>
              <w:rPr>
                <w:bCs/>
                <w:color w:val="000000"/>
                <w:sz w:val="16"/>
                <w:szCs w:val="16"/>
              </w:rPr>
            </w:pPr>
          </w:p>
          <w:p w14:paraId="757854F3" w14:textId="77777777" w:rsidR="003F5883" w:rsidRPr="000B7D31" w:rsidRDefault="003F5883" w:rsidP="003F5883">
            <w:pPr>
              <w:rPr>
                <w:iCs/>
                <w:sz w:val="16"/>
                <w:szCs w:val="16"/>
              </w:rPr>
            </w:pPr>
            <w:r w:rsidRPr="000B7D31">
              <w:rPr>
                <w:iCs/>
                <w:sz w:val="16"/>
                <w:szCs w:val="16"/>
              </w:rPr>
              <w:t>Conflict related deaths per 100,000 population</w:t>
            </w:r>
          </w:p>
          <w:p w14:paraId="245FE6D7" w14:textId="77777777" w:rsidR="003F5883" w:rsidRPr="000B7D31" w:rsidRDefault="003F5883" w:rsidP="003F5883">
            <w:pPr>
              <w:rPr>
                <w:iCs/>
                <w:sz w:val="16"/>
                <w:szCs w:val="16"/>
              </w:rPr>
            </w:pPr>
            <w:r w:rsidRPr="000B7D31">
              <w:rPr>
                <w:iCs/>
                <w:sz w:val="16"/>
                <w:szCs w:val="16"/>
              </w:rPr>
              <w:t>Baseline: 0.16 (2014)</w:t>
            </w:r>
          </w:p>
          <w:p w14:paraId="0E2783A0" w14:textId="77777777" w:rsidR="003F5883" w:rsidRPr="000B7D31" w:rsidRDefault="003F5883" w:rsidP="003F5883">
            <w:pPr>
              <w:rPr>
                <w:iCs/>
                <w:sz w:val="16"/>
                <w:szCs w:val="16"/>
              </w:rPr>
            </w:pPr>
            <w:r w:rsidRPr="000B7D31">
              <w:rPr>
                <w:bCs/>
                <w:color w:val="000000"/>
                <w:sz w:val="16"/>
                <w:szCs w:val="16"/>
              </w:rPr>
              <w:t>Target:</w:t>
            </w:r>
            <w:r w:rsidRPr="000B7D31">
              <w:rPr>
                <w:iCs/>
                <w:sz w:val="16"/>
                <w:szCs w:val="16"/>
                <w:u w:val="single"/>
              </w:rPr>
              <w:t xml:space="preserve"> TBD</w:t>
            </w:r>
          </w:p>
        </w:tc>
        <w:tc>
          <w:tcPr>
            <w:tcW w:w="1178" w:type="pct"/>
            <w:vMerge w:val="restart"/>
          </w:tcPr>
          <w:p w14:paraId="1CF14979" w14:textId="77777777" w:rsidR="00971FE2" w:rsidRPr="000B7D31" w:rsidRDefault="007801DA">
            <w:pPr>
              <w:rPr>
                <w:iCs/>
                <w:sz w:val="16"/>
                <w:szCs w:val="16"/>
              </w:rPr>
            </w:pPr>
            <w:r w:rsidRPr="000B7D31">
              <w:rPr>
                <w:iCs/>
                <w:sz w:val="16"/>
                <w:szCs w:val="16"/>
              </w:rPr>
              <w:t>Union Election Commission</w:t>
            </w:r>
          </w:p>
          <w:p w14:paraId="6F9C7135" w14:textId="77777777" w:rsidR="004279EC" w:rsidRPr="000B7D31" w:rsidRDefault="004279EC">
            <w:pPr>
              <w:rPr>
                <w:iCs/>
                <w:sz w:val="16"/>
                <w:szCs w:val="16"/>
              </w:rPr>
            </w:pPr>
          </w:p>
          <w:p w14:paraId="5FAFFEAE" w14:textId="77777777" w:rsidR="004279EC" w:rsidRPr="000B7D31" w:rsidRDefault="004279EC">
            <w:pPr>
              <w:rPr>
                <w:iCs/>
                <w:sz w:val="16"/>
                <w:szCs w:val="16"/>
              </w:rPr>
            </w:pPr>
          </w:p>
          <w:p w14:paraId="7DCA3FEF" w14:textId="77777777" w:rsidR="004279EC" w:rsidRPr="000B7D31" w:rsidRDefault="004279EC">
            <w:pPr>
              <w:rPr>
                <w:iCs/>
                <w:sz w:val="16"/>
                <w:szCs w:val="16"/>
              </w:rPr>
            </w:pPr>
          </w:p>
          <w:p w14:paraId="5303B526" w14:textId="77777777" w:rsidR="004279EC" w:rsidRPr="000B7D31" w:rsidRDefault="004279EC">
            <w:pPr>
              <w:rPr>
                <w:iCs/>
                <w:sz w:val="16"/>
                <w:szCs w:val="16"/>
              </w:rPr>
            </w:pPr>
          </w:p>
          <w:p w14:paraId="5049606D" w14:textId="77777777" w:rsidR="004279EC" w:rsidRPr="000B7D31" w:rsidRDefault="004279EC">
            <w:pPr>
              <w:rPr>
                <w:iCs/>
                <w:sz w:val="16"/>
                <w:szCs w:val="16"/>
              </w:rPr>
            </w:pPr>
          </w:p>
          <w:p w14:paraId="2A050579" w14:textId="77777777" w:rsidR="004279EC" w:rsidRPr="000B7D31" w:rsidRDefault="004279EC">
            <w:pPr>
              <w:rPr>
                <w:iCs/>
                <w:sz w:val="16"/>
                <w:szCs w:val="16"/>
              </w:rPr>
            </w:pPr>
          </w:p>
          <w:p w14:paraId="1DAFBE90" w14:textId="77777777" w:rsidR="004279EC" w:rsidRPr="000B7D31" w:rsidRDefault="00F304E0" w:rsidP="00990028">
            <w:pPr>
              <w:rPr>
                <w:b/>
                <w:bCs/>
                <w:color w:val="000000"/>
                <w:sz w:val="16"/>
                <w:szCs w:val="16"/>
              </w:rPr>
            </w:pPr>
            <w:r>
              <w:rPr>
                <w:iCs/>
                <w:sz w:val="16"/>
                <w:szCs w:val="16"/>
              </w:rPr>
              <w:t xml:space="preserve">Uppsala Conflict Data </w:t>
            </w:r>
            <w:r w:rsidR="00990028">
              <w:rPr>
                <w:iCs/>
                <w:sz w:val="16"/>
                <w:szCs w:val="16"/>
              </w:rPr>
              <w:t>P</w:t>
            </w:r>
            <w:r>
              <w:rPr>
                <w:iCs/>
                <w:sz w:val="16"/>
                <w:szCs w:val="16"/>
              </w:rPr>
              <w:t>rogram</w:t>
            </w:r>
            <w:r w:rsidR="004279EC" w:rsidRPr="000B7D31">
              <w:rPr>
                <w:iCs/>
                <w:sz w:val="16"/>
                <w:szCs w:val="16"/>
              </w:rPr>
              <w:t>/</w:t>
            </w:r>
            <w:r w:rsidR="00990028">
              <w:rPr>
                <w:iCs/>
                <w:sz w:val="16"/>
                <w:szCs w:val="16"/>
              </w:rPr>
              <w:t xml:space="preserve">Peace Research Institute Oslo </w:t>
            </w:r>
            <w:r w:rsidR="004279EC" w:rsidRPr="000B7D31">
              <w:rPr>
                <w:iCs/>
                <w:sz w:val="16"/>
                <w:szCs w:val="16"/>
              </w:rPr>
              <w:t>Armed Conflict Dataset</w:t>
            </w:r>
          </w:p>
        </w:tc>
        <w:tc>
          <w:tcPr>
            <w:tcW w:w="1092" w:type="pct"/>
            <w:vMerge w:val="restart"/>
            <w:tcMar>
              <w:top w:w="72" w:type="dxa"/>
              <w:left w:w="144" w:type="dxa"/>
              <w:bottom w:w="72" w:type="dxa"/>
              <w:right w:w="144" w:type="dxa"/>
            </w:tcMar>
          </w:tcPr>
          <w:p w14:paraId="7A2E585A" w14:textId="77777777" w:rsidR="00971FE2" w:rsidRPr="00604F3D" w:rsidRDefault="00971FE2">
            <w:pPr>
              <w:rPr>
                <w:sz w:val="16"/>
                <w:szCs w:val="16"/>
              </w:rPr>
            </w:pPr>
            <w:r w:rsidRPr="00604F3D">
              <w:rPr>
                <w:sz w:val="16"/>
                <w:szCs w:val="16"/>
              </w:rPr>
              <w:t>Output 1.1:</w:t>
            </w:r>
          </w:p>
          <w:p w14:paraId="5F005DD1" w14:textId="77777777" w:rsidR="00971FE2" w:rsidRPr="009D7AE5" w:rsidRDefault="00971FE2">
            <w:pPr>
              <w:rPr>
                <w:sz w:val="16"/>
                <w:szCs w:val="16"/>
              </w:rPr>
            </w:pPr>
            <w:r w:rsidRPr="009D7AE5">
              <w:rPr>
                <w:b/>
                <w:bCs/>
                <w:sz w:val="16"/>
                <w:szCs w:val="16"/>
              </w:rPr>
              <w:t>Effective public institutions enabled to develop and implement evidence</w:t>
            </w:r>
            <w:r w:rsidR="00990028">
              <w:rPr>
                <w:b/>
                <w:bCs/>
                <w:sz w:val="16"/>
                <w:szCs w:val="16"/>
              </w:rPr>
              <w:t>-</w:t>
            </w:r>
            <w:r w:rsidRPr="009D7AE5">
              <w:rPr>
                <w:b/>
                <w:bCs/>
                <w:sz w:val="16"/>
                <w:szCs w:val="16"/>
              </w:rPr>
              <w:t xml:space="preserve"> based policies and systems that respond to the needs of the people</w:t>
            </w:r>
          </w:p>
          <w:p w14:paraId="2C1C1523" w14:textId="77777777" w:rsidR="00971FE2" w:rsidRPr="009D7AE5" w:rsidRDefault="00971FE2">
            <w:pPr>
              <w:rPr>
                <w:sz w:val="16"/>
                <w:szCs w:val="16"/>
              </w:rPr>
            </w:pPr>
          </w:p>
          <w:p w14:paraId="4C639D01" w14:textId="77777777" w:rsidR="00971FE2" w:rsidRPr="009D7AE5" w:rsidRDefault="00971FE2">
            <w:pPr>
              <w:pStyle w:val="p1"/>
              <w:ind w:left="0" w:firstLine="0"/>
              <w:jc w:val="left"/>
              <w:rPr>
                <w:rFonts w:ascii="Times New Roman" w:hAnsi="Times New Roman"/>
                <w:color w:val="000000" w:themeColor="text1"/>
                <w:sz w:val="16"/>
                <w:szCs w:val="16"/>
                <w:lang w:val="en-GB"/>
              </w:rPr>
            </w:pPr>
            <w:r w:rsidRPr="009D7AE5">
              <w:rPr>
                <w:rFonts w:ascii="Times New Roman" w:hAnsi="Times New Roman"/>
                <w:b/>
                <w:sz w:val="16"/>
                <w:u w:val="single"/>
                <w:lang w:val="en-GB"/>
              </w:rPr>
              <w:t>Indicator 1.1.1</w:t>
            </w:r>
            <w:r w:rsidRPr="009D7AE5">
              <w:rPr>
                <w:rFonts w:ascii="Times New Roman" w:hAnsi="Times New Roman"/>
                <w:b/>
                <w:sz w:val="16"/>
                <w:lang w:val="en-GB"/>
              </w:rPr>
              <w:t>:</w:t>
            </w:r>
            <w:r w:rsidRPr="009D7AE5">
              <w:rPr>
                <w:rFonts w:ascii="Times New Roman" w:hAnsi="Times New Roman"/>
                <w:sz w:val="16"/>
                <w:lang w:val="en-GB"/>
              </w:rPr>
              <w:t xml:space="preserve"> #</w:t>
            </w:r>
            <w:r w:rsidRPr="009D7AE5">
              <w:rPr>
                <w:rFonts w:ascii="Times New Roman" w:hAnsi="Times New Roman"/>
                <w:color w:val="000000" w:themeColor="text1"/>
                <w:sz w:val="16"/>
                <w:szCs w:val="16"/>
                <w:lang w:val="en-GB"/>
              </w:rPr>
              <w:t xml:space="preserve"> of government development plans, at national/subnational level</w:t>
            </w:r>
            <w:r w:rsidR="00990028">
              <w:rPr>
                <w:rFonts w:ascii="Times New Roman" w:hAnsi="Times New Roman"/>
                <w:color w:val="000000" w:themeColor="text1"/>
                <w:sz w:val="16"/>
                <w:szCs w:val="16"/>
                <w:lang w:val="en-GB"/>
              </w:rPr>
              <w:t>s</w:t>
            </w:r>
            <w:r w:rsidRPr="009D7AE5">
              <w:rPr>
                <w:rFonts w:ascii="Times New Roman" w:hAnsi="Times New Roman"/>
                <w:color w:val="000000" w:themeColor="text1"/>
                <w:sz w:val="16"/>
                <w:szCs w:val="16"/>
                <w:lang w:val="en-GB"/>
              </w:rPr>
              <w:t xml:space="preserve">, including townships, formulated with UNDP support based on the following principles of the 2030 Agenda and the </w:t>
            </w:r>
            <w:r w:rsidR="00990028">
              <w:rPr>
                <w:rFonts w:ascii="Times New Roman" w:hAnsi="Times New Roman"/>
                <w:color w:val="000000" w:themeColor="text1"/>
                <w:sz w:val="16"/>
                <w:szCs w:val="16"/>
                <w:lang w:val="en-GB"/>
              </w:rPr>
              <w:t>Sustainable Development Goals</w:t>
            </w:r>
            <w:r w:rsidRPr="009D7AE5">
              <w:rPr>
                <w:rFonts w:ascii="Times New Roman" w:hAnsi="Times New Roman"/>
                <w:color w:val="000000" w:themeColor="text1"/>
                <w:sz w:val="16"/>
                <w:szCs w:val="16"/>
                <w:lang w:val="en-GB"/>
              </w:rPr>
              <w:t>: use of data, inclusive participation, cross-sectoral coordination</w:t>
            </w:r>
          </w:p>
          <w:p w14:paraId="248B1F88" w14:textId="77777777" w:rsidR="00971FE2" w:rsidRPr="009D7AE5" w:rsidRDefault="00971FE2">
            <w:pPr>
              <w:pStyle w:val="p1"/>
              <w:jc w:val="left"/>
              <w:rPr>
                <w:rFonts w:ascii="Times New Roman" w:hAnsi="Times New Roman"/>
                <w:color w:val="000000" w:themeColor="text1"/>
                <w:sz w:val="16"/>
                <w:szCs w:val="16"/>
                <w:lang w:val="en-GB"/>
              </w:rPr>
            </w:pPr>
            <w:r w:rsidRPr="009D7AE5">
              <w:rPr>
                <w:rFonts w:ascii="Times New Roman" w:hAnsi="Times New Roman"/>
                <w:color w:val="000000" w:themeColor="text1"/>
                <w:sz w:val="16"/>
                <w:szCs w:val="16"/>
                <w:u w:val="single"/>
                <w:lang w:val="en-GB"/>
              </w:rPr>
              <w:t>Baseline</w:t>
            </w:r>
            <w:r w:rsidR="00C94EAA">
              <w:rPr>
                <w:rFonts w:ascii="Times New Roman" w:hAnsi="Times New Roman"/>
                <w:color w:val="000000" w:themeColor="text1"/>
                <w:sz w:val="16"/>
                <w:szCs w:val="16"/>
                <w:u w:val="single"/>
                <w:lang w:val="en-GB"/>
              </w:rPr>
              <w:t xml:space="preserve"> </w:t>
            </w:r>
            <w:r w:rsidRPr="009D7AE5">
              <w:rPr>
                <w:rFonts w:ascii="Times New Roman" w:hAnsi="Times New Roman"/>
                <w:color w:val="000000" w:themeColor="text1"/>
                <w:sz w:val="16"/>
                <w:szCs w:val="16"/>
                <w:u w:val="single"/>
                <w:lang w:val="en-GB"/>
              </w:rPr>
              <w:t>(</w:t>
            </w:r>
            <w:r w:rsidR="000B2D6C" w:rsidRPr="009D7AE5">
              <w:rPr>
                <w:rFonts w:ascii="Times New Roman" w:hAnsi="Times New Roman"/>
                <w:color w:val="000000" w:themeColor="text1"/>
                <w:sz w:val="16"/>
                <w:szCs w:val="16"/>
                <w:u w:val="single"/>
                <w:lang w:val="en-GB"/>
              </w:rPr>
              <w:t>2017</w:t>
            </w:r>
            <w:r w:rsidRPr="009D7AE5">
              <w:rPr>
                <w:rFonts w:ascii="Times New Roman" w:hAnsi="Times New Roman"/>
                <w:color w:val="000000" w:themeColor="text1"/>
                <w:sz w:val="16"/>
                <w:szCs w:val="16"/>
                <w:u w:val="single"/>
                <w:lang w:val="en-GB"/>
              </w:rPr>
              <w:t>)</w:t>
            </w:r>
            <w:r w:rsidRPr="009D7AE5">
              <w:rPr>
                <w:rFonts w:ascii="Times New Roman" w:hAnsi="Times New Roman"/>
                <w:color w:val="000000" w:themeColor="text1"/>
                <w:sz w:val="16"/>
                <w:szCs w:val="16"/>
                <w:lang w:val="en-GB"/>
              </w:rPr>
              <w:t xml:space="preserve">: </w:t>
            </w:r>
            <w:r w:rsidR="009300C0" w:rsidRPr="009D7AE5">
              <w:rPr>
                <w:rFonts w:ascii="Times New Roman" w:hAnsi="Times New Roman"/>
                <w:color w:val="000000" w:themeColor="text1"/>
                <w:sz w:val="16"/>
                <w:szCs w:val="16"/>
                <w:lang w:val="en-GB"/>
              </w:rPr>
              <w:t>Union – 0/0 Region/State – 0/1</w:t>
            </w:r>
            <w:r w:rsidRPr="009D7AE5">
              <w:rPr>
                <w:rFonts w:ascii="Times New Roman" w:hAnsi="Times New Roman"/>
                <w:color w:val="000000" w:themeColor="text1"/>
                <w:sz w:val="16"/>
                <w:szCs w:val="16"/>
                <w:lang w:val="en-GB"/>
              </w:rPr>
              <w:t xml:space="preserve"> Township – 0/0</w:t>
            </w:r>
          </w:p>
          <w:p w14:paraId="08457B07" w14:textId="77777777" w:rsidR="009300C0" w:rsidRPr="009D7AE5" w:rsidRDefault="00971FE2">
            <w:pPr>
              <w:pStyle w:val="p1"/>
              <w:jc w:val="left"/>
              <w:rPr>
                <w:rFonts w:ascii="Times New Roman" w:hAnsi="Times New Roman"/>
                <w:color w:val="000000" w:themeColor="text1"/>
                <w:sz w:val="16"/>
                <w:szCs w:val="16"/>
                <w:lang w:val="en-GB"/>
              </w:rPr>
            </w:pPr>
            <w:r w:rsidRPr="009D7AE5">
              <w:rPr>
                <w:rFonts w:ascii="Times New Roman" w:hAnsi="Times New Roman"/>
                <w:color w:val="000000" w:themeColor="text1"/>
                <w:sz w:val="16"/>
                <w:szCs w:val="16"/>
                <w:u w:val="single"/>
                <w:lang w:val="en-GB"/>
              </w:rPr>
              <w:t>Target</w:t>
            </w:r>
            <w:r w:rsidRPr="009D7AE5">
              <w:rPr>
                <w:rFonts w:ascii="Times New Roman" w:hAnsi="Times New Roman"/>
                <w:color w:val="000000" w:themeColor="text1"/>
                <w:sz w:val="16"/>
                <w:szCs w:val="16"/>
                <w:lang w:val="en-GB"/>
              </w:rPr>
              <w:t>:</w:t>
            </w:r>
            <w:r w:rsidRPr="009D7AE5">
              <w:rPr>
                <w:rFonts w:ascii="Times New Roman" w:hAnsi="Times New Roman"/>
                <w:color w:val="FF0000"/>
                <w:sz w:val="16"/>
                <w:szCs w:val="16"/>
                <w:lang w:val="en-GB"/>
              </w:rPr>
              <w:t xml:space="preserve"> </w:t>
            </w:r>
            <w:r w:rsidR="009300C0" w:rsidRPr="009D7AE5">
              <w:rPr>
                <w:rFonts w:ascii="Times New Roman" w:hAnsi="Times New Roman"/>
                <w:color w:val="000000" w:themeColor="text1"/>
                <w:sz w:val="16"/>
                <w:szCs w:val="16"/>
                <w:lang w:val="en-GB"/>
              </w:rPr>
              <w:t>Union – 1</w:t>
            </w:r>
          </w:p>
          <w:p w14:paraId="6C8D6E1E" w14:textId="77777777" w:rsidR="009300C0" w:rsidRPr="009D7AE5" w:rsidRDefault="009300C0">
            <w:pPr>
              <w:pStyle w:val="p1"/>
              <w:jc w:val="left"/>
              <w:rPr>
                <w:rFonts w:ascii="Times New Roman" w:hAnsi="Times New Roman"/>
                <w:color w:val="000000" w:themeColor="text1"/>
                <w:sz w:val="16"/>
                <w:szCs w:val="16"/>
                <w:lang w:val="en-GB"/>
              </w:rPr>
            </w:pPr>
            <w:r w:rsidRPr="009D7AE5">
              <w:rPr>
                <w:rFonts w:ascii="Times New Roman" w:hAnsi="Times New Roman"/>
                <w:color w:val="000000" w:themeColor="text1"/>
                <w:sz w:val="16"/>
                <w:szCs w:val="16"/>
                <w:lang w:val="en-GB"/>
              </w:rPr>
              <w:t xml:space="preserve">             Region/State – 4</w:t>
            </w:r>
          </w:p>
          <w:p w14:paraId="08C6660B" w14:textId="77777777" w:rsidR="00971FE2" w:rsidRPr="009D7AE5" w:rsidRDefault="009300C0">
            <w:pPr>
              <w:pStyle w:val="p1"/>
              <w:jc w:val="left"/>
              <w:rPr>
                <w:rFonts w:ascii="Times New Roman" w:hAnsi="Times New Roman"/>
                <w:color w:val="000000" w:themeColor="text1"/>
                <w:sz w:val="16"/>
                <w:szCs w:val="16"/>
                <w:lang w:val="en-GB"/>
              </w:rPr>
            </w:pPr>
            <w:r w:rsidRPr="009D7AE5">
              <w:rPr>
                <w:rFonts w:ascii="Times New Roman" w:hAnsi="Times New Roman"/>
                <w:color w:val="000000" w:themeColor="text1"/>
                <w:sz w:val="16"/>
                <w:szCs w:val="16"/>
                <w:lang w:val="en-GB"/>
              </w:rPr>
              <w:t xml:space="preserve">             Township – 64</w:t>
            </w:r>
          </w:p>
          <w:p w14:paraId="3E457243" w14:textId="77777777" w:rsidR="00971FE2" w:rsidRPr="009D7AE5" w:rsidRDefault="00971FE2">
            <w:pPr>
              <w:rPr>
                <w:color w:val="000000" w:themeColor="text1"/>
                <w:sz w:val="16"/>
                <w:szCs w:val="16"/>
                <w:u w:val="single"/>
              </w:rPr>
            </w:pPr>
            <w:r w:rsidRPr="009D7AE5">
              <w:rPr>
                <w:color w:val="000000" w:themeColor="text1"/>
                <w:sz w:val="16"/>
                <w:szCs w:val="16"/>
                <w:u w:val="single"/>
              </w:rPr>
              <w:t>Source</w:t>
            </w:r>
            <w:r w:rsidRPr="009D7AE5">
              <w:rPr>
                <w:color w:val="000000" w:themeColor="text1"/>
                <w:sz w:val="16"/>
                <w:szCs w:val="16"/>
              </w:rPr>
              <w:t>: Project reports</w:t>
            </w:r>
          </w:p>
          <w:p w14:paraId="093D4C02" w14:textId="77777777" w:rsidR="00971FE2" w:rsidRPr="009D7AE5" w:rsidRDefault="00971FE2">
            <w:pPr>
              <w:rPr>
                <w:sz w:val="16"/>
                <w:szCs w:val="16"/>
              </w:rPr>
            </w:pPr>
          </w:p>
          <w:p w14:paraId="0F99B023" w14:textId="77777777" w:rsidR="00971FE2" w:rsidRPr="009D7AE5" w:rsidRDefault="00971FE2">
            <w:pPr>
              <w:rPr>
                <w:sz w:val="16"/>
                <w:szCs w:val="17"/>
              </w:rPr>
            </w:pPr>
            <w:r w:rsidRPr="009D7AE5">
              <w:rPr>
                <w:b/>
                <w:sz w:val="16"/>
                <w:szCs w:val="17"/>
                <w:u w:val="single"/>
              </w:rPr>
              <w:t>Indicator 1.1.2</w:t>
            </w:r>
            <w:r w:rsidRPr="009D7AE5">
              <w:rPr>
                <w:b/>
                <w:sz w:val="16"/>
                <w:szCs w:val="17"/>
              </w:rPr>
              <w:t>:</w:t>
            </w:r>
            <w:r w:rsidRPr="009D7AE5">
              <w:rPr>
                <w:sz w:val="16"/>
                <w:szCs w:val="17"/>
              </w:rPr>
              <w:t xml:space="preserve"> # of female village tract administrators</w:t>
            </w:r>
          </w:p>
          <w:p w14:paraId="1606E62A" w14:textId="77777777" w:rsidR="00971FE2" w:rsidRPr="009D7AE5" w:rsidRDefault="00971FE2">
            <w:pPr>
              <w:rPr>
                <w:sz w:val="16"/>
                <w:szCs w:val="17"/>
              </w:rPr>
            </w:pPr>
            <w:r w:rsidRPr="009D7AE5">
              <w:rPr>
                <w:sz w:val="16"/>
                <w:szCs w:val="17"/>
                <w:u w:val="single"/>
              </w:rPr>
              <w:t>Baseline</w:t>
            </w:r>
            <w:r w:rsidR="00C94EAA">
              <w:rPr>
                <w:sz w:val="16"/>
                <w:szCs w:val="17"/>
                <w:u w:val="single"/>
              </w:rPr>
              <w:t xml:space="preserve"> </w:t>
            </w:r>
            <w:r w:rsidRPr="009D7AE5">
              <w:rPr>
                <w:sz w:val="16"/>
                <w:szCs w:val="17"/>
                <w:u w:val="single"/>
              </w:rPr>
              <w:t>(</w:t>
            </w:r>
            <w:r w:rsidR="007E5CB9" w:rsidRPr="009D7AE5">
              <w:rPr>
                <w:sz w:val="16"/>
                <w:szCs w:val="17"/>
                <w:u w:val="single"/>
              </w:rPr>
              <w:t>2017</w:t>
            </w:r>
            <w:r w:rsidRPr="009D7AE5">
              <w:rPr>
                <w:sz w:val="16"/>
                <w:szCs w:val="17"/>
                <w:u w:val="single"/>
              </w:rPr>
              <w:t>)</w:t>
            </w:r>
            <w:r w:rsidRPr="009D7AE5">
              <w:rPr>
                <w:sz w:val="16"/>
                <w:szCs w:val="17"/>
              </w:rPr>
              <w:t>: 88</w:t>
            </w:r>
          </w:p>
          <w:p w14:paraId="21B89C9F" w14:textId="77777777" w:rsidR="00971FE2" w:rsidRPr="009D7AE5" w:rsidRDefault="00971FE2">
            <w:pPr>
              <w:rPr>
                <w:sz w:val="16"/>
                <w:szCs w:val="17"/>
              </w:rPr>
            </w:pPr>
            <w:r w:rsidRPr="009D7AE5">
              <w:rPr>
                <w:sz w:val="16"/>
                <w:szCs w:val="17"/>
                <w:u w:val="single"/>
              </w:rPr>
              <w:t>Target</w:t>
            </w:r>
            <w:r w:rsidRPr="009D7AE5">
              <w:rPr>
                <w:sz w:val="16"/>
                <w:szCs w:val="17"/>
              </w:rPr>
              <w:t>: 500</w:t>
            </w:r>
          </w:p>
          <w:p w14:paraId="425D3E8D" w14:textId="77777777" w:rsidR="00971FE2" w:rsidRPr="009D7AE5" w:rsidRDefault="00971FE2">
            <w:pPr>
              <w:rPr>
                <w:sz w:val="16"/>
                <w:szCs w:val="17"/>
              </w:rPr>
            </w:pPr>
            <w:r w:rsidRPr="009D7AE5">
              <w:rPr>
                <w:sz w:val="16"/>
                <w:szCs w:val="16"/>
                <w:u w:val="single"/>
              </w:rPr>
              <w:t>Source</w:t>
            </w:r>
            <w:r w:rsidRPr="009D7AE5">
              <w:rPr>
                <w:sz w:val="16"/>
                <w:szCs w:val="16"/>
              </w:rPr>
              <w:t xml:space="preserve">: </w:t>
            </w:r>
            <w:r w:rsidRPr="009D7AE5">
              <w:rPr>
                <w:sz w:val="16"/>
                <w:szCs w:val="17"/>
              </w:rPr>
              <w:t>General Administration Department, 2021</w:t>
            </w:r>
          </w:p>
          <w:p w14:paraId="0E35894F" w14:textId="77777777" w:rsidR="00971FE2" w:rsidRPr="009D7AE5" w:rsidRDefault="00971FE2">
            <w:pPr>
              <w:rPr>
                <w:sz w:val="16"/>
                <w:szCs w:val="16"/>
              </w:rPr>
            </w:pPr>
          </w:p>
          <w:p w14:paraId="36E14642"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727186" w:rsidRPr="009D7AE5">
              <w:rPr>
                <w:sz w:val="16"/>
                <w:szCs w:val="16"/>
                <w:u w:val="single"/>
              </w:rPr>
              <w:t>(201</w:t>
            </w:r>
            <w:r w:rsidR="00AF0EFA" w:rsidRPr="009D7AE5">
              <w:rPr>
                <w:sz w:val="16"/>
                <w:szCs w:val="16"/>
                <w:u w:val="single"/>
              </w:rPr>
              <w:t>7</w:t>
            </w:r>
            <w:r w:rsidR="00727186" w:rsidRPr="009D7AE5">
              <w:rPr>
                <w:sz w:val="16"/>
                <w:szCs w:val="16"/>
                <w:u w:val="single"/>
              </w:rPr>
              <w:t>)</w:t>
            </w:r>
            <w:r w:rsidRPr="009D7AE5">
              <w:rPr>
                <w:sz w:val="16"/>
                <w:szCs w:val="16"/>
              </w:rPr>
              <w:t>: 0</w:t>
            </w:r>
          </w:p>
          <w:p w14:paraId="7B513268" w14:textId="77777777" w:rsidR="00971FE2" w:rsidRPr="009D7AE5" w:rsidRDefault="00971FE2">
            <w:pPr>
              <w:rPr>
                <w:sz w:val="16"/>
                <w:szCs w:val="16"/>
              </w:rPr>
            </w:pPr>
          </w:p>
          <w:p w14:paraId="7507B737" w14:textId="77777777" w:rsidR="00971FE2" w:rsidRPr="009D7AE5" w:rsidRDefault="00971FE2">
            <w:pPr>
              <w:pStyle w:val="p1"/>
              <w:ind w:left="0" w:firstLine="0"/>
              <w:jc w:val="left"/>
              <w:rPr>
                <w:rFonts w:ascii="Times New Roman" w:hAnsi="Times New Roman"/>
                <w:color w:val="000000" w:themeColor="text1"/>
                <w:sz w:val="16"/>
                <w:szCs w:val="16"/>
                <w:lang w:val="en-GB"/>
              </w:rPr>
            </w:pPr>
            <w:r w:rsidRPr="009D7AE5">
              <w:rPr>
                <w:rFonts w:ascii="Times New Roman" w:hAnsi="Times New Roman"/>
                <w:b/>
                <w:color w:val="000000" w:themeColor="text1"/>
                <w:sz w:val="16"/>
                <w:szCs w:val="16"/>
                <w:u w:val="single"/>
                <w:lang w:val="en-GB"/>
              </w:rPr>
              <w:t>Indicator 1.1.</w:t>
            </w:r>
            <w:r w:rsidR="00D20FF6" w:rsidRPr="009D7AE5">
              <w:rPr>
                <w:rFonts w:ascii="Times New Roman" w:hAnsi="Times New Roman"/>
                <w:b/>
                <w:color w:val="000000" w:themeColor="text1"/>
                <w:sz w:val="16"/>
                <w:szCs w:val="16"/>
                <w:u w:val="single"/>
                <w:lang w:val="en-GB"/>
              </w:rPr>
              <w:t>3</w:t>
            </w:r>
            <w:r w:rsidRPr="009D7AE5">
              <w:rPr>
                <w:rFonts w:ascii="Times New Roman" w:hAnsi="Times New Roman"/>
                <w:b/>
                <w:color w:val="000000" w:themeColor="text1"/>
                <w:sz w:val="16"/>
                <w:szCs w:val="16"/>
                <w:lang w:val="en-GB"/>
              </w:rPr>
              <w:t>:</w:t>
            </w:r>
            <w:r w:rsidRPr="009D7AE5">
              <w:rPr>
                <w:rFonts w:ascii="Times New Roman" w:hAnsi="Times New Roman"/>
                <w:color w:val="000000" w:themeColor="text1"/>
                <w:sz w:val="16"/>
                <w:szCs w:val="16"/>
                <w:lang w:val="en-GB"/>
              </w:rPr>
              <w:t xml:space="preserve"> Formula</w:t>
            </w:r>
            <w:r w:rsidR="00941206" w:rsidRPr="009D7AE5">
              <w:rPr>
                <w:rFonts w:ascii="Times New Roman" w:hAnsi="Times New Roman"/>
                <w:color w:val="000000" w:themeColor="text1"/>
                <w:sz w:val="16"/>
                <w:szCs w:val="16"/>
                <w:lang w:val="en-GB"/>
              </w:rPr>
              <w:t>-</w:t>
            </w:r>
            <w:r w:rsidRPr="009D7AE5">
              <w:rPr>
                <w:rFonts w:ascii="Times New Roman" w:hAnsi="Times New Roman"/>
                <w:color w:val="000000" w:themeColor="text1"/>
                <w:sz w:val="16"/>
                <w:szCs w:val="16"/>
                <w:lang w:val="en-GB"/>
              </w:rPr>
              <w:t xml:space="preserve">based allocation for participatory local development planning </w:t>
            </w:r>
            <w:r w:rsidR="00C3687A">
              <w:rPr>
                <w:rFonts w:ascii="Times New Roman" w:hAnsi="Times New Roman"/>
                <w:color w:val="000000" w:themeColor="text1"/>
                <w:sz w:val="16"/>
                <w:szCs w:val="16"/>
                <w:lang w:val="en-GB"/>
              </w:rPr>
              <w:t>adopted</w:t>
            </w:r>
            <w:r w:rsidRPr="009D7AE5">
              <w:rPr>
                <w:rFonts w:ascii="Times New Roman" w:hAnsi="Times New Roman"/>
                <w:color w:val="000000" w:themeColor="text1"/>
                <w:sz w:val="16"/>
                <w:szCs w:val="16"/>
                <w:lang w:val="en-GB"/>
              </w:rPr>
              <w:t xml:space="preserve"> by </w:t>
            </w:r>
            <w:r w:rsidR="00990028">
              <w:rPr>
                <w:rFonts w:ascii="Times New Roman" w:hAnsi="Times New Roman"/>
                <w:color w:val="000000" w:themeColor="text1"/>
                <w:sz w:val="16"/>
                <w:szCs w:val="16"/>
                <w:lang w:val="en-GB"/>
              </w:rPr>
              <w:t>G</w:t>
            </w:r>
            <w:r w:rsidR="00990028" w:rsidRPr="009D7AE5">
              <w:rPr>
                <w:rFonts w:ascii="Times New Roman" w:hAnsi="Times New Roman"/>
                <w:color w:val="000000" w:themeColor="text1"/>
                <w:sz w:val="16"/>
                <w:szCs w:val="16"/>
                <w:lang w:val="en-GB"/>
              </w:rPr>
              <w:t>overnment</w:t>
            </w:r>
          </w:p>
          <w:p w14:paraId="440CA780"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727186" w:rsidRPr="009D7AE5">
              <w:rPr>
                <w:color w:val="000000" w:themeColor="text1"/>
                <w:sz w:val="16"/>
                <w:szCs w:val="16"/>
                <w:u w:val="single"/>
              </w:rPr>
              <w:t>(201</w:t>
            </w:r>
            <w:r w:rsidR="00AF0EFA" w:rsidRPr="009D7AE5">
              <w:rPr>
                <w:color w:val="000000" w:themeColor="text1"/>
                <w:sz w:val="16"/>
                <w:szCs w:val="16"/>
                <w:u w:val="single"/>
              </w:rPr>
              <w:t>7</w:t>
            </w:r>
            <w:r w:rsidR="00727186" w:rsidRPr="009D7AE5">
              <w:rPr>
                <w:color w:val="000000" w:themeColor="text1"/>
                <w:sz w:val="16"/>
                <w:szCs w:val="16"/>
                <w:u w:val="single"/>
              </w:rPr>
              <w:t>)</w:t>
            </w:r>
            <w:r w:rsidRPr="009D7AE5">
              <w:rPr>
                <w:color w:val="000000" w:themeColor="text1"/>
                <w:sz w:val="16"/>
                <w:szCs w:val="16"/>
              </w:rPr>
              <w:t>: No such formula exists</w:t>
            </w:r>
          </w:p>
          <w:p w14:paraId="3482B058" w14:textId="77777777" w:rsidR="00971FE2" w:rsidRPr="009D7AE5" w:rsidRDefault="00971FE2">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 Formula</w:t>
            </w:r>
            <w:r w:rsidR="00941206" w:rsidRPr="009D7AE5">
              <w:rPr>
                <w:color w:val="000000" w:themeColor="text1"/>
                <w:sz w:val="16"/>
                <w:szCs w:val="16"/>
              </w:rPr>
              <w:t>-</w:t>
            </w:r>
            <w:r w:rsidRPr="009D7AE5">
              <w:rPr>
                <w:color w:val="000000" w:themeColor="text1"/>
                <w:sz w:val="16"/>
                <w:szCs w:val="16"/>
              </w:rPr>
              <w:t xml:space="preserve">based allocation </w:t>
            </w:r>
            <w:r w:rsidR="00941206" w:rsidRPr="009D7AE5">
              <w:rPr>
                <w:color w:val="000000" w:themeColor="text1"/>
                <w:sz w:val="16"/>
                <w:szCs w:val="16"/>
              </w:rPr>
              <w:t>mechanism operational by 2020.</w:t>
            </w:r>
          </w:p>
          <w:p w14:paraId="14B3E774" w14:textId="77777777" w:rsidR="00971FE2" w:rsidRPr="009D7AE5" w:rsidRDefault="00971FE2">
            <w:pPr>
              <w:rPr>
                <w:color w:val="000000" w:themeColor="text1"/>
                <w:sz w:val="16"/>
                <w:szCs w:val="16"/>
              </w:rPr>
            </w:pPr>
            <w:r w:rsidRPr="009D7AE5">
              <w:rPr>
                <w:sz w:val="16"/>
                <w:szCs w:val="16"/>
                <w:u w:val="single"/>
              </w:rPr>
              <w:t>Source</w:t>
            </w:r>
            <w:r w:rsidRPr="009D7AE5">
              <w:rPr>
                <w:sz w:val="16"/>
                <w:szCs w:val="16"/>
              </w:rPr>
              <w:t xml:space="preserve">: </w:t>
            </w:r>
            <w:r w:rsidRPr="009D7AE5">
              <w:rPr>
                <w:color w:val="000000" w:themeColor="text1"/>
                <w:sz w:val="16"/>
                <w:szCs w:val="16"/>
              </w:rPr>
              <w:t>Project reports</w:t>
            </w:r>
          </w:p>
          <w:p w14:paraId="54C30B8E" w14:textId="77777777" w:rsidR="00971FE2" w:rsidRDefault="00971FE2">
            <w:pPr>
              <w:rPr>
                <w:sz w:val="16"/>
                <w:szCs w:val="16"/>
              </w:rPr>
            </w:pPr>
          </w:p>
          <w:p w14:paraId="599F2C30" w14:textId="77777777" w:rsidR="00BE550C" w:rsidRPr="0015232F" w:rsidRDefault="00BE550C" w:rsidP="00BE550C">
            <w:pPr>
              <w:rPr>
                <w:sz w:val="16"/>
                <w:szCs w:val="16"/>
              </w:rPr>
            </w:pPr>
            <w:r w:rsidRPr="009D7AE5">
              <w:rPr>
                <w:b/>
                <w:sz w:val="16"/>
                <w:szCs w:val="16"/>
                <w:u w:val="single"/>
              </w:rPr>
              <w:t>Indicator 1.1.4</w:t>
            </w:r>
            <w:r w:rsidR="0015232F">
              <w:rPr>
                <w:b/>
                <w:sz w:val="16"/>
                <w:szCs w:val="16"/>
              </w:rPr>
              <w:t>:</w:t>
            </w:r>
            <w:r w:rsidR="0015232F">
              <w:rPr>
                <w:sz w:val="16"/>
                <w:szCs w:val="16"/>
              </w:rPr>
              <w:t xml:space="preserve"> # of townships using formula-based allocation mechanism in participatory planning</w:t>
            </w:r>
          </w:p>
          <w:p w14:paraId="4A6F12F7" w14:textId="77777777" w:rsidR="00BE550C" w:rsidRPr="009D7AE5" w:rsidRDefault="00BE550C" w:rsidP="00BE550C">
            <w:pPr>
              <w:rPr>
                <w:sz w:val="16"/>
                <w:szCs w:val="16"/>
              </w:rPr>
            </w:pPr>
            <w:r w:rsidRPr="009D7AE5">
              <w:rPr>
                <w:sz w:val="16"/>
                <w:szCs w:val="16"/>
                <w:u w:val="single"/>
              </w:rPr>
              <w:t>Baseline</w:t>
            </w:r>
            <w:r w:rsidR="00C94EAA">
              <w:rPr>
                <w:sz w:val="16"/>
                <w:szCs w:val="16"/>
                <w:u w:val="single"/>
              </w:rPr>
              <w:t xml:space="preserve"> </w:t>
            </w:r>
            <w:r w:rsidRPr="009D7AE5">
              <w:rPr>
                <w:sz w:val="16"/>
                <w:szCs w:val="16"/>
                <w:u w:val="single"/>
              </w:rPr>
              <w:t>(2017)</w:t>
            </w:r>
            <w:r w:rsidR="0015232F">
              <w:rPr>
                <w:sz w:val="16"/>
                <w:szCs w:val="16"/>
              </w:rPr>
              <w:t>: 2</w:t>
            </w:r>
          </w:p>
          <w:p w14:paraId="22376C4B" w14:textId="77777777" w:rsidR="00BE550C" w:rsidRPr="009D7AE5" w:rsidRDefault="00BE550C" w:rsidP="00BE550C">
            <w:pPr>
              <w:rPr>
                <w:sz w:val="16"/>
                <w:szCs w:val="16"/>
              </w:rPr>
            </w:pPr>
            <w:r w:rsidRPr="009D7AE5">
              <w:rPr>
                <w:sz w:val="16"/>
                <w:szCs w:val="16"/>
                <w:u w:val="single"/>
              </w:rPr>
              <w:t>Target</w:t>
            </w:r>
            <w:r w:rsidR="0015232F">
              <w:rPr>
                <w:sz w:val="16"/>
                <w:szCs w:val="16"/>
              </w:rPr>
              <w:t>: 15</w:t>
            </w:r>
          </w:p>
          <w:p w14:paraId="43423590" w14:textId="77777777" w:rsidR="00BE550C" w:rsidRPr="009D7AE5" w:rsidRDefault="00BE550C" w:rsidP="00BE550C">
            <w:pPr>
              <w:rPr>
                <w:sz w:val="16"/>
                <w:szCs w:val="16"/>
              </w:rPr>
            </w:pPr>
            <w:r w:rsidRPr="009D7AE5">
              <w:rPr>
                <w:sz w:val="16"/>
                <w:szCs w:val="16"/>
                <w:u w:val="single"/>
              </w:rPr>
              <w:t>Source</w:t>
            </w:r>
            <w:r w:rsidRPr="009D7AE5">
              <w:rPr>
                <w:sz w:val="16"/>
                <w:szCs w:val="16"/>
              </w:rPr>
              <w:t xml:space="preserve">: </w:t>
            </w:r>
            <w:r w:rsidR="0015232F">
              <w:rPr>
                <w:sz w:val="16"/>
                <w:szCs w:val="16"/>
              </w:rPr>
              <w:t>Project reports</w:t>
            </w:r>
          </w:p>
          <w:p w14:paraId="5E0DB79E" w14:textId="77777777" w:rsidR="00BE550C" w:rsidRPr="009D7AE5" w:rsidRDefault="00BE550C">
            <w:pPr>
              <w:rPr>
                <w:sz w:val="16"/>
                <w:szCs w:val="16"/>
              </w:rPr>
            </w:pPr>
          </w:p>
          <w:p w14:paraId="4F4A0E3A" w14:textId="77777777" w:rsidR="00971FE2" w:rsidRPr="009D7AE5" w:rsidRDefault="00971FE2">
            <w:pPr>
              <w:rPr>
                <w:sz w:val="16"/>
                <w:szCs w:val="16"/>
              </w:rPr>
            </w:pPr>
            <w:r w:rsidRPr="009D7AE5">
              <w:rPr>
                <w:b/>
                <w:sz w:val="16"/>
                <w:szCs w:val="16"/>
                <w:u w:val="single"/>
              </w:rPr>
              <w:t>Indicator 1.1.</w:t>
            </w:r>
            <w:r w:rsidR="0015232F">
              <w:rPr>
                <w:b/>
                <w:sz w:val="16"/>
                <w:szCs w:val="16"/>
                <w:u w:val="single"/>
              </w:rPr>
              <w:t>5</w:t>
            </w:r>
            <w:r w:rsidRPr="009D7AE5">
              <w:rPr>
                <w:b/>
                <w:sz w:val="16"/>
                <w:szCs w:val="16"/>
              </w:rPr>
              <w:t>:</w:t>
            </w:r>
            <w:r w:rsidRPr="009D7AE5">
              <w:rPr>
                <w:sz w:val="16"/>
                <w:szCs w:val="16"/>
              </w:rPr>
              <w:t>% of government bills in line with established government policy processes</w:t>
            </w:r>
          </w:p>
          <w:p w14:paraId="67109B23"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727186" w:rsidRPr="009D7AE5">
              <w:rPr>
                <w:sz w:val="16"/>
                <w:szCs w:val="16"/>
                <w:u w:val="single"/>
              </w:rPr>
              <w:t>(201</w:t>
            </w:r>
            <w:r w:rsidR="00AF0EFA" w:rsidRPr="009D7AE5">
              <w:rPr>
                <w:sz w:val="16"/>
                <w:szCs w:val="16"/>
                <w:u w:val="single"/>
              </w:rPr>
              <w:t>7</w:t>
            </w:r>
            <w:r w:rsidR="00727186" w:rsidRPr="009D7AE5">
              <w:rPr>
                <w:sz w:val="16"/>
                <w:szCs w:val="16"/>
                <w:u w:val="single"/>
              </w:rPr>
              <w:t>)</w:t>
            </w:r>
            <w:r w:rsidRPr="009D7AE5">
              <w:rPr>
                <w:sz w:val="16"/>
                <w:szCs w:val="16"/>
              </w:rPr>
              <w:t>: 0</w:t>
            </w:r>
          </w:p>
          <w:p w14:paraId="031C8647" w14:textId="77777777" w:rsidR="00971FE2" w:rsidRPr="009D7AE5" w:rsidRDefault="00971FE2">
            <w:pPr>
              <w:rPr>
                <w:sz w:val="16"/>
                <w:szCs w:val="16"/>
              </w:rPr>
            </w:pPr>
            <w:r w:rsidRPr="009D7AE5">
              <w:rPr>
                <w:sz w:val="16"/>
                <w:szCs w:val="16"/>
                <w:u w:val="single"/>
              </w:rPr>
              <w:t>Target</w:t>
            </w:r>
            <w:r w:rsidRPr="009D7AE5">
              <w:rPr>
                <w:sz w:val="16"/>
                <w:szCs w:val="16"/>
              </w:rPr>
              <w:t>: 75%</w:t>
            </w:r>
          </w:p>
          <w:p w14:paraId="78580F3B" w14:textId="77777777" w:rsidR="00971FE2" w:rsidRPr="009D7AE5" w:rsidRDefault="00971FE2">
            <w:pPr>
              <w:rPr>
                <w:sz w:val="16"/>
                <w:szCs w:val="16"/>
              </w:rPr>
            </w:pPr>
            <w:r w:rsidRPr="009D7AE5">
              <w:rPr>
                <w:sz w:val="16"/>
                <w:szCs w:val="16"/>
                <w:u w:val="single"/>
              </w:rPr>
              <w:t>Source</w:t>
            </w:r>
            <w:r w:rsidRPr="009D7AE5">
              <w:rPr>
                <w:sz w:val="16"/>
                <w:szCs w:val="16"/>
              </w:rPr>
              <w:t xml:space="preserve">: Explanatory </w:t>
            </w:r>
            <w:r w:rsidR="00990028">
              <w:rPr>
                <w:sz w:val="16"/>
                <w:szCs w:val="16"/>
              </w:rPr>
              <w:t>m</w:t>
            </w:r>
            <w:r w:rsidR="00990028" w:rsidRPr="009D7AE5">
              <w:rPr>
                <w:sz w:val="16"/>
                <w:szCs w:val="16"/>
              </w:rPr>
              <w:t>emorandum</w:t>
            </w:r>
          </w:p>
          <w:p w14:paraId="654D488A" w14:textId="77777777" w:rsidR="00971FE2" w:rsidRPr="009D7AE5" w:rsidRDefault="00971FE2">
            <w:pPr>
              <w:rPr>
                <w:sz w:val="16"/>
                <w:szCs w:val="16"/>
              </w:rPr>
            </w:pPr>
          </w:p>
          <w:p w14:paraId="60E4BB82" w14:textId="77777777" w:rsidR="00971FE2" w:rsidRPr="009D7AE5" w:rsidRDefault="00971FE2">
            <w:pPr>
              <w:rPr>
                <w:sz w:val="16"/>
                <w:szCs w:val="16"/>
                <w:u w:val="single"/>
              </w:rPr>
            </w:pPr>
            <w:r w:rsidRPr="009D7AE5">
              <w:rPr>
                <w:b/>
                <w:sz w:val="16"/>
                <w:szCs w:val="16"/>
                <w:u w:val="single"/>
              </w:rPr>
              <w:t>Indicator 1.1.</w:t>
            </w:r>
            <w:r w:rsidR="0015232F">
              <w:rPr>
                <w:b/>
                <w:sz w:val="16"/>
                <w:szCs w:val="16"/>
                <w:u w:val="single"/>
              </w:rPr>
              <w:t>6</w:t>
            </w:r>
            <w:r w:rsidRPr="009D7AE5">
              <w:rPr>
                <w:b/>
                <w:sz w:val="16"/>
                <w:szCs w:val="16"/>
              </w:rPr>
              <w:t>:</w:t>
            </w:r>
            <w:r w:rsidRPr="009D7AE5">
              <w:rPr>
                <w:sz w:val="16"/>
                <w:szCs w:val="16"/>
              </w:rPr>
              <w:t xml:space="preserve"> # of </w:t>
            </w:r>
            <w:r w:rsidR="00990028">
              <w:rPr>
                <w:sz w:val="16"/>
                <w:szCs w:val="16"/>
              </w:rPr>
              <w:t>Goal</w:t>
            </w:r>
            <w:r w:rsidR="00D21086" w:rsidRPr="009D7AE5">
              <w:rPr>
                <w:sz w:val="16"/>
                <w:szCs w:val="16"/>
              </w:rPr>
              <w:t xml:space="preserve">-related </w:t>
            </w:r>
            <w:r w:rsidRPr="009D7AE5">
              <w:rPr>
                <w:sz w:val="16"/>
                <w:szCs w:val="16"/>
              </w:rPr>
              <w:t>operational targets of the National Strategy for the Development of Statistics</w:t>
            </w:r>
            <w:r w:rsidR="00990028">
              <w:rPr>
                <w:sz w:val="16"/>
                <w:szCs w:val="16"/>
              </w:rPr>
              <w:t xml:space="preserve"> </w:t>
            </w:r>
            <w:r w:rsidRPr="009D7AE5">
              <w:rPr>
                <w:sz w:val="16"/>
                <w:szCs w:val="16"/>
              </w:rPr>
              <w:t>(NSDS) under implementation with support of UNDP.</w:t>
            </w:r>
          </w:p>
          <w:p w14:paraId="41FA6137"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Pr="009D7AE5">
              <w:rPr>
                <w:sz w:val="16"/>
                <w:szCs w:val="16"/>
                <w:u w:val="single"/>
              </w:rPr>
              <w:t>(</w:t>
            </w:r>
            <w:r w:rsidR="009300C0" w:rsidRPr="009D7AE5">
              <w:rPr>
                <w:sz w:val="16"/>
                <w:szCs w:val="16"/>
                <w:u w:val="single"/>
              </w:rPr>
              <w:t>2017</w:t>
            </w:r>
            <w:r w:rsidRPr="009D7AE5">
              <w:rPr>
                <w:sz w:val="16"/>
                <w:szCs w:val="16"/>
                <w:u w:val="single"/>
              </w:rPr>
              <w:t>)</w:t>
            </w:r>
            <w:r w:rsidRPr="009D7AE5">
              <w:rPr>
                <w:sz w:val="16"/>
                <w:szCs w:val="16"/>
              </w:rPr>
              <w:t>: 2 of 27 operational targets of the NSDS</w:t>
            </w:r>
          </w:p>
          <w:p w14:paraId="3D703F8A" w14:textId="77777777" w:rsidR="00971FE2" w:rsidRPr="009D7AE5" w:rsidRDefault="00971FE2">
            <w:pPr>
              <w:rPr>
                <w:sz w:val="16"/>
                <w:szCs w:val="16"/>
                <w:u w:val="single"/>
              </w:rPr>
            </w:pPr>
            <w:r w:rsidRPr="009D7AE5">
              <w:rPr>
                <w:color w:val="000000" w:themeColor="text1"/>
                <w:sz w:val="16"/>
                <w:szCs w:val="16"/>
                <w:u w:val="single"/>
              </w:rPr>
              <w:t>Target</w:t>
            </w:r>
            <w:r w:rsidRPr="009D7AE5">
              <w:rPr>
                <w:sz w:val="16"/>
                <w:szCs w:val="16"/>
              </w:rPr>
              <w:t>:</w:t>
            </w:r>
            <w:r w:rsidR="009300C0" w:rsidRPr="009D7AE5">
              <w:rPr>
                <w:sz w:val="16"/>
                <w:szCs w:val="16"/>
              </w:rPr>
              <w:t xml:space="preserve"> 10</w:t>
            </w:r>
          </w:p>
          <w:p w14:paraId="164272B1" w14:textId="77777777" w:rsidR="00971FE2" w:rsidRPr="009D7AE5" w:rsidRDefault="00971FE2">
            <w:pPr>
              <w:rPr>
                <w:sz w:val="16"/>
                <w:szCs w:val="16"/>
              </w:rPr>
            </w:pPr>
            <w:r w:rsidRPr="009D7AE5">
              <w:rPr>
                <w:sz w:val="16"/>
                <w:szCs w:val="16"/>
                <w:u w:val="single"/>
              </w:rPr>
              <w:t>Source</w:t>
            </w:r>
            <w:r w:rsidRPr="009D7AE5">
              <w:rPr>
                <w:sz w:val="16"/>
                <w:szCs w:val="16"/>
              </w:rPr>
              <w:t>: NSDS</w:t>
            </w:r>
          </w:p>
          <w:p w14:paraId="0E36B6D0" w14:textId="77777777" w:rsidR="00971FE2" w:rsidRPr="009D7AE5" w:rsidRDefault="00971FE2">
            <w:pPr>
              <w:rPr>
                <w:sz w:val="16"/>
                <w:szCs w:val="16"/>
              </w:rPr>
            </w:pPr>
          </w:p>
          <w:p w14:paraId="640FFA1D" w14:textId="77777777" w:rsidR="00971FE2" w:rsidRPr="009D7AE5" w:rsidRDefault="00971FE2">
            <w:pPr>
              <w:rPr>
                <w:sz w:val="16"/>
                <w:szCs w:val="16"/>
                <w:u w:val="single"/>
              </w:rPr>
            </w:pPr>
            <w:r w:rsidRPr="009D7AE5">
              <w:rPr>
                <w:b/>
                <w:sz w:val="16"/>
                <w:szCs w:val="16"/>
                <w:u w:val="single"/>
              </w:rPr>
              <w:t>Indicator 1.1.</w:t>
            </w:r>
            <w:r w:rsidR="0015232F">
              <w:rPr>
                <w:b/>
                <w:sz w:val="16"/>
                <w:szCs w:val="16"/>
                <w:u w:val="single"/>
              </w:rPr>
              <w:t>7</w:t>
            </w:r>
            <w:r w:rsidRPr="009D7AE5">
              <w:rPr>
                <w:b/>
                <w:sz w:val="16"/>
                <w:szCs w:val="16"/>
              </w:rPr>
              <w:t>:</w:t>
            </w:r>
            <w:r w:rsidRPr="009D7AE5">
              <w:rPr>
                <w:sz w:val="16"/>
                <w:szCs w:val="16"/>
              </w:rPr>
              <w:t xml:space="preserve"> % women, as proportion of </w:t>
            </w:r>
            <w:r w:rsidR="00990028">
              <w:rPr>
                <w:sz w:val="16"/>
                <w:szCs w:val="16"/>
              </w:rPr>
              <w:t>d</w:t>
            </w:r>
            <w:r w:rsidR="00990028" w:rsidRPr="009D7AE5">
              <w:rPr>
                <w:sz w:val="16"/>
                <w:szCs w:val="16"/>
              </w:rPr>
              <w:t xml:space="preserve">eputy </w:t>
            </w:r>
            <w:r w:rsidR="00990028">
              <w:rPr>
                <w:sz w:val="16"/>
                <w:szCs w:val="16"/>
              </w:rPr>
              <w:t>d</w:t>
            </w:r>
            <w:r w:rsidR="00990028" w:rsidRPr="009D7AE5">
              <w:rPr>
                <w:sz w:val="16"/>
                <w:szCs w:val="16"/>
              </w:rPr>
              <w:t xml:space="preserve">irectors </w:t>
            </w:r>
            <w:r w:rsidRPr="009D7AE5">
              <w:rPr>
                <w:sz w:val="16"/>
                <w:szCs w:val="16"/>
              </w:rPr>
              <w:t>and above.</w:t>
            </w:r>
          </w:p>
          <w:p w14:paraId="53FB1F59" w14:textId="77777777" w:rsidR="00971FE2" w:rsidRPr="009D7AE5" w:rsidRDefault="00971FE2">
            <w:pPr>
              <w:rPr>
                <w:sz w:val="16"/>
                <w:szCs w:val="16"/>
                <w:u w:val="single"/>
              </w:rPr>
            </w:pPr>
            <w:r w:rsidRPr="009D7AE5">
              <w:rPr>
                <w:sz w:val="16"/>
                <w:szCs w:val="16"/>
                <w:u w:val="single"/>
              </w:rPr>
              <w:t>Baseline</w:t>
            </w:r>
            <w:r w:rsidR="00C94EAA">
              <w:rPr>
                <w:sz w:val="16"/>
                <w:szCs w:val="16"/>
                <w:u w:val="single"/>
              </w:rPr>
              <w:t xml:space="preserve"> </w:t>
            </w:r>
            <w:r w:rsidRPr="009D7AE5">
              <w:rPr>
                <w:sz w:val="16"/>
                <w:szCs w:val="16"/>
                <w:u w:val="single"/>
              </w:rPr>
              <w:t>(</w:t>
            </w:r>
            <w:r w:rsidR="00727186" w:rsidRPr="009D7AE5">
              <w:rPr>
                <w:sz w:val="16"/>
                <w:szCs w:val="16"/>
                <w:u w:val="single"/>
              </w:rPr>
              <w:t>2017</w:t>
            </w:r>
            <w:r w:rsidRPr="009D7AE5">
              <w:rPr>
                <w:sz w:val="16"/>
                <w:szCs w:val="16"/>
                <w:u w:val="single"/>
              </w:rPr>
              <w:t>)</w:t>
            </w:r>
            <w:r w:rsidRPr="009D7AE5">
              <w:rPr>
                <w:sz w:val="16"/>
                <w:szCs w:val="16"/>
              </w:rPr>
              <w:t>: 39%</w:t>
            </w:r>
          </w:p>
          <w:p w14:paraId="63EE79FD" w14:textId="77777777" w:rsidR="00971FE2" w:rsidRPr="009D7AE5" w:rsidRDefault="00971FE2">
            <w:pPr>
              <w:rPr>
                <w:sz w:val="16"/>
                <w:szCs w:val="16"/>
                <w:u w:val="single"/>
              </w:rPr>
            </w:pPr>
            <w:r w:rsidRPr="009D7AE5">
              <w:rPr>
                <w:sz w:val="16"/>
                <w:szCs w:val="16"/>
                <w:u w:val="single"/>
              </w:rPr>
              <w:t>Target</w:t>
            </w:r>
            <w:r w:rsidRPr="009D7AE5">
              <w:rPr>
                <w:sz w:val="16"/>
                <w:szCs w:val="16"/>
              </w:rPr>
              <w:t>: 50%</w:t>
            </w:r>
          </w:p>
          <w:p w14:paraId="4ECAC4E3" w14:textId="77777777" w:rsidR="00971FE2" w:rsidRPr="009D7AE5" w:rsidRDefault="00971FE2">
            <w:pPr>
              <w:rPr>
                <w:sz w:val="16"/>
                <w:szCs w:val="16"/>
              </w:rPr>
            </w:pPr>
            <w:r w:rsidRPr="009D7AE5">
              <w:rPr>
                <w:sz w:val="16"/>
                <w:szCs w:val="16"/>
                <w:u w:val="single"/>
              </w:rPr>
              <w:t>Source</w:t>
            </w:r>
            <w:r w:rsidRPr="009D7AE5">
              <w:rPr>
                <w:sz w:val="16"/>
                <w:szCs w:val="16"/>
              </w:rPr>
              <w:t xml:space="preserve">: Central Statistical </w:t>
            </w:r>
            <w:r w:rsidR="00990028" w:rsidRPr="009D7AE5">
              <w:rPr>
                <w:sz w:val="16"/>
                <w:szCs w:val="16"/>
              </w:rPr>
              <w:t>Organi</w:t>
            </w:r>
            <w:r w:rsidR="00990028">
              <w:rPr>
                <w:sz w:val="16"/>
                <w:szCs w:val="16"/>
              </w:rPr>
              <w:t>z</w:t>
            </w:r>
            <w:r w:rsidR="00990028" w:rsidRPr="009D7AE5">
              <w:rPr>
                <w:sz w:val="16"/>
                <w:szCs w:val="16"/>
              </w:rPr>
              <w:t>ation</w:t>
            </w:r>
            <w:r w:rsidRPr="009D7AE5">
              <w:rPr>
                <w:sz w:val="16"/>
                <w:szCs w:val="16"/>
              </w:rPr>
              <w:t>.</w:t>
            </w:r>
          </w:p>
          <w:p w14:paraId="53F01A78" w14:textId="77777777" w:rsidR="00971FE2" w:rsidRPr="009D7AE5" w:rsidRDefault="00971FE2">
            <w:pPr>
              <w:rPr>
                <w:sz w:val="16"/>
                <w:szCs w:val="16"/>
                <w:u w:val="single"/>
              </w:rPr>
            </w:pPr>
          </w:p>
          <w:p w14:paraId="3D345DE9" w14:textId="77777777" w:rsidR="00971FE2" w:rsidRPr="009D7AE5" w:rsidRDefault="00971FE2">
            <w:pPr>
              <w:rPr>
                <w:sz w:val="16"/>
                <w:szCs w:val="16"/>
                <w:u w:val="single"/>
              </w:rPr>
            </w:pPr>
            <w:r w:rsidRPr="009D7AE5">
              <w:rPr>
                <w:b/>
                <w:sz w:val="16"/>
                <w:szCs w:val="16"/>
                <w:u w:val="single"/>
              </w:rPr>
              <w:t>Indicator 1.1.</w:t>
            </w:r>
            <w:r w:rsidR="0015232F">
              <w:rPr>
                <w:b/>
                <w:sz w:val="16"/>
                <w:szCs w:val="16"/>
                <w:u w:val="single"/>
              </w:rPr>
              <w:t>8</w:t>
            </w:r>
            <w:r w:rsidRPr="009D7AE5">
              <w:rPr>
                <w:b/>
                <w:sz w:val="16"/>
                <w:szCs w:val="16"/>
              </w:rPr>
              <w:t>:</w:t>
            </w:r>
            <w:r w:rsidRPr="009D7AE5">
              <w:rPr>
                <w:sz w:val="16"/>
                <w:szCs w:val="16"/>
              </w:rPr>
              <w:t xml:space="preserve"> % women and men civil servants witnessing gender/race/ethnic discrimination at work.</w:t>
            </w:r>
          </w:p>
          <w:p w14:paraId="1D039833" w14:textId="77777777" w:rsidR="00971FE2" w:rsidRPr="009D7AE5" w:rsidRDefault="00971FE2">
            <w:pPr>
              <w:rPr>
                <w:sz w:val="16"/>
                <w:szCs w:val="16"/>
              </w:rPr>
            </w:pPr>
            <w:r w:rsidRPr="009D7AE5">
              <w:rPr>
                <w:sz w:val="16"/>
                <w:szCs w:val="16"/>
                <w:u w:val="single"/>
              </w:rPr>
              <w:lastRenderedPageBreak/>
              <w:t>Baseline</w:t>
            </w:r>
            <w:r w:rsidR="00C94EAA">
              <w:rPr>
                <w:sz w:val="16"/>
                <w:szCs w:val="16"/>
                <w:u w:val="single"/>
              </w:rPr>
              <w:t xml:space="preserve"> </w:t>
            </w:r>
            <w:r w:rsidR="00810054" w:rsidRPr="009D7AE5">
              <w:rPr>
                <w:sz w:val="16"/>
                <w:szCs w:val="16"/>
                <w:u w:val="single"/>
              </w:rPr>
              <w:t>(2016</w:t>
            </w:r>
            <w:r w:rsidR="00727186" w:rsidRPr="009D7AE5">
              <w:rPr>
                <w:sz w:val="16"/>
                <w:szCs w:val="16"/>
                <w:u w:val="single"/>
              </w:rPr>
              <w:t>)</w:t>
            </w:r>
            <w:r w:rsidRPr="009D7AE5">
              <w:rPr>
                <w:sz w:val="16"/>
                <w:szCs w:val="16"/>
              </w:rPr>
              <w:t>: Gender discrimination: 17% women, 19% men; racial discrimination: 15% women, 16% men</w:t>
            </w:r>
          </w:p>
          <w:p w14:paraId="2DF2AD3A" w14:textId="77777777" w:rsidR="00971FE2" w:rsidRPr="009D7AE5" w:rsidRDefault="00971FE2">
            <w:pPr>
              <w:rPr>
                <w:sz w:val="16"/>
                <w:szCs w:val="16"/>
                <w:u w:val="single"/>
              </w:rPr>
            </w:pPr>
            <w:r w:rsidRPr="009D7AE5">
              <w:rPr>
                <w:sz w:val="16"/>
                <w:szCs w:val="16"/>
                <w:u w:val="single"/>
              </w:rPr>
              <w:t>Target</w:t>
            </w:r>
            <w:r w:rsidRPr="009D7AE5">
              <w:rPr>
                <w:sz w:val="16"/>
                <w:szCs w:val="16"/>
              </w:rPr>
              <w:t>: Gender discrimination: 14% women, 15% men; racial discrimination: 13% women, 13% men</w:t>
            </w:r>
          </w:p>
          <w:p w14:paraId="51EC5599" w14:textId="77777777" w:rsidR="00971FE2" w:rsidRPr="009D7AE5" w:rsidRDefault="00971FE2">
            <w:pPr>
              <w:rPr>
                <w:sz w:val="16"/>
                <w:szCs w:val="16"/>
              </w:rPr>
            </w:pPr>
            <w:r w:rsidRPr="009D7AE5">
              <w:rPr>
                <w:sz w:val="16"/>
                <w:szCs w:val="16"/>
                <w:u w:val="single"/>
              </w:rPr>
              <w:t>Source</w:t>
            </w:r>
            <w:r w:rsidRPr="009D7AE5">
              <w:rPr>
                <w:sz w:val="16"/>
                <w:szCs w:val="16"/>
              </w:rPr>
              <w:t>: Union Civil Service Board civil servant perception survey</w:t>
            </w:r>
          </w:p>
          <w:p w14:paraId="729CAC04" w14:textId="77777777" w:rsidR="00971FE2" w:rsidRPr="009D7AE5" w:rsidRDefault="00971FE2">
            <w:pPr>
              <w:rPr>
                <w:sz w:val="16"/>
                <w:szCs w:val="16"/>
              </w:rPr>
            </w:pPr>
          </w:p>
          <w:p w14:paraId="7F8002B2" w14:textId="77777777" w:rsidR="00971FE2" w:rsidRPr="00BD764F" w:rsidRDefault="00971FE2">
            <w:pPr>
              <w:pStyle w:val="p1"/>
              <w:rPr>
                <w:rFonts w:ascii="Times New Roman" w:eastAsia="Times New Roman" w:hAnsi="Times New Roman"/>
                <w:sz w:val="16"/>
                <w:szCs w:val="16"/>
                <w:lang w:val="en-GB"/>
              </w:rPr>
            </w:pPr>
            <w:r w:rsidRPr="00BD764F">
              <w:rPr>
                <w:rFonts w:ascii="Times New Roman" w:eastAsia="Times New Roman" w:hAnsi="Times New Roman"/>
                <w:sz w:val="16"/>
                <w:szCs w:val="16"/>
                <w:lang w:val="en-GB"/>
              </w:rPr>
              <w:t>Output 1.2:</w:t>
            </w:r>
          </w:p>
          <w:p w14:paraId="6CF46092" w14:textId="77777777" w:rsidR="00971FE2" w:rsidRPr="009D7AE5" w:rsidRDefault="00971FE2">
            <w:pPr>
              <w:pStyle w:val="p1"/>
              <w:ind w:left="0" w:firstLine="0"/>
              <w:rPr>
                <w:rFonts w:ascii="Times New Roman" w:eastAsia="Times New Roman" w:hAnsi="Times New Roman"/>
                <w:b/>
                <w:bCs/>
                <w:sz w:val="16"/>
                <w:szCs w:val="16"/>
                <w:lang w:val="en-GB"/>
              </w:rPr>
            </w:pPr>
            <w:r w:rsidRPr="009D7AE5">
              <w:rPr>
                <w:rFonts w:ascii="Times New Roman" w:eastAsia="Times New Roman" w:hAnsi="Times New Roman"/>
                <w:b/>
                <w:bCs/>
                <w:sz w:val="16"/>
                <w:szCs w:val="16"/>
                <w:lang w:val="en-GB"/>
              </w:rPr>
              <w:t xml:space="preserve">Institutions at </w:t>
            </w:r>
            <w:r w:rsidR="00990028">
              <w:rPr>
                <w:rFonts w:ascii="Times New Roman" w:eastAsia="Times New Roman" w:hAnsi="Times New Roman"/>
                <w:b/>
                <w:bCs/>
                <w:sz w:val="16"/>
                <w:szCs w:val="16"/>
                <w:lang w:val="en-GB"/>
              </w:rPr>
              <w:t>u</w:t>
            </w:r>
            <w:r w:rsidR="00990028" w:rsidRPr="009D7AE5">
              <w:rPr>
                <w:rFonts w:ascii="Times New Roman" w:eastAsia="Times New Roman" w:hAnsi="Times New Roman"/>
                <w:b/>
                <w:bCs/>
                <w:sz w:val="16"/>
                <w:szCs w:val="16"/>
                <w:lang w:val="en-GB"/>
              </w:rPr>
              <w:t xml:space="preserve">nion </w:t>
            </w:r>
            <w:r w:rsidRPr="009D7AE5">
              <w:rPr>
                <w:rFonts w:ascii="Times New Roman" w:eastAsia="Times New Roman" w:hAnsi="Times New Roman"/>
                <w:b/>
                <w:bCs/>
                <w:sz w:val="16"/>
                <w:szCs w:val="16"/>
                <w:lang w:val="en-GB"/>
              </w:rPr>
              <w:t>and subnational levels enabled to develop effective systems and procedures for performing their representative and oversight functions</w:t>
            </w:r>
          </w:p>
          <w:p w14:paraId="7629AF41" w14:textId="77777777" w:rsidR="00971FE2" w:rsidRPr="009D7AE5" w:rsidRDefault="00971FE2">
            <w:pPr>
              <w:rPr>
                <w:sz w:val="16"/>
                <w:szCs w:val="16"/>
              </w:rPr>
            </w:pPr>
          </w:p>
          <w:p w14:paraId="3835584F" w14:textId="77777777" w:rsidR="00971FE2" w:rsidRPr="009D7AE5" w:rsidRDefault="00971FE2">
            <w:pPr>
              <w:rPr>
                <w:sz w:val="16"/>
                <w:szCs w:val="16"/>
              </w:rPr>
            </w:pPr>
            <w:r w:rsidRPr="009D7AE5">
              <w:rPr>
                <w:b/>
                <w:sz w:val="16"/>
                <w:szCs w:val="16"/>
                <w:u w:val="single"/>
              </w:rPr>
              <w:t>Indicator 1.2.1</w:t>
            </w:r>
            <w:r w:rsidRPr="009D7AE5">
              <w:rPr>
                <w:b/>
                <w:sz w:val="16"/>
                <w:szCs w:val="16"/>
              </w:rPr>
              <w:t>:</w:t>
            </w:r>
            <w:r w:rsidRPr="009D7AE5">
              <w:rPr>
                <w:sz w:val="16"/>
                <w:szCs w:val="16"/>
              </w:rPr>
              <w:t xml:space="preserve"> Systems for ongoing revision of </w:t>
            </w:r>
            <w:r w:rsidR="00990028">
              <w:rPr>
                <w:sz w:val="16"/>
                <w:szCs w:val="16"/>
              </w:rPr>
              <w:t>r</w:t>
            </w:r>
            <w:r w:rsidR="00990028" w:rsidRPr="009D7AE5">
              <w:rPr>
                <w:sz w:val="16"/>
                <w:szCs w:val="16"/>
              </w:rPr>
              <w:t xml:space="preserve">ules </w:t>
            </w:r>
            <w:r w:rsidR="009D7AE5" w:rsidRPr="009D7AE5">
              <w:rPr>
                <w:sz w:val="16"/>
                <w:szCs w:val="16"/>
              </w:rPr>
              <w:t>of</w:t>
            </w:r>
            <w:r w:rsidRPr="009D7AE5">
              <w:rPr>
                <w:sz w:val="16"/>
                <w:szCs w:val="16"/>
              </w:rPr>
              <w:t xml:space="preserve"> </w:t>
            </w:r>
            <w:r w:rsidR="00990028">
              <w:rPr>
                <w:sz w:val="16"/>
                <w:szCs w:val="16"/>
              </w:rPr>
              <w:t>p</w:t>
            </w:r>
            <w:r w:rsidR="00990028" w:rsidRPr="009D7AE5">
              <w:rPr>
                <w:sz w:val="16"/>
                <w:szCs w:val="16"/>
              </w:rPr>
              <w:t xml:space="preserve">rocedures </w:t>
            </w:r>
            <w:r w:rsidRPr="009D7AE5">
              <w:rPr>
                <w:sz w:val="16"/>
                <w:szCs w:val="16"/>
              </w:rPr>
              <w:t>in place (national and states/regions)</w:t>
            </w:r>
          </w:p>
          <w:p w14:paraId="7189A6BD"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727186" w:rsidRPr="009D7AE5">
              <w:rPr>
                <w:sz w:val="16"/>
                <w:szCs w:val="16"/>
                <w:u w:val="single"/>
              </w:rPr>
              <w:t>(201</w:t>
            </w:r>
            <w:r w:rsidR="00B439AA" w:rsidRPr="009D7AE5">
              <w:rPr>
                <w:sz w:val="16"/>
                <w:szCs w:val="16"/>
                <w:u w:val="single"/>
              </w:rPr>
              <w:t>7</w:t>
            </w:r>
            <w:r w:rsidR="00727186" w:rsidRPr="009D7AE5">
              <w:rPr>
                <w:sz w:val="16"/>
                <w:szCs w:val="16"/>
                <w:u w:val="single"/>
              </w:rPr>
              <w:t>)</w:t>
            </w:r>
            <w:r w:rsidRPr="009D7AE5">
              <w:rPr>
                <w:sz w:val="16"/>
                <w:szCs w:val="16"/>
              </w:rPr>
              <w:t>: 0</w:t>
            </w:r>
          </w:p>
          <w:p w14:paraId="48CE8AE9" w14:textId="77777777" w:rsidR="00971FE2" w:rsidRPr="009D7AE5" w:rsidRDefault="00971FE2">
            <w:pPr>
              <w:rPr>
                <w:sz w:val="16"/>
                <w:szCs w:val="16"/>
              </w:rPr>
            </w:pPr>
            <w:r w:rsidRPr="009D7AE5">
              <w:rPr>
                <w:sz w:val="16"/>
                <w:szCs w:val="16"/>
                <w:u w:val="single"/>
              </w:rPr>
              <w:t>Target</w:t>
            </w:r>
            <w:r w:rsidRPr="009D7AE5">
              <w:rPr>
                <w:sz w:val="16"/>
                <w:szCs w:val="16"/>
              </w:rPr>
              <w:t>: 7 (Union level + 6 at State/Region level)</w:t>
            </w:r>
          </w:p>
          <w:p w14:paraId="36B3D600" w14:textId="77777777" w:rsidR="00971FE2" w:rsidRPr="009D7AE5" w:rsidRDefault="00971FE2">
            <w:pPr>
              <w:rPr>
                <w:sz w:val="16"/>
                <w:szCs w:val="16"/>
              </w:rPr>
            </w:pPr>
            <w:r w:rsidRPr="009D7AE5">
              <w:rPr>
                <w:sz w:val="16"/>
                <w:szCs w:val="16"/>
                <w:u w:val="single"/>
              </w:rPr>
              <w:t>Source</w:t>
            </w:r>
            <w:r w:rsidRPr="009D7AE5">
              <w:rPr>
                <w:sz w:val="16"/>
                <w:szCs w:val="16"/>
              </w:rPr>
              <w:t xml:space="preserve">: </w:t>
            </w:r>
            <w:r w:rsidR="00990028">
              <w:rPr>
                <w:sz w:val="16"/>
                <w:szCs w:val="16"/>
              </w:rPr>
              <w:t>Terms of reference</w:t>
            </w:r>
            <w:r w:rsidR="00990028" w:rsidRPr="009D7AE5">
              <w:rPr>
                <w:sz w:val="16"/>
                <w:szCs w:val="16"/>
              </w:rPr>
              <w:t xml:space="preserve"> </w:t>
            </w:r>
            <w:r w:rsidRPr="009D7AE5">
              <w:rPr>
                <w:sz w:val="16"/>
                <w:szCs w:val="16"/>
              </w:rPr>
              <w:t>of structures/committees reports</w:t>
            </w:r>
          </w:p>
          <w:p w14:paraId="2C25912C" w14:textId="77777777" w:rsidR="00971FE2" w:rsidRPr="009D7AE5" w:rsidRDefault="00971FE2">
            <w:pPr>
              <w:rPr>
                <w:sz w:val="16"/>
                <w:szCs w:val="16"/>
              </w:rPr>
            </w:pPr>
          </w:p>
          <w:p w14:paraId="383F104A" w14:textId="77777777" w:rsidR="00971FE2" w:rsidRPr="009D7AE5" w:rsidRDefault="00971FE2">
            <w:pPr>
              <w:rPr>
                <w:sz w:val="16"/>
                <w:szCs w:val="16"/>
              </w:rPr>
            </w:pPr>
            <w:r w:rsidRPr="009D7AE5">
              <w:rPr>
                <w:b/>
                <w:sz w:val="16"/>
                <w:szCs w:val="16"/>
                <w:u w:val="single"/>
              </w:rPr>
              <w:t>Indicator 1.2.2</w:t>
            </w:r>
            <w:r w:rsidRPr="009D7AE5">
              <w:rPr>
                <w:b/>
                <w:sz w:val="16"/>
                <w:szCs w:val="16"/>
              </w:rPr>
              <w:t>:</w:t>
            </w:r>
            <w:r w:rsidRPr="009D7AE5">
              <w:rPr>
                <w:sz w:val="16"/>
                <w:szCs w:val="16"/>
              </w:rPr>
              <w:t xml:space="preserve"> % of parliamentary committees reports recommendations accepted by government (national and </w:t>
            </w:r>
            <w:r w:rsidR="00990028">
              <w:rPr>
                <w:sz w:val="16"/>
                <w:szCs w:val="16"/>
              </w:rPr>
              <w:t>s</w:t>
            </w:r>
            <w:r w:rsidR="00990028" w:rsidRPr="009D7AE5">
              <w:rPr>
                <w:sz w:val="16"/>
                <w:szCs w:val="16"/>
              </w:rPr>
              <w:t>tates</w:t>
            </w:r>
            <w:r w:rsidRPr="009D7AE5">
              <w:rPr>
                <w:sz w:val="16"/>
                <w:szCs w:val="16"/>
              </w:rPr>
              <w:t>/</w:t>
            </w:r>
            <w:r w:rsidR="00990028">
              <w:rPr>
                <w:sz w:val="16"/>
                <w:szCs w:val="16"/>
              </w:rPr>
              <w:t>r</w:t>
            </w:r>
            <w:r w:rsidR="00990028" w:rsidRPr="009D7AE5">
              <w:rPr>
                <w:sz w:val="16"/>
                <w:szCs w:val="16"/>
              </w:rPr>
              <w:t xml:space="preserve">egion </w:t>
            </w:r>
            <w:r w:rsidRPr="009D7AE5">
              <w:rPr>
                <w:sz w:val="16"/>
                <w:szCs w:val="16"/>
              </w:rPr>
              <w:t>levels)</w:t>
            </w:r>
          </w:p>
          <w:p w14:paraId="6660AF69"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727186" w:rsidRPr="009D7AE5">
              <w:rPr>
                <w:sz w:val="16"/>
                <w:szCs w:val="16"/>
                <w:u w:val="single"/>
              </w:rPr>
              <w:t>(201</w:t>
            </w:r>
            <w:r w:rsidR="00441636" w:rsidRPr="009D7AE5">
              <w:rPr>
                <w:sz w:val="16"/>
                <w:szCs w:val="16"/>
                <w:u w:val="single"/>
              </w:rPr>
              <w:t>7</w:t>
            </w:r>
            <w:r w:rsidR="00727186" w:rsidRPr="009D7AE5">
              <w:rPr>
                <w:sz w:val="16"/>
                <w:szCs w:val="16"/>
                <w:u w:val="single"/>
              </w:rPr>
              <w:t>)</w:t>
            </w:r>
            <w:r w:rsidRPr="009D7AE5">
              <w:rPr>
                <w:sz w:val="16"/>
                <w:szCs w:val="16"/>
              </w:rPr>
              <w:t>: 0</w:t>
            </w:r>
          </w:p>
          <w:p w14:paraId="263648C1" w14:textId="77777777" w:rsidR="00971FE2" w:rsidRPr="009D7AE5" w:rsidRDefault="00971FE2">
            <w:pPr>
              <w:rPr>
                <w:sz w:val="16"/>
                <w:szCs w:val="16"/>
              </w:rPr>
            </w:pPr>
            <w:r w:rsidRPr="009D7AE5">
              <w:rPr>
                <w:sz w:val="16"/>
                <w:szCs w:val="16"/>
                <w:u w:val="single"/>
              </w:rPr>
              <w:t>Target</w:t>
            </w:r>
            <w:r w:rsidRPr="009D7AE5">
              <w:rPr>
                <w:sz w:val="16"/>
                <w:szCs w:val="16"/>
              </w:rPr>
              <w:t>: 60%</w:t>
            </w:r>
          </w:p>
          <w:p w14:paraId="0B91E663" w14:textId="77777777" w:rsidR="00971FE2" w:rsidRPr="009D7AE5" w:rsidRDefault="00971FE2">
            <w:pPr>
              <w:rPr>
                <w:sz w:val="16"/>
                <w:szCs w:val="16"/>
              </w:rPr>
            </w:pPr>
            <w:r w:rsidRPr="009D7AE5">
              <w:rPr>
                <w:sz w:val="16"/>
                <w:szCs w:val="16"/>
                <w:u w:val="single"/>
              </w:rPr>
              <w:t>Source</w:t>
            </w:r>
            <w:r w:rsidRPr="009D7AE5">
              <w:rPr>
                <w:sz w:val="16"/>
                <w:szCs w:val="16"/>
              </w:rPr>
              <w:t>: Government reports</w:t>
            </w:r>
          </w:p>
          <w:p w14:paraId="7740285F" w14:textId="77777777" w:rsidR="00394413" w:rsidRPr="009D7AE5" w:rsidRDefault="00394413">
            <w:pPr>
              <w:rPr>
                <w:b/>
                <w:sz w:val="16"/>
                <w:szCs w:val="16"/>
                <w:u w:val="single"/>
              </w:rPr>
            </w:pPr>
          </w:p>
          <w:p w14:paraId="7359BE7E" w14:textId="77777777" w:rsidR="00394413" w:rsidRPr="009D7AE5" w:rsidRDefault="00394413">
            <w:pPr>
              <w:rPr>
                <w:sz w:val="16"/>
                <w:szCs w:val="16"/>
              </w:rPr>
            </w:pPr>
            <w:r w:rsidRPr="009D7AE5">
              <w:rPr>
                <w:b/>
                <w:sz w:val="16"/>
                <w:szCs w:val="16"/>
                <w:u w:val="single"/>
              </w:rPr>
              <w:t>Indicator 1.2.3</w:t>
            </w:r>
            <w:r w:rsidRPr="009D7AE5">
              <w:rPr>
                <w:b/>
                <w:sz w:val="16"/>
                <w:szCs w:val="16"/>
              </w:rPr>
              <w:t>:</w:t>
            </w:r>
            <w:r w:rsidRPr="009D7AE5">
              <w:rPr>
                <w:sz w:val="16"/>
                <w:szCs w:val="16"/>
              </w:rPr>
              <w:t xml:space="preserve"> </w:t>
            </w:r>
            <w:r w:rsidR="00D45EF3" w:rsidRPr="009D7AE5">
              <w:rPr>
                <w:sz w:val="16"/>
                <w:szCs w:val="16"/>
              </w:rPr>
              <w:t># of proposals adopted to mitigate corruption risks</w:t>
            </w:r>
          </w:p>
          <w:p w14:paraId="54EDDCE3" w14:textId="77777777" w:rsidR="00394413" w:rsidRPr="009D7AE5" w:rsidRDefault="00394413">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Pr="009D7AE5">
              <w:rPr>
                <w:color w:val="000000" w:themeColor="text1"/>
                <w:sz w:val="16"/>
                <w:szCs w:val="16"/>
                <w:u w:val="single"/>
              </w:rPr>
              <w:t>(</w:t>
            </w:r>
            <w:r w:rsidR="00D45EF3" w:rsidRPr="009D7AE5">
              <w:rPr>
                <w:color w:val="000000" w:themeColor="text1"/>
                <w:sz w:val="16"/>
                <w:szCs w:val="16"/>
                <w:u w:val="single"/>
              </w:rPr>
              <w:t>2017</w:t>
            </w:r>
            <w:r w:rsidRPr="009D7AE5">
              <w:rPr>
                <w:color w:val="000000" w:themeColor="text1"/>
                <w:sz w:val="16"/>
                <w:szCs w:val="16"/>
                <w:u w:val="single"/>
              </w:rPr>
              <w:t>)</w:t>
            </w:r>
            <w:r w:rsidRPr="009D7AE5">
              <w:rPr>
                <w:color w:val="000000" w:themeColor="text1"/>
                <w:sz w:val="16"/>
                <w:szCs w:val="16"/>
              </w:rPr>
              <w:t>:</w:t>
            </w:r>
            <w:r w:rsidR="00D45EF3" w:rsidRPr="009D7AE5">
              <w:rPr>
                <w:color w:val="000000" w:themeColor="text1"/>
                <w:sz w:val="16"/>
                <w:szCs w:val="16"/>
              </w:rPr>
              <w:t xml:space="preserve"> 0</w:t>
            </w:r>
          </w:p>
          <w:p w14:paraId="443FC6B5" w14:textId="77777777" w:rsidR="00394413" w:rsidRPr="009D7AE5" w:rsidRDefault="00394413">
            <w:pPr>
              <w:rPr>
                <w:sz w:val="16"/>
                <w:szCs w:val="16"/>
              </w:rPr>
            </w:pPr>
            <w:r w:rsidRPr="009D7AE5">
              <w:rPr>
                <w:color w:val="000000" w:themeColor="text1"/>
                <w:sz w:val="16"/>
                <w:szCs w:val="16"/>
                <w:u w:val="single"/>
              </w:rPr>
              <w:t>Target</w:t>
            </w:r>
            <w:r w:rsidRPr="009D7AE5">
              <w:rPr>
                <w:color w:val="000000" w:themeColor="text1"/>
                <w:sz w:val="16"/>
                <w:szCs w:val="16"/>
              </w:rPr>
              <w:t>:</w:t>
            </w:r>
            <w:r w:rsidR="00D45EF3" w:rsidRPr="009D7AE5">
              <w:rPr>
                <w:color w:val="000000" w:themeColor="text1"/>
                <w:sz w:val="16"/>
                <w:szCs w:val="16"/>
              </w:rPr>
              <w:t xml:space="preserve"> </w:t>
            </w:r>
            <w:r w:rsidR="00D45EF3" w:rsidRPr="009D7AE5">
              <w:rPr>
                <w:sz w:val="16"/>
                <w:szCs w:val="16"/>
              </w:rPr>
              <w:t>10</w:t>
            </w:r>
          </w:p>
          <w:p w14:paraId="5DB6EA37" w14:textId="77777777" w:rsidR="00971FE2" w:rsidRPr="009D7AE5" w:rsidRDefault="00394413">
            <w:pPr>
              <w:rPr>
                <w:rFonts w:ascii="Times" w:hAnsi="Times"/>
                <w:sz w:val="14"/>
                <w:szCs w:val="14"/>
              </w:rPr>
            </w:pPr>
            <w:r w:rsidRPr="009D7AE5">
              <w:rPr>
                <w:sz w:val="16"/>
                <w:szCs w:val="16"/>
                <w:u w:val="single"/>
              </w:rPr>
              <w:t>Source</w:t>
            </w:r>
            <w:r w:rsidRPr="009D7AE5">
              <w:rPr>
                <w:sz w:val="16"/>
                <w:szCs w:val="16"/>
              </w:rPr>
              <w:t>:</w:t>
            </w:r>
            <w:r w:rsidR="00D45EF3" w:rsidRPr="009D7AE5">
              <w:rPr>
                <w:sz w:val="16"/>
                <w:szCs w:val="16"/>
              </w:rPr>
              <w:t xml:space="preserve"> </w:t>
            </w:r>
            <w:r w:rsidR="00766CBB" w:rsidRPr="009D7AE5">
              <w:rPr>
                <w:sz w:val="16"/>
                <w:szCs w:val="14"/>
              </w:rPr>
              <w:t>government media advisories, project reports</w:t>
            </w:r>
          </w:p>
          <w:p w14:paraId="4D441F5D" w14:textId="77777777" w:rsidR="00971FE2" w:rsidRPr="009D7AE5" w:rsidRDefault="00971FE2">
            <w:pPr>
              <w:rPr>
                <w:sz w:val="16"/>
                <w:szCs w:val="16"/>
              </w:rPr>
            </w:pPr>
          </w:p>
          <w:p w14:paraId="49741564" w14:textId="77777777" w:rsidR="00971FE2" w:rsidRPr="009D7AE5" w:rsidRDefault="00971FE2">
            <w:pPr>
              <w:rPr>
                <w:sz w:val="16"/>
                <w:szCs w:val="16"/>
              </w:rPr>
            </w:pPr>
            <w:r w:rsidRPr="009D7AE5">
              <w:rPr>
                <w:b/>
                <w:color w:val="000000" w:themeColor="text1"/>
                <w:sz w:val="16"/>
                <w:szCs w:val="16"/>
                <w:u w:val="single"/>
              </w:rPr>
              <w:t>Indicator 1.2.4</w:t>
            </w:r>
            <w:r w:rsidRPr="009D7AE5">
              <w:rPr>
                <w:b/>
                <w:color w:val="000000" w:themeColor="text1"/>
                <w:sz w:val="16"/>
                <w:szCs w:val="16"/>
              </w:rPr>
              <w:t>:</w:t>
            </w:r>
            <w:r w:rsidRPr="009D7AE5">
              <w:rPr>
                <w:color w:val="000000" w:themeColor="text1"/>
                <w:sz w:val="16"/>
                <w:szCs w:val="16"/>
              </w:rPr>
              <w:t xml:space="preserve"> </w:t>
            </w:r>
            <w:r w:rsidRPr="009D7AE5">
              <w:rPr>
                <w:sz w:val="16"/>
                <w:szCs w:val="16"/>
              </w:rPr>
              <w:t>% of men and women civil servants feeling recruitment, promotions and postings are based on connections or bribes.</w:t>
            </w:r>
          </w:p>
          <w:p w14:paraId="056578AB" w14:textId="77777777" w:rsidR="00971FE2" w:rsidRPr="009D7AE5" w:rsidRDefault="00971FE2">
            <w:pPr>
              <w:rPr>
                <w:sz w:val="16"/>
                <w:szCs w:val="16"/>
              </w:rPr>
            </w:pPr>
            <w:r w:rsidRPr="009D7AE5">
              <w:rPr>
                <w:sz w:val="16"/>
                <w:szCs w:val="16"/>
              </w:rPr>
              <w:t>Baseline</w:t>
            </w:r>
            <w:r w:rsidR="00C94EAA">
              <w:rPr>
                <w:sz w:val="16"/>
                <w:szCs w:val="16"/>
              </w:rPr>
              <w:t xml:space="preserve"> </w:t>
            </w:r>
            <w:r w:rsidR="00727186" w:rsidRPr="009D7AE5">
              <w:rPr>
                <w:sz w:val="16"/>
                <w:szCs w:val="16"/>
              </w:rPr>
              <w:t>(</w:t>
            </w:r>
            <w:r w:rsidR="00810054" w:rsidRPr="009D7AE5">
              <w:rPr>
                <w:sz w:val="16"/>
                <w:szCs w:val="16"/>
              </w:rPr>
              <w:t>2016)</w:t>
            </w:r>
            <w:r w:rsidRPr="009D7AE5">
              <w:rPr>
                <w:sz w:val="16"/>
                <w:szCs w:val="16"/>
              </w:rPr>
              <w:t>:</w:t>
            </w:r>
          </w:p>
          <w:p w14:paraId="20D2FBB5"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lastRenderedPageBreak/>
              <w:t xml:space="preserve">22% (both genders): recruitment based on connections </w:t>
            </w:r>
          </w:p>
          <w:p w14:paraId="590F2273"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31% (both genders): promotions based on social connections</w:t>
            </w:r>
          </w:p>
          <w:p w14:paraId="34A96B7F"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27% women, 28% men: postings based on connections</w:t>
            </w:r>
          </w:p>
          <w:p w14:paraId="628DB92E"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24% women, 27% men: promotions and postings based on bribes</w:t>
            </w:r>
          </w:p>
          <w:p w14:paraId="720615F0" w14:textId="77777777" w:rsidR="00971FE2" w:rsidRPr="009D7AE5" w:rsidRDefault="00971FE2">
            <w:pPr>
              <w:rPr>
                <w:sz w:val="16"/>
                <w:szCs w:val="16"/>
              </w:rPr>
            </w:pPr>
            <w:r w:rsidRPr="009D7AE5">
              <w:rPr>
                <w:sz w:val="16"/>
                <w:szCs w:val="16"/>
                <w:u w:val="single"/>
              </w:rPr>
              <w:t>Target</w:t>
            </w:r>
            <w:r w:rsidRPr="009D7AE5">
              <w:rPr>
                <w:sz w:val="16"/>
                <w:szCs w:val="16"/>
              </w:rPr>
              <w:t>:</w:t>
            </w:r>
          </w:p>
          <w:p w14:paraId="6E849E88"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 xml:space="preserve">20% (both genders): recruitment based on connections </w:t>
            </w:r>
          </w:p>
          <w:p w14:paraId="70C2BB78"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25% (both genders): promotions based on social connections</w:t>
            </w:r>
          </w:p>
          <w:p w14:paraId="799ED25E"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14% women, 16% men: postings based on connections</w:t>
            </w:r>
          </w:p>
          <w:p w14:paraId="5CF95004" w14:textId="77777777" w:rsidR="00971FE2" w:rsidRPr="009D7AE5" w:rsidRDefault="00971FE2">
            <w:pPr>
              <w:pStyle w:val="ListParagraph"/>
              <w:numPr>
                <w:ilvl w:val="0"/>
                <w:numId w:val="19"/>
              </w:numPr>
              <w:ind w:left="372"/>
              <w:rPr>
                <w:rFonts w:eastAsiaTheme="minorHAnsi"/>
                <w:sz w:val="16"/>
                <w:szCs w:val="16"/>
              </w:rPr>
            </w:pPr>
            <w:r w:rsidRPr="009D7AE5">
              <w:rPr>
                <w:rFonts w:eastAsiaTheme="minorHAnsi"/>
                <w:sz w:val="16"/>
                <w:szCs w:val="16"/>
              </w:rPr>
              <w:t>15% (both genders): promotions and postings based on bribes</w:t>
            </w:r>
          </w:p>
          <w:p w14:paraId="637F8AA2" w14:textId="77777777" w:rsidR="00971FE2" w:rsidRPr="009D7AE5" w:rsidRDefault="00971FE2">
            <w:pPr>
              <w:rPr>
                <w:sz w:val="16"/>
                <w:szCs w:val="16"/>
              </w:rPr>
            </w:pPr>
            <w:r w:rsidRPr="009D7AE5">
              <w:rPr>
                <w:sz w:val="16"/>
                <w:szCs w:val="16"/>
                <w:u w:val="single"/>
              </w:rPr>
              <w:t>Source</w:t>
            </w:r>
            <w:r w:rsidRPr="009D7AE5">
              <w:rPr>
                <w:sz w:val="16"/>
                <w:szCs w:val="16"/>
              </w:rPr>
              <w:t>: Union Civil Service Board civil servant perception survey</w:t>
            </w:r>
          </w:p>
          <w:p w14:paraId="2EF6593F" w14:textId="77777777" w:rsidR="00971FE2" w:rsidRPr="009D7AE5" w:rsidRDefault="00971FE2">
            <w:pPr>
              <w:rPr>
                <w:sz w:val="16"/>
                <w:szCs w:val="16"/>
              </w:rPr>
            </w:pPr>
          </w:p>
          <w:p w14:paraId="3BCA8B0C" w14:textId="77777777" w:rsidR="00971FE2" w:rsidRPr="00BD764F" w:rsidRDefault="00971FE2">
            <w:pPr>
              <w:rPr>
                <w:sz w:val="16"/>
                <w:szCs w:val="16"/>
              </w:rPr>
            </w:pPr>
            <w:r w:rsidRPr="00BD764F">
              <w:rPr>
                <w:sz w:val="16"/>
                <w:szCs w:val="16"/>
              </w:rPr>
              <w:t>Output 1.3:</w:t>
            </w:r>
          </w:p>
          <w:p w14:paraId="644517EF" w14:textId="77777777" w:rsidR="00971FE2" w:rsidRPr="009D7AE5" w:rsidRDefault="00971FE2">
            <w:pPr>
              <w:rPr>
                <w:sz w:val="16"/>
                <w:szCs w:val="16"/>
              </w:rPr>
            </w:pPr>
            <w:r w:rsidRPr="009D7AE5">
              <w:rPr>
                <w:b/>
                <w:bCs/>
                <w:sz w:val="16"/>
                <w:szCs w:val="16"/>
              </w:rPr>
              <w:t>Mechanisms, institutions and capacities strengthened to sustain peace and social cohesion</w:t>
            </w:r>
          </w:p>
          <w:p w14:paraId="49B41E17" w14:textId="77777777" w:rsidR="00971FE2" w:rsidRPr="009D7AE5" w:rsidRDefault="00971FE2">
            <w:pPr>
              <w:rPr>
                <w:sz w:val="16"/>
                <w:szCs w:val="16"/>
              </w:rPr>
            </w:pPr>
          </w:p>
          <w:p w14:paraId="1DF33246" w14:textId="77777777" w:rsidR="00971FE2" w:rsidRPr="009D7AE5" w:rsidRDefault="00971FE2">
            <w:pPr>
              <w:rPr>
                <w:sz w:val="16"/>
                <w:szCs w:val="16"/>
              </w:rPr>
            </w:pPr>
            <w:r w:rsidRPr="009D7AE5">
              <w:rPr>
                <w:b/>
                <w:sz w:val="16"/>
                <w:szCs w:val="16"/>
                <w:u w:val="single"/>
              </w:rPr>
              <w:t>Indicator 1.3.1</w:t>
            </w:r>
            <w:r w:rsidRPr="009D7AE5">
              <w:rPr>
                <w:b/>
                <w:sz w:val="16"/>
                <w:szCs w:val="16"/>
              </w:rPr>
              <w:t>:</w:t>
            </w:r>
            <w:r w:rsidRPr="009D7AE5">
              <w:rPr>
                <w:sz w:val="16"/>
                <w:szCs w:val="16"/>
              </w:rPr>
              <w:t xml:space="preserve"> # of N</w:t>
            </w:r>
            <w:r w:rsidR="004464B7" w:rsidRPr="009D7AE5">
              <w:rPr>
                <w:sz w:val="16"/>
                <w:szCs w:val="16"/>
              </w:rPr>
              <w:t xml:space="preserve">ationwide </w:t>
            </w:r>
            <w:r w:rsidRPr="009D7AE5">
              <w:rPr>
                <w:sz w:val="16"/>
                <w:szCs w:val="16"/>
              </w:rPr>
              <w:t>C</w:t>
            </w:r>
            <w:r w:rsidR="004464B7" w:rsidRPr="009D7AE5">
              <w:rPr>
                <w:sz w:val="16"/>
                <w:szCs w:val="16"/>
              </w:rPr>
              <w:t xml:space="preserve">easefire </w:t>
            </w:r>
            <w:r w:rsidRPr="009D7AE5">
              <w:rPr>
                <w:sz w:val="16"/>
                <w:szCs w:val="16"/>
              </w:rPr>
              <w:t>A</w:t>
            </w:r>
            <w:r w:rsidR="004464B7" w:rsidRPr="009D7AE5">
              <w:rPr>
                <w:sz w:val="16"/>
                <w:szCs w:val="16"/>
              </w:rPr>
              <w:t>greement</w:t>
            </w:r>
            <w:r w:rsidRPr="009D7AE5">
              <w:rPr>
                <w:sz w:val="16"/>
                <w:szCs w:val="16"/>
              </w:rPr>
              <w:t xml:space="preserve"> violations addressed effectively against established criteria (criteria to be developed)</w:t>
            </w:r>
          </w:p>
          <w:p w14:paraId="15DC59B6"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810054" w:rsidRPr="009D7AE5">
              <w:rPr>
                <w:color w:val="000000" w:themeColor="text1"/>
                <w:sz w:val="16"/>
                <w:szCs w:val="16"/>
                <w:u w:val="single"/>
              </w:rPr>
              <w:t>(2017)</w:t>
            </w:r>
            <w:r w:rsidRPr="009D7AE5">
              <w:rPr>
                <w:color w:val="000000" w:themeColor="text1"/>
                <w:sz w:val="16"/>
                <w:szCs w:val="16"/>
              </w:rPr>
              <w:t>: 0</w:t>
            </w:r>
          </w:p>
          <w:p w14:paraId="416A4A06" w14:textId="77777777" w:rsidR="00971FE2" w:rsidRPr="009D7AE5" w:rsidRDefault="00971FE2">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 50</w:t>
            </w:r>
          </w:p>
          <w:p w14:paraId="25A696C8" w14:textId="77777777" w:rsidR="00971FE2" w:rsidRPr="009D7AE5" w:rsidRDefault="00971FE2">
            <w:pPr>
              <w:rPr>
                <w:sz w:val="16"/>
                <w:szCs w:val="16"/>
              </w:rPr>
            </w:pPr>
            <w:r w:rsidRPr="009D7AE5">
              <w:rPr>
                <w:sz w:val="16"/>
                <w:szCs w:val="16"/>
                <w:u w:val="single"/>
              </w:rPr>
              <w:t>Source</w:t>
            </w:r>
            <w:r w:rsidRPr="009D7AE5">
              <w:rPr>
                <w:sz w:val="16"/>
                <w:szCs w:val="16"/>
              </w:rPr>
              <w:t xml:space="preserve">: </w:t>
            </w:r>
            <w:r w:rsidR="00990028">
              <w:rPr>
                <w:sz w:val="16"/>
                <w:szCs w:val="16"/>
              </w:rPr>
              <w:t>Joint Ceasefire Monitoring Committee</w:t>
            </w:r>
            <w:r w:rsidR="00990028" w:rsidRPr="009D7AE5">
              <w:rPr>
                <w:sz w:val="16"/>
                <w:szCs w:val="16"/>
              </w:rPr>
              <w:t xml:space="preserve"> </w:t>
            </w:r>
            <w:r w:rsidRPr="009D7AE5">
              <w:rPr>
                <w:sz w:val="16"/>
                <w:szCs w:val="16"/>
              </w:rPr>
              <w:t>reports</w:t>
            </w:r>
          </w:p>
          <w:p w14:paraId="02F33EE4" w14:textId="77777777" w:rsidR="00971FE2" w:rsidRPr="009D7AE5" w:rsidRDefault="00971FE2">
            <w:pPr>
              <w:rPr>
                <w:sz w:val="16"/>
                <w:szCs w:val="16"/>
              </w:rPr>
            </w:pPr>
          </w:p>
          <w:p w14:paraId="48C06833" w14:textId="77777777" w:rsidR="00793042" w:rsidRPr="009D7AE5" w:rsidRDefault="00793042">
            <w:pPr>
              <w:rPr>
                <w:color w:val="000000" w:themeColor="text1"/>
                <w:sz w:val="16"/>
                <w:szCs w:val="16"/>
                <w:u w:val="single"/>
              </w:rPr>
            </w:pPr>
            <w:r w:rsidRPr="009D7AE5">
              <w:rPr>
                <w:b/>
                <w:color w:val="000000" w:themeColor="text1"/>
                <w:sz w:val="16"/>
                <w:szCs w:val="16"/>
                <w:u w:val="single"/>
              </w:rPr>
              <w:t>Indicator 1.3.</w:t>
            </w:r>
            <w:r w:rsidR="00582E98">
              <w:rPr>
                <w:b/>
                <w:color w:val="000000" w:themeColor="text1"/>
                <w:sz w:val="16"/>
                <w:szCs w:val="16"/>
                <w:u w:val="single"/>
              </w:rPr>
              <w:t>2</w:t>
            </w:r>
            <w:r w:rsidRPr="009D7AE5">
              <w:rPr>
                <w:color w:val="000000" w:themeColor="text1"/>
                <w:sz w:val="16"/>
                <w:szCs w:val="16"/>
                <w:u w:val="single"/>
              </w:rPr>
              <w:t xml:space="preserve">: </w:t>
            </w:r>
            <w:r w:rsidRPr="009D7AE5">
              <w:rPr>
                <w:color w:val="000000" w:themeColor="text1"/>
                <w:sz w:val="16"/>
                <w:szCs w:val="16"/>
              </w:rPr>
              <w:t>% of trained government participants who successfully apply the knowledge and skills on social cohesion and conflict sensitivity gained from training initiatives into their work</w:t>
            </w:r>
            <w:r w:rsidR="004D12CE" w:rsidRPr="009D7AE5">
              <w:rPr>
                <w:color w:val="000000" w:themeColor="text1"/>
                <w:sz w:val="16"/>
                <w:szCs w:val="16"/>
              </w:rPr>
              <w:t>.</w:t>
            </w:r>
          </w:p>
          <w:p w14:paraId="186A4F4A"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4F06D2" w:rsidRPr="009D7AE5">
              <w:rPr>
                <w:color w:val="000000" w:themeColor="text1"/>
                <w:sz w:val="16"/>
                <w:szCs w:val="16"/>
                <w:u w:val="single"/>
              </w:rPr>
              <w:t>(2017)</w:t>
            </w:r>
            <w:r w:rsidRPr="009D7AE5">
              <w:rPr>
                <w:color w:val="000000" w:themeColor="text1"/>
                <w:sz w:val="16"/>
                <w:szCs w:val="16"/>
              </w:rPr>
              <w:t xml:space="preserve">: </w:t>
            </w:r>
            <w:r w:rsidR="00A653B6" w:rsidRPr="009D7AE5">
              <w:rPr>
                <w:color w:val="000000" w:themeColor="text1"/>
                <w:sz w:val="16"/>
                <w:szCs w:val="16"/>
              </w:rPr>
              <w:t>0%</w:t>
            </w:r>
          </w:p>
          <w:p w14:paraId="41707D6F" w14:textId="77777777" w:rsidR="00971FE2" w:rsidRPr="009D7AE5" w:rsidRDefault="00971FE2">
            <w:pPr>
              <w:rPr>
                <w:color w:val="000000" w:themeColor="text1"/>
                <w:sz w:val="16"/>
                <w:szCs w:val="16"/>
              </w:rPr>
            </w:pPr>
            <w:r w:rsidRPr="009D7AE5">
              <w:rPr>
                <w:color w:val="000000" w:themeColor="text1"/>
                <w:sz w:val="16"/>
                <w:szCs w:val="16"/>
                <w:u w:val="single"/>
              </w:rPr>
              <w:t>Target</w:t>
            </w:r>
            <w:r w:rsidR="00A653B6" w:rsidRPr="009D7AE5">
              <w:rPr>
                <w:color w:val="000000" w:themeColor="text1"/>
                <w:sz w:val="16"/>
                <w:szCs w:val="16"/>
              </w:rPr>
              <w:t>: 80%</w:t>
            </w:r>
          </w:p>
          <w:p w14:paraId="1388E3F8" w14:textId="77777777" w:rsidR="00971FE2" w:rsidRPr="009D7AE5" w:rsidRDefault="00971FE2">
            <w:pPr>
              <w:rPr>
                <w:color w:val="000000" w:themeColor="text1"/>
                <w:sz w:val="16"/>
                <w:szCs w:val="16"/>
                <w:u w:val="single"/>
              </w:rPr>
            </w:pPr>
            <w:r w:rsidRPr="009D7AE5">
              <w:rPr>
                <w:sz w:val="16"/>
                <w:szCs w:val="16"/>
                <w:u w:val="single"/>
              </w:rPr>
              <w:t>Source</w:t>
            </w:r>
            <w:r w:rsidRPr="009D7AE5">
              <w:rPr>
                <w:sz w:val="16"/>
                <w:szCs w:val="16"/>
              </w:rPr>
              <w:t>:</w:t>
            </w:r>
            <w:r w:rsidRPr="009D7AE5">
              <w:rPr>
                <w:color w:val="000000" w:themeColor="text1"/>
                <w:sz w:val="16"/>
                <w:szCs w:val="16"/>
              </w:rPr>
              <w:t xml:space="preserve"> Project reports</w:t>
            </w:r>
          </w:p>
          <w:p w14:paraId="256FDE9A" w14:textId="55899C84" w:rsidR="00971FE2" w:rsidRDefault="00971FE2">
            <w:pPr>
              <w:rPr>
                <w:sz w:val="16"/>
                <w:szCs w:val="16"/>
              </w:rPr>
            </w:pPr>
          </w:p>
          <w:p w14:paraId="1B46652C" w14:textId="76A40E11" w:rsidR="007B6C27" w:rsidRDefault="007B6C27">
            <w:pPr>
              <w:rPr>
                <w:sz w:val="16"/>
                <w:szCs w:val="16"/>
              </w:rPr>
            </w:pPr>
          </w:p>
          <w:p w14:paraId="0EBC8E27" w14:textId="77777777" w:rsidR="007B6C27" w:rsidRPr="009D7AE5" w:rsidRDefault="007B6C27">
            <w:pPr>
              <w:rPr>
                <w:sz w:val="16"/>
                <w:szCs w:val="16"/>
              </w:rPr>
            </w:pPr>
          </w:p>
          <w:p w14:paraId="4FBB822D" w14:textId="77777777" w:rsidR="00971FE2" w:rsidRPr="00604F3D" w:rsidRDefault="00971FE2">
            <w:pPr>
              <w:rPr>
                <w:color w:val="FF0000"/>
                <w:sz w:val="16"/>
                <w:szCs w:val="16"/>
              </w:rPr>
            </w:pPr>
            <w:r w:rsidRPr="00604F3D">
              <w:rPr>
                <w:sz w:val="16"/>
                <w:szCs w:val="16"/>
              </w:rPr>
              <w:lastRenderedPageBreak/>
              <w:t>Output 1.4:</w:t>
            </w:r>
          </w:p>
          <w:p w14:paraId="677DD615" w14:textId="77777777" w:rsidR="00971FE2" w:rsidRPr="009D7AE5" w:rsidRDefault="00971FE2">
            <w:pPr>
              <w:rPr>
                <w:color w:val="000000" w:themeColor="text1"/>
                <w:sz w:val="16"/>
                <w:szCs w:val="16"/>
              </w:rPr>
            </w:pPr>
            <w:r w:rsidRPr="009D7AE5">
              <w:rPr>
                <w:b/>
                <w:bCs/>
                <w:color w:val="000000" w:themeColor="text1"/>
                <w:sz w:val="16"/>
                <w:szCs w:val="16"/>
              </w:rPr>
              <w:t xml:space="preserve">People have improved access to responsive, inclusive and accountable justice services and national human rights protection mechanisms, in compliance with rule of law and international standards </w:t>
            </w:r>
          </w:p>
          <w:p w14:paraId="618AC662" w14:textId="77777777" w:rsidR="00971FE2" w:rsidRPr="009D7AE5" w:rsidRDefault="00971FE2">
            <w:pPr>
              <w:rPr>
                <w:sz w:val="16"/>
                <w:szCs w:val="16"/>
              </w:rPr>
            </w:pPr>
          </w:p>
          <w:p w14:paraId="23E986E1" w14:textId="77777777" w:rsidR="00971FE2" w:rsidRPr="009D7AE5" w:rsidRDefault="00971FE2">
            <w:pPr>
              <w:rPr>
                <w:sz w:val="16"/>
                <w:szCs w:val="16"/>
              </w:rPr>
            </w:pPr>
            <w:r w:rsidRPr="009D7AE5">
              <w:rPr>
                <w:b/>
                <w:sz w:val="16"/>
                <w:szCs w:val="16"/>
                <w:u w:val="single"/>
              </w:rPr>
              <w:t>Indicator 1.4.1</w:t>
            </w:r>
            <w:r w:rsidRPr="009D7AE5">
              <w:rPr>
                <w:b/>
                <w:sz w:val="16"/>
                <w:szCs w:val="16"/>
              </w:rPr>
              <w:t>:</w:t>
            </w:r>
            <w:r w:rsidRPr="009D7AE5">
              <w:rPr>
                <w:sz w:val="16"/>
                <w:szCs w:val="16"/>
              </w:rPr>
              <w:t xml:space="preserve"> % of UNDP </w:t>
            </w:r>
            <w:r w:rsidR="00582E98">
              <w:rPr>
                <w:sz w:val="16"/>
                <w:szCs w:val="16"/>
              </w:rPr>
              <w:t>monitored</w:t>
            </w:r>
            <w:r w:rsidR="00582E98" w:rsidRPr="009D7AE5">
              <w:rPr>
                <w:sz w:val="16"/>
                <w:szCs w:val="16"/>
              </w:rPr>
              <w:t xml:space="preserve"> </w:t>
            </w:r>
            <w:r w:rsidRPr="009D7AE5">
              <w:rPr>
                <w:sz w:val="16"/>
                <w:szCs w:val="16"/>
              </w:rPr>
              <w:t>trials in compliance with fair trial standards in selected areas</w:t>
            </w:r>
          </w:p>
          <w:p w14:paraId="50E82115" w14:textId="12B88C6F" w:rsidR="00971FE2" w:rsidRPr="009D7AE5" w:rsidRDefault="007457E4">
            <w:pPr>
              <w:rPr>
                <w:sz w:val="16"/>
                <w:szCs w:val="16"/>
              </w:rPr>
            </w:pPr>
            <w:r w:rsidRPr="009D7AE5">
              <w:rPr>
                <w:sz w:val="16"/>
                <w:szCs w:val="16"/>
                <w:u w:val="single"/>
              </w:rPr>
              <w:t>Baseline (</w:t>
            </w:r>
            <w:r w:rsidR="004F06D2" w:rsidRPr="009D7AE5">
              <w:rPr>
                <w:sz w:val="16"/>
                <w:szCs w:val="16"/>
                <w:u w:val="single"/>
              </w:rPr>
              <w:t>2018)</w:t>
            </w:r>
            <w:r w:rsidR="00971FE2" w:rsidRPr="009D7AE5">
              <w:rPr>
                <w:sz w:val="16"/>
                <w:szCs w:val="16"/>
              </w:rPr>
              <w:t>: 0</w:t>
            </w:r>
          </w:p>
          <w:p w14:paraId="7449F712" w14:textId="77777777" w:rsidR="00971FE2" w:rsidRPr="009D7AE5" w:rsidRDefault="00971FE2">
            <w:pPr>
              <w:rPr>
                <w:sz w:val="16"/>
                <w:szCs w:val="16"/>
              </w:rPr>
            </w:pPr>
            <w:r w:rsidRPr="009D7AE5">
              <w:rPr>
                <w:sz w:val="16"/>
                <w:szCs w:val="16"/>
                <w:u w:val="single"/>
              </w:rPr>
              <w:t>Target</w:t>
            </w:r>
            <w:r w:rsidRPr="009D7AE5">
              <w:rPr>
                <w:sz w:val="16"/>
                <w:szCs w:val="16"/>
              </w:rPr>
              <w:t>: 25%</w:t>
            </w:r>
          </w:p>
          <w:p w14:paraId="54986293" w14:textId="77777777" w:rsidR="00971FE2" w:rsidRPr="009D7AE5" w:rsidRDefault="00971FE2">
            <w:pPr>
              <w:rPr>
                <w:sz w:val="16"/>
                <w:szCs w:val="16"/>
                <w:u w:val="single"/>
              </w:rPr>
            </w:pPr>
            <w:r w:rsidRPr="009D7AE5">
              <w:rPr>
                <w:sz w:val="16"/>
                <w:szCs w:val="16"/>
                <w:u w:val="single"/>
              </w:rPr>
              <w:t>Source</w:t>
            </w:r>
            <w:r w:rsidRPr="009D7AE5">
              <w:rPr>
                <w:sz w:val="16"/>
                <w:szCs w:val="16"/>
              </w:rPr>
              <w:t>: Project reports</w:t>
            </w:r>
          </w:p>
          <w:p w14:paraId="750A971D" w14:textId="77777777" w:rsidR="00971FE2" w:rsidRPr="009D7AE5" w:rsidRDefault="00971FE2">
            <w:pPr>
              <w:rPr>
                <w:sz w:val="16"/>
                <w:szCs w:val="16"/>
              </w:rPr>
            </w:pPr>
          </w:p>
          <w:p w14:paraId="32541B16" w14:textId="77777777" w:rsidR="00971FE2" w:rsidRPr="009D7AE5" w:rsidRDefault="00971FE2">
            <w:pPr>
              <w:rPr>
                <w:sz w:val="16"/>
                <w:szCs w:val="16"/>
              </w:rPr>
            </w:pPr>
            <w:r w:rsidRPr="009D7AE5">
              <w:rPr>
                <w:b/>
                <w:sz w:val="16"/>
                <w:szCs w:val="16"/>
                <w:u w:val="single"/>
              </w:rPr>
              <w:t>Indicator 1.4.2</w:t>
            </w:r>
            <w:r w:rsidRPr="009D7AE5">
              <w:rPr>
                <w:b/>
                <w:sz w:val="16"/>
                <w:szCs w:val="16"/>
              </w:rPr>
              <w:t>:</w:t>
            </w:r>
            <w:r w:rsidRPr="009D7AE5">
              <w:rPr>
                <w:sz w:val="16"/>
                <w:szCs w:val="16"/>
              </w:rPr>
              <w:t xml:space="preserve"> % of survey </w:t>
            </w:r>
            <w:r w:rsidR="009D7AE5" w:rsidRPr="009D7AE5">
              <w:rPr>
                <w:sz w:val="16"/>
                <w:szCs w:val="16"/>
              </w:rPr>
              <w:t>respondents</w:t>
            </w:r>
            <w:r w:rsidRPr="009D7AE5">
              <w:rPr>
                <w:sz w:val="16"/>
                <w:szCs w:val="16"/>
              </w:rPr>
              <w:t xml:space="preserve"> in selected areas who describe outcomes of justice sector and judicial processes as fair, disaggregated by gender.</w:t>
            </w:r>
          </w:p>
          <w:p w14:paraId="5F9FF607"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4F06D2" w:rsidRPr="009D7AE5">
              <w:rPr>
                <w:color w:val="000000" w:themeColor="text1"/>
                <w:sz w:val="16"/>
                <w:szCs w:val="16"/>
                <w:u w:val="single"/>
              </w:rPr>
              <w:t>(year)</w:t>
            </w:r>
            <w:r w:rsidRPr="009D7AE5">
              <w:rPr>
                <w:color w:val="000000" w:themeColor="text1"/>
                <w:sz w:val="16"/>
                <w:szCs w:val="16"/>
              </w:rPr>
              <w:t>: 33%</w:t>
            </w:r>
          </w:p>
          <w:p w14:paraId="16AE5EFC" w14:textId="77777777" w:rsidR="00971FE2" w:rsidRPr="009D7AE5" w:rsidRDefault="00971FE2">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 50%</w:t>
            </w:r>
          </w:p>
          <w:p w14:paraId="3A7EA75D" w14:textId="77777777" w:rsidR="00971FE2" w:rsidRPr="009D7AE5" w:rsidRDefault="00971FE2">
            <w:pPr>
              <w:rPr>
                <w:color w:val="000000" w:themeColor="text1"/>
                <w:sz w:val="16"/>
                <w:szCs w:val="16"/>
                <w:u w:val="single"/>
              </w:rPr>
            </w:pPr>
            <w:r w:rsidRPr="009D7AE5">
              <w:rPr>
                <w:sz w:val="16"/>
                <w:szCs w:val="16"/>
                <w:u w:val="single"/>
              </w:rPr>
              <w:t>Source</w:t>
            </w:r>
            <w:r w:rsidRPr="009D7AE5">
              <w:rPr>
                <w:sz w:val="16"/>
                <w:szCs w:val="16"/>
              </w:rPr>
              <w:t>:</w:t>
            </w:r>
            <w:r w:rsidRPr="009D7AE5">
              <w:rPr>
                <w:color w:val="000000" w:themeColor="text1"/>
                <w:sz w:val="16"/>
                <w:szCs w:val="16"/>
              </w:rPr>
              <w:t xml:space="preserve"> Consolidated access to justice research conducted by UNDP, INGOs and domestic CSOs - biannual</w:t>
            </w:r>
          </w:p>
          <w:p w14:paraId="27E76F02" w14:textId="77777777" w:rsidR="00971FE2" w:rsidRPr="009D7AE5" w:rsidRDefault="00971FE2">
            <w:pPr>
              <w:rPr>
                <w:sz w:val="16"/>
                <w:szCs w:val="16"/>
              </w:rPr>
            </w:pPr>
          </w:p>
          <w:p w14:paraId="749A597E" w14:textId="77777777" w:rsidR="00971FE2" w:rsidRPr="009D7AE5" w:rsidRDefault="00971FE2">
            <w:pPr>
              <w:rPr>
                <w:sz w:val="16"/>
                <w:szCs w:val="16"/>
              </w:rPr>
            </w:pPr>
            <w:r w:rsidRPr="009D7AE5">
              <w:rPr>
                <w:b/>
                <w:sz w:val="16"/>
                <w:szCs w:val="16"/>
                <w:u w:val="single"/>
              </w:rPr>
              <w:t>Indicator 1.4.3</w:t>
            </w:r>
            <w:r w:rsidRPr="009D7AE5">
              <w:rPr>
                <w:b/>
                <w:sz w:val="16"/>
                <w:szCs w:val="16"/>
              </w:rPr>
              <w:t>:</w:t>
            </w:r>
            <w:r w:rsidRPr="009D7AE5">
              <w:rPr>
                <w:sz w:val="16"/>
                <w:szCs w:val="16"/>
              </w:rPr>
              <w:t xml:space="preserve"> Extent to which National Human Rights Commission has the capacity to </w:t>
            </w:r>
            <w:r w:rsidR="009D7AE5" w:rsidRPr="009D7AE5">
              <w:rPr>
                <w:sz w:val="16"/>
                <w:szCs w:val="16"/>
              </w:rPr>
              <w:t>fulfil</w:t>
            </w:r>
            <w:r w:rsidRPr="009D7AE5">
              <w:rPr>
                <w:sz w:val="16"/>
                <w:szCs w:val="16"/>
              </w:rPr>
              <w:t xml:space="preserve"> human rights obligations</w:t>
            </w:r>
          </w:p>
          <w:p w14:paraId="606838B3"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4F06D2" w:rsidRPr="009D7AE5">
              <w:rPr>
                <w:sz w:val="16"/>
                <w:szCs w:val="16"/>
                <w:u w:val="single"/>
              </w:rPr>
              <w:t>(2017)</w:t>
            </w:r>
            <w:r w:rsidRPr="009D7AE5">
              <w:rPr>
                <w:sz w:val="16"/>
                <w:szCs w:val="16"/>
              </w:rPr>
              <w:t>: 1 – Not Adequately</w:t>
            </w:r>
          </w:p>
          <w:p w14:paraId="195403AC" w14:textId="77777777" w:rsidR="00971FE2" w:rsidRPr="009D7AE5" w:rsidRDefault="00971FE2">
            <w:pPr>
              <w:rPr>
                <w:sz w:val="16"/>
                <w:szCs w:val="16"/>
              </w:rPr>
            </w:pPr>
            <w:r w:rsidRPr="009D7AE5">
              <w:rPr>
                <w:sz w:val="16"/>
                <w:szCs w:val="16"/>
                <w:u w:val="single"/>
              </w:rPr>
              <w:t>Target</w:t>
            </w:r>
            <w:r w:rsidRPr="009D7AE5">
              <w:rPr>
                <w:sz w:val="16"/>
                <w:szCs w:val="16"/>
              </w:rPr>
              <w:t>: 3 - Partially</w:t>
            </w:r>
          </w:p>
          <w:p w14:paraId="471D8C64" w14:textId="77777777" w:rsidR="00971FE2" w:rsidRPr="009D7AE5" w:rsidRDefault="00971FE2">
            <w:pPr>
              <w:rPr>
                <w:sz w:val="16"/>
                <w:szCs w:val="16"/>
                <w:u w:val="single"/>
              </w:rPr>
            </w:pPr>
            <w:r w:rsidRPr="009D7AE5">
              <w:rPr>
                <w:sz w:val="16"/>
                <w:szCs w:val="16"/>
                <w:u w:val="single"/>
              </w:rPr>
              <w:t>Source</w:t>
            </w:r>
            <w:r w:rsidRPr="009D7AE5">
              <w:rPr>
                <w:sz w:val="16"/>
                <w:szCs w:val="16"/>
              </w:rPr>
              <w:t>: Human Rights Index, OHCHR</w:t>
            </w:r>
          </w:p>
          <w:p w14:paraId="539FA6ED" w14:textId="77777777" w:rsidR="00971FE2" w:rsidRPr="009D7AE5" w:rsidRDefault="00971FE2">
            <w:pPr>
              <w:rPr>
                <w:sz w:val="16"/>
                <w:szCs w:val="16"/>
              </w:rPr>
            </w:pPr>
          </w:p>
          <w:p w14:paraId="2ED3C0B1" w14:textId="77777777" w:rsidR="00971FE2" w:rsidRPr="009D7AE5" w:rsidRDefault="00971FE2">
            <w:pPr>
              <w:rPr>
                <w:color w:val="000000" w:themeColor="text1"/>
                <w:sz w:val="16"/>
                <w:szCs w:val="16"/>
              </w:rPr>
            </w:pPr>
            <w:r w:rsidRPr="009D7AE5">
              <w:rPr>
                <w:b/>
                <w:sz w:val="16"/>
                <w:szCs w:val="16"/>
                <w:u w:val="single"/>
              </w:rPr>
              <w:t>Indicator 1.4.4</w:t>
            </w:r>
            <w:r w:rsidRPr="009D7AE5">
              <w:rPr>
                <w:b/>
                <w:sz w:val="16"/>
                <w:szCs w:val="16"/>
              </w:rPr>
              <w:t>:</w:t>
            </w:r>
            <w:r w:rsidRPr="009D7AE5">
              <w:rPr>
                <w:sz w:val="16"/>
                <w:szCs w:val="16"/>
              </w:rPr>
              <w:t xml:space="preserve"> </w:t>
            </w:r>
            <w:r w:rsidRPr="009D7AE5">
              <w:rPr>
                <w:color w:val="000000" w:themeColor="text1"/>
                <w:sz w:val="16"/>
                <w:szCs w:val="16"/>
              </w:rPr>
              <w:t xml:space="preserve">Number of criminal case information forms populated by justice sector institutions that contain data fields related to </w:t>
            </w:r>
            <w:r w:rsidR="00990028">
              <w:rPr>
                <w:color w:val="000000" w:themeColor="text1"/>
                <w:sz w:val="16"/>
                <w:szCs w:val="16"/>
              </w:rPr>
              <w:t>s</w:t>
            </w:r>
            <w:r w:rsidR="00990028" w:rsidRPr="009D7AE5">
              <w:rPr>
                <w:color w:val="000000" w:themeColor="text1"/>
                <w:sz w:val="16"/>
                <w:szCs w:val="16"/>
              </w:rPr>
              <w:t xml:space="preserve">exual </w:t>
            </w:r>
            <w:r w:rsidRPr="009D7AE5">
              <w:rPr>
                <w:color w:val="000000" w:themeColor="text1"/>
                <w:sz w:val="16"/>
                <w:szCs w:val="16"/>
              </w:rPr>
              <w:t xml:space="preserve">and </w:t>
            </w:r>
            <w:r w:rsidR="00990028">
              <w:rPr>
                <w:color w:val="000000" w:themeColor="text1"/>
                <w:sz w:val="16"/>
                <w:szCs w:val="16"/>
              </w:rPr>
              <w:t>g</w:t>
            </w:r>
            <w:r w:rsidR="00990028" w:rsidRPr="009D7AE5">
              <w:rPr>
                <w:color w:val="000000" w:themeColor="text1"/>
                <w:sz w:val="16"/>
                <w:szCs w:val="16"/>
              </w:rPr>
              <w:t>ender</w:t>
            </w:r>
            <w:r w:rsidR="00990028">
              <w:rPr>
                <w:color w:val="000000" w:themeColor="text1"/>
                <w:sz w:val="16"/>
                <w:szCs w:val="16"/>
              </w:rPr>
              <w:t>-b</w:t>
            </w:r>
            <w:r w:rsidR="00990028" w:rsidRPr="009D7AE5">
              <w:rPr>
                <w:color w:val="000000" w:themeColor="text1"/>
                <w:sz w:val="16"/>
                <w:szCs w:val="16"/>
              </w:rPr>
              <w:t xml:space="preserve">ased </w:t>
            </w:r>
            <w:r w:rsidRPr="009D7AE5">
              <w:rPr>
                <w:color w:val="000000" w:themeColor="text1"/>
                <w:sz w:val="16"/>
                <w:szCs w:val="16"/>
              </w:rPr>
              <w:t>violence</w:t>
            </w:r>
          </w:p>
          <w:p w14:paraId="0C94240A"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4F06D2" w:rsidRPr="009D7AE5">
              <w:rPr>
                <w:color w:val="000000" w:themeColor="text1"/>
                <w:sz w:val="16"/>
                <w:szCs w:val="16"/>
                <w:u w:val="single"/>
              </w:rPr>
              <w:t>(year)</w:t>
            </w:r>
            <w:r w:rsidRPr="009D7AE5">
              <w:rPr>
                <w:color w:val="000000" w:themeColor="text1"/>
                <w:sz w:val="16"/>
                <w:szCs w:val="16"/>
              </w:rPr>
              <w:t>: None</w:t>
            </w:r>
          </w:p>
          <w:p w14:paraId="2A375007" w14:textId="77777777" w:rsidR="00971FE2" w:rsidRPr="009D7AE5" w:rsidRDefault="00971FE2">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 5</w:t>
            </w:r>
          </w:p>
          <w:p w14:paraId="2705DF75" w14:textId="77777777" w:rsidR="00971FE2" w:rsidRPr="004F2F78" w:rsidRDefault="00971FE2">
            <w:pPr>
              <w:rPr>
                <w:color w:val="000000" w:themeColor="text1"/>
                <w:sz w:val="16"/>
                <w:szCs w:val="16"/>
                <w:u w:val="single"/>
              </w:rPr>
            </w:pPr>
            <w:r w:rsidRPr="009D7AE5">
              <w:rPr>
                <w:sz w:val="16"/>
                <w:szCs w:val="16"/>
                <w:u w:val="single"/>
              </w:rPr>
              <w:t>Source</w:t>
            </w:r>
            <w:r w:rsidRPr="009D7AE5">
              <w:rPr>
                <w:sz w:val="16"/>
                <w:szCs w:val="16"/>
              </w:rPr>
              <w:t>:</w:t>
            </w:r>
            <w:r w:rsidRPr="009D7AE5">
              <w:rPr>
                <w:color w:val="000000" w:themeColor="text1"/>
                <w:sz w:val="16"/>
                <w:szCs w:val="16"/>
              </w:rPr>
              <w:t xml:space="preserve"> Prosecutor, police and judicial case information forms</w:t>
            </w:r>
          </w:p>
        </w:tc>
        <w:tc>
          <w:tcPr>
            <w:tcW w:w="823" w:type="pct"/>
            <w:vMerge w:val="restart"/>
          </w:tcPr>
          <w:p w14:paraId="275A46D9" w14:textId="77777777" w:rsidR="00173B24" w:rsidRDefault="00173B24" w:rsidP="00173B24">
            <w:pPr>
              <w:pStyle w:val="ListParagraph"/>
              <w:ind w:left="148"/>
              <w:contextualSpacing/>
              <w:rPr>
                <w:sz w:val="16"/>
                <w:szCs w:val="16"/>
              </w:rPr>
            </w:pPr>
            <w:r w:rsidRPr="009D7AE5">
              <w:rPr>
                <w:sz w:val="16"/>
                <w:szCs w:val="16"/>
              </w:rPr>
              <w:lastRenderedPageBreak/>
              <w:t>President</w:t>
            </w:r>
            <w:r w:rsidR="00CD7229">
              <w:rPr>
                <w:sz w:val="16"/>
                <w:szCs w:val="16"/>
              </w:rPr>
              <w:t>'s</w:t>
            </w:r>
            <w:r w:rsidRPr="009D7AE5">
              <w:rPr>
                <w:sz w:val="16"/>
                <w:szCs w:val="16"/>
              </w:rPr>
              <w:t>/Vice President</w:t>
            </w:r>
            <w:r w:rsidR="00CD7229">
              <w:rPr>
                <w:sz w:val="16"/>
                <w:szCs w:val="16"/>
              </w:rPr>
              <w:t>'</w:t>
            </w:r>
            <w:r w:rsidRPr="009D7AE5">
              <w:rPr>
                <w:sz w:val="16"/>
                <w:szCs w:val="16"/>
              </w:rPr>
              <w:t xml:space="preserve">s </w:t>
            </w:r>
            <w:r w:rsidR="00990028">
              <w:rPr>
                <w:sz w:val="16"/>
                <w:szCs w:val="16"/>
              </w:rPr>
              <w:t>O</w:t>
            </w:r>
            <w:r w:rsidR="00990028" w:rsidRPr="009D7AE5">
              <w:rPr>
                <w:sz w:val="16"/>
                <w:szCs w:val="16"/>
              </w:rPr>
              <w:t>ffice</w:t>
            </w:r>
          </w:p>
          <w:p w14:paraId="4D5CC747" w14:textId="77777777" w:rsidR="00173B24" w:rsidRPr="00173B24" w:rsidRDefault="00173B24" w:rsidP="00173B24">
            <w:pPr>
              <w:pStyle w:val="ListParagraph"/>
              <w:ind w:left="148"/>
              <w:contextualSpacing/>
              <w:rPr>
                <w:sz w:val="16"/>
                <w:szCs w:val="16"/>
              </w:rPr>
            </w:pPr>
            <w:r w:rsidRPr="009D7AE5">
              <w:rPr>
                <w:sz w:val="16"/>
                <w:szCs w:val="16"/>
              </w:rPr>
              <w:t>Union/</w:t>
            </w:r>
            <w:r w:rsidR="00CD7229">
              <w:rPr>
                <w:sz w:val="16"/>
                <w:szCs w:val="16"/>
              </w:rPr>
              <w:t>s</w:t>
            </w:r>
            <w:r w:rsidR="00CD7229" w:rsidRPr="009D7AE5">
              <w:rPr>
                <w:sz w:val="16"/>
                <w:szCs w:val="16"/>
              </w:rPr>
              <w:t xml:space="preserve">tate </w:t>
            </w:r>
            <w:r w:rsidRPr="009D7AE5">
              <w:rPr>
                <w:sz w:val="16"/>
                <w:szCs w:val="16"/>
              </w:rPr>
              <w:t xml:space="preserve">and </w:t>
            </w:r>
            <w:r w:rsidR="00CD7229">
              <w:rPr>
                <w:sz w:val="16"/>
                <w:szCs w:val="16"/>
              </w:rPr>
              <w:t>r</w:t>
            </w:r>
            <w:r w:rsidR="00CD7229" w:rsidRPr="009D7AE5">
              <w:rPr>
                <w:sz w:val="16"/>
                <w:szCs w:val="16"/>
              </w:rPr>
              <w:t xml:space="preserve">egion </w:t>
            </w:r>
            <w:r w:rsidRPr="009D7AE5">
              <w:rPr>
                <w:sz w:val="16"/>
                <w:szCs w:val="16"/>
              </w:rPr>
              <w:t>Parliaments</w:t>
            </w:r>
          </w:p>
          <w:p w14:paraId="7B55BD77" w14:textId="77777777" w:rsidR="00173B24" w:rsidRPr="009D7AE5" w:rsidRDefault="00173B24" w:rsidP="00173B24">
            <w:pPr>
              <w:pStyle w:val="ListParagraph"/>
              <w:ind w:left="148"/>
              <w:contextualSpacing/>
              <w:rPr>
                <w:sz w:val="16"/>
                <w:szCs w:val="16"/>
              </w:rPr>
            </w:pPr>
            <w:r w:rsidRPr="009D7AE5">
              <w:rPr>
                <w:sz w:val="16"/>
                <w:szCs w:val="16"/>
              </w:rPr>
              <w:t>Office of the Supreme Court of the Union</w:t>
            </w:r>
          </w:p>
          <w:p w14:paraId="235273CC" w14:textId="77777777" w:rsidR="00B41844" w:rsidRDefault="00CD7229">
            <w:pPr>
              <w:pStyle w:val="ListParagraph"/>
              <w:ind w:left="148"/>
              <w:contextualSpacing/>
              <w:rPr>
                <w:sz w:val="16"/>
                <w:szCs w:val="16"/>
              </w:rPr>
            </w:pPr>
            <w:r>
              <w:rPr>
                <w:sz w:val="16"/>
                <w:szCs w:val="16"/>
              </w:rPr>
              <w:t>Union-</w:t>
            </w:r>
            <w:r w:rsidR="00B41844">
              <w:rPr>
                <w:sz w:val="16"/>
                <w:szCs w:val="16"/>
              </w:rPr>
              <w:t>level Ministries:</w:t>
            </w:r>
          </w:p>
          <w:p w14:paraId="2D310C70" w14:textId="77777777" w:rsidR="00173B24" w:rsidRPr="009D7AE5" w:rsidRDefault="00173B24" w:rsidP="00173B24">
            <w:pPr>
              <w:pStyle w:val="ListParagraph"/>
              <w:ind w:left="148"/>
              <w:contextualSpacing/>
              <w:rPr>
                <w:sz w:val="16"/>
                <w:szCs w:val="16"/>
              </w:rPr>
            </w:pPr>
            <w:r>
              <w:rPr>
                <w:sz w:val="16"/>
                <w:szCs w:val="16"/>
              </w:rPr>
              <w:t xml:space="preserve">- </w:t>
            </w:r>
            <w:r w:rsidRPr="009D7AE5">
              <w:rPr>
                <w:sz w:val="16"/>
                <w:szCs w:val="16"/>
              </w:rPr>
              <w:t>Home Affairs</w:t>
            </w:r>
          </w:p>
          <w:p w14:paraId="4DB6E86C" w14:textId="77777777" w:rsidR="00173B24" w:rsidRDefault="00173B24" w:rsidP="00173B24">
            <w:pPr>
              <w:pStyle w:val="ListParagraph"/>
              <w:ind w:left="148"/>
              <w:contextualSpacing/>
              <w:rPr>
                <w:sz w:val="16"/>
                <w:szCs w:val="16"/>
              </w:rPr>
            </w:pPr>
            <w:r>
              <w:rPr>
                <w:sz w:val="16"/>
                <w:szCs w:val="16"/>
              </w:rPr>
              <w:t>-</w:t>
            </w:r>
            <w:r w:rsidRPr="009D7AE5">
              <w:rPr>
                <w:sz w:val="16"/>
                <w:szCs w:val="16"/>
              </w:rPr>
              <w:t xml:space="preserve"> Border Affairs</w:t>
            </w:r>
          </w:p>
          <w:p w14:paraId="7CFF58DD" w14:textId="77777777" w:rsidR="00544E3E" w:rsidRPr="009D7AE5" w:rsidRDefault="00544E3E" w:rsidP="00544E3E">
            <w:pPr>
              <w:pStyle w:val="ListParagraph"/>
              <w:ind w:left="148"/>
              <w:contextualSpacing/>
              <w:rPr>
                <w:sz w:val="16"/>
                <w:szCs w:val="16"/>
              </w:rPr>
            </w:pPr>
            <w:r>
              <w:rPr>
                <w:sz w:val="16"/>
                <w:szCs w:val="16"/>
              </w:rPr>
              <w:t xml:space="preserve">- </w:t>
            </w:r>
            <w:r w:rsidRPr="009D7AE5">
              <w:rPr>
                <w:sz w:val="16"/>
                <w:szCs w:val="16"/>
              </w:rPr>
              <w:t>State Counsellor Office</w:t>
            </w:r>
          </w:p>
          <w:p w14:paraId="6B010A1F" w14:textId="77777777" w:rsidR="00173B24" w:rsidRPr="009D7AE5" w:rsidRDefault="00173B24" w:rsidP="00173B24">
            <w:pPr>
              <w:pStyle w:val="ListParagraph"/>
              <w:ind w:left="148"/>
              <w:contextualSpacing/>
              <w:rPr>
                <w:sz w:val="16"/>
                <w:szCs w:val="16"/>
              </w:rPr>
            </w:pPr>
            <w:r>
              <w:rPr>
                <w:sz w:val="16"/>
                <w:szCs w:val="16"/>
              </w:rPr>
              <w:t>- Information</w:t>
            </w:r>
          </w:p>
          <w:p w14:paraId="21EE4093" w14:textId="77777777" w:rsidR="00971FE2" w:rsidRDefault="00B41844">
            <w:pPr>
              <w:pStyle w:val="ListParagraph"/>
              <w:ind w:left="148"/>
              <w:contextualSpacing/>
              <w:rPr>
                <w:sz w:val="16"/>
                <w:szCs w:val="16"/>
              </w:rPr>
            </w:pPr>
            <w:r>
              <w:rPr>
                <w:sz w:val="16"/>
                <w:szCs w:val="16"/>
              </w:rPr>
              <w:t>-</w:t>
            </w:r>
            <w:r w:rsidR="00173B24">
              <w:rPr>
                <w:sz w:val="16"/>
                <w:szCs w:val="16"/>
              </w:rPr>
              <w:t xml:space="preserve"> Planning and Finance</w:t>
            </w:r>
          </w:p>
          <w:p w14:paraId="4C2FFDE0" w14:textId="77777777" w:rsidR="00173B24" w:rsidRPr="009D7AE5" w:rsidRDefault="00173B24" w:rsidP="00173B24">
            <w:pPr>
              <w:pStyle w:val="ListParagraph"/>
              <w:ind w:left="148"/>
              <w:contextualSpacing/>
              <w:rPr>
                <w:sz w:val="16"/>
                <w:szCs w:val="16"/>
              </w:rPr>
            </w:pPr>
            <w:r>
              <w:rPr>
                <w:sz w:val="16"/>
                <w:szCs w:val="16"/>
              </w:rPr>
              <w:t>-</w:t>
            </w:r>
            <w:r w:rsidRPr="009D7AE5">
              <w:rPr>
                <w:sz w:val="16"/>
                <w:szCs w:val="16"/>
              </w:rPr>
              <w:t xml:space="preserve"> Social Welfare</w:t>
            </w:r>
            <w:r>
              <w:rPr>
                <w:sz w:val="16"/>
                <w:szCs w:val="16"/>
              </w:rPr>
              <w:t>, Relief and Resettlement</w:t>
            </w:r>
          </w:p>
          <w:p w14:paraId="682B563C" w14:textId="77777777" w:rsidR="00971FE2" w:rsidRDefault="00B41844">
            <w:pPr>
              <w:pStyle w:val="ListParagraph"/>
              <w:ind w:left="148"/>
              <w:contextualSpacing/>
              <w:rPr>
                <w:sz w:val="16"/>
                <w:szCs w:val="16"/>
              </w:rPr>
            </w:pPr>
            <w:r>
              <w:rPr>
                <w:sz w:val="16"/>
                <w:szCs w:val="16"/>
              </w:rPr>
              <w:t>-</w:t>
            </w:r>
            <w:r w:rsidR="00971FE2" w:rsidRPr="009D7AE5">
              <w:rPr>
                <w:sz w:val="16"/>
                <w:szCs w:val="16"/>
              </w:rPr>
              <w:t xml:space="preserve"> Ethnic Affairs</w:t>
            </w:r>
          </w:p>
          <w:p w14:paraId="61983029" w14:textId="77777777" w:rsidR="00173B24" w:rsidRPr="009D7AE5" w:rsidRDefault="00173B24" w:rsidP="00173B24">
            <w:pPr>
              <w:pStyle w:val="ListParagraph"/>
              <w:ind w:left="148"/>
              <w:contextualSpacing/>
              <w:rPr>
                <w:sz w:val="16"/>
                <w:szCs w:val="16"/>
              </w:rPr>
            </w:pPr>
            <w:r w:rsidRPr="009D7AE5">
              <w:rPr>
                <w:sz w:val="16"/>
                <w:szCs w:val="16"/>
              </w:rPr>
              <w:t>Union Attorney General's Office</w:t>
            </w:r>
          </w:p>
          <w:p w14:paraId="267C721B" w14:textId="77777777" w:rsidR="00173B24" w:rsidRPr="009D7AE5" w:rsidRDefault="00173B24" w:rsidP="00173B24">
            <w:pPr>
              <w:pStyle w:val="ListParagraph"/>
              <w:ind w:left="148"/>
              <w:contextualSpacing/>
              <w:rPr>
                <w:sz w:val="16"/>
                <w:szCs w:val="16"/>
              </w:rPr>
            </w:pPr>
            <w:r w:rsidRPr="009D7AE5">
              <w:rPr>
                <w:sz w:val="16"/>
                <w:szCs w:val="16"/>
              </w:rPr>
              <w:t>Union Civil Service Board</w:t>
            </w:r>
          </w:p>
          <w:p w14:paraId="0F324E27" w14:textId="77777777" w:rsidR="00173B24" w:rsidRPr="009D7AE5" w:rsidRDefault="00173B24" w:rsidP="00173B24">
            <w:pPr>
              <w:pStyle w:val="ListParagraph"/>
              <w:ind w:left="148"/>
              <w:contextualSpacing/>
              <w:rPr>
                <w:sz w:val="16"/>
                <w:szCs w:val="16"/>
              </w:rPr>
            </w:pPr>
            <w:r w:rsidRPr="009D7AE5">
              <w:rPr>
                <w:sz w:val="16"/>
                <w:szCs w:val="16"/>
              </w:rPr>
              <w:t>Anti-Corruption Commission</w:t>
            </w:r>
          </w:p>
          <w:p w14:paraId="17ECE791" w14:textId="77777777" w:rsidR="00173B24" w:rsidRPr="009D7AE5" w:rsidRDefault="00173B24" w:rsidP="00173B24">
            <w:pPr>
              <w:pStyle w:val="ListParagraph"/>
              <w:ind w:left="148"/>
              <w:contextualSpacing/>
              <w:rPr>
                <w:sz w:val="16"/>
                <w:szCs w:val="16"/>
              </w:rPr>
            </w:pPr>
            <w:r w:rsidRPr="009D7AE5">
              <w:rPr>
                <w:sz w:val="16"/>
                <w:szCs w:val="16"/>
              </w:rPr>
              <w:t>National Reconciliation and Peace Centre</w:t>
            </w:r>
          </w:p>
          <w:p w14:paraId="767C5E65" w14:textId="77777777" w:rsidR="00971FE2" w:rsidRDefault="00971FE2">
            <w:pPr>
              <w:pStyle w:val="ListParagraph"/>
              <w:ind w:left="148"/>
              <w:contextualSpacing/>
              <w:rPr>
                <w:sz w:val="16"/>
                <w:szCs w:val="16"/>
              </w:rPr>
            </w:pPr>
            <w:r w:rsidRPr="009D7AE5">
              <w:rPr>
                <w:sz w:val="16"/>
                <w:szCs w:val="16"/>
              </w:rPr>
              <w:t>General Administration Department</w:t>
            </w:r>
          </w:p>
          <w:p w14:paraId="1C3E35CA" w14:textId="77777777" w:rsidR="00971FE2" w:rsidRPr="009D7AE5" w:rsidRDefault="00971FE2">
            <w:pPr>
              <w:pStyle w:val="ListParagraph"/>
              <w:ind w:left="148"/>
              <w:contextualSpacing/>
              <w:rPr>
                <w:sz w:val="16"/>
                <w:szCs w:val="16"/>
              </w:rPr>
            </w:pPr>
            <w:r w:rsidRPr="009D7AE5">
              <w:rPr>
                <w:sz w:val="16"/>
                <w:szCs w:val="16"/>
              </w:rPr>
              <w:t>State region governments</w:t>
            </w:r>
          </w:p>
          <w:p w14:paraId="19A24BD8" w14:textId="77777777" w:rsidR="00971FE2" w:rsidRPr="009D7AE5" w:rsidRDefault="00971FE2">
            <w:pPr>
              <w:pStyle w:val="ListParagraph"/>
              <w:ind w:left="148"/>
              <w:contextualSpacing/>
              <w:rPr>
                <w:sz w:val="16"/>
                <w:szCs w:val="16"/>
              </w:rPr>
            </w:pPr>
            <w:r w:rsidRPr="009D7AE5">
              <w:rPr>
                <w:sz w:val="16"/>
                <w:szCs w:val="16"/>
              </w:rPr>
              <w:t>Township administrations</w:t>
            </w:r>
          </w:p>
          <w:p w14:paraId="02445F8F" w14:textId="77777777" w:rsidR="00971FE2" w:rsidRPr="009D7AE5" w:rsidRDefault="00971FE2">
            <w:pPr>
              <w:pStyle w:val="ListParagraph"/>
              <w:ind w:left="148"/>
              <w:contextualSpacing/>
              <w:rPr>
                <w:sz w:val="16"/>
                <w:szCs w:val="16"/>
              </w:rPr>
            </w:pPr>
            <w:r w:rsidRPr="009D7AE5">
              <w:rPr>
                <w:sz w:val="16"/>
                <w:szCs w:val="16"/>
              </w:rPr>
              <w:t>Myanmar National Human Rights Committee</w:t>
            </w:r>
          </w:p>
          <w:p w14:paraId="1412AC5F" w14:textId="77777777" w:rsidR="00971FE2" w:rsidRPr="009D7AE5" w:rsidRDefault="00971FE2">
            <w:pPr>
              <w:pStyle w:val="ListParagraph"/>
              <w:ind w:left="148"/>
              <w:contextualSpacing/>
              <w:rPr>
                <w:sz w:val="16"/>
                <w:szCs w:val="16"/>
              </w:rPr>
            </w:pPr>
            <w:r w:rsidRPr="009D7AE5">
              <w:rPr>
                <w:sz w:val="16"/>
                <w:szCs w:val="16"/>
              </w:rPr>
              <w:t>Joint Monitoring Committee</w:t>
            </w:r>
          </w:p>
          <w:p w14:paraId="2B6B6D91" w14:textId="77777777" w:rsidR="00971FE2" w:rsidRPr="009D7AE5" w:rsidRDefault="00971FE2">
            <w:pPr>
              <w:pStyle w:val="ListParagraph"/>
              <w:ind w:left="148"/>
              <w:contextualSpacing/>
              <w:rPr>
                <w:sz w:val="16"/>
                <w:szCs w:val="16"/>
              </w:rPr>
            </w:pPr>
            <w:r w:rsidRPr="009D7AE5">
              <w:rPr>
                <w:sz w:val="16"/>
                <w:szCs w:val="16"/>
              </w:rPr>
              <w:t>Union Peace Dialogue Joint Committee</w:t>
            </w:r>
          </w:p>
          <w:p w14:paraId="53570EDE" w14:textId="77777777" w:rsidR="00971FE2" w:rsidRPr="009D7AE5" w:rsidRDefault="00971FE2">
            <w:pPr>
              <w:pStyle w:val="ListParagraph"/>
              <w:ind w:left="148"/>
              <w:contextualSpacing/>
              <w:rPr>
                <w:sz w:val="16"/>
                <w:szCs w:val="16"/>
              </w:rPr>
            </w:pPr>
            <w:r w:rsidRPr="009D7AE5">
              <w:rPr>
                <w:sz w:val="16"/>
                <w:szCs w:val="16"/>
              </w:rPr>
              <w:t>Ethnic Armed Organizations</w:t>
            </w:r>
          </w:p>
          <w:p w14:paraId="4DE24785" w14:textId="77777777" w:rsidR="00971FE2" w:rsidRPr="009D7AE5" w:rsidRDefault="00971FE2">
            <w:pPr>
              <w:pStyle w:val="ListParagraph"/>
              <w:ind w:left="148"/>
              <w:contextualSpacing/>
              <w:rPr>
                <w:sz w:val="16"/>
                <w:szCs w:val="16"/>
              </w:rPr>
            </w:pPr>
            <w:r w:rsidRPr="009D7AE5">
              <w:rPr>
                <w:sz w:val="16"/>
                <w:szCs w:val="16"/>
              </w:rPr>
              <w:lastRenderedPageBreak/>
              <w:t>Myanmar Police Force</w:t>
            </w:r>
          </w:p>
          <w:p w14:paraId="7CDE903B" w14:textId="77777777" w:rsidR="00971FE2" w:rsidRPr="009D7AE5" w:rsidRDefault="00971FE2">
            <w:pPr>
              <w:pStyle w:val="ListParagraph"/>
              <w:ind w:left="148"/>
              <w:contextualSpacing/>
              <w:rPr>
                <w:sz w:val="16"/>
                <w:szCs w:val="16"/>
              </w:rPr>
            </w:pPr>
            <w:r w:rsidRPr="009D7AE5">
              <w:rPr>
                <w:sz w:val="16"/>
                <w:szCs w:val="16"/>
              </w:rPr>
              <w:t>World Bank</w:t>
            </w:r>
          </w:p>
          <w:p w14:paraId="01501C40" w14:textId="77777777" w:rsidR="00971FE2" w:rsidRPr="009D7AE5" w:rsidRDefault="00971FE2">
            <w:pPr>
              <w:pStyle w:val="ListParagraph"/>
              <w:ind w:left="148"/>
              <w:contextualSpacing/>
              <w:rPr>
                <w:sz w:val="16"/>
                <w:szCs w:val="16"/>
              </w:rPr>
            </w:pPr>
            <w:r w:rsidRPr="009D7AE5">
              <w:rPr>
                <w:sz w:val="16"/>
                <w:szCs w:val="16"/>
              </w:rPr>
              <w:t>CSOs</w:t>
            </w:r>
          </w:p>
          <w:p w14:paraId="79587D9E" w14:textId="77777777" w:rsidR="00971FE2" w:rsidRPr="009D7AE5" w:rsidRDefault="00971FE2">
            <w:pPr>
              <w:pStyle w:val="ListParagraph"/>
              <w:ind w:left="148"/>
              <w:contextualSpacing/>
              <w:rPr>
                <w:sz w:val="16"/>
                <w:szCs w:val="16"/>
              </w:rPr>
            </w:pPr>
            <w:r w:rsidRPr="009D7AE5">
              <w:rPr>
                <w:sz w:val="16"/>
                <w:szCs w:val="16"/>
              </w:rPr>
              <w:t>U</w:t>
            </w:r>
            <w:r w:rsidR="00CD7229">
              <w:rPr>
                <w:sz w:val="16"/>
                <w:szCs w:val="16"/>
              </w:rPr>
              <w:t xml:space="preserve">nited </w:t>
            </w:r>
            <w:r w:rsidRPr="009D7AE5">
              <w:rPr>
                <w:sz w:val="16"/>
                <w:szCs w:val="16"/>
              </w:rPr>
              <w:t>N</w:t>
            </w:r>
            <w:r w:rsidR="00CD7229">
              <w:rPr>
                <w:sz w:val="16"/>
                <w:szCs w:val="16"/>
              </w:rPr>
              <w:t>ations</w:t>
            </w:r>
            <w:r w:rsidRPr="009D7AE5">
              <w:rPr>
                <w:sz w:val="16"/>
                <w:szCs w:val="16"/>
              </w:rPr>
              <w:t xml:space="preserve"> </w:t>
            </w:r>
            <w:r w:rsidR="00CD7229">
              <w:rPr>
                <w:sz w:val="16"/>
                <w:szCs w:val="16"/>
              </w:rPr>
              <w:t>a</w:t>
            </w:r>
            <w:r w:rsidR="00CD7229" w:rsidRPr="009D7AE5">
              <w:rPr>
                <w:sz w:val="16"/>
                <w:szCs w:val="16"/>
              </w:rPr>
              <w:t>gencies</w:t>
            </w:r>
          </w:p>
          <w:p w14:paraId="52D80358" w14:textId="77777777" w:rsidR="00971FE2" w:rsidRPr="009D7AE5" w:rsidRDefault="00971FE2">
            <w:pPr>
              <w:pStyle w:val="ListParagraph"/>
              <w:ind w:left="148"/>
              <w:contextualSpacing/>
              <w:rPr>
                <w:sz w:val="16"/>
                <w:szCs w:val="16"/>
              </w:rPr>
            </w:pPr>
            <w:r w:rsidRPr="009D7AE5">
              <w:rPr>
                <w:sz w:val="16"/>
                <w:szCs w:val="16"/>
              </w:rPr>
              <w:t>Inter-Parliamentary Union</w:t>
            </w:r>
          </w:p>
          <w:p w14:paraId="44053065" w14:textId="77777777" w:rsidR="00971FE2" w:rsidRPr="009D7AE5" w:rsidRDefault="00971FE2">
            <w:pPr>
              <w:pStyle w:val="ListParagraph"/>
              <w:ind w:left="148"/>
              <w:contextualSpacing/>
              <w:rPr>
                <w:sz w:val="16"/>
                <w:szCs w:val="16"/>
              </w:rPr>
            </w:pPr>
            <w:r w:rsidRPr="009D7AE5">
              <w:rPr>
                <w:sz w:val="16"/>
                <w:szCs w:val="16"/>
              </w:rPr>
              <w:t>Universities</w:t>
            </w:r>
          </w:p>
          <w:p w14:paraId="161E5BF9" w14:textId="77777777" w:rsidR="00971FE2" w:rsidRPr="009D7AE5" w:rsidRDefault="00971FE2">
            <w:pPr>
              <w:pStyle w:val="ListParagraph"/>
              <w:ind w:left="148"/>
              <w:contextualSpacing/>
              <w:rPr>
                <w:sz w:val="16"/>
                <w:szCs w:val="16"/>
              </w:rPr>
            </w:pPr>
            <w:r w:rsidRPr="009D7AE5">
              <w:rPr>
                <w:sz w:val="16"/>
                <w:szCs w:val="16"/>
              </w:rPr>
              <w:t>Bar Association</w:t>
            </w:r>
          </w:p>
          <w:p w14:paraId="25BB2BA9" w14:textId="77777777" w:rsidR="00971FE2" w:rsidRPr="009D7AE5" w:rsidRDefault="00971FE2">
            <w:pPr>
              <w:pStyle w:val="ListParagraph"/>
              <w:ind w:left="148"/>
              <w:contextualSpacing/>
              <w:rPr>
                <w:sz w:val="16"/>
                <w:szCs w:val="16"/>
              </w:rPr>
            </w:pPr>
            <w:r w:rsidRPr="009D7AE5">
              <w:rPr>
                <w:sz w:val="16"/>
                <w:szCs w:val="16"/>
              </w:rPr>
              <w:t xml:space="preserve">Rule of Law </w:t>
            </w:r>
            <w:r w:rsidR="009D7AE5" w:rsidRPr="009D7AE5">
              <w:rPr>
                <w:sz w:val="16"/>
                <w:szCs w:val="16"/>
              </w:rPr>
              <w:t>Centres</w:t>
            </w:r>
          </w:p>
          <w:p w14:paraId="1886C1D2" w14:textId="77777777" w:rsidR="00971FE2" w:rsidRPr="009D7AE5" w:rsidRDefault="00971FE2">
            <w:pPr>
              <w:pStyle w:val="ListParagraph"/>
              <w:ind w:left="148"/>
              <w:contextualSpacing/>
              <w:rPr>
                <w:sz w:val="16"/>
                <w:szCs w:val="16"/>
              </w:rPr>
            </w:pPr>
            <w:r w:rsidRPr="009D7AE5">
              <w:rPr>
                <w:sz w:val="16"/>
                <w:szCs w:val="16"/>
              </w:rPr>
              <w:t>International Commission of Jurists</w:t>
            </w:r>
          </w:p>
          <w:p w14:paraId="04C65D73" w14:textId="77777777" w:rsidR="00971FE2" w:rsidRPr="009D7AE5" w:rsidRDefault="00971FE2">
            <w:pPr>
              <w:pStyle w:val="ListParagraph"/>
              <w:ind w:left="148"/>
              <w:contextualSpacing/>
              <w:rPr>
                <w:sz w:val="16"/>
                <w:szCs w:val="16"/>
              </w:rPr>
            </w:pPr>
            <w:r w:rsidRPr="009D7AE5">
              <w:rPr>
                <w:sz w:val="16"/>
                <w:szCs w:val="16"/>
              </w:rPr>
              <w:t>Federal Court of Australia</w:t>
            </w:r>
          </w:p>
          <w:p w14:paraId="48FBB52E" w14:textId="77777777" w:rsidR="00971FE2" w:rsidRPr="009D7AE5" w:rsidRDefault="00971FE2">
            <w:pPr>
              <w:pStyle w:val="ListParagraph"/>
              <w:ind w:left="148"/>
              <w:contextualSpacing/>
              <w:rPr>
                <w:sz w:val="16"/>
                <w:szCs w:val="16"/>
              </w:rPr>
            </w:pPr>
            <w:r w:rsidRPr="009D7AE5">
              <w:rPr>
                <w:sz w:val="16"/>
                <w:szCs w:val="16"/>
              </w:rPr>
              <w:t>Bilateral</w:t>
            </w:r>
            <w:r w:rsidR="00CD7229">
              <w:rPr>
                <w:sz w:val="16"/>
                <w:szCs w:val="16"/>
              </w:rPr>
              <w:t xml:space="preserve"> agencie</w:t>
            </w:r>
            <w:r w:rsidRPr="009D7AE5">
              <w:rPr>
                <w:sz w:val="16"/>
                <w:szCs w:val="16"/>
              </w:rPr>
              <w:t>s</w:t>
            </w:r>
          </w:p>
          <w:p w14:paraId="7B628C96" w14:textId="77777777" w:rsidR="00971FE2" w:rsidRPr="009D7AE5" w:rsidRDefault="00971FE2">
            <w:pPr>
              <w:rPr>
                <w:sz w:val="16"/>
                <w:szCs w:val="16"/>
              </w:rPr>
            </w:pPr>
          </w:p>
        </w:tc>
        <w:tc>
          <w:tcPr>
            <w:tcW w:w="810" w:type="pct"/>
            <w:tcBorders>
              <w:bottom w:val="nil"/>
            </w:tcBorders>
            <w:tcMar>
              <w:top w:w="15" w:type="dxa"/>
              <w:left w:w="108" w:type="dxa"/>
              <w:bottom w:w="0" w:type="dxa"/>
              <w:right w:w="108" w:type="dxa"/>
            </w:tcMar>
          </w:tcPr>
          <w:p w14:paraId="0EB83F65" w14:textId="77777777" w:rsidR="00971FE2" w:rsidRPr="009D7AE5" w:rsidRDefault="00971FE2">
            <w:pPr>
              <w:rPr>
                <w:b/>
                <w:color w:val="000000"/>
                <w:sz w:val="16"/>
                <w:szCs w:val="16"/>
              </w:rPr>
            </w:pPr>
            <w:r w:rsidRPr="009D7AE5">
              <w:rPr>
                <w:b/>
                <w:color w:val="000000"/>
                <w:sz w:val="16"/>
                <w:szCs w:val="16"/>
              </w:rPr>
              <w:lastRenderedPageBreak/>
              <w:t xml:space="preserve">Regular   </w:t>
            </w:r>
            <w:r w:rsidR="00B04985">
              <w:rPr>
                <w:b/>
                <w:sz w:val="16"/>
                <w:szCs w:val="16"/>
              </w:rPr>
              <w:t>$20,788,500</w:t>
            </w:r>
          </w:p>
        </w:tc>
      </w:tr>
      <w:tr w:rsidR="00971FE2" w:rsidRPr="009D7AE5" w14:paraId="1CC524ED" w14:textId="77777777" w:rsidTr="00DB0350">
        <w:tc>
          <w:tcPr>
            <w:tcW w:w="1097" w:type="pct"/>
            <w:vMerge/>
            <w:tcBorders>
              <w:bottom w:val="single" w:sz="4" w:space="0" w:color="auto"/>
            </w:tcBorders>
            <w:tcMar>
              <w:top w:w="72" w:type="dxa"/>
              <w:left w:w="144" w:type="dxa"/>
              <w:bottom w:w="72" w:type="dxa"/>
              <w:right w:w="144" w:type="dxa"/>
            </w:tcMar>
          </w:tcPr>
          <w:p w14:paraId="2DD564A3" w14:textId="77777777" w:rsidR="00971FE2" w:rsidRPr="009D7AE5" w:rsidRDefault="00971FE2">
            <w:pPr>
              <w:rPr>
                <w:i/>
                <w:iCs/>
                <w:color w:val="000000"/>
                <w:sz w:val="16"/>
                <w:szCs w:val="16"/>
              </w:rPr>
            </w:pPr>
          </w:p>
        </w:tc>
        <w:tc>
          <w:tcPr>
            <w:tcW w:w="1178" w:type="pct"/>
            <w:vMerge/>
            <w:tcBorders>
              <w:bottom w:val="single" w:sz="4" w:space="0" w:color="auto"/>
            </w:tcBorders>
          </w:tcPr>
          <w:p w14:paraId="6E828E04" w14:textId="77777777" w:rsidR="00971FE2" w:rsidRPr="009D7AE5" w:rsidRDefault="00971FE2">
            <w:pPr>
              <w:rPr>
                <w:i/>
                <w:iCs/>
                <w:color w:val="000000"/>
                <w:sz w:val="16"/>
                <w:szCs w:val="16"/>
              </w:rPr>
            </w:pPr>
          </w:p>
        </w:tc>
        <w:tc>
          <w:tcPr>
            <w:tcW w:w="1092" w:type="pct"/>
            <w:vMerge/>
            <w:tcBorders>
              <w:bottom w:val="single" w:sz="4" w:space="0" w:color="auto"/>
            </w:tcBorders>
            <w:tcMar>
              <w:top w:w="72" w:type="dxa"/>
              <w:left w:w="144" w:type="dxa"/>
              <w:bottom w:w="72" w:type="dxa"/>
              <w:right w:w="144" w:type="dxa"/>
            </w:tcMar>
          </w:tcPr>
          <w:p w14:paraId="218F1043" w14:textId="77777777" w:rsidR="00971FE2" w:rsidRPr="009D7AE5" w:rsidRDefault="00971FE2">
            <w:pPr>
              <w:rPr>
                <w:sz w:val="16"/>
                <w:szCs w:val="16"/>
              </w:rPr>
            </w:pPr>
          </w:p>
        </w:tc>
        <w:tc>
          <w:tcPr>
            <w:tcW w:w="823" w:type="pct"/>
            <w:vMerge/>
            <w:tcBorders>
              <w:bottom w:val="single" w:sz="4" w:space="0" w:color="auto"/>
            </w:tcBorders>
          </w:tcPr>
          <w:p w14:paraId="086FA7E5" w14:textId="77777777" w:rsidR="00971FE2" w:rsidRPr="009D7AE5" w:rsidRDefault="00971FE2">
            <w:pPr>
              <w:rPr>
                <w:sz w:val="16"/>
                <w:szCs w:val="16"/>
              </w:rPr>
            </w:pPr>
          </w:p>
        </w:tc>
        <w:tc>
          <w:tcPr>
            <w:tcW w:w="810" w:type="pct"/>
            <w:tcBorders>
              <w:top w:val="nil"/>
              <w:bottom w:val="single" w:sz="4" w:space="0" w:color="auto"/>
            </w:tcBorders>
            <w:tcMar>
              <w:top w:w="15" w:type="dxa"/>
              <w:left w:w="108" w:type="dxa"/>
              <w:bottom w:w="0" w:type="dxa"/>
              <w:right w:w="108" w:type="dxa"/>
            </w:tcMar>
          </w:tcPr>
          <w:p w14:paraId="3E88AF98" w14:textId="77777777" w:rsidR="00971FE2" w:rsidRPr="009D7AE5" w:rsidRDefault="00971FE2">
            <w:pPr>
              <w:rPr>
                <w:b/>
                <w:color w:val="000000"/>
                <w:sz w:val="16"/>
                <w:szCs w:val="16"/>
              </w:rPr>
            </w:pPr>
            <w:r w:rsidRPr="009D7AE5">
              <w:rPr>
                <w:b/>
                <w:color w:val="000000"/>
                <w:sz w:val="16"/>
                <w:szCs w:val="16"/>
              </w:rPr>
              <w:t xml:space="preserve">Other   </w:t>
            </w:r>
            <w:r w:rsidR="001159E2" w:rsidRPr="009D7AE5">
              <w:rPr>
                <w:b/>
                <w:color w:val="000000"/>
                <w:sz w:val="16"/>
                <w:szCs w:val="16"/>
              </w:rPr>
              <w:t xml:space="preserve">   </w:t>
            </w:r>
            <w:r w:rsidRPr="009D7AE5">
              <w:rPr>
                <w:b/>
                <w:color w:val="000000"/>
                <w:sz w:val="16"/>
                <w:szCs w:val="16"/>
              </w:rPr>
              <w:t xml:space="preserve"> $</w:t>
            </w:r>
            <w:r w:rsidR="008A0AF5" w:rsidRPr="009D7AE5">
              <w:rPr>
                <w:b/>
                <w:color w:val="000000"/>
                <w:sz w:val="16"/>
                <w:szCs w:val="16"/>
              </w:rPr>
              <w:t>60</w:t>
            </w:r>
            <w:r w:rsidRPr="009D7AE5">
              <w:rPr>
                <w:b/>
                <w:color w:val="000000"/>
                <w:sz w:val="16"/>
                <w:szCs w:val="16"/>
              </w:rPr>
              <w:t>,</w:t>
            </w:r>
            <w:r w:rsidR="008A0AF5" w:rsidRPr="009D7AE5">
              <w:rPr>
                <w:b/>
                <w:color w:val="000000"/>
                <w:sz w:val="16"/>
                <w:szCs w:val="16"/>
              </w:rPr>
              <w:t>345</w:t>
            </w:r>
            <w:r w:rsidRPr="009D7AE5">
              <w:rPr>
                <w:b/>
                <w:color w:val="000000"/>
                <w:sz w:val="16"/>
                <w:szCs w:val="16"/>
              </w:rPr>
              <w:t>,000</w:t>
            </w:r>
          </w:p>
        </w:tc>
      </w:tr>
    </w:tbl>
    <w:p w14:paraId="7DBFB6A7" w14:textId="77777777" w:rsidR="00DB0350" w:rsidRDefault="00DB0350">
      <w:r>
        <w:lastRenderedPageBreak/>
        <w:br w:type="page"/>
      </w:r>
    </w:p>
    <w:tbl>
      <w:tblPr>
        <w:tblpPr w:leftFromText="180" w:rightFromText="180" w:vertAnchor="text"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0"/>
        <w:gridCol w:w="3083"/>
        <w:gridCol w:w="2858"/>
        <w:gridCol w:w="2154"/>
        <w:gridCol w:w="2120"/>
      </w:tblGrid>
      <w:tr w:rsidR="00971FE2" w:rsidRPr="009D7AE5" w14:paraId="22BAF1BD" w14:textId="77777777" w:rsidTr="00F47C82">
        <w:tc>
          <w:tcPr>
            <w:tcW w:w="5000" w:type="pct"/>
            <w:gridSpan w:val="5"/>
            <w:shd w:val="clear" w:color="auto" w:fill="auto"/>
            <w:tcMar>
              <w:top w:w="72" w:type="dxa"/>
              <w:left w:w="144" w:type="dxa"/>
              <w:bottom w:w="72" w:type="dxa"/>
              <w:right w:w="144" w:type="dxa"/>
            </w:tcMar>
          </w:tcPr>
          <w:p w14:paraId="52264F3E" w14:textId="440B3A13" w:rsidR="00971FE2" w:rsidRPr="009D7AE5" w:rsidRDefault="00971FE2">
            <w:pPr>
              <w:rPr>
                <w:color w:val="000000"/>
                <w:sz w:val="16"/>
                <w:szCs w:val="16"/>
              </w:rPr>
            </w:pPr>
            <w:r w:rsidRPr="009D7AE5">
              <w:rPr>
                <w:b/>
                <w:bCs/>
                <w:color w:val="000000"/>
                <w:sz w:val="16"/>
                <w:szCs w:val="16"/>
              </w:rPr>
              <w:lastRenderedPageBreak/>
              <w:t>NATIONAL PRIORITY OR GOAL: Build disaster resilience and prevent climate change, reforestation, disaster preparedness, disaster risk reduction. Employment creation, productive employment, promote decent work, increase youth and women employment, SMEs development and financial inclusion.</w:t>
            </w:r>
          </w:p>
        </w:tc>
      </w:tr>
      <w:tr w:rsidR="00971FE2" w:rsidRPr="009D7AE5" w14:paraId="2BBBE769" w14:textId="77777777" w:rsidTr="00F47C82">
        <w:tc>
          <w:tcPr>
            <w:tcW w:w="5000" w:type="pct"/>
            <w:gridSpan w:val="5"/>
            <w:shd w:val="clear" w:color="auto" w:fill="auto"/>
            <w:tcMar>
              <w:top w:w="72" w:type="dxa"/>
              <w:left w:w="144" w:type="dxa"/>
              <w:bottom w:w="72" w:type="dxa"/>
              <w:right w:w="144" w:type="dxa"/>
            </w:tcMar>
          </w:tcPr>
          <w:p w14:paraId="78D8AEEE" w14:textId="77777777" w:rsidR="00971FE2" w:rsidRPr="009D7AE5" w:rsidRDefault="00971FE2" w:rsidP="007F7E39">
            <w:pPr>
              <w:rPr>
                <w:color w:val="000000"/>
                <w:sz w:val="16"/>
                <w:szCs w:val="16"/>
              </w:rPr>
            </w:pPr>
            <w:r w:rsidRPr="009D7AE5">
              <w:rPr>
                <w:b/>
                <w:bCs/>
                <w:color w:val="000000"/>
                <w:sz w:val="16"/>
                <w:szCs w:val="16"/>
              </w:rPr>
              <w:t>UNDAF OUTCOME INVOLVING UNDP #</w:t>
            </w:r>
            <w:r w:rsidR="007F7E39">
              <w:rPr>
                <w:b/>
                <w:bCs/>
                <w:color w:val="000000"/>
                <w:sz w:val="16"/>
                <w:szCs w:val="16"/>
              </w:rPr>
              <w:t>2</w:t>
            </w:r>
            <w:r w:rsidRPr="009D7AE5">
              <w:rPr>
                <w:b/>
                <w:bCs/>
                <w:color w:val="000000"/>
                <w:sz w:val="16"/>
                <w:szCs w:val="16"/>
              </w:rPr>
              <w:t>:</w:t>
            </w:r>
            <w:r w:rsidRPr="009D7AE5">
              <w:rPr>
                <w:color w:val="000000"/>
                <w:sz w:val="16"/>
                <w:szCs w:val="16"/>
              </w:rPr>
              <w:t xml:space="preserve"> </w:t>
            </w:r>
            <w:r w:rsidR="007F7E39" w:rsidRPr="00B244D6">
              <w:t xml:space="preserve"> </w:t>
            </w:r>
            <w:r w:rsidR="007F7E39" w:rsidRPr="00B04B5B">
              <w:rPr>
                <w:b/>
                <w:bCs/>
                <w:color w:val="000000"/>
                <w:sz w:val="16"/>
                <w:szCs w:val="16"/>
              </w:rPr>
              <w:t>By 2022, Myanmar becomes more resilient to climate and disaster risk with efficient environmental governance and sustainable use of natural resources</w:t>
            </w:r>
          </w:p>
        </w:tc>
      </w:tr>
      <w:tr w:rsidR="00971FE2" w:rsidRPr="009D7AE5" w14:paraId="16CF8E62" w14:textId="77777777" w:rsidTr="00F47C82">
        <w:tc>
          <w:tcPr>
            <w:tcW w:w="5000" w:type="pct"/>
            <w:gridSpan w:val="5"/>
            <w:shd w:val="clear" w:color="auto" w:fill="auto"/>
            <w:tcMar>
              <w:top w:w="72" w:type="dxa"/>
              <w:left w:w="144" w:type="dxa"/>
              <w:bottom w:w="72" w:type="dxa"/>
              <w:right w:w="144" w:type="dxa"/>
            </w:tcMar>
          </w:tcPr>
          <w:p w14:paraId="62A95FDD" w14:textId="77777777" w:rsidR="00971FE2" w:rsidRPr="009D7AE5" w:rsidRDefault="00971FE2">
            <w:pPr>
              <w:rPr>
                <w:b/>
                <w:bCs/>
                <w:color w:val="000000"/>
                <w:sz w:val="16"/>
                <w:szCs w:val="16"/>
              </w:rPr>
            </w:pPr>
            <w:r w:rsidRPr="009D7AE5">
              <w:rPr>
                <w:b/>
                <w:bCs/>
                <w:color w:val="000000"/>
                <w:sz w:val="16"/>
                <w:szCs w:val="16"/>
              </w:rPr>
              <w:t xml:space="preserve">RELATED STRATEGIC PLAN OUTCOME: </w:t>
            </w:r>
            <w:r w:rsidR="00EE0384" w:rsidRPr="00DA1598">
              <w:rPr>
                <w:b/>
                <w:color w:val="FFFFFF"/>
              </w:rPr>
              <w:t xml:space="preserve"> </w:t>
            </w:r>
            <w:r w:rsidR="000849B9" w:rsidRPr="00DA1598">
              <w:rPr>
                <w:b/>
                <w:color w:val="FFFFFF"/>
              </w:rPr>
              <w:t xml:space="preserve"> </w:t>
            </w:r>
            <w:r w:rsidR="000849B9" w:rsidRPr="004F0127">
              <w:rPr>
                <w:b/>
                <w:bCs/>
                <w:color w:val="000000"/>
                <w:sz w:val="16"/>
                <w:szCs w:val="16"/>
              </w:rPr>
              <w:t>Growth and development are inclusive and sustainable, incorporating productive capacities that create employment and livelihoods for the poor and excluded</w:t>
            </w:r>
          </w:p>
        </w:tc>
      </w:tr>
      <w:tr w:rsidR="00971FE2" w:rsidRPr="009D7AE5" w14:paraId="1ACBC4DC" w14:textId="77777777" w:rsidTr="00F91C02">
        <w:tc>
          <w:tcPr>
            <w:tcW w:w="1097" w:type="pct"/>
            <w:tcMar>
              <w:top w:w="72" w:type="dxa"/>
              <w:left w:w="144" w:type="dxa"/>
              <w:bottom w:w="72" w:type="dxa"/>
              <w:right w:w="144" w:type="dxa"/>
            </w:tcMar>
          </w:tcPr>
          <w:p w14:paraId="33960B10" w14:textId="77777777" w:rsidR="00A4498A" w:rsidRPr="00F47C82" w:rsidRDefault="00131E6E">
            <w:pPr>
              <w:rPr>
                <w:iCs/>
                <w:sz w:val="16"/>
                <w:szCs w:val="16"/>
              </w:rPr>
            </w:pPr>
            <w:r w:rsidRPr="00F47C82">
              <w:rPr>
                <w:iCs/>
                <w:sz w:val="16"/>
                <w:szCs w:val="16"/>
              </w:rPr>
              <w:t>Forest area as a proportion of total land area</w:t>
            </w:r>
            <w:r w:rsidRPr="00F47C82" w:rsidDel="007F7E39">
              <w:rPr>
                <w:iCs/>
                <w:sz w:val="16"/>
                <w:szCs w:val="16"/>
              </w:rPr>
              <w:t xml:space="preserve"> </w:t>
            </w:r>
          </w:p>
          <w:p w14:paraId="1E3326E7" w14:textId="77777777" w:rsidR="00C54513" w:rsidRPr="00F47C82" w:rsidRDefault="00971FE2" w:rsidP="00C54513">
            <w:pPr>
              <w:rPr>
                <w:iCs/>
                <w:sz w:val="16"/>
                <w:szCs w:val="16"/>
              </w:rPr>
            </w:pPr>
            <w:r w:rsidRPr="00F47C82">
              <w:rPr>
                <w:iCs/>
                <w:sz w:val="16"/>
                <w:szCs w:val="16"/>
              </w:rPr>
              <w:t>Baseline:</w:t>
            </w:r>
            <w:r w:rsidR="00C54513" w:rsidRPr="00F47C82">
              <w:rPr>
                <w:iCs/>
                <w:sz w:val="16"/>
                <w:szCs w:val="16"/>
              </w:rPr>
              <w:t xml:space="preserve"> Overall forest area 44.0% (2015)</w:t>
            </w:r>
          </w:p>
          <w:p w14:paraId="2B682756" w14:textId="77777777" w:rsidR="000C0351" w:rsidRPr="00F47C82" w:rsidRDefault="00C54513" w:rsidP="00C54513">
            <w:pPr>
              <w:rPr>
                <w:iCs/>
                <w:sz w:val="16"/>
                <w:szCs w:val="16"/>
              </w:rPr>
            </w:pPr>
            <w:r w:rsidRPr="00F47C82">
              <w:rPr>
                <w:iCs/>
                <w:sz w:val="16"/>
                <w:szCs w:val="16"/>
              </w:rPr>
              <w:t xml:space="preserve">Permanent </w:t>
            </w:r>
            <w:r w:rsidR="006E3D8E">
              <w:rPr>
                <w:iCs/>
                <w:sz w:val="16"/>
                <w:szCs w:val="16"/>
              </w:rPr>
              <w:t>f</w:t>
            </w:r>
            <w:r w:rsidR="006E3D8E" w:rsidRPr="00F47C82">
              <w:rPr>
                <w:iCs/>
                <w:sz w:val="16"/>
                <w:szCs w:val="16"/>
              </w:rPr>
              <w:t xml:space="preserve">orest </w:t>
            </w:r>
            <w:r w:rsidR="006E3D8E">
              <w:rPr>
                <w:iCs/>
                <w:sz w:val="16"/>
                <w:szCs w:val="16"/>
              </w:rPr>
              <w:t>e</w:t>
            </w:r>
            <w:r w:rsidR="006E3D8E" w:rsidRPr="00F47C82">
              <w:rPr>
                <w:iCs/>
                <w:sz w:val="16"/>
                <w:szCs w:val="16"/>
              </w:rPr>
              <w:t xml:space="preserve">state </w:t>
            </w:r>
            <w:r w:rsidRPr="00F47C82">
              <w:rPr>
                <w:iCs/>
                <w:sz w:val="16"/>
                <w:szCs w:val="16"/>
              </w:rPr>
              <w:t>(PFE) 31% of total land area (2015)</w:t>
            </w:r>
          </w:p>
          <w:p w14:paraId="55B9E9A7" w14:textId="77777777" w:rsidR="00C54513" w:rsidRPr="00F47C82" w:rsidRDefault="00971FE2" w:rsidP="00C54513">
            <w:pPr>
              <w:rPr>
                <w:iCs/>
                <w:sz w:val="16"/>
                <w:szCs w:val="16"/>
              </w:rPr>
            </w:pPr>
            <w:r w:rsidRPr="00F47C82">
              <w:rPr>
                <w:iCs/>
                <w:sz w:val="16"/>
                <w:szCs w:val="16"/>
              </w:rPr>
              <w:t xml:space="preserve">Target: </w:t>
            </w:r>
            <w:r w:rsidR="00C54513" w:rsidRPr="00F47C82">
              <w:rPr>
                <w:iCs/>
                <w:sz w:val="16"/>
                <w:szCs w:val="16"/>
              </w:rPr>
              <w:t>Annual rate of increase of PFE by 1.67% over 2016</w:t>
            </w:r>
            <w:r w:rsidR="00081E7A">
              <w:rPr>
                <w:iCs/>
                <w:sz w:val="16"/>
                <w:szCs w:val="16"/>
              </w:rPr>
              <w:t>-</w:t>
            </w:r>
            <w:r w:rsidR="00C54513" w:rsidRPr="00F47C82">
              <w:rPr>
                <w:iCs/>
                <w:sz w:val="16"/>
                <w:szCs w:val="16"/>
              </w:rPr>
              <w:t>2030);</w:t>
            </w:r>
          </w:p>
          <w:p w14:paraId="58459C95" w14:textId="77777777" w:rsidR="00971FE2" w:rsidRPr="00F47C82" w:rsidRDefault="00C54513" w:rsidP="00C54513">
            <w:pPr>
              <w:rPr>
                <w:iCs/>
                <w:sz w:val="16"/>
                <w:szCs w:val="16"/>
              </w:rPr>
            </w:pPr>
            <w:r w:rsidRPr="00F47C82">
              <w:rPr>
                <w:iCs/>
                <w:sz w:val="16"/>
                <w:szCs w:val="16"/>
              </w:rPr>
              <w:t>PFE 40% of total land area by 2030</w:t>
            </w:r>
          </w:p>
          <w:p w14:paraId="0194F612" w14:textId="77777777" w:rsidR="000C0351" w:rsidRPr="00F47C82" w:rsidRDefault="000C0351">
            <w:pPr>
              <w:rPr>
                <w:iCs/>
                <w:sz w:val="16"/>
                <w:szCs w:val="16"/>
              </w:rPr>
            </w:pPr>
          </w:p>
          <w:p w14:paraId="4AB0C045" w14:textId="77777777" w:rsidR="000C0351" w:rsidRPr="00F47C82" w:rsidRDefault="004C38D1" w:rsidP="000C0351">
            <w:pPr>
              <w:rPr>
                <w:iCs/>
                <w:sz w:val="16"/>
                <w:szCs w:val="16"/>
              </w:rPr>
            </w:pPr>
            <w:r w:rsidRPr="00F47C82">
              <w:rPr>
                <w:iCs/>
                <w:sz w:val="16"/>
                <w:szCs w:val="16"/>
              </w:rPr>
              <w:t>Proportion of biomass energy generated from natural forests (Myanmar Energy Master Plan 2015)</w:t>
            </w:r>
          </w:p>
          <w:p w14:paraId="79CCE597" w14:textId="77777777" w:rsidR="000C0351" w:rsidRPr="00F47C82" w:rsidRDefault="000C0351" w:rsidP="000C0351">
            <w:pPr>
              <w:rPr>
                <w:iCs/>
                <w:sz w:val="16"/>
                <w:szCs w:val="16"/>
              </w:rPr>
            </w:pPr>
            <w:r w:rsidRPr="00F47C82">
              <w:rPr>
                <w:iCs/>
                <w:sz w:val="16"/>
                <w:szCs w:val="16"/>
              </w:rPr>
              <w:t xml:space="preserve">Baseline: </w:t>
            </w:r>
            <w:r w:rsidR="004C38D1" w:rsidRPr="00F47C82">
              <w:rPr>
                <w:iCs/>
                <w:sz w:val="16"/>
                <w:szCs w:val="16"/>
              </w:rPr>
              <w:t>71.4% (2002)</w:t>
            </w:r>
          </w:p>
          <w:p w14:paraId="4490C4F2" w14:textId="77777777" w:rsidR="00971FE2" w:rsidRPr="00F47C82" w:rsidRDefault="000C0351" w:rsidP="000C0351">
            <w:pPr>
              <w:rPr>
                <w:iCs/>
                <w:color w:val="000000"/>
                <w:sz w:val="16"/>
                <w:szCs w:val="16"/>
              </w:rPr>
            </w:pPr>
            <w:r w:rsidRPr="00F47C82">
              <w:rPr>
                <w:iCs/>
                <w:sz w:val="16"/>
                <w:szCs w:val="16"/>
              </w:rPr>
              <w:t>Target:</w:t>
            </w:r>
            <w:r w:rsidR="004C38D1" w:rsidRPr="00F47C82">
              <w:rPr>
                <w:iCs/>
                <w:sz w:val="16"/>
                <w:szCs w:val="16"/>
              </w:rPr>
              <w:t xml:space="preserve"> 45.8% by 2030</w:t>
            </w:r>
          </w:p>
        </w:tc>
        <w:tc>
          <w:tcPr>
            <w:tcW w:w="1178" w:type="pct"/>
          </w:tcPr>
          <w:p w14:paraId="00E051C2" w14:textId="77777777" w:rsidR="00971FE2" w:rsidRPr="00F47C82" w:rsidRDefault="00081E7A">
            <w:pPr>
              <w:rPr>
                <w:iCs/>
                <w:sz w:val="16"/>
                <w:szCs w:val="16"/>
              </w:rPr>
            </w:pPr>
            <w:r>
              <w:rPr>
                <w:iCs/>
                <w:sz w:val="16"/>
                <w:szCs w:val="16"/>
              </w:rPr>
              <w:t>Central Statistics Organization</w:t>
            </w:r>
            <w:r w:rsidRPr="00F47C82">
              <w:rPr>
                <w:iCs/>
                <w:sz w:val="16"/>
                <w:szCs w:val="16"/>
              </w:rPr>
              <w:t xml:space="preserve"> </w:t>
            </w:r>
            <w:r w:rsidR="00C54513" w:rsidRPr="00F47C82">
              <w:rPr>
                <w:iCs/>
                <w:sz w:val="16"/>
                <w:szCs w:val="16"/>
              </w:rPr>
              <w:t>Statistical Yearbook / Department of Forest</w:t>
            </w:r>
          </w:p>
          <w:p w14:paraId="38AD2AC9" w14:textId="77777777" w:rsidR="004C38D1" w:rsidRPr="00F47C82" w:rsidRDefault="004C38D1">
            <w:pPr>
              <w:rPr>
                <w:iCs/>
                <w:sz w:val="16"/>
                <w:szCs w:val="16"/>
              </w:rPr>
            </w:pPr>
          </w:p>
          <w:p w14:paraId="664F3A68" w14:textId="77777777" w:rsidR="004C38D1" w:rsidRPr="00F47C82" w:rsidRDefault="004C38D1">
            <w:pPr>
              <w:rPr>
                <w:iCs/>
                <w:sz w:val="16"/>
                <w:szCs w:val="16"/>
              </w:rPr>
            </w:pPr>
          </w:p>
          <w:p w14:paraId="0880A7D6" w14:textId="77777777" w:rsidR="004C38D1" w:rsidRPr="00F47C82" w:rsidRDefault="004C38D1">
            <w:pPr>
              <w:rPr>
                <w:iCs/>
                <w:sz w:val="16"/>
                <w:szCs w:val="16"/>
              </w:rPr>
            </w:pPr>
          </w:p>
          <w:p w14:paraId="4AB3807A" w14:textId="77777777" w:rsidR="004C38D1" w:rsidRPr="00F47C82" w:rsidRDefault="004C38D1">
            <w:pPr>
              <w:rPr>
                <w:iCs/>
                <w:sz w:val="16"/>
                <w:szCs w:val="16"/>
              </w:rPr>
            </w:pPr>
          </w:p>
          <w:p w14:paraId="6354A9F3" w14:textId="77777777" w:rsidR="004C38D1" w:rsidRPr="00F47C82" w:rsidRDefault="004C38D1">
            <w:pPr>
              <w:rPr>
                <w:iCs/>
                <w:sz w:val="16"/>
                <w:szCs w:val="16"/>
              </w:rPr>
            </w:pPr>
          </w:p>
          <w:p w14:paraId="4208C31E" w14:textId="77777777" w:rsidR="004C38D1" w:rsidRPr="00F47C82" w:rsidRDefault="004C38D1">
            <w:pPr>
              <w:rPr>
                <w:iCs/>
                <w:sz w:val="16"/>
                <w:szCs w:val="16"/>
              </w:rPr>
            </w:pPr>
          </w:p>
          <w:p w14:paraId="653228B1" w14:textId="77777777" w:rsidR="004C38D1" w:rsidRPr="00F47C82" w:rsidRDefault="004C38D1">
            <w:pPr>
              <w:rPr>
                <w:iCs/>
                <w:sz w:val="16"/>
                <w:szCs w:val="16"/>
              </w:rPr>
            </w:pPr>
          </w:p>
          <w:p w14:paraId="5050037D" w14:textId="77777777" w:rsidR="004C38D1" w:rsidRPr="00F47C82" w:rsidRDefault="004C38D1">
            <w:pPr>
              <w:rPr>
                <w:iCs/>
                <w:sz w:val="16"/>
                <w:szCs w:val="16"/>
              </w:rPr>
            </w:pPr>
          </w:p>
          <w:p w14:paraId="28A2AF8C" w14:textId="77777777" w:rsidR="004C38D1" w:rsidRPr="00F47C82" w:rsidRDefault="00081E7A" w:rsidP="00081E7A">
            <w:pPr>
              <w:rPr>
                <w:iCs/>
                <w:color w:val="000000"/>
                <w:sz w:val="16"/>
                <w:szCs w:val="16"/>
              </w:rPr>
            </w:pPr>
            <w:r>
              <w:rPr>
                <w:iCs/>
                <w:sz w:val="16"/>
                <w:szCs w:val="16"/>
              </w:rPr>
              <w:t>Ministry of Electricity and Energy</w:t>
            </w:r>
            <w:r w:rsidR="004C38D1" w:rsidRPr="00F47C82">
              <w:rPr>
                <w:iCs/>
                <w:sz w:val="16"/>
                <w:szCs w:val="16"/>
              </w:rPr>
              <w:t>/</w:t>
            </w:r>
            <w:r w:rsidRPr="00F47C82">
              <w:rPr>
                <w:iCs/>
                <w:sz w:val="16"/>
                <w:szCs w:val="16"/>
              </w:rPr>
              <w:t>M</w:t>
            </w:r>
            <w:r>
              <w:rPr>
                <w:iCs/>
                <w:sz w:val="16"/>
                <w:szCs w:val="16"/>
              </w:rPr>
              <w:t>o</w:t>
            </w:r>
            <w:r w:rsidRPr="00F47C82">
              <w:rPr>
                <w:iCs/>
                <w:sz w:val="16"/>
                <w:szCs w:val="16"/>
              </w:rPr>
              <w:t xml:space="preserve">NREC </w:t>
            </w:r>
            <w:r w:rsidR="004C38D1" w:rsidRPr="00F47C82">
              <w:rPr>
                <w:iCs/>
                <w:sz w:val="16"/>
                <w:szCs w:val="16"/>
              </w:rPr>
              <w:t>data</w:t>
            </w:r>
          </w:p>
        </w:tc>
        <w:tc>
          <w:tcPr>
            <w:tcW w:w="1092" w:type="pct"/>
            <w:tcMar>
              <w:top w:w="72" w:type="dxa"/>
              <w:left w:w="144" w:type="dxa"/>
              <w:bottom w:w="72" w:type="dxa"/>
              <w:right w:w="144" w:type="dxa"/>
            </w:tcMar>
          </w:tcPr>
          <w:p w14:paraId="04355F3C" w14:textId="77777777" w:rsidR="00971FE2" w:rsidRPr="009D7AE5" w:rsidRDefault="00A65421">
            <w:pPr>
              <w:rPr>
                <w:color w:val="000000" w:themeColor="text1"/>
                <w:sz w:val="16"/>
                <w:szCs w:val="16"/>
              </w:rPr>
            </w:pPr>
            <w:r w:rsidRPr="009D7AE5">
              <w:rPr>
                <w:sz w:val="16"/>
                <w:szCs w:val="16"/>
              </w:rPr>
              <w:t>O</w:t>
            </w:r>
            <w:r w:rsidR="00971FE2" w:rsidRPr="009D7AE5">
              <w:rPr>
                <w:sz w:val="16"/>
                <w:szCs w:val="16"/>
              </w:rPr>
              <w:t>utput 2.1:</w:t>
            </w:r>
          </w:p>
          <w:p w14:paraId="0E933E51" w14:textId="77777777" w:rsidR="00971FE2" w:rsidRPr="009D7AE5" w:rsidRDefault="00971FE2">
            <w:pPr>
              <w:rPr>
                <w:sz w:val="16"/>
                <w:szCs w:val="16"/>
              </w:rPr>
            </w:pPr>
            <w:r w:rsidRPr="009D7AE5">
              <w:rPr>
                <w:b/>
                <w:bCs/>
                <w:sz w:val="16"/>
                <w:szCs w:val="16"/>
              </w:rPr>
              <w:t>Improved disaster and climate risk management systems for community resilience</w:t>
            </w:r>
          </w:p>
          <w:p w14:paraId="41CA61C6" w14:textId="77777777" w:rsidR="00971FE2" w:rsidRPr="009D7AE5" w:rsidRDefault="00971FE2">
            <w:pPr>
              <w:rPr>
                <w:sz w:val="16"/>
                <w:szCs w:val="16"/>
              </w:rPr>
            </w:pPr>
          </w:p>
          <w:p w14:paraId="0C15B330" w14:textId="77777777" w:rsidR="00B61EEB" w:rsidRPr="009D7AE5" w:rsidRDefault="00971FE2" w:rsidP="00B61EEB">
            <w:pPr>
              <w:rPr>
                <w:sz w:val="16"/>
                <w:szCs w:val="16"/>
              </w:rPr>
            </w:pPr>
            <w:r w:rsidRPr="009D7AE5">
              <w:rPr>
                <w:b/>
                <w:sz w:val="16"/>
                <w:szCs w:val="16"/>
                <w:u w:val="single"/>
              </w:rPr>
              <w:t>Indicator 2.1.1</w:t>
            </w:r>
            <w:r w:rsidRPr="009D7AE5">
              <w:rPr>
                <w:b/>
                <w:sz w:val="16"/>
                <w:szCs w:val="16"/>
              </w:rPr>
              <w:t>:</w:t>
            </w:r>
            <w:r w:rsidRPr="009D7AE5">
              <w:rPr>
                <w:sz w:val="16"/>
                <w:szCs w:val="16"/>
              </w:rPr>
              <w:t xml:space="preserve"> </w:t>
            </w:r>
            <w:r w:rsidR="00B61EEB" w:rsidRPr="009D7AE5">
              <w:rPr>
                <w:sz w:val="16"/>
                <w:szCs w:val="16"/>
              </w:rPr>
              <w:t xml:space="preserve"># of </w:t>
            </w:r>
            <w:r w:rsidR="00B61EEB">
              <w:rPr>
                <w:sz w:val="16"/>
                <w:szCs w:val="16"/>
              </w:rPr>
              <w:t>c</w:t>
            </w:r>
            <w:r w:rsidR="00B61EEB" w:rsidRPr="009D7AE5">
              <w:rPr>
                <w:sz w:val="16"/>
                <w:szCs w:val="16"/>
              </w:rPr>
              <w:t xml:space="preserve">limate vulnerable people with access to fresh water, resilient agriculture </w:t>
            </w:r>
            <w:r w:rsidR="00B61EEB">
              <w:rPr>
                <w:sz w:val="16"/>
                <w:szCs w:val="16"/>
              </w:rPr>
              <w:t xml:space="preserve">and livestock </w:t>
            </w:r>
            <w:r w:rsidR="00B61EEB" w:rsidRPr="009D7AE5">
              <w:rPr>
                <w:sz w:val="16"/>
                <w:szCs w:val="16"/>
              </w:rPr>
              <w:t xml:space="preserve">practices and risk information (disaggregated by </w:t>
            </w:r>
            <w:r w:rsidR="00B61EEB">
              <w:rPr>
                <w:sz w:val="16"/>
                <w:szCs w:val="16"/>
              </w:rPr>
              <w:t>sex</w:t>
            </w:r>
            <w:r w:rsidR="00B61EEB" w:rsidRPr="009D7AE5">
              <w:rPr>
                <w:sz w:val="16"/>
                <w:szCs w:val="16"/>
              </w:rPr>
              <w:t>)</w:t>
            </w:r>
          </w:p>
          <w:p w14:paraId="3787EC24" w14:textId="77777777" w:rsidR="00B61EEB" w:rsidRPr="009D7AE5" w:rsidRDefault="00B61EEB" w:rsidP="00B61EEB">
            <w:pPr>
              <w:pStyle w:val="p1"/>
              <w:ind w:left="0" w:firstLine="0"/>
              <w:rPr>
                <w:rFonts w:ascii="Times New Roman" w:eastAsia="Times New Roman" w:hAnsi="Times New Roman"/>
                <w:sz w:val="16"/>
                <w:szCs w:val="16"/>
                <w:lang w:val="en-GB"/>
              </w:rPr>
            </w:pPr>
            <w:r w:rsidRPr="009D7AE5">
              <w:rPr>
                <w:rFonts w:ascii="Times New Roman" w:hAnsi="Times New Roman"/>
                <w:color w:val="000000" w:themeColor="text1"/>
                <w:sz w:val="16"/>
                <w:szCs w:val="16"/>
                <w:u w:val="single"/>
                <w:lang w:val="en-GB"/>
              </w:rPr>
              <w:t>Baseline</w:t>
            </w:r>
            <w:r w:rsidR="00C94EAA">
              <w:rPr>
                <w:rFonts w:ascii="Times New Roman" w:hAnsi="Times New Roman"/>
                <w:color w:val="000000" w:themeColor="text1"/>
                <w:sz w:val="16"/>
                <w:szCs w:val="16"/>
                <w:u w:val="single"/>
                <w:lang w:val="en-GB"/>
              </w:rPr>
              <w:t xml:space="preserve"> </w:t>
            </w:r>
            <w:r w:rsidRPr="009D7AE5">
              <w:rPr>
                <w:rFonts w:ascii="Times New Roman" w:hAnsi="Times New Roman"/>
                <w:color w:val="000000" w:themeColor="text1"/>
                <w:sz w:val="16"/>
                <w:szCs w:val="16"/>
                <w:u w:val="single"/>
                <w:lang w:val="en-GB"/>
              </w:rPr>
              <w:t>(2016)</w:t>
            </w:r>
            <w:r w:rsidRPr="009D7AE5">
              <w:rPr>
                <w:rFonts w:ascii="Times New Roman" w:eastAsia="Times New Roman" w:hAnsi="Times New Roman"/>
                <w:sz w:val="16"/>
                <w:szCs w:val="16"/>
                <w:lang w:val="en-GB"/>
              </w:rPr>
              <w:t xml:space="preserve">: </w:t>
            </w:r>
            <w:r>
              <w:rPr>
                <w:rFonts w:ascii="Times New Roman" w:eastAsia="Times New Roman" w:hAnsi="Times New Roman"/>
                <w:sz w:val="16"/>
                <w:szCs w:val="16"/>
                <w:lang w:val="en-GB"/>
              </w:rPr>
              <w:t>58</w:t>
            </w:r>
            <w:r w:rsidRPr="009D7AE5">
              <w:rPr>
                <w:rFonts w:ascii="Times New Roman" w:eastAsia="Times New Roman" w:hAnsi="Times New Roman"/>
                <w:sz w:val="16"/>
                <w:szCs w:val="16"/>
                <w:lang w:val="en-GB"/>
              </w:rPr>
              <w:t>,</w:t>
            </w:r>
            <w:r>
              <w:rPr>
                <w:rFonts w:ascii="Times New Roman" w:eastAsia="Times New Roman" w:hAnsi="Times New Roman"/>
                <w:sz w:val="16"/>
                <w:szCs w:val="16"/>
                <w:lang w:val="en-GB"/>
              </w:rPr>
              <w:t>878</w:t>
            </w:r>
            <w:r w:rsidRPr="009D7AE5">
              <w:rPr>
                <w:rFonts w:ascii="Times New Roman" w:eastAsia="Times New Roman" w:hAnsi="Times New Roman"/>
                <w:sz w:val="16"/>
                <w:szCs w:val="16"/>
                <w:lang w:val="en-GB"/>
              </w:rPr>
              <w:t xml:space="preserve"> with access to fresh water </w:t>
            </w:r>
          </w:p>
          <w:p w14:paraId="747AE14A" w14:textId="77777777" w:rsidR="00B61EEB" w:rsidRPr="009D7AE5" w:rsidRDefault="00B61EEB" w:rsidP="00B61EEB">
            <w:pPr>
              <w:rPr>
                <w:sz w:val="16"/>
                <w:szCs w:val="16"/>
              </w:rPr>
            </w:pPr>
            <w:r w:rsidRPr="009D7AE5">
              <w:rPr>
                <w:sz w:val="16"/>
                <w:szCs w:val="16"/>
              </w:rPr>
              <w:t xml:space="preserve">0 with access to resilient agriculture </w:t>
            </w:r>
            <w:r>
              <w:rPr>
                <w:sz w:val="16"/>
                <w:szCs w:val="16"/>
              </w:rPr>
              <w:t xml:space="preserve">and livestock </w:t>
            </w:r>
            <w:r w:rsidRPr="009D7AE5">
              <w:rPr>
                <w:sz w:val="16"/>
                <w:szCs w:val="16"/>
              </w:rPr>
              <w:t>practices</w:t>
            </w:r>
          </w:p>
          <w:p w14:paraId="2921C746" w14:textId="77777777" w:rsidR="00B61EEB" w:rsidRPr="009D7AE5" w:rsidRDefault="00B61EEB" w:rsidP="00B61EEB">
            <w:pPr>
              <w:rPr>
                <w:sz w:val="16"/>
                <w:szCs w:val="16"/>
              </w:rPr>
            </w:pPr>
            <w:r>
              <w:rPr>
                <w:sz w:val="16"/>
                <w:szCs w:val="16"/>
              </w:rPr>
              <w:t>74,785</w:t>
            </w:r>
            <w:r w:rsidRPr="009D7AE5">
              <w:rPr>
                <w:sz w:val="16"/>
                <w:szCs w:val="16"/>
              </w:rPr>
              <w:t xml:space="preserve"> with access to risk information </w:t>
            </w:r>
          </w:p>
          <w:p w14:paraId="0FE697C8" w14:textId="77777777" w:rsidR="00B61EEB" w:rsidRPr="009D7AE5" w:rsidRDefault="00B61EEB" w:rsidP="00B61EEB">
            <w:pPr>
              <w:rPr>
                <w:sz w:val="16"/>
                <w:szCs w:val="16"/>
              </w:rPr>
            </w:pPr>
            <w:r w:rsidRPr="009D7AE5">
              <w:rPr>
                <w:sz w:val="16"/>
                <w:szCs w:val="16"/>
                <w:u w:val="single"/>
              </w:rPr>
              <w:t>Target:</w:t>
            </w:r>
            <w:r w:rsidRPr="009D7AE5">
              <w:rPr>
                <w:sz w:val="16"/>
                <w:szCs w:val="16"/>
              </w:rPr>
              <w:t xml:space="preserve"> </w:t>
            </w:r>
            <w:r>
              <w:rPr>
                <w:sz w:val="16"/>
                <w:szCs w:val="16"/>
              </w:rPr>
              <w:t>100</w:t>
            </w:r>
            <w:r w:rsidRPr="009D7AE5">
              <w:rPr>
                <w:sz w:val="16"/>
                <w:szCs w:val="16"/>
              </w:rPr>
              <w:t>,000</w:t>
            </w:r>
            <w:r>
              <w:rPr>
                <w:sz w:val="16"/>
                <w:szCs w:val="16"/>
              </w:rPr>
              <w:t xml:space="preserve"> additional people</w:t>
            </w:r>
            <w:r w:rsidRPr="009D7AE5">
              <w:rPr>
                <w:sz w:val="16"/>
                <w:szCs w:val="16"/>
              </w:rPr>
              <w:t xml:space="preserve"> with access to fresh water (of which 50 per cent women)</w:t>
            </w:r>
          </w:p>
          <w:p w14:paraId="1C5994D9" w14:textId="77777777" w:rsidR="00B61EEB" w:rsidRPr="009D7AE5" w:rsidRDefault="00B61EEB" w:rsidP="00B61EEB">
            <w:pPr>
              <w:rPr>
                <w:sz w:val="16"/>
                <w:szCs w:val="16"/>
              </w:rPr>
            </w:pPr>
            <w:r w:rsidRPr="009D7AE5">
              <w:rPr>
                <w:sz w:val="16"/>
                <w:szCs w:val="16"/>
              </w:rPr>
              <w:t xml:space="preserve">75,000 with </w:t>
            </w:r>
            <w:r>
              <w:rPr>
                <w:sz w:val="16"/>
                <w:szCs w:val="16"/>
              </w:rPr>
              <w:t xml:space="preserve">additional </w:t>
            </w:r>
            <w:r w:rsidRPr="009D7AE5">
              <w:rPr>
                <w:sz w:val="16"/>
                <w:szCs w:val="16"/>
              </w:rPr>
              <w:t>access to resilient agriculture</w:t>
            </w:r>
            <w:r>
              <w:rPr>
                <w:sz w:val="16"/>
                <w:szCs w:val="16"/>
              </w:rPr>
              <w:t xml:space="preserve"> and livestock</w:t>
            </w:r>
            <w:r w:rsidRPr="009D7AE5">
              <w:rPr>
                <w:sz w:val="16"/>
                <w:szCs w:val="16"/>
              </w:rPr>
              <w:t xml:space="preserve"> practices (of </w:t>
            </w:r>
            <w:r w:rsidR="00C94EAA">
              <w:rPr>
                <w:sz w:val="16"/>
                <w:szCs w:val="16"/>
              </w:rPr>
              <w:t xml:space="preserve">which </w:t>
            </w:r>
            <w:r w:rsidRPr="009D7AE5">
              <w:rPr>
                <w:sz w:val="16"/>
                <w:szCs w:val="16"/>
              </w:rPr>
              <w:t>50 per cent women)</w:t>
            </w:r>
          </w:p>
          <w:p w14:paraId="33AFFD5C" w14:textId="1C36FA99" w:rsidR="00B61EEB" w:rsidRPr="009D7AE5" w:rsidRDefault="00B61EEB" w:rsidP="00B61EEB">
            <w:pPr>
              <w:rPr>
                <w:sz w:val="16"/>
                <w:szCs w:val="16"/>
              </w:rPr>
            </w:pPr>
            <w:r w:rsidRPr="009D7AE5">
              <w:rPr>
                <w:sz w:val="16"/>
                <w:szCs w:val="16"/>
              </w:rPr>
              <w:t>250,000</w:t>
            </w:r>
            <w:r>
              <w:rPr>
                <w:sz w:val="16"/>
                <w:szCs w:val="16"/>
              </w:rPr>
              <w:t xml:space="preserve"> </w:t>
            </w:r>
            <w:r w:rsidRPr="009D7AE5">
              <w:rPr>
                <w:sz w:val="16"/>
                <w:szCs w:val="16"/>
              </w:rPr>
              <w:t>with</w:t>
            </w:r>
            <w:r>
              <w:rPr>
                <w:sz w:val="16"/>
                <w:szCs w:val="16"/>
              </w:rPr>
              <w:t xml:space="preserve"> additional</w:t>
            </w:r>
            <w:r w:rsidRPr="009D7AE5">
              <w:rPr>
                <w:sz w:val="16"/>
                <w:szCs w:val="16"/>
              </w:rPr>
              <w:t xml:space="preserve"> access to risk information (of which 50 per cent women)</w:t>
            </w:r>
          </w:p>
          <w:p w14:paraId="01977291" w14:textId="77777777" w:rsidR="00B61EEB" w:rsidRPr="009D7AE5" w:rsidRDefault="00B61EEB" w:rsidP="00B61EEB">
            <w:pPr>
              <w:rPr>
                <w:sz w:val="16"/>
                <w:szCs w:val="16"/>
              </w:rPr>
            </w:pPr>
            <w:r w:rsidRPr="009D7AE5">
              <w:rPr>
                <w:sz w:val="16"/>
                <w:szCs w:val="16"/>
              </w:rPr>
              <w:t xml:space="preserve">Source: Project reports, reports to </w:t>
            </w:r>
            <w:r w:rsidR="00C94EAA">
              <w:rPr>
                <w:sz w:val="16"/>
                <w:szCs w:val="16"/>
              </w:rPr>
              <w:t>v</w:t>
            </w:r>
            <w:r w:rsidR="00C94EAA" w:rsidRPr="009D7AE5">
              <w:rPr>
                <w:sz w:val="16"/>
                <w:szCs w:val="16"/>
              </w:rPr>
              <w:t xml:space="preserve">ertical </w:t>
            </w:r>
            <w:r w:rsidR="00C94EAA">
              <w:rPr>
                <w:sz w:val="16"/>
                <w:szCs w:val="16"/>
              </w:rPr>
              <w:t>f</w:t>
            </w:r>
            <w:r w:rsidR="00C94EAA" w:rsidRPr="009D7AE5">
              <w:rPr>
                <w:sz w:val="16"/>
                <w:szCs w:val="16"/>
              </w:rPr>
              <w:t>unds</w:t>
            </w:r>
          </w:p>
          <w:p w14:paraId="2A12C45F" w14:textId="77777777" w:rsidR="00971FE2" w:rsidRPr="009D7AE5" w:rsidRDefault="00971FE2">
            <w:pPr>
              <w:rPr>
                <w:sz w:val="16"/>
                <w:szCs w:val="16"/>
              </w:rPr>
            </w:pPr>
          </w:p>
          <w:p w14:paraId="2D0443FC" w14:textId="77777777" w:rsidR="00971FE2" w:rsidRPr="009D7AE5" w:rsidRDefault="00971FE2">
            <w:pPr>
              <w:rPr>
                <w:sz w:val="16"/>
                <w:szCs w:val="16"/>
              </w:rPr>
            </w:pPr>
            <w:r w:rsidRPr="009D7AE5">
              <w:rPr>
                <w:b/>
                <w:sz w:val="16"/>
                <w:szCs w:val="16"/>
                <w:u w:val="single"/>
              </w:rPr>
              <w:t>Indicator 2.1.2</w:t>
            </w:r>
            <w:r w:rsidRPr="009D7AE5">
              <w:rPr>
                <w:b/>
                <w:sz w:val="16"/>
                <w:szCs w:val="16"/>
              </w:rPr>
              <w:t>:</w:t>
            </w:r>
            <w:r w:rsidRPr="009D7AE5">
              <w:rPr>
                <w:sz w:val="16"/>
                <w:szCs w:val="16"/>
              </w:rPr>
              <w:t xml:space="preserve"> # of national/subnational development and key sectoral plans that explicitly address disaster and climate risk management</w:t>
            </w:r>
          </w:p>
          <w:p w14:paraId="17B0E6DD"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4F06D2" w:rsidRPr="009D7AE5">
              <w:rPr>
                <w:color w:val="000000" w:themeColor="text1"/>
                <w:sz w:val="16"/>
                <w:szCs w:val="16"/>
                <w:u w:val="single"/>
              </w:rPr>
              <w:t>(</w:t>
            </w:r>
            <w:r w:rsidR="00206313" w:rsidRPr="009D7AE5">
              <w:rPr>
                <w:color w:val="000000" w:themeColor="text1"/>
                <w:sz w:val="16"/>
                <w:szCs w:val="16"/>
                <w:u w:val="single"/>
              </w:rPr>
              <w:t>2017</w:t>
            </w:r>
            <w:r w:rsidR="004F06D2" w:rsidRPr="009D7AE5">
              <w:rPr>
                <w:color w:val="000000" w:themeColor="text1"/>
                <w:sz w:val="16"/>
                <w:szCs w:val="16"/>
                <w:u w:val="single"/>
              </w:rPr>
              <w:t>)</w:t>
            </w:r>
            <w:r w:rsidRPr="009D7AE5">
              <w:rPr>
                <w:color w:val="000000" w:themeColor="text1"/>
                <w:sz w:val="16"/>
                <w:szCs w:val="16"/>
              </w:rPr>
              <w:t>: 1</w:t>
            </w:r>
          </w:p>
          <w:p w14:paraId="789572FA" w14:textId="77777777" w:rsidR="00971FE2" w:rsidRPr="009D7AE5" w:rsidRDefault="00971FE2">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 5</w:t>
            </w:r>
          </w:p>
          <w:p w14:paraId="1868DC58" w14:textId="77777777" w:rsidR="00971FE2" w:rsidRPr="009D7AE5" w:rsidRDefault="00971FE2">
            <w:pPr>
              <w:rPr>
                <w:color w:val="000000" w:themeColor="text1"/>
                <w:sz w:val="16"/>
                <w:szCs w:val="16"/>
                <w:u w:val="single"/>
              </w:rPr>
            </w:pPr>
            <w:r w:rsidRPr="009D7AE5">
              <w:rPr>
                <w:sz w:val="16"/>
                <w:szCs w:val="16"/>
                <w:u w:val="single"/>
              </w:rPr>
              <w:t>Source</w:t>
            </w:r>
            <w:r w:rsidRPr="009D7AE5">
              <w:rPr>
                <w:sz w:val="16"/>
                <w:szCs w:val="16"/>
              </w:rPr>
              <w:t>:</w:t>
            </w:r>
            <w:r w:rsidRPr="009D7AE5">
              <w:rPr>
                <w:color w:val="000000" w:themeColor="text1"/>
                <w:sz w:val="16"/>
                <w:szCs w:val="16"/>
              </w:rPr>
              <w:t xml:space="preserve"> National/subnational development and key sectorial plans</w:t>
            </w:r>
          </w:p>
          <w:p w14:paraId="09D9CD0D" w14:textId="77777777" w:rsidR="00971FE2" w:rsidRPr="009D7AE5" w:rsidRDefault="00971FE2">
            <w:pPr>
              <w:rPr>
                <w:sz w:val="16"/>
                <w:szCs w:val="16"/>
              </w:rPr>
            </w:pPr>
          </w:p>
          <w:p w14:paraId="039C1E3A" w14:textId="77777777" w:rsidR="00971FE2" w:rsidRPr="009D7AE5" w:rsidRDefault="00971FE2">
            <w:pPr>
              <w:rPr>
                <w:sz w:val="16"/>
                <w:szCs w:val="16"/>
              </w:rPr>
            </w:pPr>
            <w:r w:rsidRPr="009D7AE5">
              <w:rPr>
                <w:b/>
                <w:sz w:val="16"/>
                <w:szCs w:val="16"/>
                <w:u w:val="single"/>
              </w:rPr>
              <w:t>Indicator 2.1.3</w:t>
            </w:r>
            <w:r w:rsidRPr="009D7AE5">
              <w:rPr>
                <w:b/>
                <w:sz w:val="16"/>
                <w:szCs w:val="16"/>
              </w:rPr>
              <w:t>:</w:t>
            </w:r>
            <w:r w:rsidRPr="009D7AE5">
              <w:rPr>
                <w:sz w:val="16"/>
                <w:szCs w:val="16"/>
              </w:rPr>
              <w:t xml:space="preserve"> # of disaster risk reduction frameworks that incorporate </w:t>
            </w:r>
            <w:r w:rsidRPr="009D7AE5">
              <w:rPr>
                <w:sz w:val="16"/>
                <w:szCs w:val="16"/>
              </w:rPr>
              <w:lastRenderedPageBreak/>
              <w:t>disaster and climate-induced risk management, and which address the particular needs of women and other vulnerable groups.</w:t>
            </w:r>
          </w:p>
          <w:p w14:paraId="17405AE2"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4F06D2" w:rsidRPr="009D7AE5">
              <w:rPr>
                <w:sz w:val="16"/>
                <w:szCs w:val="16"/>
                <w:u w:val="single"/>
              </w:rPr>
              <w:t>(</w:t>
            </w:r>
            <w:r w:rsidR="00206313" w:rsidRPr="009D7AE5">
              <w:rPr>
                <w:sz w:val="16"/>
                <w:szCs w:val="16"/>
                <w:u w:val="single"/>
              </w:rPr>
              <w:t>2017</w:t>
            </w:r>
            <w:r w:rsidR="004F06D2" w:rsidRPr="009D7AE5">
              <w:rPr>
                <w:sz w:val="16"/>
                <w:szCs w:val="16"/>
                <w:u w:val="single"/>
              </w:rPr>
              <w:t>)</w:t>
            </w:r>
            <w:r w:rsidRPr="009D7AE5">
              <w:rPr>
                <w:sz w:val="16"/>
                <w:szCs w:val="16"/>
              </w:rPr>
              <w:t>: 3</w:t>
            </w:r>
          </w:p>
          <w:p w14:paraId="1AEB5257" w14:textId="77777777" w:rsidR="00971FE2" w:rsidRPr="009D7AE5" w:rsidRDefault="00971FE2">
            <w:pPr>
              <w:rPr>
                <w:color w:val="000000" w:themeColor="text1"/>
                <w:sz w:val="16"/>
                <w:szCs w:val="16"/>
              </w:rPr>
            </w:pPr>
            <w:r w:rsidRPr="009D7AE5">
              <w:rPr>
                <w:sz w:val="16"/>
                <w:szCs w:val="16"/>
                <w:u w:val="single"/>
              </w:rPr>
              <w:t>Target</w:t>
            </w:r>
            <w:r w:rsidRPr="009D7AE5">
              <w:rPr>
                <w:sz w:val="16"/>
                <w:szCs w:val="16"/>
              </w:rPr>
              <w:t xml:space="preserve">: </w:t>
            </w:r>
            <w:r w:rsidRPr="009D7AE5">
              <w:rPr>
                <w:color w:val="000000" w:themeColor="text1"/>
                <w:sz w:val="16"/>
                <w:szCs w:val="16"/>
              </w:rPr>
              <w:t>6 (cumulative – Disaster Management Policy, Disaster Recovery Framework, National Earthquake Preparedness Plan)</w:t>
            </w:r>
          </w:p>
          <w:p w14:paraId="50C29CF6" w14:textId="77777777" w:rsidR="00971FE2" w:rsidRPr="009D7AE5" w:rsidRDefault="00971FE2">
            <w:pPr>
              <w:rPr>
                <w:sz w:val="16"/>
                <w:szCs w:val="16"/>
                <w:u w:val="single"/>
              </w:rPr>
            </w:pPr>
            <w:r w:rsidRPr="009D7AE5">
              <w:rPr>
                <w:sz w:val="16"/>
                <w:szCs w:val="16"/>
                <w:u w:val="single"/>
              </w:rPr>
              <w:t>Source</w:t>
            </w:r>
            <w:r w:rsidRPr="009D7AE5">
              <w:rPr>
                <w:sz w:val="16"/>
                <w:szCs w:val="16"/>
              </w:rPr>
              <w:t>: Frameworks</w:t>
            </w:r>
          </w:p>
          <w:p w14:paraId="550C5C89" w14:textId="77777777" w:rsidR="00971FE2" w:rsidRPr="009D7AE5" w:rsidRDefault="00971FE2">
            <w:pPr>
              <w:rPr>
                <w:sz w:val="16"/>
                <w:szCs w:val="16"/>
              </w:rPr>
            </w:pPr>
          </w:p>
          <w:p w14:paraId="5646E56F" w14:textId="77777777" w:rsidR="00971FE2" w:rsidRPr="00BD764F" w:rsidRDefault="00971FE2">
            <w:pPr>
              <w:rPr>
                <w:sz w:val="16"/>
                <w:szCs w:val="16"/>
              </w:rPr>
            </w:pPr>
            <w:r w:rsidRPr="00BD764F">
              <w:rPr>
                <w:sz w:val="16"/>
                <w:szCs w:val="16"/>
              </w:rPr>
              <w:t>Output 2.2:</w:t>
            </w:r>
          </w:p>
          <w:p w14:paraId="78DCC237" w14:textId="77777777" w:rsidR="00971FE2" w:rsidRPr="009D7AE5" w:rsidRDefault="00971FE2">
            <w:pPr>
              <w:rPr>
                <w:sz w:val="16"/>
                <w:szCs w:val="16"/>
              </w:rPr>
            </w:pPr>
            <w:r w:rsidRPr="009D7AE5">
              <w:rPr>
                <w:b/>
                <w:bCs/>
                <w:sz w:val="16"/>
                <w:szCs w:val="16"/>
              </w:rPr>
              <w:t xml:space="preserve">Solutions developed at the national and subnational levels for sustainable management of natural resources and ecosystem services </w:t>
            </w:r>
            <w:r w:rsidR="00CC1543">
              <w:rPr>
                <w:b/>
                <w:bCs/>
                <w:sz w:val="16"/>
                <w:szCs w:val="16"/>
              </w:rPr>
              <w:t>as a platform for</w:t>
            </w:r>
            <w:r w:rsidRPr="009D7AE5">
              <w:rPr>
                <w:b/>
                <w:bCs/>
                <w:sz w:val="16"/>
                <w:szCs w:val="16"/>
              </w:rPr>
              <w:t xml:space="preserve"> inclusive economic development</w:t>
            </w:r>
          </w:p>
          <w:p w14:paraId="4813B197" w14:textId="77777777" w:rsidR="00971FE2" w:rsidRPr="009D7AE5" w:rsidRDefault="00971FE2">
            <w:pPr>
              <w:rPr>
                <w:sz w:val="16"/>
                <w:szCs w:val="16"/>
              </w:rPr>
            </w:pPr>
          </w:p>
          <w:p w14:paraId="3690C034" w14:textId="77777777" w:rsidR="00971FE2" w:rsidRPr="009D7AE5" w:rsidRDefault="00971FE2">
            <w:pPr>
              <w:rPr>
                <w:sz w:val="16"/>
                <w:szCs w:val="16"/>
              </w:rPr>
            </w:pPr>
            <w:r w:rsidRPr="009D7AE5">
              <w:rPr>
                <w:b/>
                <w:sz w:val="16"/>
                <w:szCs w:val="16"/>
                <w:u w:val="single"/>
              </w:rPr>
              <w:t>Indicator 2.2.1</w:t>
            </w:r>
            <w:r w:rsidRPr="009D7AE5">
              <w:rPr>
                <w:b/>
                <w:sz w:val="16"/>
                <w:szCs w:val="16"/>
              </w:rPr>
              <w:t>:</w:t>
            </w:r>
            <w:r w:rsidRPr="009D7AE5">
              <w:rPr>
                <w:sz w:val="16"/>
                <w:szCs w:val="16"/>
              </w:rPr>
              <w:t xml:space="preserve"> # hectares of forest and protected areas/conservation areas increased/protected with UNDP support</w:t>
            </w:r>
          </w:p>
          <w:p w14:paraId="6A2A5644" w14:textId="0438704A" w:rsidR="00971FE2" w:rsidRPr="009D7AE5" w:rsidRDefault="00971FE2">
            <w:pPr>
              <w:rPr>
                <w:color w:val="000000" w:themeColor="text1"/>
                <w:sz w:val="16"/>
                <w:szCs w:val="16"/>
              </w:rPr>
            </w:pPr>
            <w:r w:rsidRPr="009D7AE5">
              <w:rPr>
                <w:color w:val="000000" w:themeColor="text1"/>
                <w:sz w:val="16"/>
                <w:szCs w:val="16"/>
                <w:u w:val="single"/>
              </w:rPr>
              <w:t>Baseline</w:t>
            </w:r>
            <w:r w:rsidR="003D3C04">
              <w:rPr>
                <w:color w:val="000000" w:themeColor="text1"/>
                <w:sz w:val="16"/>
                <w:szCs w:val="16"/>
                <w:u w:val="single"/>
              </w:rPr>
              <w:t xml:space="preserve"> </w:t>
            </w:r>
            <w:bookmarkStart w:id="0" w:name="_GoBack"/>
            <w:bookmarkEnd w:id="0"/>
            <w:r w:rsidR="004F06D2" w:rsidRPr="009D7AE5">
              <w:rPr>
                <w:color w:val="000000" w:themeColor="text1"/>
                <w:sz w:val="16"/>
                <w:szCs w:val="16"/>
                <w:u w:val="single"/>
              </w:rPr>
              <w:t>(</w:t>
            </w:r>
            <w:r w:rsidR="0003178D" w:rsidRPr="009D7AE5">
              <w:rPr>
                <w:color w:val="000000" w:themeColor="text1"/>
                <w:sz w:val="16"/>
                <w:szCs w:val="16"/>
                <w:u w:val="single"/>
              </w:rPr>
              <w:t>2015</w:t>
            </w:r>
            <w:r w:rsidR="004F06D2" w:rsidRPr="009D7AE5">
              <w:rPr>
                <w:color w:val="000000" w:themeColor="text1"/>
                <w:sz w:val="16"/>
                <w:szCs w:val="16"/>
                <w:u w:val="single"/>
              </w:rPr>
              <w:t>)</w:t>
            </w:r>
            <w:r w:rsidRPr="009D7AE5">
              <w:rPr>
                <w:color w:val="000000" w:themeColor="text1"/>
                <w:sz w:val="16"/>
                <w:szCs w:val="16"/>
              </w:rPr>
              <w:t xml:space="preserve">: </w:t>
            </w:r>
            <w:r w:rsidR="0003178D" w:rsidRPr="009D7AE5">
              <w:rPr>
                <w:color w:val="000000" w:themeColor="text1"/>
                <w:sz w:val="16"/>
                <w:szCs w:val="16"/>
              </w:rPr>
              <w:t>0</w:t>
            </w:r>
            <w:r w:rsidRPr="009D7AE5">
              <w:rPr>
                <w:color w:val="000000" w:themeColor="text1"/>
                <w:sz w:val="16"/>
                <w:szCs w:val="16"/>
              </w:rPr>
              <w:t xml:space="preserve"> </w:t>
            </w:r>
          </w:p>
          <w:p w14:paraId="753C6490" w14:textId="77777777" w:rsidR="00971FE2" w:rsidRPr="009D7AE5" w:rsidRDefault="00971FE2">
            <w:pPr>
              <w:rPr>
                <w:sz w:val="16"/>
                <w:szCs w:val="16"/>
              </w:rPr>
            </w:pPr>
            <w:r w:rsidRPr="009D7AE5">
              <w:rPr>
                <w:color w:val="000000" w:themeColor="text1"/>
                <w:sz w:val="16"/>
                <w:szCs w:val="16"/>
                <w:u w:val="single"/>
              </w:rPr>
              <w:t>Target</w:t>
            </w:r>
            <w:r w:rsidRPr="009D7AE5">
              <w:rPr>
                <w:color w:val="000000" w:themeColor="text1"/>
                <w:sz w:val="16"/>
                <w:szCs w:val="16"/>
              </w:rPr>
              <w:t xml:space="preserve">: </w:t>
            </w:r>
            <w:r w:rsidR="0003178D" w:rsidRPr="009D7AE5">
              <w:rPr>
                <w:color w:val="000000" w:themeColor="text1"/>
                <w:sz w:val="16"/>
                <w:szCs w:val="16"/>
              </w:rPr>
              <w:t xml:space="preserve">2.6 million </w:t>
            </w:r>
            <w:r w:rsidR="00C94EAA" w:rsidRPr="009D7AE5">
              <w:rPr>
                <w:color w:val="000000" w:themeColor="text1"/>
                <w:sz w:val="16"/>
                <w:szCs w:val="16"/>
              </w:rPr>
              <w:t>h</w:t>
            </w:r>
            <w:r w:rsidR="00C94EAA">
              <w:rPr>
                <w:color w:val="000000" w:themeColor="text1"/>
                <w:sz w:val="16"/>
                <w:szCs w:val="16"/>
              </w:rPr>
              <w:t>ectares</w:t>
            </w:r>
            <w:r w:rsidR="00C94EAA" w:rsidRPr="009D7AE5">
              <w:rPr>
                <w:color w:val="000000" w:themeColor="text1"/>
                <w:sz w:val="16"/>
                <w:szCs w:val="16"/>
              </w:rPr>
              <w:t xml:space="preserve"> </w:t>
            </w:r>
            <w:r w:rsidR="0003178D" w:rsidRPr="009D7AE5">
              <w:rPr>
                <w:color w:val="000000" w:themeColor="text1"/>
                <w:sz w:val="16"/>
                <w:szCs w:val="16"/>
              </w:rPr>
              <w:t>protected</w:t>
            </w:r>
            <w:r w:rsidR="00C94EAA">
              <w:rPr>
                <w:color w:val="000000" w:themeColor="text1"/>
                <w:sz w:val="16"/>
                <w:szCs w:val="16"/>
              </w:rPr>
              <w:t>;</w:t>
            </w:r>
            <w:r w:rsidR="0003178D" w:rsidRPr="009D7AE5">
              <w:rPr>
                <w:color w:val="000000" w:themeColor="text1"/>
                <w:sz w:val="16"/>
                <w:szCs w:val="16"/>
              </w:rPr>
              <w:t xml:space="preserve"> 304,</w:t>
            </w:r>
            <w:r w:rsidR="00544FB6">
              <w:rPr>
                <w:color w:val="000000" w:themeColor="text1"/>
                <w:sz w:val="16"/>
                <w:szCs w:val="16"/>
              </w:rPr>
              <w:t>500</w:t>
            </w:r>
            <w:r w:rsidR="0003178D" w:rsidRPr="009D7AE5">
              <w:rPr>
                <w:color w:val="000000" w:themeColor="text1"/>
                <w:sz w:val="16"/>
                <w:szCs w:val="16"/>
              </w:rPr>
              <w:t xml:space="preserve"> </w:t>
            </w:r>
            <w:r w:rsidR="00C94EAA" w:rsidRPr="009D7AE5">
              <w:rPr>
                <w:color w:val="000000" w:themeColor="text1"/>
                <w:sz w:val="16"/>
                <w:szCs w:val="16"/>
              </w:rPr>
              <w:t>h</w:t>
            </w:r>
            <w:r w:rsidR="00C94EAA">
              <w:rPr>
                <w:color w:val="000000" w:themeColor="text1"/>
                <w:sz w:val="16"/>
                <w:szCs w:val="16"/>
              </w:rPr>
              <w:t>ectares</w:t>
            </w:r>
            <w:r w:rsidR="00C94EAA" w:rsidRPr="009D7AE5">
              <w:rPr>
                <w:color w:val="000000" w:themeColor="text1"/>
                <w:sz w:val="16"/>
                <w:szCs w:val="16"/>
              </w:rPr>
              <w:t xml:space="preserve"> </w:t>
            </w:r>
            <w:r w:rsidR="0003178D" w:rsidRPr="009D7AE5">
              <w:rPr>
                <w:color w:val="000000" w:themeColor="text1"/>
                <w:sz w:val="16"/>
                <w:szCs w:val="16"/>
              </w:rPr>
              <w:t>expanded</w:t>
            </w:r>
          </w:p>
          <w:p w14:paraId="28EADDCD" w14:textId="77777777" w:rsidR="00971FE2" w:rsidRPr="009D7AE5" w:rsidRDefault="00971FE2">
            <w:pPr>
              <w:rPr>
                <w:sz w:val="16"/>
                <w:szCs w:val="16"/>
                <w:u w:val="single"/>
              </w:rPr>
            </w:pPr>
            <w:r w:rsidRPr="009D7AE5">
              <w:rPr>
                <w:sz w:val="16"/>
                <w:szCs w:val="16"/>
                <w:u w:val="single"/>
              </w:rPr>
              <w:t>Source</w:t>
            </w:r>
            <w:r w:rsidRPr="009D7AE5">
              <w:rPr>
                <w:sz w:val="16"/>
                <w:szCs w:val="16"/>
              </w:rPr>
              <w:t>: Project report, government reports</w:t>
            </w:r>
          </w:p>
          <w:p w14:paraId="554BD41E" w14:textId="77777777" w:rsidR="00971FE2" w:rsidRDefault="00971FE2">
            <w:pPr>
              <w:rPr>
                <w:sz w:val="16"/>
                <w:szCs w:val="16"/>
              </w:rPr>
            </w:pPr>
          </w:p>
          <w:p w14:paraId="59156A26" w14:textId="24D6264B" w:rsidR="00CF6A1E" w:rsidRDefault="00CF6A1E" w:rsidP="00CF6A1E">
            <w:pPr>
              <w:rPr>
                <w:sz w:val="16"/>
                <w:szCs w:val="16"/>
              </w:rPr>
            </w:pPr>
            <w:r w:rsidRPr="003B73C4">
              <w:rPr>
                <w:b/>
                <w:sz w:val="16"/>
                <w:szCs w:val="16"/>
                <w:u w:val="single"/>
              </w:rPr>
              <w:t>Indicator 2.2.</w:t>
            </w:r>
            <w:r>
              <w:rPr>
                <w:b/>
                <w:sz w:val="16"/>
                <w:szCs w:val="16"/>
                <w:u w:val="single"/>
              </w:rPr>
              <w:t>2</w:t>
            </w:r>
            <w:r>
              <w:rPr>
                <w:sz w:val="16"/>
                <w:szCs w:val="16"/>
              </w:rPr>
              <w:t xml:space="preserve">: # </w:t>
            </w:r>
            <w:r w:rsidR="003D3C04">
              <w:rPr>
                <w:sz w:val="16"/>
                <w:szCs w:val="16"/>
              </w:rPr>
              <w:t xml:space="preserve">of </w:t>
            </w:r>
            <w:r w:rsidR="003D3C04" w:rsidRPr="00DB2F80">
              <w:rPr>
                <w:sz w:val="18"/>
                <w:szCs w:val="18"/>
              </w:rPr>
              <w:t>park</w:t>
            </w:r>
            <w:r w:rsidRPr="003B73C4">
              <w:rPr>
                <w:sz w:val="16"/>
                <w:szCs w:val="16"/>
              </w:rPr>
              <w:t xml:space="preserve"> management plans developed with UNDP support</w:t>
            </w:r>
          </w:p>
          <w:p w14:paraId="2596192F" w14:textId="77777777" w:rsidR="00CF6A1E" w:rsidRPr="009D7AE5" w:rsidRDefault="00CF6A1E" w:rsidP="00CF6A1E">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Pr="009D7AE5">
              <w:rPr>
                <w:color w:val="000000" w:themeColor="text1"/>
                <w:sz w:val="16"/>
                <w:szCs w:val="16"/>
                <w:u w:val="single"/>
              </w:rPr>
              <w:t>(</w:t>
            </w:r>
            <w:r>
              <w:rPr>
                <w:color w:val="000000" w:themeColor="text1"/>
                <w:sz w:val="16"/>
                <w:szCs w:val="16"/>
                <w:u w:val="single"/>
              </w:rPr>
              <w:t>2017</w:t>
            </w:r>
            <w:r w:rsidRPr="009D7AE5">
              <w:rPr>
                <w:color w:val="000000" w:themeColor="text1"/>
                <w:sz w:val="16"/>
                <w:szCs w:val="16"/>
                <w:u w:val="single"/>
              </w:rPr>
              <w:t>)</w:t>
            </w:r>
            <w:r w:rsidRPr="009D7AE5">
              <w:rPr>
                <w:color w:val="000000" w:themeColor="text1"/>
                <w:sz w:val="16"/>
                <w:szCs w:val="16"/>
              </w:rPr>
              <w:t xml:space="preserve">: 0 </w:t>
            </w:r>
          </w:p>
          <w:p w14:paraId="0A50F0B3" w14:textId="77777777" w:rsidR="00CF6A1E" w:rsidRDefault="00CF6A1E" w:rsidP="00CF6A1E">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w:t>
            </w:r>
            <w:r>
              <w:rPr>
                <w:color w:val="000000" w:themeColor="text1"/>
                <w:sz w:val="16"/>
                <w:szCs w:val="16"/>
              </w:rPr>
              <w:t xml:space="preserve"> 3</w:t>
            </w:r>
          </w:p>
          <w:p w14:paraId="5E2EC796" w14:textId="77777777" w:rsidR="00CF6A1E" w:rsidRPr="003B73C4" w:rsidRDefault="00CF6A1E" w:rsidP="00CF6A1E">
            <w:pPr>
              <w:rPr>
                <w:sz w:val="16"/>
                <w:szCs w:val="16"/>
              </w:rPr>
            </w:pPr>
            <w:r w:rsidRPr="009D7AE5">
              <w:rPr>
                <w:sz w:val="16"/>
                <w:szCs w:val="16"/>
                <w:u w:val="single"/>
              </w:rPr>
              <w:t>Source</w:t>
            </w:r>
            <w:r w:rsidRPr="009D7AE5">
              <w:rPr>
                <w:sz w:val="16"/>
                <w:szCs w:val="16"/>
              </w:rPr>
              <w:t>:</w:t>
            </w:r>
            <w:r>
              <w:rPr>
                <w:sz w:val="16"/>
                <w:szCs w:val="16"/>
              </w:rPr>
              <w:t xml:space="preserve"> Project report</w:t>
            </w:r>
          </w:p>
          <w:p w14:paraId="43ABA70D" w14:textId="77777777" w:rsidR="00CF6A1E" w:rsidRPr="009D7AE5" w:rsidRDefault="00CF6A1E">
            <w:pPr>
              <w:rPr>
                <w:sz w:val="16"/>
                <w:szCs w:val="16"/>
              </w:rPr>
            </w:pPr>
          </w:p>
          <w:p w14:paraId="2B34643B" w14:textId="77777777" w:rsidR="00971FE2" w:rsidRPr="009D7AE5" w:rsidRDefault="00971FE2">
            <w:pPr>
              <w:rPr>
                <w:sz w:val="16"/>
                <w:szCs w:val="16"/>
              </w:rPr>
            </w:pPr>
            <w:r w:rsidRPr="009D7AE5">
              <w:rPr>
                <w:b/>
                <w:sz w:val="16"/>
                <w:szCs w:val="16"/>
                <w:u w:val="single"/>
              </w:rPr>
              <w:t>Indicator 2.2.</w:t>
            </w:r>
            <w:r w:rsidR="00CF6A1E">
              <w:rPr>
                <w:b/>
                <w:sz w:val="16"/>
                <w:szCs w:val="16"/>
                <w:u w:val="single"/>
              </w:rPr>
              <w:t>3</w:t>
            </w:r>
            <w:r w:rsidRPr="009D7AE5">
              <w:rPr>
                <w:b/>
                <w:sz w:val="16"/>
                <w:szCs w:val="16"/>
              </w:rPr>
              <w:t>:</w:t>
            </w:r>
            <w:r w:rsidRPr="009D7AE5">
              <w:rPr>
                <w:sz w:val="16"/>
                <w:szCs w:val="16"/>
              </w:rPr>
              <w:t xml:space="preserve"> </w:t>
            </w:r>
            <w:r w:rsidR="00A72D74" w:rsidRPr="009D7AE5">
              <w:rPr>
                <w:sz w:val="16"/>
                <w:szCs w:val="16"/>
              </w:rPr>
              <w:t># of jobs and livelihoods created through management of natural resources, ecosystem services, disaggregated by sex</w:t>
            </w:r>
          </w:p>
          <w:p w14:paraId="13F6025A" w14:textId="77777777" w:rsidR="00971FE2" w:rsidRPr="009D7AE5" w:rsidRDefault="00971FE2">
            <w:pPr>
              <w:rPr>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4F06D2" w:rsidRPr="009D7AE5">
              <w:rPr>
                <w:color w:val="000000" w:themeColor="text1"/>
                <w:sz w:val="16"/>
                <w:szCs w:val="16"/>
                <w:u w:val="single"/>
              </w:rPr>
              <w:t>(</w:t>
            </w:r>
            <w:r w:rsidR="00643B34" w:rsidRPr="009D7AE5">
              <w:rPr>
                <w:color w:val="000000" w:themeColor="text1"/>
                <w:sz w:val="16"/>
                <w:szCs w:val="16"/>
                <w:u w:val="single"/>
              </w:rPr>
              <w:t>2017</w:t>
            </w:r>
            <w:r w:rsidR="004F06D2" w:rsidRPr="009D7AE5">
              <w:rPr>
                <w:color w:val="000000" w:themeColor="text1"/>
                <w:sz w:val="16"/>
                <w:szCs w:val="16"/>
                <w:u w:val="single"/>
              </w:rPr>
              <w:t>)</w:t>
            </w:r>
            <w:r w:rsidRPr="009D7AE5">
              <w:rPr>
                <w:sz w:val="16"/>
                <w:szCs w:val="16"/>
              </w:rPr>
              <w:t>: 0</w:t>
            </w:r>
          </w:p>
          <w:p w14:paraId="5FC50525" w14:textId="77777777" w:rsidR="00971FE2" w:rsidRPr="009D7AE5" w:rsidRDefault="00971FE2">
            <w:pPr>
              <w:rPr>
                <w:sz w:val="16"/>
                <w:szCs w:val="16"/>
              </w:rPr>
            </w:pPr>
            <w:r w:rsidRPr="009D7AE5">
              <w:rPr>
                <w:sz w:val="16"/>
                <w:szCs w:val="16"/>
                <w:u w:val="single"/>
              </w:rPr>
              <w:t>Target</w:t>
            </w:r>
            <w:r w:rsidRPr="009D7AE5">
              <w:rPr>
                <w:sz w:val="16"/>
                <w:szCs w:val="16"/>
              </w:rPr>
              <w:t xml:space="preserve">: </w:t>
            </w:r>
            <w:r w:rsidR="009345DD">
              <w:rPr>
                <w:sz w:val="16"/>
                <w:szCs w:val="16"/>
              </w:rPr>
              <w:t>1</w:t>
            </w:r>
            <w:r w:rsidR="00C26A08" w:rsidRPr="009D7AE5">
              <w:rPr>
                <w:sz w:val="16"/>
                <w:szCs w:val="16"/>
              </w:rPr>
              <w:t>00,000 (50% women)</w:t>
            </w:r>
          </w:p>
          <w:p w14:paraId="24633D1A" w14:textId="77777777" w:rsidR="00971FE2" w:rsidRPr="009D7AE5" w:rsidRDefault="00971FE2">
            <w:pPr>
              <w:rPr>
                <w:sz w:val="16"/>
                <w:szCs w:val="16"/>
                <w:u w:val="single"/>
              </w:rPr>
            </w:pPr>
            <w:r w:rsidRPr="009D7AE5">
              <w:rPr>
                <w:sz w:val="16"/>
                <w:szCs w:val="16"/>
                <w:u w:val="single"/>
              </w:rPr>
              <w:t>Source</w:t>
            </w:r>
            <w:r w:rsidRPr="009D7AE5">
              <w:rPr>
                <w:sz w:val="16"/>
                <w:szCs w:val="16"/>
              </w:rPr>
              <w:t>: Project report</w:t>
            </w:r>
          </w:p>
          <w:p w14:paraId="0E2BCE10" w14:textId="77777777" w:rsidR="00971FE2" w:rsidRPr="009D7AE5" w:rsidRDefault="00971FE2">
            <w:pPr>
              <w:rPr>
                <w:sz w:val="16"/>
                <w:szCs w:val="16"/>
              </w:rPr>
            </w:pPr>
          </w:p>
          <w:p w14:paraId="418CF775" w14:textId="77777777" w:rsidR="00971FE2" w:rsidRPr="009D7AE5" w:rsidRDefault="00971FE2">
            <w:pPr>
              <w:rPr>
                <w:sz w:val="16"/>
                <w:szCs w:val="16"/>
              </w:rPr>
            </w:pPr>
            <w:r w:rsidRPr="009D7AE5">
              <w:rPr>
                <w:b/>
                <w:sz w:val="16"/>
                <w:szCs w:val="16"/>
                <w:u w:val="single"/>
              </w:rPr>
              <w:t>Indicator 2.2.</w:t>
            </w:r>
            <w:r w:rsidR="00CF6A1E">
              <w:rPr>
                <w:b/>
                <w:sz w:val="16"/>
                <w:szCs w:val="16"/>
                <w:u w:val="single"/>
              </w:rPr>
              <w:t>4</w:t>
            </w:r>
            <w:r w:rsidRPr="009D7AE5">
              <w:rPr>
                <w:b/>
                <w:sz w:val="16"/>
                <w:szCs w:val="16"/>
              </w:rPr>
              <w:t>:</w:t>
            </w:r>
            <w:r w:rsidRPr="009D7AE5">
              <w:rPr>
                <w:sz w:val="16"/>
                <w:szCs w:val="16"/>
              </w:rPr>
              <w:t xml:space="preserve"> # of mechanisms for stakeholder consultations on natural resources and environment.</w:t>
            </w:r>
          </w:p>
          <w:p w14:paraId="57FE0D75" w14:textId="77777777" w:rsidR="00971FE2" w:rsidRPr="009D7AE5" w:rsidRDefault="00971FE2">
            <w:pPr>
              <w:rPr>
                <w:color w:val="000000" w:themeColor="text1"/>
                <w:sz w:val="16"/>
                <w:szCs w:val="16"/>
              </w:rPr>
            </w:pPr>
            <w:r w:rsidRPr="009D7AE5">
              <w:rPr>
                <w:color w:val="000000" w:themeColor="text1"/>
                <w:sz w:val="16"/>
                <w:szCs w:val="16"/>
                <w:u w:val="single"/>
              </w:rPr>
              <w:t>Baseline</w:t>
            </w:r>
            <w:r w:rsidR="00C94EAA">
              <w:rPr>
                <w:color w:val="000000" w:themeColor="text1"/>
                <w:sz w:val="16"/>
                <w:szCs w:val="16"/>
                <w:u w:val="single"/>
              </w:rPr>
              <w:t xml:space="preserve"> </w:t>
            </w:r>
            <w:r w:rsidR="004F06D2" w:rsidRPr="009D7AE5">
              <w:rPr>
                <w:color w:val="000000" w:themeColor="text1"/>
                <w:sz w:val="16"/>
                <w:szCs w:val="16"/>
                <w:u w:val="single"/>
              </w:rPr>
              <w:t>(</w:t>
            </w:r>
            <w:r w:rsidR="00AE4917" w:rsidRPr="009D7AE5">
              <w:rPr>
                <w:color w:val="000000" w:themeColor="text1"/>
                <w:sz w:val="16"/>
                <w:szCs w:val="16"/>
                <w:u w:val="single"/>
              </w:rPr>
              <w:t>2017</w:t>
            </w:r>
            <w:r w:rsidR="004F06D2" w:rsidRPr="009D7AE5">
              <w:rPr>
                <w:color w:val="000000" w:themeColor="text1"/>
                <w:sz w:val="16"/>
                <w:szCs w:val="16"/>
                <w:u w:val="single"/>
              </w:rPr>
              <w:t>)</w:t>
            </w:r>
            <w:r w:rsidRPr="009D7AE5">
              <w:rPr>
                <w:color w:val="000000" w:themeColor="text1"/>
                <w:sz w:val="16"/>
                <w:szCs w:val="16"/>
              </w:rPr>
              <w:t>:1</w:t>
            </w:r>
          </w:p>
          <w:p w14:paraId="4857260F" w14:textId="77777777" w:rsidR="00971FE2" w:rsidRPr="009D7AE5" w:rsidRDefault="00971FE2">
            <w:pPr>
              <w:rPr>
                <w:color w:val="000000" w:themeColor="text1"/>
                <w:sz w:val="16"/>
                <w:szCs w:val="16"/>
              </w:rPr>
            </w:pPr>
            <w:r w:rsidRPr="009D7AE5">
              <w:rPr>
                <w:color w:val="000000" w:themeColor="text1"/>
                <w:sz w:val="16"/>
                <w:szCs w:val="16"/>
                <w:u w:val="single"/>
              </w:rPr>
              <w:t>Target</w:t>
            </w:r>
            <w:r w:rsidRPr="009D7AE5">
              <w:rPr>
                <w:color w:val="000000" w:themeColor="text1"/>
                <w:sz w:val="16"/>
                <w:szCs w:val="16"/>
              </w:rPr>
              <w:t>: 4</w:t>
            </w:r>
          </w:p>
          <w:p w14:paraId="525BDE25" w14:textId="77777777" w:rsidR="00971FE2" w:rsidRPr="009D7AE5" w:rsidRDefault="00971FE2">
            <w:pPr>
              <w:rPr>
                <w:color w:val="000000" w:themeColor="text1"/>
                <w:sz w:val="16"/>
                <w:szCs w:val="16"/>
                <w:u w:val="single"/>
              </w:rPr>
            </w:pPr>
            <w:r w:rsidRPr="009D7AE5">
              <w:rPr>
                <w:sz w:val="16"/>
                <w:szCs w:val="16"/>
                <w:u w:val="single"/>
              </w:rPr>
              <w:lastRenderedPageBreak/>
              <w:t>Source</w:t>
            </w:r>
            <w:r w:rsidRPr="009D7AE5">
              <w:rPr>
                <w:sz w:val="16"/>
                <w:szCs w:val="16"/>
              </w:rPr>
              <w:t>:</w:t>
            </w:r>
            <w:r w:rsidRPr="009D7AE5">
              <w:rPr>
                <w:color w:val="000000" w:themeColor="text1"/>
                <w:sz w:val="16"/>
                <w:szCs w:val="16"/>
              </w:rPr>
              <w:t xml:space="preserve"> Reports/proceeds of meetings of working groups/mechanisms </w:t>
            </w:r>
          </w:p>
          <w:p w14:paraId="29662356" w14:textId="77777777" w:rsidR="00971FE2" w:rsidRPr="009D7AE5" w:rsidRDefault="00971FE2">
            <w:pPr>
              <w:rPr>
                <w:sz w:val="16"/>
                <w:szCs w:val="16"/>
                <w:u w:val="single"/>
              </w:rPr>
            </w:pPr>
          </w:p>
          <w:p w14:paraId="4E665150" w14:textId="77777777" w:rsidR="00781E43" w:rsidRPr="009D7AE5" w:rsidRDefault="00971FE2">
            <w:pPr>
              <w:rPr>
                <w:sz w:val="16"/>
                <w:szCs w:val="16"/>
              </w:rPr>
            </w:pPr>
            <w:r w:rsidRPr="009D7AE5">
              <w:rPr>
                <w:b/>
                <w:sz w:val="16"/>
                <w:szCs w:val="16"/>
                <w:u w:val="single"/>
              </w:rPr>
              <w:t>Indicator 2.2.</w:t>
            </w:r>
            <w:r w:rsidR="00CF6A1E">
              <w:rPr>
                <w:b/>
                <w:sz w:val="16"/>
                <w:szCs w:val="16"/>
                <w:u w:val="single"/>
              </w:rPr>
              <w:t>5</w:t>
            </w:r>
            <w:r w:rsidRPr="009D7AE5">
              <w:rPr>
                <w:sz w:val="16"/>
                <w:szCs w:val="16"/>
              </w:rPr>
              <w:t xml:space="preserve">: </w:t>
            </w:r>
            <w:r w:rsidR="00781E43" w:rsidRPr="009D7AE5">
              <w:rPr>
                <w:sz w:val="16"/>
                <w:szCs w:val="16"/>
              </w:rPr>
              <w:t xml:space="preserve"># of </w:t>
            </w:r>
            <w:r w:rsidR="00781E43" w:rsidRPr="009D7AE5">
              <w:rPr>
                <w:noProof/>
                <w:sz w:val="16"/>
                <w:szCs w:val="16"/>
              </w:rPr>
              <w:t xml:space="preserve">townships/district/state/region/sectors for which </w:t>
            </w:r>
            <w:r w:rsidR="00C94EAA">
              <w:rPr>
                <w:noProof/>
                <w:sz w:val="16"/>
                <w:szCs w:val="16"/>
              </w:rPr>
              <w:t>e</w:t>
            </w:r>
            <w:r w:rsidR="00C94EAA" w:rsidRPr="009D7AE5">
              <w:rPr>
                <w:noProof/>
                <w:sz w:val="16"/>
                <w:szCs w:val="16"/>
              </w:rPr>
              <w:t xml:space="preserve">nvironmental </w:t>
            </w:r>
            <w:r w:rsidR="00781E43" w:rsidRPr="009D7AE5">
              <w:rPr>
                <w:noProof/>
                <w:sz w:val="16"/>
                <w:szCs w:val="16"/>
              </w:rPr>
              <w:t xml:space="preserve">risk assessments are conducted and recommendations  and solutions provided to strengthen environmental safeguards </w:t>
            </w:r>
          </w:p>
          <w:p w14:paraId="464A574F" w14:textId="77777777" w:rsidR="00781E43" w:rsidRPr="009D7AE5" w:rsidRDefault="00781E43">
            <w:pPr>
              <w:rPr>
                <w:sz w:val="16"/>
                <w:szCs w:val="16"/>
              </w:rPr>
            </w:pPr>
            <w:r w:rsidRPr="009D7AE5">
              <w:rPr>
                <w:sz w:val="16"/>
                <w:szCs w:val="16"/>
                <w:u w:val="single"/>
              </w:rPr>
              <w:t>Baseline</w:t>
            </w:r>
            <w:r w:rsidR="00C94EAA">
              <w:rPr>
                <w:sz w:val="16"/>
                <w:szCs w:val="16"/>
                <w:u w:val="single"/>
              </w:rPr>
              <w:t xml:space="preserve"> </w:t>
            </w:r>
            <w:r w:rsidRPr="009D7AE5">
              <w:rPr>
                <w:sz w:val="16"/>
                <w:szCs w:val="16"/>
                <w:u w:val="single"/>
              </w:rPr>
              <w:t>(year)</w:t>
            </w:r>
            <w:r w:rsidRPr="009D7AE5">
              <w:rPr>
                <w:sz w:val="16"/>
                <w:szCs w:val="16"/>
              </w:rPr>
              <w:t>: 0</w:t>
            </w:r>
          </w:p>
          <w:p w14:paraId="2D044519" w14:textId="77777777" w:rsidR="00781E43" w:rsidRPr="009D7AE5" w:rsidRDefault="00781E43">
            <w:pPr>
              <w:rPr>
                <w:sz w:val="16"/>
                <w:szCs w:val="16"/>
              </w:rPr>
            </w:pPr>
            <w:r w:rsidRPr="009D7AE5">
              <w:rPr>
                <w:sz w:val="16"/>
                <w:szCs w:val="16"/>
                <w:u w:val="single"/>
              </w:rPr>
              <w:t>Target</w:t>
            </w:r>
            <w:r w:rsidRPr="009D7AE5">
              <w:rPr>
                <w:sz w:val="16"/>
                <w:szCs w:val="16"/>
              </w:rPr>
              <w:t xml:space="preserve">: </w:t>
            </w:r>
            <w:r w:rsidRPr="009D7AE5">
              <w:rPr>
                <w:noProof/>
                <w:sz w:val="16"/>
                <w:szCs w:val="16"/>
              </w:rPr>
              <w:t>5</w:t>
            </w:r>
          </w:p>
          <w:p w14:paraId="17DB89EE" w14:textId="77777777" w:rsidR="00971FE2" w:rsidRPr="009D7AE5" w:rsidRDefault="00781E43">
            <w:pPr>
              <w:rPr>
                <w:sz w:val="16"/>
                <w:szCs w:val="16"/>
                <w:u w:val="single"/>
              </w:rPr>
            </w:pPr>
            <w:r w:rsidRPr="009D7AE5">
              <w:rPr>
                <w:sz w:val="16"/>
                <w:szCs w:val="16"/>
                <w:u w:val="single"/>
              </w:rPr>
              <w:t>Source</w:t>
            </w:r>
            <w:r w:rsidRPr="009D7AE5">
              <w:rPr>
                <w:sz w:val="16"/>
                <w:szCs w:val="16"/>
              </w:rPr>
              <w:t>: Project reports</w:t>
            </w:r>
          </w:p>
          <w:p w14:paraId="5C472BA1" w14:textId="77777777" w:rsidR="00971FE2" w:rsidRPr="009D7AE5" w:rsidRDefault="00971FE2">
            <w:pPr>
              <w:rPr>
                <w:sz w:val="16"/>
                <w:szCs w:val="16"/>
              </w:rPr>
            </w:pPr>
          </w:p>
          <w:p w14:paraId="316193DC" w14:textId="77777777" w:rsidR="00971FE2" w:rsidRPr="00BD764F" w:rsidRDefault="00971FE2">
            <w:pPr>
              <w:pStyle w:val="p1"/>
              <w:rPr>
                <w:rFonts w:ascii="Times New Roman" w:eastAsia="Times New Roman" w:hAnsi="Times New Roman"/>
                <w:sz w:val="16"/>
                <w:szCs w:val="16"/>
                <w:lang w:val="en-GB"/>
              </w:rPr>
            </w:pPr>
            <w:r w:rsidRPr="00BD764F">
              <w:rPr>
                <w:rFonts w:ascii="Times New Roman" w:eastAsia="Times New Roman" w:hAnsi="Times New Roman"/>
                <w:sz w:val="16"/>
                <w:szCs w:val="16"/>
                <w:lang w:val="en-GB"/>
              </w:rPr>
              <w:t>Output 2.3:</w:t>
            </w:r>
          </w:p>
          <w:p w14:paraId="077226A2" w14:textId="77777777" w:rsidR="00971FE2" w:rsidRPr="009D7AE5" w:rsidRDefault="00C94EAA">
            <w:pPr>
              <w:rPr>
                <w:color w:val="000000" w:themeColor="text1"/>
                <w:sz w:val="16"/>
                <w:szCs w:val="16"/>
              </w:rPr>
            </w:pPr>
            <w:r w:rsidRPr="009D7AE5">
              <w:rPr>
                <w:b/>
                <w:bCs/>
                <w:color w:val="000000" w:themeColor="text1"/>
                <w:sz w:val="16"/>
                <w:szCs w:val="16"/>
              </w:rPr>
              <w:t>Evidence</w:t>
            </w:r>
            <w:r>
              <w:rPr>
                <w:b/>
                <w:bCs/>
                <w:color w:val="000000" w:themeColor="text1"/>
                <w:sz w:val="16"/>
                <w:szCs w:val="16"/>
              </w:rPr>
              <w:t>-</w:t>
            </w:r>
            <w:r w:rsidR="00971FE2" w:rsidRPr="009D7AE5">
              <w:rPr>
                <w:b/>
                <w:bCs/>
                <w:color w:val="000000" w:themeColor="text1"/>
                <w:sz w:val="16"/>
                <w:szCs w:val="16"/>
              </w:rPr>
              <w:t xml:space="preserve">based policies and programmes developed to promote inclusive economic growth and employment creation with particular focus on women and vulnerable groups </w:t>
            </w:r>
          </w:p>
          <w:p w14:paraId="4140C1CF" w14:textId="77777777" w:rsidR="00971FE2" w:rsidRPr="009D7AE5" w:rsidRDefault="00971FE2">
            <w:pPr>
              <w:rPr>
                <w:sz w:val="16"/>
                <w:szCs w:val="16"/>
              </w:rPr>
            </w:pPr>
          </w:p>
          <w:p w14:paraId="6C57FB70" w14:textId="77777777" w:rsidR="00971FE2" w:rsidRPr="009D7AE5" w:rsidRDefault="00971FE2">
            <w:pPr>
              <w:rPr>
                <w:sz w:val="16"/>
                <w:szCs w:val="16"/>
              </w:rPr>
            </w:pPr>
            <w:r w:rsidRPr="009D7AE5">
              <w:rPr>
                <w:b/>
                <w:sz w:val="16"/>
                <w:szCs w:val="16"/>
                <w:u w:val="single"/>
              </w:rPr>
              <w:t>Indicator 2.3.1</w:t>
            </w:r>
            <w:r w:rsidRPr="009D7AE5">
              <w:rPr>
                <w:b/>
                <w:sz w:val="16"/>
                <w:szCs w:val="16"/>
              </w:rPr>
              <w:t>:</w:t>
            </w:r>
            <w:r w:rsidRPr="009D7AE5">
              <w:rPr>
                <w:sz w:val="16"/>
                <w:szCs w:val="16"/>
              </w:rPr>
              <w:t xml:space="preserve"> # of policies, plans or strategies developed which promote inclusive economic growth and/or employment creation, in particular for women and vulnerable groups</w:t>
            </w:r>
          </w:p>
          <w:p w14:paraId="0655DE58"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4F06D2" w:rsidRPr="009D7AE5">
              <w:rPr>
                <w:sz w:val="16"/>
                <w:szCs w:val="16"/>
                <w:u w:val="single"/>
              </w:rPr>
              <w:t>(</w:t>
            </w:r>
            <w:r w:rsidR="00477801" w:rsidRPr="009D7AE5">
              <w:rPr>
                <w:sz w:val="16"/>
                <w:szCs w:val="16"/>
                <w:u w:val="single"/>
              </w:rPr>
              <w:t>2017</w:t>
            </w:r>
            <w:r w:rsidR="004F06D2" w:rsidRPr="009D7AE5">
              <w:rPr>
                <w:sz w:val="16"/>
                <w:szCs w:val="16"/>
                <w:u w:val="single"/>
              </w:rPr>
              <w:t>)</w:t>
            </w:r>
            <w:r w:rsidRPr="009D7AE5">
              <w:rPr>
                <w:sz w:val="16"/>
                <w:szCs w:val="16"/>
              </w:rPr>
              <w:t>: 1</w:t>
            </w:r>
          </w:p>
          <w:p w14:paraId="273F83C0" w14:textId="77777777" w:rsidR="00971FE2" w:rsidRPr="009D7AE5" w:rsidRDefault="00971FE2">
            <w:pPr>
              <w:rPr>
                <w:sz w:val="16"/>
                <w:szCs w:val="16"/>
              </w:rPr>
            </w:pPr>
            <w:r w:rsidRPr="009D7AE5">
              <w:rPr>
                <w:sz w:val="16"/>
                <w:szCs w:val="16"/>
                <w:u w:val="single"/>
              </w:rPr>
              <w:t>Target</w:t>
            </w:r>
            <w:r w:rsidRPr="009D7AE5">
              <w:rPr>
                <w:sz w:val="16"/>
                <w:szCs w:val="16"/>
              </w:rPr>
              <w:t>: 6</w:t>
            </w:r>
          </w:p>
          <w:p w14:paraId="4AAE35EA" w14:textId="77777777" w:rsidR="00971FE2" w:rsidRPr="009D7AE5" w:rsidRDefault="00971FE2">
            <w:pPr>
              <w:rPr>
                <w:sz w:val="16"/>
                <w:szCs w:val="16"/>
                <w:u w:val="single"/>
              </w:rPr>
            </w:pPr>
            <w:r w:rsidRPr="009D7AE5">
              <w:rPr>
                <w:sz w:val="16"/>
                <w:szCs w:val="16"/>
                <w:u w:val="single"/>
              </w:rPr>
              <w:t>Source</w:t>
            </w:r>
            <w:r w:rsidRPr="009D7AE5">
              <w:rPr>
                <w:sz w:val="16"/>
                <w:szCs w:val="16"/>
              </w:rPr>
              <w:t>: Project report</w:t>
            </w:r>
          </w:p>
          <w:p w14:paraId="185731B2" w14:textId="77777777" w:rsidR="00971FE2" w:rsidRPr="009D7AE5" w:rsidRDefault="00971FE2">
            <w:pPr>
              <w:rPr>
                <w:sz w:val="16"/>
                <w:szCs w:val="16"/>
              </w:rPr>
            </w:pPr>
          </w:p>
          <w:p w14:paraId="641A2B6A" w14:textId="77777777" w:rsidR="00971FE2" w:rsidRPr="009D7AE5" w:rsidRDefault="00971FE2">
            <w:pPr>
              <w:rPr>
                <w:sz w:val="16"/>
                <w:szCs w:val="16"/>
              </w:rPr>
            </w:pPr>
            <w:r w:rsidRPr="009D7AE5">
              <w:rPr>
                <w:b/>
                <w:sz w:val="16"/>
                <w:szCs w:val="16"/>
                <w:u w:val="single"/>
              </w:rPr>
              <w:t>Indicator 2.3.2</w:t>
            </w:r>
            <w:r w:rsidRPr="009D7AE5">
              <w:rPr>
                <w:b/>
                <w:sz w:val="16"/>
                <w:szCs w:val="16"/>
              </w:rPr>
              <w:t>:</w:t>
            </w:r>
            <w:r w:rsidRPr="009D7AE5">
              <w:rPr>
                <w:sz w:val="16"/>
                <w:szCs w:val="16"/>
              </w:rPr>
              <w:t xml:space="preserve"> # of women and vulnerable groups benefiting from collaboration with private sector entities leading to economic empowerment.</w:t>
            </w:r>
          </w:p>
          <w:p w14:paraId="5B0072B9"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4F06D2" w:rsidRPr="009D7AE5">
              <w:rPr>
                <w:sz w:val="16"/>
                <w:szCs w:val="16"/>
                <w:u w:val="single"/>
              </w:rPr>
              <w:t>(</w:t>
            </w:r>
            <w:r w:rsidR="00BA6F8D" w:rsidRPr="009D7AE5">
              <w:rPr>
                <w:sz w:val="16"/>
                <w:szCs w:val="16"/>
                <w:u w:val="single"/>
              </w:rPr>
              <w:t>2017</w:t>
            </w:r>
            <w:r w:rsidR="004F06D2" w:rsidRPr="009D7AE5">
              <w:rPr>
                <w:sz w:val="16"/>
                <w:szCs w:val="16"/>
                <w:u w:val="single"/>
              </w:rPr>
              <w:t>)</w:t>
            </w:r>
            <w:r w:rsidRPr="009D7AE5">
              <w:rPr>
                <w:sz w:val="16"/>
                <w:szCs w:val="16"/>
              </w:rPr>
              <w:t>: 0</w:t>
            </w:r>
          </w:p>
          <w:p w14:paraId="3B3E0EA8" w14:textId="77777777" w:rsidR="00971FE2" w:rsidRPr="009D7AE5" w:rsidRDefault="00971FE2">
            <w:pPr>
              <w:rPr>
                <w:sz w:val="16"/>
                <w:szCs w:val="16"/>
              </w:rPr>
            </w:pPr>
            <w:r w:rsidRPr="009D7AE5">
              <w:rPr>
                <w:sz w:val="16"/>
                <w:szCs w:val="16"/>
                <w:u w:val="single"/>
              </w:rPr>
              <w:t>Target</w:t>
            </w:r>
            <w:r w:rsidRPr="009D7AE5">
              <w:rPr>
                <w:sz w:val="16"/>
                <w:szCs w:val="16"/>
              </w:rPr>
              <w:t>: 50,000</w:t>
            </w:r>
          </w:p>
          <w:p w14:paraId="56C508A3" w14:textId="77777777" w:rsidR="00971FE2" w:rsidRPr="009D7AE5" w:rsidRDefault="00971FE2">
            <w:pPr>
              <w:rPr>
                <w:sz w:val="16"/>
                <w:szCs w:val="16"/>
              </w:rPr>
            </w:pPr>
            <w:r w:rsidRPr="009D7AE5">
              <w:rPr>
                <w:sz w:val="16"/>
                <w:szCs w:val="16"/>
                <w:u w:val="single"/>
              </w:rPr>
              <w:t>Source</w:t>
            </w:r>
            <w:r w:rsidRPr="009D7AE5">
              <w:rPr>
                <w:sz w:val="16"/>
                <w:szCs w:val="16"/>
              </w:rPr>
              <w:t>: Project report</w:t>
            </w:r>
          </w:p>
          <w:p w14:paraId="5FE94B9A" w14:textId="77777777" w:rsidR="00971FE2" w:rsidRPr="009D7AE5" w:rsidRDefault="00971FE2">
            <w:pPr>
              <w:rPr>
                <w:sz w:val="16"/>
                <w:szCs w:val="16"/>
              </w:rPr>
            </w:pPr>
          </w:p>
          <w:p w14:paraId="14062C7D" w14:textId="77777777" w:rsidR="00971FE2" w:rsidRPr="009D7AE5" w:rsidRDefault="00971FE2">
            <w:pPr>
              <w:rPr>
                <w:sz w:val="16"/>
                <w:szCs w:val="16"/>
              </w:rPr>
            </w:pPr>
            <w:r w:rsidRPr="009D7AE5">
              <w:rPr>
                <w:b/>
                <w:sz w:val="16"/>
                <w:szCs w:val="16"/>
                <w:u w:val="single"/>
              </w:rPr>
              <w:t>Indicator 2.3.3</w:t>
            </w:r>
            <w:r w:rsidRPr="009D7AE5">
              <w:rPr>
                <w:b/>
                <w:sz w:val="16"/>
                <w:szCs w:val="16"/>
              </w:rPr>
              <w:t>:</w:t>
            </w:r>
            <w:r w:rsidRPr="009D7AE5">
              <w:rPr>
                <w:sz w:val="16"/>
                <w:szCs w:val="16"/>
              </w:rPr>
              <w:t xml:space="preserve"> # of women with access to improved financial services</w:t>
            </w:r>
          </w:p>
          <w:p w14:paraId="4BE56D35"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4F06D2" w:rsidRPr="009D7AE5">
              <w:rPr>
                <w:sz w:val="16"/>
                <w:szCs w:val="16"/>
                <w:u w:val="single"/>
              </w:rPr>
              <w:t>(</w:t>
            </w:r>
            <w:r w:rsidR="00BA6F8D" w:rsidRPr="009D7AE5">
              <w:rPr>
                <w:sz w:val="16"/>
                <w:szCs w:val="16"/>
                <w:u w:val="single"/>
              </w:rPr>
              <w:t>2017</w:t>
            </w:r>
            <w:r w:rsidR="004F06D2" w:rsidRPr="009D7AE5">
              <w:rPr>
                <w:sz w:val="16"/>
                <w:szCs w:val="16"/>
                <w:u w:val="single"/>
              </w:rPr>
              <w:t>)</w:t>
            </w:r>
            <w:r w:rsidRPr="009D7AE5">
              <w:rPr>
                <w:sz w:val="16"/>
                <w:szCs w:val="16"/>
              </w:rPr>
              <w:t>: 150,000</w:t>
            </w:r>
          </w:p>
          <w:p w14:paraId="3B9B7421" w14:textId="77777777" w:rsidR="00971FE2" w:rsidRPr="009D7AE5" w:rsidRDefault="00971FE2">
            <w:pPr>
              <w:rPr>
                <w:sz w:val="16"/>
                <w:szCs w:val="16"/>
              </w:rPr>
            </w:pPr>
            <w:r w:rsidRPr="009D7AE5">
              <w:rPr>
                <w:sz w:val="16"/>
                <w:szCs w:val="16"/>
                <w:u w:val="single"/>
              </w:rPr>
              <w:t>Target</w:t>
            </w:r>
            <w:r w:rsidRPr="009D7AE5">
              <w:rPr>
                <w:sz w:val="16"/>
                <w:szCs w:val="16"/>
              </w:rPr>
              <w:t>: 300,000</w:t>
            </w:r>
          </w:p>
          <w:p w14:paraId="55C2E2B7" w14:textId="77777777" w:rsidR="00971FE2" w:rsidRPr="009D7AE5" w:rsidRDefault="00971FE2">
            <w:pPr>
              <w:rPr>
                <w:sz w:val="16"/>
                <w:szCs w:val="16"/>
              </w:rPr>
            </w:pPr>
            <w:r w:rsidRPr="009D7AE5">
              <w:rPr>
                <w:sz w:val="16"/>
                <w:szCs w:val="16"/>
                <w:u w:val="single"/>
              </w:rPr>
              <w:t>Source</w:t>
            </w:r>
            <w:r w:rsidRPr="009D7AE5">
              <w:rPr>
                <w:sz w:val="16"/>
                <w:szCs w:val="16"/>
              </w:rPr>
              <w:t>: Project report</w:t>
            </w:r>
          </w:p>
          <w:p w14:paraId="30806052" w14:textId="77777777" w:rsidR="00971FE2" w:rsidRPr="009D7AE5" w:rsidRDefault="00971FE2">
            <w:pPr>
              <w:rPr>
                <w:sz w:val="16"/>
                <w:szCs w:val="16"/>
              </w:rPr>
            </w:pPr>
          </w:p>
          <w:p w14:paraId="47FBFB76" w14:textId="2FC3BE23" w:rsidR="00971FE2" w:rsidRPr="009D7AE5" w:rsidRDefault="00971FE2">
            <w:pPr>
              <w:rPr>
                <w:sz w:val="16"/>
                <w:szCs w:val="16"/>
              </w:rPr>
            </w:pPr>
            <w:r w:rsidRPr="009D7AE5">
              <w:rPr>
                <w:b/>
                <w:sz w:val="16"/>
                <w:szCs w:val="16"/>
                <w:u w:val="single"/>
              </w:rPr>
              <w:t>Indicator 2.3.4</w:t>
            </w:r>
            <w:r w:rsidRPr="009D7AE5">
              <w:rPr>
                <w:b/>
                <w:sz w:val="16"/>
                <w:szCs w:val="16"/>
              </w:rPr>
              <w:t>:</w:t>
            </w:r>
            <w:r w:rsidRPr="009D7AE5">
              <w:rPr>
                <w:sz w:val="16"/>
                <w:szCs w:val="16"/>
              </w:rPr>
              <w:t xml:space="preserve"> % of </w:t>
            </w:r>
            <w:r w:rsidR="009345DD">
              <w:rPr>
                <w:sz w:val="16"/>
                <w:szCs w:val="16"/>
              </w:rPr>
              <w:t xml:space="preserve">affected </w:t>
            </w:r>
            <w:r w:rsidRPr="009D7AE5">
              <w:rPr>
                <w:sz w:val="16"/>
                <w:szCs w:val="16"/>
              </w:rPr>
              <w:t xml:space="preserve">people </w:t>
            </w:r>
            <w:r w:rsidR="009345DD">
              <w:rPr>
                <w:sz w:val="16"/>
                <w:szCs w:val="16"/>
              </w:rPr>
              <w:t xml:space="preserve">having recovered their </w:t>
            </w:r>
            <w:r w:rsidR="00496B82">
              <w:rPr>
                <w:sz w:val="16"/>
                <w:szCs w:val="16"/>
              </w:rPr>
              <w:t xml:space="preserve">livelihoods </w:t>
            </w:r>
            <w:r w:rsidR="00496B82">
              <w:rPr>
                <w:sz w:val="16"/>
                <w:szCs w:val="16"/>
              </w:rPr>
              <w:lastRenderedPageBreak/>
              <w:t>through</w:t>
            </w:r>
            <w:r w:rsidR="00085071">
              <w:rPr>
                <w:sz w:val="16"/>
                <w:szCs w:val="16"/>
              </w:rPr>
              <w:t xml:space="preserve"> </w:t>
            </w:r>
            <w:r w:rsidRPr="009D7AE5">
              <w:rPr>
                <w:sz w:val="16"/>
                <w:szCs w:val="16"/>
              </w:rPr>
              <w:t xml:space="preserve">UNDP interventions in </w:t>
            </w:r>
            <w:r w:rsidR="00C94EAA" w:rsidRPr="009D7AE5">
              <w:rPr>
                <w:sz w:val="16"/>
                <w:szCs w:val="16"/>
              </w:rPr>
              <w:t>post</w:t>
            </w:r>
            <w:r w:rsidR="00C94EAA">
              <w:rPr>
                <w:sz w:val="16"/>
                <w:szCs w:val="16"/>
              </w:rPr>
              <w:t>-</w:t>
            </w:r>
            <w:r w:rsidRPr="009D7AE5">
              <w:rPr>
                <w:sz w:val="16"/>
                <w:szCs w:val="16"/>
              </w:rPr>
              <w:t>conflict/disaster areas having recovered employment/livelihoods in selected areas</w:t>
            </w:r>
          </w:p>
          <w:p w14:paraId="28EAB742" w14:textId="77777777" w:rsidR="00971FE2" w:rsidRPr="009D7AE5" w:rsidRDefault="00971FE2">
            <w:pPr>
              <w:rPr>
                <w:sz w:val="16"/>
                <w:szCs w:val="16"/>
              </w:rPr>
            </w:pPr>
            <w:r w:rsidRPr="009D7AE5">
              <w:rPr>
                <w:sz w:val="16"/>
                <w:szCs w:val="16"/>
                <w:u w:val="single"/>
              </w:rPr>
              <w:t>Baseline</w:t>
            </w:r>
            <w:r w:rsidR="00C94EAA">
              <w:rPr>
                <w:sz w:val="16"/>
                <w:szCs w:val="16"/>
                <w:u w:val="single"/>
              </w:rPr>
              <w:t xml:space="preserve"> </w:t>
            </w:r>
            <w:r w:rsidR="004F06D2" w:rsidRPr="009D7AE5">
              <w:rPr>
                <w:sz w:val="16"/>
                <w:szCs w:val="16"/>
                <w:u w:val="single"/>
              </w:rPr>
              <w:t>(</w:t>
            </w:r>
            <w:r w:rsidR="00BA6F8D" w:rsidRPr="009D7AE5">
              <w:rPr>
                <w:sz w:val="16"/>
                <w:szCs w:val="16"/>
                <w:u w:val="single"/>
              </w:rPr>
              <w:t>2017</w:t>
            </w:r>
            <w:r w:rsidR="004F06D2" w:rsidRPr="009D7AE5">
              <w:rPr>
                <w:sz w:val="16"/>
                <w:szCs w:val="16"/>
                <w:u w:val="single"/>
              </w:rPr>
              <w:t>)</w:t>
            </w:r>
            <w:r w:rsidRPr="009D7AE5">
              <w:rPr>
                <w:sz w:val="16"/>
                <w:szCs w:val="16"/>
              </w:rPr>
              <w:t>: 0%</w:t>
            </w:r>
          </w:p>
          <w:p w14:paraId="4F852D33" w14:textId="77777777" w:rsidR="00971FE2" w:rsidRPr="009D7AE5" w:rsidRDefault="00971FE2">
            <w:pPr>
              <w:rPr>
                <w:sz w:val="16"/>
                <w:szCs w:val="16"/>
              </w:rPr>
            </w:pPr>
            <w:r w:rsidRPr="009D7AE5">
              <w:rPr>
                <w:sz w:val="16"/>
                <w:szCs w:val="16"/>
                <w:u w:val="single"/>
              </w:rPr>
              <w:t>Target</w:t>
            </w:r>
            <w:r w:rsidRPr="009D7AE5">
              <w:rPr>
                <w:sz w:val="16"/>
                <w:szCs w:val="16"/>
              </w:rPr>
              <w:t>: 30%</w:t>
            </w:r>
          </w:p>
          <w:p w14:paraId="4323EFA5" w14:textId="77777777" w:rsidR="00971FE2" w:rsidRPr="00F47C82" w:rsidRDefault="00971FE2">
            <w:pPr>
              <w:rPr>
                <w:sz w:val="16"/>
                <w:szCs w:val="16"/>
              </w:rPr>
            </w:pPr>
            <w:r w:rsidRPr="009D7AE5">
              <w:rPr>
                <w:sz w:val="16"/>
                <w:szCs w:val="16"/>
                <w:u w:val="single"/>
              </w:rPr>
              <w:t>Source</w:t>
            </w:r>
            <w:r w:rsidRPr="009D7AE5">
              <w:rPr>
                <w:sz w:val="16"/>
                <w:szCs w:val="16"/>
              </w:rPr>
              <w:t>: Project report</w:t>
            </w:r>
          </w:p>
        </w:tc>
        <w:tc>
          <w:tcPr>
            <w:tcW w:w="823" w:type="pct"/>
          </w:tcPr>
          <w:p w14:paraId="54AD58EB" w14:textId="77777777" w:rsidR="00B41844" w:rsidRDefault="00B41844">
            <w:pPr>
              <w:pStyle w:val="ListParagraph"/>
              <w:ind w:left="148"/>
              <w:contextualSpacing/>
              <w:rPr>
                <w:sz w:val="16"/>
                <w:szCs w:val="16"/>
              </w:rPr>
            </w:pPr>
            <w:r>
              <w:rPr>
                <w:sz w:val="16"/>
                <w:szCs w:val="16"/>
              </w:rPr>
              <w:lastRenderedPageBreak/>
              <w:t>Union level Ministries:</w:t>
            </w:r>
          </w:p>
          <w:p w14:paraId="19391042" w14:textId="77777777" w:rsidR="00996FE8" w:rsidRDefault="00996FE8" w:rsidP="00996FE8">
            <w:pPr>
              <w:pStyle w:val="ListParagraph"/>
              <w:ind w:left="148"/>
              <w:contextualSpacing/>
              <w:rPr>
                <w:sz w:val="18"/>
                <w:szCs w:val="18"/>
              </w:rPr>
            </w:pPr>
            <w:r>
              <w:rPr>
                <w:sz w:val="16"/>
                <w:szCs w:val="16"/>
              </w:rPr>
              <w:t>-</w:t>
            </w:r>
            <w:r w:rsidRPr="00395444">
              <w:rPr>
                <w:sz w:val="16"/>
                <w:szCs w:val="16"/>
              </w:rPr>
              <w:t xml:space="preserve"> Agriculture, Livestock and Irrigation</w:t>
            </w:r>
          </w:p>
          <w:p w14:paraId="3D316222" w14:textId="77777777" w:rsidR="00996FE8" w:rsidRDefault="00996FE8" w:rsidP="00996FE8">
            <w:pPr>
              <w:pStyle w:val="ListParagraph"/>
              <w:ind w:left="148"/>
              <w:contextualSpacing/>
              <w:rPr>
                <w:sz w:val="16"/>
                <w:szCs w:val="16"/>
              </w:rPr>
            </w:pPr>
            <w:r>
              <w:rPr>
                <w:sz w:val="16"/>
                <w:szCs w:val="16"/>
              </w:rPr>
              <w:t>- Transport and Communications</w:t>
            </w:r>
          </w:p>
          <w:p w14:paraId="2A8E87FF" w14:textId="77777777" w:rsidR="00996FE8" w:rsidRPr="009D7AE5" w:rsidRDefault="00996FE8" w:rsidP="00996FE8">
            <w:pPr>
              <w:pStyle w:val="ListParagraph"/>
              <w:ind w:left="148"/>
              <w:contextualSpacing/>
              <w:rPr>
                <w:sz w:val="16"/>
                <w:szCs w:val="16"/>
              </w:rPr>
            </w:pPr>
            <w:r>
              <w:rPr>
                <w:sz w:val="16"/>
                <w:szCs w:val="16"/>
              </w:rPr>
              <w:t>-</w:t>
            </w:r>
            <w:r w:rsidRPr="009D7AE5">
              <w:rPr>
                <w:sz w:val="16"/>
                <w:szCs w:val="16"/>
              </w:rPr>
              <w:t xml:space="preserve"> Natural Resources and Environmental Conservation</w:t>
            </w:r>
          </w:p>
          <w:p w14:paraId="39040CB7" w14:textId="77777777" w:rsidR="00996FE8" w:rsidRDefault="00996FE8" w:rsidP="00996FE8">
            <w:pPr>
              <w:pStyle w:val="ListParagraph"/>
              <w:ind w:left="148"/>
              <w:contextualSpacing/>
              <w:rPr>
                <w:sz w:val="16"/>
                <w:szCs w:val="16"/>
              </w:rPr>
            </w:pPr>
            <w:r>
              <w:rPr>
                <w:sz w:val="16"/>
                <w:szCs w:val="16"/>
              </w:rPr>
              <w:t>-</w:t>
            </w:r>
            <w:r w:rsidRPr="009D7AE5">
              <w:rPr>
                <w:sz w:val="16"/>
                <w:szCs w:val="16"/>
              </w:rPr>
              <w:t xml:space="preserve"> Commerce</w:t>
            </w:r>
          </w:p>
          <w:p w14:paraId="6B68A278" w14:textId="77777777" w:rsidR="00971FE2" w:rsidRPr="009D7AE5" w:rsidRDefault="00B41844">
            <w:pPr>
              <w:pStyle w:val="ListParagraph"/>
              <w:ind w:left="148"/>
              <w:contextualSpacing/>
              <w:rPr>
                <w:sz w:val="16"/>
                <w:szCs w:val="16"/>
              </w:rPr>
            </w:pPr>
            <w:r>
              <w:rPr>
                <w:sz w:val="16"/>
                <w:szCs w:val="16"/>
              </w:rPr>
              <w:t>-</w:t>
            </w:r>
            <w:r w:rsidR="00971FE2" w:rsidRPr="009D7AE5">
              <w:rPr>
                <w:sz w:val="16"/>
                <w:szCs w:val="16"/>
              </w:rPr>
              <w:t xml:space="preserve"> Planning and Finance</w:t>
            </w:r>
          </w:p>
          <w:p w14:paraId="282DB534" w14:textId="77777777" w:rsidR="00971FE2" w:rsidRDefault="00B41844">
            <w:pPr>
              <w:pStyle w:val="ListParagraph"/>
              <w:ind w:left="148"/>
              <w:contextualSpacing/>
              <w:rPr>
                <w:sz w:val="16"/>
                <w:szCs w:val="16"/>
              </w:rPr>
            </w:pPr>
            <w:r>
              <w:rPr>
                <w:sz w:val="16"/>
                <w:szCs w:val="16"/>
              </w:rPr>
              <w:t>-</w:t>
            </w:r>
            <w:r w:rsidR="00971FE2" w:rsidRPr="009D7AE5">
              <w:rPr>
                <w:sz w:val="16"/>
                <w:szCs w:val="16"/>
              </w:rPr>
              <w:t xml:space="preserve"> Social Welfare, Relief and Resettlement</w:t>
            </w:r>
          </w:p>
          <w:p w14:paraId="7C8D5D09" w14:textId="77777777" w:rsidR="00996FE8" w:rsidRDefault="00996FE8" w:rsidP="00996FE8">
            <w:pPr>
              <w:pStyle w:val="ListParagraph"/>
              <w:ind w:left="148"/>
              <w:contextualSpacing/>
              <w:rPr>
                <w:sz w:val="16"/>
                <w:szCs w:val="16"/>
              </w:rPr>
            </w:pPr>
            <w:r w:rsidRPr="009D7AE5">
              <w:rPr>
                <w:sz w:val="16"/>
                <w:szCs w:val="16"/>
              </w:rPr>
              <w:t>Central Bank</w:t>
            </w:r>
            <w:r w:rsidR="009471FC">
              <w:rPr>
                <w:sz w:val="16"/>
                <w:szCs w:val="16"/>
              </w:rPr>
              <w:t xml:space="preserve"> of</w:t>
            </w:r>
            <w:r w:rsidRPr="009D7AE5">
              <w:rPr>
                <w:sz w:val="16"/>
                <w:szCs w:val="16"/>
              </w:rPr>
              <w:t xml:space="preserve"> Myanmar</w:t>
            </w:r>
          </w:p>
          <w:p w14:paraId="5637179B" w14:textId="77777777" w:rsidR="0084093B" w:rsidRPr="009D7AE5" w:rsidRDefault="0084093B" w:rsidP="0084093B">
            <w:pPr>
              <w:pStyle w:val="ListParagraph"/>
              <w:ind w:left="148"/>
              <w:contextualSpacing/>
              <w:rPr>
                <w:sz w:val="16"/>
                <w:szCs w:val="16"/>
              </w:rPr>
            </w:pPr>
            <w:r>
              <w:rPr>
                <w:sz w:val="16"/>
                <w:szCs w:val="16"/>
              </w:rPr>
              <w:t>Myanmar Economic Bank</w:t>
            </w:r>
          </w:p>
          <w:p w14:paraId="1A918089" w14:textId="77777777" w:rsidR="00971FE2" w:rsidRPr="009D7AE5" w:rsidRDefault="00971FE2">
            <w:pPr>
              <w:pStyle w:val="ListParagraph"/>
              <w:ind w:left="148"/>
              <w:contextualSpacing/>
              <w:rPr>
                <w:sz w:val="16"/>
                <w:szCs w:val="16"/>
              </w:rPr>
            </w:pPr>
            <w:r w:rsidRPr="009D7AE5">
              <w:rPr>
                <w:sz w:val="16"/>
                <w:szCs w:val="16"/>
              </w:rPr>
              <w:t xml:space="preserve">Parliament Committee on </w:t>
            </w:r>
            <w:r w:rsidR="00EB17E6">
              <w:rPr>
                <w:sz w:val="16"/>
                <w:szCs w:val="16"/>
              </w:rPr>
              <w:t>Natural</w:t>
            </w:r>
            <w:r w:rsidR="00C94EAA">
              <w:rPr>
                <w:sz w:val="16"/>
                <w:szCs w:val="16"/>
              </w:rPr>
              <w:t xml:space="preserve"> Resources Management</w:t>
            </w:r>
            <w:r w:rsidR="00C94EAA" w:rsidRPr="009D7AE5">
              <w:rPr>
                <w:sz w:val="16"/>
                <w:szCs w:val="16"/>
              </w:rPr>
              <w:t xml:space="preserve"> </w:t>
            </w:r>
            <w:r w:rsidRPr="009D7AE5">
              <w:rPr>
                <w:sz w:val="16"/>
                <w:szCs w:val="16"/>
              </w:rPr>
              <w:t>and Environment</w:t>
            </w:r>
          </w:p>
          <w:p w14:paraId="5AFCB879" w14:textId="77777777" w:rsidR="00971FE2" w:rsidRDefault="00C94EAA">
            <w:pPr>
              <w:pStyle w:val="ListParagraph"/>
              <w:ind w:left="148"/>
              <w:contextualSpacing/>
              <w:rPr>
                <w:sz w:val="16"/>
                <w:szCs w:val="16"/>
              </w:rPr>
            </w:pPr>
            <w:r w:rsidRPr="009D7AE5">
              <w:rPr>
                <w:sz w:val="16"/>
                <w:szCs w:val="16"/>
              </w:rPr>
              <w:t>State</w:t>
            </w:r>
            <w:r>
              <w:rPr>
                <w:sz w:val="16"/>
                <w:szCs w:val="16"/>
              </w:rPr>
              <w:t>/</w:t>
            </w:r>
            <w:r w:rsidR="00971FE2" w:rsidRPr="009D7AE5">
              <w:rPr>
                <w:sz w:val="16"/>
                <w:szCs w:val="16"/>
              </w:rPr>
              <w:t>region governments</w:t>
            </w:r>
          </w:p>
          <w:p w14:paraId="2C3DD658" w14:textId="77777777" w:rsidR="0084093B" w:rsidRPr="009D7AE5" w:rsidRDefault="0084093B" w:rsidP="0084093B">
            <w:pPr>
              <w:pStyle w:val="ListParagraph"/>
              <w:ind w:left="148"/>
              <w:contextualSpacing/>
              <w:rPr>
                <w:sz w:val="16"/>
                <w:szCs w:val="16"/>
              </w:rPr>
            </w:pPr>
            <w:r w:rsidRPr="009D7AE5">
              <w:rPr>
                <w:sz w:val="16"/>
                <w:szCs w:val="16"/>
              </w:rPr>
              <w:t>Natural Resource Governance Institute</w:t>
            </w:r>
          </w:p>
          <w:p w14:paraId="5B54C662" w14:textId="77777777" w:rsidR="00971FE2" w:rsidRPr="009D7AE5" w:rsidRDefault="00971FE2">
            <w:pPr>
              <w:pStyle w:val="ListParagraph"/>
              <w:ind w:left="148"/>
              <w:contextualSpacing/>
              <w:rPr>
                <w:sz w:val="16"/>
                <w:szCs w:val="16"/>
              </w:rPr>
            </w:pPr>
            <w:r w:rsidRPr="009D7AE5">
              <w:rPr>
                <w:sz w:val="16"/>
                <w:szCs w:val="16"/>
              </w:rPr>
              <w:t>Myanmar Development Institute</w:t>
            </w:r>
          </w:p>
          <w:p w14:paraId="5E4B8454" w14:textId="77777777" w:rsidR="00971FE2" w:rsidRPr="009D7AE5" w:rsidRDefault="00971FE2">
            <w:pPr>
              <w:pStyle w:val="ListParagraph"/>
              <w:ind w:left="148"/>
              <w:contextualSpacing/>
              <w:rPr>
                <w:sz w:val="16"/>
                <w:szCs w:val="16"/>
              </w:rPr>
            </w:pPr>
            <w:r w:rsidRPr="009D7AE5">
              <w:rPr>
                <w:sz w:val="16"/>
                <w:szCs w:val="16"/>
              </w:rPr>
              <w:t>Union of Myanmar Federation of Chambers of Commerce and Industry</w:t>
            </w:r>
          </w:p>
          <w:p w14:paraId="1220657B" w14:textId="77777777" w:rsidR="00971FE2" w:rsidRPr="009D7AE5" w:rsidRDefault="00971FE2">
            <w:pPr>
              <w:pStyle w:val="ListParagraph"/>
              <w:ind w:left="148"/>
              <w:contextualSpacing/>
              <w:rPr>
                <w:sz w:val="16"/>
                <w:szCs w:val="16"/>
              </w:rPr>
            </w:pPr>
            <w:r w:rsidRPr="009D7AE5">
              <w:rPr>
                <w:sz w:val="16"/>
                <w:szCs w:val="16"/>
              </w:rPr>
              <w:t>U</w:t>
            </w:r>
            <w:r w:rsidR="00C94EAA">
              <w:rPr>
                <w:sz w:val="16"/>
                <w:szCs w:val="16"/>
              </w:rPr>
              <w:t xml:space="preserve">nited </w:t>
            </w:r>
            <w:r w:rsidRPr="009D7AE5">
              <w:rPr>
                <w:sz w:val="16"/>
                <w:szCs w:val="16"/>
              </w:rPr>
              <w:t>N</w:t>
            </w:r>
            <w:r w:rsidR="00C94EAA">
              <w:rPr>
                <w:sz w:val="16"/>
                <w:szCs w:val="16"/>
              </w:rPr>
              <w:t>ations</w:t>
            </w:r>
            <w:r w:rsidRPr="009D7AE5">
              <w:rPr>
                <w:sz w:val="16"/>
                <w:szCs w:val="16"/>
              </w:rPr>
              <w:t xml:space="preserve"> Global Compact Local Network</w:t>
            </w:r>
          </w:p>
          <w:p w14:paraId="7FE1E6C9" w14:textId="77777777" w:rsidR="00971FE2" w:rsidRPr="009D7AE5" w:rsidRDefault="00971FE2">
            <w:pPr>
              <w:pStyle w:val="ListParagraph"/>
              <w:ind w:left="148"/>
              <w:contextualSpacing/>
              <w:rPr>
                <w:sz w:val="16"/>
                <w:szCs w:val="16"/>
              </w:rPr>
            </w:pPr>
            <w:r w:rsidRPr="009D7AE5">
              <w:rPr>
                <w:sz w:val="16"/>
                <w:szCs w:val="16"/>
              </w:rPr>
              <w:t>U</w:t>
            </w:r>
            <w:r w:rsidR="00C94EAA">
              <w:rPr>
                <w:sz w:val="16"/>
                <w:szCs w:val="16"/>
              </w:rPr>
              <w:t xml:space="preserve">nited </w:t>
            </w:r>
            <w:r w:rsidRPr="009D7AE5">
              <w:rPr>
                <w:sz w:val="16"/>
                <w:szCs w:val="16"/>
              </w:rPr>
              <w:t>N</w:t>
            </w:r>
            <w:r w:rsidR="00C94EAA">
              <w:rPr>
                <w:sz w:val="16"/>
                <w:szCs w:val="16"/>
              </w:rPr>
              <w:t>ations</w:t>
            </w:r>
            <w:r w:rsidRPr="009D7AE5">
              <w:rPr>
                <w:sz w:val="16"/>
                <w:szCs w:val="16"/>
              </w:rPr>
              <w:t xml:space="preserve"> </w:t>
            </w:r>
            <w:r w:rsidR="00C94EAA">
              <w:rPr>
                <w:sz w:val="16"/>
                <w:szCs w:val="16"/>
              </w:rPr>
              <w:t>a</w:t>
            </w:r>
            <w:r w:rsidR="00C94EAA" w:rsidRPr="009D7AE5">
              <w:rPr>
                <w:sz w:val="16"/>
                <w:szCs w:val="16"/>
              </w:rPr>
              <w:t>gencies</w:t>
            </w:r>
          </w:p>
          <w:p w14:paraId="185FBBB0" w14:textId="77777777" w:rsidR="00971FE2" w:rsidRPr="009D7AE5" w:rsidRDefault="00971FE2">
            <w:pPr>
              <w:pStyle w:val="ListParagraph"/>
              <w:ind w:left="148"/>
              <w:contextualSpacing/>
              <w:rPr>
                <w:sz w:val="16"/>
                <w:szCs w:val="16"/>
              </w:rPr>
            </w:pPr>
            <w:r w:rsidRPr="009D7AE5">
              <w:rPr>
                <w:sz w:val="16"/>
                <w:szCs w:val="16"/>
              </w:rPr>
              <w:t>IFIs</w:t>
            </w:r>
          </w:p>
          <w:p w14:paraId="2BAFFC6C" w14:textId="77777777" w:rsidR="00971FE2" w:rsidRDefault="00971FE2">
            <w:pPr>
              <w:pStyle w:val="ListParagraph"/>
              <w:ind w:left="148"/>
              <w:contextualSpacing/>
              <w:rPr>
                <w:sz w:val="16"/>
                <w:szCs w:val="16"/>
              </w:rPr>
            </w:pPr>
            <w:r w:rsidRPr="009D7AE5">
              <w:rPr>
                <w:sz w:val="16"/>
                <w:szCs w:val="16"/>
              </w:rPr>
              <w:t>Myanmar Centre for Responsible Business</w:t>
            </w:r>
          </w:p>
          <w:p w14:paraId="19737887" w14:textId="77777777" w:rsidR="0084093B" w:rsidRPr="009D7AE5" w:rsidRDefault="0084093B" w:rsidP="0084093B">
            <w:pPr>
              <w:pStyle w:val="ListParagraph"/>
              <w:ind w:left="148"/>
              <w:contextualSpacing/>
              <w:rPr>
                <w:sz w:val="16"/>
                <w:szCs w:val="16"/>
              </w:rPr>
            </w:pPr>
            <w:r w:rsidRPr="009D7AE5">
              <w:rPr>
                <w:sz w:val="16"/>
                <w:szCs w:val="16"/>
              </w:rPr>
              <w:t>Myanmar Responsible Business Forum</w:t>
            </w:r>
          </w:p>
          <w:p w14:paraId="7DE39CD8" w14:textId="77777777" w:rsidR="00971FE2" w:rsidRPr="009D7AE5" w:rsidRDefault="00971FE2">
            <w:pPr>
              <w:pStyle w:val="ListParagraph"/>
              <w:ind w:left="148"/>
              <w:contextualSpacing/>
              <w:rPr>
                <w:sz w:val="16"/>
                <w:szCs w:val="16"/>
              </w:rPr>
            </w:pPr>
            <w:r w:rsidRPr="009D7AE5">
              <w:rPr>
                <w:sz w:val="16"/>
                <w:szCs w:val="16"/>
              </w:rPr>
              <w:t>Myanmar Alliance for Transparency and Accountability</w:t>
            </w:r>
          </w:p>
          <w:p w14:paraId="20050774" w14:textId="77777777" w:rsidR="00971FE2" w:rsidRPr="009D7AE5" w:rsidRDefault="00971FE2">
            <w:pPr>
              <w:pStyle w:val="ListParagraph"/>
              <w:ind w:left="148"/>
              <w:contextualSpacing/>
              <w:rPr>
                <w:sz w:val="16"/>
                <w:szCs w:val="16"/>
              </w:rPr>
            </w:pPr>
            <w:r w:rsidRPr="009D7AE5">
              <w:rPr>
                <w:sz w:val="16"/>
                <w:szCs w:val="16"/>
              </w:rPr>
              <w:t>Universities</w:t>
            </w:r>
          </w:p>
          <w:p w14:paraId="7BFB9FB7" w14:textId="77777777" w:rsidR="00971FE2" w:rsidRPr="009D7AE5" w:rsidRDefault="00971FE2">
            <w:pPr>
              <w:pStyle w:val="ListParagraph"/>
              <w:ind w:left="148"/>
              <w:contextualSpacing/>
              <w:rPr>
                <w:sz w:val="16"/>
                <w:szCs w:val="16"/>
              </w:rPr>
            </w:pPr>
            <w:r w:rsidRPr="009D7AE5">
              <w:rPr>
                <w:sz w:val="16"/>
                <w:szCs w:val="16"/>
              </w:rPr>
              <w:t>CSOs</w:t>
            </w:r>
          </w:p>
          <w:p w14:paraId="7F2B209E" w14:textId="77777777" w:rsidR="00971FE2" w:rsidRPr="009D7AE5" w:rsidRDefault="00971FE2">
            <w:pPr>
              <w:pStyle w:val="ListParagraph"/>
              <w:ind w:left="148"/>
              <w:contextualSpacing/>
              <w:rPr>
                <w:sz w:val="16"/>
                <w:szCs w:val="16"/>
              </w:rPr>
            </w:pPr>
            <w:r w:rsidRPr="009D7AE5">
              <w:rPr>
                <w:sz w:val="16"/>
                <w:szCs w:val="16"/>
              </w:rPr>
              <w:t>Bilateral</w:t>
            </w:r>
            <w:r w:rsidR="00EB17E6">
              <w:rPr>
                <w:sz w:val="16"/>
                <w:szCs w:val="16"/>
              </w:rPr>
              <w:t xml:space="preserve"> agencie</w:t>
            </w:r>
            <w:r w:rsidRPr="009D7AE5">
              <w:rPr>
                <w:sz w:val="16"/>
                <w:szCs w:val="16"/>
              </w:rPr>
              <w:t>s</w:t>
            </w:r>
          </w:p>
          <w:p w14:paraId="348F5864" w14:textId="77777777" w:rsidR="00971FE2" w:rsidRPr="009D7AE5" w:rsidRDefault="00C94EAA">
            <w:pPr>
              <w:pStyle w:val="ListParagraph"/>
              <w:ind w:left="148"/>
              <w:contextualSpacing/>
              <w:rPr>
                <w:sz w:val="16"/>
                <w:szCs w:val="16"/>
              </w:rPr>
            </w:pPr>
            <w:r>
              <w:rPr>
                <w:sz w:val="16"/>
                <w:szCs w:val="16"/>
              </w:rPr>
              <w:lastRenderedPageBreak/>
              <w:t>Green Climate Fund</w:t>
            </w:r>
          </w:p>
          <w:p w14:paraId="7A3ECC11" w14:textId="77777777" w:rsidR="00971FE2" w:rsidRPr="009D7AE5" w:rsidRDefault="00C94EAA">
            <w:pPr>
              <w:pStyle w:val="ListParagraph"/>
              <w:ind w:left="148"/>
              <w:contextualSpacing/>
              <w:rPr>
                <w:sz w:val="16"/>
                <w:szCs w:val="16"/>
              </w:rPr>
            </w:pPr>
            <w:r>
              <w:rPr>
                <w:sz w:val="16"/>
                <w:szCs w:val="16"/>
              </w:rPr>
              <w:t>Global Environment Facility</w:t>
            </w:r>
          </w:p>
          <w:p w14:paraId="56279CEA" w14:textId="77777777" w:rsidR="00971FE2" w:rsidRPr="009D7AE5" w:rsidRDefault="00971FE2">
            <w:pPr>
              <w:pStyle w:val="ListParagraph"/>
              <w:ind w:left="148"/>
              <w:contextualSpacing/>
              <w:rPr>
                <w:sz w:val="16"/>
                <w:szCs w:val="16"/>
              </w:rPr>
            </w:pPr>
            <w:r w:rsidRPr="009D7AE5">
              <w:rPr>
                <w:sz w:val="16"/>
                <w:szCs w:val="16"/>
              </w:rPr>
              <w:t>REDD+</w:t>
            </w:r>
          </w:p>
          <w:p w14:paraId="48BB96D9" w14:textId="77777777" w:rsidR="00971FE2" w:rsidRPr="009D7AE5" w:rsidRDefault="00971FE2">
            <w:pPr>
              <w:pStyle w:val="ListParagraph"/>
              <w:ind w:left="148"/>
              <w:contextualSpacing/>
              <w:rPr>
                <w:sz w:val="16"/>
                <w:szCs w:val="16"/>
              </w:rPr>
            </w:pPr>
            <w:r w:rsidRPr="009D7AE5">
              <w:rPr>
                <w:sz w:val="16"/>
                <w:szCs w:val="16"/>
              </w:rPr>
              <w:t>Adaptation Fund</w:t>
            </w:r>
          </w:p>
        </w:tc>
        <w:tc>
          <w:tcPr>
            <w:tcW w:w="810" w:type="pct"/>
            <w:tcMar>
              <w:top w:w="15" w:type="dxa"/>
              <w:left w:w="108" w:type="dxa"/>
              <w:bottom w:w="0" w:type="dxa"/>
              <w:right w:w="108" w:type="dxa"/>
            </w:tcMar>
          </w:tcPr>
          <w:p w14:paraId="5F96D481" w14:textId="77777777" w:rsidR="00971FE2" w:rsidRPr="009D7AE5" w:rsidRDefault="00971FE2">
            <w:pPr>
              <w:rPr>
                <w:b/>
                <w:color w:val="000000"/>
                <w:sz w:val="16"/>
                <w:szCs w:val="16"/>
              </w:rPr>
            </w:pPr>
            <w:r w:rsidRPr="009D7AE5">
              <w:rPr>
                <w:b/>
                <w:color w:val="000000"/>
                <w:sz w:val="16"/>
                <w:szCs w:val="16"/>
              </w:rPr>
              <w:lastRenderedPageBreak/>
              <w:t xml:space="preserve">Regular    </w:t>
            </w:r>
            <w:r w:rsidR="00B04985" w:rsidRPr="002E30AE">
              <w:rPr>
                <w:b/>
                <w:sz w:val="16"/>
                <w:szCs w:val="16"/>
              </w:rPr>
              <w:t>$</w:t>
            </w:r>
            <w:r w:rsidR="00B04985">
              <w:rPr>
                <w:b/>
                <w:sz w:val="16"/>
                <w:szCs w:val="16"/>
              </w:rPr>
              <w:t>15,527,500</w:t>
            </w:r>
          </w:p>
          <w:p w14:paraId="38633241" w14:textId="77777777" w:rsidR="00971FE2" w:rsidRPr="009D7AE5" w:rsidRDefault="00971FE2">
            <w:pPr>
              <w:rPr>
                <w:b/>
                <w:color w:val="000000"/>
                <w:sz w:val="16"/>
                <w:szCs w:val="16"/>
              </w:rPr>
            </w:pPr>
          </w:p>
          <w:p w14:paraId="508BB5D6" w14:textId="77777777" w:rsidR="00971FE2" w:rsidRPr="009D7AE5" w:rsidRDefault="00971FE2" w:rsidP="00984330">
            <w:pPr>
              <w:rPr>
                <w:b/>
                <w:color w:val="000000"/>
                <w:sz w:val="16"/>
                <w:szCs w:val="16"/>
              </w:rPr>
            </w:pPr>
            <w:r w:rsidRPr="009D7AE5">
              <w:rPr>
                <w:b/>
                <w:color w:val="000000"/>
                <w:sz w:val="16"/>
                <w:szCs w:val="16"/>
              </w:rPr>
              <w:t>Other    $</w:t>
            </w:r>
            <w:r w:rsidR="00DD10C5">
              <w:rPr>
                <w:b/>
                <w:color w:val="000000"/>
                <w:sz w:val="16"/>
                <w:szCs w:val="16"/>
              </w:rPr>
              <w:t>75</w:t>
            </w:r>
            <w:r w:rsidRPr="009D7AE5">
              <w:rPr>
                <w:b/>
                <w:color w:val="000000"/>
                <w:sz w:val="16"/>
                <w:szCs w:val="16"/>
              </w:rPr>
              <w:t>,</w:t>
            </w:r>
            <w:r w:rsidR="00984330" w:rsidRPr="009D7AE5">
              <w:rPr>
                <w:b/>
                <w:color w:val="000000"/>
                <w:sz w:val="16"/>
                <w:szCs w:val="16"/>
              </w:rPr>
              <w:t>3</w:t>
            </w:r>
            <w:r w:rsidR="00984330">
              <w:rPr>
                <w:b/>
                <w:color w:val="000000"/>
                <w:sz w:val="16"/>
                <w:szCs w:val="16"/>
              </w:rPr>
              <w:t>86</w:t>
            </w:r>
            <w:r w:rsidRPr="009D7AE5">
              <w:rPr>
                <w:b/>
                <w:color w:val="000000"/>
                <w:sz w:val="16"/>
                <w:szCs w:val="16"/>
              </w:rPr>
              <w:t>,</w:t>
            </w:r>
            <w:r w:rsidR="008A0AF5" w:rsidRPr="009D7AE5">
              <w:rPr>
                <w:b/>
                <w:color w:val="000000"/>
                <w:sz w:val="16"/>
                <w:szCs w:val="16"/>
              </w:rPr>
              <w:t>401</w:t>
            </w:r>
          </w:p>
        </w:tc>
      </w:tr>
    </w:tbl>
    <w:p w14:paraId="164BF7E7" w14:textId="77777777" w:rsidR="00F47C82" w:rsidRDefault="00F47C82" w:rsidP="00CD402F">
      <w:pPr>
        <w:tabs>
          <w:tab w:val="left" w:pos="900"/>
          <w:tab w:val="left" w:pos="990"/>
          <w:tab w:val="left" w:pos="8640"/>
          <w:tab w:val="left" w:pos="9180"/>
        </w:tabs>
        <w:spacing w:after="120"/>
        <w:jc w:val="center"/>
        <w:rPr>
          <w:color w:val="000000"/>
          <w:sz w:val="20"/>
          <w:szCs w:val="20"/>
        </w:rPr>
      </w:pPr>
    </w:p>
    <w:p w14:paraId="7B72136F" w14:textId="77777777" w:rsidR="009B3DC8" w:rsidRPr="009D7AE5" w:rsidRDefault="00CD402F" w:rsidP="00CD402F">
      <w:pPr>
        <w:tabs>
          <w:tab w:val="left" w:pos="900"/>
          <w:tab w:val="left" w:pos="990"/>
          <w:tab w:val="left" w:pos="8640"/>
          <w:tab w:val="left" w:pos="9180"/>
        </w:tabs>
        <w:spacing w:after="120"/>
        <w:jc w:val="center"/>
        <w:rPr>
          <w:color w:val="000000"/>
          <w:sz w:val="20"/>
          <w:szCs w:val="20"/>
        </w:rPr>
      </w:pPr>
      <w:r w:rsidRPr="00452EE5">
        <w:rPr>
          <w:b/>
          <w:noProof/>
          <w:color w:val="000000"/>
          <w:sz w:val="16"/>
          <w:szCs w:val="16"/>
          <w:lang w:val="en-US"/>
        </w:rPr>
        <w:drawing>
          <wp:inline distT="0" distB="0" distL="0" distR="0" wp14:anchorId="62608434" wp14:editId="2BBCBAE6">
            <wp:extent cx="942975" cy="28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a:ln>
                      <a:noFill/>
                    </a:ln>
                  </pic:spPr>
                </pic:pic>
              </a:graphicData>
            </a:graphic>
          </wp:inline>
        </w:drawing>
      </w:r>
    </w:p>
    <w:sectPr w:rsidR="009B3DC8" w:rsidRPr="009D7AE5" w:rsidSect="00C707AD">
      <w:headerReference w:type="even" r:id="rId28"/>
      <w:headerReference w:type="default" r:id="rId29"/>
      <w:pgSz w:w="15840" w:h="12240" w:orient="landscape"/>
      <w:pgMar w:top="1440" w:right="1152" w:bottom="144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570E" w14:textId="77777777" w:rsidR="007D5F1C" w:rsidRDefault="007D5F1C" w:rsidP="00441061">
      <w:r>
        <w:separator/>
      </w:r>
    </w:p>
  </w:endnote>
  <w:endnote w:type="continuationSeparator" w:id="0">
    <w:p w14:paraId="2D412953" w14:textId="77777777" w:rsidR="007D5F1C" w:rsidRDefault="007D5F1C"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us">
    <w:panose1 w:val="02020603050405020304"/>
    <w:charset w:val="00"/>
    <w:family w:val="roman"/>
    <w:pitch w:val="variable"/>
    <w:sig w:usb0="00002003"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AA3D" w14:textId="77777777" w:rsidR="00440AB1" w:rsidRPr="005841A3" w:rsidRDefault="00440AB1">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38D6D" w14:textId="77777777" w:rsidR="00440AB1" w:rsidRPr="005841A3" w:rsidRDefault="00440AB1">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13</w:t>
    </w:r>
    <w:r w:rsidRPr="005841A3">
      <w:rPr>
        <w:b/>
        <w:sz w:val="17"/>
        <w:szCs w:val="17"/>
      </w:rPr>
      <w:fldChar w:fldCharType="end"/>
    </w:r>
  </w:p>
  <w:p w14:paraId="08A53364" w14:textId="77777777" w:rsidR="00440AB1" w:rsidRDefault="00440AB1"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6789" w14:textId="5DEBE407" w:rsidR="00440AB1" w:rsidRPr="005841A3" w:rsidRDefault="00440AB1">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16</w:t>
    </w:r>
    <w:r w:rsidRPr="005841A3">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95BB" w14:textId="46032972" w:rsidR="00440AB1" w:rsidRPr="00707225" w:rsidRDefault="00440AB1" w:rsidP="00ED30B3">
    <w:pPr>
      <w:pStyle w:val="Footer"/>
      <w:ind w:right="-45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17</w:t>
    </w:r>
    <w:r w:rsidRPr="005841A3">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154494"/>
      <w:docPartObj>
        <w:docPartGallery w:val="Page Numbers (Bottom of Page)"/>
        <w:docPartUnique/>
      </w:docPartObj>
    </w:sdtPr>
    <w:sdtEndPr>
      <w:rPr>
        <w:b/>
        <w:noProof/>
        <w:sz w:val="17"/>
        <w:szCs w:val="17"/>
      </w:rPr>
    </w:sdtEndPr>
    <w:sdtContent>
      <w:p w14:paraId="3A1B4E0A" w14:textId="3FDC43D0" w:rsidR="00440AB1" w:rsidRPr="0076580F" w:rsidRDefault="00440AB1" w:rsidP="00ED30B3">
        <w:pPr>
          <w:pStyle w:val="Footer"/>
          <w:ind w:hanging="180"/>
          <w:rPr>
            <w:b/>
            <w:sz w:val="17"/>
            <w:szCs w:val="17"/>
          </w:rPr>
        </w:pPr>
        <w:r w:rsidRPr="0076580F">
          <w:rPr>
            <w:b/>
            <w:sz w:val="17"/>
            <w:szCs w:val="17"/>
          </w:rPr>
          <w:fldChar w:fldCharType="begin"/>
        </w:r>
        <w:r w:rsidRPr="0076580F">
          <w:rPr>
            <w:b/>
            <w:sz w:val="17"/>
            <w:szCs w:val="17"/>
          </w:rPr>
          <w:instrText xml:space="preserve"> PAGE   \* MERGEFORMAT </w:instrText>
        </w:r>
        <w:r w:rsidRPr="0076580F">
          <w:rPr>
            <w:b/>
            <w:sz w:val="17"/>
            <w:szCs w:val="17"/>
          </w:rPr>
          <w:fldChar w:fldCharType="separate"/>
        </w:r>
        <w:r>
          <w:rPr>
            <w:b/>
            <w:noProof/>
            <w:sz w:val="17"/>
            <w:szCs w:val="17"/>
          </w:rPr>
          <w:t>2</w:t>
        </w:r>
        <w:r w:rsidRPr="0076580F">
          <w:rPr>
            <w:b/>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300A" w14:textId="77777777" w:rsidR="007D5F1C" w:rsidRDefault="007D5F1C" w:rsidP="00441061">
      <w:r>
        <w:separator/>
      </w:r>
    </w:p>
  </w:footnote>
  <w:footnote w:type="continuationSeparator" w:id="0">
    <w:p w14:paraId="340B5B5A" w14:textId="77777777" w:rsidR="007D5F1C" w:rsidRDefault="007D5F1C" w:rsidP="00441061">
      <w:r>
        <w:continuationSeparator/>
      </w:r>
    </w:p>
  </w:footnote>
  <w:footnote w:id="1">
    <w:p w14:paraId="3B308FA7" w14:textId="77777777" w:rsidR="00440AB1" w:rsidRPr="00555CB0" w:rsidRDefault="00440AB1" w:rsidP="000B7652">
      <w:pPr>
        <w:pStyle w:val="FootnoteText"/>
        <w:rPr>
          <w:szCs w:val="16"/>
        </w:rPr>
      </w:pPr>
      <w:r w:rsidRPr="00555CB0">
        <w:rPr>
          <w:rStyle w:val="FootnoteReference"/>
          <w:szCs w:val="16"/>
        </w:rPr>
        <w:footnoteRef/>
      </w:r>
      <w:r w:rsidRPr="00555CB0">
        <w:rPr>
          <w:szCs w:val="16"/>
        </w:rPr>
        <w:t xml:space="preserve"> U</w:t>
      </w:r>
      <w:r>
        <w:rPr>
          <w:szCs w:val="16"/>
        </w:rPr>
        <w:t xml:space="preserve">nited </w:t>
      </w:r>
      <w:r w:rsidRPr="00555CB0">
        <w:rPr>
          <w:szCs w:val="16"/>
        </w:rPr>
        <w:t>N</w:t>
      </w:r>
      <w:r>
        <w:rPr>
          <w:szCs w:val="16"/>
        </w:rPr>
        <w:t xml:space="preserve">ations </w:t>
      </w:r>
      <w:r w:rsidRPr="00555CB0">
        <w:rPr>
          <w:szCs w:val="16"/>
        </w:rPr>
        <w:t>C</w:t>
      </w:r>
      <w:r>
        <w:rPr>
          <w:szCs w:val="16"/>
        </w:rPr>
        <w:t xml:space="preserve">ountry </w:t>
      </w:r>
      <w:r w:rsidRPr="00555CB0">
        <w:rPr>
          <w:szCs w:val="16"/>
        </w:rPr>
        <w:t>T</w:t>
      </w:r>
      <w:r>
        <w:rPr>
          <w:szCs w:val="16"/>
        </w:rPr>
        <w:t>eam</w:t>
      </w:r>
      <w:r w:rsidRPr="00555CB0">
        <w:rPr>
          <w:szCs w:val="16"/>
        </w:rPr>
        <w:t xml:space="preserve"> </w:t>
      </w:r>
      <w:r>
        <w:rPr>
          <w:szCs w:val="16"/>
        </w:rPr>
        <w:t xml:space="preserve">(UNCT) </w:t>
      </w:r>
      <w:r w:rsidRPr="00555CB0">
        <w:rPr>
          <w:szCs w:val="16"/>
        </w:rPr>
        <w:t>Myanmar</w:t>
      </w:r>
      <w:r>
        <w:rPr>
          <w:szCs w:val="16"/>
        </w:rPr>
        <w:t>,</w:t>
      </w:r>
      <w:r w:rsidRPr="00555CB0">
        <w:rPr>
          <w:szCs w:val="16"/>
        </w:rPr>
        <w:t xml:space="preserve"> Situation Analysis for </w:t>
      </w:r>
      <w:r>
        <w:rPr>
          <w:szCs w:val="16"/>
        </w:rPr>
        <w:t>the United Nations Development Assistance Framework (</w:t>
      </w:r>
      <w:r w:rsidRPr="00555CB0">
        <w:rPr>
          <w:szCs w:val="16"/>
        </w:rPr>
        <w:t>UNDAF</w:t>
      </w:r>
      <w:r>
        <w:rPr>
          <w:szCs w:val="16"/>
        </w:rPr>
        <w:t>)</w:t>
      </w:r>
      <w:r w:rsidRPr="00555CB0">
        <w:rPr>
          <w:szCs w:val="16"/>
        </w:rPr>
        <w:t xml:space="preserve"> 2018-2022. </w:t>
      </w:r>
    </w:p>
  </w:footnote>
  <w:footnote w:id="2">
    <w:p w14:paraId="5103D5AE" w14:textId="3111A26C" w:rsidR="00440AB1" w:rsidRPr="005F66EB" w:rsidRDefault="00440AB1">
      <w:pPr>
        <w:pStyle w:val="FootnoteText"/>
        <w:rPr>
          <w:lang w:val="en-US"/>
        </w:rPr>
      </w:pPr>
      <w:r>
        <w:rPr>
          <w:rStyle w:val="FootnoteReference"/>
        </w:rPr>
        <w:footnoteRef/>
      </w:r>
      <w:r>
        <w:t xml:space="preserve"> </w:t>
      </w:r>
      <w:r>
        <w:rPr>
          <w:lang w:val="en-US"/>
        </w:rPr>
        <w:t xml:space="preserve">International Crisis Group, </w:t>
      </w:r>
      <w:r w:rsidRPr="005F66EB">
        <w:rPr>
          <w:i/>
          <w:lang w:val="en-US"/>
        </w:rPr>
        <w:t>Myanmar’s Peace Process: Getting to a Political Dialogue</w:t>
      </w:r>
      <w:r>
        <w:rPr>
          <w:lang w:val="en-US"/>
        </w:rPr>
        <w:t>, Crisis Group Asia Briefing no 149 October 2016.</w:t>
      </w:r>
    </w:p>
  </w:footnote>
  <w:footnote w:id="3">
    <w:p w14:paraId="1B295027" w14:textId="77777777" w:rsidR="00440AB1" w:rsidRPr="005F66EB" w:rsidRDefault="00440AB1">
      <w:pPr>
        <w:pStyle w:val="FootnoteText"/>
        <w:rPr>
          <w:lang w:val="en-US"/>
        </w:rPr>
      </w:pPr>
      <w:r>
        <w:rPr>
          <w:rStyle w:val="FootnoteReference"/>
        </w:rPr>
        <w:footnoteRef/>
      </w:r>
      <w:r>
        <w:t xml:space="preserve"> </w:t>
      </w:r>
      <w:r>
        <w:rPr>
          <w:lang w:val="en-US"/>
        </w:rPr>
        <w:t xml:space="preserve">Alliance for Gender Inclusion in the Peace Process, </w:t>
      </w:r>
      <w:r w:rsidRPr="005F66EB">
        <w:rPr>
          <w:i/>
          <w:lang w:val="en-US"/>
        </w:rPr>
        <w:t>Moving from Discrimination to Inclusion: Gender Perspectives on the Political Dialogue Themes</w:t>
      </w:r>
      <w:r>
        <w:rPr>
          <w:lang w:val="en-US"/>
        </w:rPr>
        <w:t>, February 2017.</w:t>
      </w:r>
    </w:p>
  </w:footnote>
  <w:footnote w:id="4">
    <w:p w14:paraId="1AF496C7" w14:textId="1B6B6CDE" w:rsidR="00440AB1" w:rsidRPr="00555CB0" w:rsidRDefault="00440AB1" w:rsidP="000B7652">
      <w:pPr>
        <w:pStyle w:val="FootnoteText"/>
        <w:rPr>
          <w:szCs w:val="16"/>
        </w:rPr>
      </w:pPr>
      <w:r w:rsidRPr="00555CB0">
        <w:rPr>
          <w:rStyle w:val="FootnoteReference"/>
          <w:szCs w:val="16"/>
        </w:rPr>
        <w:footnoteRef/>
      </w:r>
      <w:r w:rsidRPr="00555CB0">
        <w:rPr>
          <w:szCs w:val="16"/>
        </w:rPr>
        <w:t xml:space="preserve"> Phillip Rawkins and Frederick Rawski</w:t>
      </w:r>
      <w:r>
        <w:rPr>
          <w:szCs w:val="16"/>
        </w:rPr>
        <w:t>,</w:t>
      </w:r>
      <w:r w:rsidRPr="00555CB0">
        <w:rPr>
          <w:szCs w:val="16"/>
        </w:rPr>
        <w:t xml:space="preserve"> </w:t>
      </w:r>
      <w:r w:rsidRPr="00555CB0">
        <w:rPr>
          <w:i/>
          <w:szCs w:val="16"/>
        </w:rPr>
        <w:t xml:space="preserve">Mid-Term Evaluation: Democratic Governance and Rule of Law </w:t>
      </w:r>
      <w:r w:rsidR="00F97D99" w:rsidRPr="00555CB0">
        <w:rPr>
          <w:i/>
          <w:szCs w:val="16"/>
        </w:rPr>
        <w:t>Portfolio</w:t>
      </w:r>
      <w:r w:rsidR="00F97D99">
        <w:rPr>
          <w:i/>
          <w:szCs w:val="16"/>
        </w:rPr>
        <w:t>,</w:t>
      </w:r>
      <w:r w:rsidR="00F97D99" w:rsidRPr="00555CB0">
        <w:rPr>
          <w:szCs w:val="16"/>
        </w:rPr>
        <w:t xml:space="preserve"> December</w:t>
      </w:r>
      <w:r w:rsidRPr="00555CB0">
        <w:rPr>
          <w:szCs w:val="16"/>
        </w:rPr>
        <w:t xml:space="preserve"> 2016.</w:t>
      </w:r>
    </w:p>
  </w:footnote>
  <w:footnote w:id="5">
    <w:p w14:paraId="34490305" w14:textId="77777777" w:rsidR="00440AB1" w:rsidRPr="00BD2657" w:rsidRDefault="00440AB1" w:rsidP="000B7652">
      <w:pPr>
        <w:rPr>
          <w:sz w:val="16"/>
          <w:szCs w:val="16"/>
        </w:rPr>
      </w:pPr>
      <w:r w:rsidRPr="00BD2657">
        <w:rPr>
          <w:rStyle w:val="FootnoteReference"/>
          <w:sz w:val="16"/>
          <w:szCs w:val="16"/>
        </w:rPr>
        <w:footnoteRef/>
      </w:r>
      <w:r w:rsidRPr="00BD2657">
        <w:rPr>
          <w:sz w:val="16"/>
          <w:szCs w:val="16"/>
        </w:rPr>
        <w:t xml:space="preserve"> Household </w:t>
      </w:r>
      <w:r w:rsidRPr="00BD2657">
        <w:rPr>
          <w:color w:val="000000"/>
          <w:sz w:val="16"/>
          <w:szCs w:val="16"/>
        </w:rPr>
        <w:t>Living Conditions Survey, Labour Force Survey, Demographic and Health Survey.</w:t>
      </w:r>
    </w:p>
  </w:footnote>
  <w:footnote w:id="6">
    <w:p w14:paraId="7005AF87" w14:textId="77777777" w:rsidR="00440AB1" w:rsidRPr="00DE6097" w:rsidRDefault="00440AB1" w:rsidP="000B7652">
      <w:pPr>
        <w:rPr>
          <w:color w:val="000000"/>
          <w:sz w:val="16"/>
          <w:szCs w:val="16"/>
        </w:rPr>
      </w:pPr>
      <w:r w:rsidRPr="00BD2657">
        <w:rPr>
          <w:rStyle w:val="FootnoteReference"/>
          <w:sz w:val="16"/>
          <w:szCs w:val="16"/>
        </w:rPr>
        <w:footnoteRef/>
      </w:r>
      <w:r w:rsidRPr="00BD2657">
        <w:rPr>
          <w:sz w:val="16"/>
          <w:szCs w:val="16"/>
        </w:rPr>
        <w:t xml:space="preserve"> </w:t>
      </w:r>
      <w:r w:rsidRPr="00BD2657">
        <w:rPr>
          <w:color w:val="000000"/>
          <w:sz w:val="16"/>
          <w:szCs w:val="16"/>
        </w:rPr>
        <w:t xml:space="preserve">World Bank’s statistical capacity indicator data: </w:t>
      </w:r>
      <w:hyperlink r:id="rId1" w:history="1">
        <w:r w:rsidRPr="00BD2657">
          <w:rPr>
            <w:rStyle w:val="Hyperlink"/>
            <w:sz w:val="16"/>
            <w:szCs w:val="16"/>
          </w:rPr>
          <w:t>http://datatopics.worldbank.org/statisticalcapacity/SCIdashboard.aspx</w:t>
        </w:r>
      </w:hyperlink>
    </w:p>
  </w:footnote>
  <w:footnote w:id="7">
    <w:p w14:paraId="252BD0A5" w14:textId="77777777" w:rsidR="00440AB1" w:rsidRPr="00555CB0" w:rsidRDefault="00440AB1" w:rsidP="000B7652">
      <w:pPr>
        <w:pStyle w:val="FootnoteText"/>
        <w:rPr>
          <w:szCs w:val="16"/>
        </w:rPr>
      </w:pPr>
      <w:r w:rsidRPr="00555CB0">
        <w:rPr>
          <w:rStyle w:val="FootnoteReference"/>
          <w:szCs w:val="16"/>
        </w:rPr>
        <w:footnoteRef/>
      </w:r>
      <w:r w:rsidRPr="00555CB0">
        <w:rPr>
          <w:szCs w:val="16"/>
        </w:rPr>
        <w:t xml:space="preserve"> UNCT</w:t>
      </w:r>
      <w:r>
        <w:rPr>
          <w:szCs w:val="16"/>
        </w:rPr>
        <w:t>,</w:t>
      </w:r>
      <w:r w:rsidRPr="00555CB0">
        <w:rPr>
          <w:szCs w:val="16"/>
        </w:rPr>
        <w:t xml:space="preserve"> </w:t>
      </w:r>
      <w:r w:rsidRPr="00555CB0">
        <w:rPr>
          <w:i/>
          <w:szCs w:val="16"/>
        </w:rPr>
        <w:t>Situation Analysis for UNDAF 2018-2022</w:t>
      </w:r>
      <w:r w:rsidRPr="00555CB0">
        <w:rPr>
          <w:szCs w:val="16"/>
        </w:rPr>
        <w:t>.</w:t>
      </w:r>
    </w:p>
  </w:footnote>
  <w:footnote w:id="8">
    <w:p w14:paraId="1CF0147F" w14:textId="278E5194" w:rsidR="00440AB1" w:rsidRPr="00555CB0" w:rsidRDefault="00440AB1" w:rsidP="000B7652">
      <w:pPr>
        <w:pStyle w:val="FootnoteText"/>
        <w:rPr>
          <w:szCs w:val="16"/>
        </w:rPr>
      </w:pPr>
      <w:r w:rsidRPr="00555CB0">
        <w:rPr>
          <w:rStyle w:val="FootnoteReference"/>
          <w:szCs w:val="16"/>
        </w:rPr>
        <w:footnoteRef/>
      </w:r>
      <w:r w:rsidRPr="00555CB0">
        <w:rPr>
          <w:szCs w:val="16"/>
        </w:rPr>
        <w:t xml:space="preserve"> Asia</w:t>
      </w:r>
      <w:r>
        <w:rPr>
          <w:szCs w:val="16"/>
        </w:rPr>
        <w:t>n</w:t>
      </w:r>
      <w:r w:rsidRPr="00555CB0">
        <w:rPr>
          <w:szCs w:val="16"/>
        </w:rPr>
        <w:t xml:space="preserve"> Development Bank, UNDP, UNFPA, UN</w:t>
      </w:r>
      <w:r>
        <w:rPr>
          <w:szCs w:val="16"/>
        </w:rPr>
        <w:t>-</w:t>
      </w:r>
      <w:r w:rsidRPr="00555CB0">
        <w:rPr>
          <w:szCs w:val="16"/>
        </w:rPr>
        <w:t>Women</w:t>
      </w:r>
      <w:r>
        <w:rPr>
          <w:szCs w:val="16"/>
        </w:rPr>
        <w:t>,</w:t>
      </w:r>
      <w:r w:rsidRPr="00555CB0">
        <w:rPr>
          <w:szCs w:val="16"/>
        </w:rPr>
        <w:t xml:space="preserve"> </w:t>
      </w:r>
      <w:r w:rsidRPr="00555CB0">
        <w:rPr>
          <w:i/>
          <w:szCs w:val="16"/>
        </w:rPr>
        <w:t>Gender Equality and Women’s Rights in Myanmar: A Situation Analysis</w:t>
      </w:r>
      <w:r>
        <w:rPr>
          <w:i/>
          <w:szCs w:val="16"/>
        </w:rPr>
        <w:t>,</w:t>
      </w:r>
      <w:r w:rsidRPr="00555CB0">
        <w:rPr>
          <w:szCs w:val="16"/>
        </w:rPr>
        <w:t xml:space="preserve"> 2016.</w:t>
      </w:r>
    </w:p>
  </w:footnote>
  <w:footnote w:id="9">
    <w:p w14:paraId="414F1BB6" w14:textId="77777777" w:rsidR="00440AB1" w:rsidRPr="00555CB0" w:rsidRDefault="00440AB1" w:rsidP="005F66EB">
      <w:pPr>
        <w:pStyle w:val="FootnoteText"/>
        <w:rPr>
          <w:szCs w:val="16"/>
        </w:rPr>
      </w:pPr>
      <w:r w:rsidRPr="00555CB0">
        <w:rPr>
          <w:rStyle w:val="FootnoteReference"/>
          <w:szCs w:val="16"/>
        </w:rPr>
        <w:footnoteRef/>
      </w:r>
      <w:r w:rsidRPr="00555CB0">
        <w:rPr>
          <w:szCs w:val="16"/>
        </w:rPr>
        <w:t xml:space="preserve"> UNDP</w:t>
      </w:r>
      <w:r>
        <w:rPr>
          <w:szCs w:val="16"/>
        </w:rPr>
        <w:t>,</w:t>
      </w:r>
      <w:r w:rsidRPr="00555CB0">
        <w:rPr>
          <w:szCs w:val="16"/>
        </w:rPr>
        <w:t xml:space="preserve"> </w:t>
      </w:r>
      <w:r w:rsidRPr="00555CB0">
        <w:rPr>
          <w:i/>
          <w:iCs/>
          <w:szCs w:val="16"/>
        </w:rPr>
        <w:t>Human Development Report 2016: Human Development for Everyone</w:t>
      </w:r>
      <w:r>
        <w:rPr>
          <w:szCs w:val="16"/>
        </w:rPr>
        <w:t>,</w:t>
      </w:r>
      <w:r w:rsidRPr="00555CB0">
        <w:rPr>
          <w:szCs w:val="16"/>
        </w:rPr>
        <w:t xml:space="preserve"> New York, 2017</w:t>
      </w:r>
      <w:r>
        <w:rPr>
          <w:szCs w:val="16"/>
        </w:rPr>
        <w:t>.</w:t>
      </w:r>
    </w:p>
  </w:footnote>
  <w:footnote w:id="10">
    <w:p w14:paraId="12E6EB36" w14:textId="77777777" w:rsidR="00440AB1" w:rsidRPr="00555CB0" w:rsidRDefault="00440AB1" w:rsidP="005F66EB">
      <w:pPr>
        <w:pStyle w:val="FootnoteText"/>
        <w:rPr>
          <w:szCs w:val="16"/>
        </w:rPr>
      </w:pPr>
      <w:r w:rsidRPr="00555CB0">
        <w:rPr>
          <w:rStyle w:val="FootnoteReference"/>
          <w:szCs w:val="16"/>
        </w:rPr>
        <w:footnoteRef/>
      </w:r>
      <w:r w:rsidRPr="00555CB0">
        <w:rPr>
          <w:szCs w:val="16"/>
        </w:rPr>
        <w:t xml:space="preserve"> </w:t>
      </w:r>
      <w:r>
        <w:rPr>
          <w:szCs w:val="16"/>
        </w:rPr>
        <w:t xml:space="preserve">World Bank, </w:t>
      </w:r>
      <w:r w:rsidRPr="008E1DF5">
        <w:rPr>
          <w:i/>
          <w:szCs w:val="16"/>
        </w:rPr>
        <w:t>Myanmar: A Systematic Country Diagnostic</w:t>
      </w:r>
      <w:r>
        <w:rPr>
          <w:szCs w:val="16"/>
        </w:rPr>
        <w:t>, 2014</w:t>
      </w:r>
      <w:r w:rsidRPr="00555CB0">
        <w:rPr>
          <w:i/>
          <w:szCs w:val="16"/>
        </w:rPr>
        <w:t>.</w:t>
      </w:r>
    </w:p>
  </w:footnote>
  <w:footnote w:id="11">
    <w:p w14:paraId="3FDA4524" w14:textId="77777777" w:rsidR="00440AB1" w:rsidRPr="00DE6097" w:rsidRDefault="00440AB1" w:rsidP="005F66EB">
      <w:pPr>
        <w:widowControl w:val="0"/>
        <w:autoSpaceDE w:val="0"/>
        <w:autoSpaceDN w:val="0"/>
        <w:adjustRightInd w:val="0"/>
        <w:rPr>
          <w:color w:val="000000"/>
          <w:sz w:val="16"/>
          <w:szCs w:val="16"/>
        </w:rPr>
      </w:pPr>
      <w:r w:rsidRPr="00DE6097">
        <w:rPr>
          <w:rStyle w:val="FootnoteReference"/>
          <w:sz w:val="16"/>
          <w:szCs w:val="16"/>
        </w:rPr>
        <w:footnoteRef/>
      </w:r>
      <w:r w:rsidRPr="00DE6097">
        <w:rPr>
          <w:sz w:val="16"/>
          <w:szCs w:val="16"/>
        </w:rPr>
        <w:t xml:space="preserve"> UNDP, </w:t>
      </w:r>
      <w:r w:rsidRPr="00DE6097">
        <w:rPr>
          <w:color w:val="000000"/>
          <w:sz w:val="16"/>
          <w:szCs w:val="16"/>
        </w:rPr>
        <w:t>Stephan Schmitt-Degenhardt</w:t>
      </w:r>
      <w:r>
        <w:rPr>
          <w:color w:val="000000"/>
          <w:sz w:val="16"/>
          <w:szCs w:val="16"/>
        </w:rPr>
        <w:t>,</w:t>
      </w:r>
      <w:r w:rsidRPr="00DE6097">
        <w:rPr>
          <w:color w:val="000000"/>
          <w:sz w:val="16"/>
          <w:szCs w:val="16"/>
        </w:rPr>
        <w:t xml:space="preserve"> </w:t>
      </w:r>
      <w:r w:rsidRPr="00DE6097">
        <w:rPr>
          <w:i/>
          <w:color w:val="000000"/>
          <w:sz w:val="16"/>
          <w:szCs w:val="16"/>
        </w:rPr>
        <w:t>A Regional Perspective on Poverty in Myanmar</w:t>
      </w:r>
      <w:r>
        <w:rPr>
          <w:color w:val="000000"/>
          <w:sz w:val="16"/>
          <w:szCs w:val="16"/>
        </w:rPr>
        <w:t>,</w:t>
      </w:r>
      <w:r w:rsidRPr="00DE6097">
        <w:rPr>
          <w:color w:val="000000"/>
          <w:sz w:val="16"/>
          <w:szCs w:val="16"/>
        </w:rPr>
        <w:t xml:space="preserve"> August 2013. </w:t>
      </w:r>
    </w:p>
  </w:footnote>
  <w:footnote w:id="12">
    <w:p w14:paraId="339B5DB4" w14:textId="0C90C614" w:rsidR="00440AB1" w:rsidRPr="00DE6097" w:rsidRDefault="00440AB1" w:rsidP="005F66EB">
      <w:pPr>
        <w:pStyle w:val="FootnoteText"/>
        <w:rPr>
          <w:szCs w:val="16"/>
        </w:rPr>
      </w:pPr>
      <w:r w:rsidRPr="00DE6097">
        <w:rPr>
          <w:rStyle w:val="FootnoteReference"/>
          <w:szCs w:val="16"/>
        </w:rPr>
        <w:footnoteRef/>
      </w:r>
      <w:r w:rsidRPr="00DE6097">
        <w:rPr>
          <w:szCs w:val="16"/>
        </w:rPr>
        <w:t xml:space="preserve"> A</w:t>
      </w:r>
      <w:r>
        <w:rPr>
          <w:szCs w:val="16"/>
        </w:rPr>
        <w:t xml:space="preserve">sian </w:t>
      </w:r>
      <w:r w:rsidRPr="00DE6097">
        <w:rPr>
          <w:szCs w:val="16"/>
        </w:rPr>
        <w:t>D</w:t>
      </w:r>
      <w:r>
        <w:rPr>
          <w:szCs w:val="16"/>
        </w:rPr>
        <w:t xml:space="preserve">evelopment </w:t>
      </w:r>
      <w:r w:rsidRPr="00DE6097">
        <w:rPr>
          <w:szCs w:val="16"/>
        </w:rPr>
        <w:t>B</w:t>
      </w:r>
      <w:r>
        <w:rPr>
          <w:szCs w:val="16"/>
        </w:rPr>
        <w:t xml:space="preserve">ank, </w:t>
      </w:r>
      <w:r w:rsidRPr="00AE52FD">
        <w:rPr>
          <w:i/>
          <w:szCs w:val="16"/>
        </w:rPr>
        <w:t>Gender Equality and Women’s Rights in Myanmar</w:t>
      </w:r>
      <w:r>
        <w:rPr>
          <w:i/>
          <w:szCs w:val="16"/>
        </w:rPr>
        <w:t>,</w:t>
      </w:r>
      <w:r w:rsidRPr="00AE52FD">
        <w:rPr>
          <w:szCs w:val="16"/>
        </w:rPr>
        <w:t xml:space="preserve"> 2016</w:t>
      </w:r>
      <w:r>
        <w:rPr>
          <w:szCs w:val="16"/>
        </w:rPr>
        <w:t xml:space="preserve"> and World Bank Global FINDEX Database.</w:t>
      </w:r>
    </w:p>
  </w:footnote>
  <w:footnote w:id="13">
    <w:p w14:paraId="6A66A43F" w14:textId="77777777" w:rsidR="00440AB1" w:rsidRPr="00555CB0" w:rsidRDefault="00440AB1" w:rsidP="00D073A8">
      <w:pPr>
        <w:pStyle w:val="FootnoteText"/>
        <w:rPr>
          <w:szCs w:val="16"/>
        </w:rPr>
      </w:pPr>
      <w:r w:rsidRPr="00555CB0">
        <w:rPr>
          <w:rStyle w:val="FootnoteReference"/>
          <w:szCs w:val="16"/>
        </w:rPr>
        <w:footnoteRef/>
      </w:r>
      <w:r w:rsidRPr="00555CB0">
        <w:rPr>
          <w:szCs w:val="16"/>
        </w:rPr>
        <w:t xml:space="preserve"> </w:t>
      </w:r>
      <w:r w:rsidRPr="00555CB0">
        <w:rPr>
          <w:i/>
          <w:szCs w:val="16"/>
        </w:rPr>
        <w:t>Myanmar’s National Adaptation Programme of Action to Climate Change</w:t>
      </w:r>
      <w:r>
        <w:rPr>
          <w:szCs w:val="16"/>
        </w:rPr>
        <w:t>,</w:t>
      </w:r>
      <w:r w:rsidRPr="00555CB0">
        <w:rPr>
          <w:szCs w:val="16"/>
        </w:rPr>
        <w:t xml:space="preserve"> 2012</w:t>
      </w:r>
      <w:r>
        <w:rPr>
          <w:szCs w:val="16"/>
        </w:rPr>
        <w:t>.</w:t>
      </w:r>
    </w:p>
  </w:footnote>
  <w:footnote w:id="14">
    <w:p w14:paraId="7EB7E744" w14:textId="77777777" w:rsidR="00440AB1" w:rsidRPr="00555CB0" w:rsidRDefault="00440AB1" w:rsidP="00D073A8">
      <w:pPr>
        <w:pStyle w:val="FootnoteText"/>
        <w:rPr>
          <w:szCs w:val="16"/>
        </w:rPr>
      </w:pPr>
      <w:r w:rsidRPr="00555CB0">
        <w:rPr>
          <w:rStyle w:val="FootnoteReference"/>
          <w:szCs w:val="16"/>
        </w:rPr>
        <w:footnoteRef/>
      </w:r>
      <w:r w:rsidRPr="00555CB0">
        <w:rPr>
          <w:szCs w:val="16"/>
        </w:rPr>
        <w:t xml:space="preserve"> UNDP Myanmar</w:t>
      </w:r>
      <w:r>
        <w:rPr>
          <w:szCs w:val="16"/>
        </w:rPr>
        <w:t>,</w:t>
      </w:r>
      <w:r w:rsidRPr="00555CB0">
        <w:rPr>
          <w:szCs w:val="16"/>
        </w:rPr>
        <w:t xml:space="preserve"> </w:t>
      </w:r>
      <w:r w:rsidRPr="00555CB0">
        <w:rPr>
          <w:i/>
          <w:szCs w:val="16"/>
        </w:rPr>
        <w:t>Needs Assessment for Effective Implementation of the Environmental Conservation Law in Myanmar</w:t>
      </w:r>
      <w:r>
        <w:rPr>
          <w:szCs w:val="16"/>
        </w:rPr>
        <w:t>,</w:t>
      </w:r>
      <w:r w:rsidRPr="00555CB0">
        <w:rPr>
          <w:szCs w:val="16"/>
        </w:rPr>
        <w:t xml:space="preserve"> 2016</w:t>
      </w:r>
      <w:r>
        <w:rPr>
          <w:szCs w:val="16"/>
        </w:rPr>
        <w:t>.</w:t>
      </w:r>
    </w:p>
  </w:footnote>
  <w:footnote w:id="15">
    <w:p w14:paraId="7030087F" w14:textId="77777777" w:rsidR="00440AB1" w:rsidRPr="00555CB0" w:rsidRDefault="00440AB1" w:rsidP="00D073A8">
      <w:pPr>
        <w:pStyle w:val="FootnoteText"/>
        <w:rPr>
          <w:szCs w:val="16"/>
        </w:rPr>
      </w:pPr>
      <w:r w:rsidRPr="00555CB0">
        <w:rPr>
          <w:rStyle w:val="FootnoteReference"/>
          <w:szCs w:val="16"/>
        </w:rPr>
        <w:footnoteRef/>
      </w:r>
      <w:r w:rsidRPr="00555CB0">
        <w:rPr>
          <w:szCs w:val="16"/>
        </w:rPr>
        <w:t xml:space="preserve"> UNCT Myanmar</w:t>
      </w:r>
      <w:r>
        <w:rPr>
          <w:szCs w:val="16"/>
        </w:rPr>
        <w:t>,</w:t>
      </w:r>
      <w:r w:rsidRPr="00555CB0">
        <w:rPr>
          <w:szCs w:val="16"/>
        </w:rPr>
        <w:t xml:space="preserve"> </w:t>
      </w:r>
      <w:r w:rsidRPr="00555CB0">
        <w:rPr>
          <w:i/>
          <w:szCs w:val="16"/>
        </w:rPr>
        <w:t>Situation Analysis for UNDAF 2018-2022</w:t>
      </w:r>
      <w:r w:rsidRPr="00555CB0">
        <w:rPr>
          <w:szCs w:val="16"/>
        </w:rPr>
        <w:t>.</w:t>
      </w:r>
    </w:p>
  </w:footnote>
  <w:footnote w:id="16">
    <w:p w14:paraId="7DC2E672" w14:textId="77777777" w:rsidR="00440AB1" w:rsidRPr="00555CB0" w:rsidRDefault="00440AB1" w:rsidP="00D073A8">
      <w:pPr>
        <w:pStyle w:val="FootnoteText"/>
        <w:rPr>
          <w:szCs w:val="16"/>
        </w:rPr>
      </w:pPr>
      <w:r w:rsidRPr="00555CB0">
        <w:rPr>
          <w:rStyle w:val="FootnoteReference"/>
          <w:szCs w:val="16"/>
        </w:rPr>
        <w:footnoteRef/>
      </w:r>
      <w:r w:rsidRPr="00555CB0">
        <w:rPr>
          <w:szCs w:val="16"/>
        </w:rPr>
        <w:t xml:space="preserve"> http://www.unep.org/asiapacific/against-all-odds-rural-women-myanmar-cope-natural-disasters-and-climate-change</w:t>
      </w:r>
    </w:p>
  </w:footnote>
  <w:footnote w:id="17">
    <w:p w14:paraId="390F9C6D" w14:textId="3840DA72" w:rsidR="00440AB1" w:rsidRPr="00C707AD" w:rsidRDefault="00440AB1">
      <w:pPr>
        <w:pStyle w:val="FootnoteText"/>
        <w:rPr>
          <w:lang w:val="lv-LV"/>
        </w:rPr>
      </w:pPr>
      <w:r>
        <w:rPr>
          <w:rStyle w:val="FootnoteReference"/>
        </w:rPr>
        <w:footnoteRef/>
      </w:r>
      <w:r>
        <w:t xml:space="preserve"> </w:t>
      </w:r>
      <w:r w:rsidRPr="0011190D">
        <w:rPr>
          <w:szCs w:val="16"/>
        </w:rPr>
        <w:t xml:space="preserve">See </w:t>
      </w:r>
      <w:r w:rsidRPr="00BF2B41">
        <w:rPr>
          <w:szCs w:val="16"/>
        </w:rPr>
        <w:t>Phillip Rawkins and Frederick Rawski</w:t>
      </w:r>
      <w:r>
        <w:rPr>
          <w:szCs w:val="16"/>
        </w:rPr>
        <w:t>,</w:t>
      </w:r>
      <w:r w:rsidRPr="00BF2B41">
        <w:rPr>
          <w:szCs w:val="16"/>
        </w:rPr>
        <w:t xml:space="preserve"> </w:t>
      </w:r>
      <w:r w:rsidRPr="00BF2B41">
        <w:rPr>
          <w:i/>
          <w:szCs w:val="16"/>
        </w:rPr>
        <w:t>Democratic Governance and Rule of Law Portfolio – Final Report</w:t>
      </w:r>
      <w:r>
        <w:rPr>
          <w:szCs w:val="16"/>
        </w:rPr>
        <w:t>,</w:t>
      </w:r>
      <w:r w:rsidRPr="00BF2B41">
        <w:rPr>
          <w:szCs w:val="16"/>
        </w:rPr>
        <w:t xml:space="preserve"> December 2016</w:t>
      </w:r>
      <w:r>
        <w:rPr>
          <w:szCs w:val="16"/>
        </w:rPr>
        <w:t xml:space="preserve">; and </w:t>
      </w:r>
      <w:r w:rsidRPr="00555CB0">
        <w:rPr>
          <w:bCs/>
          <w:szCs w:val="16"/>
        </w:rPr>
        <w:t>Nicolas Garrigue</w:t>
      </w:r>
      <w:r w:rsidRPr="00555CB0">
        <w:rPr>
          <w:szCs w:val="16"/>
        </w:rPr>
        <w:t>, et al.</w:t>
      </w:r>
      <w:r>
        <w:rPr>
          <w:szCs w:val="16"/>
        </w:rPr>
        <w:t>,</w:t>
      </w:r>
      <w:r w:rsidRPr="00555CB0">
        <w:rPr>
          <w:szCs w:val="16"/>
        </w:rPr>
        <w:t xml:space="preserve"> </w:t>
      </w:r>
      <w:r w:rsidRPr="00555CB0">
        <w:rPr>
          <w:i/>
          <w:szCs w:val="16"/>
        </w:rPr>
        <w:t xml:space="preserve">Independent Outcome Evaluation: UNDP Local Governance </w:t>
      </w:r>
      <w:r w:rsidR="00F97D99" w:rsidRPr="00555CB0">
        <w:rPr>
          <w:i/>
          <w:szCs w:val="16"/>
        </w:rPr>
        <w:t>Programme 2013</w:t>
      </w:r>
      <w:r w:rsidRPr="00555CB0">
        <w:rPr>
          <w:i/>
          <w:szCs w:val="16"/>
        </w:rPr>
        <w:t>-2016</w:t>
      </w:r>
      <w:r>
        <w:rPr>
          <w:szCs w:val="16"/>
        </w:rPr>
        <w:t>,</w:t>
      </w:r>
      <w:r w:rsidRPr="00555CB0">
        <w:rPr>
          <w:szCs w:val="16"/>
        </w:rPr>
        <w:t xml:space="preserve"> Feb</w:t>
      </w:r>
      <w:r>
        <w:rPr>
          <w:szCs w:val="16"/>
        </w:rPr>
        <w:t>ru</w:t>
      </w:r>
      <w:r w:rsidRPr="00555CB0">
        <w:rPr>
          <w:szCs w:val="16"/>
        </w:rPr>
        <w:t>ary 2017</w:t>
      </w:r>
      <w:r>
        <w:rPr>
          <w:szCs w:val="16"/>
        </w:rPr>
        <w:t>.</w:t>
      </w:r>
    </w:p>
  </w:footnote>
  <w:footnote w:id="18">
    <w:p w14:paraId="26F0C290" w14:textId="77777777" w:rsidR="00440AB1" w:rsidRPr="008E1DF5" w:rsidRDefault="00440AB1" w:rsidP="00BE40F0">
      <w:pPr>
        <w:pStyle w:val="FootnoteText"/>
        <w:rPr>
          <w:lang w:val="en-US"/>
        </w:rPr>
      </w:pPr>
      <w:r>
        <w:rPr>
          <w:rStyle w:val="FootnoteReference"/>
        </w:rPr>
        <w:footnoteRef/>
      </w:r>
      <w:r>
        <w:t xml:space="preserve"> </w:t>
      </w:r>
      <w:r w:rsidRPr="000C7867">
        <w:rPr>
          <w:i/>
          <w:szCs w:val="16"/>
        </w:rPr>
        <w:t>Independent Mid-Term Evaluation:  Myanmar Country Programme Action Plan 2013-2017</w:t>
      </w:r>
      <w:r>
        <w:rPr>
          <w:i/>
          <w:szCs w:val="16"/>
        </w:rPr>
        <w:t>,</w:t>
      </w:r>
      <w:r w:rsidRPr="000C7867">
        <w:rPr>
          <w:szCs w:val="16"/>
        </w:rPr>
        <w:t xml:space="preserve"> September 2015.</w:t>
      </w:r>
    </w:p>
  </w:footnote>
  <w:footnote w:id="19">
    <w:p w14:paraId="7D64D44B" w14:textId="77777777" w:rsidR="00440AB1" w:rsidRPr="00C707AD" w:rsidRDefault="00440AB1">
      <w:pPr>
        <w:pStyle w:val="FootnoteText"/>
        <w:rPr>
          <w:lang w:val="lv-LV"/>
        </w:rPr>
      </w:pPr>
      <w:r>
        <w:rPr>
          <w:rStyle w:val="FootnoteReference"/>
        </w:rPr>
        <w:footnoteRef/>
      </w:r>
      <w:r>
        <w:t xml:space="preserve"> Ibid.</w:t>
      </w:r>
    </w:p>
  </w:footnote>
  <w:footnote w:id="20">
    <w:p w14:paraId="2031341D" w14:textId="77777777" w:rsidR="00440AB1" w:rsidRPr="002F379B" w:rsidRDefault="00440AB1" w:rsidP="00D073A8">
      <w:pPr>
        <w:pStyle w:val="FootnoteText"/>
        <w:rPr>
          <w:szCs w:val="16"/>
        </w:rPr>
      </w:pPr>
      <w:r w:rsidRPr="002F379B">
        <w:rPr>
          <w:rStyle w:val="FootnoteReference"/>
          <w:szCs w:val="16"/>
        </w:rPr>
        <w:footnoteRef/>
      </w:r>
      <w:r w:rsidRPr="002F379B">
        <w:rPr>
          <w:szCs w:val="16"/>
        </w:rPr>
        <w:t xml:space="preserve"> As presented during UNDP-Government consultations on 6 April 2017.</w:t>
      </w:r>
    </w:p>
  </w:footnote>
  <w:footnote w:id="21">
    <w:p w14:paraId="1AA9018C" w14:textId="77777777" w:rsidR="00440AB1" w:rsidRPr="00C707AD" w:rsidRDefault="00440AB1">
      <w:pPr>
        <w:pStyle w:val="FootnoteText"/>
        <w:rPr>
          <w:lang w:val="en-US"/>
        </w:rPr>
      </w:pPr>
      <w:r>
        <w:rPr>
          <w:rStyle w:val="FootnoteReference"/>
        </w:rPr>
        <w:footnoteRef/>
      </w:r>
      <w:r>
        <w:t xml:space="preserve"> </w:t>
      </w:r>
      <w:r>
        <w:rPr>
          <w:szCs w:val="16"/>
        </w:rPr>
        <w:t xml:space="preserve">See also 2016 </w:t>
      </w:r>
      <w:r w:rsidRPr="000A7C2B">
        <w:rPr>
          <w:i/>
          <w:szCs w:val="16"/>
        </w:rPr>
        <w:t>Economic Policy of the Union of Myanmar</w:t>
      </w:r>
      <w:r>
        <w:rPr>
          <w:i/>
          <w:szCs w:val="16"/>
        </w:rPr>
        <w:t>,</w:t>
      </w:r>
      <w:r w:rsidRPr="000A7C2B">
        <w:rPr>
          <w:i/>
          <w:szCs w:val="16"/>
        </w:rPr>
        <w:t xml:space="preserve"> </w:t>
      </w:r>
      <w:r w:rsidRPr="000A7C2B">
        <w:rPr>
          <w:szCs w:val="16"/>
        </w:rPr>
        <w:t>prioritiz</w:t>
      </w:r>
      <w:r>
        <w:rPr>
          <w:szCs w:val="16"/>
        </w:rPr>
        <w:t>ing</w:t>
      </w:r>
      <w:r w:rsidRPr="000A7C2B">
        <w:rPr>
          <w:szCs w:val="16"/>
        </w:rPr>
        <w:t xml:space="preserve"> the achievement of peace, national reconciliation and a federal democratic union, balanced development across </w:t>
      </w:r>
      <w:r>
        <w:rPr>
          <w:szCs w:val="16"/>
        </w:rPr>
        <w:t>s</w:t>
      </w:r>
      <w:r w:rsidRPr="000A7C2B">
        <w:rPr>
          <w:szCs w:val="16"/>
        </w:rPr>
        <w:t>tates/</w:t>
      </w:r>
      <w:r>
        <w:rPr>
          <w:szCs w:val="16"/>
        </w:rPr>
        <w:t>r</w:t>
      </w:r>
      <w:r w:rsidRPr="000A7C2B">
        <w:rPr>
          <w:szCs w:val="16"/>
        </w:rPr>
        <w:t xml:space="preserve">egions, </w:t>
      </w:r>
      <w:r w:rsidRPr="00DC7A95">
        <w:rPr>
          <w:szCs w:val="16"/>
        </w:rPr>
        <w:t xml:space="preserve">strengthening human capital and skills and </w:t>
      </w:r>
      <w:r w:rsidRPr="009F3C6D">
        <w:rPr>
          <w:szCs w:val="16"/>
        </w:rPr>
        <w:t>participatory</w:t>
      </w:r>
      <w:r w:rsidRPr="008468C9">
        <w:rPr>
          <w:szCs w:val="16"/>
        </w:rPr>
        <w:t xml:space="preserve"> development processes.</w:t>
      </w:r>
    </w:p>
  </w:footnote>
  <w:footnote w:id="22">
    <w:p w14:paraId="60AD167F" w14:textId="77777777" w:rsidR="00440AB1" w:rsidRPr="00C707AD" w:rsidRDefault="00440AB1">
      <w:pPr>
        <w:pStyle w:val="FootnoteText"/>
        <w:rPr>
          <w:lang w:val="en-US"/>
        </w:rPr>
      </w:pPr>
      <w:r>
        <w:rPr>
          <w:rStyle w:val="FootnoteReference"/>
        </w:rPr>
        <w:footnoteRef/>
      </w:r>
      <w:r>
        <w:t xml:space="preserve"> </w:t>
      </w:r>
      <w:r>
        <w:rPr>
          <w:lang w:val="en-US"/>
        </w:rPr>
        <w:t>All UNDAF language under discussion and pending government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79C4" w14:textId="77777777" w:rsidR="00440AB1" w:rsidRPr="00916E69" w:rsidRDefault="00440AB1">
    <w:pPr>
      <w:pStyle w:val="Header"/>
      <w:rPr>
        <w:lang w:val="en-US"/>
      </w:rPr>
    </w:pPr>
    <w:r>
      <w:rPr>
        <w:rFonts w:ascii="Times New Roman" w:hAnsi="Times New Roman"/>
        <w:b/>
        <w:sz w:val="17"/>
        <w:szCs w:val="17"/>
        <w:lang w:val="en-US" w:eastAsia="en-US"/>
      </w:rPr>
      <w:t>DP/DCP/BGD/3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8212"/>
    </w:tblGrid>
    <w:tr w:rsidR="00440AB1" w:rsidRPr="000B4BE2" w14:paraId="097F5BA8" w14:textId="77777777" w:rsidTr="00CD402F">
      <w:trPr>
        <w:trHeight w:hRule="exact" w:val="864"/>
      </w:trPr>
      <w:tc>
        <w:tcPr>
          <w:tcW w:w="4838" w:type="dxa"/>
          <w:shd w:val="clear" w:color="auto" w:fill="auto"/>
          <w:vAlign w:val="bottom"/>
        </w:tcPr>
        <w:p w14:paraId="393B71CC" w14:textId="77777777" w:rsidR="00440AB1" w:rsidRPr="000B4BE2" w:rsidRDefault="00440AB1" w:rsidP="00017FD8">
          <w:pPr>
            <w:tabs>
              <w:tab w:val="center" w:pos="4320"/>
              <w:tab w:val="right" w:pos="8640"/>
            </w:tabs>
            <w:spacing w:after="80"/>
            <w:rPr>
              <w:b/>
              <w:noProof/>
              <w:sz w:val="17"/>
              <w:szCs w:val="20"/>
              <w:lang w:val="en-US"/>
            </w:rPr>
          </w:pPr>
        </w:p>
      </w:tc>
      <w:tc>
        <w:tcPr>
          <w:tcW w:w="8212" w:type="dxa"/>
          <w:shd w:val="clear" w:color="auto" w:fill="auto"/>
          <w:vAlign w:val="bottom"/>
        </w:tcPr>
        <w:p w14:paraId="388961F2" w14:textId="77777777" w:rsidR="00440AB1" w:rsidRPr="000B4BE2" w:rsidRDefault="00440AB1" w:rsidP="00CD402F">
          <w:pPr>
            <w:tabs>
              <w:tab w:val="center" w:pos="4320"/>
              <w:tab w:val="right" w:pos="8640"/>
            </w:tabs>
            <w:spacing w:after="40"/>
            <w:jc w:val="right"/>
            <w:rPr>
              <w:noProof/>
              <w:sz w:val="17"/>
              <w:szCs w:val="20"/>
              <w:lang w:val="en-US"/>
            </w:rPr>
          </w:pPr>
          <w:r w:rsidRPr="000B4BE2">
            <w:rPr>
              <w:b/>
              <w:noProof/>
              <w:sz w:val="17"/>
              <w:szCs w:val="20"/>
              <w:lang w:val="en-US"/>
            </w:rPr>
            <w:t>D</w:t>
          </w:r>
          <w:r>
            <w:rPr>
              <w:b/>
              <w:noProof/>
              <w:sz w:val="17"/>
              <w:szCs w:val="20"/>
              <w:lang w:val="en-US"/>
            </w:rPr>
            <w:t>P/DCP/MMR/2</w:t>
          </w:r>
        </w:p>
      </w:tc>
    </w:tr>
  </w:tbl>
  <w:p w14:paraId="75EBEE3B" w14:textId="77777777" w:rsidR="00440AB1" w:rsidRPr="00017FD8" w:rsidRDefault="00440AB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40AB1" w:rsidRPr="000B4BE2" w14:paraId="05A4ADB4" w14:textId="77777777" w:rsidTr="007A4406">
      <w:trPr>
        <w:trHeight w:hRule="exact" w:val="864"/>
      </w:trPr>
      <w:tc>
        <w:tcPr>
          <w:tcW w:w="1267" w:type="dxa"/>
          <w:tcBorders>
            <w:bottom w:val="single" w:sz="4" w:space="0" w:color="auto"/>
          </w:tcBorders>
          <w:shd w:val="clear" w:color="auto" w:fill="auto"/>
          <w:vAlign w:val="bottom"/>
        </w:tcPr>
        <w:p w14:paraId="5EA16238" w14:textId="77777777" w:rsidR="00440AB1" w:rsidRPr="000B4BE2" w:rsidRDefault="00440AB1" w:rsidP="000B4BE2">
          <w:pPr>
            <w:tabs>
              <w:tab w:val="center" w:pos="4320"/>
              <w:tab w:val="right" w:pos="8640"/>
            </w:tabs>
            <w:spacing w:after="120"/>
            <w:rPr>
              <w:noProof/>
              <w:sz w:val="17"/>
              <w:szCs w:val="20"/>
              <w:lang w:val="en-US"/>
            </w:rPr>
          </w:pPr>
        </w:p>
      </w:tc>
      <w:tc>
        <w:tcPr>
          <w:tcW w:w="1872" w:type="dxa"/>
          <w:tcBorders>
            <w:bottom w:val="single" w:sz="4" w:space="0" w:color="auto"/>
          </w:tcBorders>
          <w:shd w:val="clear" w:color="auto" w:fill="auto"/>
          <w:vAlign w:val="bottom"/>
        </w:tcPr>
        <w:p w14:paraId="7041F63A" w14:textId="77777777" w:rsidR="00440AB1" w:rsidRPr="000B4BE2" w:rsidRDefault="00440AB1" w:rsidP="000B4B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szCs w:val="20"/>
            </w:rPr>
          </w:pPr>
          <w:r w:rsidRPr="000B4BE2">
            <w:rPr>
              <w:spacing w:val="2"/>
              <w:w w:val="96"/>
              <w:kern w:val="14"/>
              <w:sz w:val="28"/>
              <w:szCs w:val="20"/>
            </w:rPr>
            <w:t>United Nations</w:t>
          </w:r>
        </w:p>
      </w:tc>
      <w:tc>
        <w:tcPr>
          <w:tcW w:w="245" w:type="dxa"/>
          <w:tcBorders>
            <w:bottom w:val="single" w:sz="4" w:space="0" w:color="auto"/>
          </w:tcBorders>
          <w:shd w:val="clear" w:color="auto" w:fill="auto"/>
          <w:vAlign w:val="bottom"/>
        </w:tcPr>
        <w:p w14:paraId="2D9000E3" w14:textId="77777777" w:rsidR="00440AB1" w:rsidRPr="000B4BE2" w:rsidRDefault="00440AB1" w:rsidP="000B4BE2">
          <w:pPr>
            <w:tabs>
              <w:tab w:val="center" w:pos="4320"/>
              <w:tab w:val="right" w:pos="8640"/>
            </w:tabs>
            <w:spacing w:after="120"/>
            <w:rPr>
              <w:noProof/>
              <w:sz w:val="17"/>
              <w:szCs w:val="20"/>
              <w:lang w:val="en-US"/>
            </w:rPr>
          </w:pPr>
        </w:p>
      </w:tc>
      <w:tc>
        <w:tcPr>
          <w:tcW w:w="6523" w:type="dxa"/>
          <w:gridSpan w:val="4"/>
          <w:tcBorders>
            <w:bottom w:val="single" w:sz="4" w:space="0" w:color="auto"/>
          </w:tcBorders>
          <w:shd w:val="clear" w:color="auto" w:fill="auto"/>
          <w:vAlign w:val="bottom"/>
        </w:tcPr>
        <w:p w14:paraId="087EDB03" w14:textId="77777777" w:rsidR="00440AB1" w:rsidRPr="000B4BE2" w:rsidRDefault="00440AB1" w:rsidP="000B4BE2">
          <w:pPr>
            <w:suppressAutoHyphens/>
            <w:spacing w:after="80"/>
            <w:jc w:val="right"/>
            <w:rPr>
              <w:spacing w:val="4"/>
              <w:w w:val="103"/>
              <w:kern w:val="14"/>
              <w:position w:val="-4"/>
              <w:sz w:val="20"/>
              <w:szCs w:val="20"/>
            </w:rPr>
          </w:pPr>
          <w:r w:rsidRPr="000B4BE2">
            <w:rPr>
              <w:spacing w:val="4"/>
              <w:w w:val="103"/>
              <w:kern w:val="14"/>
              <w:position w:val="-4"/>
              <w:sz w:val="40"/>
              <w:szCs w:val="20"/>
            </w:rPr>
            <w:t>DP</w:t>
          </w:r>
          <w:r w:rsidRPr="000B4BE2">
            <w:rPr>
              <w:spacing w:val="4"/>
              <w:w w:val="103"/>
              <w:kern w:val="14"/>
              <w:position w:val="-4"/>
              <w:sz w:val="20"/>
              <w:szCs w:val="20"/>
            </w:rPr>
            <w:t>/DCP/</w:t>
          </w:r>
          <w:r>
            <w:rPr>
              <w:spacing w:val="4"/>
              <w:w w:val="103"/>
              <w:kern w:val="14"/>
              <w:position w:val="-4"/>
              <w:sz w:val="20"/>
              <w:szCs w:val="20"/>
            </w:rPr>
            <w:t>MMR</w:t>
          </w:r>
          <w:r w:rsidRPr="000B4BE2">
            <w:rPr>
              <w:spacing w:val="4"/>
              <w:w w:val="103"/>
              <w:kern w:val="14"/>
              <w:position w:val="-4"/>
              <w:sz w:val="20"/>
              <w:szCs w:val="20"/>
            </w:rPr>
            <w:t>/</w:t>
          </w:r>
          <w:r>
            <w:rPr>
              <w:spacing w:val="4"/>
              <w:w w:val="103"/>
              <w:kern w:val="14"/>
              <w:position w:val="-4"/>
              <w:sz w:val="20"/>
              <w:szCs w:val="20"/>
            </w:rPr>
            <w:t>2</w:t>
          </w:r>
        </w:p>
      </w:tc>
    </w:tr>
    <w:tr w:rsidR="00440AB1" w:rsidRPr="000B4BE2" w14:paraId="776AD6EA" w14:textId="77777777" w:rsidTr="007A4406">
      <w:trPr>
        <w:gridAfter w:val="1"/>
        <w:wAfter w:w="28" w:type="dxa"/>
        <w:trHeight w:hRule="exact" w:val="2880"/>
      </w:trPr>
      <w:tc>
        <w:tcPr>
          <w:tcW w:w="1267" w:type="dxa"/>
          <w:tcBorders>
            <w:top w:val="single" w:sz="4" w:space="0" w:color="auto"/>
            <w:bottom w:val="single" w:sz="12" w:space="0" w:color="auto"/>
          </w:tcBorders>
          <w:shd w:val="clear" w:color="auto" w:fill="auto"/>
        </w:tcPr>
        <w:p w14:paraId="19A87AEE" w14:textId="77777777" w:rsidR="00440AB1" w:rsidRPr="000B4BE2" w:rsidRDefault="00440AB1" w:rsidP="000B4BE2">
          <w:pPr>
            <w:tabs>
              <w:tab w:val="center" w:pos="4320"/>
              <w:tab w:val="right" w:pos="8640"/>
            </w:tabs>
            <w:spacing w:before="109"/>
            <w:rPr>
              <w:noProof/>
              <w:sz w:val="17"/>
              <w:szCs w:val="20"/>
              <w:lang w:val="en-US"/>
            </w:rPr>
          </w:pPr>
          <w:r w:rsidRPr="000B4BE2">
            <w:rPr>
              <w:noProof/>
              <w:sz w:val="17"/>
              <w:szCs w:val="20"/>
              <w:lang w:val="en-US"/>
            </w:rPr>
            <w:t xml:space="preserve"> </w:t>
          </w:r>
          <w:r w:rsidRPr="000B4BE2">
            <w:rPr>
              <w:noProof/>
              <w:sz w:val="17"/>
              <w:szCs w:val="20"/>
              <w:lang w:val="en-US"/>
            </w:rPr>
            <w:drawing>
              <wp:inline distT="0" distB="0" distL="0" distR="0" wp14:anchorId="3EFE05A3" wp14:editId="322B2252">
                <wp:extent cx="702945" cy="592455"/>
                <wp:effectExtent l="0" t="0" r="1905" b="0"/>
                <wp:docPr id="2" name="Picture 2"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6F80BA33" w14:textId="77777777" w:rsidR="00440AB1" w:rsidRPr="000B4BE2" w:rsidRDefault="00440AB1" w:rsidP="000B4BE2">
          <w:pPr>
            <w:tabs>
              <w:tab w:val="center" w:pos="4320"/>
              <w:tab w:val="right" w:pos="8640"/>
            </w:tabs>
            <w:spacing w:before="109"/>
            <w:rPr>
              <w:noProof/>
              <w:sz w:val="17"/>
              <w:szCs w:val="20"/>
              <w:lang w:val="en-US"/>
            </w:rPr>
          </w:pPr>
        </w:p>
      </w:tc>
      <w:tc>
        <w:tcPr>
          <w:tcW w:w="5227" w:type="dxa"/>
          <w:gridSpan w:val="3"/>
          <w:tcBorders>
            <w:top w:val="single" w:sz="4" w:space="0" w:color="auto"/>
            <w:bottom w:val="single" w:sz="12" w:space="0" w:color="auto"/>
          </w:tcBorders>
          <w:shd w:val="clear" w:color="auto" w:fill="auto"/>
        </w:tcPr>
        <w:p w14:paraId="38742A24" w14:textId="77777777" w:rsidR="00440AB1" w:rsidRPr="000B4BE2" w:rsidRDefault="00440AB1" w:rsidP="000B4B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z w:val="34"/>
              <w:szCs w:val="20"/>
              <w:lang w:val="en-US"/>
            </w:rPr>
          </w:pPr>
          <w:r w:rsidRPr="000B4BE2">
            <w:rPr>
              <w:b/>
              <w:sz w:val="34"/>
              <w:szCs w:val="20"/>
              <w:lang w:val="en-US"/>
            </w:rPr>
            <w:t>Executive Board of the</w:t>
          </w:r>
          <w:r w:rsidRPr="000B4BE2">
            <w:rPr>
              <w:b/>
              <w:sz w:val="34"/>
              <w:szCs w:val="20"/>
              <w:lang w:val="en-US"/>
            </w:rPr>
            <w:br/>
            <w:t>United Nations Development</w:t>
          </w:r>
          <w:r w:rsidRPr="000B4BE2">
            <w:rPr>
              <w:b/>
              <w:sz w:val="34"/>
              <w:szCs w:val="20"/>
              <w:lang w:val="en-US"/>
            </w:rPr>
            <w:br/>
            <w:t xml:space="preserve">Programme, the United Nations Population Fund and the </w:t>
          </w:r>
        </w:p>
        <w:p w14:paraId="5B818B68" w14:textId="77777777" w:rsidR="00440AB1" w:rsidRPr="000B4BE2" w:rsidRDefault="00440AB1" w:rsidP="000B4B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z w:val="34"/>
              <w:szCs w:val="20"/>
              <w:lang w:val="en-US"/>
            </w:rPr>
          </w:pPr>
          <w:r w:rsidRPr="000B4BE2">
            <w:rPr>
              <w:b/>
              <w:sz w:val="34"/>
              <w:szCs w:val="20"/>
              <w:lang w:val="en-US"/>
            </w:rPr>
            <w:t xml:space="preserve">United Nations Office for </w:t>
          </w:r>
        </w:p>
        <w:p w14:paraId="13CDF6F1" w14:textId="77777777" w:rsidR="00440AB1" w:rsidRPr="000B4BE2" w:rsidRDefault="00440AB1" w:rsidP="000B4B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pacing w:val="-4"/>
              <w:w w:val="98"/>
              <w:kern w:val="14"/>
              <w:sz w:val="34"/>
              <w:szCs w:val="20"/>
            </w:rPr>
          </w:pPr>
          <w:r w:rsidRPr="000B4BE2">
            <w:rPr>
              <w:b/>
              <w:sz w:val="34"/>
              <w:szCs w:val="20"/>
              <w:lang w:val="en-US"/>
            </w:rPr>
            <w:t>Project Services</w:t>
          </w:r>
        </w:p>
      </w:tc>
      <w:tc>
        <w:tcPr>
          <w:tcW w:w="245" w:type="dxa"/>
          <w:tcBorders>
            <w:top w:val="single" w:sz="4" w:space="0" w:color="auto"/>
            <w:bottom w:val="single" w:sz="12" w:space="0" w:color="auto"/>
          </w:tcBorders>
          <w:shd w:val="clear" w:color="auto" w:fill="auto"/>
        </w:tcPr>
        <w:p w14:paraId="5F872D14" w14:textId="77777777" w:rsidR="00440AB1" w:rsidRPr="000B4BE2" w:rsidRDefault="00440AB1" w:rsidP="000B4BE2">
          <w:pPr>
            <w:tabs>
              <w:tab w:val="center" w:pos="4320"/>
              <w:tab w:val="right" w:pos="8640"/>
            </w:tabs>
            <w:spacing w:before="109"/>
            <w:rPr>
              <w:noProof/>
              <w:sz w:val="17"/>
              <w:szCs w:val="20"/>
              <w:lang w:val="en-US"/>
            </w:rPr>
          </w:pPr>
        </w:p>
      </w:tc>
      <w:tc>
        <w:tcPr>
          <w:tcW w:w="3140" w:type="dxa"/>
          <w:tcBorders>
            <w:top w:val="single" w:sz="4" w:space="0" w:color="auto"/>
            <w:bottom w:val="single" w:sz="12" w:space="0" w:color="auto"/>
          </w:tcBorders>
          <w:shd w:val="clear" w:color="auto" w:fill="auto"/>
        </w:tcPr>
        <w:p w14:paraId="5FD93493" w14:textId="77777777" w:rsidR="00440AB1" w:rsidRPr="000B4BE2" w:rsidRDefault="00440AB1" w:rsidP="000B4BE2">
          <w:pPr>
            <w:suppressAutoHyphens/>
            <w:spacing w:before="240" w:line="240" w:lineRule="exact"/>
            <w:rPr>
              <w:spacing w:val="4"/>
              <w:w w:val="103"/>
              <w:kern w:val="14"/>
              <w:sz w:val="20"/>
              <w:szCs w:val="20"/>
            </w:rPr>
          </w:pPr>
          <w:r w:rsidRPr="000B4BE2">
            <w:rPr>
              <w:spacing w:val="4"/>
              <w:w w:val="103"/>
              <w:kern w:val="14"/>
              <w:sz w:val="20"/>
              <w:szCs w:val="20"/>
            </w:rPr>
            <w:t>Distr.: General</w:t>
          </w:r>
        </w:p>
        <w:p w14:paraId="2AC2E337" w14:textId="2D231DBE" w:rsidR="00440AB1" w:rsidRPr="000B4BE2" w:rsidRDefault="00440AB1" w:rsidP="000B4BE2">
          <w:pPr>
            <w:suppressAutoHyphens/>
            <w:spacing w:line="240" w:lineRule="exact"/>
            <w:rPr>
              <w:spacing w:val="4"/>
              <w:w w:val="103"/>
              <w:kern w:val="14"/>
              <w:sz w:val="20"/>
              <w:szCs w:val="20"/>
            </w:rPr>
          </w:pPr>
          <w:r>
            <w:rPr>
              <w:spacing w:val="4"/>
              <w:w w:val="103"/>
              <w:kern w:val="14"/>
              <w:sz w:val="20"/>
              <w:szCs w:val="20"/>
            </w:rPr>
            <w:t>30 October 2017</w:t>
          </w:r>
        </w:p>
        <w:p w14:paraId="11937978" w14:textId="77777777" w:rsidR="00440AB1" w:rsidRPr="000B4BE2" w:rsidRDefault="00440AB1" w:rsidP="000B4BE2">
          <w:pPr>
            <w:suppressAutoHyphens/>
            <w:spacing w:line="240" w:lineRule="exact"/>
            <w:rPr>
              <w:spacing w:val="4"/>
              <w:w w:val="103"/>
              <w:kern w:val="14"/>
              <w:sz w:val="20"/>
              <w:szCs w:val="20"/>
            </w:rPr>
          </w:pPr>
        </w:p>
        <w:p w14:paraId="61A7A4D1" w14:textId="77777777" w:rsidR="00440AB1" w:rsidRPr="000B4BE2" w:rsidRDefault="00440AB1" w:rsidP="000B4BE2">
          <w:pPr>
            <w:suppressAutoHyphens/>
            <w:spacing w:line="240" w:lineRule="exact"/>
            <w:rPr>
              <w:spacing w:val="4"/>
              <w:w w:val="103"/>
              <w:kern w:val="14"/>
              <w:sz w:val="20"/>
              <w:szCs w:val="20"/>
            </w:rPr>
          </w:pPr>
          <w:r w:rsidRPr="000B4BE2">
            <w:rPr>
              <w:spacing w:val="4"/>
              <w:w w:val="103"/>
              <w:kern w:val="14"/>
              <w:sz w:val="20"/>
              <w:szCs w:val="20"/>
            </w:rPr>
            <w:t>Original: English</w:t>
          </w:r>
        </w:p>
      </w:tc>
    </w:tr>
  </w:tbl>
  <w:p w14:paraId="58C3CBE9" w14:textId="77777777" w:rsidR="00440AB1" w:rsidRPr="000B4BE2" w:rsidRDefault="00440AB1">
    <w:pPr>
      <w:pStyle w:val="Header"/>
      <w:rPr>
        <w:sz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40AB1" w:rsidRPr="00D64B78" w14:paraId="51F67FC0" w14:textId="77777777" w:rsidTr="007A4406">
      <w:trPr>
        <w:trHeight w:hRule="exact" w:val="864"/>
      </w:trPr>
      <w:tc>
        <w:tcPr>
          <w:tcW w:w="4838" w:type="dxa"/>
          <w:tcBorders>
            <w:bottom w:val="single" w:sz="4" w:space="0" w:color="auto"/>
          </w:tcBorders>
          <w:vAlign w:val="bottom"/>
        </w:tcPr>
        <w:p w14:paraId="4ABFC8F4" w14:textId="77777777" w:rsidR="00440AB1" w:rsidRPr="00D64B78" w:rsidRDefault="00440AB1" w:rsidP="007A4406">
          <w:pPr>
            <w:widowControl w:val="0"/>
            <w:tabs>
              <w:tab w:val="center" w:pos="4320"/>
              <w:tab w:val="right" w:pos="8640"/>
            </w:tabs>
            <w:spacing w:after="80"/>
            <w:rPr>
              <w:b/>
              <w:sz w:val="17"/>
              <w:szCs w:val="17"/>
            </w:rPr>
          </w:pPr>
          <w:r w:rsidRPr="00D64B78">
            <w:rPr>
              <w:b/>
              <w:sz w:val="17"/>
              <w:szCs w:val="17"/>
            </w:rPr>
            <w:t>DP/DCP/</w:t>
          </w:r>
          <w:r>
            <w:rPr>
              <w:b/>
              <w:sz w:val="17"/>
              <w:szCs w:val="17"/>
            </w:rPr>
            <w:t>SSD</w:t>
          </w:r>
          <w:r w:rsidRPr="00D64B78">
            <w:rPr>
              <w:b/>
              <w:sz w:val="17"/>
              <w:szCs w:val="17"/>
            </w:rPr>
            <w:t>/2</w:t>
          </w:r>
        </w:p>
      </w:tc>
      <w:tc>
        <w:tcPr>
          <w:tcW w:w="5047" w:type="dxa"/>
          <w:tcBorders>
            <w:bottom w:val="single" w:sz="4" w:space="0" w:color="auto"/>
          </w:tcBorders>
          <w:vAlign w:val="bottom"/>
        </w:tcPr>
        <w:p w14:paraId="3A8D18A0" w14:textId="77777777" w:rsidR="00440AB1" w:rsidRPr="00D64B78" w:rsidRDefault="00440AB1" w:rsidP="007A4406">
          <w:pPr>
            <w:widowControl w:val="0"/>
            <w:tabs>
              <w:tab w:val="center" w:pos="4320"/>
              <w:tab w:val="right" w:pos="8640"/>
            </w:tabs>
            <w:rPr>
              <w:sz w:val="17"/>
              <w:szCs w:val="17"/>
            </w:rPr>
          </w:pPr>
        </w:p>
      </w:tc>
    </w:tr>
  </w:tbl>
  <w:p w14:paraId="788FC97B" w14:textId="77777777" w:rsidR="00440AB1" w:rsidRPr="00944DE8" w:rsidRDefault="00440AB1">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40AB1" w:rsidRPr="00D64B78" w14:paraId="69B726B4" w14:textId="77777777" w:rsidTr="007A4406">
      <w:trPr>
        <w:trHeight w:hRule="exact" w:val="864"/>
      </w:trPr>
      <w:tc>
        <w:tcPr>
          <w:tcW w:w="4838" w:type="dxa"/>
          <w:tcBorders>
            <w:bottom w:val="single" w:sz="4" w:space="0" w:color="auto"/>
          </w:tcBorders>
          <w:vAlign w:val="bottom"/>
        </w:tcPr>
        <w:p w14:paraId="6454DE85" w14:textId="77777777" w:rsidR="00440AB1" w:rsidRPr="00D64B78" w:rsidRDefault="00440AB1" w:rsidP="007A4406">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26E992F2" w14:textId="77777777" w:rsidR="00440AB1" w:rsidRPr="00D64B78" w:rsidRDefault="00440AB1" w:rsidP="00477ECA">
          <w:pPr>
            <w:widowControl w:val="0"/>
            <w:tabs>
              <w:tab w:val="center" w:pos="4320"/>
              <w:tab w:val="right" w:pos="8640"/>
            </w:tabs>
            <w:jc w:val="right"/>
            <w:rPr>
              <w:sz w:val="17"/>
              <w:szCs w:val="17"/>
            </w:rPr>
          </w:pPr>
          <w:r w:rsidRPr="00D64B78">
            <w:rPr>
              <w:b/>
              <w:sz w:val="17"/>
              <w:szCs w:val="17"/>
            </w:rPr>
            <w:t>DP/DCP/</w:t>
          </w:r>
          <w:r>
            <w:rPr>
              <w:b/>
              <w:sz w:val="17"/>
              <w:szCs w:val="17"/>
            </w:rPr>
            <w:t>MYA</w:t>
          </w:r>
          <w:r w:rsidRPr="00D64B78">
            <w:rPr>
              <w:b/>
              <w:sz w:val="17"/>
              <w:szCs w:val="17"/>
            </w:rPr>
            <w:t>/</w:t>
          </w:r>
          <w:r>
            <w:rPr>
              <w:b/>
              <w:sz w:val="17"/>
              <w:szCs w:val="17"/>
            </w:rPr>
            <w:t>x</w:t>
          </w:r>
        </w:p>
      </w:tc>
    </w:tr>
  </w:tbl>
  <w:p w14:paraId="3254AA99" w14:textId="77777777" w:rsidR="00440AB1" w:rsidRDefault="00440A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440AB1" w:rsidRPr="006A7669" w14:paraId="789E3CA6" w14:textId="77777777" w:rsidTr="007A4406">
      <w:trPr>
        <w:trHeight w:hRule="exact" w:val="864"/>
      </w:trPr>
      <w:tc>
        <w:tcPr>
          <w:tcW w:w="1267" w:type="dxa"/>
          <w:tcBorders>
            <w:bottom w:val="single" w:sz="4" w:space="0" w:color="auto"/>
          </w:tcBorders>
          <w:shd w:val="clear" w:color="auto" w:fill="auto"/>
          <w:vAlign w:val="bottom"/>
        </w:tcPr>
        <w:p w14:paraId="40782AB8" w14:textId="77777777" w:rsidR="00440AB1" w:rsidRPr="006A7669" w:rsidRDefault="00440AB1" w:rsidP="007A4406">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5D0BBA5F" w14:textId="77777777" w:rsidR="00440AB1" w:rsidRPr="006A7669" w:rsidRDefault="00440AB1" w:rsidP="007A44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rPr>
          </w:pPr>
          <w:r w:rsidRPr="006A7669">
            <w:rPr>
              <w:spacing w:val="2"/>
              <w:w w:val="96"/>
              <w:kern w:val="14"/>
              <w:sz w:val="28"/>
            </w:rPr>
            <w:t>United Nations</w:t>
          </w:r>
        </w:p>
      </w:tc>
      <w:tc>
        <w:tcPr>
          <w:tcW w:w="245" w:type="dxa"/>
          <w:tcBorders>
            <w:bottom w:val="single" w:sz="4" w:space="0" w:color="auto"/>
          </w:tcBorders>
          <w:shd w:val="clear" w:color="auto" w:fill="auto"/>
          <w:vAlign w:val="bottom"/>
        </w:tcPr>
        <w:p w14:paraId="25F9AD13" w14:textId="77777777" w:rsidR="00440AB1" w:rsidRPr="006A7669" w:rsidRDefault="00440AB1" w:rsidP="007A4406">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76716E37" w14:textId="77777777" w:rsidR="00440AB1" w:rsidRPr="006A7669" w:rsidRDefault="00440AB1" w:rsidP="007A4406">
          <w:pPr>
            <w:suppressAutoHyphens/>
            <w:spacing w:after="80"/>
            <w:jc w:val="right"/>
            <w:rPr>
              <w:spacing w:val="4"/>
              <w:w w:val="103"/>
              <w:kern w:val="14"/>
              <w:position w:val="-4"/>
            </w:rPr>
          </w:pPr>
          <w:r w:rsidRPr="006A7669">
            <w:rPr>
              <w:spacing w:val="4"/>
              <w:w w:val="103"/>
              <w:kern w:val="14"/>
              <w:position w:val="-4"/>
              <w:sz w:val="40"/>
            </w:rPr>
            <w:t>DP</w:t>
          </w:r>
          <w:r w:rsidRPr="006A7669">
            <w:rPr>
              <w:spacing w:val="4"/>
              <w:w w:val="103"/>
              <w:kern w:val="14"/>
              <w:position w:val="-4"/>
            </w:rPr>
            <w:t>/DCP/</w:t>
          </w:r>
          <w:r>
            <w:rPr>
              <w:spacing w:val="4"/>
              <w:w w:val="103"/>
              <w:kern w:val="14"/>
              <w:position w:val="-4"/>
            </w:rPr>
            <w:t>MOZ</w:t>
          </w:r>
          <w:r w:rsidRPr="006A7669">
            <w:rPr>
              <w:spacing w:val="4"/>
              <w:w w:val="103"/>
              <w:kern w:val="14"/>
              <w:position w:val="-4"/>
            </w:rPr>
            <w:t>/</w:t>
          </w:r>
          <w:r>
            <w:rPr>
              <w:spacing w:val="4"/>
              <w:w w:val="103"/>
              <w:kern w:val="14"/>
              <w:position w:val="-4"/>
            </w:rPr>
            <w:t>3</w:t>
          </w:r>
        </w:p>
      </w:tc>
    </w:tr>
    <w:tr w:rsidR="00440AB1" w:rsidRPr="006A7669" w14:paraId="68609CA0" w14:textId="77777777" w:rsidTr="007A4406">
      <w:trPr>
        <w:gridAfter w:val="1"/>
        <w:wAfter w:w="28" w:type="dxa"/>
        <w:trHeight w:hRule="exact" w:val="2880"/>
      </w:trPr>
      <w:tc>
        <w:tcPr>
          <w:tcW w:w="1267" w:type="dxa"/>
          <w:tcBorders>
            <w:top w:val="single" w:sz="4" w:space="0" w:color="auto"/>
            <w:bottom w:val="single" w:sz="12" w:space="0" w:color="auto"/>
          </w:tcBorders>
          <w:shd w:val="clear" w:color="auto" w:fill="auto"/>
        </w:tcPr>
        <w:p w14:paraId="69899221" w14:textId="77777777" w:rsidR="00440AB1" w:rsidRPr="006A7669" w:rsidRDefault="00440AB1" w:rsidP="007A4406">
          <w:pPr>
            <w:tabs>
              <w:tab w:val="center" w:pos="4320"/>
              <w:tab w:val="right" w:pos="8640"/>
            </w:tabs>
            <w:spacing w:before="109"/>
            <w:rPr>
              <w:noProof/>
              <w:sz w:val="17"/>
            </w:rPr>
          </w:pPr>
          <w:r w:rsidRPr="006A7669">
            <w:rPr>
              <w:noProof/>
              <w:sz w:val="17"/>
            </w:rPr>
            <w:t xml:space="preserve"> </w:t>
          </w:r>
          <w:r w:rsidRPr="006A7669">
            <w:rPr>
              <w:noProof/>
              <w:sz w:val="17"/>
              <w:lang w:val="en-US"/>
            </w:rPr>
            <w:drawing>
              <wp:inline distT="0" distB="0" distL="0" distR="0" wp14:anchorId="3BD0710A" wp14:editId="468D70E3">
                <wp:extent cx="702945" cy="592455"/>
                <wp:effectExtent l="0" t="0" r="1905" b="0"/>
                <wp:docPr id="3" name="Picture 3"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5DB7F67F" w14:textId="77777777" w:rsidR="00440AB1" w:rsidRPr="006A7669" w:rsidRDefault="00440AB1" w:rsidP="007A4406">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75783F4C" w14:textId="77777777" w:rsidR="00440AB1" w:rsidRDefault="00440AB1" w:rsidP="007A44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z w:val="34"/>
            </w:rPr>
          </w:pPr>
          <w:r w:rsidRPr="006A7669">
            <w:rPr>
              <w:b/>
              <w:sz w:val="34"/>
            </w:rPr>
            <w:t>Executive Board of the</w:t>
          </w:r>
          <w:r w:rsidRPr="006A7669">
            <w:rPr>
              <w:b/>
              <w:sz w:val="34"/>
            </w:rPr>
            <w:br/>
            <w:t>United Nations Development</w:t>
          </w:r>
          <w:r w:rsidRPr="006A7669">
            <w:rPr>
              <w:b/>
              <w:sz w:val="34"/>
            </w:rPr>
            <w:br/>
            <w:t xml:space="preserve">Programme, the United Nations Population Fund and the </w:t>
          </w:r>
        </w:p>
        <w:p w14:paraId="21214CA9" w14:textId="77777777" w:rsidR="00440AB1" w:rsidRDefault="00440AB1" w:rsidP="007A44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z w:val="34"/>
            </w:rPr>
          </w:pPr>
          <w:r w:rsidRPr="006A7669">
            <w:rPr>
              <w:b/>
              <w:sz w:val="34"/>
            </w:rPr>
            <w:t xml:space="preserve">United Nations Office for </w:t>
          </w:r>
        </w:p>
        <w:p w14:paraId="1586A13A" w14:textId="77777777" w:rsidR="00440AB1" w:rsidRPr="006A7669" w:rsidRDefault="00440AB1" w:rsidP="007A44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b/>
              <w:spacing w:val="-4"/>
              <w:w w:val="98"/>
              <w:kern w:val="14"/>
              <w:sz w:val="34"/>
            </w:rPr>
          </w:pPr>
          <w:r w:rsidRPr="006A7669">
            <w:rPr>
              <w:b/>
              <w:sz w:val="34"/>
            </w:rPr>
            <w:t>Project Services</w:t>
          </w:r>
        </w:p>
      </w:tc>
      <w:tc>
        <w:tcPr>
          <w:tcW w:w="245" w:type="dxa"/>
          <w:tcBorders>
            <w:top w:val="single" w:sz="4" w:space="0" w:color="auto"/>
            <w:bottom w:val="single" w:sz="12" w:space="0" w:color="auto"/>
          </w:tcBorders>
          <w:shd w:val="clear" w:color="auto" w:fill="auto"/>
        </w:tcPr>
        <w:p w14:paraId="68E3D987" w14:textId="77777777" w:rsidR="00440AB1" w:rsidRPr="006A7669" w:rsidRDefault="00440AB1" w:rsidP="007A4406">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081CF75F" w14:textId="77777777" w:rsidR="00440AB1" w:rsidRPr="006A7669" w:rsidRDefault="00440AB1" w:rsidP="007A4406">
          <w:pPr>
            <w:suppressAutoHyphens/>
            <w:spacing w:before="240" w:line="240" w:lineRule="exact"/>
            <w:rPr>
              <w:spacing w:val="4"/>
              <w:w w:val="103"/>
              <w:kern w:val="14"/>
            </w:rPr>
          </w:pPr>
          <w:r w:rsidRPr="006A7669">
            <w:rPr>
              <w:spacing w:val="4"/>
              <w:w w:val="103"/>
              <w:kern w:val="14"/>
            </w:rPr>
            <w:t>Distr.: General</w:t>
          </w:r>
        </w:p>
        <w:p w14:paraId="5A4ABD7E" w14:textId="77777777" w:rsidR="00440AB1" w:rsidRPr="006A7669" w:rsidRDefault="00440AB1" w:rsidP="007A4406">
          <w:pPr>
            <w:suppressAutoHyphens/>
            <w:spacing w:line="240" w:lineRule="exact"/>
            <w:rPr>
              <w:spacing w:val="4"/>
              <w:w w:val="103"/>
              <w:kern w:val="14"/>
            </w:rPr>
          </w:pPr>
          <w:r>
            <w:rPr>
              <w:spacing w:val="4"/>
              <w:w w:val="103"/>
              <w:kern w:val="14"/>
            </w:rPr>
            <w:t>x</w:t>
          </w:r>
          <w:r w:rsidRPr="006A7669">
            <w:rPr>
              <w:spacing w:val="4"/>
              <w:w w:val="103"/>
              <w:kern w:val="14"/>
            </w:rPr>
            <w:t xml:space="preserve"> </w:t>
          </w:r>
          <w:r>
            <w:rPr>
              <w:spacing w:val="4"/>
              <w:w w:val="103"/>
              <w:kern w:val="14"/>
            </w:rPr>
            <w:t>April 2016</w:t>
          </w:r>
        </w:p>
        <w:p w14:paraId="00547DA5" w14:textId="77777777" w:rsidR="00440AB1" w:rsidRPr="006A7669" w:rsidRDefault="00440AB1" w:rsidP="007A4406">
          <w:pPr>
            <w:suppressAutoHyphens/>
            <w:spacing w:line="240" w:lineRule="exact"/>
            <w:rPr>
              <w:spacing w:val="4"/>
              <w:w w:val="103"/>
              <w:kern w:val="14"/>
            </w:rPr>
          </w:pPr>
        </w:p>
        <w:p w14:paraId="4464C183" w14:textId="77777777" w:rsidR="00440AB1" w:rsidRPr="006A7669" w:rsidRDefault="00440AB1" w:rsidP="007A4406">
          <w:pPr>
            <w:suppressAutoHyphens/>
            <w:spacing w:line="240" w:lineRule="exact"/>
            <w:rPr>
              <w:spacing w:val="4"/>
              <w:w w:val="103"/>
              <w:kern w:val="14"/>
            </w:rPr>
          </w:pPr>
          <w:r w:rsidRPr="006A7669">
            <w:rPr>
              <w:spacing w:val="4"/>
              <w:w w:val="103"/>
              <w:kern w:val="14"/>
            </w:rPr>
            <w:t>Original: English</w:t>
          </w:r>
        </w:p>
      </w:tc>
    </w:tr>
  </w:tbl>
  <w:p w14:paraId="5D658CC6" w14:textId="77777777" w:rsidR="00440AB1" w:rsidRPr="00ED7FBC" w:rsidRDefault="00440AB1">
    <w:pPr>
      <w:pStyle w:val="Header"/>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40AB1" w:rsidRPr="00747BAA" w14:paraId="467E0473" w14:textId="77777777" w:rsidTr="0076580F">
      <w:trPr>
        <w:trHeight w:hRule="exact" w:val="864"/>
      </w:trPr>
      <w:tc>
        <w:tcPr>
          <w:tcW w:w="4838" w:type="dxa"/>
          <w:tcBorders>
            <w:bottom w:val="single" w:sz="4" w:space="0" w:color="auto"/>
          </w:tcBorders>
          <w:vAlign w:val="bottom"/>
        </w:tcPr>
        <w:p w14:paraId="0F511C1D" w14:textId="77777777" w:rsidR="00440AB1" w:rsidRPr="00747BAA" w:rsidRDefault="00440AB1" w:rsidP="00747BAA">
          <w:pPr>
            <w:widowControl w:val="0"/>
            <w:tabs>
              <w:tab w:val="center" w:pos="4320"/>
              <w:tab w:val="right" w:pos="8640"/>
            </w:tabs>
            <w:spacing w:after="80"/>
            <w:ind w:left="-1838" w:firstLine="1838"/>
            <w:rPr>
              <w:b/>
              <w:sz w:val="17"/>
              <w:szCs w:val="17"/>
              <w:lang w:val="en-US"/>
            </w:rPr>
          </w:pPr>
          <w:r w:rsidRPr="00747BAA">
            <w:rPr>
              <w:b/>
              <w:sz w:val="17"/>
              <w:szCs w:val="17"/>
              <w:lang w:val="en-US"/>
            </w:rPr>
            <w:t>DP/DCP/M</w:t>
          </w:r>
          <w:r>
            <w:rPr>
              <w:b/>
              <w:sz w:val="17"/>
              <w:szCs w:val="17"/>
              <w:lang w:val="en-US"/>
            </w:rPr>
            <w:t>M</w:t>
          </w:r>
          <w:r w:rsidRPr="00747BAA">
            <w:rPr>
              <w:b/>
              <w:sz w:val="17"/>
              <w:szCs w:val="17"/>
              <w:lang w:val="en-US"/>
            </w:rPr>
            <w:t>R/3</w:t>
          </w:r>
        </w:p>
      </w:tc>
      <w:tc>
        <w:tcPr>
          <w:tcW w:w="5047" w:type="dxa"/>
          <w:tcBorders>
            <w:bottom w:val="single" w:sz="4" w:space="0" w:color="auto"/>
          </w:tcBorders>
          <w:vAlign w:val="bottom"/>
        </w:tcPr>
        <w:p w14:paraId="35B04619" w14:textId="77777777" w:rsidR="00440AB1" w:rsidRPr="00747BAA" w:rsidRDefault="00440AB1" w:rsidP="00747BAA">
          <w:pPr>
            <w:widowControl w:val="0"/>
            <w:tabs>
              <w:tab w:val="center" w:pos="4320"/>
              <w:tab w:val="right" w:pos="8640"/>
            </w:tabs>
            <w:rPr>
              <w:sz w:val="17"/>
              <w:szCs w:val="17"/>
              <w:lang w:val="en-US"/>
            </w:rPr>
          </w:pPr>
        </w:p>
      </w:tc>
    </w:tr>
  </w:tbl>
  <w:p w14:paraId="6B7D81AC" w14:textId="77777777" w:rsidR="00440AB1" w:rsidRDefault="00440A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79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40AB1" w:rsidRPr="00FA45D2" w14:paraId="78570D93" w14:textId="77777777" w:rsidTr="004D050A">
      <w:trPr>
        <w:trHeight w:hRule="exact" w:val="864"/>
      </w:trPr>
      <w:tc>
        <w:tcPr>
          <w:tcW w:w="4838" w:type="dxa"/>
          <w:tcBorders>
            <w:bottom w:val="single" w:sz="4" w:space="0" w:color="auto"/>
          </w:tcBorders>
          <w:vAlign w:val="bottom"/>
        </w:tcPr>
        <w:p w14:paraId="03B96786" w14:textId="77777777" w:rsidR="00440AB1" w:rsidRPr="00FA45D2" w:rsidRDefault="00440AB1" w:rsidP="00FA45D2">
          <w:pPr>
            <w:widowControl w:val="0"/>
            <w:tabs>
              <w:tab w:val="center" w:pos="4320"/>
              <w:tab w:val="right" w:pos="8640"/>
            </w:tabs>
            <w:spacing w:after="80"/>
            <w:rPr>
              <w:b/>
              <w:sz w:val="17"/>
              <w:szCs w:val="17"/>
              <w:lang w:val="en-US"/>
            </w:rPr>
          </w:pPr>
        </w:p>
      </w:tc>
      <w:tc>
        <w:tcPr>
          <w:tcW w:w="5047" w:type="dxa"/>
          <w:tcBorders>
            <w:bottom w:val="single" w:sz="4" w:space="0" w:color="auto"/>
          </w:tcBorders>
          <w:vAlign w:val="bottom"/>
        </w:tcPr>
        <w:p w14:paraId="7AC52631" w14:textId="77777777" w:rsidR="00440AB1" w:rsidRPr="00FA45D2" w:rsidRDefault="00440AB1" w:rsidP="00FA45D2">
          <w:pPr>
            <w:widowControl w:val="0"/>
            <w:tabs>
              <w:tab w:val="center" w:pos="4320"/>
              <w:tab w:val="right" w:pos="8640"/>
            </w:tabs>
            <w:jc w:val="right"/>
            <w:rPr>
              <w:sz w:val="17"/>
              <w:szCs w:val="17"/>
              <w:lang w:val="en-US"/>
            </w:rPr>
          </w:pPr>
          <w:r w:rsidRPr="00FA45D2">
            <w:rPr>
              <w:b/>
              <w:sz w:val="17"/>
              <w:szCs w:val="17"/>
              <w:lang w:val="en-US"/>
            </w:rPr>
            <w:t>DP/DCP/M</w:t>
          </w:r>
          <w:r>
            <w:rPr>
              <w:b/>
              <w:sz w:val="17"/>
              <w:szCs w:val="17"/>
              <w:lang w:val="en-US"/>
            </w:rPr>
            <w:t>M</w:t>
          </w:r>
          <w:r w:rsidRPr="00FA45D2">
            <w:rPr>
              <w:b/>
              <w:sz w:val="17"/>
              <w:szCs w:val="17"/>
              <w:lang w:val="en-US"/>
            </w:rPr>
            <w:t>R/</w:t>
          </w:r>
          <w:r>
            <w:rPr>
              <w:b/>
              <w:sz w:val="17"/>
              <w:szCs w:val="17"/>
              <w:lang w:val="en-US"/>
            </w:rPr>
            <w:t>2</w:t>
          </w:r>
        </w:p>
      </w:tc>
    </w:tr>
  </w:tbl>
  <w:p w14:paraId="3EB0B045" w14:textId="77777777" w:rsidR="00440AB1" w:rsidRDefault="00440A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Ind w:w="-79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440AB1" w:rsidRPr="0076580F" w14:paraId="3354D401" w14:textId="77777777" w:rsidTr="004D050A">
      <w:trPr>
        <w:trHeight w:hRule="exact" w:val="864"/>
      </w:trPr>
      <w:tc>
        <w:tcPr>
          <w:tcW w:w="4838" w:type="dxa"/>
          <w:tcBorders>
            <w:bottom w:val="single" w:sz="4" w:space="0" w:color="auto"/>
          </w:tcBorders>
          <w:vAlign w:val="bottom"/>
        </w:tcPr>
        <w:p w14:paraId="5F7FE947" w14:textId="77777777" w:rsidR="00440AB1" w:rsidRPr="0076580F" w:rsidRDefault="00440AB1" w:rsidP="0076580F">
          <w:pPr>
            <w:widowControl w:val="0"/>
            <w:tabs>
              <w:tab w:val="center" w:pos="4320"/>
              <w:tab w:val="right" w:pos="8640"/>
            </w:tabs>
            <w:spacing w:after="80"/>
            <w:ind w:left="-1838" w:firstLine="1838"/>
            <w:rPr>
              <w:b/>
              <w:sz w:val="17"/>
              <w:szCs w:val="17"/>
              <w:lang w:val="en-US"/>
            </w:rPr>
          </w:pPr>
          <w:r w:rsidRPr="0076580F">
            <w:rPr>
              <w:b/>
              <w:sz w:val="17"/>
              <w:szCs w:val="17"/>
              <w:lang w:val="en-US"/>
            </w:rPr>
            <w:t>DP/DCP/M</w:t>
          </w:r>
          <w:r>
            <w:rPr>
              <w:b/>
              <w:sz w:val="17"/>
              <w:szCs w:val="17"/>
              <w:lang w:val="en-US"/>
            </w:rPr>
            <w:t>M</w:t>
          </w:r>
          <w:r w:rsidRPr="0076580F">
            <w:rPr>
              <w:b/>
              <w:sz w:val="17"/>
              <w:szCs w:val="17"/>
              <w:lang w:val="en-US"/>
            </w:rPr>
            <w:t>R</w:t>
          </w:r>
          <w:r>
            <w:rPr>
              <w:b/>
              <w:sz w:val="17"/>
              <w:szCs w:val="17"/>
              <w:lang w:val="en-US"/>
            </w:rPr>
            <w:t>/2</w:t>
          </w:r>
        </w:p>
      </w:tc>
      <w:tc>
        <w:tcPr>
          <w:tcW w:w="5047" w:type="dxa"/>
          <w:tcBorders>
            <w:bottom w:val="single" w:sz="4" w:space="0" w:color="auto"/>
          </w:tcBorders>
          <w:vAlign w:val="bottom"/>
        </w:tcPr>
        <w:p w14:paraId="49253451" w14:textId="77777777" w:rsidR="00440AB1" w:rsidRPr="0076580F" w:rsidRDefault="00440AB1" w:rsidP="0076580F">
          <w:pPr>
            <w:widowControl w:val="0"/>
            <w:tabs>
              <w:tab w:val="center" w:pos="4320"/>
              <w:tab w:val="right" w:pos="8640"/>
            </w:tabs>
            <w:rPr>
              <w:sz w:val="17"/>
              <w:szCs w:val="17"/>
              <w:lang w:val="en-US"/>
            </w:rPr>
          </w:pPr>
        </w:p>
      </w:tc>
    </w:tr>
  </w:tbl>
  <w:p w14:paraId="5855F644" w14:textId="77777777" w:rsidR="00440AB1" w:rsidRPr="00ED7FBC" w:rsidRDefault="00440AB1">
    <w:pPr>
      <w:pStyle w:val="Header"/>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8212"/>
    </w:tblGrid>
    <w:tr w:rsidR="00440AB1" w:rsidRPr="000B4BE2" w14:paraId="64E064CC" w14:textId="77777777" w:rsidTr="00CD402F">
      <w:trPr>
        <w:trHeight w:hRule="exact" w:val="864"/>
      </w:trPr>
      <w:tc>
        <w:tcPr>
          <w:tcW w:w="4838" w:type="dxa"/>
          <w:shd w:val="clear" w:color="auto" w:fill="auto"/>
          <w:vAlign w:val="bottom"/>
        </w:tcPr>
        <w:p w14:paraId="09E50E64" w14:textId="77777777" w:rsidR="00440AB1" w:rsidRPr="000B4BE2" w:rsidRDefault="00440AB1" w:rsidP="000B4BE2">
          <w:pPr>
            <w:tabs>
              <w:tab w:val="center" w:pos="4320"/>
              <w:tab w:val="right" w:pos="8640"/>
            </w:tabs>
            <w:spacing w:after="80"/>
            <w:rPr>
              <w:b/>
              <w:noProof/>
              <w:sz w:val="17"/>
              <w:szCs w:val="20"/>
              <w:lang w:val="en-US"/>
            </w:rPr>
          </w:pPr>
          <w:r w:rsidRPr="000B4BE2">
            <w:rPr>
              <w:b/>
              <w:noProof/>
              <w:sz w:val="17"/>
              <w:szCs w:val="20"/>
              <w:lang w:val="en-US"/>
            </w:rPr>
            <w:t>D</w:t>
          </w:r>
          <w:r>
            <w:rPr>
              <w:b/>
              <w:noProof/>
              <w:sz w:val="17"/>
              <w:szCs w:val="20"/>
              <w:lang w:val="en-US"/>
            </w:rPr>
            <w:t>P/DCP/MMR/2</w:t>
          </w:r>
        </w:p>
      </w:tc>
      <w:tc>
        <w:tcPr>
          <w:tcW w:w="8212" w:type="dxa"/>
          <w:shd w:val="clear" w:color="auto" w:fill="auto"/>
          <w:vAlign w:val="bottom"/>
        </w:tcPr>
        <w:p w14:paraId="3365D670" w14:textId="77777777" w:rsidR="00440AB1" w:rsidRPr="000B4BE2" w:rsidRDefault="00440AB1" w:rsidP="000B4BE2">
          <w:pPr>
            <w:tabs>
              <w:tab w:val="center" w:pos="4320"/>
              <w:tab w:val="right" w:pos="8640"/>
            </w:tabs>
            <w:jc w:val="right"/>
            <w:rPr>
              <w:noProof/>
              <w:sz w:val="17"/>
              <w:szCs w:val="20"/>
              <w:lang w:val="en-US"/>
            </w:rPr>
          </w:pPr>
        </w:p>
      </w:tc>
    </w:tr>
  </w:tbl>
  <w:p w14:paraId="0F87C559" w14:textId="77777777" w:rsidR="00440AB1" w:rsidRDefault="00440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F35"/>
    <w:multiLevelType w:val="hybridMultilevel"/>
    <w:tmpl w:val="B73E5BB2"/>
    <w:lvl w:ilvl="0" w:tplc="309AE988">
      <w:start w:val="1"/>
      <w:numFmt w:val="upperRoman"/>
      <w:lvlText w:val="%1."/>
      <w:lvlJc w:val="left"/>
      <w:pPr>
        <w:ind w:left="3870" w:hanging="72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 w15:restartNumberingAfterBreak="0">
    <w:nsid w:val="078E1299"/>
    <w:multiLevelType w:val="hybridMultilevel"/>
    <w:tmpl w:val="0F86E962"/>
    <w:lvl w:ilvl="0" w:tplc="C45C7E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A01E19"/>
    <w:multiLevelType w:val="hybridMultilevel"/>
    <w:tmpl w:val="0E1ED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E50A6"/>
    <w:multiLevelType w:val="hybridMultilevel"/>
    <w:tmpl w:val="0F86E962"/>
    <w:lvl w:ilvl="0" w:tplc="C45C7E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A36E8"/>
    <w:multiLevelType w:val="hybridMultilevel"/>
    <w:tmpl w:val="36D6314A"/>
    <w:lvl w:ilvl="0" w:tplc="4DBEF5BC">
      <w:start w:val="1"/>
      <w:numFmt w:val="bullet"/>
      <w:lvlText w:val="•"/>
      <w:lvlJc w:val="left"/>
      <w:pPr>
        <w:tabs>
          <w:tab w:val="num" w:pos="720"/>
        </w:tabs>
        <w:ind w:left="720" w:hanging="360"/>
      </w:pPr>
      <w:rPr>
        <w:rFonts w:ascii="Arial" w:hAnsi="Arial" w:hint="default"/>
      </w:rPr>
    </w:lvl>
    <w:lvl w:ilvl="1" w:tplc="C50C1068" w:tentative="1">
      <w:start w:val="1"/>
      <w:numFmt w:val="bullet"/>
      <w:lvlText w:val="•"/>
      <w:lvlJc w:val="left"/>
      <w:pPr>
        <w:tabs>
          <w:tab w:val="num" w:pos="1440"/>
        </w:tabs>
        <w:ind w:left="1440" w:hanging="360"/>
      </w:pPr>
      <w:rPr>
        <w:rFonts w:ascii="Arial" w:hAnsi="Arial" w:hint="default"/>
      </w:rPr>
    </w:lvl>
    <w:lvl w:ilvl="2" w:tplc="BF4C475C" w:tentative="1">
      <w:start w:val="1"/>
      <w:numFmt w:val="bullet"/>
      <w:lvlText w:val="•"/>
      <w:lvlJc w:val="left"/>
      <w:pPr>
        <w:tabs>
          <w:tab w:val="num" w:pos="2160"/>
        </w:tabs>
        <w:ind w:left="2160" w:hanging="360"/>
      </w:pPr>
      <w:rPr>
        <w:rFonts w:ascii="Arial" w:hAnsi="Arial" w:hint="default"/>
      </w:rPr>
    </w:lvl>
    <w:lvl w:ilvl="3" w:tplc="FA38D832" w:tentative="1">
      <w:start w:val="1"/>
      <w:numFmt w:val="bullet"/>
      <w:lvlText w:val="•"/>
      <w:lvlJc w:val="left"/>
      <w:pPr>
        <w:tabs>
          <w:tab w:val="num" w:pos="2880"/>
        </w:tabs>
        <w:ind w:left="2880" w:hanging="360"/>
      </w:pPr>
      <w:rPr>
        <w:rFonts w:ascii="Arial" w:hAnsi="Arial" w:hint="default"/>
      </w:rPr>
    </w:lvl>
    <w:lvl w:ilvl="4" w:tplc="94CA7F7E" w:tentative="1">
      <w:start w:val="1"/>
      <w:numFmt w:val="bullet"/>
      <w:lvlText w:val="•"/>
      <w:lvlJc w:val="left"/>
      <w:pPr>
        <w:tabs>
          <w:tab w:val="num" w:pos="3600"/>
        </w:tabs>
        <w:ind w:left="3600" w:hanging="360"/>
      </w:pPr>
      <w:rPr>
        <w:rFonts w:ascii="Arial" w:hAnsi="Arial" w:hint="default"/>
      </w:rPr>
    </w:lvl>
    <w:lvl w:ilvl="5" w:tplc="8DDE0D38" w:tentative="1">
      <w:start w:val="1"/>
      <w:numFmt w:val="bullet"/>
      <w:lvlText w:val="•"/>
      <w:lvlJc w:val="left"/>
      <w:pPr>
        <w:tabs>
          <w:tab w:val="num" w:pos="4320"/>
        </w:tabs>
        <w:ind w:left="4320" w:hanging="360"/>
      </w:pPr>
      <w:rPr>
        <w:rFonts w:ascii="Arial" w:hAnsi="Arial" w:hint="default"/>
      </w:rPr>
    </w:lvl>
    <w:lvl w:ilvl="6" w:tplc="7808493A" w:tentative="1">
      <w:start w:val="1"/>
      <w:numFmt w:val="bullet"/>
      <w:lvlText w:val="•"/>
      <w:lvlJc w:val="left"/>
      <w:pPr>
        <w:tabs>
          <w:tab w:val="num" w:pos="5040"/>
        </w:tabs>
        <w:ind w:left="5040" w:hanging="360"/>
      </w:pPr>
      <w:rPr>
        <w:rFonts w:ascii="Arial" w:hAnsi="Arial" w:hint="default"/>
      </w:rPr>
    </w:lvl>
    <w:lvl w:ilvl="7" w:tplc="BAF82AEE" w:tentative="1">
      <w:start w:val="1"/>
      <w:numFmt w:val="bullet"/>
      <w:lvlText w:val="•"/>
      <w:lvlJc w:val="left"/>
      <w:pPr>
        <w:tabs>
          <w:tab w:val="num" w:pos="5760"/>
        </w:tabs>
        <w:ind w:left="5760" w:hanging="360"/>
      </w:pPr>
      <w:rPr>
        <w:rFonts w:ascii="Arial" w:hAnsi="Arial" w:hint="default"/>
      </w:rPr>
    </w:lvl>
    <w:lvl w:ilvl="8" w:tplc="4E8016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D51FE6"/>
    <w:multiLevelType w:val="hybridMultilevel"/>
    <w:tmpl w:val="D418457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267D3C"/>
    <w:multiLevelType w:val="hybridMultilevel"/>
    <w:tmpl w:val="9B3E127A"/>
    <w:lvl w:ilvl="0" w:tplc="46C44F84">
      <w:start w:val="1"/>
      <w:numFmt w:val="decimal"/>
      <w:lvlText w:val="%1."/>
      <w:lvlJc w:val="left"/>
      <w:pPr>
        <w:ind w:left="720" w:hanging="360"/>
      </w:pPr>
      <w:rPr>
        <w:rFonts w:ascii="Times New Roman" w:eastAsia="Times New Roman" w:hAnsi="Times New Roman" w:cs="Times New Roman"/>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5FE7"/>
    <w:multiLevelType w:val="hybridMultilevel"/>
    <w:tmpl w:val="FB6602D6"/>
    <w:lvl w:ilvl="0" w:tplc="04090015">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C186F09"/>
    <w:multiLevelType w:val="hybridMultilevel"/>
    <w:tmpl w:val="A02E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E0C55"/>
    <w:multiLevelType w:val="hybridMultilevel"/>
    <w:tmpl w:val="78BEA480"/>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0" w15:restartNumberingAfterBreak="0">
    <w:nsid w:val="381D702F"/>
    <w:multiLevelType w:val="hybridMultilevel"/>
    <w:tmpl w:val="262A80DA"/>
    <w:lvl w:ilvl="0" w:tplc="4B929ED4">
      <w:start w:val="3"/>
      <w:numFmt w:val="bullet"/>
      <w:lvlText w:val="-"/>
      <w:lvlJc w:val="left"/>
      <w:pPr>
        <w:ind w:left="720" w:hanging="360"/>
      </w:pPr>
      <w:rPr>
        <w:rFonts w:ascii="Trebuchet MS" w:eastAsiaTheme="minorEastAsia" w:hAnsi="Trebuchet M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05928"/>
    <w:multiLevelType w:val="hybridMultilevel"/>
    <w:tmpl w:val="0F86E962"/>
    <w:lvl w:ilvl="0" w:tplc="C45C7E92">
      <w:start w:val="1"/>
      <w:numFmt w:val="decimal"/>
      <w:lvlText w:val="%1."/>
      <w:lvlJc w:val="left"/>
      <w:pPr>
        <w:ind w:left="7920" w:hanging="360"/>
      </w:pPr>
      <w:rPr>
        <w:rFonts w:hint="default"/>
        <w:b w:val="0"/>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2" w15:restartNumberingAfterBreak="0">
    <w:nsid w:val="44F05CA2"/>
    <w:multiLevelType w:val="multilevel"/>
    <w:tmpl w:val="A1AA91D4"/>
    <w:lvl w:ilvl="0">
      <w:start w:val="1"/>
      <w:numFmt w:val="decimal"/>
      <w:lvlText w:val="%1."/>
      <w:lvlJc w:val="left"/>
      <w:pPr>
        <w:ind w:left="360" w:hanging="360"/>
      </w:pPr>
      <w:rPr>
        <w:rFonts w:hint="default"/>
        <w:i/>
        <w:color w:val="F79646" w:themeColor="accent6"/>
        <w:sz w:val="22"/>
      </w:rPr>
    </w:lvl>
    <w:lvl w:ilvl="1">
      <w:start w:val="2"/>
      <w:numFmt w:val="decimal"/>
      <w:lvlText w:val="%1.%2."/>
      <w:lvlJc w:val="left"/>
      <w:pPr>
        <w:ind w:left="360" w:hanging="360"/>
      </w:pPr>
      <w:rPr>
        <w:rFonts w:hint="default"/>
        <w:i/>
        <w:color w:val="F79646" w:themeColor="accent6"/>
        <w:sz w:val="22"/>
      </w:rPr>
    </w:lvl>
    <w:lvl w:ilvl="2">
      <w:start w:val="1"/>
      <w:numFmt w:val="decimal"/>
      <w:lvlText w:val="%1.%2.%3."/>
      <w:lvlJc w:val="left"/>
      <w:pPr>
        <w:ind w:left="720" w:hanging="720"/>
      </w:pPr>
      <w:rPr>
        <w:rFonts w:hint="default"/>
        <w:i/>
        <w:color w:val="F79646" w:themeColor="accent6"/>
        <w:sz w:val="22"/>
      </w:rPr>
    </w:lvl>
    <w:lvl w:ilvl="3">
      <w:start w:val="1"/>
      <w:numFmt w:val="decimal"/>
      <w:lvlText w:val="%1.%2.%3.%4."/>
      <w:lvlJc w:val="left"/>
      <w:pPr>
        <w:ind w:left="720" w:hanging="720"/>
      </w:pPr>
      <w:rPr>
        <w:rFonts w:hint="default"/>
        <w:i/>
        <w:color w:val="F79646" w:themeColor="accent6"/>
        <w:sz w:val="22"/>
      </w:rPr>
    </w:lvl>
    <w:lvl w:ilvl="4">
      <w:start w:val="1"/>
      <w:numFmt w:val="decimal"/>
      <w:lvlText w:val="%1.%2.%3.%4.%5."/>
      <w:lvlJc w:val="left"/>
      <w:pPr>
        <w:ind w:left="1080" w:hanging="1080"/>
      </w:pPr>
      <w:rPr>
        <w:rFonts w:hint="default"/>
        <w:i/>
        <w:color w:val="F79646" w:themeColor="accent6"/>
        <w:sz w:val="22"/>
      </w:rPr>
    </w:lvl>
    <w:lvl w:ilvl="5">
      <w:start w:val="1"/>
      <w:numFmt w:val="decimal"/>
      <w:lvlText w:val="%1.%2.%3.%4.%5.%6."/>
      <w:lvlJc w:val="left"/>
      <w:pPr>
        <w:ind w:left="1080" w:hanging="1080"/>
      </w:pPr>
      <w:rPr>
        <w:rFonts w:hint="default"/>
        <w:i/>
        <w:color w:val="F79646" w:themeColor="accent6"/>
        <w:sz w:val="22"/>
      </w:rPr>
    </w:lvl>
    <w:lvl w:ilvl="6">
      <w:start w:val="1"/>
      <w:numFmt w:val="decimal"/>
      <w:lvlText w:val="%1.%2.%3.%4.%5.%6.%7."/>
      <w:lvlJc w:val="left"/>
      <w:pPr>
        <w:ind w:left="1440" w:hanging="1440"/>
      </w:pPr>
      <w:rPr>
        <w:rFonts w:hint="default"/>
        <w:i/>
        <w:color w:val="F79646" w:themeColor="accent6"/>
        <w:sz w:val="22"/>
      </w:rPr>
    </w:lvl>
    <w:lvl w:ilvl="7">
      <w:start w:val="1"/>
      <w:numFmt w:val="decimal"/>
      <w:lvlText w:val="%1.%2.%3.%4.%5.%6.%7.%8."/>
      <w:lvlJc w:val="left"/>
      <w:pPr>
        <w:ind w:left="1440" w:hanging="1440"/>
      </w:pPr>
      <w:rPr>
        <w:rFonts w:hint="default"/>
        <w:i/>
        <w:color w:val="F79646" w:themeColor="accent6"/>
        <w:sz w:val="22"/>
      </w:rPr>
    </w:lvl>
    <w:lvl w:ilvl="8">
      <w:start w:val="1"/>
      <w:numFmt w:val="decimal"/>
      <w:lvlText w:val="%1.%2.%3.%4.%5.%6.%7.%8.%9."/>
      <w:lvlJc w:val="left"/>
      <w:pPr>
        <w:ind w:left="1800" w:hanging="1800"/>
      </w:pPr>
      <w:rPr>
        <w:rFonts w:hint="default"/>
        <w:i/>
        <w:color w:val="F79646" w:themeColor="accent6"/>
        <w:sz w:val="22"/>
      </w:rPr>
    </w:lvl>
  </w:abstractNum>
  <w:abstractNum w:abstractNumId="13"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C423FA5"/>
    <w:multiLevelType w:val="hybridMultilevel"/>
    <w:tmpl w:val="A8BA5F5C"/>
    <w:lvl w:ilvl="0" w:tplc="04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53B93013"/>
    <w:multiLevelType w:val="hybridMultilevel"/>
    <w:tmpl w:val="448E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745FD"/>
    <w:multiLevelType w:val="hybridMultilevel"/>
    <w:tmpl w:val="3DE26EA2"/>
    <w:lvl w:ilvl="0" w:tplc="04090001">
      <w:start w:val="1"/>
      <w:numFmt w:val="bullet"/>
      <w:lvlText w:val=""/>
      <w:lvlJc w:val="left"/>
      <w:pPr>
        <w:ind w:left="1800" w:hanging="360"/>
      </w:pPr>
      <w:rPr>
        <w:rFonts w:ascii="Symbol" w:hAnsi="Symbol" w:hint="default"/>
      </w:rPr>
    </w:lvl>
    <w:lvl w:ilvl="1" w:tplc="C5562588">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A02B83"/>
    <w:multiLevelType w:val="hybridMultilevel"/>
    <w:tmpl w:val="E68C3AF2"/>
    <w:lvl w:ilvl="0" w:tplc="E6165FF8">
      <w:start w:val="1"/>
      <w:numFmt w:val="decimal"/>
      <w:lvlText w:val="%1."/>
      <w:lvlJc w:val="left"/>
      <w:pPr>
        <w:ind w:left="36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13E7D"/>
    <w:multiLevelType w:val="hybridMultilevel"/>
    <w:tmpl w:val="0F86E962"/>
    <w:lvl w:ilvl="0" w:tplc="C45C7E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8"/>
  </w:num>
  <w:num w:numId="3">
    <w:abstractNumId w:val="6"/>
  </w:num>
  <w:num w:numId="4">
    <w:abstractNumId w:val="0"/>
  </w:num>
  <w:num w:numId="5">
    <w:abstractNumId w:val="11"/>
  </w:num>
  <w:num w:numId="6">
    <w:abstractNumId w:val="7"/>
  </w:num>
  <w:num w:numId="7">
    <w:abstractNumId w:val="19"/>
  </w:num>
  <w:num w:numId="8">
    <w:abstractNumId w:val="1"/>
  </w:num>
  <w:num w:numId="9">
    <w:abstractNumId w:val="3"/>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2"/>
  </w:num>
  <w:num w:numId="13">
    <w:abstractNumId w:val="5"/>
  </w:num>
  <w:num w:numId="14">
    <w:abstractNumId w:val="2"/>
  </w:num>
  <w:num w:numId="15">
    <w:abstractNumId w:val="8"/>
  </w:num>
  <w:num w:numId="16">
    <w:abstractNumId w:val="9"/>
  </w:num>
  <w:num w:numId="17">
    <w:abstractNumId w:val="4"/>
  </w:num>
  <w:num w:numId="18">
    <w:abstractNumId w:val="17"/>
  </w:num>
  <w:num w:numId="19">
    <w:abstractNumId w:val="10"/>
  </w:num>
  <w:num w:numId="2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1"/>
  <w:activeWritingStyle w:appName="MSWord" w:lang="sv-SE" w:vendorID="64" w:dllVersion="0" w:nlCheck="1" w:checkStyle="0"/>
  <w:activeWritingStyle w:appName="MSWord" w:lang="en-IN" w:vendorID="64" w:dllVersion="0" w:nlCheck="1" w:checkStyle="0"/>
  <w:activeWritingStyle w:appName="MSWord" w:lang="en-ZW" w:vendorID="64" w:dllVersion="0" w:nlCheck="1" w:checkStyle="0"/>
  <w:activeWritingStyle w:appName="MSWord" w:lang="da-DK" w:vendorID="64" w:dllVersion="0" w:nlCheck="1" w:checkStyle="0"/>
  <w:activeWritingStyle w:appName="MSWord" w:lang="de-DE"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formatting="1" w:enforcement="0"/>
  <w:defaultTabStop w:val="720"/>
  <w:hyphenationZone w:val="425"/>
  <w:doNotHyphenateCaps/>
  <w:evenAndOddHeader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B"/>
    <w:rsid w:val="000005E0"/>
    <w:rsid w:val="000006FF"/>
    <w:rsid w:val="000010B5"/>
    <w:rsid w:val="0000272A"/>
    <w:rsid w:val="00002730"/>
    <w:rsid w:val="000027D2"/>
    <w:rsid w:val="00002864"/>
    <w:rsid w:val="00002CDA"/>
    <w:rsid w:val="00004BAB"/>
    <w:rsid w:val="0000594D"/>
    <w:rsid w:val="00005E26"/>
    <w:rsid w:val="00006015"/>
    <w:rsid w:val="0000735F"/>
    <w:rsid w:val="000109B8"/>
    <w:rsid w:val="000116C4"/>
    <w:rsid w:val="00011716"/>
    <w:rsid w:val="00011EF0"/>
    <w:rsid w:val="000121A9"/>
    <w:rsid w:val="00012F9E"/>
    <w:rsid w:val="00013BEB"/>
    <w:rsid w:val="00014125"/>
    <w:rsid w:val="000147E0"/>
    <w:rsid w:val="00015400"/>
    <w:rsid w:val="00015526"/>
    <w:rsid w:val="00015FDE"/>
    <w:rsid w:val="00016217"/>
    <w:rsid w:val="00016861"/>
    <w:rsid w:val="00017B06"/>
    <w:rsid w:val="00017FD8"/>
    <w:rsid w:val="000200CF"/>
    <w:rsid w:val="000204D6"/>
    <w:rsid w:val="000205F1"/>
    <w:rsid w:val="000208F5"/>
    <w:rsid w:val="00020B9B"/>
    <w:rsid w:val="00021DC6"/>
    <w:rsid w:val="00022047"/>
    <w:rsid w:val="00022569"/>
    <w:rsid w:val="00022FD2"/>
    <w:rsid w:val="0002389F"/>
    <w:rsid w:val="000238AB"/>
    <w:rsid w:val="00024DF2"/>
    <w:rsid w:val="00025E09"/>
    <w:rsid w:val="000274B9"/>
    <w:rsid w:val="0002758B"/>
    <w:rsid w:val="000276A0"/>
    <w:rsid w:val="00030688"/>
    <w:rsid w:val="00030FAD"/>
    <w:rsid w:val="0003178D"/>
    <w:rsid w:val="00031F9C"/>
    <w:rsid w:val="000330DB"/>
    <w:rsid w:val="0003320C"/>
    <w:rsid w:val="0003429F"/>
    <w:rsid w:val="000350CB"/>
    <w:rsid w:val="0003562A"/>
    <w:rsid w:val="00035DFD"/>
    <w:rsid w:val="00036095"/>
    <w:rsid w:val="00036AD5"/>
    <w:rsid w:val="00036AF4"/>
    <w:rsid w:val="00036E23"/>
    <w:rsid w:val="00037655"/>
    <w:rsid w:val="00040A1D"/>
    <w:rsid w:val="00041381"/>
    <w:rsid w:val="00041C10"/>
    <w:rsid w:val="00041E6D"/>
    <w:rsid w:val="00043521"/>
    <w:rsid w:val="00043790"/>
    <w:rsid w:val="00043804"/>
    <w:rsid w:val="000441A1"/>
    <w:rsid w:val="000442B7"/>
    <w:rsid w:val="00044DC4"/>
    <w:rsid w:val="000453B7"/>
    <w:rsid w:val="000453E4"/>
    <w:rsid w:val="000454A5"/>
    <w:rsid w:val="00046000"/>
    <w:rsid w:val="0004675F"/>
    <w:rsid w:val="00046CF8"/>
    <w:rsid w:val="00046D61"/>
    <w:rsid w:val="00046EB2"/>
    <w:rsid w:val="00046F83"/>
    <w:rsid w:val="00047969"/>
    <w:rsid w:val="00047A7D"/>
    <w:rsid w:val="00047E1E"/>
    <w:rsid w:val="0005004D"/>
    <w:rsid w:val="00050869"/>
    <w:rsid w:val="000511FC"/>
    <w:rsid w:val="00051B71"/>
    <w:rsid w:val="00052294"/>
    <w:rsid w:val="0005263C"/>
    <w:rsid w:val="00052B80"/>
    <w:rsid w:val="000547A2"/>
    <w:rsid w:val="00054E0E"/>
    <w:rsid w:val="000561C1"/>
    <w:rsid w:val="00056204"/>
    <w:rsid w:val="00056327"/>
    <w:rsid w:val="000570D1"/>
    <w:rsid w:val="00057159"/>
    <w:rsid w:val="000571A9"/>
    <w:rsid w:val="00057462"/>
    <w:rsid w:val="00057B46"/>
    <w:rsid w:val="00060036"/>
    <w:rsid w:val="0006009A"/>
    <w:rsid w:val="00060290"/>
    <w:rsid w:val="00061717"/>
    <w:rsid w:val="00061DE0"/>
    <w:rsid w:val="000625BA"/>
    <w:rsid w:val="000625CD"/>
    <w:rsid w:val="00062EDD"/>
    <w:rsid w:val="00062F4B"/>
    <w:rsid w:val="00063E24"/>
    <w:rsid w:val="0006507A"/>
    <w:rsid w:val="00065495"/>
    <w:rsid w:val="0006552D"/>
    <w:rsid w:val="000667FC"/>
    <w:rsid w:val="00066D77"/>
    <w:rsid w:val="00066EC0"/>
    <w:rsid w:val="000678A7"/>
    <w:rsid w:val="0007048D"/>
    <w:rsid w:val="0007158D"/>
    <w:rsid w:val="00072229"/>
    <w:rsid w:val="000728EF"/>
    <w:rsid w:val="00073CF1"/>
    <w:rsid w:val="00074BD0"/>
    <w:rsid w:val="00074CD2"/>
    <w:rsid w:val="00074D9A"/>
    <w:rsid w:val="00074DB9"/>
    <w:rsid w:val="000753C4"/>
    <w:rsid w:val="000753FC"/>
    <w:rsid w:val="00075DF0"/>
    <w:rsid w:val="000762CA"/>
    <w:rsid w:val="000767BE"/>
    <w:rsid w:val="00076A27"/>
    <w:rsid w:val="00077591"/>
    <w:rsid w:val="0008004E"/>
    <w:rsid w:val="000800B3"/>
    <w:rsid w:val="000803A4"/>
    <w:rsid w:val="000806E3"/>
    <w:rsid w:val="00080AB4"/>
    <w:rsid w:val="00081A49"/>
    <w:rsid w:val="00081A64"/>
    <w:rsid w:val="00081E7A"/>
    <w:rsid w:val="000821B6"/>
    <w:rsid w:val="000828F2"/>
    <w:rsid w:val="0008339E"/>
    <w:rsid w:val="000842B3"/>
    <w:rsid w:val="000849B9"/>
    <w:rsid w:val="00085071"/>
    <w:rsid w:val="00086DA1"/>
    <w:rsid w:val="000871DC"/>
    <w:rsid w:val="000876A1"/>
    <w:rsid w:val="000876A3"/>
    <w:rsid w:val="00087E4E"/>
    <w:rsid w:val="00090AD1"/>
    <w:rsid w:val="00090F4F"/>
    <w:rsid w:val="0009122B"/>
    <w:rsid w:val="00091476"/>
    <w:rsid w:val="00092879"/>
    <w:rsid w:val="0009288A"/>
    <w:rsid w:val="0009295E"/>
    <w:rsid w:val="0009460F"/>
    <w:rsid w:val="000949A0"/>
    <w:rsid w:val="00094AB1"/>
    <w:rsid w:val="00094AB7"/>
    <w:rsid w:val="00094E87"/>
    <w:rsid w:val="0009554B"/>
    <w:rsid w:val="0009570C"/>
    <w:rsid w:val="00096079"/>
    <w:rsid w:val="00096521"/>
    <w:rsid w:val="00096CCD"/>
    <w:rsid w:val="00096D6F"/>
    <w:rsid w:val="00097211"/>
    <w:rsid w:val="000975D7"/>
    <w:rsid w:val="00097FB2"/>
    <w:rsid w:val="000A020E"/>
    <w:rsid w:val="000A151D"/>
    <w:rsid w:val="000A1B47"/>
    <w:rsid w:val="000A1F26"/>
    <w:rsid w:val="000A24C5"/>
    <w:rsid w:val="000A3069"/>
    <w:rsid w:val="000A3768"/>
    <w:rsid w:val="000A3802"/>
    <w:rsid w:val="000A39BF"/>
    <w:rsid w:val="000A3ADC"/>
    <w:rsid w:val="000A3F7F"/>
    <w:rsid w:val="000A4A7E"/>
    <w:rsid w:val="000A4D45"/>
    <w:rsid w:val="000A6116"/>
    <w:rsid w:val="000A744A"/>
    <w:rsid w:val="000B0997"/>
    <w:rsid w:val="000B0B7D"/>
    <w:rsid w:val="000B0CBF"/>
    <w:rsid w:val="000B1851"/>
    <w:rsid w:val="000B2D6C"/>
    <w:rsid w:val="000B2DCA"/>
    <w:rsid w:val="000B3A13"/>
    <w:rsid w:val="000B3D39"/>
    <w:rsid w:val="000B4023"/>
    <w:rsid w:val="000B4896"/>
    <w:rsid w:val="000B4BB2"/>
    <w:rsid w:val="000B4BE2"/>
    <w:rsid w:val="000B4CF8"/>
    <w:rsid w:val="000B57C3"/>
    <w:rsid w:val="000B5E07"/>
    <w:rsid w:val="000B6140"/>
    <w:rsid w:val="000B6E1D"/>
    <w:rsid w:val="000B7652"/>
    <w:rsid w:val="000B7D31"/>
    <w:rsid w:val="000C023E"/>
    <w:rsid w:val="000C0277"/>
    <w:rsid w:val="000C0351"/>
    <w:rsid w:val="000C043E"/>
    <w:rsid w:val="000C06CD"/>
    <w:rsid w:val="000C0F12"/>
    <w:rsid w:val="000C16DD"/>
    <w:rsid w:val="000C1AE5"/>
    <w:rsid w:val="000C1B77"/>
    <w:rsid w:val="000C22AB"/>
    <w:rsid w:val="000C27CC"/>
    <w:rsid w:val="000C363D"/>
    <w:rsid w:val="000C3CF9"/>
    <w:rsid w:val="000C4456"/>
    <w:rsid w:val="000C6D2E"/>
    <w:rsid w:val="000C6ED5"/>
    <w:rsid w:val="000C76B0"/>
    <w:rsid w:val="000C7BBE"/>
    <w:rsid w:val="000C7D9F"/>
    <w:rsid w:val="000C7F4E"/>
    <w:rsid w:val="000C7F87"/>
    <w:rsid w:val="000D01AF"/>
    <w:rsid w:val="000D0C7B"/>
    <w:rsid w:val="000D2475"/>
    <w:rsid w:val="000D442C"/>
    <w:rsid w:val="000D449A"/>
    <w:rsid w:val="000D4DC4"/>
    <w:rsid w:val="000D6ED6"/>
    <w:rsid w:val="000D763E"/>
    <w:rsid w:val="000D7727"/>
    <w:rsid w:val="000E069C"/>
    <w:rsid w:val="000E08AB"/>
    <w:rsid w:val="000E0B4D"/>
    <w:rsid w:val="000E16D9"/>
    <w:rsid w:val="000E1826"/>
    <w:rsid w:val="000E2087"/>
    <w:rsid w:val="000E2EEC"/>
    <w:rsid w:val="000E4BCB"/>
    <w:rsid w:val="000E5357"/>
    <w:rsid w:val="000E612D"/>
    <w:rsid w:val="000E6C08"/>
    <w:rsid w:val="000E6F2C"/>
    <w:rsid w:val="000E745A"/>
    <w:rsid w:val="000E77B2"/>
    <w:rsid w:val="000E7E9E"/>
    <w:rsid w:val="000E7EF4"/>
    <w:rsid w:val="000E7F46"/>
    <w:rsid w:val="000F0044"/>
    <w:rsid w:val="000F354B"/>
    <w:rsid w:val="000F4643"/>
    <w:rsid w:val="000F4F5A"/>
    <w:rsid w:val="000F568F"/>
    <w:rsid w:val="000F5AA9"/>
    <w:rsid w:val="000F5D75"/>
    <w:rsid w:val="000F6928"/>
    <w:rsid w:val="000F69E9"/>
    <w:rsid w:val="000F703B"/>
    <w:rsid w:val="00100341"/>
    <w:rsid w:val="0010080D"/>
    <w:rsid w:val="00100AE5"/>
    <w:rsid w:val="00102D92"/>
    <w:rsid w:val="001038DC"/>
    <w:rsid w:val="00103B89"/>
    <w:rsid w:val="00103DF0"/>
    <w:rsid w:val="00103EDF"/>
    <w:rsid w:val="00103F8F"/>
    <w:rsid w:val="001041E9"/>
    <w:rsid w:val="00104CAE"/>
    <w:rsid w:val="00106EF8"/>
    <w:rsid w:val="001072F3"/>
    <w:rsid w:val="001101A2"/>
    <w:rsid w:val="00111489"/>
    <w:rsid w:val="00111797"/>
    <w:rsid w:val="00111B19"/>
    <w:rsid w:val="00112AB7"/>
    <w:rsid w:val="00112EEE"/>
    <w:rsid w:val="00113883"/>
    <w:rsid w:val="001140E8"/>
    <w:rsid w:val="00114688"/>
    <w:rsid w:val="00114A64"/>
    <w:rsid w:val="00114AA1"/>
    <w:rsid w:val="00115657"/>
    <w:rsid w:val="001159E2"/>
    <w:rsid w:val="00115DE2"/>
    <w:rsid w:val="00115F59"/>
    <w:rsid w:val="00115F85"/>
    <w:rsid w:val="00116C1A"/>
    <w:rsid w:val="0012037D"/>
    <w:rsid w:val="00120510"/>
    <w:rsid w:val="00120B11"/>
    <w:rsid w:val="00120B5F"/>
    <w:rsid w:val="00121158"/>
    <w:rsid w:val="001219A8"/>
    <w:rsid w:val="00121F3E"/>
    <w:rsid w:val="0012229E"/>
    <w:rsid w:val="001228D6"/>
    <w:rsid w:val="00123849"/>
    <w:rsid w:val="001239D5"/>
    <w:rsid w:val="00123A5E"/>
    <w:rsid w:val="00123FAE"/>
    <w:rsid w:val="00124AC0"/>
    <w:rsid w:val="00125010"/>
    <w:rsid w:val="00125266"/>
    <w:rsid w:val="00125748"/>
    <w:rsid w:val="00125B82"/>
    <w:rsid w:val="00126D8A"/>
    <w:rsid w:val="00126F48"/>
    <w:rsid w:val="00127210"/>
    <w:rsid w:val="00127AC7"/>
    <w:rsid w:val="001305E6"/>
    <w:rsid w:val="00130F97"/>
    <w:rsid w:val="001314C9"/>
    <w:rsid w:val="00131E6E"/>
    <w:rsid w:val="00132306"/>
    <w:rsid w:val="0013239A"/>
    <w:rsid w:val="00132872"/>
    <w:rsid w:val="00132A24"/>
    <w:rsid w:val="00132B5A"/>
    <w:rsid w:val="001341CC"/>
    <w:rsid w:val="001344C3"/>
    <w:rsid w:val="00135364"/>
    <w:rsid w:val="001361BA"/>
    <w:rsid w:val="0013761A"/>
    <w:rsid w:val="00137997"/>
    <w:rsid w:val="0014147B"/>
    <w:rsid w:val="00141ACC"/>
    <w:rsid w:val="00141C66"/>
    <w:rsid w:val="001426CF"/>
    <w:rsid w:val="00142A88"/>
    <w:rsid w:val="0014312B"/>
    <w:rsid w:val="0014423A"/>
    <w:rsid w:val="0014475A"/>
    <w:rsid w:val="00144A91"/>
    <w:rsid w:val="001460DE"/>
    <w:rsid w:val="00146208"/>
    <w:rsid w:val="00146AC7"/>
    <w:rsid w:val="00146F5F"/>
    <w:rsid w:val="00147042"/>
    <w:rsid w:val="001471A7"/>
    <w:rsid w:val="00147B66"/>
    <w:rsid w:val="001506F6"/>
    <w:rsid w:val="00150F74"/>
    <w:rsid w:val="00151AFC"/>
    <w:rsid w:val="0015232F"/>
    <w:rsid w:val="00152379"/>
    <w:rsid w:val="00152C85"/>
    <w:rsid w:val="0015315F"/>
    <w:rsid w:val="00153202"/>
    <w:rsid w:val="00153FEA"/>
    <w:rsid w:val="00154032"/>
    <w:rsid w:val="001546BF"/>
    <w:rsid w:val="001547D3"/>
    <w:rsid w:val="00155329"/>
    <w:rsid w:val="001559BD"/>
    <w:rsid w:val="00156598"/>
    <w:rsid w:val="00156719"/>
    <w:rsid w:val="001567E7"/>
    <w:rsid w:val="00157494"/>
    <w:rsid w:val="00157F79"/>
    <w:rsid w:val="00161EB0"/>
    <w:rsid w:val="001621E4"/>
    <w:rsid w:val="00162A14"/>
    <w:rsid w:val="00163E84"/>
    <w:rsid w:val="00163F74"/>
    <w:rsid w:val="00164437"/>
    <w:rsid w:val="00165166"/>
    <w:rsid w:val="0016612A"/>
    <w:rsid w:val="001668AA"/>
    <w:rsid w:val="00167263"/>
    <w:rsid w:val="00167341"/>
    <w:rsid w:val="001675B1"/>
    <w:rsid w:val="0016789D"/>
    <w:rsid w:val="00167C87"/>
    <w:rsid w:val="00170240"/>
    <w:rsid w:val="001711EA"/>
    <w:rsid w:val="00172092"/>
    <w:rsid w:val="00172EE3"/>
    <w:rsid w:val="00173B24"/>
    <w:rsid w:val="001742AA"/>
    <w:rsid w:val="00175F8B"/>
    <w:rsid w:val="00175FF5"/>
    <w:rsid w:val="00176897"/>
    <w:rsid w:val="00177165"/>
    <w:rsid w:val="00177DA4"/>
    <w:rsid w:val="00177E7E"/>
    <w:rsid w:val="0018032E"/>
    <w:rsid w:val="0018043F"/>
    <w:rsid w:val="001804F2"/>
    <w:rsid w:val="0018190C"/>
    <w:rsid w:val="00182A72"/>
    <w:rsid w:val="0018356F"/>
    <w:rsid w:val="00183D3A"/>
    <w:rsid w:val="001863C0"/>
    <w:rsid w:val="0018720B"/>
    <w:rsid w:val="001876C5"/>
    <w:rsid w:val="00187CD0"/>
    <w:rsid w:val="00187CF2"/>
    <w:rsid w:val="00187D68"/>
    <w:rsid w:val="00187EF8"/>
    <w:rsid w:val="00190155"/>
    <w:rsid w:val="0019024B"/>
    <w:rsid w:val="001906B5"/>
    <w:rsid w:val="00190E4E"/>
    <w:rsid w:val="0019161D"/>
    <w:rsid w:val="00192DA3"/>
    <w:rsid w:val="00194163"/>
    <w:rsid w:val="00194FEB"/>
    <w:rsid w:val="00195AD8"/>
    <w:rsid w:val="00196089"/>
    <w:rsid w:val="001970A4"/>
    <w:rsid w:val="001970FE"/>
    <w:rsid w:val="00197275"/>
    <w:rsid w:val="001976ED"/>
    <w:rsid w:val="00197AD1"/>
    <w:rsid w:val="00197B38"/>
    <w:rsid w:val="00197CFF"/>
    <w:rsid w:val="001A0150"/>
    <w:rsid w:val="001A0AAC"/>
    <w:rsid w:val="001A0F4C"/>
    <w:rsid w:val="001A1E15"/>
    <w:rsid w:val="001A2403"/>
    <w:rsid w:val="001A340C"/>
    <w:rsid w:val="001A506F"/>
    <w:rsid w:val="001A568A"/>
    <w:rsid w:val="001A6517"/>
    <w:rsid w:val="001A694A"/>
    <w:rsid w:val="001B0020"/>
    <w:rsid w:val="001B0232"/>
    <w:rsid w:val="001B1D9D"/>
    <w:rsid w:val="001B2556"/>
    <w:rsid w:val="001B3418"/>
    <w:rsid w:val="001B372E"/>
    <w:rsid w:val="001B3F87"/>
    <w:rsid w:val="001B4026"/>
    <w:rsid w:val="001B50BA"/>
    <w:rsid w:val="001B55D3"/>
    <w:rsid w:val="001B5943"/>
    <w:rsid w:val="001B598C"/>
    <w:rsid w:val="001B5F1D"/>
    <w:rsid w:val="001B649F"/>
    <w:rsid w:val="001B76A6"/>
    <w:rsid w:val="001B798C"/>
    <w:rsid w:val="001C07F8"/>
    <w:rsid w:val="001C1A25"/>
    <w:rsid w:val="001C2F59"/>
    <w:rsid w:val="001C30E4"/>
    <w:rsid w:val="001C52FB"/>
    <w:rsid w:val="001C6C08"/>
    <w:rsid w:val="001C6E00"/>
    <w:rsid w:val="001C7125"/>
    <w:rsid w:val="001C7622"/>
    <w:rsid w:val="001D09F5"/>
    <w:rsid w:val="001D0B36"/>
    <w:rsid w:val="001D2056"/>
    <w:rsid w:val="001D2F4C"/>
    <w:rsid w:val="001D32C9"/>
    <w:rsid w:val="001D3A72"/>
    <w:rsid w:val="001D3DB8"/>
    <w:rsid w:val="001D42D1"/>
    <w:rsid w:val="001D5051"/>
    <w:rsid w:val="001D560F"/>
    <w:rsid w:val="001D5C1E"/>
    <w:rsid w:val="001D626B"/>
    <w:rsid w:val="001D64E5"/>
    <w:rsid w:val="001D6E2F"/>
    <w:rsid w:val="001D6EB8"/>
    <w:rsid w:val="001E0300"/>
    <w:rsid w:val="001E05EC"/>
    <w:rsid w:val="001E17EF"/>
    <w:rsid w:val="001E1E00"/>
    <w:rsid w:val="001E2C18"/>
    <w:rsid w:val="001E2CCB"/>
    <w:rsid w:val="001E4809"/>
    <w:rsid w:val="001E4ABB"/>
    <w:rsid w:val="001E4F4F"/>
    <w:rsid w:val="001E5D5F"/>
    <w:rsid w:val="001E7018"/>
    <w:rsid w:val="001E71AC"/>
    <w:rsid w:val="001E7C19"/>
    <w:rsid w:val="001F06FD"/>
    <w:rsid w:val="001F158D"/>
    <w:rsid w:val="001F23D6"/>
    <w:rsid w:val="001F2447"/>
    <w:rsid w:val="001F2704"/>
    <w:rsid w:val="001F27F4"/>
    <w:rsid w:val="001F3DC0"/>
    <w:rsid w:val="001F423C"/>
    <w:rsid w:val="001F4C5A"/>
    <w:rsid w:val="001F4EA9"/>
    <w:rsid w:val="001F4F73"/>
    <w:rsid w:val="001F5103"/>
    <w:rsid w:val="001F51FA"/>
    <w:rsid w:val="001F538D"/>
    <w:rsid w:val="001F5603"/>
    <w:rsid w:val="001F5C99"/>
    <w:rsid w:val="001F5C9E"/>
    <w:rsid w:val="001F6357"/>
    <w:rsid w:val="001F6425"/>
    <w:rsid w:val="001F661D"/>
    <w:rsid w:val="001F6772"/>
    <w:rsid w:val="001F721B"/>
    <w:rsid w:val="001F7421"/>
    <w:rsid w:val="00200195"/>
    <w:rsid w:val="00200AC3"/>
    <w:rsid w:val="00200B26"/>
    <w:rsid w:val="00200B5F"/>
    <w:rsid w:val="00200F70"/>
    <w:rsid w:val="00201EEF"/>
    <w:rsid w:val="00202173"/>
    <w:rsid w:val="00202505"/>
    <w:rsid w:val="00203286"/>
    <w:rsid w:val="0020359F"/>
    <w:rsid w:val="002036D4"/>
    <w:rsid w:val="00203F6E"/>
    <w:rsid w:val="0020418B"/>
    <w:rsid w:val="0020434F"/>
    <w:rsid w:val="00204670"/>
    <w:rsid w:val="002047C8"/>
    <w:rsid w:val="002051D6"/>
    <w:rsid w:val="002052B3"/>
    <w:rsid w:val="002058F9"/>
    <w:rsid w:val="00206313"/>
    <w:rsid w:val="0020730C"/>
    <w:rsid w:val="00207424"/>
    <w:rsid w:val="002077D2"/>
    <w:rsid w:val="002111E7"/>
    <w:rsid w:val="00211DF6"/>
    <w:rsid w:val="0021299A"/>
    <w:rsid w:val="00212B1F"/>
    <w:rsid w:val="00212F09"/>
    <w:rsid w:val="00213064"/>
    <w:rsid w:val="00213D7C"/>
    <w:rsid w:val="00214513"/>
    <w:rsid w:val="002155B7"/>
    <w:rsid w:val="002157BC"/>
    <w:rsid w:val="00216FA8"/>
    <w:rsid w:val="0021766A"/>
    <w:rsid w:val="00217D8D"/>
    <w:rsid w:val="00220E4D"/>
    <w:rsid w:val="00220FE6"/>
    <w:rsid w:val="002216DB"/>
    <w:rsid w:val="002225D3"/>
    <w:rsid w:val="00222793"/>
    <w:rsid w:val="002228B0"/>
    <w:rsid w:val="00222A35"/>
    <w:rsid w:val="00222CD1"/>
    <w:rsid w:val="0022301D"/>
    <w:rsid w:val="00224B2C"/>
    <w:rsid w:val="00227510"/>
    <w:rsid w:val="00227E55"/>
    <w:rsid w:val="00230FBA"/>
    <w:rsid w:val="002311B4"/>
    <w:rsid w:val="00231F87"/>
    <w:rsid w:val="0023228F"/>
    <w:rsid w:val="00232AA0"/>
    <w:rsid w:val="0023341F"/>
    <w:rsid w:val="00234176"/>
    <w:rsid w:val="00234CDF"/>
    <w:rsid w:val="00236B91"/>
    <w:rsid w:val="00236E50"/>
    <w:rsid w:val="002370D5"/>
    <w:rsid w:val="002370FA"/>
    <w:rsid w:val="0023716F"/>
    <w:rsid w:val="00237C4A"/>
    <w:rsid w:val="00240BDB"/>
    <w:rsid w:val="00240CE0"/>
    <w:rsid w:val="002424C0"/>
    <w:rsid w:val="0024263F"/>
    <w:rsid w:val="002429E9"/>
    <w:rsid w:val="00242CAA"/>
    <w:rsid w:val="002438E6"/>
    <w:rsid w:val="00244CD7"/>
    <w:rsid w:val="00244D23"/>
    <w:rsid w:val="002452CC"/>
    <w:rsid w:val="00245BA7"/>
    <w:rsid w:val="00245D74"/>
    <w:rsid w:val="00245E30"/>
    <w:rsid w:val="00246D03"/>
    <w:rsid w:val="00246DDF"/>
    <w:rsid w:val="00247992"/>
    <w:rsid w:val="00252BF5"/>
    <w:rsid w:val="002535DC"/>
    <w:rsid w:val="002550A9"/>
    <w:rsid w:val="00255923"/>
    <w:rsid w:val="00255D5A"/>
    <w:rsid w:val="002573CC"/>
    <w:rsid w:val="00257467"/>
    <w:rsid w:val="00257F5B"/>
    <w:rsid w:val="00260D42"/>
    <w:rsid w:val="00260FAA"/>
    <w:rsid w:val="00261593"/>
    <w:rsid w:val="00261952"/>
    <w:rsid w:val="00261BDD"/>
    <w:rsid w:val="00262338"/>
    <w:rsid w:val="00262388"/>
    <w:rsid w:val="002626C1"/>
    <w:rsid w:val="0026343C"/>
    <w:rsid w:val="00263938"/>
    <w:rsid w:val="002646D7"/>
    <w:rsid w:val="002651C2"/>
    <w:rsid w:val="002662A8"/>
    <w:rsid w:val="002664FC"/>
    <w:rsid w:val="0026695D"/>
    <w:rsid w:val="00266F05"/>
    <w:rsid w:val="002671D7"/>
    <w:rsid w:val="002675F7"/>
    <w:rsid w:val="0027066B"/>
    <w:rsid w:val="002718A9"/>
    <w:rsid w:val="00271B08"/>
    <w:rsid w:val="0027236F"/>
    <w:rsid w:val="0027259C"/>
    <w:rsid w:val="00272C90"/>
    <w:rsid w:val="00272F32"/>
    <w:rsid w:val="00273543"/>
    <w:rsid w:val="0027396A"/>
    <w:rsid w:val="0027439C"/>
    <w:rsid w:val="00274436"/>
    <w:rsid w:val="00274559"/>
    <w:rsid w:val="00274B80"/>
    <w:rsid w:val="00274C82"/>
    <w:rsid w:val="002750F4"/>
    <w:rsid w:val="00275C75"/>
    <w:rsid w:val="0027654D"/>
    <w:rsid w:val="00276E45"/>
    <w:rsid w:val="00280155"/>
    <w:rsid w:val="002810DF"/>
    <w:rsid w:val="002812AB"/>
    <w:rsid w:val="002816D8"/>
    <w:rsid w:val="00281A07"/>
    <w:rsid w:val="00281CEC"/>
    <w:rsid w:val="002825C6"/>
    <w:rsid w:val="002825DD"/>
    <w:rsid w:val="00282A8C"/>
    <w:rsid w:val="00282AD3"/>
    <w:rsid w:val="00282DE8"/>
    <w:rsid w:val="00283F84"/>
    <w:rsid w:val="002846CC"/>
    <w:rsid w:val="002854EE"/>
    <w:rsid w:val="00285520"/>
    <w:rsid w:val="0028565C"/>
    <w:rsid w:val="00285B0D"/>
    <w:rsid w:val="002875DE"/>
    <w:rsid w:val="0028790C"/>
    <w:rsid w:val="00287E07"/>
    <w:rsid w:val="00290B28"/>
    <w:rsid w:val="00290EB3"/>
    <w:rsid w:val="00291DBA"/>
    <w:rsid w:val="0029213F"/>
    <w:rsid w:val="00292336"/>
    <w:rsid w:val="00292846"/>
    <w:rsid w:val="00292A90"/>
    <w:rsid w:val="0029512C"/>
    <w:rsid w:val="002955B0"/>
    <w:rsid w:val="00295619"/>
    <w:rsid w:val="00295A38"/>
    <w:rsid w:val="0029641D"/>
    <w:rsid w:val="00296744"/>
    <w:rsid w:val="0029684F"/>
    <w:rsid w:val="00296BB1"/>
    <w:rsid w:val="0029718C"/>
    <w:rsid w:val="002971D6"/>
    <w:rsid w:val="002971E0"/>
    <w:rsid w:val="002A0CA3"/>
    <w:rsid w:val="002A271D"/>
    <w:rsid w:val="002A2CEF"/>
    <w:rsid w:val="002A2DB5"/>
    <w:rsid w:val="002A2F08"/>
    <w:rsid w:val="002A31CF"/>
    <w:rsid w:val="002A3261"/>
    <w:rsid w:val="002A3641"/>
    <w:rsid w:val="002A4072"/>
    <w:rsid w:val="002A4372"/>
    <w:rsid w:val="002A495F"/>
    <w:rsid w:val="002A5186"/>
    <w:rsid w:val="002A6054"/>
    <w:rsid w:val="002A6C0F"/>
    <w:rsid w:val="002A6D32"/>
    <w:rsid w:val="002A706F"/>
    <w:rsid w:val="002A70EA"/>
    <w:rsid w:val="002A7363"/>
    <w:rsid w:val="002A78A6"/>
    <w:rsid w:val="002A7F43"/>
    <w:rsid w:val="002B1225"/>
    <w:rsid w:val="002B167C"/>
    <w:rsid w:val="002B1802"/>
    <w:rsid w:val="002B1EC0"/>
    <w:rsid w:val="002B28B7"/>
    <w:rsid w:val="002B2AA3"/>
    <w:rsid w:val="002B3250"/>
    <w:rsid w:val="002B365E"/>
    <w:rsid w:val="002B489A"/>
    <w:rsid w:val="002B4B18"/>
    <w:rsid w:val="002B5FD0"/>
    <w:rsid w:val="002B626D"/>
    <w:rsid w:val="002B6341"/>
    <w:rsid w:val="002B7B67"/>
    <w:rsid w:val="002B7E3B"/>
    <w:rsid w:val="002C0526"/>
    <w:rsid w:val="002C1BBB"/>
    <w:rsid w:val="002C1EDB"/>
    <w:rsid w:val="002C27A8"/>
    <w:rsid w:val="002C333E"/>
    <w:rsid w:val="002C36C8"/>
    <w:rsid w:val="002C3933"/>
    <w:rsid w:val="002C4549"/>
    <w:rsid w:val="002C4727"/>
    <w:rsid w:val="002C48E2"/>
    <w:rsid w:val="002C4A89"/>
    <w:rsid w:val="002C51A0"/>
    <w:rsid w:val="002C597C"/>
    <w:rsid w:val="002C5B51"/>
    <w:rsid w:val="002C68B2"/>
    <w:rsid w:val="002C70F7"/>
    <w:rsid w:val="002C7971"/>
    <w:rsid w:val="002D016B"/>
    <w:rsid w:val="002D0584"/>
    <w:rsid w:val="002D06A2"/>
    <w:rsid w:val="002D17C4"/>
    <w:rsid w:val="002D18CA"/>
    <w:rsid w:val="002D1CF0"/>
    <w:rsid w:val="002D2ADE"/>
    <w:rsid w:val="002D2E2A"/>
    <w:rsid w:val="002D4629"/>
    <w:rsid w:val="002D513C"/>
    <w:rsid w:val="002D5295"/>
    <w:rsid w:val="002D52BF"/>
    <w:rsid w:val="002D5C2A"/>
    <w:rsid w:val="002D68FA"/>
    <w:rsid w:val="002D69CB"/>
    <w:rsid w:val="002D6A5F"/>
    <w:rsid w:val="002D7A66"/>
    <w:rsid w:val="002D7ECA"/>
    <w:rsid w:val="002E0141"/>
    <w:rsid w:val="002E0B5D"/>
    <w:rsid w:val="002E0B76"/>
    <w:rsid w:val="002E0B98"/>
    <w:rsid w:val="002E1495"/>
    <w:rsid w:val="002E1670"/>
    <w:rsid w:val="002E1AC9"/>
    <w:rsid w:val="002E2900"/>
    <w:rsid w:val="002E34EC"/>
    <w:rsid w:val="002E3C0D"/>
    <w:rsid w:val="002E3EEA"/>
    <w:rsid w:val="002E43EC"/>
    <w:rsid w:val="002E5B3C"/>
    <w:rsid w:val="002E5F57"/>
    <w:rsid w:val="002E6F06"/>
    <w:rsid w:val="002E7A79"/>
    <w:rsid w:val="002F1514"/>
    <w:rsid w:val="002F271F"/>
    <w:rsid w:val="002F2C6E"/>
    <w:rsid w:val="002F346A"/>
    <w:rsid w:val="002F3496"/>
    <w:rsid w:val="002F3C88"/>
    <w:rsid w:val="002F4067"/>
    <w:rsid w:val="002F47C8"/>
    <w:rsid w:val="002F47EB"/>
    <w:rsid w:val="002F4C49"/>
    <w:rsid w:val="002F567D"/>
    <w:rsid w:val="002F5A97"/>
    <w:rsid w:val="002F5B8E"/>
    <w:rsid w:val="002F7339"/>
    <w:rsid w:val="002F7461"/>
    <w:rsid w:val="002F75BA"/>
    <w:rsid w:val="002F796A"/>
    <w:rsid w:val="002F7FC6"/>
    <w:rsid w:val="00300394"/>
    <w:rsid w:val="00301164"/>
    <w:rsid w:val="003015C0"/>
    <w:rsid w:val="003025E2"/>
    <w:rsid w:val="003026BC"/>
    <w:rsid w:val="00306195"/>
    <w:rsid w:val="00306D24"/>
    <w:rsid w:val="00307380"/>
    <w:rsid w:val="00307712"/>
    <w:rsid w:val="00310B95"/>
    <w:rsid w:val="0031189A"/>
    <w:rsid w:val="00312E6E"/>
    <w:rsid w:val="00313BC5"/>
    <w:rsid w:val="0031404A"/>
    <w:rsid w:val="00314AA6"/>
    <w:rsid w:val="00314B7C"/>
    <w:rsid w:val="00314E49"/>
    <w:rsid w:val="00314F54"/>
    <w:rsid w:val="00315445"/>
    <w:rsid w:val="003154D8"/>
    <w:rsid w:val="003163DF"/>
    <w:rsid w:val="0031640D"/>
    <w:rsid w:val="00317183"/>
    <w:rsid w:val="003200B9"/>
    <w:rsid w:val="003204AE"/>
    <w:rsid w:val="003208EF"/>
    <w:rsid w:val="00320F24"/>
    <w:rsid w:val="00321D63"/>
    <w:rsid w:val="003220BC"/>
    <w:rsid w:val="00323804"/>
    <w:rsid w:val="00323E10"/>
    <w:rsid w:val="00324660"/>
    <w:rsid w:val="00324846"/>
    <w:rsid w:val="00324ABD"/>
    <w:rsid w:val="00324D9B"/>
    <w:rsid w:val="003255D5"/>
    <w:rsid w:val="003260C0"/>
    <w:rsid w:val="00326758"/>
    <w:rsid w:val="00326803"/>
    <w:rsid w:val="003272A6"/>
    <w:rsid w:val="003273CB"/>
    <w:rsid w:val="0033125E"/>
    <w:rsid w:val="003336F0"/>
    <w:rsid w:val="00334F36"/>
    <w:rsid w:val="0033584C"/>
    <w:rsid w:val="00335CA5"/>
    <w:rsid w:val="00336760"/>
    <w:rsid w:val="0033684C"/>
    <w:rsid w:val="00336913"/>
    <w:rsid w:val="0033718C"/>
    <w:rsid w:val="00337407"/>
    <w:rsid w:val="00340E02"/>
    <w:rsid w:val="00341588"/>
    <w:rsid w:val="00342D80"/>
    <w:rsid w:val="00343E6E"/>
    <w:rsid w:val="00344035"/>
    <w:rsid w:val="003440AF"/>
    <w:rsid w:val="003450C8"/>
    <w:rsid w:val="00345DE3"/>
    <w:rsid w:val="00345EC0"/>
    <w:rsid w:val="0034782B"/>
    <w:rsid w:val="003479DB"/>
    <w:rsid w:val="00350D43"/>
    <w:rsid w:val="00351AA4"/>
    <w:rsid w:val="00351E5C"/>
    <w:rsid w:val="0035286A"/>
    <w:rsid w:val="003544CB"/>
    <w:rsid w:val="0035557C"/>
    <w:rsid w:val="0035580F"/>
    <w:rsid w:val="00355F5A"/>
    <w:rsid w:val="003578FD"/>
    <w:rsid w:val="00357CB4"/>
    <w:rsid w:val="00357F7C"/>
    <w:rsid w:val="00360339"/>
    <w:rsid w:val="003604EE"/>
    <w:rsid w:val="00360C96"/>
    <w:rsid w:val="00361DDD"/>
    <w:rsid w:val="0036284C"/>
    <w:rsid w:val="0036286B"/>
    <w:rsid w:val="00363371"/>
    <w:rsid w:val="00363409"/>
    <w:rsid w:val="003635DF"/>
    <w:rsid w:val="0036395C"/>
    <w:rsid w:val="00363DCB"/>
    <w:rsid w:val="00364989"/>
    <w:rsid w:val="00366414"/>
    <w:rsid w:val="003664C0"/>
    <w:rsid w:val="0036652F"/>
    <w:rsid w:val="00366769"/>
    <w:rsid w:val="00367178"/>
    <w:rsid w:val="00367521"/>
    <w:rsid w:val="00367E04"/>
    <w:rsid w:val="00371336"/>
    <w:rsid w:val="003718A1"/>
    <w:rsid w:val="003736BA"/>
    <w:rsid w:val="003750A8"/>
    <w:rsid w:val="0037558E"/>
    <w:rsid w:val="00376025"/>
    <w:rsid w:val="003761F2"/>
    <w:rsid w:val="00376A05"/>
    <w:rsid w:val="00377479"/>
    <w:rsid w:val="003774FE"/>
    <w:rsid w:val="00377CED"/>
    <w:rsid w:val="003800A4"/>
    <w:rsid w:val="003800CA"/>
    <w:rsid w:val="00382C42"/>
    <w:rsid w:val="00382C84"/>
    <w:rsid w:val="0038374F"/>
    <w:rsid w:val="00383BB9"/>
    <w:rsid w:val="00384375"/>
    <w:rsid w:val="00384565"/>
    <w:rsid w:val="00385771"/>
    <w:rsid w:val="00385AB0"/>
    <w:rsid w:val="00385E7F"/>
    <w:rsid w:val="003864A7"/>
    <w:rsid w:val="0038655F"/>
    <w:rsid w:val="0039051A"/>
    <w:rsid w:val="00390E30"/>
    <w:rsid w:val="00391862"/>
    <w:rsid w:val="00393ABE"/>
    <w:rsid w:val="00394413"/>
    <w:rsid w:val="0039441E"/>
    <w:rsid w:val="0039458D"/>
    <w:rsid w:val="00394D61"/>
    <w:rsid w:val="00395BBA"/>
    <w:rsid w:val="0039602A"/>
    <w:rsid w:val="00396B48"/>
    <w:rsid w:val="003A0E0A"/>
    <w:rsid w:val="003A15E0"/>
    <w:rsid w:val="003A1F5A"/>
    <w:rsid w:val="003A270C"/>
    <w:rsid w:val="003A2ECE"/>
    <w:rsid w:val="003A2FEB"/>
    <w:rsid w:val="003A3D0C"/>
    <w:rsid w:val="003A4252"/>
    <w:rsid w:val="003A539A"/>
    <w:rsid w:val="003A594B"/>
    <w:rsid w:val="003A5ACE"/>
    <w:rsid w:val="003A5AD4"/>
    <w:rsid w:val="003A62A4"/>
    <w:rsid w:val="003A632C"/>
    <w:rsid w:val="003A7294"/>
    <w:rsid w:val="003A7476"/>
    <w:rsid w:val="003A79BB"/>
    <w:rsid w:val="003A7D86"/>
    <w:rsid w:val="003B0892"/>
    <w:rsid w:val="003B0AA1"/>
    <w:rsid w:val="003B0B75"/>
    <w:rsid w:val="003B1345"/>
    <w:rsid w:val="003B2269"/>
    <w:rsid w:val="003B243D"/>
    <w:rsid w:val="003B2750"/>
    <w:rsid w:val="003B304F"/>
    <w:rsid w:val="003B33D9"/>
    <w:rsid w:val="003B35B8"/>
    <w:rsid w:val="003B36AF"/>
    <w:rsid w:val="003B4247"/>
    <w:rsid w:val="003B5262"/>
    <w:rsid w:val="003B545D"/>
    <w:rsid w:val="003B578A"/>
    <w:rsid w:val="003B580C"/>
    <w:rsid w:val="003B5826"/>
    <w:rsid w:val="003B5D18"/>
    <w:rsid w:val="003B77A9"/>
    <w:rsid w:val="003B795D"/>
    <w:rsid w:val="003C005E"/>
    <w:rsid w:val="003C0646"/>
    <w:rsid w:val="003C1685"/>
    <w:rsid w:val="003C26A6"/>
    <w:rsid w:val="003C26C1"/>
    <w:rsid w:val="003C5357"/>
    <w:rsid w:val="003C5C11"/>
    <w:rsid w:val="003C5F8F"/>
    <w:rsid w:val="003C6A5A"/>
    <w:rsid w:val="003C6AAD"/>
    <w:rsid w:val="003C7076"/>
    <w:rsid w:val="003C7572"/>
    <w:rsid w:val="003C772C"/>
    <w:rsid w:val="003C7F1F"/>
    <w:rsid w:val="003D08FE"/>
    <w:rsid w:val="003D10F0"/>
    <w:rsid w:val="003D1AFE"/>
    <w:rsid w:val="003D1D4D"/>
    <w:rsid w:val="003D246E"/>
    <w:rsid w:val="003D2A67"/>
    <w:rsid w:val="003D37DD"/>
    <w:rsid w:val="003D3C04"/>
    <w:rsid w:val="003D42AD"/>
    <w:rsid w:val="003D45DF"/>
    <w:rsid w:val="003D47C6"/>
    <w:rsid w:val="003D531F"/>
    <w:rsid w:val="003D7443"/>
    <w:rsid w:val="003D7E38"/>
    <w:rsid w:val="003D7EAC"/>
    <w:rsid w:val="003E067E"/>
    <w:rsid w:val="003E0A39"/>
    <w:rsid w:val="003E0F87"/>
    <w:rsid w:val="003E1074"/>
    <w:rsid w:val="003E1E3A"/>
    <w:rsid w:val="003E2CC7"/>
    <w:rsid w:val="003E3710"/>
    <w:rsid w:val="003E379A"/>
    <w:rsid w:val="003E391D"/>
    <w:rsid w:val="003E3DDF"/>
    <w:rsid w:val="003E5121"/>
    <w:rsid w:val="003E52B0"/>
    <w:rsid w:val="003E5D5E"/>
    <w:rsid w:val="003E5FF5"/>
    <w:rsid w:val="003E64DC"/>
    <w:rsid w:val="003E6562"/>
    <w:rsid w:val="003E7395"/>
    <w:rsid w:val="003E7A43"/>
    <w:rsid w:val="003F058F"/>
    <w:rsid w:val="003F0B58"/>
    <w:rsid w:val="003F0D40"/>
    <w:rsid w:val="003F131A"/>
    <w:rsid w:val="003F1431"/>
    <w:rsid w:val="003F14DF"/>
    <w:rsid w:val="003F1933"/>
    <w:rsid w:val="003F1A93"/>
    <w:rsid w:val="003F2236"/>
    <w:rsid w:val="003F27B7"/>
    <w:rsid w:val="003F2DBA"/>
    <w:rsid w:val="003F4051"/>
    <w:rsid w:val="003F4468"/>
    <w:rsid w:val="003F5249"/>
    <w:rsid w:val="003F5812"/>
    <w:rsid w:val="003F5883"/>
    <w:rsid w:val="003F69A2"/>
    <w:rsid w:val="003F6AA4"/>
    <w:rsid w:val="003F6EA1"/>
    <w:rsid w:val="003F7731"/>
    <w:rsid w:val="003F78F2"/>
    <w:rsid w:val="003F7B57"/>
    <w:rsid w:val="003F7E36"/>
    <w:rsid w:val="00400CFF"/>
    <w:rsid w:val="00400E4A"/>
    <w:rsid w:val="00402E9A"/>
    <w:rsid w:val="004030AF"/>
    <w:rsid w:val="0040318F"/>
    <w:rsid w:val="00403BCE"/>
    <w:rsid w:val="00403CF3"/>
    <w:rsid w:val="00403FA8"/>
    <w:rsid w:val="00404040"/>
    <w:rsid w:val="00404213"/>
    <w:rsid w:val="0040423B"/>
    <w:rsid w:val="004048AC"/>
    <w:rsid w:val="00404B8E"/>
    <w:rsid w:val="00404C01"/>
    <w:rsid w:val="00404F6F"/>
    <w:rsid w:val="004051ED"/>
    <w:rsid w:val="0040645C"/>
    <w:rsid w:val="004068C2"/>
    <w:rsid w:val="00407B18"/>
    <w:rsid w:val="00410351"/>
    <w:rsid w:val="0041090D"/>
    <w:rsid w:val="004129BF"/>
    <w:rsid w:val="0041362A"/>
    <w:rsid w:val="00414451"/>
    <w:rsid w:val="00414AFA"/>
    <w:rsid w:val="00414F13"/>
    <w:rsid w:val="004153D9"/>
    <w:rsid w:val="00415E7F"/>
    <w:rsid w:val="0041612A"/>
    <w:rsid w:val="0041625A"/>
    <w:rsid w:val="00416C94"/>
    <w:rsid w:val="00417573"/>
    <w:rsid w:val="00417B30"/>
    <w:rsid w:val="00417D2E"/>
    <w:rsid w:val="00420288"/>
    <w:rsid w:val="004203DE"/>
    <w:rsid w:val="00421C78"/>
    <w:rsid w:val="00421E43"/>
    <w:rsid w:val="004224CE"/>
    <w:rsid w:val="00422A71"/>
    <w:rsid w:val="00422C7B"/>
    <w:rsid w:val="00422DAE"/>
    <w:rsid w:val="00422E4A"/>
    <w:rsid w:val="0042305F"/>
    <w:rsid w:val="00423136"/>
    <w:rsid w:val="004247B1"/>
    <w:rsid w:val="00424A78"/>
    <w:rsid w:val="00424D89"/>
    <w:rsid w:val="00425223"/>
    <w:rsid w:val="004253EE"/>
    <w:rsid w:val="004254DB"/>
    <w:rsid w:val="004265B4"/>
    <w:rsid w:val="004268D4"/>
    <w:rsid w:val="00426A16"/>
    <w:rsid w:val="00426C5E"/>
    <w:rsid w:val="0042758C"/>
    <w:rsid w:val="0042763F"/>
    <w:rsid w:val="004279EC"/>
    <w:rsid w:val="00427EEA"/>
    <w:rsid w:val="00430478"/>
    <w:rsid w:val="004305AC"/>
    <w:rsid w:val="004313A0"/>
    <w:rsid w:val="00431651"/>
    <w:rsid w:val="00431836"/>
    <w:rsid w:val="00431945"/>
    <w:rsid w:val="004321E6"/>
    <w:rsid w:val="0043278E"/>
    <w:rsid w:val="00435230"/>
    <w:rsid w:val="004356A5"/>
    <w:rsid w:val="004360AC"/>
    <w:rsid w:val="0043646D"/>
    <w:rsid w:val="00436B83"/>
    <w:rsid w:val="0043735A"/>
    <w:rsid w:val="00437BFC"/>
    <w:rsid w:val="00437C43"/>
    <w:rsid w:val="00440006"/>
    <w:rsid w:val="00440AB1"/>
    <w:rsid w:val="00440F74"/>
    <w:rsid w:val="00441061"/>
    <w:rsid w:val="00441636"/>
    <w:rsid w:val="004422A7"/>
    <w:rsid w:val="0044332C"/>
    <w:rsid w:val="00443341"/>
    <w:rsid w:val="00443D38"/>
    <w:rsid w:val="00444713"/>
    <w:rsid w:val="00444871"/>
    <w:rsid w:val="004464B7"/>
    <w:rsid w:val="00446B2E"/>
    <w:rsid w:val="0044798D"/>
    <w:rsid w:val="00447BDB"/>
    <w:rsid w:val="00450032"/>
    <w:rsid w:val="00450980"/>
    <w:rsid w:val="00450AAF"/>
    <w:rsid w:val="00450C70"/>
    <w:rsid w:val="004516EB"/>
    <w:rsid w:val="004517C7"/>
    <w:rsid w:val="00451A1D"/>
    <w:rsid w:val="00452909"/>
    <w:rsid w:val="00453344"/>
    <w:rsid w:val="00453806"/>
    <w:rsid w:val="00454638"/>
    <w:rsid w:val="00454D0F"/>
    <w:rsid w:val="00454E76"/>
    <w:rsid w:val="004553B6"/>
    <w:rsid w:val="00456B8B"/>
    <w:rsid w:val="00457080"/>
    <w:rsid w:val="0046060C"/>
    <w:rsid w:val="00460891"/>
    <w:rsid w:val="00460B8B"/>
    <w:rsid w:val="004617F5"/>
    <w:rsid w:val="004625B0"/>
    <w:rsid w:val="004626AA"/>
    <w:rsid w:val="004627D9"/>
    <w:rsid w:val="004638F4"/>
    <w:rsid w:val="004639B8"/>
    <w:rsid w:val="00463BBA"/>
    <w:rsid w:val="00463DE5"/>
    <w:rsid w:val="00464AC9"/>
    <w:rsid w:val="00464FB2"/>
    <w:rsid w:val="00466383"/>
    <w:rsid w:val="0046657E"/>
    <w:rsid w:val="00466CDC"/>
    <w:rsid w:val="004670E1"/>
    <w:rsid w:val="0046745E"/>
    <w:rsid w:val="00470093"/>
    <w:rsid w:val="0047148A"/>
    <w:rsid w:val="00471FD4"/>
    <w:rsid w:val="00472C71"/>
    <w:rsid w:val="00472E48"/>
    <w:rsid w:val="004733ED"/>
    <w:rsid w:val="004736BE"/>
    <w:rsid w:val="00474E49"/>
    <w:rsid w:val="0047556D"/>
    <w:rsid w:val="00475789"/>
    <w:rsid w:val="0047583A"/>
    <w:rsid w:val="00476170"/>
    <w:rsid w:val="00476492"/>
    <w:rsid w:val="00477801"/>
    <w:rsid w:val="00477812"/>
    <w:rsid w:val="004778BD"/>
    <w:rsid w:val="00477ECA"/>
    <w:rsid w:val="0048067C"/>
    <w:rsid w:val="00481E54"/>
    <w:rsid w:val="004820B0"/>
    <w:rsid w:val="0048241A"/>
    <w:rsid w:val="00482E2F"/>
    <w:rsid w:val="004834DC"/>
    <w:rsid w:val="004841E1"/>
    <w:rsid w:val="0048495E"/>
    <w:rsid w:val="00485235"/>
    <w:rsid w:val="00485680"/>
    <w:rsid w:val="0048585C"/>
    <w:rsid w:val="004859B4"/>
    <w:rsid w:val="00486ACD"/>
    <w:rsid w:val="00490066"/>
    <w:rsid w:val="004913B8"/>
    <w:rsid w:val="00492841"/>
    <w:rsid w:val="00492C65"/>
    <w:rsid w:val="0049335B"/>
    <w:rsid w:val="0049387F"/>
    <w:rsid w:val="0049403F"/>
    <w:rsid w:val="00494323"/>
    <w:rsid w:val="00494349"/>
    <w:rsid w:val="00494485"/>
    <w:rsid w:val="00496B82"/>
    <w:rsid w:val="004A080A"/>
    <w:rsid w:val="004A09B8"/>
    <w:rsid w:val="004A0F27"/>
    <w:rsid w:val="004A0F37"/>
    <w:rsid w:val="004A0F68"/>
    <w:rsid w:val="004A1473"/>
    <w:rsid w:val="004A14FC"/>
    <w:rsid w:val="004A1AC1"/>
    <w:rsid w:val="004A2920"/>
    <w:rsid w:val="004A2DCF"/>
    <w:rsid w:val="004A3608"/>
    <w:rsid w:val="004A46EC"/>
    <w:rsid w:val="004A4917"/>
    <w:rsid w:val="004A4A9F"/>
    <w:rsid w:val="004A4FBD"/>
    <w:rsid w:val="004A55A6"/>
    <w:rsid w:val="004A5A59"/>
    <w:rsid w:val="004A5A90"/>
    <w:rsid w:val="004A5DF4"/>
    <w:rsid w:val="004A737D"/>
    <w:rsid w:val="004A746A"/>
    <w:rsid w:val="004A77C1"/>
    <w:rsid w:val="004A7810"/>
    <w:rsid w:val="004A7E93"/>
    <w:rsid w:val="004B3459"/>
    <w:rsid w:val="004B393D"/>
    <w:rsid w:val="004B3CFB"/>
    <w:rsid w:val="004B3FED"/>
    <w:rsid w:val="004B428A"/>
    <w:rsid w:val="004B49DF"/>
    <w:rsid w:val="004B4CE6"/>
    <w:rsid w:val="004B4EE1"/>
    <w:rsid w:val="004B508E"/>
    <w:rsid w:val="004B5A94"/>
    <w:rsid w:val="004B5D6B"/>
    <w:rsid w:val="004B641B"/>
    <w:rsid w:val="004B6839"/>
    <w:rsid w:val="004B6EE6"/>
    <w:rsid w:val="004B76F8"/>
    <w:rsid w:val="004B796A"/>
    <w:rsid w:val="004B7AFC"/>
    <w:rsid w:val="004C06D8"/>
    <w:rsid w:val="004C0914"/>
    <w:rsid w:val="004C0BE0"/>
    <w:rsid w:val="004C1C79"/>
    <w:rsid w:val="004C1FA6"/>
    <w:rsid w:val="004C3481"/>
    <w:rsid w:val="004C38D1"/>
    <w:rsid w:val="004C3CC1"/>
    <w:rsid w:val="004C50C3"/>
    <w:rsid w:val="004C529F"/>
    <w:rsid w:val="004C5CFD"/>
    <w:rsid w:val="004D050A"/>
    <w:rsid w:val="004D0CC0"/>
    <w:rsid w:val="004D12C0"/>
    <w:rsid w:val="004D12CE"/>
    <w:rsid w:val="004D174B"/>
    <w:rsid w:val="004D18EA"/>
    <w:rsid w:val="004D1981"/>
    <w:rsid w:val="004D19B6"/>
    <w:rsid w:val="004D2B27"/>
    <w:rsid w:val="004D3713"/>
    <w:rsid w:val="004D4E31"/>
    <w:rsid w:val="004D6254"/>
    <w:rsid w:val="004D6315"/>
    <w:rsid w:val="004D6A13"/>
    <w:rsid w:val="004D700C"/>
    <w:rsid w:val="004D72CB"/>
    <w:rsid w:val="004D7C0D"/>
    <w:rsid w:val="004D7DC7"/>
    <w:rsid w:val="004D7E99"/>
    <w:rsid w:val="004E000F"/>
    <w:rsid w:val="004E00CE"/>
    <w:rsid w:val="004E0557"/>
    <w:rsid w:val="004E05B9"/>
    <w:rsid w:val="004E066E"/>
    <w:rsid w:val="004E10BF"/>
    <w:rsid w:val="004E151B"/>
    <w:rsid w:val="004E2942"/>
    <w:rsid w:val="004E2BDB"/>
    <w:rsid w:val="004E4057"/>
    <w:rsid w:val="004E5BC1"/>
    <w:rsid w:val="004E778C"/>
    <w:rsid w:val="004E7CAF"/>
    <w:rsid w:val="004F0127"/>
    <w:rsid w:val="004F0432"/>
    <w:rsid w:val="004F04D4"/>
    <w:rsid w:val="004F06D2"/>
    <w:rsid w:val="004F0B51"/>
    <w:rsid w:val="004F2F78"/>
    <w:rsid w:val="004F3162"/>
    <w:rsid w:val="004F36AF"/>
    <w:rsid w:val="004F36F5"/>
    <w:rsid w:val="004F3BB5"/>
    <w:rsid w:val="004F4EE2"/>
    <w:rsid w:val="004F50AF"/>
    <w:rsid w:val="004F5BF2"/>
    <w:rsid w:val="004F681D"/>
    <w:rsid w:val="004F6945"/>
    <w:rsid w:val="004F6E14"/>
    <w:rsid w:val="004F6E4B"/>
    <w:rsid w:val="004F71EC"/>
    <w:rsid w:val="005014DB"/>
    <w:rsid w:val="00501EF5"/>
    <w:rsid w:val="00501F6F"/>
    <w:rsid w:val="0050228C"/>
    <w:rsid w:val="005022B0"/>
    <w:rsid w:val="00502857"/>
    <w:rsid w:val="00502E5A"/>
    <w:rsid w:val="00503EDF"/>
    <w:rsid w:val="005044A9"/>
    <w:rsid w:val="00504DED"/>
    <w:rsid w:val="00505994"/>
    <w:rsid w:val="00505AB5"/>
    <w:rsid w:val="00505CBC"/>
    <w:rsid w:val="00505FD4"/>
    <w:rsid w:val="005064AD"/>
    <w:rsid w:val="00506C31"/>
    <w:rsid w:val="00506E25"/>
    <w:rsid w:val="005071F4"/>
    <w:rsid w:val="0051008B"/>
    <w:rsid w:val="0051132C"/>
    <w:rsid w:val="0051188A"/>
    <w:rsid w:val="005130D9"/>
    <w:rsid w:val="00513483"/>
    <w:rsid w:val="005146BA"/>
    <w:rsid w:val="00514919"/>
    <w:rsid w:val="00514A55"/>
    <w:rsid w:val="00514B51"/>
    <w:rsid w:val="00514EF5"/>
    <w:rsid w:val="0051621D"/>
    <w:rsid w:val="0051782D"/>
    <w:rsid w:val="00517948"/>
    <w:rsid w:val="00520110"/>
    <w:rsid w:val="0052087E"/>
    <w:rsid w:val="00520E24"/>
    <w:rsid w:val="00521613"/>
    <w:rsid w:val="00521F8E"/>
    <w:rsid w:val="0052315E"/>
    <w:rsid w:val="00523203"/>
    <w:rsid w:val="005244B9"/>
    <w:rsid w:val="00525635"/>
    <w:rsid w:val="00525991"/>
    <w:rsid w:val="005266C8"/>
    <w:rsid w:val="005273D5"/>
    <w:rsid w:val="005277B7"/>
    <w:rsid w:val="00530ED3"/>
    <w:rsid w:val="00531340"/>
    <w:rsid w:val="005316CF"/>
    <w:rsid w:val="0053219B"/>
    <w:rsid w:val="0053245C"/>
    <w:rsid w:val="00532A88"/>
    <w:rsid w:val="00534097"/>
    <w:rsid w:val="0053438E"/>
    <w:rsid w:val="005355EE"/>
    <w:rsid w:val="00535B16"/>
    <w:rsid w:val="00535CA6"/>
    <w:rsid w:val="005366D0"/>
    <w:rsid w:val="0053796B"/>
    <w:rsid w:val="00537E27"/>
    <w:rsid w:val="00537F79"/>
    <w:rsid w:val="005400DA"/>
    <w:rsid w:val="005407D9"/>
    <w:rsid w:val="00540B4D"/>
    <w:rsid w:val="00540DFF"/>
    <w:rsid w:val="00540FFA"/>
    <w:rsid w:val="005413A7"/>
    <w:rsid w:val="005414C5"/>
    <w:rsid w:val="00541559"/>
    <w:rsid w:val="005422B5"/>
    <w:rsid w:val="00542842"/>
    <w:rsid w:val="00542862"/>
    <w:rsid w:val="00542930"/>
    <w:rsid w:val="005435B3"/>
    <w:rsid w:val="00543E68"/>
    <w:rsid w:val="00544001"/>
    <w:rsid w:val="00544384"/>
    <w:rsid w:val="00544E3E"/>
    <w:rsid w:val="00544FB6"/>
    <w:rsid w:val="005451F7"/>
    <w:rsid w:val="005465BB"/>
    <w:rsid w:val="005468D6"/>
    <w:rsid w:val="00546CCB"/>
    <w:rsid w:val="005471BB"/>
    <w:rsid w:val="00547B78"/>
    <w:rsid w:val="00550849"/>
    <w:rsid w:val="0055121F"/>
    <w:rsid w:val="00551C50"/>
    <w:rsid w:val="005527DB"/>
    <w:rsid w:val="00552C97"/>
    <w:rsid w:val="00553558"/>
    <w:rsid w:val="00554087"/>
    <w:rsid w:val="00554B32"/>
    <w:rsid w:val="00554BF3"/>
    <w:rsid w:val="00555D8B"/>
    <w:rsid w:val="00555EA0"/>
    <w:rsid w:val="0055625C"/>
    <w:rsid w:val="0055655F"/>
    <w:rsid w:val="0055657D"/>
    <w:rsid w:val="005567F6"/>
    <w:rsid w:val="00560D0D"/>
    <w:rsid w:val="00561443"/>
    <w:rsid w:val="00561DE9"/>
    <w:rsid w:val="00562801"/>
    <w:rsid w:val="00563569"/>
    <w:rsid w:val="00563FD2"/>
    <w:rsid w:val="00564048"/>
    <w:rsid w:val="005648F8"/>
    <w:rsid w:val="00564E69"/>
    <w:rsid w:val="00565FB1"/>
    <w:rsid w:val="005662FB"/>
    <w:rsid w:val="00566DE1"/>
    <w:rsid w:val="00567781"/>
    <w:rsid w:val="00567B1A"/>
    <w:rsid w:val="00567ECC"/>
    <w:rsid w:val="005713B1"/>
    <w:rsid w:val="00571B45"/>
    <w:rsid w:val="00572B26"/>
    <w:rsid w:val="00574AA5"/>
    <w:rsid w:val="00574E00"/>
    <w:rsid w:val="00576286"/>
    <w:rsid w:val="00576A93"/>
    <w:rsid w:val="00576AB4"/>
    <w:rsid w:val="00576B65"/>
    <w:rsid w:val="005805D9"/>
    <w:rsid w:val="00580A7C"/>
    <w:rsid w:val="00582E98"/>
    <w:rsid w:val="00582FAB"/>
    <w:rsid w:val="00583090"/>
    <w:rsid w:val="0058321D"/>
    <w:rsid w:val="005835F4"/>
    <w:rsid w:val="00583A52"/>
    <w:rsid w:val="00583EFE"/>
    <w:rsid w:val="00584155"/>
    <w:rsid w:val="005841A3"/>
    <w:rsid w:val="005860A4"/>
    <w:rsid w:val="00587151"/>
    <w:rsid w:val="005875B6"/>
    <w:rsid w:val="005900BC"/>
    <w:rsid w:val="005904B2"/>
    <w:rsid w:val="00590EAE"/>
    <w:rsid w:val="0059112A"/>
    <w:rsid w:val="00592A01"/>
    <w:rsid w:val="00592B51"/>
    <w:rsid w:val="00593216"/>
    <w:rsid w:val="00593A11"/>
    <w:rsid w:val="00594138"/>
    <w:rsid w:val="005943D9"/>
    <w:rsid w:val="00594655"/>
    <w:rsid w:val="00594BC3"/>
    <w:rsid w:val="00594E5F"/>
    <w:rsid w:val="005958D3"/>
    <w:rsid w:val="00596CA7"/>
    <w:rsid w:val="00596DC8"/>
    <w:rsid w:val="00596E16"/>
    <w:rsid w:val="00596E80"/>
    <w:rsid w:val="005A010D"/>
    <w:rsid w:val="005A164A"/>
    <w:rsid w:val="005A16A3"/>
    <w:rsid w:val="005A1C48"/>
    <w:rsid w:val="005A253A"/>
    <w:rsid w:val="005A2F01"/>
    <w:rsid w:val="005A30FD"/>
    <w:rsid w:val="005A3189"/>
    <w:rsid w:val="005A338D"/>
    <w:rsid w:val="005A3C86"/>
    <w:rsid w:val="005A6E2F"/>
    <w:rsid w:val="005A7008"/>
    <w:rsid w:val="005A7E04"/>
    <w:rsid w:val="005B0056"/>
    <w:rsid w:val="005B0102"/>
    <w:rsid w:val="005B1C4D"/>
    <w:rsid w:val="005B264B"/>
    <w:rsid w:val="005B3060"/>
    <w:rsid w:val="005B39E7"/>
    <w:rsid w:val="005B3BF5"/>
    <w:rsid w:val="005B4421"/>
    <w:rsid w:val="005B6188"/>
    <w:rsid w:val="005B686F"/>
    <w:rsid w:val="005B7177"/>
    <w:rsid w:val="005B74BB"/>
    <w:rsid w:val="005B777C"/>
    <w:rsid w:val="005B7929"/>
    <w:rsid w:val="005C07DA"/>
    <w:rsid w:val="005C095B"/>
    <w:rsid w:val="005C11BD"/>
    <w:rsid w:val="005C1837"/>
    <w:rsid w:val="005C1C0E"/>
    <w:rsid w:val="005C1D5C"/>
    <w:rsid w:val="005C25D1"/>
    <w:rsid w:val="005C35A9"/>
    <w:rsid w:val="005C37A3"/>
    <w:rsid w:val="005C464B"/>
    <w:rsid w:val="005C54FA"/>
    <w:rsid w:val="005C74A0"/>
    <w:rsid w:val="005C7DEC"/>
    <w:rsid w:val="005D052C"/>
    <w:rsid w:val="005D16FE"/>
    <w:rsid w:val="005D1EAE"/>
    <w:rsid w:val="005D32CF"/>
    <w:rsid w:val="005D3482"/>
    <w:rsid w:val="005D3C5C"/>
    <w:rsid w:val="005D4084"/>
    <w:rsid w:val="005D4777"/>
    <w:rsid w:val="005D4815"/>
    <w:rsid w:val="005D4B58"/>
    <w:rsid w:val="005D4C2B"/>
    <w:rsid w:val="005D5F14"/>
    <w:rsid w:val="005E080F"/>
    <w:rsid w:val="005E0DDF"/>
    <w:rsid w:val="005E11EB"/>
    <w:rsid w:val="005E13CD"/>
    <w:rsid w:val="005E3306"/>
    <w:rsid w:val="005E3FCB"/>
    <w:rsid w:val="005E46A4"/>
    <w:rsid w:val="005E6615"/>
    <w:rsid w:val="005E69E1"/>
    <w:rsid w:val="005E6CE7"/>
    <w:rsid w:val="005E70BF"/>
    <w:rsid w:val="005E7953"/>
    <w:rsid w:val="005E7E82"/>
    <w:rsid w:val="005F0121"/>
    <w:rsid w:val="005F0177"/>
    <w:rsid w:val="005F0762"/>
    <w:rsid w:val="005F33B8"/>
    <w:rsid w:val="005F33F2"/>
    <w:rsid w:val="005F4BEA"/>
    <w:rsid w:val="005F5EAE"/>
    <w:rsid w:val="005F66EB"/>
    <w:rsid w:val="005F6C28"/>
    <w:rsid w:val="005F6E8E"/>
    <w:rsid w:val="005F7AB6"/>
    <w:rsid w:val="005F7E3C"/>
    <w:rsid w:val="0060001C"/>
    <w:rsid w:val="00600972"/>
    <w:rsid w:val="00600D7D"/>
    <w:rsid w:val="00600E7B"/>
    <w:rsid w:val="00600F91"/>
    <w:rsid w:val="00600FA8"/>
    <w:rsid w:val="006026A3"/>
    <w:rsid w:val="00603977"/>
    <w:rsid w:val="00603C3C"/>
    <w:rsid w:val="00603EE8"/>
    <w:rsid w:val="0060429D"/>
    <w:rsid w:val="00604F3D"/>
    <w:rsid w:val="00605A9B"/>
    <w:rsid w:val="00605BAE"/>
    <w:rsid w:val="00606068"/>
    <w:rsid w:val="006063DA"/>
    <w:rsid w:val="00606CE3"/>
    <w:rsid w:val="00610A12"/>
    <w:rsid w:val="00611DD3"/>
    <w:rsid w:val="00611E02"/>
    <w:rsid w:val="00611EF0"/>
    <w:rsid w:val="006121E9"/>
    <w:rsid w:val="00612219"/>
    <w:rsid w:val="0061291A"/>
    <w:rsid w:val="00612E04"/>
    <w:rsid w:val="00613179"/>
    <w:rsid w:val="006143F0"/>
    <w:rsid w:val="0061468D"/>
    <w:rsid w:val="00614C1F"/>
    <w:rsid w:val="0061569A"/>
    <w:rsid w:val="00617277"/>
    <w:rsid w:val="006173A4"/>
    <w:rsid w:val="00617C44"/>
    <w:rsid w:val="006221F0"/>
    <w:rsid w:val="00622CE4"/>
    <w:rsid w:val="006234A7"/>
    <w:rsid w:val="006236F8"/>
    <w:rsid w:val="006237C6"/>
    <w:rsid w:val="00624FAE"/>
    <w:rsid w:val="0062571E"/>
    <w:rsid w:val="0062585F"/>
    <w:rsid w:val="00625917"/>
    <w:rsid w:val="00625B7F"/>
    <w:rsid w:val="00626AF7"/>
    <w:rsid w:val="00627144"/>
    <w:rsid w:val="0062789F"/>
    <w:rsid w:val="006301BE"/>
    <w:rsid w:val="0063030B"/>
    <w:rsid w:val="006307C5"/>
    <w:rsid w:val="006307F2"/>
    <w:rsid w:val="0063096E"/>
    <w:rsid w:val="00630B6E"/>
    <w:rsid w:val="00631055"/>
    <w:rsid w:val="00632485"/>
    <w:rsid w:val="00633349"/>
    <w:rsid w:val="00633D61"/>
    <w:rsid w:val="0063402A"/>
    <w:rsid w:val="0063402B"/>
    <w:rsid w:val="00636095"/>
    <w:rsid w:val="00636295"/>
    <w:rsid w:val="0063648C"/>
    <w:rsid w:val="00636570"/>
    <w:rsid w:val="0063693E"/>
    <w:rsid w:val="00636AF1"/>
    <w:rsid w:val="00636EBA"/>
    <w:rsid w:val="00637901"/>
    <w:rsid w:val="00637955"/>
    <w:rsid w:val="00637E1B"/>
    <w:rsid w:val="006402DF"/>
    <w:rsid w:val="00640BE1"/>
    <w:rsid w:val="00640DDF"/>
    <w:rsid w:val="0064164B"/>
    <w:rsid w:val="006417B1"/>
    <w:rsid w:val="006420AE"/>
    <w:rsid w:val="00642C1F"/>
    <w:rsid w:val="00643B34"/>
    <w:rsid w:val="00644468"/>
    <w:rsid w:val="0064472A"/>
    <w:rsid w:val="0064501B"/>
    <w:rsid w:val="0064510E"/>
    <w:rsid w:val="00645F5E"/>
    <w:rsid w:val="0064645E"/>
    <w:rsid w:val="006474AE"/>
    <w:rsid w:val="00647B1E"/>
    <w:rsid w:val="00647C55"/>
    <w:rsid w:val="0065008B"/>
    <w:rsid w:val="00651CB8"/>
    <w:rsid w:val="0065201C"/>
    <w:rsid w:val="00652130"/>
    <w:rsid w:val="00652608"/>
    <w:rsid w:val="00653365"/>
    <w:rsid w:val="00653776"/>
    <w:rsid w:val="00653A3B"/>
    <w:rsid w:val="00653B07"/>
    <w:rsid w:val="00653D93"/>
    <w:rsid w:val="00653FD9"/>
    <w:rsid w:val="00654619"/>
    <w:rsid w:val="00654D42"/>
    <w:rsid w:val="0065563B"/>
    <w:rsid w:val="00656328"/>
    <w:rsid w:val="006563FF"/>
    <w:rsid w:val="00656DA0"/>
    <w:rsid w:val="006572DA"/>
    <w:rsid w:val="00657B86"/>
    <w:rsid w:val="00660279"/>
    <w:rsid w:val="00660D2D"/>
    <w:rsid w:val="0066144D"/>
    <w:rsid w:val="00661B6A"/>
    <w:rsid w:val="006622B9"/>
    <w:rsid w:val="006625C6"/>
    <w:rsid w:val="00662A87"/>
    <w:rsid w:val="00662E1E"/>
    <w:rsid w:val="0066371E"/>
    <w:rsid w:val="00663D0D"/>
    <w:rsid w:val="00664807"/>
    <w:rsid w:val="0066491D"/>
    <w:rsid w:val="00664F03"/>
    <w:rsid w:val="00664F25"/>
    <w:rsid w:val="006653F9"/>
    <w:rsid w:val="00665679"/>
    <w:rsid w:val="006659DA"/>
    <w:rsid w:val="00665A2D"/>
    <w:rsid w:val="00667388"/>
    <w:rsid w:val="00667F0C"/>
    <w:rsid w:val="006711A3"/>
    <w:rsid w:val="006716B7"/>
    <w:rsid w:val="0067213F"/>
    <w:rsid w:val="006724AD"/>
    <w:rsid w:val="00672BAB"/>
    <w:rsid w:val="0067314A"/>
    <w:rsid w:val="0067345C"/>
    <w:rsid w:val="00673D1E"/>
    <w:rsid w:val="006742AA"/>
    <w:rsid w:val="00675839"/>
    <w:rsid w:val="00676239"/>
    <w:rsid w:val="0067677D"/>
    <w:rsid w:val="006775A1"/>
    <w:rsid w:val="0067762A"/>
    <w:rsid w:val="006779CF"/>
    <w:rsid w:val="00677A8F"/>
    <w:rsid w:val="00677F8A"/>
    <w:rsid w:val="00681719"/>
    <w:rsid w:val="006819C0"/>
    <w:rsid w:val="00681A5B"/>
    <w:rsid w:val="006821E3"/>
    <w:rsid w:val="006826E6"/>
    <w:rsid w:val="0068282C"/>
    <w:rsid w:val="006832FA"/>
    <w:rsid w:val="00683643"/>
    <w:rsid w:val="00683AD6"/>
    <w:rsid w:val="00683B69"/>
    <w:rsid w:val="006842AE"/>
    <w:rsid w:val="00685749"/>
    <w:rsid w:val="00685A3D"/>
    <w:rsid w:val="00685AE2"/>
    <w:rsid w:val="00687BE9"/>
    <w:rsid w:val="0069097D"/>
    <w:rsid w:val="00690D00"/>
    <w:rsid w:val="00691464"/>
    <w:rsid w:val="00691C39"/>
    <w:rsid w:val="006929F9"/>
    <w:rsid w:val="00692B89"/>
    <w:rsid w:val="00693CAC"/>
    <w:rsid w:val="00693E21"/>
    <w:rsid w:val="00694FDC"/>
    <w:rsid w:val="00695046"/>
    <w:rsid w:val="0069541E"/>
    <w:rsid w:val="0069591B"/>
    <w:rsid w:val="00696CBD"/>
    <w:rsid w:val="00696FD6"/>
    <w:rsid w:val="006A3542"/>
    <w:rsid w:val="006A5773"/>
    <w:rsid w:val="006A5804"/>
    <w:rsid w:val="006A58F0"/>
    <w:rsid w:val="006A65A5"/>
    <w:rsid w:val="006A6730"/>
    <w:rsid w:val="006A7851"/>
    <w:rsid w:val="006B0372"/>
    <w:rsid w:val="006B0764"/>
    <w:rsid w:val="006B20B0"/>
    <w:rsid w:val="006B24DD"/>
    <w:rsid w:val="006B2BC0"/>
    <w:rsid w:val="006B2C2E"/>
    <w:rsid w:val="006B3C26"/>
    <w:rsid w:val="006B4467"/>
    <w:rsid w:val="006B4E00"/>
    <w:rsid w:val="006B5194"/>
    <w:rsid w:val="006B52A4"/>
    <w:rsid w:val="006B59B3"/>
    <w:rsid w:val="006B6C46"/>
    <w:rsid w:val="006B6E78"/>
    <w:rsid w:val="006B7B83"/>
    <w:rsid w:val="006B7C24"/>
    <w:rsid w:val="006C0039"/>
    <w:rsid w:val="006C1752"/>
    <w:rsid w:val="006C17EB"/>
    <w:rsid w:val="006C1927"/>
    <w:rsid w:val="006C1C6A"/>
    <w:rsid w:val="006C2585"/>
    <w:rsid w:val="006C2A15"/>
    <w:rsid w:val="006C2A2A"/>
    <w:rsid w:val="006C4008"/>
    <w:rsid w:val="006C4C00"/>
    <w:rsid w:val="006C55C4"/>
    <w:rsid w:val="006C5931"/>
    <w:rsid w:val="006C65EC"/>
    <w:rsid w:val="006C73EF"/>
    <w:rsid w:val="006D0202"/>
    <w:rsid w:val="006D035D"/>
    <w:rsid w:val="006D05D8"/>
    <w:rsid w:val="006D1723"/>
    <w:rsid w:val="006D2343"/>
    <w:rsid w:val="006D2A2A"/>
    <w:rsid w:val="006D2D35"/>
    <w:rsid w:val="006D39CC"/>
    <w:rsid w:val="006D4F04"/>
    <w:rsid w:val="006D544E"/>
    <w:rsid w:val="006D5D3F"/>
    <w:rsid w:val="006D60ED"/>
    <w:rsid w:val="006D78D9"/>
    <w:rsid w:val="006E0B49"/>
    <w:rsid w:val="006E10C9"/>
    <w:rsid w:val="006E1166"/>
    <w:rsid w:val="006E13C2"/>
    <w:rsid w:val="006E1807"/>
    <w:rsid w:val="006E3B39"/>
    <w:rsid w:val="006E3D39"/>
    <w:rsid w:val="006E3D8E"/>
    <w:rsid w:val="006E468A"/>
    <w:rsid w:val="006E52F2"/>
    <w:rsid w:val="006E596E"/>
    <w:rsid w:val="006E7A72"/>
    <w:rsid w:val="006F033F"/>
    <w:rsid w:val="006F0492"/>
    <w:rsid w:val="006F04AC"/>
    <w:rsid w:val="006F1D6D"/>
    <w:rsid w:val="006F24D8"/>
    <w:rsid w:val="006F2B81"/>
    <w:rsid w:val="006F33B8"/>
    <w:rsid w:val="006F407A"/>
    <w:rsid w:val="006F4C9C"/>
    <w:rsid w:val="006F5790"/>
    <w:rsid w:val="006F5D4E"/>
    <w:rsid w:val="006F640F"/>
    <w:rsid w:val="006F762A"/>
    <w:rsid w:val="006F78B2"/>
    <w:rsid w:val="0070143D"/>
    <w:rsid w:val="00701B6B"/>
    <w:rsid w:val="0070351C"/>
    <w:rsid w:val="00703649"/>
    <w:rsid w:val="0070384F"/>
    <w:rsid w:val="00703A9E"/>
    <w:rsid w:val="00703D6D"/>
    <w:rsid w:val="00704152"/>
    <w:rsid w:val="0070492B"/>
    <w:rsid w:val="00704E0A"/>
    <w:rsid w:val="00704E8A"/>
    <w:rsid w:val="00704FB5"/>
    <w:rsid w:val="007051AC"/>
    <w:rsid w:val="00705352"/>
    <w:rsid w:val="0070564D"/>
    <w:rsid w:val="00706B71"/>
    <w:rsid w:val="0070768B"/>
    <w:rsid w:val="00710B7D"/>
    <w:rsid w:val="00711142"/>
    <w:rsid w:val="0071277A"/>
    <w:rsid w:val="00712EE5"/>
    <w:rsid w:val="00713493"/>
    <w:rsid w:val="00713494"/>
    <w:rsid w:val="00714031"/>
    <w:rsid w:val="00714365"/>
    <w:rsid w:val="0071466E"/>
    <w:rsid w:val="00714A6C"/>
    <w:rsid w:val="00714CD3"/>
    <w:rsid w:val="007163C7"/>
    <w:rsid w:val="00716FD9"/>
    <w:rsid w:val="0071712A"/>
    <w:rsid w:val="00720024"/>
    <w:rsid w:val="007200F5"/>
    <w:rsid w:val="00720315"/>
    <w:rsid w:val="007206A8"/>
    <w:rsid w:val="0072116D"/>
    <w:rsid w:val="007212D2"/>
    <w:rsid w:val="00721548"/>
    <w:rsid w:val="00721934"/>
    <w:rsid w:val="00721AEE"/>
    <w:rsid w:val="0072226F"/>
    <w:rsid w:val="007235F3"/>
    <w:rsid w:val="00723D04"/>
    <w:rsid w:val="00724209"/>
    <w:rsid w:val="00725892"/>
    <w:rsid w:val="00725B78"/>
    <w:rsid w:val="00727082"/>
    <w:rsid w:val="00727186"/>
    <w:rsid w:val="00730136"/>
    <w:rsid w:val="0073120C"/>
    <w:rsid w:val="007313BC"/>
    <w:rsid w:val="00731C59"/>
    <w:rsid w:val="007320E1"/>
    <w:rsid w:val="0073233C"/>
    <w:rsid w:val="00732B3F"/>
    <w:rsid w:val="00732D0C"/>
    <w:rsid w:val="00732E78"/>
    <w:rsid w:val="00733EAD"/>
    <w:rsid w:val="00734F54"/>
    <w:rsid w:val="00737C04"/>
    <w:rsid w:val="0074243B"/>
    <w:rsid w:val="00744110"/>
    <w:rsid w:val="007441E9"/>
    <w:rsid w:val="00744595"/>
    <w:rsid w:val="007446C2"/>
    <w:rsid w:val="00744E63"/>
    <w:rsid w:val="007452EE"/>
    <w:rsid w:val="007457E4"/>
    <w:rsid w:val="00747345"/>
    <w:rsid w:val="00747A52"/>
    <w:rsid w:val="00747BAA"/>
    <w:rsid w:val="007509B7"/>
    <w:rsid w:val="00750DF5"/>
    <w:rsid w:val="00750F1E"/>
    <w:rsid w:val="00751C12"/>
    <w:rsid w:val="007524D7"/>
    <w:rsid w:val="00752691"/>
    <w:rsid w:val="007528F2"/>
    <w:rsid w:val="0075534D"/>
    <w:rsid w:val="007553EC"/>
    <w:rsid w:val="0075589A"/>
    <w:rsid w:val="00755BB8"/>
    <w:rsid w:val="00755F9B"/>
    <w:rsid w:val="007564A2"/>
    <w:rsid w:val="00756F05"/>
    <w:rsid w:val="007575C4"/>
    <w:rsid w:val="007579A0"/>
    <w:rsid w:val="00757A38"/>
    <w:rsid w:val="007603BC"/>
    <w:rsid w:val="0076050F"/>
    <w:rsid w:val="007615B3"/>
    <w:rsid w:val="00762C21"/>
    <w:rsid w:val="00763700"/>
    <w:rsid w:val="0076427C"/>
    <w:rsid w:val="0076439A"/>
    <w:rsid w:val="00765217"/>
    <w:rsid w:val="0076580F"/>
    <w:rsid w:val="007659AA"/>
    <w:rsid w:val="00766564"/>
    <w:rsid w:val="007667B6"/>
    <w:rsid w:val="00766B8A"/>
    <w:rsid w:val="00766C90"/>
    <w:rsid w:val="00766CBB"/>
    <w:rsid w:val="00767F69"/>
    <w:rsid w:val="007707E6"/>
    <w:rsid w:val="007713DB"/>
    <w:rsid w:val="0077217F"/>
    <w:rsid w:val="0077266C"/>
    <w:rsid w:val="00772802"/>
    <w:rsid w:val="007731D6"/>
    <w:rsid w:val="007736A3"/>
    <w:rsid w:val="0077420B"/>
    <w:rsid w:val="00775066"/>
    <w:rsid w:val="007760EB"/>
    <w:rsid w:val="00776406"/>
    <w:rsid w:val="0077676A"/>
    <w:rsid w:val="0077676E"/>
    <w:rsid w:val="00777706"/>
    <w:rsid w:val="0078005A"/>
    <w:rsid w:val="007801DA"/>
    <w:rsid w:val="00780370"/>
    <w:rsid w:val="00780625"/>
    <w:rsid w:val="00780F75"/>
    <w:rsid w:val="007811C6"/>
    <w:rsid w:val="00781B19"/>
    <w:rsid w:val="00781B6F"/>
    <w:rsid w:val="00781CC7"/>
    <w:rsid w:val="00781E43"/>
    <w:rsid w:val="00781F9C"/>
    <w:rsid w:val="00782703"/>
    <w:rsid w:val="0078284C"/>
    <w:rsid w:val="00782DFD"/>
    <w:rsid w:val="00783BCD"/>
    <w:rsid w:val="00783EDC"/>
    <w:rsid w:val="00784424"/>
    <w:rsid w:val="0078497D"/>
    <w:rsid w:val="007850EB"/>
    <w:rsid w:val="00785474"/>
    <w:rsid w:val="0078565B"/>
    <w:rsid w:val="00785AE2"/>
    <w:rsid w:val="0078634F"/>
    <w:rsid w:val="00786A52"/>
    <w:rsid w:val="00787B99"/>
    <w:rsid w:val="00791810"/>
    <w:rsid w:val="007918AA"/>
    <w:rsid w:val="00791ED7"/>
    <w:rsid w:val="00792B1A"/>
    <w:rsid w:val="00793042"/>
    <w:rsid w:val="007931C4"/>
    <w:rsid w:val="00793A10"/>
    <w:rsid w:val="007941C2"/>
    <w:rsid w:val="0079421C"/>
    <w:rsid w:val="0079450D"/>
    <w:rsid w:val="00794B09"/>
    <w:rsid w:val="0079526D"/>
    <w:rsid w:val="00795A2C"/>
    <w:rsid w:val="00795F59"/>
    <w:rsid w:val="0079615C"/>
    <w:rsid w:val="00797390"/>
    <w:rsid w:val="00797601"/>
    <w:rsid w:val="007A005C"/>
    <w:rsid w:val="007A05B6"/>
    <w:rsid w:val="007A0DD4"/>
    <w:rsid w:val="007A103D"/>
    <w:rsid w:val="007A1C0A"/>
    <w:rsid w:val="007A1C59"/>
    <w:rsid w:val="007A23F7"/>
    <w:rsid w:val="007A2F7C"/>
    <w:rsid w:val="007A4406"/>
    <w:rsid w:val="007A542F"/>
    <w:rsid w:val="007A5AC2"/>
    <w:rsid w:val="007A5B41"/>
    <w:rsid w:val="007A5D08"/>
    <w:rsid w:val="007A6E04"/>
    <w:rsid w:val="007B04EE"/>
    <w:rsid w:val="007B06FA"/>
    <w:rsid w:val="007B0C97"/>
    <w:rsid w:val="007B1929"/>
    <w:rsid w:val="007B333A"/>
    <w:rsid w:val="007B3EEC"/>
    <w:rsid w:val="007B46B1"/>
    <w:rsid w:val="007B5792"/>
    <w:rsid w:val="007B6C27"/>
    <w:rsid w:val="007C1660"/>
    <w:rsid w:val="007C1A28"/>
    <w:rsid w:val="007C31E2"/>
    <w:rsid w:val="007C36D0"/>
    <w:rsid w:val="007C3D2B"/>
    <w:rsid w:val="007C5CE1"/>
    <w:rsid w:val="007C6A88"/>
    <w:rsid w:val="007C6F85"/>
    <w:rsid w:val="007C737D"/>
    <w:rsid w:val="007C74D8"/>
    <w:rsid w:val="007C75AF"/>
    <w:rsid w:val="007D0569"/>
    <w:rsid w:val="007D0C06"/>
    <w:rsid w:val="007D10A7"/>
    <w:rsid w:val="007D16B1"/>
    <w:rsid w:val="007D17B4"/>
    <w:rsid w:val="007D19E4"/>
    <w:rsid w:val="007D256E"/>
    <w:rsid w:val="007D2EF6"/>
    <w:rsid w:val="007D3BD0"/>
    <w:rsid w:val="007D3FCC"/>
    <w:rsid w:val="007D44E5"/>
    <w:rsid w:val="007D46C4"/>
    <w:rsid w:val="007D49BF"/>
    <w:rsid w:val="007D4ED4"/>
    <w:rsid w:val="007D4FE0"/>
    <w:rsid w:val="007D59CF"/>
    <w:rsid w:val="007D5F1C"/>
    <w:rsid w:val="007D6170"/>
    <w:rsid w:val="007D6185"/>
    <w:rsid w:val="007D64FE"/>
    <w:rsid w:val="007D7400"/>
    <w:rsid w:val="007D7761"/>
    <w:rsid w:val="007D79FF"/>
    <w:rsid w:val="007D7E1D"/>
    <w:rsid w:val="007E02A7"/>
    <w:rsid w:val="007E0E3D"/>
    <w:rsid w:val="007E0FC0"/>
    <w:rsid w:val="007E1FF2"/>
    <w:rsid w:val="007E21FB"/>
    <w:rsid w:val="007E3E8C"/>
    <w:rsid w:val="007E468A"/>
    <w:rsid w:val="007E479A"/>
    <w:rsid w:val="007E51A5"/>
    <w:rsid w:val="007E5CB9"/>
    <w:rsid w:val="007E6F64"/>
    <w:rsid w:val="007E7806"/>
    <w:rsid w:val="007E7F4C"/>
    <w:rsid w:val="007E7F88"/>
    <w:rsid w:val="007F0577"/>
    <w:rsid w:val="007F0B36"/>
    <w:rsid w:val="007F0C11"/>
    <w:rsid w:val="007F14EE"/>
    <w:rsid w:val="007F2864"/>
    <w:rsid w:val="007F3018"/>
    <w:rsid w:val="007F35CD"/>
    <w:rsid w:val="007F3B02"/>
    <w:rsid w:val="007F3BEB"/>
    <w:rsid w:val="007F52CF"/>
    <w:rsid w:val="007F5ACD"/>
    <w:rsid w:val="007F73EC"/>
    <w:rsid w:val="007F74AA"/>
    <w:rsid w:val="007F765A"/>
    <w:rsid w:val="007F788B"/>
    <w:rsid w:val="007F7E39"/>
    <w:rsid w:val="0080000F"/>
    <w:rsid w:val="008018F1"/>
    <w:rsid w:val="00802465"/>
    <w:rsid w:val="008046D9"/>
    <w:rsid w:val="00805B1E"/>
    <w:rsid w:val="008060C3"/>
    <w:rsid w:val="008063A1"/>
    <w:rsid w:val="00807F00"/>
    <w:rsid w:val="00810054"/>
    <w:rsid w:val="008106B5"/>
    <w:rsid w:val="008107BC"/>
    <w:rsid w:val="008109D6"/>
    <w:rsid w:val="00810A7C"/>
    <w:rsid w:val="00811159"/>
    <w:rsid w:val="008111F5"/>
    <w:rsid w:val="00812095"/>
    <w:rsid w:val="008134BD"/>
    <w:rsid w:val="00813C04"/>
    <w:rsid w:val="0081435E"/>
    <w:rsid w:val="00814656"/>
    <w:rsid w:val="00815112"/>
    <w:rsid w:val="008152E7"/>
    <w:rsid w:val="00815F39"/>
    <w:rsid w:val="00820955"/>
    <w:rsid w:val="00820DEE"/>
    <w:rsid w:val="00820E45"/>
    <w:rsid w:val="00821E2C"/>
    <w:rsid w:val="00822322"/>
    <w:rsid w:val="00822835"/>
    <w:rsid w:val="008236C4"/>
    <w:rsid w:val="00823CA6"/>
    <w:rsid w:val="00823F5C"/>
    <w:rsid w:val="008244C9"/>
    <w:rsid w:val="00824566"/>
    <w:rsid w:val="00825254"/>
    <w:rsid w:val="008252B3"/>
    <w:rsid w:val="008263A2"/>
    <w:rsid w:val="00826758"/>
    <w:rsid w:val="008269CD"/>
    <w:rsid w:val="00826BE1"/>
    <w:rsid w:val="008272B7"/>
    <w:rsid w:val="0083053E"/>
    <w:rsid w:val="00831E2B"/>
    <w:rsid w:val="00832C52"/>
    <w:rsid w:val="008339A2"/>
    <w:rsid w:val="008347F3"/>
    <w:rsid w:val="00834E94"/>
    <w:rsid w:val="00834EC5"/>
    <w:rsid w:val="008353E0"/>
    <w:rsid w:val="0083593B"/>
    <w:rsid w:val="008365F0"/>
    <w:rsid w:val="00837F7A"/>
    <w:rsid w:val="00840006"/>
    <w:rsid w:val="00840559"/>
    <w:rsid w:val="0084093B"/>
    <w:rsid w:val="00840D18"/>
    <w:rsid w:val="00841534"/>
    <w:rsid w:val="00843B5D"/>
    <w:rsid w:val="008446EA"/>
    <w:rsid w:val="008450BF"/>
    <w:rsid w:val="008452A1"/>
    <w:rsid w:val="008462F1"/>
    <w:rsid w:val="00846930"/>
    <w:rsid w:val="008477C5"/>
    <w:rsid w:val="00850FDE"/>
    <w:rsid w:val="00851D65"/>
    <w:rsid w:val="00851F02"/>
    <w:rsid w:val="00852876"/>
    <w:rsid w:val="00853FC9"/>
    <w:rsid w:val="00854018"/>
    <w:rsid w:val="008543F5"/>
    <w:rsid w:val="00854AB8"/>
    <w:rsid w:val="00855004"/>
    <w:rsid w:val="00856013"/>
    <w:rsid w:val="0085623A"/>
    <w:rsid w:val="00856BA3"/>
    <w:rsid w:val="00856F68"/>
    <w:rsid w:val="008572C4"/>
    <w:rsid w:val="0085733E"/>
    <w:rsid w:val="00857CA1"/>
    <w:rsid w:val="00860008"/>
    <w:rsid w:val="008604A8"/>
    <w:rsid w:val="00860577"/>
    <w:rsid w:val="00860736"/>
    <w:rsid w:val="0086083B"/>
    <w:rsid w:val="00861AFA"/>
    <w:rsid w:val="00862244"/>
    <w:rsid w:val="00862B9F"/>
    <w:rsid w:val="00862E86"/>
    <w:rsid w:val="00863C61"/>
    <w:rsid w:val="00864AA7"/>
    <w:rsid w:val="00865522"/>
    <w:rsid w:val="008658E5"/>
    <w:rsid w:val="00865ADF"/>
    <w:rsid w:val="00865F40"/>
    <w:rsid w:val="0086644C"/>
    <w:rsid w:val="008666B5"/>
    <w:rsid w:val="00866728"/>
    <w:rsid w:val="00867933"/>
    <w:rsid w:val="00867D17"/>
    <w:rsid w:val="00870393"/>
    <w:rsid w:val="008703B3"/>
    <w:rsid w:val="00870938"/>
    <w:rsid w:val="00871056"/>
    <w:rsid w:val="00871B7B"/>
    <w:rsid w:val="00872532"/>
    <w:rsid w:val="00873953"/>
    <w:rsid w:val="00874B05"/>
    <w:rsid w:val="00874B6D"/>
    <w:rsid w:val="00876330"/>
    <w:rsid w:val="00876985"/>
    <w:rsid w:val="0088042F"/>
    <w:rsid w:val="0088063E"/>
    <w:rsid w:val="00880889"/>
    <w:rsid w:val="0088151C"/>
    <w:rsid w:val="00882844"/>
    <w:rsid w:val="00882D5C"/>
    <w:rsid w:val="00882DEF"/>
    <w:rsid w:val="00883295"/>
    <w:rsid w:val="00883780"/>
    <w:rsid w:val="00883B99"/>
    <w:rsid w:val="00884A3D"/>
    <w:rsid w:val="00885066"/>
    <w:rsid w:val="00885471"/>
    <w:rsid w:val="00885798"/>
    <w:rsid w:val="00885F85"/>
    <w:rsid w:val="0088665E"/>
    <w:rsid w:val="00886A1F"/>
    <w:rsid w:val="00887068"/>
    <w:rsid w:val="0089050E"/>
    <w:rsid w:val="00890585"/>
    <w:rsid w:val="00890827"/>
    <w:rsid w:val="008908AD"/>
    <w:rsid w:val="00891208"/>
    <w:rsid w:val="00891241"/>
    <w:rsid w:val="00891AE4"/>
    <w:rsid w:val="00891CC6"/>
    <w:rsid w:val="00891DB9"/>
    <w:rsid w:val="008923C8"/>
    <w:rsid w:val="00892B50"/>
    <w:rsid w:val="00893260"/>
    <w:rsid w:val="008932A8"/>
    <w:rsid w:val="00893756"/>
    <w:rsid w:val="00894A9E"/>
    <w:rsid w:val="008950F6"/>
    <w:rsid w:val="008956E7"/>
    <w:rsid w:val="00896815"/>
    <w:rsid w:val="00897327"/>
    <w:rsid w:val="008A0744"/>
    <w:rsid w:val="008A0A6E"/>
    <w:rsid w:val="008A0AF5"/>
    <w:rsid w:val="008A0D0F"/>
    <w:rsid w:val="008A10B3"/>
    <w:rsid w:val="008A2F33"/>
    <w:rsid w:val="008A2FB3"/>
    <w:rsid w:val="008A398B"/>
    <w:rsid w:val="008A3EA7"/>
    <w:rsid w:val="008A3F2B"/>
    <w:rsid w:val="008A3F61"/>
    <w:rsid w:val="008A405A"/>
    <w:rsid w:val="008A4C9C"/>
    <w:rsid w:val="008A5601"/>
    <w:rsid w:val="008A59AD"/>
    <w:rsid w:val="008A64C4"/>
    <w:rsid w:val="008A7285"/>
    <w:rsid w:val="008A7E16"/>
    <w:rsid w:val="008A7E46"/>
    <w:rsid w:val="008B028D"/>
    <w:rsid w:val="008B0666"/>
    <w:rsid w:val="008B0EEB"/>
    <w:rsid w:val="008B159E"/>
    <w:rsid w:val="008B36DF"/>
    <w:rsid w:val="008B3EF5"/>
    <w:rsid w:val="008B4205"/>
    <w:rsid w:val="008B431D"/>
    <w:rsid w:val="008B43E6"/>
    <w:rsid w:val="008B4F16"/>
    <w:rsid w:val="008B51FD"/>
    <w:rsid w:val="008B529F"/>
    <w:rsid w:val="008B601A"/>
    <w:rsid w:val="008B672E"/>
    <w:rsid w:val="008B6902"/>
    <w:rsid w:val="008B7186"/>
    <w:rsid w:val="008B7BD0"/>
    <w:rsid w:val="008B7C25"/>
    <w:rsid w:val="008B7E5A"/>
    <w:rsid w:val="008C035E"/>
    <w:rsid w:val="008C0823"/>
    <w:rsid w:val="008C12DD"/>
    <w:rsid w:val="008C1501"/>
    <w:rsid w:val="008C1939"/>
    <w:rsid w:val="008C1B3A"/>
    <w:rsid w:val="008C2E2F"/>
    <w:rsid w:val="008C2ECA"/>
    <w:rsid w:val="008C3396"/>
    <w:rsid w:val="008C4104"/>
    <w:rsid w:val="008C4CF7"/>
    <w:rsid w:val="008C621C"/>
    <w:rsid w:val="008C697C"/>
    <w:rsid w:val="008C705D"/>
    <w:rsid w:val="008C75D1"/>
    <w:rsid w:val="008C75ED"/>
    <w:rsid w:val="008C7649"/>
    <w:rsid w:val="008C7D40"/>
    <w:rsid w:val="008C7FE3"/>
    <w:rsid w:val="008D1285"/>
    <w:rsid w:val="008D1BBA"/>
    <w:rsid w:val="008D2CF1"/>
    <w:rsid w:val="008D33D6"/>
    <w:rsid w:val="008D4B46"/>
    <w:rsid w:val="008D6CED"/>
    <w:rsid w:val="008D70DF"/>
    <w:rsid w:val="008E0991"/>
    <w:rsid w:val="008E0B56"/>
    <w:rsid w:val="008E1209"/>
    <w:rsid w:val="008E1DF5"/>
    <w:rsid w:val="008E2472"/>
    <w:rsid w:val="008E2515"/>
    <w:rsid w:val="008E331D"/>
    <w:rsid w:val="008E338E"/>
    <w:rsid w:val="008E3DFB"/>
    <w:rsid w:val="008E57FE"/>
    <w:rsid w:val="008E590A"/>
    <w:rsid w:val="008E79BA"/>
    <w:rsid w:val="008F0E88"/>
    <w:rsid w:val="008F1719"/>
    <w:rsid w:val="008F1A9B"/>
    <w:rsid w:val="008F2665"/>
    <w:rsid w:val="008F2944"/>
    <w:rsid w:val="008F55DA"/>
    <w:rsid w:val="008F6376"/>
    <w:rsid w:val="008F757D"/>
    <w:rsid w:val="008F7AE6"/>
    <w:rsid w:val="009003E1"/>
    <w:rsid w:val="0090055F"/>
    <w:rsid w:val="00900CC2"/>
    <w:rsid w:val="00900FF6"/>
    <w:rsid w:val="009019FB"/>
    <w:rsid w:val="00905836"/>
    <w:rsid w:val="00905B05"/>
    <w:rsid w:val="00905F33"/>
    <w:rsid w:val="009068CB"/>
    <w:rsid w:val="00906909"/>
    <w:rsid w:val="00907206"/>
    <w:rsid w:val="0090753C"/>
    <w:rsid w:val="00910167"/>
    <w:rsid w:val="0091032B"/>
    <w:rsid w:val="009104E5"/>
    <w:rsid w:val="009106C9"/>
    <w:rsid w:val="00910C18"/>
    <w:rsid w:val="00910CE4"/>
    <w:rsid w:val="00911B66"/>
    <w:rsid w:val="00911DEF"/>
    <w:rsid w:val="00912404"/>
    <w:rsid w:val="00912A7E"/>
    <w:rsid w:val="00912F05"/>
    <w:rsid w:val="009142EF"/>
    <w:rsid w:val="00915330"/>
    <w:rsid w:val="00915B51"/>
    <w:rsid w:val="00916198"/>
    <w:rsid w:val="00916526"/>
    <w:rsid w:val="00916E69"/>
    <w:rsid w:val="00917525"/>
    <w:rsid w:val="0091777D"/>
    <w:rsid w:val="00917823"/>
    <w:rsid w:val="00917B1B"/>
    <w:rsid w:val="00917B99"/>
    <w:rsid w:val="00917D0E"/>
    <w:rsid w:val="0092057D"/>
    <w:rsid w:val="009218DE"/>
    <w:rsid w:val="009220E9"/>
    <w:rsid w:val="00922D00"/>
    <w:rsid w:val="00923F17"/>
    <w:rsid w:val="009240B8"/>
    <w:rsid w:val="009246CF"/>
    <w:rsid w:val="009258CF"/>
    <w:rsid w:val="009266DA"/>
    <w:rsid w:val="00926BA5"/>
    <w:rsid w:val="0092726C"/>
    <w:rsid w:val="00927323"/>
    <w:rsid w:val="009300C0"/>
    <w:rsid w:val="00930DE8"/>
    <w:rsid w:val="00930DEE"/>
    <w:rsid w:val="009318DD"/>
    <w:rsid w:val="00931FA1"/>
    <w:rsid w:val="0093283F"/>
    <w:rsid w:val="00932A84"/>
    <w:rsid w:val="00933CF0"/>
    <w:rsid w:val="00933F58"/>
    <w:rsid w:val="009345DD"/>
    <w:rsid w:val="00934B5A"/>
    <w:rsid w:val="009351D5"/>
    <w:rsid w:val="00935413"/>
    <w:rsid w:val="00935619"/>
    <w:rsid w:val="00935F5D"/>
    <w:rsid w:val="00936082"/>
    <w:rsid w:val="00936290"/>
    <w:rsid w:val="009368E0"/>
    <w:rsid w:val="0094004F"/>
    <w:rsid w:val="00940481"/>
    <w:rsid w:val="00941206"/>
    <w:rsid w:val="0094253C"/>
    <w:rsid w:val="0094260B"/>
    <w:rsid w:val="00942661"/>
    <w:rsid w:val="00942696"/>
    <w:rsid w:val="009430F7"/>
    <w:rsid w:val="009434B4"/>
    <w:rsid w:val="00943647"/>
    <w:rsid w:val="00945307"/>
    <w:rsid w:val="0094558D"/>
    <w:rsid w:val="0094699A"/>
    <w:rsid w:val="00946FCE"/>
    <w:rsid w:val="009471FC"/>
    <w:rsid w:val="00947AD5"/>
    <w:rsid w:val="00947D59"/>
    <w:rsid w:val="00950326"/>
    <w:rsid w:val="0095049C"/>
    <w:rsid w:val="009515BC"/>
    <w:rsid w:val="0095374A"/>
    <w:rsid w:val="00953ED0"/>
    <w:rsid w:val="00954217"/>
    <w:rsid w:val="0095492E"/>
    <w:rsid w:val="00954A0D"/>
    <w:rsid w:val="00954CD4"/>
    <w:rsid w:val="00955671"/>
    <w:rsid w:val="00955F7D"/>
    <w:rsid w:val="00956985"/>
    <w:rsid w:val="0095737B"/>
    <w:rsid w:val="00957661"/>
    <w:rsid w:val="0096055C"/>
    <w:rsid w:val="0096062B"/>
    <w:rsid w:val="0096082F"/>
    <w:rsid w:val="00960A45"/>
    <w:rsid w:val="00960F07"/>
    <w:rsid w:val="00961048"/>
    <w:rsid w:val="00962086"/>
    <w:rsid w:val="0096242F"/>
    <w:rsid w:val="00962709"/>
    <w:rsid w:val="00962E3B"/>
    <w:rsid w:val="00962EF6"/>
    <w:rsid w:val="00962FF5"/>
    <w:rsid w:val="00963079"/>
    <w:rsid w:val="009644EE"/>
    <w:rsid w:val="00964A4E"/>
    <w:rsid w:val="009658A7"/>
    <w:rsid w:val="00965B02"/>
    <w:rsid w:val="00965C07"/>
    <w:rsid w:val="00965D2D"/>
    <w:rsid w:val="00966B85"/>
    <w:rsid w:val="00967CF2"/>
    <w:rsid w:val="00970BA7"/>
    <w:rsid w:val="00970C7F"/>
    <w:rsid w:val="00971847"/>
    <w:rsid w:val="00971D49"/>
    <w:rsid w:val="00971F7A"/>
    <w:rsid w:val="00971FE2"/>
    <w:rsid w:val="00972964"/>
    <w:rsid w:val="00973E6C"/>
    <w:rsid w:val="00974D0F"/>
    <w:rsid w:val="00976764"/>
    <w:rsid w:val="00976E60"/>
    <w:rsid w:val="00977267"/>
    <w:rsid w:val="0097762F"/>
    <w:rsid w:val="0098086F"/>
    <w:rsid w:val="009816B8"/>
    <w:rsid w:val="00981B57"/>
    <w:rsid w:val="009835D7"/>
    <w:rsid w:val="00983B45"/>
    <w:rsid w:val="00983BE5"/>
    <w:rsid w:val="00984330"/>
    <w:rsid w:val="00985720"/>
    <w:rsid w:val="00985CA0"/>
    <w:rsid w:val="00987000"/>
    <w:rsid w:val="0098766F"/>
    <w:rsid w:val="00987D2A"/>
    <w:rsid w:val="00990028"/>
    <w:rsid w:val="0099088E"/>
    <w:rsid w:val="009917A5"/>
    <w:rsid w:val="00991C36"/>
    <w:rsid w:val="00992470"/>
    <w:rsid w:val="0099275D"/>
    <w:rsid w:val="00993912"/>
    <w:rsid w:val="00993EE3"/>
    <w:rsid w:val="00994050"/>
    <w:rsid w:val="00995A3A"/>
    <w:rsid w:val="00995C3C"/>
    <w:rsid w:val="009962CF"/>
    <w:rsid w:val="009967BE"/>
    <w:rsid w:val="009969D6"/>
    <w:rsid w:val="00996FE8"/>
    <w:rsid w:val="00997877"/>
    <w:rsid w:val="009A045E"/>
    <w:rsid w:val="009A0480"/>
    <w:rsid w:val="009A124E"/>
    <w:rsid w:val="009A14F7"/>
    <w:rsid w:val="009A22D7"/>
    <w:rsid w:val="009A2679"/>
    <w:rsid w:val="009A2F2F"/>
    <w:rsid w:val="009A4543"/>
    <w:rsid w:val="009A4832"/>
    <w:rsid w:val="009A4A5B"/>
    <w:rsid w:val="009A5DB1"/>
    <w:rsid w:val="009A658E"/>
    <w:rsid w:val="009A6A66"/>
    <w:rsid w:val="009A7C5A"/>
    <w:rsid w:val="009A7E51"/>
    <w:rsid w:val="009B11D3"/>
    <w:rsid w:val="009B21B9"/>
    <w:rsid w:val="009B2277"/>
    <w:rsid w:val="009B2880"/>
    <w:rsid w:val="009B3DC8"/>
    <w:rsid w:val="009B4798"/>
    <w:rsid w:val="009B481B"/>
    <w:rsid w:val="009B4CD0"/>
    <w:rsid w:val="009B4DA7"/>
    <w:rsid w:val="009B530A"/>
    <w:rsid w:val="009B55A2"/>
    <w:rsid w:val="009B5C6A"/>
    <w:rsid w:val="009B61F8"/>
    <w:rsid w:val="009B67B9"/>
    <w:rsid w:val="009B6B8C"/>
    <w:rsid w:val="009B73E4"/>
    <w:rsid w:val="009C075B"/>
    <w:rsid w:val="009C17F8"/>
    <w:rsid w:val="009C180A"/>
    <w:rsid w:val="009C1895"/>
    <w:rsid w:val="009C1937"/>
    <w:rsid w:val="009C21C6"/>
    <w:rsid w:val="009C37E8"/>
    <w:rsid w:val="009C383B"/>
    <w:rsid w:val="009C3902"/>
    <w:rsid w:val="009C3A80"/>
    <w:rsid w:val="009C46EF"/>
    <w:rsid w:val="009C5238"/>
    <w:rsid w:val="009C6AEC"/>
    <w:rsid w:val="009C7AEF"/>
    <w:rsid w:val="009D12B4"/>
    <w:rsid w:val="009D1984"/>
    <w:rsid w:val="009D1E70"/>
    <w:rsid w:val="009D2135"/>
    <w:rsid w:val="009D2FA7"/>
    <w:rsid w:val="009D38AD"/>
    <w:rsid w:val="009D3902"/>
    <w:rsid w:val="009D4393"/>
    <w:rsid w:val="009D4CAE"/>
    <w:rsid w:val="009D55F9"/>
    <w:rsid w:val="009D5A11"/>
    <w:rsid w:val="009D7760"/>
    <w:rsid w:val="009D7AE5"/>
    <w:rsid w:val="009E16E6"/>
    <w:rsid w:val="009E2953"/>
    <w:rsid w:val="009E2AA7"/>
    <w:rsid w:val="009E30CE"/>
    <w:rsid w:val="009E33A0"/>
    <w:rsid w:val="009E3BC1"/>
    <w:rsid w:val="009E4849"/>
    <w:rsid w:val="009E4A19"/>
    <w:rsid w:val="009E5283"/>
    <w:rsid w:val="009E5848"/>
    <w:rsid w:val="009E7D3E"/>
    <w:rsid w:val="009F006B"/>
    <w:rsid w:val="009F00A9"/>
    <w:rsid w:val="009F01D9"/>
    <w:rsid w:val="009F04C3"/>
    <w:rsid w:val="009F0740"/>
    <w:rsid w:val="009F0760"/>
    <w:rsid w:val="009F0863"/>
    <w:rsid w:val="009F1343"/>
    <w:rsid w:val="009F1E7F"/>
    <w:rsid w:val="009F2A34"/>
    <w:rsid w:val="009F3B29"/>
    <w:rsid w:val="009F42CE"/>
    <w:rsid w:val="009F4860"/>
    <w:rsid w:val="009F566E"/>
    <w:rsid w:val="00A00057"/>
    <w:rsid w:val="00A00485"/>
    <w:rsid w:val="00A01475"/>
    <w:rsid w:val="00A01A5F"/>
    <w:rsid w:val="00A0215B"/>
    <w:rsid w:val="00A023DA"/>
    <w:rsid w:val="00A02C96"/>
    <w:rsid w:val="00A02E65"/>
    <w:rsid w:val="00A02E9C"/>
    <w:rsid w:val="00A0340A"/>
    <w:rsid w:val="00A0440C"/>
    <w:rsid w:val="00A05753"/>
    <w:rsid w:val="00A0585F"/>
    <w:rsid w:val="00A05C79"/>
    <w:rsid w:val="00A0694A"/>
    <w:rsid w:val="00A07C85"/>
    <w:rsid w:val="00A10A30"/>
    <w:rsid w:val="00A10CA5"/>
    <w:rsid w:val="00A1137C"/>
    <w:rsid w:val="00A113D7"/>
    <w:rsid w:val="00A11548"/>
    <w:rsid w:val="00A1194F"/>
    <w:rsid w:val="00A11F0F"/>
    <w:rsid w:val="00A12A73"/>
    <w:rsid w:val="00A147D5"/>
    <w:rsid w:val="00A14FA2"/>
    <w:rsid w:val="00A15487"/>
    <w:rsid w:val="00A16126"/>
    <w:rsid w:val="00A176AE"/>
    <w:rsid w:val="00A203C4"/>
    <w:rsid w:val="00A21080"/>
    <w:rsid w:val="00A21955"/>
    <w:rsid w:val="00A21E42"/>
    <w:rsid w:val="00A24133"/>
    <w:rsid w:val="00A24369"/>
    <w:rsid w:val="00A24B19"/>
    <w:rsid w:val="00A256DA"/>
    <w:rsid w:val="00A262BF"/>
    <w:rsid w:val="00A26823"/>
    <w:rsid w:val="00A270FE"/>
    <w:rsid w:val="00A2746F"/>
    <w:rsid w:val="00A27809"/>
    <w:rsid w:val="00A27B00"/>
    <w:rsid w:val="00A27CDF"/>
    <w:rsid w:val="00A30533"/>
    <w:rsid w:val="00A308A4"/>
    <w:rsid w:val="00A317B0"/>
    <w:rsid w:val="00A32001"/>
    <w:rsid w:val="00A321BA"/>
    <w:rsid w:val="00A32C78"/>
    <w:rsid w:val="00A32E96"/>
    <w:rsid w:val="00A336FC"/>
    <w:rsid w:val="00A34577"/>
    <w:rsid w:val="00A34591"/>
    <w:rsid w:val="00A34E44"/>
    <w:rsid w:val="00A3640F"/>
    <w:rsid w:val="00A36696"/>
    <w:rsid w:val="00A372F0"/>
    <w:rsid w:val="00A4003D"/>
    <w:rsid w:val="00A40180"/>
    <w:rsid w:val="00A40CE2"/>
    <w:rsid w:val="00A41DCA"/>
    <w:rsid w:val="00A432BB"/>
    <w:rsid w:val="00A43393"/>
    <w:rsid w:val="00A43E8E"/>
    <w:rsid w:val="00A43EDC"/>
    <w:rsid w:val="00A4450A"/>
    <w:rsid w:val="00A4498A"/>
    <w:rsid w:val="00A44DAD"/>
    <w:rsid w:val="00A44E4F"/>
    <w:rsid w:val="00A45BB8"/>
    <w:rsid w:val="00A45DC0"/>
    <w:rsid w:val="00A46D4D"/>
    <w:rsid w:val="00A46F17"/>
    <w:rsid w:val="00A47176"/>
    <w:rsid w:val="00A474BB"/>
    <w:rsid w:val="00A475C5"/>
    <w:rsid w:val="00A4768C"/>
    <w:rsid w:val="00A47A0D"/>
    <w:rsid w:val="00A47A36"/>
    <w:rsid w:val="00A500BE"/>
    <w:rsid w:val="00A5066C"/>
    <w:rsid w:val="00A50A68"/>
    <w:rsid w:val="00A50D3B"/>
    <w:rsid w:val="00A518AA"/>
    <w:rsid w:val="00A51CCF"/>
    <w:rsid w:val="00A5217A"/>
    <w:rsid w:val="00A52370"/>
    <w:rsid w:val="00A52FCB"/>
    <w:rsid w:val="00A53000"/>
    <w:rsid w:val="00A53049"/>
    <w:rsid w:val="00A53723"/>
    <w:rsid w:val="00A53B55"/>
    <w:rsid w:val="00A53FAE"/>
    <w:rsid w:val="00A5419D"/>
    <w:rsid w:val="00A54A90"/>
    <w:rsid w:val="00A551E5"/>
    <w:rsid w:val="00A56348"/>
    <w:rsid w:val="00A5703F"/>
    <w:rsid w:val="00A57D39"/>
    <w:rsid w:val="00A6057E"/>
    <w:rsid w:val="00A60972"/>
    <w:rsid w:val="00A60EB2"/>
    <w:rsid w:val="00A61A00"/>
    <w:rsid w:val="00A61BB9"/>
    <w:rsid w:val="00A6316B"/>
    <w:rsid w:val="00A63330"/>
    <w:rsid w:val="00A641AB"/>
    <w:rsid w:val="00A65107"/>
    <w:rsid w:val="00A65316"/>
    <w:rsid w:val="00A653B6"/>
    <w:rsid w:val="00A65421"/>
    <w:rsid w:val="00A6551B"/>
    <w:rsid w:val="00A657AB"/>
    <w:rsid w:val="00A6725F"/>
    <w:rsid w:val="00A674FF"/>
    <w:rsid w:val="00A67504"/>
    <w:rsid w:val="00A67668"/>
    <w:rsid w:val="00A67A58"/>
    <w:rsid w:val="00A67BD1"/>
    <w:rsid w:val="00A70C39"/>
    <w:rsid w:val="00A70F69"/>
    <w:rsid w:val="00A71606"/>
    <w:rsid w:val="00A725A7"/>
    <w:rsid w:val="00A72611"/>
    <w:rsid w:val="00A72D74"/>
    <w:rsid w:val="00A731F7"/>
    <w:rsid w:val="00A733DD"/>
    <w:rsid w:val="00A73ABB"/>
    <w:rsid w:val="00A74181"/>
    <w:rsid w:val="00A74939"/>
    <w:rsid w:val="00A756ED"/>
    <w:rsid w:val="00A75D6F"/>
    <w:rsid w:val="00A75F11"/>
    <w:rsid w:val="00A760E1"/>
    <w:rsid w:val="00A76D2C"/>
    <w:rsid w:val="00A77746"/>
    <w:rsid w:val="00A77BFD"/>
    <w:rsid w:val="00A80673"/>
    <w:rsid w:val="00A806AA"/>
    <w:rsid w:val="00A81FE1"/>
    <w:rsid w:val="00A82316"/>
    <w:rsid w:val="00A82792"/>
    <w:rsid w:val="00A828A1"/>
    <w:rsid w:val="00A83BF6"/>
    <w:rsid w:val="00A84D2A"/>
    <w:rsid w:val="00A8512C"/>
    <w:rsid w:val="00A85CAE"/>
    <w:rsid w:val="00A86F7D"/>
    <w:rsid w:val="00A87059"/>
    <w:rsid w:val="00A87F31"/>
    <w:rsid w:val="00A9018D"/>
    <w:rsid w:val="00A90210"/>
    <w:rsid w:val="00A90D27"/>
    <w:rsid w:val="00A9103B"/>
    <w:rsid w:val="00A91082"/>
    <w:rsid w:val="00A91284"/>
    <w:rsid w:val="00A91411"/>
    <w:rsid w:val="00A91773"/>
    <w:rsid w:val="00A918A7"/>
    <w:rsid w:val="00A92131"/>
    <w:rsid w:val="00A92871"/>
    <w:rsid w:val="00A9332D"/>
    <w:rsid w:val="00A935C5"/>
    <w:rsid w:val="00A937F8"/>
    <w:rsid w:val="00A93BDC"/>
    <w:rsid w:val="00A94398"/>
    <w:rsid w:val="00A94FE6"/>
    <w:rsid w:val="00A9518B"/>
    <w:rsid w:val="00A95564"/>
    <w:rsid w:val="00A955EB"/>
    <w:rsid w:val="00A968AD"/>
    <w:rsid w:val="00AA180B"/>
    <w:rsid w:val="00AA1F49"/>
    <w:rsid w:val="00AA28F8"/>
    <w:rsid w:val="00AA2CE1"/>
    <w:rsid w:val="00AA3A2E"/>
    <w:rsid w:val="00AA3E5E"/>
    <w:rsid w:val="00AA4099"/>
    <w:rsid w:val="00AA43DD"/>
    <w:rsid w:val="00AA455A"/>
    <w:rsid w:val="00AA4FD2"/>
    <w:rsid w:val="00AA5B9A"/>
    <w:rsid w:val="00AA6913"/>
    <w:rsid w:val="00AA6A5C"/>
    <w:rsid w:val="00AA7DF8"/>
    <w:rsid w:val="00AB012B"/>
    <w:rsid w:val="00AB033F"/>
    <w:rsid w:val="00AB0A99"/>
    <w:rsid w:val="00AB1177"/>
    <w:rsid w:val="00AB13FF"/>
    <w:rsid w:val="00AB2190"/>
    <w:rsid w:val="00AB2742"/>
    <w:rsid w:val="00AB2D1E"/>
    <w:rsid w:val="00AB36D1"/>
    <w:rsid w:val="00AB3979"/>
    <w:rsid w:val="00AB39EB"/>
    <w:rsid w:val="00AB3F27"/>
    <w:rsid w:val="00AB3FD9"/>
    <w:rsid w:val="00AB4E90"/>
    <w:rsid w:val="00AB53F3"/>
    <w:rsid w:val="00AB64CB"/>
    <w:rsid w:val="00AB7DE7"/>
    <w:rsid w:val="00AB7FBE"/>
    <w:rsid w:val="00AC10FE"/>
    <w:rsid w:val="00AC142C"/>
    <w:rsid w:val="00AC1BE7"/>
    <w:rsid w:val="00AC272F"/>
    <w:rsid w:val="00AC275F"/>
    <w:rsid w:val="00AC3AB9"/>
    <w:rsid w:val="00AC4A23"/>
    <w:rsid w:val="00AC4CEA"/>
    <w:rsid w:val="00AC50A4"/>
    <w:rsid w:val="00AC5A95"/>
    <w:rsid w:val="00AC5CC6"/>
    <w:rsid w:val="00AC6074"/>
    <w:rsid w:val="00AC6346"/>
    <w:rsid w:val="00AC6471"/>
    <w:rsid w:val="00AC6DB2"/>
    <w:rsid w:val="00AC7FA1"/>
    <w:rsid w:val="00AD0AD0"/>
    <w:rsid w:val="00AD1751"/>
    <w:rsid w:val="00AD1D93"/>
    <w:rsid w:val="00AD2B6E"/>
    <w:rsid w:val="00AD2D95"/>
    <w:rsid w:val="00AD3443"/>
    <w:rsid w:val="00AD348A"/>
    <w:rsid w:val="00AD3C17"/>
    <w:rsid w:val="00AD4B3C"/>
    <w:rsid w:val="00AD50BF"/>
    <w:rsid w:val="00AD5BF6"/>
    <w:rsid w:val="00AD5E25"/>
    <w:rsid w:val="00AD6886"/>
    <w:rsid w:val="00AD68A5"/>
    <w:rsid w:val="00AD6A68"/>
    <w:rsid w:val="00AD702E"/>
    <w:rsid w:val="00AD7196"/>
    <w:rsid w:val="00AD75DC"/>
    <w:rsid w:val="00AE0584"/>
    <w:rsid w:val="00AE129F"/>
    <w:rsid w:val="00AE185D"/>
    <w:rsid w:val="00AE1BFE"/>
    <w:rsid w:val="00AE1C03"/>
    <w:rsid w:val="00AE2320"/>
    <w:rsid w:val="00AE3842"/>
    <w:rsid w:val="00AE3D83"/>
    <w:rsid w:val="00AE4374"/>
    <w:rsid w:val="00AE485C"/>
    <w:rsid w:val="00AE4917"/>
    <w:rsid w:val="00AE52FD"/>
    <w:rsid w:val="00AE5A50"/>
    <w:rsid w:val="00AE64DD"/>
    <w:rsid w:val="00AE64E3"/>
    <w:rsid w:val="00AE6E2D"/>
    <w:rsid w:val="00AE72B7"/>
    <w:rsid w:val="00AE73C9"/>
    <w:rsid w:val="00AE7D4F"/>
    <w:rsid w:val="00AE7FE4"/>
    <w:rsid w:val="00AF0EFA"/>
    <w:rsid w:val="00AF17D3"/>
    <w:rsid w:val="00AF1871"/>
    <w:rsid w:val="00AF1D77"/>
    <w:rsid w:val="00AF244F"/>
    <w:rsid w:val="00AF38BA"/>
    <w:rsid w:val="00AF4F67"/>
    <w:rsid w:val="00AF55C4"/>
    <w:rsid w:val="00AF5811"/>
    <w:rsid w:val="00AF61F7"/>
    <w:rsid w:val="00AF6509"/>
    <w:rsid w:val="00AF684D"/>
    <w:rsid w:val="00AF6E06"/>
    <w:rsid w:val="00AF6F37"/>
    <w:rsid w:val="00AF7F7F"/>
    <w:rsid w:val="00B002DE"/>
    <w:rsid w:val="00B00BBE"/>
    <w:rsid w:val="00B00E38"/>
    <w:rsid w:val="00B0186B"/>
    <w:rsid w:val="00B0205C"/>
    <w:rsid w:val="00B02C59"/>
    <w:rsid w:val="00B02DEB"/>
    <w:rsid w:val="00B0456E"/>
    <w:rsid w:val="00B04825"/>
    <w:rsid w:val="00B04985"/>
    <w:rsid w:val="00B04B5B"/>
    <w:rsid w:val="00B04C94"/>
    <w:rsid w:val="00B052CD"/>
    <w:rsid w:val="00B05C22"/>
    <w:rsid w:val="00B064E7"/>
    <w:rsid w:val="00B06A05"/>
    <w:rsid w:val="00B06BF6"/>
    <w:rsid w:val="00B06F7F"/>
    <w:rsid w:val="00B0715C"/>
    <w:rsid w:val="00B100F0"/>
    <w:rsid w:val="00B121F7"/>
    <w:rsid w:val="00B122DF"/>
    <w:rsid w:val="00B12DE8"/>
    <w:rsid w:val="00B12F77"/>
    <w:rsid w:val="00B1306B"/>
    <w:rsid w:val="00B13466"/>
    <w:rsid w:val="00B13BA9"/>
    <w:rsid w:val="00B1402E"/>
    <w:rsid w:val="00B14865"/>
    <w:rsid w:val="00B162E5"/>
    <w:rsid w:val="00B173BC"/>
    <w:rsid w:val="00B1779A"/>
    <w:rsid w:val="00B17EDC"/>
    <w:rsid w:val="00B2197F"/>
    <w:rsid w:val="00B21D50"/>
    <w:rsid w:val="00B2258E"/>
    <w:rsid w:val="00B22A77"/>
    <w:rsid w:val="00B22F9B"/>
    <w:rsid w:val="00B23747"/>
    <w:rsid w:val="00B23A29"/>
    <w:rsid w:val="00B23AC9"/>
    <w:rsid w:val="00B23B0B"/>
    <w:rsid w:val="00B24090"/>
    <w:rsid w:val="00B24893"/>
    <w:rsid w:val="00B24FFE"/>
    <w:rsid w:val="00B25486"/>
    <w:rsid w:val="00B254C1"/>
    <w:rsid w:val="00B257E3"/>
    <w:rsid w:val="00B25DC3"/>
    <w:rsid w:val="00B26059"/>
    <w:rsid w:val="00B260C7"/>
    <w:rsid w:val="00B261C0"/>
    <w:rsid w:val="00B26BA6"/>
    <w:rsid w:val="00B27020"/>
    <w:rsid w:val="00B27494"/>
    <w:rsid w:val="00B279B9"/>
    <w:rsid w:val="00B27BFD"/>
    <w:rsid w:val="00B27DCA"/>
    <w:rsid w:val="00B3124F"/>
    <w:rsid w:val="00B3195C"/>
    <w:rsid w:val="00B31DD5"/>
    <w:rsid w:val="00B3223E"/>
    <w:rsid w:val="00B32F1A"/>
    <w:rsid w:val="00B336C1"/>
    <w:rsid w:val="00B33EFB"/>
    <w:rsid w:val="00B349BA"/>
    <w:rsid w:val="00B34F48"/>
    <w:rsid w:val="00B354BC"/>
    <w:rsid w:val="00B36656"/>
    <w:rsid w:val="00B36DBA"/>
    <w:rsid w:val="00B37D3B"/>
    <w:rsid w:val="00B40214"/>
    <w:rsid w:val="00B40CBA"/>
    <w:rsid w:val="00B41746"/>
    <w:rsid w:val="00B41844"/>
    <w:rsid w:val="00B41F2F"/>
    <w:rsid w:val="00B42ED0"/>
    <w:rsid w:val="00B43965"/>
    <w:rsid w:val="00B439AA"/>
    <w:rsid w:val="00B43D3C"/>
    <w:rsid w:val="00B445CB"/>
    <w:rsid w:val="00B4486F"/>
    <w:rsid w:val="00B44E79"/>
    <w:rsid w:val="00B45C86"/>
    <w:rsid w:val="00B463AF"/>
    <w:rsid w:val="00B46A80"/>
    <w:rsid w:val="00B47FA2"/>
    <w:rsid w:val="00B51BA0"/>
    <w:rsid w:val="00B51BDA"/>
    <w:rsid w:val="00B51C8C"/>
    <w:rsid w:val="00B51E95"/>
    <w:rsid w:val="00B52C89"/>
    <w:rsid w:val="00B530C7"/>
    <w:rsid w:val="00B53278"/>
    <w:rsid w:val="00B533C2"/>
    <w:rsid w:val="00B535BD"/>
    <w:rsid w:val="00B53701"/>
    <w:rsid w:val="00B53BBD"/>
    <w:rsid w:val="00B53E1F"/>
    <w:rsid w:val="00B547C0"/>
    <w:rsid w:val="00B5543D"/>
    <w:rsid w:val="00B55D24"/>
    <w:rsid w:val="00B55DBE"/>
    <w:rsid w:val="00B56A26"/>
    <w:rsid w:val="00B56DA3"/>
    <w:rsid w:val="00B5729B"/>
    <w:rsid w:val="00B60EB5"/>
    <w:rsid w:val="00B6110A"/>
    <w:rsid w:val="00B6176A"/>
    <w:rsid w:val="00B61EEB"/>
    <w:rsid w:val="00B6301A"/>
    <w:rsid w:val="00B63B81"/>
    <w:rsid w:val="00B63DAC"/>
    <w:rsid w:val="00B649CB"/>
    <w:rsid w:val="00B649DC"/>
    <w:rsid w:val="00B64CAD"/>
    <w:rsid w:val="00B66751"/>
    <w:rsid w:val="00B66894"/>
    <w:rsid w:val="00B66907"/>
    <w:rsid w:val="00B6771E"/>
    <w:rsid w:val="00B67AA6"/>
    <w:rsid w:val="00B67FED"/>
    <w:rsid w:val="00B70272"/>
    <w:rsid w:val="00B7066C"/>
    <w:rsid w:val="00B7140D"/>
    <w:rsid w:val="00B7149F"/>
    <w:rsid w:val="00B717D8"/>
    <w:rsid w:val="00B718C7"/>
    <w:rsid w:val="00B71945"/>
    <w:rsid w:val="00B72DF3"/>
    <w:rsid w:val="00B73739"/>
    <w:rsid w:val="00B740B9"/>
    <w:rsid w:val="00B74146"/>
    <w:rsid w:val="00B7439C"/>
    <w:rsid w:val="00B74F5D"/>
    <w:rsid w:val="00B7580E"/>
    <w:rsid w:val="00B75A33"/>
    <w:rsid w:val="00B75FFB"/>
    <w:rsid w:val="00B76A4E"/>
    <w:rsid w:val="00B76CE4"/>
    <w:rsid w:val="00B76F6C"/>
    <w:rsid w:val="00B778AC"/>
    <w:rsid w:val="00B77A01"/>
    <w:rsid w:val="00B8080B"/>
    <w:rsid w:val="00B811EF"/>
    <w:rsid w:val="00B81ECC"/>
    <w:rsid w:val="00B82B63"/>
    <w:rsid w:val="00B835D4"/>
    <w:rsid w:val="00B8395D"/>
    <w:rsid w:val="00B84149"/>
    <w:rsid w:val="00B842A3"/>
    <w:rsid w:val="00B843B7"/>
    <w:rsid w:val="00B84B3E"/>
    <w:rsid w:val="00B84B87"/>
    <w:rsid w:val="00B8558C"/>
    <w:rsid w:val="00B85F4D"/>
    <w:rsid w:val="00B860E3"/>
    <w:rsid w:val="00B86EF1"/>
    <w:rsid w:val="00B90674"/>
    <w:rsid w:val="00B914CF"/>
    <w:rsid w:val="00B917E0"/>
    <w:rsid w:val="00B934E3"/>
    <w:rsid w:val="00B94323"/>
    <w:rsid w:val="00B95157"/>
    <w:rsid w:val="00B954FE"/>
    <w:rsid w:val="00B9566B"/>
    <w:rsid w:val="00B95E0A"/>
    <w:rsid w:val="00B961B7"/>
    <w:rsid w:val="00B963D4"/>
    <w:rsid w:val="00B97274"/>
    <w:rsid w:val="00B9772B"/>
    <w:rsid w:val="00B97805"/>
    <w:rsid w:val="00B97968"/>
    <w:rsid w:val="00BA18F0"/>
    <w:rsid w:val="00BA1BA1"/>
    <w:rsid w:val="00BA261F"/>
    <w:rsid w:val="00BA2DEF"/>
    <w:rsid w:val="00BA3421"/>
    <w:rsid w:val="00BA3CFF"/>
    <w:rsid w:val="00BA42FB"/>
    <w:rsid w:val="00BA4768"/>
    <w:rsid w:val="00BA4B28"/>
    <w:rsid w:val="00BA516F"/>
    <w:rsid w:val="00BA5AE8"/>
    <w:rsid w:val="00BA5F4F"/>
    <w:rsid w:val="00BA628C"/>
    <w:rsid w:val="00BA63B8"/>
    <w:rsid w:val="00BA6F4E"/>
    <w:rsid w:val="00BA6F8D"/>
    <w:rsid w:val="00BA7059"/>
    <w:rsid w:val="00BB0051"/>
    <w:rsid w:val="00BB02C6"/>
    <w:rsid w:val="00BB1082"/>
    <w:rsid w:val="00BB13BA"/>
    <w:rsid w:val="00BB1F33"/>
    <w:rsid w:val="00BB2127"/>
    <w:rsid w:val="00BB219B"/>
    <w:rsid w:val="00BB33D3"/>
    <w:rsid w:val="00BB3805"/>
    <w:rsid w:val="00BB3F15"/>
    <w:rsid w:val="00BB4CC2"/>
    <w:rsid w:val="00BB52A5"/>
    <w:rsid w:val="00BB608E"/>
    <w:rsid w:val="00BB60B0"/>
    <w:rsid w:val="00BB6273"/>
    <w:rsid w:val="00BB6723"/>
    <w:rsid w:val="00BB6740"/>
    <w:rsid w:val="00BB7129"/>
    <w:rsid w:val="00BB7EA1"/>
    <w:rsid w:val="00BB7F81"/>
    <w:rsid w:val="00BC1209"/>
    <w:rsid w:val="00BC123B"/>
    <w:rsid w:val="00BC13AA"/>
    <w:rsid w:val="00BC16DC"/>
    <w:rsid w:val="00BC1E9A"/>
    <w:rsid w:val="00BC1F52"/>
    <w:rsid w:val="00BC207D"/>
    <w:rsid w:val="00BC269B"/>
    <w:rsid w:val="00BC27D2"/>
    <w:rsid w:val="00BC2F17"/>
    <w:rsid w:val="00BC335B"/>
    <w:rsid w:val="00BC4148"/>
    <w:rsid w:val="00BC46E3"/>
    <w:rsid w:val="00BC54AE"/>
    <w:rsid w:val="00BC5AD1"/>
    <w:rsid w:val="00BC663B"/>
    <w:rsid w:val="00BC6D47"/>
    <w:rsid w:val="00BC7734"/>
    <w:rsid w:val="00BC7947"/>
    <w:rsid w:val="00BC797C"/>
    <w:rsid w:val="00BC7D43"/>
    <w:rsid w:val="00BD1A6F"/>
    <w:rsid w:val="00BD3342"/>
    <w:rsid w:val="00BD35E1"/>
    <w:rsid w:val="00BD54FC"/>
    <w:rsid w:val="00BD5B6C"/>
    <w:rsid w:val="00BD63C3"/>
    <w:rsid w:val="00BD67CE"/>
    <w:rsid w:val="00BD6972"/>
    <w:rsid w:val="00BD764F"/>
    <w:rsid w:val="00BD76A4"/>
    <w:rsid w:val="00BD7D80"/>
    <w:rsid w:val="00BE163B"/>
    <w:rsid w:val="00BE1C8A"/>
    <w:rsid w:val="00BE2121"/>
    <w:rsid w:val="00BE3784"/>
    <w:rsid w:val="00BE4089"/>
    <w:rsid w:val="00BE40F0"/>
    <w:rsid w:val="00BE425E"/>
    <w:rsid w:val="00BE42D0"/>
    <w:rsid w:val="00BE480F"/>
    <w:rsid w:val="00BE4857"/>
    <w:rsid w:val="00BE4EF3"/>
    <w:rsid w:val="00BE550C"/>
    <w:rsid w:val="00BE55D7"/>
    <w:rsid w:val="00BE5701"/>
    <w:rsid w:val="00BE5847"/>
    <w:rsid w:val="00BE5BE0"/>
    <w:rsid w:val="00BE70E8"/>
    <w:rsid w:val="00BF0E76"/>
    <w:rsid w:val="00BF1218"/>
    <w:rsid w:val="00BF19DC"/>
    <w:rsid w:val="00BF2210"/>
    <w:rsid w:val="00BF2527"/>
    <w:rsid w:val="00BF2B3E"/>
    <w:rsid w:val="00BF2DAF"/>
    <w:rsid w:val="00BF333A"/>
    <w:rsid w:val="00BF4E1B"/>
    <w:rsid w:val="00BF5532"/>
    <w:rsid w:val="00BF582C"/>
    <w:rsid w:val="00BF6AF7"/>
    <w:rsid w:val="00BF71EF"/>
    <w:rsid w:val="00BF7389"/>
    <w:rsid w:val="00BF758E"/>
    <w:rsid w:val="00C00A3D"/>
    <w:rsid w:val="00C023AF"/>
    <w:rsid w:val="00C02799"/>
    <w:rsid w:val="00C0480F"/>
    <w:rsid w:val="00C05E57"/>
    <w:rsid w:val="00C05E74"/>
    <w:rsid w:val="00C1043C"/>
    <w:rsid w:val="00C10519"/>
    <w:rsid w:val="00C11E28"/>
    <w:rsid w:val="00C12A51"/>
    <w:rsid w:val="00C12CD1"/>
    <w:rsid w:val="00C137C1"/>
    <w:rsid w:val="00C157DD"/>
    <w:rsid w:val="00C1591E"/>
    <w:rsid w:val="00C15AB1"/>
    <w:rsid w:val="00C163C8"/>
    <w:rsid w:val="00C17101"/>
    <w:rsid w:val="00C172C0"/>
    <w:rsid w:val="00C17747"/>
    <w:rsid w:val="00C20241"/>
    <w:rsid w:val="00C20D36"/>
    <w:rsid w:val="00C21038"/>
    <w:rsid w:val="00C215C0"/>
    <w:rsid w:val="00C217B4"/>
    <w:rsid w:val="00C225C8"/>
    <w:rsid w:val="00C22E21"/>
    <w:rsid w:val="00C23726"/>
    <w:rsid w:val="00C2396B"/>
    <w:rsid w:val="00C251A9"/>
    <w:rsid w:val="00C261AC"/>
    <w:rsid w:val="00C264DD"/>
    <w:rsid w:val="00C26A08"/>
    <w:rsid w:val="00C270CF"/>
    <w:rsid w:val="00C27304"/>
    <w:rsid w:val="00C275E6"/>
    <w:rsid w:val="00C2769A"/>
    <w:rsid w:val="00C276BA"/>
    <w:rsid w:val="00C2785F"/>
    <w:rsid w:val="00C27E71"/>
    <w:rsid w:val="00C27EF5"/>
    <w:rsid w:val="00C30808"/>
    <w:rsid w:val="00C30BA6"/>
    <w:rsid w:val="00C31467"/>
    <w:rsid w:val="00C32774"/>
    <w:rsid w:val="00C328CD"/>
    <w:rsid w:val="00C33469"/>
    <w:rsid w:val="00C337DB"/>
    <w:rsid w:val="00C3387D"/>
    <w:rsid w:val="00C33D73"/>
    <w:rsid w:val="00C34CCB"/>
    <w:rsid w:val="00C34D57"/>
    <w:rsid w:val="00C35515"/>
    <w:rsid w:val="00C35807"/>
    <w:rsid w:val="00C35A0A"/>
    <w:rsid w:val="00C35A4B"/>
    <w:rsid w:val="00C361CB"/>
    <w:rsid w:val="00C364A4"/>
    <w:rsid w:val="00C36696"/>
    <w:rsid w:val="00C36720"/>
    <w:rsid w:val="00C3687A"/>
    <w:rsid w:val="00C36D67"/>
    <w:rsid w:val="00C37518"/>
    <w:rsid w:val="00C37739"/>
    <w:rsid w:val="00C37F00"/>
    <w:rsid w:val="00C37FC7"/>
    <w:rsid w:val="00C40289"/>
    <w:rsid w:val="00C421C9"/>
    <w:rsid w:val="00C42A3A"/>
    <w:rsid w:val="00C42F62"/>
    <w:rsid w:val="00C43CE6"/>
    <w:rsid w:val="00C44332"/>
    <w:rsid w:val="00C4517F"/>
    <w:rsid w:val="00C45232"/>
    <w:rsid w:val="00C45637"/>
    <w:rsid w:val="00C46882"/>
    <w:rsid w:val="00C46C49"/>
    <w:rsid w:val="00C46E3D"/>
    <w:rsid w:val="00C46E94"/>
    <w:rsid w:val="00C5084D"/>
    <w:rsid w:val="00C51208"/>
    <w:rsid w:val="00C51FA9"/>
    <w:rsid w:val="00C52BA5"/>
    <w:rsid w:val="00C52EED"/>
    <w:rsid w:val="00C53323"/>
    <w:rsid w:val="00C53600"/>
    <w:rsid w:val="00C53D38"/>
    <w:rsid w:val="00C54513"/>
    <w:rsid w:val="00C54D8C"/>
    <w:rsid w:val="00C55988"/>
    <w:rsid w:val="00C5645A"/>
    <w:rsid w:val="00C566DE"/>
    <w:rsid w:val="00C6227F"/>
    <w:rsid w:val="00C62A55"/>
    <w:rsid w:val="00C62EDF"/>
    <w:rsid w:val="00C6315E"/>
    <w:rsid w:val="00C63874"/>
    <w:rsid w:val="00C63B85"/>
    <w:rsid w:val="00C66CEF"/>
    <w:rsid w:val="00C670FE"/>
    <w:rsid w:val="00C67347"/>
    <w:rsid w:val="00C707AD"/>
    <w:rsid w:val="00C71087"/>
    <w:rsid w:val="00C71E3C"/>
    <w:rsid w:val="00C71F32"/>
    <w:rsid w:val="00C75492"/>
    <w:rsid w:val="00C75B2D"/>
    <w:rsid w:val="00C76803"/>
    <w:rsid w:val="00C772AF"/>
    <w:rsid w:val="00C77C78"/>
    <w:rsid w:val="00C77FA2"/>
    <w:rsid w:val="00C80628"/>
    <w:rsid w:val="00C81332"/>
    <w:rsid w:val="00C8136C"/>
    <w:rsid w:val="00C8146C"/>
    <w:rsid w:val="00C818FD"/>
    <w:rsid w:val="00C82A64"/>
    <w:rsid w:val="00C82D22"/>
    <w:rsid w:val="00C83EF8"/>
    <w:rsid w:val="00C83F51"/>
    <w:rsid w:val="00C845B0"/>
    <w:rsid w:val="00C846DD"/>
    <w:rsid w:val="00C850A0"/>
    <w:rsid w:val="00C8516E"/>
    <w:rsid w:val="00C85CA6"/>
    <w:rsid w:val="00C86910"/>
    <w:rsid w:val="00C86F2B"/>
    <w:rsid w:val="00C872E8"/>
    <w:rsid w:val="00C90EAB"/>
    <w:rsid w:val="00C9132D"/>
    <w:rsid w:val="00C9147E"/>
    <w:rsid w:val="00C9157A"/>
    <w:rsid w:val="00C9195E"/>
    <w:rsid w:val="00C919EB"/>
    <w:rsid w:val="00C925ED"/>
    <w:rsid w:val="00C929E3"/>
    <w:rsid w:val="00C9339F"/>
    <w:rsid w:val="00C939C5"/>
    <w:rsid w:val="00C93CCC"/>
    <w:rsid w:val="00C93CE7"/>
    <w:rsid w:val="00C94EAA"/>
    <w:rsid w:val="00C953F4"/>
    <w:rsid w:val="00C95725"/>
    <w:rsid w:val="00C959DB"/>
    <w:rsid w:val="00C96A10"/>
    <w:rsid w:val="00C9753B"/>
    <w:rsid w:val="00CA0C87"/>
    <w:rsid w:val="00CA0DEC"/>
    <w:rsid w:val="00CA1444"/>
    <w:rsid w:val="00CA1450"/>
    <w:rsid w:val="00CA19CD"/>
    <w:rsid w:val="00CA3F40"/>
    <w:rsid w:val="00CA402E"/>
    <w:rsid w:val="00CA4204"/>
    <w:rsid w:val="00CA43CE"/>
    <w:rsid w:val="00CA49B4"/>
    <w:rsid w:val="00CA4A62"/>
    <w:rsid w:val="00CA561E"/>
    <w:rsid w:val="00CA659E"/>
    <w:rsid w:val="00CB1DD9"/>
    <w:rsid w:val="00CB23DD"/>
    <w:rsid w:val="00CB2757"/>
    <w:rsid w:val="00CB2FE7"/>
    <w:rsid w:val="00CB30CA"/>
    <w:rsid w:val="00CB3B57"/>
    <w:rsid w:val="00CB42AE"/>
    <w:rsid w:val="00CB6768"/>
    <w:rsid w:val="00CB713D"/>
    <w:rsid w:val="00CC111E"/>
    <w:rsid w:val="00CC14FC"/>
    <w:rsid w:val="00CC1543"/>
    <w:rsid w:val="00CC17DB"/>
    <w:rsid w:val="00CC19A4"/>
    <w:rsid w:val="00CC2F01"/>
    <w:rsid w:val="00CC30BF"/>
    <w:rsid w:val="00CC556C"/>
    <w:rsid w:val="00CC6453"/>
    <w:rsid w:val="00CD07C8"/>
    <w:rsid w:val="00CD0C49"/>
    <w:rsid w:val="00CD10E0"/>
    <w:rsid w:val="00CD12E3"/>
    <w:rsid w:val="00CD1BCC"/>
    <w:rsid w:val="00CD26EA"/>
    <w:rsid w:val="00CD2D8A"/>
    <w:rsid w:val="00CD31EA"/>
    <w:rsid w:val="00CD402F"/>
    <w:rsid w:val="00CD4CD3"/>
    <w:rsid w:val="00CD5131"/>
    <w:rsid w:val="00CD58A0"/>
    <w:rsid w:val="00CD63CF"/>
    <w:rsid w:val="00CD692F"/>
    <w:rsid w:val="00CD6AB1"/>
    <w:rsid w:val="00CD6ACF"/>
    <w:rsid w:val="00CD6E0E"/>
    <w:rsid w:val="00CD705B"/>
    <w:rsid w:val="00CD7229"/>
    <w:rsid w:val="00CD76E4"/>
    <w:rsid w:val="00CE0392"/>
    <w:rsid w:val="00CE03FD"/>
    <w:rsid w:val="00CE069A"/>
    <w:rsid w:val="00CE099C"/>
    <w:rsid w:val="00CE112A"/>
    <w:rsid w:val="00CE2060"/>
    <w:rsid w:val="00CE20A8"/>
    <w:rsid w:val="00CE2830"/>
    <w:rsid w:val="00CE2E72"/>
    <w:rsid w:val="00CE320A"/>
    <w:rsid w:val="00CE33D5"/>
    <w:rsid w:val="00CE3A1B"/>
    <w:rsid w:val="00CE4301"/>
    <w:rsid w:val="00CE5162"/>
    <w:rsid w:val="00CE5481"/>
    <w:rsid w:val="00CE5866"/>
    <w:rsid w:val="00CE6F85"/>
    <w:rsid w:val="00CF0045"/>
    <w:rsid w:val="00CF01AA"/>
    <w:rsid w:val="00CF08E6"/>
    <w:rsid w:val="00CF1770"/>
    <w:rsid w:val="00CF1979"/>
    <w:rsid w:val="00CF421E"/>
    <w:rsid w:val="00CF5413"/>
    <w:rsid w:val="00CF5E0C"/>
    <w:rsid w:val="00CF6111"/>
    <w:rsid w:val="00CF6A1E"/>
    <w:rsid w:val="00CF7194"/>
    <w:rsid w:val="00CF7C90"/>
    <w:rsid w:val="00CF7CA3"/>
    <w:rsid w:val="00CF7EA0"/>
    <w:rsid w:val="00D00600"/>
    <w:rsid w:val="00D01067"/>
    <w:rsid w:val="00D01108"/>
    <w:rsid w:val="00D028B1"/>
    <w:rsid w:val="00D030C5"/>
    <w:rsid w:val="00D0329F"/>
    <w:rsid w:val="00D0510B"/>
    <w:rsid w:val="00D056E1"/>
    <w:rsid w:val="00D05F0A"/>
    <w:rsid w:val="00D06299"/>
    <w:rsid w:val="00D0718E"/>
    <w:rsid w:val="00D073A8"/>
    <w:rsid w:val="00D07F46"/>
    <w:rsid w:val="00D1045D"/>
    <w:rsid w:val="00D116E3"/>
    <w:rsid w:val="00D11FF7"/>
    <w:rsid w:val="00D12B2A"/>
    <w:rsid w:val="00D133AA"/>
    <w:rsid w:val="00D13B0B"/>
    <w:rsid w:val="00D13CCF"/>
    <w:rsid w:val="00D1496F"/>
    <w:rsid w:val="00D14CF7"/>
    <w:rsid w:val="00D14E6E"/>
    <w:rsid w:val="00D152B6"/>
    <w:rsid w:val="00D15DEA"/>
    <w:rsid w:val="00D15E67"/>
    <w:rsid w:val="00D166F1"/>
    <w:rsid w:val="00D16880"/>
    <w:rsid w:val="00D17C27"/>
    <w:rsid w:val="00D20206"/>
    <w:rsid w:val="00D20210"/>
    <w:rsid w:val="00D20ABB"/>
    <w:rsid w:val="00D20FF6"/>
    <w:rsid w:val="00D21086"/>
    <w:rsid w:val="00D21415"/>
    <w:rsid w:val="00D21762"/>
    <w:rsid w:val="00D21801"/>
    <w:rsid w:val="00D23339"/>
    <w:rsid w:val="00D236F7"/>
    <w:rsid w:val="00D240FE"/>
    <w:rsid w:val="00D24165"/>
    <w:rsid w:val="00D24AEE"/>
    <w:rsid w:val="00D24E10"/>
    <w:rsid w:val="00D26A33"/>
    <w:rsid w:val="00D27235"/>
    <w:rsid w:val="00D277C6"/>
    <w:rsid w:val="00D27AEB"/>
    <w:rsid w:val="00D304CE"/>
    <w:rsid w:val="00D3073E"/>
    <w:rsid w:val="00D31676"/>
    <w:rsid w:val="00D316C8"/>
    <w:rsid w:val="00D31AFE"/>
    <w:rsid w:val="00D324FA"/>
    <w:rsid w:val="00D33228"/>
    <w:rsid w:val="00D337D5"/>
    <w:rsid w:val="00D33D23"/>
    <w:rsid w:val="00D3454B"/>
    <w:rsid w:val="00D34817"/>
    <w:rsid w:val="00D34C74"/>
    <w:rsid w:val="00D350F8"/>
    <w:rsid w:val="00D35F84"/>
    <w:rsid w:val="00D36002"/>
    <w:rsid w:val="00D365BB"/>
    <w:rsid w:val="00D366EF"/>
    <w:rsid w:val="00D3795A"/>
    <w:rsid w:val="00D37AB5"/>
    <w:rsid w:val="00D37AE3"/>
    <w:rsid w:val="00D40212"/>
    <w:rsid w:val="00D40C74"/>
    <w:rsid w:val="00D4280A"/>
    <w:rsid w:val="00D43282"/>
    <w:rsid w:val="00D4328B"/>
    <w:rsid w:val="00D43EA4"/>
    <w:rsid w:val="00D44508"/>
    <w:rsid w:val="00D44CCF"/>
    <w:rsid w:val="00D44D43"/>
    <w:rsid w:val="00D455F7"/>
    <w:rsid w:val="00D45EF3"/>
    <w:rsid w:val="00D47810"/>
    <w:rsid w:val="00D5128E"/>
    <w:rsid w:val="00D51A8E"/>
    <w:rsid w:val="00D51BA5"/>
    <w:rsid w:val="00D52FD0"/>
    <w:rsid w:val="00D5341F"/>
    <w:rsid w:val="00D535B6"/>
    <w:rsid w:val="00D54385"/>
    <w:rsid w:val="00D55DDB"/>
    <w:rsid w:val="00D560D9"/>
    <w:rsid w:val="00D60A6A"/>
    <w:rsid w:val="00D60E1E"/>
    <w:rsid w:val="00D60FF3"/>
    <w:rsid w:val="00D624CE"/>
    <w:rsid w:val="00D6259C"/>
    <w:rsid w:val="00D63586"/>
    <w:rsid w:val="00D638D3"/>
    <w:rsid w:val="00D63B91"/>
    <w:rsid w:val="00D64445"/>
    <w:rsid w:val="00D6467B"/>
    <w:rsid w:val="00D64A4A"/>
    <w:rsid w:val="00D657E0"/>
    <w:rsid w:val="00D6679C"/>
    <w:rsid w:val="00D66A79"/>
    <w:rsid w:val="00D671B9"/>
    <w:rsid w:val="00D67273"/>
    <w:rsid w:val="00D6732D"/>
    <w:rsid w:val="00D70837"/>
    <w:rsid w:val="00D717FE"/>
    <w:rsid w:val="00D71AEC"/>
    <w:rsid w:val="00D721D4"/>
    <w:rsid w:val="00D72370"/>
    <w:rsid w:val="00D72591"/>
    <w:rsid w:val="00D73EE6"/>
    <w:rsid w:val="00D742D2"/>
    <w:rsid w:val="00D744DC"/>
    <w:rsid w:val="00D74F43"/>
    <w:rsid w:val="00D75CF7"/>
    <w:rsid w:val="00D75F59"/>
    <w:rsid w:val="00D776C3"/>
    <w:rsid w:val="00D80153"/>
    <w:rsid w:val="00D80649"/>
    <w:rsid w:val="00D80E6A"/>
    <w:rsid w:val="00D819E8"/>
    <w:rsid w:val="00D81AC7"/>
    <w:rsid w:val="00D81CBC"/>
    <w:rsid w:val="00D81DAD"/>
    <w:rsid w:val="00D82878"/>
    <w:rsid w:val="00D835E7"/>
    <w:rsid w:val="00D8366F"/>
    <w:rsid w:val="00D84568"/>
    <w:rsid w:val="00D8495C"/>
    <w:rsid w:val="00D8547C"/>
    <w:rsid w:val="00D85892"/>
    <w:rsid w:val="00D85A24"/>
    <w:rsid w:val="00D85C3B"/>
    <w:rsid w:val="00D86737"/>
    <w:rsid w:val="00D8696A"/>
    <w:rsid w:val="00D86B87"/>
    <w:rsid w:val="00D909A0"/>
    <w:rsid w:val="00D90C33"/>
    <w:rsid w:val="00D90FA1"/>
    <w:rsid w:val="00D9153B"/>
    <w:rsid w:val="00D9154A"/>
    <w:rsid w:val="00D93E2F"/>
    <w:rsid w:val="00D942DE"/>
    <w:rsid w:val="00D95903"/>
    <w:rsid w:val="00D95922"/>
    <w:rsid w:val="00D95D78"/>
    <w:rsid w:val="00D96D5D"/>
    <w:rsid w:val="00D97AD1"/>
    <w:rsid w:val="00DA0810"/>
    <w:rsid w:val="00DA23B3"/>
    <w:rsid w:val="00DA30A4"/>
    <w:rsid w:val="00DA371A"/>
    <w:rsid w:val="00DA3B5B"/>
    <w:rsid w:val="00DA3FCE"/>
    <w:rsid w:val="00DA47DE"/>
    <w:rsid w:val="00DB0350"/>
    <w:rsid w:val="00DB0449"/>
    <w:rsid w:val="00DB0EC7"/>
    <w:rsid w:val="00DB16FB"/>
    <w:rsid w:val="00DB1CFB"/>
    <w:rsid w:val="00DB211F"/>
    <w:rsid w:val="00DB251E"/>
    <w:rsid w:val="00DB2989"/>
    <w:rsid w:val="00DB2A23"/>
    <w:rsid w:val="00DB40A5"/>
    <w:rsid w:val="00DB4203"/>
    <w:rsid w:val="00DB46B7"/>
    <w:rsid w:val="00DB568D"/>
    <w:rsid w:val="00DB60D9"/>
    <w:rsid w:val="00DB64A0"/>
    <w:rsid w:val="00DB660B"/>
    <w:rsid w:val="00DB6967"/>
    <w:rsid w:val="00DB6C25"/>
    <w:rsid w:val="00DB763B"/>
    <w:rsid w:val="00DB7920"/>
    <w:rsid w:val="00DB7CA1"/>
    <w:rsid w:val="00DC1F04"/>
    <w:rsid w:val="00DC2319"/>
    <w:rsid w:val="00DC25DA"/>
    <w:rsid w:val="00DC3032"/>
    <w:rsid w:val="00DC37C7"/>
    <w:rsid w:val="00DC3D42"/>
    <w:rsid w:val="00DC459A"/>
    <w:rsid w:val="00DC4A4C"/>
    <w:rsid w:val="00DC4C59"/>
    <w:rsid w:val="00DC5149"/>
    <w:rsid w:val="00DC53CC"/>
    <w:rsid w:val="00DC6D1A"/>
    <w:rsid w:val="00DC70E8"/>
    <w:rsid w:val="00DC7F73"/>
    <w:rsid w:val="00DD0468"/>
    <w:rsid w:val="00DD10C5"/>
    <w:rsid w:val="00DD159D"/>
    <w:rsid w:val="00DD1B88"/>
    <w:rsid w:val="00DD21AF"/>
    <w:rsid w:val="00DD258E"/>
    <w:rsid w:val="00DD28EA"/>
    <w:rsid w:val="00DD327D"/>
    <w:rsid w:val="00DD3C08"/>
    <w:rsid w:val="00DD44E5"/>
    <w:rsid w:val="00DD5654"/>
    <w:rsid w:val="00DD73CD"/>
    <w:rsid w:val="00DE0476"/>
    <w:rsid w:val="00DE0995"/>
    <w:rsid w:val="00DE176F"/>
    <w:rsid w:val="00DE1F88"/>
    <w:rsid w:val="00DE2172"/>
    <w:rsid w:val="00DE274C"/>
    <w:rsid w:val="00DE2AAC"/>
    <w:rsid w:val="00DE4961"/>
    <w:rsid w:val="00DE4FC8"/>
    <w:rsid w:val="00DE5A49"/>
    <w:rsid w:val="00DE6209"/>
    <w:rsid w:val="00DE6919"/>
    <w:rsid w:val="00DF04B2"/>
    <w:rsid w:val="00DF0A34"/>
    <w:rsid w:val="00DF0D23"/>
    <w:rsid w:val="00DF1125"/>
    <w:rsid w:val="00DF11A2"/>
    <w:rsid w:val="00DF152C"/>
    <w:rsid w:val="00DF27AC"/>
    <w:rsid w:val="00DF28E7"/>
    <w:rsid w:val="00DF2FAE"/>
    <w:rsid w:val="00DF31CF"/>
    <w:rsid w:val="00DF3925"/>
    <w:rsid w:val="00DF399A"/>
    <w:rsid w:val="00DF4F4D"/>
    <w:rsid w:val="00DF592F"/>
    <w:rsid w:val="00DF59AA"/>
    <w:rsid w:val="00DF627C"/>
    <w:rsid w:val="00DF6280"/>
    <w:rsid w:val="00DF638F"/>
    <w:rsid w:val="00DF6E41"/>
    <w:rsid w:val="00DF7B14"/>
    <w:rsid w:val="00E00009"/>
    <w:rsid w:val="00E01D5C"/>
    <w:rsid w:val="00E01EF4"/>
    <w:rsid w:val="00E02CF2"/>
    <w:rsid w:val="00E03E26"/>
    <w:rsid w:val="00E04094"/>
    <w:rsid w:val="00E04947"/>
    <w:rsid w:val="00E04D65"/>
    <w:rsid w:val="00E057AB"/>
    <w:rsid w:val="00E06176"/>
    <w:rsid w:val="00E069F7"/>
    <w:rsid w:val="00E06C35"/>
    <w:rsid w:val="00E06CB4"/>
    <w:rsid w:val="00E0710D"/>
    <w:rsid w:val="00E07B9F"/>
    <w:rsid w:val="00E07F71"/>
    <w:rsid w:val="00E1134B"/>
    <w:rsid w:val="00E11351"/>
    <w:rsid w:val="00E114D8"/>
    <w:rsid w:val="00E12444"/>
    <w:rsid w:val="00E12BCF"/>
    <w:rsid w:val="00E1347F"/>
    <w:rsid w:val="00E14D19"/>
    <w:rsid w:val="00E15333"/>
    <w:rsid w:val="00E1577D"/>
    <w:rsid w:val="00E1621B"/>
    <w:rsid w:val="00E16347"/>
    <w:rsid w:val="00E170A7"/>
    <w:rsid w:val="00E17993"/>
    <w:rsid w:val="00E2062E"/>
    <w:rsid w:val="00E20D9F"/>
    <w:rsid w:val="00E21114"/>
    <w:rsid w:val="00E22B84"/>
    <w:rsid w:val="00E2393A"/>
    <w:rsid w:val="00E23F54"/>
    <w:rsid w:val="00E25B7E"/>
    <w:rsid w:val="00E25C66"/>
    <w:rsid w:val="00E26045"/>
    <w:rsid w:val="00E2606A"/>
    <w:rsid w:val="00E26BDB"/>
    <w:rsid w:val="00E27304"/>
    <w:rsid w:val="00E3214D"/>
    <w:rsid w:val="00E327DC"/>
    <w:rsid w:val="00E33741"/>
    <w:rsid w:val="00E337F5"/>
    <w:rsid w:val="00E339E4"/>
    <w:rsid w:val="00E34EBC"/>
    <w:rsid w:val="00E36A3F"/>
    <w:rsid w:val="00E37211"/>
    <w:rsid w:val="00E37848"/>
    <w:rsid w:val="00E4034D"/>
    <w:rsid w:val="00E404B3"/>
    <w:rsid w:val="00E41EE7"/>
    <w:rsid w:val="00E42084"/>
    <w:rsid w:val="00E43663"/>
    <w:rsid w:val="00E43CEE"/>
    <w:rsid w:val="00E43D94"/>
    <w:rsid w:val="00E44854"/>
    <w:rsid w:val="00E44EF8"/>
    <w:rsid w:val="00E46953"/>
    <w:rsid w:val="00E46AA5"/>
    <w:rsid w:val="00E46D7F"/>
    <w:rsid w:val="00E46F02"/>
    <w:rsid w:val="00E474E8"/>
    <w:rsid w:val="00E50E32"/>
    <w:rsid w:val="00E512FA"/>
    <w:rsid w:val="00E5131D"/>
    <w:rsid w:val="00E523C5"/>
    <w:rsid w:val="00E532AF"/>
    <w:rsid w:val="00E5356E"/>
    <w:rsid w:val="00E5438D"/>
    <w:rsid w:val="00E54477"/>
    <w:rsid w:val="00E55808"/>
    <w:rsid w:val="00E559EA"/>
    <w:rsid w:val="00E5696D"/>
    <w:rsid w:val="00E56E45"/>
    <w:rsid w:val="00E5778C"/>
    <w:rsid w:val="00E6161C"/>
    <w:rsid w:val="00E61EA8"/>
    <w:rsid w:val="00E629D9"/>
    <w:rsid w:val="00E62C55"/>
    <w:rsid w:val="00E62DEC"/>
    <w:rsid w:val="00E63233"/>
    <w:rsid w:val="00E63A35"/>
    <w:rsid w:val="00E64DA5"/>
    <w:rsid w:val="00E65F8A"/>
    <w:rsid w:val="00E66D34"/>
    <w:rsid w:val="00E66ECB"/>
    <w:rsid w:val="00E67486"/>
    <w:rsid w:val="00E67CDB"/>
    <w:rsid w:val="00E7206C"/>
    <w:rsid w:val="00E727CE"/>
    <w:rsid w:val="00E749E1"/>
    <w:rsid w:val="00E754A7"/>
    <w:rsid w:val="00E8007A"/>
    <w:rsid w:val="00E8036F"/>
    <w:rsid w:val="00E80578"/>
    <w:rsid w:val="00E80B43"/>
    <w:rsid w:val="00E815DA"/>
    <w:rsid w:val="00E81B9E"/>
    <w:rsid w:val="00E81C29"/>
    <w:rsid w:val="00E81E0B"/>
    <w:rsid w:val="00E82C91"/>
    <w:rsid w:val="00E833CB"/>
    <w:rsid w:val="00E83995"/>
    <w:rsid w:val="00E83CBA"/>
    <w:rsid w:val="00E83CC0"/>
    <w:rsid w:val="00E83D2E"/>
    <w:rsid w:val="00E83FB2"/>
    <w:rsid w:val="00E84AA2"/>
    <w:rsid w:val="00E86D5C"/>
    <w:rsid w:val="00E872A1"/>
    <w:rsid w:val="00E87AA9"/>
    <w:rsid w:val="00E90615"/>
    <w:rsid w:val="00E91FE0"/>
    <w:rsid w:val="00E92BFB"/>
    <w:rsid w:val="00E94C15"/>
    <w:rsid w:val="00E959F1"/>
    <w:rsid w:val="00E95AC2"/>
    <w:rsid w:val="00E96ACB"/>
    <w:rsid w:val="00E970E3"/>
    <w:rsid w:val="00E97167"/>
    <w:rsid w:val="00E97491"/>
    <w:rsid w:val="00E977F4"/>
    <w:rsid w:val="00E97DB8"/>
    <w:rsid w:val="00E97DBB"/>
    <w:rsid w:val="00E97F5D"/>
    <w:rsid w:val="00EA0169"/>
    <w:rsid w:val="00EA0187"/>
    <w:rsid w:val="00EA163F"/>
    <w:rsid w:val="00EA2093"/>
    <w:rsid w:val="00EA3436"/>
    <w:rsid w:val="00EA3781"/>
    <w:rsid w:val="00EA39C1"/>
    <w:rsid w:val="00EA3DEE"/>
    <w:rsid w:val="00EA4A12"/>
    <w:rsid w:val="00EA5023"/>
    <w:rsid w:val="00EA50FC"/>
    <w:rsid w:val="00EA5563"/>
    <w:rsid w:val="00EA5841"/>
    <w:rsid w:val="00EA6B99"/>
    <w:rsid w:val="00EA6F95"/>
    <w:rsid w:val="00EA7061"/>
    <w:rsid w:val="00EA70CE"/>
    <w:rsid w:val="00EB0B31"/>
    <w:rsid w:val="00EB13FE"/>
    <w:rsid w:val="00EB17E6"/>
    <w:rsid w:val="00EB18E7"/>
    <w:rsid w:val="00EB254B"/>
    <w:rsid w:val="00EB39F1"/>
    <w:rsid w:val="00EB3A3F"/>
    <w:rsid w:val="00EB43E9"/>
    <w:rsid w:val="00EB456B"/>
    <w:rsid w:val="00EB472E"/>
    <w:rsid w:val="00EB5000"/>
    <w:rsid w:val="00EB501E"/>
    <w:rsid w:val="00EB507D"/>
    <w:rsid w:val="00EB5434"/>
    <w:rsid w:val="00EB594D"/>
    <w:rsid w:val="00EB5BCA"/>
    <w:rsid w:val="00EB5D6C"/>
    <w:rsid w:val="00EB6319"/>
    <w:rsid w:val="00EB6A9B"/>
    <w:rsid w:val="00EB6CE3"/>
    <w:rsid w:val="00EB7239"/>
    <w:rsid w:val="00EB76D6"/>
    <w:rsid w:val="00EC00F0"/>
    <w:rsid w:val="00EC0178"/>
    <w:rsid w:val="00EC049F"/>
    <w:rsid w:val="00EC05F3"/>
    <w:rsid w:val="00EC0800"/>
    <w:rsid w:val="00EC0AE3"/>
    <w:rsid w:val="00EC1566"/>
    <w:rsid w:val="00EC23AB"/>
    <w:rsid w:val="00EC262F"/>
    <w:rsid w:val="00EC288C"/>
    <w:rsid w:val="00EC3021"/>
    <w:rsid w:val="00EC61FE"/>
    <w:rsid w:val="00EC7155"/>
    <w:rsid w:val="00EC7FA6"/>
    <w:rsid w:val="00ED024E"/>
    <w:rsid w:val="00ED0251"/>
    <w:rsid w:val="00ED04B2"/>
    <w:rsid w:val="00ED05BA"/>
    <w:rsid w:val="00ED194C"/>
    <w:rsid w:val="00ED22BD"/>
    <w:rsid w:val="00ED22C6"/>
    <w:rsid w:val="00ED2C26"/>
    <w:rsid w:val="00ED30B3"/>
    <w:rsid w:val="00ED3175"/>
    <w:rsid w:val="00ED32FD"/>
    <w:rsid w:val="00ED34BC"/>
    <w:rsid w:val="00ED3898"/>
    <w:rsid w:val="00ED3C3D"/>
    <w:rsid w:val="00ED3CFB"/>
    <w:rsid w:val="00ED4229"/>
    <w:rsid w:val="00ED4409"/>
    <w:rsid w:val="00ED4CF9"/>
    <w:rsid w:val="00ED5EC2"/>
    <w:rsid w:val="00ED637B"/>
    <w:rsid w:val="00ED79EC"/>
    <w:rsid w:val="00EE0384"/>
    <w:rsid w:val="00EE03F3"/>
    <w:rsid w:val="00EE0674"/>
    <w:rsid w:val="00EE0DF2"/>
    <w:rsid w:val="00EE1CE5"/>
    <w:rsid w:val="00EE21DD"/>
    <w:rsid w:val="00EE38ED"/>
    <w:rsid w:val="00EE3B48"/>
    <w:rsid w:val="00EE4090"/>
    <w:rsid w:val="00EE4FE1"/>
    <w:rsid w:val="00EE52B7"/>
    <w:rsid w:val="00EE56DF"/>
    <w:rsid w:val="00EE62CD"/>
    <w:rsid w:val="00EE6ED3"/>
    <w:rsid w:val="00EE75B4"/>
    <w:rsid w:val="00EF0501"/>
    <w:rsid w:val="00EF1A24"/>
    <w:rsid w:val="00EF1BF1"/>
    <w:rsid w:val="00EF3F6F"/>
    <w:rsid w:val="00EF4DAA"/>
    <w:rsid w:val="00EF5069"/>
    <w:rsid w:val="00EF544D"/>
    <w:rsid w:val="00EF5544"/>
    <w:rsid w:val="00EF5A20"/>
    <w:rsid w:val="00EF5DC5"/>
    <w:rsid w:val="00EF62FE"/>
    <w:rsid w:val="00EF63DE"/>
    <w:rsid w:val="00EF7147"/>
    <w:rsid w:val="00EF71E1"/>
    <w:rsid w:val="00EF72D0"/>
    <w:rsid w:val="00EF73A3"/>
    <w:rsid w:val="00F015BB"/>
    <w:rsid w:val="00F017C5"/>
    <w:rsid w:val="00F01BD5"/>
    <w:rsid w:val="00F022F9"/>
    <w:rsid w:val="00F0264E"/>
    <w:rsid w:val="00F04103"/>
    <w:rsid w:val="00F04A5D"/>
    <w:rsid w:val="00F05125"/>
    <w:rsid w:val="00F05EAF"/>
    <w:rsid w:val="00F06D7C"/>
    <w:rsid w:val="00F0790D"/>
    <w:rsid w:val="00F07A54"/>
    <w:rsid w:val="00F10210"/>
    <w:rsid w:val="00F1049D"/>
    <w:rsid w:val="00F10AA2"/>
    <w:rsid w:val="00F119F0"/>
    <w:rsid w:val="00F12530"/>
    <w:rsid w:val="00F125F1"/>
    <w:rsid w:val="00F1340D"/>
    <w:rsid w:val="00F13691"/>
    <w:rsid w:val="00F14342"/>
    <w:rsid w:val="00F147FD"/>
    <w:rsid w:val="00F14EC3"/>
    <w:rsid w:val="00F1591A"/>
    <w:rsid w:val="00F15FC1"/>
    <w:rsid w:val="00F16689"/>
    <w:rsid w:val="00F168AA"/>
    <w:rsid w:val="00F16A5D"/>
    <w:rsid w:val="00F16AB8"/>
    <w:rsid w:val="00F17762"/>
    <w:rsid w:val="00F2008D"/>
    <w:rsid w:val="00F2088C"/>
    <w:rsid w:val="00F229AE"/>
    <w:rsid w:val="00F23C5A"/>
    <w:rsid w:val="00F23C9C"/>
    <w:rsid w:val="00F23E91"/>
    <w:rsid w:val="00F26AA7"/>
    <w:rsid w:val="00F272B5"/>
    <w:rsid w:val="00F27390"/>
    <w:rsid w:val="00F277D4"/>
    <w:rsid w:val="00F302D2"/>
    <w:rsid w:val="00F304E0"/>
    <w:rsid w:val="00F31104"/>
    <w:rsid w:val="00F3167F"/>
    <w:rsid w:val="00F31F1F"/>
    <w:rsid w:val="00F3344F"/>
    <w:rsid w:val="00F33905"/>
    <w:rsid w:val="00F33E65"/>
    <w:rsid w:val="00F34E93"/>
    <w:rsid w:val="00F34EC0"/>
    <w:rsid w:val="00F352CD"/>
    <w:rsid w:val="00F35680"/>
    <w:rsid w:val="00F371FB"/>
    <w:rsid w:val="00F3787A"/>
    <w:rsid w:val="00F4032B"/>
    <w:rsid w:val="00F41CEB"/>
    <w:rsid w:val="00F43246"/>
    <w:rsid w:val="00F43BCE"/>
    <w:rsid w:val="00F43DCC"/>
    <w:rsid w:val="00F4444A"/>
    <w:rsid w:val="00F4474B"/>
    <w:rsid w:val="00F452F7"/>
    <w:rsid w:val="00F456B3"/>
    <w:rsid w:val="00F45B90"/>
    <w:rsid w:val="00F46466"/>
    <w:rsid w:val="00F46C8F"/>
    <w:rsid w:val="00F4721A"/>
    <w:rsid w:val="00F47C1C"/>
    <w:rsid w:val="00F47C82"/>
    <w:rsid w:val="00F47E19"/>
    <w:rsid w:val="00F5013B"/>
    <w:rsid w:val="00F50220"/>
    <w:rsid w:val="00F50884"/>
    <w:rsid w:val="00F513E5"/>
    <w:rsid w:val="00F5219B"/>
    <w:rsid w:val="00F5241C"/>
    <w:rsid w:val="00F52DB3"/>
    <w:rsid w:val="00F53138"/>
    <w:rsid w:val="00F534C0"/>
    <w:rsid w:val="00F54690"/>
    <w:rsid w:val="00F54930"/>
    <w:rsid w:val="00F55192"/>
    <w:rsid w:val="00F5523B"/>
    <w:rsid w:val="00F55A53"/>
    <w:rsid w:val="00F55B96"/>
    <w:rsid w:val="00F56188"/>
    <w:rsid w:val="00F5696D"/>
    <w:rsid w:val="00F56BB1"/>
    <w:rsid w:val="00F56CED"/>
    <w:rsid w:val="00F570CC"/>
    <w:rsid w:val="00F60AC8"/>
    <w:rsid w:val="00F61AA1"/>
    <w:rsid w:val="00F623B6"/>
    <w:rsid w:val="00F624F6"/>
    <w:rsid w:val="00F6280F"/>
    <w:rsid w:val="00F62819"/>
    <w:rsid w:val="00F6304D"/>
    <w:rsid w:val="00F63387"/>
    <w:rsid w:val="00F6394B"/>
    <w:rsid w:val="00F655AA"/>
    <w:rsid w:val="00F65E3E"/>
    <w:rsid w:val="00F6653B"/>
    <w:rsid w:val="00F66561"/>
    <w:rsid w:val="00F708D9"/>
    <w:rsid w:val="00F715B9"/>
    <w:rsid w:val="00F71955"/>
    <w:rsid w:val="00F71AAF"/>
    <w:rsid w:val="00F71EB7"/>
    <w:rsid w:val="00F720FB"/>
    <w:rsid w:val="00F721C2"/>
    <w:rsid w:val="00F7369B"/>
    <w:rsid w:val="00F7389B"/>
    <w:rsid w:val="00F73D50"/>
    <w:rsid w:val="00F73F94"/>
    <w:rsid w:val="00F75320"/>
    <w:rsid w:val="00F76DBB"/>
    <w:rsid w:val="00F77BB3"/>
    <w:rsid w:val="00F77CEB"/>
    <w:rsid w:val="00F80602"/>
    <w:rsid w:val="00F81376"/>
    <w:rsid w:val="00F82A37"/>
    <w:rsid w:val="00F82BC8"/>
    <w:rsid w:val="00F83B30"/>
    <w:rsid w:val="00F8472E"/>
    <w:rsid w:val="00F84C20"/>
    <w:rsid w:val="00F85550"/>
    <w:rsid w:val="00F857E4"/>
    <w:rsid w:val="00F85ED5"/>
    <w:rsid w:val="00F86821"/>
    <w:rsid w:val="00F90429"/>
    <w:rsid w:val="00F904C9"/>
    <w:rsid w:val="00F91606"/>
    <w:rsid w:val="00F9169A"/>
    <w:rsid w:val="00F91C02"/>
    <w:rsid w:val="00F92112"/>
    <w:rsid w:val="00F9230A"/>
    <w:rsid w:val="00F92366"/>
    <w:rsid w:val="00F92753"/>
    <w:rsid w:val="00F92B3A"/>
    <w:rsid w:val="00F93F23"/>
    <w:rsid w:val="00F94402"/>
    <w:rsid w:val="00F94685"/>
    <w:rsid w:val="00F947A1"/>
    <w:rsid w:val="00F951B4"/>
    <w:rsid w:val="00F9598E"/>
    <w:rsid w:val="00F95A84"/>
    <w:rsid w:val="00F95FD6"/>
    <w:rsid w:val="00F969C6"/>
    <w:rsid w:val="00F96B32"/>
    <w:rsid w:val="00F9735A"/>
    <w:rsid w:val="00F97644"/>
    <w:rsid w:val="00F97A65"/>
    <w:rsid w:val="00F97D99"/>
    <w:rsid w:val="00FA0910"/>
    <w:rsid w:val="00FA1093"/>
    <w:rsid w:val="00FA267E"/>
    <w:rsid w:val="00FA2A59"/>
    <w:rsid w:val="00FA3439"/>
    <w:rsid w:val="00FA42F4"/>
    <w:rsid w:val="00FA45D2"/>
    <w:rsid w:val="00FA492A"/>
    <w:rsid w:val="00FA4B73"/>
    <w:rsid w:val="00FA6502"/>
    <w:rsid w:val="00FA67F4"/>
    <w:rsid w:val="00FB0730"/>
    <w:rsid w:val="00FB0BC1"/>
    <w:rsid w:val="00FB14A0"/>
    <w:rsid w:val="00FB2496"/>
    <w:rsid w:val="00FB283E"/>
    <w:rsid w:val="00FB2AB5"/>
    <w:rsid w:val="00FB30D9"/>
    <w:rsid w:val="00FB34F8"/>
    <w:rsid w:val="00FB3BAE"/>
    <w:rsid w:val="00FB3C2B"/>
    <w:rsid w:val="00FB43AC"/>
    <w:rsid w:val="00FB4960"/>
    <w:rsid w:val="00FB4BF9"/>
    <w:rsid w:val="00FB4CBB"/>
    <w:rsid w:val="00FB4E4A"/>
    <w:rsid w:val="00FB5B60"/>
    <w:rsid w:val="00FB6588"/>
    <w:rsid w:val="00FB6D3A"/>
    <w:rsid w:val="00FB724A"/>
    <w:rsid w:val="00FB7924"/>
    <w:rsid w:val="00FB7F35"/>
    <w:rsid w:val="00FC0A2D"/>
    <w:rsid w:val="00FC11D6"/>
    <w:rsid w:val="00FC1A09"/>
    <w:rsid w:val="00FC25AB"/>
    <w:rsid w:val="00FC3382"/>
    <w:rsid w:val="00FC3538"/>
    <w:rsid w:val="00FC48DD"/>
    <w:rsid w:val="00FC52BE"/>
    <w:rsid w:val="00FC569E"/>
    <w:rsid w:val="00FC65F9"/>
    <w:rsid w:val="00FC67E5"/>
    <w:rsid w:val="00FC6A47"/>
    <w:rsid w:val="00FC6A5D"/>
    <w:rsid w:val="00FC6BFF"/>
    <w:rsid w:val="00FC70BA"/>
    <w:rsid w:val="00FC7458"/>
    <w:rsid w:val="00FC7E85"/>
    <w:rsid w:val="00FD04EB"/>
    <w:rsid w:val="00FD0ABE"/>
    <w:rsid w:val="00FD0B2C"/>
    <w:rsid w:val="00FD1036"/>
    <w:rsid w:val="00FD10F6"/>
    <w:rsid w:val="00FD131D"/>
    <w:rsid w:val="00FD15CB"/>
    <w:rsid w:val="00FD178B"/>
    <w:rsid w:val="00FD19D2"/>
    <w:rsid w:val="00FD28AF"/>
    <w:rsid w:val="00FD2AB5"/>
    <w:rsid w:val="00FD2D4D"/>
    <w:rsid w:val="00FD3EC1"/>
    <w:rsid w:val="00FD44FE"/>
    <w:rsid w:val="00FD451B"/>
    <w:rsid w:val="00FD481F"/>
    <w:rsid w:val="00FD5177"/>
    <w:rsid w:val="00FD58D6"/>
    <w:rsid w:val="00FD5F5D"/>
    <w:rsid w:val="00FD5FD0"/>
    <w:rsid w:val="00FD72B6"/>
    <w:rsid w:val="00FE0AF4"/>
    <w:rsid w:val="00FE19EF"/>
    <w:rsid w:val="00FE256F"/>
    <w:rsid w:val="00FE2BAB"/>
    <w:rsid w:val="00FE35E1"/>
    <w:rsid w:val="00FE38CE"/>
    <w:rsid w:val="00FE3E8B"/>
    <w:rsid w:val="00FE4FAA"/>
    <w:rsid w:val="00FE57D3"/>
    <w:rsid w:val="00FE5D5E"/>
    <w:rsid w:val="00FE5E1A"/>
    <w:rsid w:val="00FE5FB2"/>
    <w:rsid w:val="00FE6AFD"/>
    <w:rsid w:val="00FE6D86"/>
    <w:rsid w:val="00FE6E04"/>
    <w:rsid w:val="00FE6F6C"/>
    <w:rsid w:val="00FE7037"/>
    <w:rsid w:val="00FE735A"/>
    <w:rsid w:val="00FE74A4"/>
    <w:rsid w:val="00FE7B38"/>
    <w:rsid w:val="00FE7C8B"/>
    <w:rsid w:val="00FE7E76"/>
    <w:rsid w:val="00FF0252"/>
    <w:rsid w:val="00FF05E6"/>
    <w:rsid w:val="00FF0968"/>
    <w:rsid w:val="00FF0DA7"/>
    <w:rsid w:val="00FF158B"/>
    <w:rsid w:val="00FF1BD7"/>
    <w:rsid w:val="00FF25D2"/>
    <w:rsid w:val="00FF2652"/>
    <w:rsid w:val="00FF304E"/>
    <w:rsid w:val="00FF3276"/>
    <w:rsid w:val="00FF37AC"/>
    <w:rsid w:val="00FF40FE"/>
    <w:rsid w:val="00FF4656"/>
    <w:rsid w:val="00FF5B26"/>
    <w:rsid w:val="00FF5C35"/>
    <w:rsid w:val="00FF69CB"/>
    <w:rsid w:val="00FF6AFA"/>
    <w:rsid w:val="00FF73C7"/>
    <w:rsid w:val="00FF7B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D02F9BD"/>
  <w15:docId w15:val="{F6104475-2CE9-4601-99BE-E20EBAA9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53B"/>
    <w:rPr>
      <w:lang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3">
    <w:name w:val="heading 3"/>
    <w:basedOn w:val="Normal"/>
    <w:next w:val="Normal"/>
    <w:link w:val="Heading3Char"/>
    <w:unhideWhenUsed/>
    <w:qFormat/>
    <w:locked/>
    <w:rsid w:val="00195AD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single space,fn,footnote text,ft,Footnote Text Char Char Char Char Char Char Char Char Char Char,Footnote Text Char Char Char Char Char Char Char Char Char Char Char Char,Footnote Text2,ft2,Footnote Text Char Char Char,FA F,FOOTNOTES,ADB,f"/>
    <w:basedOn w:val="Normal"/>
    <w:link w:val="FootnoteTextChar"/>
    <w:uiPriority w:val="99"/>
    <w:qFormat/>
    <w:rsid w:val="00883295"/>
    <w:pPr>
      <w:widowControl w:val="0"/>
    </w:pPr>
    <w:rPr>
      <w:sz w:val="16"/>
    </w:rPr>
  </w:style>
  <w:style w:type="paragraph" w:styleId="Subtitle">
    <w:name w:val="Subtitle"/>
    <w:basedOn w:val="Normal"/>
    <w:link w:val="SubtitleChar"/>
    <w:qFormat/>
    <w:rsid w:val="00D9153B"/>
    <w:pPr>
      <w:spacing w:after="60"/>
      <w:jc w:val="center"/>
      <w:outlineLvl w:val="1"/>
    </w:pPr>
    <w:rPr>
      <w:rFonts w:ascii="Arial" w:hAnsi="Arial" w:cs="Arial"/>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rPr>
  </w:style>
  <w:style w:type="paragraph" w:styleId="BalloonText">
    <w:name w:val="Balloon Text"/>
    <w:basedOn w:val="Normal"/>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List Paragraph (numbered (a)),WB Para,Bullets,List Paragraph1,Akapit z listą BS,Project Profile name,Lapis Bulleted List"/>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uiPriority w:val="99"/>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uiPriority w:val="99"/>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single space Char,fn Char,footnote text Char,ft Char,Footnote Text Char Char Char Char Char Char Char Char Char Char Char,Footnote Text Char Char Char Char Char Char Char Char Char Char Char Char Char,Footnote Text2 Char,ft2 Char"/>
    <w:basedOn w:val="DefaultParagraphFont"/>
    <w:link w:val="FootnoteText"/>
    <w:uiPriority w:val="99"/>
    <w:rsid w:val="00883295"/>
    <w:rPr>
      <w:sz w:val="16"/>
      <w:lang w:eastAsia="en-US"/>
    </w:rPr>
  </w:style>
  <w:style w:type="character" w:customStyle="1" w:styleId="ListParagraphChar">
    <w:name w:val="List Paragraph Char"/>
    <w:aliases w:val="List Paragraph (numbered (a)) Char,WB Para Char,Bullets Char,List Paragraph1 Char,Akapit z listą BS Char,Project Profile name Char,Lapis Bulleted List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paragraph" w:customStyle="1" w:styleId="Char2">
    <w:name w:val="Char2"/>
    <w:basedOn w:val="Normal"/>
    <w:link w:val="FootnoteReference"/>
    <w:uiPriority w:val="99"/>
    <w:rsid w:val="003E5D5E"/>
    <w:pPr>
      <w:spacing w:after="160" w:line="240" w:lineRule="exact"/>
      <w:jc w:val="both"/>
    </w:pPr>
    <w:rPr>
      <w:vertAlign w:val="superscript"/>
      <w:lang w:eastAsia="en-GB"/>
    </w:rPr>
  </w:style>
  <w:style w:type="paragraph" w:styleId="NoSpacing">
    <w:name w:val="No Spacing"/>
    <w:link w:val="NoSpacingChar"/>
    <w:qFormat/>
    <w:rsid w:val="003E5D5E"/>
    <w:rPr>
      <w:rFonts w:ascii="Calibri" w:hAnsi="Calibri"/>
      <w:sz w:val="22"/>
      <w:szCs w:val="22"/>
      <w:lang w:val="en-US" w:eastAsia="en-US"/>
    </w:rPr>
  </w:style>
  <w:style w:type="character" w:customStyle="1" w:styleId="NoSpacingChar">
    <w:name w:val="No Spacing Char"/>
    <w:link w:val="NoSpacing"/>
    <w:rsid w:val="003E5D5E"/>
    <w:rPr>
      <w:rFonts w:ascii="Calibri" w:hAnsi="Calibri"/>
      <w:sz w:val="22"/>
      <w:szCs w:val="22"/>
      <w:lang w:val="en-US" w:eastAsia="en-US"/>
    </w:rPr>
  </w:style>
  <w:style w:type="paragraph" w:customStyle="1" w:styleId="NoSpacing1">
    <w:name w:val="No Spacing1"/>
    <w:qFormat/>
    <w:rsid w:val="0038374F"/>
    <w:rPr>
      <w:rFonts w:ascii="Calibri" w:hAnsi="Calibri" w:cs="Calibri"/>
      <w:sz w:val="22"/>
      <w:szCs w:val="22"/>
      <w:lang w:val="en-AU" w:eastAsia="en-US"/>
    </w:rPr>
  </w:style>
  <w:style w:type="character" w:styleId="FollowedHyperlink">
    <w:name w:val="FollowedHyperlink"/>
    <w:basedOn w:val="DefaultParagraphFont"/>
    <w:semiHidden/>
    <w:unhideWhenUsed/>
    <w:rsid w:val="004A1473"/>
    <w:rPr>
      <w:color w:val="800080" w:themeColor="followedHyperlink"/>
      <w:u w:val="single"/>
    </w:rPr>
  </w:style>
  <w:style w:type="paragraph" w:customStyle="1" w:styleId="Default">
    <w:name w:val="Default"/>
    <w:rsid w:val="00FE7037"/>
    <w:pPr>
      <w:autoSpaceDE w:val="0"/>
      <w:autoSpaceDN w:val="0"/>
      <w:adjustRightInd w:val="0"/>
    </w:pPr>
    <w:rPr>
      <w:color w:val="000000"/>
      <w:lang w:val="en-US"/>
    </w:rPr>
  </w:style>
  <w:style w:type="paragraph" w:styleId="NormalWeb">
    <w:name w:val="Normal (Web)"/>
    <w:aliases w:val=" Char"/>
    <w:basedOn w:val="Normal"/>
    <w:uiPriority w:val="99"/>
    <w:unhideWhenUsed/>
    <w:rsid w:val="00FE7037"/>
    <w:pPr>
      <w:spacing w:before="100" w:beforeAutospacing="1" w:after="100" w:afterAutospacing="1"/>
    </w:pPr>
    <w:rPr>
      <w:rFonts w:eastAsiaTheme="minorEastAsia"/>
      <w:lang w:val="de-DE" w:eastAsia="de-DE"/>
    </w:rPr>
  </w:style>
  <w:style w:type="character" w:customStyle="1" w:styleId="Heading3Char">
    <w:name w:val="Heading 3 Char"/>
    <w:basedOn w:val="DefaultParagraphFont"/>
    <w:link w:val="Heading3"/>
    <w:rsid w:val="00195AD8"/>
    <w:rPr>
      <w:rFonts w:asciiTheme="majorHAnsi" w:eastAsiaTheme="majorEastAsia" w:hAnsiTheme="majorHAnsi" w:cstheme="majorBidi"/>
      <w:color w:val="243F60" w:themeColor="accent1" w:themeShade="7F"/>
      <w:sz w:val="24"/>
      <w:szCs w:val="24"/>
      <w:lang w:val="en-US" w:eastAsia="en-US"/>
    </w:rPr>
  </w:style>
  <w:style w:type="character" w:customStyle="1" w:styleId="formatdata">
    <w:name w:val="format_data"/>
    <w:basedOn w:val="DefaultParagraphFont"/>
    <w:rsid w:val="00195AD8"/>
  </w:style>
  <w:style w:type="paragraph" w:customStyle="1" w:styleId="ADRText">
    <w:name w:val="ADR_Text"/>
    <w:basedOn w:val="Normal"/>
    <w:qFormat/>
    <w:rsid w:val="00862B9F"/>
    <w:pPr>
      <w:autoSpaceDE w:val="0"/>
      <w:autoSpaceDN w:val="0"/>
      <w:adjustRightInd w:val="0"/>
    </w:pPr>
    <w:rPr>
      <w:rFonts w:ascii="Calibri" w:hAnsi="Calibri"/>
      <w:sz w:val="22"/>
    </w:rPr>
  </w:style>
  <w:style w:type="paragraph" w:styleId="EndnoteText">
    <w:name w:val="endnote text"/>
    <w:basedOn w:val="Normal"/>
    <w:link w:val="EndnoteTextChar"/>
    <w:uiPriority w:val="99"/>
    <w:unhideWhenUsed/>
    <w:rsid w:val="00862B9F"/>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862B9F"/>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862B9F"/>
    <w:rPr>
      <w:vertAlign w:val="superscript"/>
    </w:rPr>
  </w:style>
  <w:style w:type="character" w:styleId="Emphasis">
    <w:name w:val="Emphasis"/>
    <w:basedOn w:val="DefaultParagraphFont"/>
    <w:uiPriority w:val="20"/>
    <w:qFormat/>
    <w:locked/>
    <w:rsid w:val="00CD26EA"/>
    <w:rPr>
      <w:i/>
      <w:iCs/>
    </w:rPr>
  </w:style>
  <w:style w:type="character" w:customStyle="1" w:styleId="apple-converted-space">
    <w:name w:val="apple-converted-space"/>
    <w:basedOn w:val="DefaultParagraphFont"/>
    <w:rsid w:val="00F50884"/>
  </w:style>
  <w:style w:type="paragraph" w:customStyle="1" w:styleId="p1">
    <w:name w:val="p1"/>
    <w:basedOn w:val="Normal"/>
    <w:rsid w:val="001B0232"/>
    <w:pPr>
      <w:ind w:left="720" w:hanging="720"/>
      <w:jc w:val="both"/>
    </w:pPr>
    <w:rPr>
      <w:rFonts w:ascii="Calibri" w:eastAsiaTheme="minorHAnsi" w:hAnsi="Calibri"/>
      <w:sz w:val="17"/>
      <w:szCs w:val="17"/>
      <w:lang w:val="en-US"/>
    </w:rPr>
  </w:style>
  <w:style w:type="character" w:customStyle="1" w:styleId="s1">
    <w:name w:val="s1"/>
    <w:basedOn w:val="DefaultParagraphFont"/>
    <w:rsid w:val="001B0232"/>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187EF8"/>
    <w:pPr>
      <w:spacing w:after="160" w:line="240" w:lineRule="exact"/>
    </w:pPr>
    <w:rPr>
      <w:rFonts w:eastAsiaTheme="minorHAnsi" w:cstheme="minorBidi"/>
      <w:sz w:val="20"/>
      <w:vertAlign w:val="superscript"/>
      <w:lang w:val="en-US"/>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uiPriority w:val="99"/>
    <w:rsid w:val="00360339"/>
    <w:pPr>
      <w:spacing w:after="160" w:line="240" w:lineRule="exact"/>
      <w:jc w:val="both"/>
    </w:pPr>
    <w:rPr>
      <w:rFonts w:ascii="Arial" w:eastAsiaTheme="minorEastAsia" w:hAnsi="Arial"/>
      <w:sz w:val="18"/>
      <w:vertAlign w:val="superscript"/>
      <w:lang w:val="en-US"/>
    </w:rPr>
  </w:style>
  <w:style w:type="character" w:customStyle="1" w:styleId="Mention1">
    <w:name w:val="Mention1"/>
    <w:basedOn w:val="DefaultParagraphFont"/>
    <w:uiPriority w:val="99"/>
    <w:semiHidden/>
    <w:unhideWhenUsed/>
    <w:rsid w:val="00762C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09933316">
      <w:bodyDiv w:val="1"/>
      <w:marLeft w:val="0"/>
      <w:marRight w:val="0"/>
      <w:marTop w:val="0"/>
      <w:marBottom w:val="0"/>
      <w:divBdr>
        <w:top w:val="none" w:sz="0" w:space="0" w:color="auto"/>
        <w:left w:val="none" w:sz="0" w:space="0" w:color="auto"/>
        <w:bottom w:val="none" w:sz="0" w:space="0" w:color="auto"/>
        <w:right w:val="none" w:sz="0" w:space="0" w:color="auto"/>
      </w:divBdr>
    </w:div>
    <w:div w:id="122426358">
      <w:bodyDiv w:val="1"/>
      <w:marLeft w:val="0"/>
      <w:marRight w:val="0"/>
      <w:marTop w:val="0"/>
      <w:marBottom w:val="0"/>
      <w:divBdr>
        <w:top w:val="none" w:sz="0" w:space="0" w:color="auto"/>
        <w:left w:val="none" w:sz="0" w:space="0" w:color="auto"/>
        <w:bottom w:val="none" w:sz="0" w:space="0" w:color="auto"/>
        <w:right w:val="none" w:sz="0" w:space="0" w:color="auto"/>
      </w:divBdr>
    </w:div>
    <w:div w:id="229118345">
      <w:bodyDiv w:val="1"/>
      <w:marLeft w:val="0"/>
      <w:marRight w:val="0"/>
      <w:marTop w:val="0"/>
      <w:marBottom w:val="0"/>
      <w:divBdr>
        <w:top w:val="none" w:sz="0" w:space="0" w:color="auto"/>
        <w:left w:val="none" w:sz="0" w:space="0" w:color="auto"/>
        <w:bottom w:val="none" w:sz="0" w:space="0" w:color="auto"/>
        <w:right w:val="none" w:sz="0" w:space="0" w:color="auto"/>
      </w:divBdr>
    </w:div>
    <w:div w:id="400719161">
      <w:bodyDiv w:val="1"/>
      <w:marLeft w:val="0"/>
      <w:marRight w:val="0"/>
      <w:marTop w:val="0"/>
      <w:marBottom w:val="0"/>
      <w:divBdr>
        <w:top w:val="none" w:sz="0" w:space="0" w:color="auto"/>
        <w:left w:val="none" w:sz="0" w:space="0" w:color="auto"/>
        <w:bottom w:val="none" w:sz="0" w:space="0" w:color="auto"/>
        <w:right w:val="none" w:sz="0" w:space="0" w:color="auto"/>
      </w:divBdr>
    </w:div>
    <w:div w:id="463735903">
      <w:bodyDiv w:val="1"/>
      <w:marLeft w:val="0"/>
      <w:marRight w:val="0"/>
      <w:marTop w:val="0"/>
      <w:marBottom w:val="0"/>
      <w:divBdr>
        <w:top w:val="none" w:sz="0" w:space="0" w:color="auto"/>
        <w:left w:val="none" w:sz="0" w:space="0" w:color="auto"/>
        <w:bottom w:val="none" w:sz="0" w:space="0" w:color="auto"/>
        <w:right w:val="none" w:sz="0" w:space="0" w:color="auto"/>
      </w:divBdr>
    </w:div>
    <w:div w:id="477576319">
      <w:bodyDiv w:val="1"/>
      <w:marLeft w:val="0"/>
      <w:marRight w:val="0"/>
      <w:marTop w:val="0"/>
      <w:marBottom w:val="0"/>
      <w:divBdr>
        <w:top w:val="none" w:sz="0" w:space="0" w:color="auto"/>
        <w:left w:val="none" w:sz="0" w:space="0" w:color="auto"/>
        <w:bottom w:val="none" w:sz="0" w:space="0" w:color="auto"/>
        <w:right w:val="none" w:sz="0" w:space="0" w:color="auto"/>
      </w:divBdr>
    </w:div>
    <w:div w:id="482889077">
      <w:bodyDiv w:val="1"/>
      <w:marLeft w:val="0"/>
      <w:marRight w:val="0"/>
      <w:marTop w:val="0"/>
      <w:marBottom w:val="0"/>
      <w:divBdr>
        <w:top w:val="none" w:sz="0" w:space="0" w:color="auto"/>
        <w:left w:val="none" w:sz="0" w:space="0" w:color="auto"/>
        <w:bottom w:val="none" w:sz="0" w:space="0" w:color="auto"/>
        <w:right w:val="none" w:sz="0" w:space="0" w:color="auto"/>
      </w:divBdr>
    </w:div>
    <w:div w:id="606280876">
      <w:bodyDiv w:val="1"/>
      <w:marLeft w:val="0"/>
      <w:marRight w:val="0"/>
      <w:marTop w:val="0"/>
      <w:marBottom w:val="0"/>
      <w:divBdr>
        <w:top w:val="none" w:sz="0" w:space="0" w:color="auto"/>
        <w:left w:val="none" w:sz="0" w:space="0" w:color="auto"/>
        <w:bottom w:val="none" w:sz="0" w:space="0" w:color="auto"/>
        <w:right w:val="none" w:sz="0" w:space="0" w:color="auto"/>
      </w:divBdr>
    </w:div>
    <w:div w:id="668022803">
      <w:bodyDiv w:val="1"/>
      <w:marLeft w:val="0"/>
      <w:marRight w:val="0"/>
      <w:marTop w:val="0"/>
      <w:marBottom w:val="0"/>
      <w:divBdr>
        <w:top w:val="none" w:sz="0" w:space="0" w:color="auto"/>
        <w:left w:val="none" w:sz="0" w:space="0" w:color="auto"/>
        <w:bottom w:val="none" w:sz="0" w:space="0" w:color="auto"/>
        <w:right w:val="none" w:sz="0" w:space="0" w:color="auto"/>
      </w:divBdr>
    </w:div>
    <w:div w:id="714354502">
      <w:bodyDiv w:val="1"/>
      <w:marLeft w:val="0"/>
      <w:marRight w:val="0"/>
      <w:marTop w:val="0"/>
      <w:marBottom w:val="0"/>
      <w:divBdr>
        <w:top w:val="none" w:sz="0" w:space="0" w:color="auto"/>
        <w:left w:val="none" w:sz="0" w:space="0" w:color="auto"/>
        <w:bottom w:val="none" w:sz="0" w:space="0" w:color="auto"/>
        <w:right w:val="none" w:sz="0" w:space="0" w:color="auto"/>
      </w:divBdr>
    </w:div>
    <w:div w:id="759568440">
      <w:bodyDiv w:val="1"/>
      <w:marLeft w:val="0"/>
      <w:marRight w:val="0"/>
      <w:marTop w:val="0"/>
      <w:marBottom w:val="0"/>
      <w:divBdr>
        <w:top w:val="none" w:sz="0" w:space="0" w:color="auto"/>
        <w:left w:val="none" w:sz="0" w:space="0" w:color="auto"/>
        <w:bottom w:val="none" w:sz="0" w:space="0" w:color="auto"/>
        <w:right w:val="none" w:sz="0" w:space="0" w:color="auto"/>
      </w:divBdr>
    </w:div>
    <w:div w:id="777943145">
      <w:bodyDiv w:val="1"/>
      <w:marLeft w:val="0"/>
      <w:marRight w:val="0"/>
      <w:marTop w:val="0"/>
      <w:marBottom w:val="0"/>
      <w:divBdr>
        <w:top w:val="none" w:sz="0" w:space="0" w:color="auto"/>
        <w:left w:val="none" w:sz="0" w:space="0" w:color="auto"/>
        <w:bottom w:val="none" w:sz="0" w:space="0" w:color="auto"/>
        <w:right w:val="none" w:sz="0" w:space="0" w:color="auto"/>
      </w:divBdr>
    </w:div>
    <w:div w:id="806707451">
      <w:bodyDiv w:val="1"/>
      <w:marLeft w:val="0"/>
      <w:marRight w:val="0"/>
      <w:marTop w:val="0"/>
      <w:marBottom w:val="0"/>
      <w:divBdr>
        <w:top w:val="none" w:sz="0" w:space="0" w:color="auto"/>
        <w:left w:val="none" w:sz="0" w:space="0" w:color="auto"/>
        <w:bottom w:val="none" w:sz="0" w:space="0" w:color="auto"/>
        <w:right w:val="none" w:sz="0" w:space="0" w:color="auto"/>
      </w:divBdr>
    </w:div>
    <w:div w:id="955215042">
      <w:bodyDiv w:val="1"/>
      <w:marLeft w:val="0"/>
      <w:marRight w:val="0"/>
      <w:marTop w:val="0"/>
      <w:marBottom w:val="0"/>
      <w:divBdr>
        <w:top w:val="none" w:sz="0" w:space="0" w:color="auto"/>
        <w:left w:val="none" w:sz="0" w:space="0" w:color="auto"/>
        <w:bottom w:val="none" w:sz="0" w:space="0" w:color="auto"/>
        <w:right w:val="none" w:sz="0" w:space="0" w:color="auto"/>
      </w:divBdr>
    </w:div>
    <w:div w:id="961544273">
      <w:bodyDiv w:val="1"/>
      <w:marLeft w:val="0"/>
      <w:marRight w:val="0"/>
      <w:marTop w:val="0"/>
      <w:marBottom w:val="0"/>
      <w:divBdr>
        <w:top w:val="none" w:sz="0" w:space="0" w:color="auto"/>
        <w:left w:val="none" w:sz="0" w:space="0" w:color="auto"/>
        <w:bottom w:val="none" w:sz="0" w:space="0" w:color="auto"/>
        <w:right w:val="none" w:sz="0" w:space="0" w:color="auto"/>
      </w:divBdr>
    </w:div>
    <w:div w:id="1000737765">
      <w:bodyDiv w:val="1"/>
      <w:marLeft w:val="0"/>
      <w:marRight w:val="0"/>
      <w:marTop w:val="0"/>
      <w:marBottom w:val="0"/>
      <w:divBdr>
        <w:top w:val="none" w:sz="0" w:space="0" w:color="auto"/>
        <w:left w:val="none" w:sz="0" w:space="0" w:color="auto"/>
        <w:bottom w:val="none" w:sz="0" w:space="0" w:color="auto"/>
        <w:right w:val="none" w:sz="0" w:space="0" w:color="auto"/>
      </w:divBdr>
    </w:div>
    <w:div w:id="1039404209">
      <w:bodyDiv w:val="1"/>
      <w:marLeft w:val="0"/>
      <w:marRight w:val="0"/>
      <w:marTop w:val="0"/>
      <w:marBottom w:val="0"/>
      <w:divBdr>
        <w:top w:val="none" w:sz="0" w:space="0" w:color="auto"/>
        <w:left w:val="none" w:sz="0" w:space="0" w:color="auto"/>
        <w:bottom w:val="none" w:sz="0" w:space="0" w:color="auto"/>
        <w:right w:val="none" w:sz="0" w:space="0" w:color="auto"/>
      </w:divBdr>
    </w:div>
    <w:div w:id="1042289291">
      <w:bodyDiv w:val="1"/>
      <w:marLeft w:val="0"/>
      <w:marRight w:val="0"/>
      <w:marTop w:val="0"/>
      <w:marBottom w:val="0"/>
      <w:divBdr>
        <w:top w:val="none" w:sz="0" w:space="0" w:color="auto"/>
        <w:left w:val="none" w:sz="0" w:space="0" w:color="auto"/>
        <w:bottom w:val="none" w:sz="0" w:space="0" w:color="auto"/>
        <w:right w:val="none" w:sz="0" w:space="0" w:color="auto"/>
      </w:divBdr>
    </w:div>
    <w:div w:id="1101997896">
      <w:bodyDiv w:val="1"/>
      <w:marLeft w:val="0"/>
      <w:marRight w:val="0"/>
      <w:marTop w:val="0"/>
      <w:marBottom w:val="0"/>
      <w:divBdr>
        <w:top w:val="none" w:sz="0" w:space="0" w:color="auto"/>
        <w:left w:val="none" w:sz="0" w:space="0" w:color="auto"/>
        <w:bottom w:val="none" w:sz="0" w:space="0" w:color="auto"/>
        <w:right w:val="none" w:sz="0" w:space="0" w:color="auto"/>
      </w:divBdr>
    </w:div>
    <w:div w:id="1139566991">
      <w:bodyDiv w:val="1"/>
      <w:marLeft w:val="0"/>
      <w:marRight w:val="0"/>
      <w:marTop w:val="0"/>
      <w:marBottom w:val="0"/>
      <w:divBdr>
        <w:top w:val="none" w:sz="0" w:space="0" w:color="auto"/>
        <w:left w:val="none" w:sz="0" w:space="0" w:color="auto"/>
        <w:bottom w:val="none" w:sz="0" w:space="0" w:color="auto"/>
        <w:right w:val="none" w:sz="0" w:space="0" w:color="auto"/>
      </w:divBdr>
    </w:div>
    <w:div w:id="1141656648">
      <w:bodyDiv w:val="1"/>
      <w:marLeft w:val="0"/>
      <w:marRight w:val="0"/>
      <w:marTop w:val="0"/>
      <w:marBottom w:val="0"/>
      <w:divBdr>
        <w:top w:val="none" w:sz="0" w:space="0" w:color="auto"/>
        <w:left w:val="none" w:sz="0" w:space="0" w:color="auto"/>
        <w:bottom w:val="none" w:sz="0" w:space="0" w:color="auto"/>
        <w:right w:val="none" w:sz="0" w:space="0" w:color="auto"/>
      </w:divBdr>
    </w:div>
    <w:div w:id="1144078808">
      <w:bodyDiv w:val="1"/>
      <w:marLeft w:val="0"/>
      <w:marRight w:val="0"/>
      <w:marTop w:val="0"/>
      <w:marBottom w:val="0"/>
      <w:divBdr>
        <w:top w:val="none" w:sz="0" w:space="0" w:color="auto"/>
        <w:left w:val="none" w:sz="0" w:space="0" w:color="auto"/>
        <w:bottom w:val="none" w:sz="0" w:space="0" w:color="auto"/>
        <w:right w:val="none" w:sz="0" w:space="0" w:color="auto"/>
      </w:divBdr>
    </w:div>
    <w:div w:id="1195924174">
      <w:bodyDiv w:val="1"/>
      <w:marLeft w:val="0"/>
      <w:marRight w:val="0"/>
      <w:marTop w:val="0"/>
      <w:marBottom w:val="0"/>
      <w:divBdr>
        <w:top w:val="none" w:sz="0" w:space="0" w:color="auto"/>
        <w:left w:val="none" w:sz="0" w:space="0" w:color="auto"/>
        <w:bottom w:val="none" w:sz="0" w:space="0" w:color="auto"/>
        <w:right w:val="none" w:sz="0" w:space="0" w:color="auto"/>
      </w:divBdr>
    </w:div>
    <w:div w:id="1206140690">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352419835">
      <w:bodyDiv w:val="1"/>
      <w:marLeft w:val="0"/>
      <w:marRight w:val="0"/>
      <w:marTop w:val="0"/>
      <w:marBottom w:val="0"/>
      <w:divBdr>
        <w:top w:val="none" w:sz="0" w:space="0" w:color="auto"/>
        <w:left w:val="none" w:sz="0" w:space="0" w:color="auto"/>
        <w:bottom w:val="none" w:sz="0" w:space="0" w:color="auto"/>
        <w:right w:val="none" w:sz="0" w:space="0" w:color="auto"/>
      </w:divBdr>
    </w:div>
    <w:div w:id="1384794843">
      <w:bodyDiv w:val="1"/>
      <w:marLeft w:val="0"/>
      <w:marRight w:val="0"/>
      <w:marTop w:val="0"/>
      <w:marBottom w:val="0"/>
      <w:divBdr>
        <w:top w:val="none" w:sz="0" w:space="0" w:color="auto"/>
        <w:left w:val="none" w:sz="0" w:space="0" w:color="auto"/>
        <w:bottom w:val="none" w:sz="0" w:space="0" w:color="auto"/>
        <w:right w:val="none" w:sz="0" w:space="0" w:color="auto"/>
      </w:divBdr>
    </w:div>
    <w:div w:id="1562445504">
      <w:bodyDiv w:val="1"/>
      <w:marLeft w:val="0"/>
      <w:marRight w:val="0"/>
      <w:marTop w:val="0"/>
      <w:marBottom w:val="0"/>
      <w:divBdr>
        <w:top w:val="none" w:sz="0" w:space="0" w:color="auto"/>
        <w:left w:val="none" w:sz="0" w:space="0" w:color="auto"/>
        <w:bottom w:val="none" w:sz="0" w:space="0" w:color="auto"/>
        <w:right w:val="none" w:sz="0" w:space="0" w:color="auto"/>
      </w:divBdr>
    </w:div>
    <w:div w:id="1600874905">
      <w:bodyDiv w:val="1"/>
      <w:marLeft w:val="0"/>
      <w:marRight w:val="0"/>
      <w:marTop w:val="0"/>
      <w:marBottom w:val="0"/>
      <w:divBdr>
        <w:top w:val="none" w:sz="0" w:space="0" w:color="auto"/>
        <w:left w:val="none" w:sz="0" w:space="0" w:color="auto"/>
        <w:bottom w:val="none" w:sz="0" w:space="0" w:color="auto"/>
        <w:right w:val="none" w:sz="0" w:space="0" w:color="auto"/>
      </w:divBdr>
    </w:div>
    <w:div w:id="1663197271">
      <w:bodyDiv w:val="1"/>
      <w:marLeft w:val="0"/>
      <w:marRight w:val="0"/>
      <w:marTop w:val="0"/>
      <w:marBottom w:val="0"/>
      <w:divBdr>
        <w:top w:val="none" w:sz="0" w:space="0" w:color="auto"/>
        <w:left w:val="none" w:sz="0" w:space="0" w:color="auto"/>
        <w:bottom w:val="none" w:sz="0" w:space="0" w:color="auto"/>
        <w:right w:val="none" w:sz="0" w:space="0" w:color="auto"/>
      </w:divBdr>
    </w:div>
    <w:div w:id="1760785520">
      <w:bodyDiv w:val="1"/>
      <w:marLeft w:val="0"/>
      <w:marRight w:val="0"/>
      <w:marTop w:val="0"/>
      <w:marBottom w:val="0"/>
      <w:divBdr>
        <w:top w:val="none" w:sz="0" w:space="0" w:color="auto"/>
        <w:left w:val="none" w:sz="0" w:space="0" w:color="auto"/>
        <w:bottom w:val="none" w:sz="0" w:space="0" w:color="auto"/>
        <w:right w:val="none" w:sz="0" w:space="0" w:color="auto"/>
      </w:divBdr>
    </w:div>
    <w:div w:id="1776556353">
      <w:bodyDiv w:val="1"/>
      <w:marLeft w:val="0"/>
      <w:marRight w:val="0"/>
      <w:marTop w:val="0"/>
      <w:marBottom w:val="0"/>
      <w:divBdr>
        <w:top w:val="none" w:sz="0" w:space="0" w:color="auto"/>
        <w:left w:val="none" w:sz="0" w:space="0" w:color="auto"/>
        <w:bottom w:val="none" w:sz="0" w:space="0" w:color="auto"/>
        <w:right w:val="none" w:sz="0" w:space="0" w:color="auto"/>
      </w:divBdr>
    </w:div>
    <w:div w:id="1939363731">
      <w:bodyDiv w:val="1"/>
      <w:marLeft w:val="0"/>
      <w:marRight w:val="0"/>
      <w:marTop w:val="0"/>
      <w:marBottom w:val="0"/>
      <w:divBdr>
        <w:top w:val="none" w:sz="0" w:space="0" w:color="auto"/>
        <w:left w:val="none" w:sz="0" w:space="0" w:color="auto"/>
        <w:bottom w:val="none" w:sz="0" w:space="0" w:color="auto"/>
        <w:right w:val="none" w:sz="0" w:space="0" w:color="auto"/>
      </w:divBdr>
    </w:div>
    <w:div w:id="1991860050">
      <w:bodyDiv w:val="1"/>
      <w:marLeft w:val="0"/>
      <w:marRight w:val="0"/>
      <w:marTop w:val="0"/>
      <w:marBottom w:val="0"/>
      <w:divBdr>
        <w:top w:val="none" w:sz="0" w:space="0" w:color="auto"/>
        <w:left w:val="none" w:sz="0" w:space="0" w:color="auto"/>
        <w:bottom w:val="none" w:sz="0" w:space="0" w:color="auto"/>
        <w:right w:val="none" w:sz="0" w:space="0" w:color="auto"/>
      </w:divBdr>
      <w:divsChild>
        <w:div w:id="363871493">
          <w:marLeft w:val="360"/>
          <w:marRight w:val="0"/>
          <w:marTop w:val="200"/>
          <w:marBottom w:val="0"/>
          <w:divBdr>
            <w:top w:val="none" w:sz="0" w:space="0" w:color="auto"/>
            <w:left w:val="none" w:sz="0" w:space="0" w:color="auto"/>
            <w:bottom w:val="none" w:sz="0" w:space="0" w:color="auto"/>
            <w:right w:val="none" w:sz="0" w:space="0" w:color="auto"/>
          </w:divBdr>
        </w:div>
        <w:div w:id="691881957">
          <w:marLeft w:val="360"/>
          <w:marRight w:val="0"/>
          <w:marTop w:val="200"/>
          <w:marBottom w:val="0"/>
          <w:divBdr>
            <w:top w:val="none" w:sz="0" w:space="0" w:color="auto"/>
            <w:left w:val="none" w:sz="0" w:space="0" w:color="auto"/>
            <w:bottom w:val="none" w:sz="0" w:space="0" w:color="auto"/>
            <w:right w:val="none" w:sz="0" w:space="0" w:color="auto"/>
          </w:divBdr>
        </w:div>
        <w:div w:id="1462965812">
          <w:marLeft w:val="360"/>
          <w:marRight w:val="0"/>
          <w:marTop w:val="200"/>
          <w:marBottom w:val="0"/>
          <w:divBdr>
            <w:top w:val="none" w:sz="0" w:space="0" w:color="auto"/>
            <w:left w:val="none" w:sz="0" w:space="0" w:color="auto"/>
            <w:bottom w:val="none" w:sz="0" w:space="0" w:color="auto"/>
            <w:right w:val="none" w:sz="0" w:space="0" w:color="auto"/>
          </w:divBdr>
        </w:div>
        <w:div w:id="1547914001">
          <w:marLeft w:val="360"/>
          <w:marRight w:val="0"/>
          <w:marTop w:val="200"/>
          <w:marBottom w:val="0"/>
          <w:divBdr>
            <w:top w:val="none" w:sz="0" w:space="0" w:color="auto"/>
            <w:left w:val="none" w:sz="0" w:space="0" w:color="auto"/>
            <w:bottom w:val="none" w:sz="0" w:space="0" w:color="auto"/>
            <w:right w:val="none" w:sz="0" w:space="0" w:color="auto"/>
          </w:divBdr>
        </w:div>
      </w:divsChild>
    </w:div>
    <w:div w:id="208984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undp.org/content/undp/en/home/operations/accountability/programme_and_operationspoliciesandprocedures.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info.undp.org/global/popp/rma/Pages/internal-control-framework.aspx" TargetMode="External"/><Relationship Id="rId27" Type="http://schemas.openxmlformats.org/officeDocument/2006/relationships/image" Target="media/image2.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topics.worldbank.org/statisticalcapacity/SCIdashboard.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UNITOFFICE-440-934</_dlc_DocId>
    <_dlc_DocIdUrl xmlns="5ebeba3d-fd60-4dcb-8548-a9fd3c51d9ff">
      <Url>https://intranet.undp.org/unit/office/exo/sp2014/SP201417/_layouts/15/DocIdRedir.aspx?ID=UNITOFFICE-440-934</Url>
      <Description>UNITOFFICE-440-934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B2F7-D67E-4ECF-B606-91A7B28F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F6008-FD4F-45DD-B077-540AF3299AC7}">
  <ds:schemaRefs>
    <ds:schemaRef ds:uri="http://schemas.microsoft.com/sharepoint/events"/>
  </ds:schemaRefs>
</ds:datastoreItem>
</file>

<file path=customXml/itemProps3.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4.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5.xml><?xml version="1.0" encoding="utf-8"?>
<ds:datastoreItem xmlns:ds="http://schemas.openxmlformats.org/officeDocument/2006/customXml" ds:itemID="{D0E69EDC-ABA3-47BE-BD2F-02DF572C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5863</Words>
  <Characters>36940</Characters>
  <Application>Microsoft Office Word</Application>
  <DocSecurity>0</DocSecurity>
  <Lines>1154</Lines>
  <Paragraphs>396</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42407</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4</cp:revision>
  <cp:lastPrinted>2017-07-03T11:25:00Z</cp:lastPrinted>
  <dcterms:created xsi:type="dcterms:W3CDTF">2017-10-27T20:33:00Z</dcterms:created>
  <dcterms:modified xsi:type="dcterms:W3CDTF">2017-10-27T20:43:00Z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4befce12-72d2-465a-9392-36d9f116fc3d</vt:lpwstr>
  </property>
</Properties>
</file>