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FEFB7" w14:textId="77777777" w:rsidR="005612A0" w:rsidRPr="00723F26" w:rsidRDefault="005612A0" w:rsidP="005612A0">
      <w:pPr>
        <w:rPr>
          <w:b/>
          <w:lang w:val="en-GB"/>
        </w:rPr>
      </w:pPr>
      <w:r w:rsidRPr="00723F26">
        <w:rPr>
          <w:b/>
          <w:lang w:val="en-GB"/>
        </w:rPr>
        <w:t>First regular session 2018</w:t>
      </w:r>
    </w:p>
    <w:p w14:paraId="64DC016B" w14:textId="39FD188E" w:rsidR="005612A0" w:rsidRPr="00723F26" w:rsidRDefault="005612A0" w:rsidP="005612A0">
      <w:pPr>
        <w:rPr>
          <w:lang w:val="en-GB"/>
        </w:rPr>
      </w:pPr>
      <w:r w:rsidRPr="00723F26">
        <w:rPr>
          <w:lang w:val="en-GB"/>
        </w:rPr>
        <w:t>22</w:t>
      </w:r>
      <w:r w:rsidR="008111BD">
        <w:rPr>
          <w:lang w:val="en-GB"/>
        </w:rPr>
        <w:t xml:space="preserve"> - </w:t>
      </w:r>
      <w:r w:rsidRPr="00723F26">
        <w:rPr>
          <w:lang w:val="en-GB"/>
        </w:rPr>
        <w:t>26 January 2018, New York</w:t>
      </w:r>
    </w:p>
    <w:p w14:paraId="672F50B7" w14:textId="3ECB9DBE" w:rsidR="005612A0" w:rsidRPr="00723F26" w:rsidRDefault="005612A0" w:rsidP="005612A0">
      <w:pPr>
        <w:rPr>
          <w:lang w:val="en-GB"/>
        </w:rPr>
      </w:pPr>
      <w:r w:rsidRPr="00723F26">
        <w:rPr>
          <w:lang w:val="en-GB"/>
        </w:rPr>
        <w:t xml:space="preserve">Item </w:t>
      </w:r>
      <w:r w:rsidR="001844F9" w:rsidRPr="00723F26">
        <w:rPr>
          <w:lang w:val="en-GB"/>
        </w:rPr>
        <w:t xml:space="preserve">xx </w:t>
      </w:r>
      <w:r w:rsidRPr="00723F26">
        <w:rPr>
          <w:lang w:val="en-GB"/>
        </w:rPr>
        <w:t>of the provisional agenda</w:t>
      </w:r>
      <w:r w:rsidR="00434240">
        <w:rPr>
          <w:lang w:val="en-GB"/>
        </w:rPr>
        <w:t xml:space="preserve"> </w:t>
      </w:r>
    </w:p>
    <w:p w14:paraId="1D387D6F" w14:textId="77777777" w:rsidR="005612A0" w:rsidRPr="00723F26" w:rsidRDefault="005612A0" w:rsidP="005612A0">
      <w:pPr>
        <w:rPr>
          <w:b/>
          <w:lang w:val="en-GB"/>
        </w:rPr>
      </w:pPr>
      <w:r w:rsidRPr="00723F26">
        <w:rPr>
          <w:b/>
          <w:lang w:val="en-GB"/>
        </w:rPr>
        <w:t>Country programmes and related matters</w:t>
      </w:r>
    </w:p>
    <w:p w14:paraId="1B30D5F5" w14:textId="77777777" w:rsidR="005612A0" w:rsidRPr="00723F26" w:rsidRDefault="005612A0" w:rsidP="005612A0">
      <w:pPr>
        <w:rPr>
          <w:lang w:val="en-GB"/>
        </w:rPr>
      </w:pPr>
    </w:p>
    <w:p w14:paraId="3B8CC82F" w14:textId="77777777" w:rsidR="005612A0" w:rsidRPr="00723F26" w:rsidRDefault="005612A0" w:rsidP="005612A0">
      <w:pPr>
        <w:rPr>
          <w:b/>
          <w:sz w:val="24"/>
          <w:szCs w:val="24"/>
          <w:lang w:val="en-GB"/>
        </w:rPr>
      </w:pPr>
    </w:p>
    <w:p w14:paraId="22E8850C" w14:textId="411E8CA7" w:rsidR="005612A0" w:rsidRPr="00723F26" w:rsidRDefault="005612A0" w:rsidP="005612A0">
      <w:pPr>
        <w:ind w:firstLine="709"/>
        <w:rPr>
          <w:b/>
          <w:sz w:val="32"/>
          <w:szCs w:val="32"/>
          <w:lang w:val="en-GB"/>
        </w:rPr>
      </w:pPr>
      <w:r w:rsidRPr="00723F26">
        <w:rPr>
          <w:b/>
          <w:sz w:val="32"/>
          <w:szCs w:val="32"/>
          <w:lang w:val="en-GB"/>
        </w:rPr>
        <w:t>Draft country programme document for Somalia (2018-2020)</w:t>
      </w:r>
    </w:p>
    <w:p w14:paraId="4D44EC42" w14:textId="77777777" w:rsidR="005612A0" w:rsidRPr="00723F26" w:rsidRDefault="005612A0" w:rsidP="005612A0">
      <w:pPr>
        <w:rPr>
          <w:lang w:val="en-GB"/>
        </w:rPr>
      </w:pPr>
    </w:p>
    <w:p w14:paraId="68288414" w14:textId="77777777" w:rsidR="005612A0" w:rsidRPr="00723F26" w:rsidRDefault="005612A0" w:rsidP="005612A0">
      <w:pPr>
        <w:keepNext/>
        <w:keepLines/>
        <w:tabs>
          <w:tab w:val="right" w:pos="1022"/>
          <w:tab w:val="left" w:pos="1267"/>
          <w:tab w:val="left" w:pos="1620"/>
          <w:tab w:val="left" w:pos="1800"/>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left="-720" w:right="328" w:firstLine="720"/>
        <w:outlineLvl w:val="0"/>
        <w:rPr>
          <w:color w:val="000000"/>
          <w:spacing w:val="-2"/>
          <w:w w:val="103"/>
          <w:kern w:val="14"/>
          <w:sz w:val="28"/>
          <w:lang w:val="en-GB" w:eastAsia="fr-FR"/>
        </w:rPr>
      </w:pPr>
      <w:r w:rsidRPr="00723F26">
        <w:rPr>
          <w:color w:val="000000"/>
          <w:kern w:val="14"/>
          <w:sz w:val="28"/>
          <w:lang w:val="en-GB" w:eastAsia="fr-FR"/>
        </w:rPr>
        <w:t>Contents</w:t>
      </w:r>
    </w:p>
    <w:tbl>
      <w:tblPr>
        <w:tblpPr w:leftFromText="180" w:rightFromText="180" w:vertAnchor="text" w:horzAnchor="margin" w:tblpXSpec="right" w:tblpY="199"/>
        <w:tblOverlap w:val="never"/>
        <w:tblW w:w="9902" w:type="dxa"/>
        <w:tblLayout w:type="fixed"/>
        <w:tblCellMar>
          <w:left w:w="0" w:type="dxa"/>
          <w:right w:w="0" w:type="dxa"/>
        </w:tblCellMar>
        <w:tblLook w:val="0000" w:firstRow="0" w:lastRow="0" w:firstColumn="0" w:lastColumn="0" w:noHBand="0" w:noVBand="0"/>
      </w:tblPr>
      <w:tblGrid>
        <w:gridCol w:w="720"/>
        <w:gridCol w:w="8649"/>
        <w:gridCol w:w="171"/>
        <w:gridCol w:w="362"/>
      </w:tblGrid>
      <w:tr w:rsidR="005612A0" w:rsidRPr="00723F26" w14:paraId="391BDAB2" w14:textId="77777777" w:rsidTr="008B3855">
        <w:tc>
          <w:tcPr>
            <w:tcW w:w="720" w:type="dxa"/>
            <w:shd w:val="clear" w:color="auto" w:fill="auto"/>
          </w:tcPr>
          <w:p w14:paraId="755FE6E1" w14:textId="77777777" w:rsidR="005612A0" w:rsidRPr="00723F26" w:rsidRDefault="005612A0" w:rsidP="005612A0">
            <w:pPr>
              <w:tabs>
                <w:tab w:val="left" w:pos="1620"/>
                <w:tab w:val="left" w:pos="1800"/>
              </w:tabs>
              <w:suppressAutoHyphens/>
              <w:spacing w:after="120"/>
              <w:jc w:val="right"/>
              <w:rPr>
                <w:i/>
                <w:color w:val="000000"/>
                <w:spacing w:val="4"/>
                <w:w w:val="103"/>
                <w:kern w:val="14"/>
                <w:sz w:val="14"/>
                <w:lang w:val="en-GB" w:eastAsia="fr-FR"/>
              </w:rPr>
            </w:pPr>
          </w:p>
        </w:tc>
        <w:tc>
          <w:tcPr>
            <w:tcW w:w="8820" w:type="dxa"/>
            <w:gridSpan w:val="2"/>
            <w:shd w:val="clear" w:color="auto" w:fill="auto"/>
          </w:tcPr>
          <w:p w14:paraId="7B2929FD" w14:textId="77777777" w:rsidR="005612A0" w:rsidRPr="00723F26" w:rsidRDefault="005612A0" w:rsidP="005612A0">
            <w:pPr>
              <w:tabs>
                <w:tab w:val="left" w:pos="1620"/>
                <w:tab w:val="left" w:pos="1800"/>
              </w:tabs>
              <w:suppressAutoHyphens/>
              <w:spacing w:after="120"/>
              <w:rPr>
                <w:i/>
                <w:color w:val="000000"/>
                <w:spacing w:val="4"/>
                <w:w w:val="103"/>
                <w:kern w:val="14"/>
                <w:sz w:val="14"/>
                <w:lang w:val="en-GB" w:eastAsia="fr-FR"/>
              </w:rPr>
            </w:pPr>
            <w:r w:rsidRPr="00723F26">
              <w:rPr>
                <w:i/>
                <w:color w:val="000000"/>
                <w:spacing w:val="4"/>
                <w:w w:val="103"/>
                <w:kern w:val="14"/>
                <w:sz w:val="14"/>
                <w:lang w:val="en-GB" w:eastAsia="fr-FR"/>
              </w:rPr>
              <w:t>Chapter</w:t>
            </w:r>
          </w:p>
        </w:tc>
        <w:tc>
          <w:tcPr>
            <w:tcW w:w="362" w:type="dxa"/>
            <w:shd w:val="clear" w:color="auto" w:fill="auto"/>
          </w:tcPr>
          <w:p w14:paraId="753CD09C" w14:textId="77777777" w:rsidR="005612A0" w:rsidRPr="00723F26" w:rsidRDefault="005612A0" w:rsidP="005612A0">
            <w:pPr>
              <w:tabs>
                <w:tab w:val="left" w:pos="1620"/>
                <w:tab w:val="left" w:pos="1800"/>
              </w:tabs>
              <w:suppressAutoHyphens/>
              <w:spacing w:after="120"/>
              <w:jc w:val="right"/>
              <w:rPr>
                <w:i/>
                <w:color w:val="000000"/>
                <w:spacing w:val="4"/>
                <w:w w:val="103"/>
                <w:kern w:val="14"/>
                <w:sz w:val="14"/>
                <w:lang w:val="en-GB" w:eastAsia="fr-FR"/>
              </w:rPr>
            </w:pPr>
            <w:r w:rsidRPr="00723F26">
              <w:rPr>
                <w:i/>
                <w:iCs/>
                <w:color w:val="000000"/>
                <w:kern w:val="14"/>
                <w:sz w:val="14"/>
                <w:lang w:val="en-GB" w:eastAsia="fr-FR"/>
              </w:rPr>
              <w:t>Page</w:t>
            </w:r>
          </w:p>
        </w:tc>
      </w:tr>
      <w:tr w:rsidR="005612A0" w:rsidRPr="00723F26" w14:paraId="6367204B" w14:textId="77777777" w:rsidTr="008B3855">
        <w:tc>
          <w:tcPr>
            <w:tcW w:w="9540" w:type="dxa"/>
            <w:gridSpan w:val="3"/>
            <w:shd w:val="clear" w:color="auto" w:fill="auto"/>
          </w:tcPr>
          <w:p w14:paraId="7CA1B966" w14:textId="77777777" w:rsidR="005612A0" w:rsidRPr="00723F26" w:rsidRDefault="005612A0" w:rsidP="005612A0">
            <w:pPr>
              <w:numPr>
                <w:ilvl w:val="0"/>
                <w:numId w:val="56"/>
              </w:numPr>
              <w:tabs>
                <w:tab w:val="right" w:pos="1080"/>
                <w:tab w:val="left" w:pos="1296"/>
                <w:tab w:val="left" w:pos="1620"/>
                <w:tab w:val="left" w:pos="1800"/>
                <w:tab w:val="left" w:pos="2160"/>
                <w:tab w:val="left" w:pos="2592"/>
                <w:tab w:val="right" w:leader="dot" w:pos="9090"/>
              </w:tabs>
              <w:suppressAutoHyphens/>
              <w:spacing w:after="120" w:line="240" w:lineRule="exact"/>
              <w:jc w:val="both"/>
              <w:rPr>
                <w:color w:val="000000"/>
                <w:spacing w:val="4"/>
                <w:w w:val="103"/>
                <w:kern w:val="14"/>
                <w:lang w:val="en-GB" w:eastAsia="fr-FR"/>
              </w:rPr>
            </w:pPr>
            <w:r w:rsidRPr="00723F26">
              <w:rPr>
                <w:color w:val="000000"/>
                <w:kern w:val="14"/>
                <w:lang w:val="en-GB" w:eastAsia="fr-FR"/>
              </w:rPr>
              <w:tab/>
              <w:t>Programme rationale</w:t>
            </w:r>
            <w:r w:rsidRPr="00723F26">
              <w:rPr>
                <w:color w:val="000000"/>
                <w:sz w:val="24"/>
                <w:szCs w:val="24"/>
                <w:lang w:val="en-GB" w:eastAsia="fr-FR"/>
              </w:rPr>
              <w:tab/>
            </w:r>
          </w:p>
        </w:tc>
        <w:tc>
          <w:tcPr>
            <w:tcW w:w="362" w:type="dxa"/>
            <w:vMerge w:val="restart"/>
            <w:shd w:val="clear" w:color="auto" w:fill="auto"/>
            <w:vAlign w:val="bottom"/>
          </w:tcPr>
          <w:p w14:paraId="63527CFB" w14:textId="77777777" w:rsidR="005612A0" w:rsidRPr="00723F26" w:rsidRDefault="005612A0" w:rsidP="005612A0">
            <w:pPr>
              <w:tabs>
                <w:tab w:val="left" w:pos="1620"/>
                <w:tab w:val="left" w:pos="1800"/>
              </w:tabs>
              <w:suppressAutoHyphens/>
              <w:spacing w:after="120" w:line="240" w:lineRule="exact"/>
              <w:jc w:val="right"/>
              <w:rPr>
                <w:color w:val="000000"/>
                <w:spacing w:val="4"/>
                <w:w w:val="103"/>
                <w:kern w:val="14"/>
                <w:lang w:val="en-GB" w:eastAsia="fr-FR"/>
              </w:rPr>
            </w:pPr>
            <w:r w:rsidRPr="00723F26">
              <w:rPr>
                <w:color w:val="000000"/>
                <w:kern w:val="14"/>
                <w:lang w:val="en-GB" w:eastAsia="fr-FR"/>
              </w:rPr>
              <w:t>2</w:t>
            </w:r>
          </w:p>
          <w:p w14:paraId="6E919DFF" w14:textId="77777777" w:rsidR="005612A0" w:rsidRPr="00723F26" w:rsidRDefault="005612A0" w:rsidP="005612A0">
            <w:pPr>
              <w:tabs>
                <w:tab w:val="left" w:pos="1620"/>
                <w:tab w:val="left" w:pos="1800"/>
              </w:tabs>
              <w:suppressAutoHyphens/>
              <w:spacing w:after="120" w:line="240" w:lineRule="exact"/>
              <w:jc w:val="right"/>
              <w:rPr>
                <w:color w:val="000000"/>
                <w:spacing w:val="4"/>
                <w:w w:val="103"/>
                <w:kern w:val="14"/>
                <w:lang w:val="en-GB" w:eastAsia="fr-FR"/>
              </w:rPr>
            </w:pPr>
            <w:r w:rsidRPr="00723F26">
              <w:rPr>
                <w:color w:val="000000"/>
                <w:kern w:val="14"/>
                <w:lang w:val="en-GB" w:eastAsia="fr-FR"/>
              </w:rPr>
              <w:t>4</w:t>
            </w:r>
          </w:p>
        </w:tc>
      </w:tr>
      <w:tr w:rsidR="005612A0" w:rsidRPr="00723F26" w14:paraId="13536138" w14:textId="77777777" w:rsidTr="008B3855">
        <w:tc>
          <w:tcPr>
            <w:tcW w:w="9540" w:type="dxa"/>
            <w:gridSpan w:val="3"/>
            <w:shd w:val="clear" w:color="auto" w:fill="auto"/>
          </w:tcPr>
          <w:p w14:paraId="064EC361" w14:textId="77777777" w:rsidR="005612A0" w:rsidRPr="00723F26" w:rsidRDefault="005612A0" w:rsidP="005612A0">
            <w:pPr>
              <w:numPr>
                <w:ilvl w:val="0"/>
                <w:numId w:val="56"/>
              </w:numPr>
              <w:tabs>
                <w:tab w:val="right" w:pos="1080"/>
                <w:tab w:val="left" w:pos="1296"/>
                <w:tab w:val="left" w:pos="1620"/>
                <w:tab w:val="left" w:pos="1800"/>
                <w:tab w:val="left" w:pos="2160"/>
                <w:tab w:val="left" w:pos="2592"/>
                <w:tab w:val="left" w:pos="3024"/>
                <w:tab w:val="left" w:pos="3456"/>
                <w:tab w:val="left" w:pos="3888"/>
                <w:tab w:val="left" w:pos="4320"/>
                <w:tab w:val="left" w:pos="8220"/>
                <w:tab w:val="right" w:leader="dot" w:pos="9090"/>
              </w:tabs>
              <w:suppressAutoHyphens/>
              <w:spacing w:after="120" w:line="240" w:lineRule="exact"/>
              <w:jc w:val="both"/>
              <w:rPr>
                <w:color w:val="000000"/>
                <w:spacing w:val="4"/>
                <w:w w:val="103"/>
                <w:kern w:val="14"/>
                <w:lang w:val="en-GB" w:eastAsia="fr-FR"/>
              </w:rPr>
            </w:pPr>
            <w:r w:rsidRPr="00723F26">
              <w:rPr>
                <w:color w:val="000000"/>
                <w:kern w:val="14"/>
                <w:lang w:val="en-GB" w:eastAsia="fr-FR"/>
              </w:rPr>
              <w:tab/>
              <w:t>Programme priorities and partnerships………………………………………………….</w:t>
            </w:r>
            <w:r w:rsidRPr="00723F26">
              <w:rPr>
                <w:color w:val="000000"/>
                <w:kern w:val="14"/>
                <w:sz w:val="17"/>
                <w:lang w:val="en-GB" w:eastAsia="fr-FR"/>
              </w:rPr>
              <w:tab/>
            </w:r>
            <w:r w:rsidRPr="00723F26">
              <w:rPr>
                <w:color w:val="000000"/>
                <w:kern w:val="14"/>
                <w:lang w:val="en-GB" w:eastAsia="fr-FR"/>
              </w:rPr>
              <w:t>……….…</w:t>
            </w:r>
          </w:p>
        </w:tc>
        <w:tc>
          <w:tcPr>
            <w:tcW w:w="362" w:type="dxa"/>
            <w:vMerge/>
            <w:shd w:val="clear" w:color="auto" w:fill="auto"/>
            <w:vAlign w:val="bottom"/>
          </w:tcPr>
          <w:p w14:paraId="16AA0375" w14:textId="77777777" w:rsidR="005612A0" w:rsidRPr="00723F26" w:rsidRDefault="005612A0" w:rsidP="005612A0">
            <w:pPr>
              <w:tabs>
                <w:tab w:val="left" w:pos="1620"/>
                <w:tab w:val="left" w:pos="1800"/>
              </w:tabs>
              <w:suppressAutoHyphens/>
              <w:spacing w:after="120" w:line="240" w:lineRule="exact"/>
              <w:jc w:val="right"/>
              <w:rPr>
                <w:color w:val="000000"/>
                <w:spacing w:val="4"/>
                <w:w w:val="103"/>
                <w:kern w:val="14"/>
                <w:lang w:val="en-GB" w:eastAsia="fr-FR"/>
              </w:rPr>
            </w:pPr>
          </w:p>
        </w:tc>
      </w:tr>
      <w:tr w:rsidR="005612A0" w:rsidRPr="00723F26" w14:paraId="3DFDEE3A" w14:textId="77777777" w:rsidTr="008B3855">
        <w:tc>
          <w:tcPr>
            <w:tcW w:w="9540" w:type="dxa"/>
            <w:gridSpan w:val="3"/>
            <w:shd w:val="clear" w:color="auto" w:fill="auto"/>
          </w:tcPr>
          <w:p w14:paraId="00C5604A" w14:textId="77777777" w:rsidR="005612A0" w:rsidRPr="00723F26" w:rsidRDefault="005612A0" w:rsidP="005612A0">
            <w:pPr>
              <w:numPr>
                <w:ilvl w:val="0"/>
                <w:numId w:val="56"/>
              </w:numPr>
              <w:tabs>
                <w:tab w:val="right" w:pos="1080"/>
                <w:tab w:val="left" w:pos="1296"/>
                <w:tab w:val="left" w:pos="1620"/>
                <w:tab w:val="left" w:pos="1800"/>
                <w:tab w:val="left" w:pos="2160"/>
                <w:tab w:val="left" w:pos="2592"/>
                <w:tab w:val="left" w:pos="3024"/>
                <w:tab w:val="right" w:leader="dot" w:pos="9090"/>
              </w:tabs>
              <w:suppressAutoHyphens/>
              <w:spacing w:after="120" w:line="240" w:lineRule="exact"/>
              <w:jc w:val="both"/>
              <w:rPr>
                <w:color w:val="000000"/>
                <w:spacing w:val="4"/>
                <w:w w:val="103"/>
                <w:kern w:val="14"/>
                <w:lang w:val="en-GB" w:eastAsia="fr-FR"/>
              </w:rPr>
            </w:pPr>
            <w:r w:rsidRPr="00723F26">
              <w:rPr>
                <w:color w:val="000000"/>
                <w:kern w:val="14"/>
                <w:lang w:val="en-GB" w:eastAsia="fr-FR"/>
              </w:rPr>
              <w:tab/>
              <w:t>Programme and risk management</w:t>
            </w:r>
            <w:r w:rsidRPr="00723F26">
              <w:rPr>
                <w:color w:val="000000"/>
                <w:sz w:val="24"/>
                <w:szCs w:val="24"/>
                <w:lang w:val="en-GB" w:eastAsia="fr-FR"/>
              </w:rPr>
              <w:tab/>
            </w:r>
          </w:p>
        </w:tc>
        <w:tc>
          <w:tcPr>
            <w:tcW w:w="362" w:type="dxa"/>
            <w:vMerge w:val="restart"/>
            <w:shd w:val="clear" w:color="auto" w:fill="auto"/>
            <w:vAlign w:val="bottom"/>
          </w:tcPr>
          <w:p w14:paraId="2F0B9A2D" w14:textId="17499A0A" w:rsidR="005612A0" w:rsidRPr="00723F26" w:rsidRDefault="004D218A" w:rsidP="005612A0">
            <w:pPr>
              <w:tabs>
                <w:tab w:val="left" w:pos="1620"/>
                <w:tab w:val="left" w:pos="1800"/>
              </w:tabs>
              <w:suppressAutoHyphens/>
              <w:spacing w:after="120" w:line="240" w:lineRule="exact"/>
              <w:jc w:val="right"/>
              <w:rPr>
                <w:color w:val="000000"/>
                <w:spacing w:val="4"/>
                <w:w w:val="103"/>
                <w:kern w:val="14"/>
                <w:lang w:val="en-GB" w:eastAsia="fr-FR"/>
              </w:rPr>
            </w:pPr>
            <w:r>
              <w:rPr>
                <w:color w:val="000000"/>
                <w:spacing w:val="4"/>
                <w:w w:val="103"/>
                <w:kern w:val="14"/>
                <w:lang w:val="en-GB" w:eastAsia="fr-FR"/>
              </w:rPr>
              <w:t>6</w:t>
            </w:r>
          </w:p>
          <w:p w14:paraId="6B267907" w14:textId="6F7C794D" w:rsidR="005612A0" w:rsidRPr="00723F26" w:rsidRDefault="004D218A" w:rsidP="005612A0">
            <w:pPr>
              <w:tabs>
                <w:tab w:val="left" w:pos="1620"/>
                <w:tab w:val="left" w:pos="1800"/>
              </w:tabs>
              <w:suppressAutoHyphens/>
              <w:spacing w:after="120" w:line="240" w:lineRule="exact"/>
              <w:jc w:val="right"/>
              <w:rPr>
                <w:color w:val="000000"/>
                <w:spacing w:val="4"/>
                <w:w w:val="103"/>
                <w:kern w:val="14"/>
                <w:lang w:val="en-GB" w:eastAsia="fr-FR"/>
              </w:rPr>
            </w:pPr>
            <w:r>
              <w:rPr>
                <w:color w:val="000000"/>
                <w:kern w:val="14"/>
                <w:lang w:val="en-GB" w:eastAsia="fr-FR"/>
              </w:rPr>
              <w:t>7</w:t>
            </w:r>
          </w:p>
        </w:tc>
      </w:tr>
      <w:tr w:rsidR="005612A0" w:rsidRPr="00723F26" w14:paraId="6C2F7E58" w14:textId="77777777" w:rsidTr="008B3855">
        <w:tc>
          <w:tcPr>
            <w:tcW w:w="9540" w:type="dxa"/>
            <w:gridSpan w:val="3"/>
            <w:shd w:val="clear" w:color="auto" w:fill="auto"/>
          </w:tcPr>
          <w:p w14:paraId="51A8FFDC" w14:textId="77777777" w:rsidR="005612A0" w:rsidRPr="00723F26" w:rsidRDefault="005612A0" w:rsidP="005612A0">
            <w:pPr>
              <w:numPr>
                <w:ilvl w:val="0"/>
                <w:numId w:val="56"/>
              </w:numPr>
              <w:tabs>
                <w:tab w:val="right" w:pos="1080"/>
                <w:tab w:val="left" w:pos="1296"/>
                <w:tab w:val="left" w:pos="1620"/>
                <w:tab w:val="left" w:pos="1800"/>
                <w:tab w:val="left" w:pos="2160"/>
                <w:tab w:val="left" w:pos="2592"/>
                <w:tab w:val="left" w:pos="3024"/>
                <w:tab w:val="left" w:pos="3420"/>
                <w:tab w:val="left" w:pos="3456"/>
                <w:tab w:val="left" w:pos="9090"/>
              </w:tabs>
              <w:suppressAutoHyphens/>
              <w:spacing w:after="120" w:line="240" w:lineRule="exact"/>
              <w:jc w:val="both"/>
              <w:rPr>
                <w:color w:val="000000"/>
                <w:spacing w:val="4"/>
                <w:w w:val="103"/>
                <w:kern w:val="14"/>
                <w:lang w:val="en-GB" w:eastAsia="fr-FR"/>
              </w:rPr>
            </w:pPr>
            <w:r w:rsidRPr="00723F26">
              <w:rPr>
                <w:color w:val="000000"/>
                <w:kern w:val="14"/>
                <w:lang w:val="en-GB" w:eastAsia="fr-FR"/>
              </w:rPr>
              <w:tab/>
              <w:t>Monitoring and evaluation</w:t>
            </w:r>
            <w:r w:rsidRPr="00723F26">
              <w:rPr>
                <w:color w:val="000000"/>
                <w:sz w:val="24"/>
                <w:szCs w:val="24"/>
                <w:lang w:val="en-GB" w:eastAsia="fr-FR"/>
              </w:rPr>
              <w:tab/>
            </w:r>
            <w:r w:rsidRPr="00723F26">
              <w:rPr>
                <w:color w:val="000000"/>
                <w:lang w:val="en-GB" w:eastAsia="fr-FR"/>
              </w:rPr>
              <w:t>…………………………………………………….……………………</w:t>
            </w:r>
          </w:p>
        </w:tc>
        <w:tc>
          <w:tcPr>
            <w:tcW w:w="362" w:type="dxa"/>
            <w:vMerge/>
            <w:shd w:val="clear" w:color="auto" w:fill="auto"/>
            <w:vAlign w:val="bottom"/>
          </w:tcPr>
          <w:p w14:paraId="5B6C7E20" w14:textId="77777777" w:rsidR="005612A0" w:rsidRPr="00723F26" w:rsidRDefault="005612A0" w:rsidP="005612A0">
            <w:pPr>
              <w:tabs>
                <w:tab w:val="left" w:pos="1620"/>
                <w:tab w:val="left" w:pos="1800"/>
              </w:tabs>
              <w:suppressAutoHyphens/>
              <w:spacing w:after="120" w:line="240" w:lineRule="exact"/>
              <w:jc w:val="right"/>
              <w:rPr>
                <w:color w:val="000000"/>
                <w:spacing w:val="4"/>
                <w:w w:val="103"/>
                <w:kern w:val="14"/>
                <w:lang w:val="en-GB" w:eastAsia="fr-FR"/>
              </w:rPr>
            </w:pPr>
          </w:p>
        </w:tc>
      </w:tr>
      <w:tr w:rsidR="005612A0" w:rsidRPr="00723F26" w14:paraId="6548FFD6" w14:textId="77777777" w:rsidTr="008B3855">
        <w:tc>
          <w:tcPr>
            <w:tcW w:w="9369" w:type="dxa"/>
            <w:gridSpan w:val="2"/>
            <w:shd w:val="clear" w:color="auto" w:fill="auto"/>
          </w:tcPr>
          <w:p w14:paraId="750EE54F" w14:textId="1C7CF61D" w:rsidR="005612A0" w:rsidRPr="00723F26" w:rsidRDefault="00434240" w:rsidP="005612A0">
            <w:pPr>
              <w:tabs>
                <w:tab w:val="right" w:pos="1080"/>
                <w:tab w:val="left" w:pos="1296"/>
                <w:tab w:val="left" w:pos="1620"/>
                <w:tab w:val="right" w:pos="1714"/>
                <w:tab w:val="left" w:pos="1800"/>
                <w:tab w:val="left" w:pos="2160"/>
                <w:tab w:val="left" w:pos="2592"/>
                <w:tab w:val="left" w:pos="3024"/>
                <w:tab w:val="left" w:pos="3456"/>
              </w:tabs>
              <w:suppressAutoHyphens/>
              <w:spacing w:after="120" w:line="240" w:lineRule="exact"/>
              <w:ind w:left="475"/>
              <w:rPr>
                <w:color w:val="000000"/>
                <w:spacing w:val="4"/>
                <w:w w:val="103"/>
                <w:kern w:val="14"/>
                <w:lang w:val="en-GB" w:eastAsia="fr-FR"/>
              </w:rPr>
            </w:pPr>
            <w:r>
              <w:rPr>
                <w:color w:val="000000"/>
                <w:kern w:val="14"/>
                <w:lang w:val="en-GB" w:eastAsia="fr-FR"/>
              </w:rPr>
              <w:t xml:space="preserve"> </w:t>
            </w:r>
            <w:r w:rsidR="005612A0" w:rsidRPr="00723F26">
              <w:rPr>
                <w:color w:val="000000"/>
                <w:kern w:val="14"/>
                <w:lang w:val="en-GB" w:eastAsia="fr-FR"/>
              </w:rPr>
              <w:t>Annex</w:t>
            </w:r>
          </w:p>
        </w:tc>
        <w:tc>
          <w:tcPr>
            <w:tcW w:w="533" w:type="dxa"/>
            <w:gridSpan w:val="2"/>
            <w:shd w:val="clear" w:color="auto" w:fill="auto"/>
            <w:vAlign w:val="bottom"/>
          </w:tcPr>
          <w:p w14:paraId="578004E7" w14:textId="77777777" w:rsidR="005612A0" w:rsidRPr="00723F26" w:rsidRDefault="005612A0" w:rsidP="005612A0">
            <w:pPr>
              <w:tabs>
                <w:tab w:val="left" w:pos="1620"/>
                <w:tab w:val="left" w:pos="1800"/>
              </w:tabs>
              <w:suppressAutoHyphens/>
              <w:spacing w:after="120" w:line="240" w:lineRule="exact"/>
              <w:jc w:val="right"/>
              <w:rPr>
                <w:color w:val="000000"/>
                <w:spacing w:val="4"/>
                <w:w w:val="103"/>
                <w:kern w:val="14"/>
                <w:lang w:val="en-GB" w:eastAsia="fr-FR"/>
              </w:rPr>
            </w:pPr>
          </w:p>
        </w:tc>
      </w:tr>
      <w:tr w:rsidR="005612A0" w:rsidRPr="00723F26" w14:paraId="25935CBC" w14:textId="77777777" w:rsidTr="008B3855">
        <w:tc>
          <w:tcPr>
            <w:tcW w:w="9369" w:type="dxa"/>
            <w:gridSpan w:val="2"/>
            <w:shd w:val="clear" w:color="auto" w:fill="auto"/>
          </w:tcPr>
          <w:p w14:paraId="3C8BA07D" w14:textId="5528D2CE" w:rsidR="005612A0" w:rsidRPr="00723F26" w:rsidRDefault="005612A0" w:rsidP="005612A0">
            <w:pPr>
              <w:tabs>
                <w:tab w:val="right" w:pos="1080"/>
                <w:tab w:val="left" w:pos="1296"/>
                <w:tab w:val="left" w:pos="1620"/>
                <w:tab w:val="left" w:pos="1800"/>
                <w:tab w:val="left" w:pos="2160"/>
                <w:tab w:val="left" w:pos="2592"/>
                <w:tab w:val="left" w:pos="3024"/>
                <w:tab w:val="left" w:pos="3456"/>
                <w:tab w:val="left" w:pos="3888"/>
                <w:tab w:val="left" w:pos="4320"/>
                <w:tab w:val="left" w:pos="4752"/>
                <w:tab w:val="left" w:pos="5184"/>
                <w:tab w:val="left" w:pos="5616"/>
                <w:tab w:val="left" w:pos="6048"/>
                <w:tab w:val="right" w:leader="dot" w:pos="9360"/>
              </w:tabs>
              <w:suppressAutoHyphens/>
              <w:spacing w:after="120" w:line="240" w:lineRule="exact"/>
              <w:ind w:left="1296"/>
              <w:rPr>
                <w:color w:val="000000"/>
                <w:spacing w:val="60"/>
                <w:w w:val="103"/>
                <w:kern w:val="14"/>
                <w:sz w:val="17"/>
                <w:lang w:val="en-GB" w:eastAsia="fr-FR"/>
              </w:rPr>
            </w:pPr>
            <w:r w:rsidRPr="00723F26">
              <w:rPr>
                <w:color w:val="000000"/>
                <w:kern w:val="14"/>
                <w:lang w:val="en-GB" w:eastAsia="fr-FR"/>
              </w:rPr>
              <w:t>Results and resources framework for Somalia (2018-2020)</w:t>
            </w:r>
            <w:r w:rsidR="00E150E3">
              <w:rPr>
                <w:color w:val="000000"/>
                <w:lang w:val="en-GB" w:eastAsia="fr-FR"/>
              </w:rPr>
              <w:t>………………………………………</w:t>
            </w:r>
          </w:p>
        </w:tc>
        <w:tc>
          <w:tcPr>
            <w:tcW w:w="533" w:type="dxa"/>
            <w:gridSpan w:val="2"/>
            <w:shd w:val="clear" w:color="auto" w:fill="auto"/>
            <w:vAlign w:val="bottom"/>
          </w:tcPr>
          <w:p w14:paraId="5398BCE4" w14:textId="77777777" w:rsidR="005612A0" w:rsidRPr="00723F26" w:rsidRDefault="005612A0" w:rsidP="005612A0">
            <w:pPr>
              <w:tabs>
                <w:tab w:val="left" w:pos="1620"/>
                <w:tab w:val="left" w:pos="1800"/>
              </w:tabs>
              <w:suppressAutoHyphens/>
              <w:spacing w:after="120" w:line="240" w:lineRule="exact"/>
              <w:jc w:val="right"/>
              <w:rPr>
                <w:color w:val="000000"/>
                <w:spacing w:val="4"/>
                <w:w w:val="103"/>
                <w:kern w:val="14"/>
                <w:lang w:val="en-GB" w:eastAsia="fr-FR"/>
              </w:rPr>
            </w:pPr>
            <w:r w:rsidRPr="00723F26">
              <w:rPr>
                <w:color w:val="000000"/>
                <w:spacing w:val="4"/>
                <w:w w:val="103"/>
                <w:kern w:val="14"/>
                <w:lang w:val="en-GB" w:eastAsia="fr-FR"/>
              </w:rPr>
              <w:t>9</w:t>
            </w:r>
          </w:p>
        </w:tc>
      </w:tr>
    </w:tbl>
    <w:p w14:paraId="4ECD9935" w14:textId="77777777" w:rsidR="00076422" w:rsidRPr="00723F26" w:rsidRDefault="00076422" w:rsidP="00B456C6">
      <w:pPr>
        <w:rPr>
          <w:lang w:val="en-GB"/>
        </w:rPr>
      </w:pPr>
    </w:p>
    <w:p w14:paraId="407B548E" w14:textId="77777777" w:rsidR="00076422" w:rsidRPr="00723F26" w:rsidRDefault="00076422" w:rsidP="00B456C6">
      <w:pPr>
        <w:rPr>
          <w:b/>
          <w:color w:val="000000"/>
          <w:lang w:val="en-GB"/>
        </w:rPr>
      </w:pPr>
      <w:r w:rsidRPr="00723F26">
        <w:rPr>
          <w:lang w:val="en-GB"/>
        </w:rPr>
        <w:br w:type="page"/>
      </w:r>
    </w:p>
    <w:p w14:paraId="56679E4E" w14:textId="77777777" w:rsidR="00785474" w:rsidRPr="00723F26" w:rsidRDefault="00785474" w:rsidP="00B456C6">
      <w:pPr>
        <w:rPr>
          <w:color w:val="000000"/>
          <w:sz w:val="6"/>
          <w:lang w:val="en-GB"/>
        </w:rPr>
        <w:sectPr w:rsidR="00785474" w:rsidRPr="00723F26" w:rsidSect="00677A8F">
          <w:headerReference w:type="even" r:id="rId13"/>
          <w:headerReference w:type="default" r:id="rId14"/>
          <w:footerReference w:type="even" r:id="rId15"/>
          <w:footerReference w:type="default" r:id="rId16"/>
          <w:headerReference w:type="first" r:id="rId17"/>
          <w:footnotePr>
            <w:numRestart w:val="eachSect"/>
          </w:footnotePr>
          <w:endnotePr>
            <w:numFmt w:val="decimal"/>
            <w:numStart w:val="7"/>
          </w:endnotePr>
          <w:pgSz w:w="12240" w:h="15840" w:code="1"/>
          <w:pgMar w:top="1166" w:right="1195" w:bottom="1440" w:left="1195" w:header="576" w:footer="1030" w:gutter="0"/>
          <w:pgNumType w:start="1"/>
          <w:cols w:space="720"/>
          <w:titlePg/>
        </w:sectPr>
      </w:pPr>
    </w:p>
    <w:p w14:paraId="6031048E" w14:textId="48B6B3E2" w:rsidR="005A1372" w:rsidRPr="00723F26" w:rsidRDefault="0059112A" w:rsidP="005612A0">
      <w:pPr>
        <w:pStyle w:val="Heading2"/>
        <w:numPr>
          <w:ilvl w:val="0"/>
          <w:numId w:val="54"/>
        </w:numPr>
        <w:ind w:left="1260" w:right="713" w:hanging="270"/>
        <w:jc w:val="both"/>
        <w:rPr>
          <w:rFonts w:ascii="Times New Roman" w:hAnsi="Times New Roman"/>
          <w:bCs/>
          <w:color w:val="000000"/>
          <w:sz w:val="24"/>
          <w:szCs w:val="24"/>
          <w:lang w:val="en-GB"/>
        </w:rPr>
      </w:pPr>
      <w:r w:rsidRPr="00723F26">
        <w:rPr>
          <w:rFonts w:ascii="Times New Roman" w:hAnsi="Times New Roman"/>
          <w:bCs/>
          <w:color w:val="000000"/>
          <w:sz w:val="24"/>
          <w:szCs w:val="24"/>
          <w:lang w:val="en-GB"/>
        </w:rPr>
        <w:lastRenderedPageBreak/>
        <w:t xml:space="preserve">Programme </w:t>
      </w:r>
      <w:r w:rsidR="005612A0" w:rsidRPr="00723F26">
        <w:rPr>
          <w:rFonts w:ascii="Times New Roman" w:hAnsi="Times New Roman"/>
          <w:bCs/>
          <w:color w:val="000000"/>
          <w:sz w:val="24"/>
          <w:szCs w:val="24"/>
          <w:lang w:val="en-GB"/>
        </w:rPr>
        <w:t>r</w:t>
      </w:r>
      <w:r w:rsidRPr="00723F26">
        <w:rPr>
          <w:rFonts w:ascii="Times New Roman" w:hAnsi="Times New Roman"/>
          <w:bCs/>
          <w:color w:val="000000"/>
          <w:sz w:val="24"/>
          <w:szCs w:val="24"/>
          <w:lang w:val="en-GB"/>
        </w:rPr>
        <w:t>ationale</w:t>
      </w:r>
    </w:p>
    <w:p w14:paraId="53889CD8" w14:textId="77777777" w:rsidR="00B456C6" w:rsidRPr="00723F26" w:rsidRDefault="00B456C6" w:rsidP="00B456C6">
      <w:pPr>
        <w:ind w:left="1264"/>
        <w:rPr>
          <w:lang w:val="en-GB"/>
        </w:rPr>
      </w:pPr>
    </w:p>
    <w:p w14:paraId="3AF5DB78" w14:textId="35711D78" w:rsidR="00E56F2A" w:rsidRPr="00723F26" w:rsidRDefault="004D0BB2" w:rsidP="00A61072">
      <w:pPr>
        <w:tabs>
          <w:tab w:val="left" w:pos="1620"/>
          <w:tab w:val="left" w:pos="1710"/>
        </w:tabs>
        <w:ind w:left="1276" w:right="713"/>
        <w:jc w:val="both"/>
        <w:rPr>
          <w:lang w:val="en-GB"/>
        </w:rPr>
      </w:pPr>
      <w:r w:rsidRPr="00434240">
        <w:rPr>
          <w:lang w:val="en-GB"/>
        </w:rPr>
        <w:fldChar w:fldCharType="begin"/>
      </w:r>
      <w:r w:rsidRPr="00723F26">
        <w:rPr>
          <w:lang w:val="en-GB"/>
        </w:rPr>
        <w:instrText xml:space="preserve"> AUTONUM </w:instrText>
      </w:r>
      <w:r w:rsidRPr="00434240">
        <w:rPr>
          <w:lang w:val="en-GB"/>
        </w:rPr>
        <w:fldChar w:fldCharType="end"/>
      </w:r>
      <w:r w:rsidRPr="00723F26">
        <w:rPr>
          <w:lang w:val="en-GB"/>
        </w:rPr>
        <w:tab/>
        <w:t>The Federal Republic of Somalia has a population of around 1</w:t>
      </w:r>
      <w:r w:rsidR="001C155F" w:rsidRPr="00723F26">
        <w:rPr>
          <w:lang w:val="en-GB"/>
        </w:rPr>
        <w:t>2.3</w:t>
      </w:r>
      <w:r w:rsidRPr="00723F26">
        <w:rPr>
          <w:lang w:val="en-GB"/>
        </w:rPr>
        <w:t xml:space="preserve"> million</w:t>
      </w:r>
      <w:r w:rsidR="001844F9" w:rsidRPr="00723F26">
        <w:rPr>
          <w:lang w:val="en-GB"/>
        </w:rPr>
        <w:t>,</w:t>
      </w:r>
      <w:r w:rsidRPr="00723F26">
        <w:rPr>
          <w:rStyle w:val="FootnoteReference"/>
          <w:lang w:val="en-GB"/>
        </w:rPr>
        <w:footnoteReference w:id="2"/>
      </w:r>
      <w:r w:rsidR="00F0256B" w:rsidRPr="00723F26">
        <w:rPr>
          <w:lang w:val="en-GB"/>
        </w:rPr>
        <w:t xml:space="preserve"> with</w:t>
      </w:r>
      <w:r w:rsidR="00DC03EB" w:rsidRPr="00723F26">
        <w:rPr>
          <w:lang w:val="en-GB"/>
        </w:rPr>
        <w:t xml:space="preserve"> </w:t>
      </w:r>
      <w:r w:rsidRPr="00723F26">
        <w:rPr>
          <w:lang w:val="en-GB"/>
        </w:rPr>
        <w:t>52 per</w:t>
      </w:r>
      <w:r w:rsidR="001844F9" w:rsidRPr="00723F26">
        <w:rPr>
          <w:lang w:val="en-GB"/>
        </w:rPr>
        <w:t xml:space="preserve"> </w:t>
      </w:r>
      <w:r w:rsidRPr="00723F26">
        <w:rPr>
          <w:lang w:val="en-GB"/>
        </w:rPr>
        <w:t>cent liv</w:t>
      </w:r>
      <w:r w:rsidR="00F0256B" w:rsidRPr="00723F26">
        <w:rPr>
          <w:lang w:val="en-GB"/>
        </w:rPr>
        <w:t>ing</w:t>
      </w:r>
      <w:r w:rsidRPr="00723F26">
        <w:rPr>
          <w:lang w:val="en-GB"/>
        </w:rPr>
        <w:t xml:space="preserve"> below the </w:t>
      </w:r>
      <w:r w:rsidR="001844F9" w:rsidRPr="00723F26">
        <w:rPr>
          <w:lang w:val="en-GB"/>
        </w:rPr>
        <w:t>$</w:t>
      </w:r>
      <w:r w:rsidRPr="00723F26">
        <w:rPr>
          <w:lang w:val="en-GB"/>
        </w:rPr>
        <w:t>1.9</w:t>
      </w:r>
      <w:r w:rsidR="00550129">
        <w:rPr>
          <w:lang w:val="en-GB"/>
        </w:rPr>
        <w:t xml:space="preserve"> </w:t>
      </w:r>
      <w:r w:rsidRPr="00723F26">
        <w:rPr>
          <w:lang w:val="en-GB"/>
        </w:rPr>
        <w:t>per day poverty line</w:t>
      </w:r>
      <w:r w:rsidR="001844F9" w:rsidRPr="00723F26">
        <w:rPr>
          <w:lang w:val="en-GB"/>
        </w:rPr>
        <w:t>.</w:t>
      </w:r>
      <w:r w:rsidR="009D4286" w:rsidRPr="00723F26">
        <w:rPr>
          <w:rStyle w:val="FootnoteReference"/>
          <w:lang w:val="en-GB"/>
        </w:rPr>
        <w:footnoteReference w:id="3"/>
      </w:r>
      <w:r w:rsidRPr="00723F26">
        <w:rPr>
          <w:lang w:val="en-GB"/>
        </w:rPr>
        <w:t xml:space="preserve"> The highest incidence of poverty </w:t>
      </w:r>
      <w:r w:rsidR="00334628" w:rsidRPr="00723F26">
        <w:rPr>
          <w:lang w:val="en-GB"/>
        </w:rPr>
        <w:t xml:space="preserve">is </w:t>
      </w:r>
      <w:r w:rsidRPr="00723F26">
        <w:rPr>
          <w:lang w:val="en-GB"/>
        </w:rPr>
        <w:t xml:space="preserve">found among households located in </w:t>
      </w:r>
      <w:r w:rsidR="001844F9" w:rsidRPr="00723F26">
        <w:rPr>
          <w:lang w:val="en-GB"/>
        </w:rPr>
        <w:t>internall</w:t>
      </w:r>
      <w:r w:rsidR="00D32D07" w:rsidRPr="00723F26">
        <w:rPr>
          <w:lang w:val="en-GB"/>
        </w:rPr>
        <w:t>y displaced persons (</w:t>
      </w:r>
      <w:r w:rsidRPr="00723F26">
        <w:rPr>
          <w:lang w:val="en-GB"/>
        </w:rPr>
        <w:t>IDP</w:t>
      </w:r>
      <w:r w:rsidR="00D32D07" w:rsidRPr="00723F26">
        <w:rPr>
          <w:lang w:val="en-GB"/>
        </w:rPr>
        <w:t>)</w:t>
      </w:r>
      <w:r w:rsidRPr="00723F26">
        <w:rPr>
          <w:lang w:val="en-GB"/>
        </w:rPr>
        <w:t xml:space="preserve"> settlements (71 per</w:t>
      </w:r>
      <w:r w:rsidR="00D32D07" w:rsidRPr="00723F26">
        <w:rPr>
          <w:lang w:val="en-GB"/>
        </w:rPr>
        <w:t xml:space="preserve"> </w:t>
      </w:r>
      <w:r w:rsidRPr="00723F26">
        <w:rPr>
          <w:lang w:val="en-GB"/>
        </w:rPr>
        <w:t>cent) and in Mogadishu (57 per</w:t>
      </w:r>
      <w:r w:rsidR="00D32D07" w:rsidRPr="00723F26">
        <w:rPr>
          <w:lang w:val="en-GB"/>
        </w:rPr>
        <w:t xml:space="preserve"> </w:t>
      </w:r>
      <w:r w:rsidRPr="00723F26">
        <w:rPr>
          <w:lang w:val="en-GB"/>
        </w:rPr>
        <w:t>cent)</w:t>
      </w:r>
      <w:r w:rsidR="00D32D07" w:rsidRPr="00723F26">
        <w:rPr>
          <w:lang w:val="en-GB"/>
        </w:rPr>
        <w:t>.</w:t>
      </w:r>
      <w:r w:rsidR="00E56F2A" w:rsidRPr="00723F26">
        <w:rPr>
          <w:rStyle w:val="FootnoteReference"/>
          <w:lang w:val="en-GB"/>
        </w:rPr>
        <w:footnoteReference w:id="4"/>
      </w:r>
      <w:r w:rsidRPr="00723F26">
        <w:rPr>
          <w:lang w:val="en-GB"/>
        </w:rPr>
        <w:t xml:space="preserve"> </w:t>
      </w:r>
    </w:p>
    <w:p w14:paraId="04F14BA3" w14:textId="77777777" w:rsidR="004D0BB2" w:rsidRPr="00723F26" w:rsidRDefault="004D0BB2" w:rsidP="00A61072">
      <w:pPr>
        <w:tabs>
          <w:tab w:val="left" w:pos="1620"/>
          <w:tab w:val="left" w:pos="1710"/>
        </w:tabs>
        <w:ind w:left="1276" w:right="713"/>
        <w:jc w:val="both"/>
        <w:rPr>
          <w:sz w:val="12"/>
          <w:szCs w:val="12"/>
          <w:lang w:val="en-GB"/>
        </w:rPr>
      </w:pPr>
    </w:p>
    <w:bookmarkStart w:id="0" w:name="OLE_LINK27"/>
    <w:bookmarkStart w:id="1" w:name="OLE_LINK28"/>
    <w:p w14:paraId="37EF52CE" w14:textId="3E03DAA7" w:rsidR="00004CC8" w:rsidRPr="00723F26" w:rsidRDefault="00214B64" w:rsidP="00A61072">
      <w:pPr>
        <w:tabs>
          <w:tab w:val="left" w:pos="1620"/>
          <w:tab w:val="left" w:pos="1710"/>
        </w:tabs>
        <w:ind w:left="1276" w:right="713"/>
        <w:jc w:val="both"/>
        <w:rPr>
          <w:lang w:val="en-GB"/>
        </w:rPr>
      </w:pPr>
      <w:r w:rsidRPr="00434240">
        <w:rPr>
          <w:lang w:val="en-GB"/>
        </w:rPr>
        <w:fldChar w:fldCharType="begin"/>
      </w:r>
      <w:r w:rsidRPr="00723F26">
        <w:rPr>
          <w:lang w:val="en-GB"/>
        </w:rPr>
        <w:instrText xml:space="preserve"> AUTONUM </w:instrText>
      </w:r>
      <w:r w:rsidRPr="00434240">
        <w:rPr>
          <w:lang w:val="en-GB"/>
        </w:rPr>
        <w:fldChar w:fldCharType="end"/>
      </w:r>
      <w:bookmarkEnd w:id="0"/>
      <w:bookmarkEnd w:id="1"/>
      <w:r w:rsidRPr="00723F26">
        <w:rPr>
          <w:lang w:val="en-GB"/>
        </w:rPr>
        <w:tab/>
        <w:t xml:space="preserve">After a </w:t>
      </w:r>
      <w:r w:rsidR="002D4585" w:rsidRPr="00723F26">
        <w:rPr>
          <w:lang w:val="en-GB"/>
        </w:rPr>
        <w:t>c</w:t>
      </w:r>
      <w:r w:rsidRPr="00723F26">
        <w:rPr>
          <w:lang w:val="en-GB"/>
        </w:rPr>
        <w:t>haotic</w:t>
      </w:r>
      <w:r w:rsidR="00D32D07" w:rsidRPr="00723F26">
        <w:rPr>
          <w:lang w:val="en-GB"/>
        </w:rPr>
        <w:t xml:space="preserve">, </w:t>
      </w:r>
      <w:r w:rsidRPr="00723F26">
        <w:rPr>
          <w:lang w:val="en-GB"/>
        </w:rPr>
        <w:t xml:space="preserve">violent </w:t>
      </w:r>
      <w:r w:rsidR="00D32D07" w:rsidRPr="00723F26">
        <w:rPr>
          <w:lang w:val="en-GB"/>
        </w:rPr>
        <w:t xml:space="preserve">period between </w:t>
      </w:r>
      <w:r w:rsidRPr="00723F26">
        <w:rPr>
          <w:lang w:val="en-GB"/>
        </w:rPr>
        <w:t>1991</w:t>
      </w:r>
      <w:r w:rsidR="00D32D07" w:rsidRPr="00723F26">
        <w:rPr>
          <w:lang w:val="en-GB"/>
        </w:rPr>
        <w:t>-</w:t>
      </w:r>
      <w:r w:rsidRPr="00723F26">
        <w:rPr>
          <w:lang w:val="en-GB"/>
        </w:rPr>
        <w:t xml:space="preserve">2011, </w:t>
      </w:r>
      <w:r w:rsidR="00D32D07" w:rsidRPr="00723F26">
        <w:rPr>
          <w:lang w:val="en-GB"/>
        </w:rPr>
        <w:t>the f</w:t>
      </w:r>
      <w:r w:rsidR="00EF692B" w:rsidRPr="00723F26">
        <w:rPr>
          <w:lang w:val="en-GB"/>
        </w:rPr>
        <w:t xml:space="preserve">ederal and </w:t>
      </w:r>
      <w:r w:rsidR="00D32D07" w:rsidRPr="00723F26">
        <w:rPr>
          <w:lang w:val="en-GB"/>
        </w:rPr>
        <w:t>m</w:t>
      </w:r>
      <w:r w:rsidR="00EF692B" w:rsidRPr="00723F26">
        <w:rPr>
          <w:lang w:val="en-GB"/>
        </w:rPr>
        <w:t xml:space="preserve">ember </w:t>
      </w:r>
      <w:r w:rsidR="00D32D07" w:rsidRPr="00723F26">
        <w:rPr>
          <w:lang w:val="en-GB"/>
        </w:rPr>
        <w:t>s</w:t>
      </w:r>
      <w:r w:rsidR="00EF692B" w:rsidRPr="00723F26">
        <w:rPr>
          <w:lang w:val="en-GB"/>
        </w:rPr>
        <w:t>tate structures</w:t>
      </w:r>
      <w:r w:rsidR="00D32D07" w:rsidRPr="00723F26">
        <w:rPr>
          <w:lang w:val="en-GB"/>
        </w:rPr>
        <w:t xml:space="preserve"> </w:t>
      </w:r>
      <w:r w:rsidR="00EF692B" w:rsidRPr="00723F26">
        <w:rPr>
          <w:lang w:val="en-GB"/>
        </w:rPr>
        <w:t>have been established</w:t>
      </w:r>
      <w:r w:rsidR="00D32D07" w:rsidRPr="00723F26">
        <w:rPr>
          <w:lang w:val="en-GB"/>
        </w:rPr>
        <w:t xml:space="preserve">, with UNDP support, </w:t>
      </w:r>
      <w:r w:rsidR="00EF692B" w:rsidRPr="00723F26">
        <w:rPr>
          <w:lang w:val="en-GB"/>
        </w:rPr>
        <w:t xml:space="preserve">and increasingly </w:t>
      </w:r>
      <w:r w:rsidR="00E2044A" w:rsidRPr="00723F26">
        <w:rPr>
          <w:lang w:val="en-GB"/>
        </w:rPr>
        <w:t>fulfil</w:t>
      </w:r>
      <w:r w:rsidR="00EF692B" w:rsidRPr="00723F26">
        <w:rPr>
          <w:lang w:val="en-GB"/>
        </w:rPr>
        <w:t xml:space="preserve"> their functions</w:t>
      </w:r>
      <w:r w:rsidRPr="00723F26">
        <w:rPr>
          <w:lang w:val="en-GB"/>
        </w:rPr>
        <w:t xml:space="preserve">. Jubbaland, South-West, Galmudug and Hirshabelle have joined Puntland to become </w:t>
      </w:r>
      <w:r w:rsidR="00434240">
        <w:rPr>
          <w:lang w:val="en-GB"/>
        </w:rPr>
        <w:t>Federal Member States</w:t>
      </w:r>
      <w:r w:rsidRPr="00723F26">
        <w:rPr>
          <w:lang w:val="en-GB"/>
        </w:rPr>
        <w:t>. The issue of Somaliland’s status remains unresolved. The establishment of a federal government in 2012 and</w:t>
      </w:r>
      <w:r w:rsidR="001C793F" w:rsidRPr="00723F26">
        <w:rPr>
          <w:lang w:val="en-GB"/>
        </w:rPr>
        <w:t xml:space="preserve">, </w:t>
      </w:r>
      <w:r w:rsidR="00D32D07" w:rsidRPr="00723F26">
        <w:rPr>
          <w:lang w:val="en-GB"/>
        </w:rPr>
        <w:t xml:space="preserve">since </w:t>
      </w:r>
      <w:r w:rsidR="001C793F" w:rsidRPr="00723F26">
        <w:rPr>
          <w:lang w:val="en-GB"/>
        </w:rPr>
        <w:t>2013</w:t>
      </w:r>
      <w:r w:rsidR="00D32D07" w:rsidRPr="00723F26">
        <w:rPr>
          <w:lang w:val="en-GB"/>
        </w:rPr>
        <w:t>,</w:t>
      </w:r>
      <w:r w:rsidRPr="00723F26">
        <w:rPr>
          <w:lang w:val="en-GB"/>
        </w:rPr>
        <w:t xml:space="preserve"> implementation of the </w:t>
      </w:r>
      <w:r w:rsidR="00D32D07" w:rsidRPr="00723F26">
        <w:rPr>
          <w:lang w:val="en-GB"/>
        </w:rPr>
        <w:t>p</w:t>
      </w:r>
      <w:r w:rsidR="005F79FB" w:rsidRPr="00723F26">
        <w:rPr>
          <w:lang w:val="en-GB"/>
        </w:rPr>
        <w:t xml:space="preserve">eace and </w:t>
      </w:r>
      <w:r w:rsidR="00D32D07" w:rsidRPr="00723F26">
        <w:rPr>
          <w:lang w:val="en-GB"/>
        </w:rPr>
        <w:t>s</w:t>
      </w:r>
      <w:r w:rsidR="005F79FB" w:rsidRPr="00723F26">
        <w:rPr>
          <w:lang w:val="en-GB"/>
        </w:rPr>
        <w:t>tate</w:t>
      </w:r>
      <w:r w:rsidR="00D32D07" w:rsidRPr="00723F26">
        <w:rPr>
          <w:lang w:val="en-GB"/>
        </w:rPr>
        <w:t>-b</w:t>
      </w:r>
      <w:r w:rsidR="005F79FB" w:rsidRPr="00723F26">
        <w:rPr>
          <w:lang w:val="en-GB"/>
        </w:rPr>
        <w:t xml:space="preserve">uilding </w:t>
      </w:r>
      <w:r w:rsidR="00D32D07" w:rsidRPr="00723F26">
        <w:rPr>
          <w:lang w:val="en-GB"/>
        </w:rPr>
        <w:t>g</w:t>
      </w:r>
      <w:r w:rsidR="005F79FB" w:rsidRPr="00723F26">
        <w:rPr>
          <w:lang w:val="en-GB"/>
        </w:rPr>
        <w:t xml:space="preserve">oals of the </w:t>
      </w:r>
      <w:r w:rsidRPr="00723F26">
        <w:rPr>
          <w:lang w:val="en-GB"/>
        </w:rPr>
        <w:t xml:space="preserve">New Deal Compact have been encouraging, but significant progress </w:t>
      </w:r>
      <w:r w:rsidR="00D32D07" w:rsidRPr="00723F26">
        <w:rPr>
          <w:lang w:val="en-GB"/>
        </w:rPr>
        <w:t xml:space="preserve">is </w:t>
      </w:r>
      <w:r w:rsidRPr="00723F26">
        <w:rPr>
          <w:lang w:val="en-GB"/>
        </w:rPr>
        <w:t>still need</w:t>
      </w:r>
      <w:r w:rsidR="00D32D07" w:rsidRPr="00723F26">
        <w:rPr>
          <w:lang w:val="en-GB"/>
        </w:rPr>
        <w:t>ed</w:t>
      </w:r>
      <w:r w:rsidR="002E204E" w:rsidRPr="00723F26">
        <w:rPr>
          <w:lang w:val="en-GB"/>
        </w:rPr>
        <w:t>,</w:t>
      </w:r>
      <w:r w:rsidRPr="00723F26">
        <w:rPr>
          <w:lang w:val="en-GB"/>
        </w:rPr>
        <w:t xml:space="preserve"> as indicated by </w:t>
      </w:r>
      <w:r w:rsidR="00D32D07" w:rsidRPr="00723F26">
        <w:rPr>
          <w:lang w:val="en-GB"/>
        </w:rPr>
        <w:t>the country</w:t>
      </w:r>
      <w:r w:rsidRPr="00723F26">
        <w:rPr>
          <w:lang w:val="en-GB"/>
        </w:rPr>
        <w:t xml:space="preserve">´s </w:t>
      </w:r>
      <w:r w:rsidR="003718E6" w:rsidRPr="00723F26">
        <w:rPr>
          <w:lang w:val="en-GB"/>
        </w:rPr>
        <w:t xml:space="preserve">poor </w:t>
      </w:r>
      <w:r w:rsidRPr="00723F26">
        <w:rPr>
          <w:lang w:val="en-GB"/>
        </w:rPr>
        <w:t xml:space="preserve">ranking </w:t>
      </w:r>
      <w:r w:rsidR="00E2044A" w:rsidRPr="00723F26">
        <w:rPr>
          <w:lang w:val="en-GB"/>
        </w:rPr>
        <w:t>in</w:t>
      </w:r>
      <w:r w:rsidRPr="00723F26">
        <w:rPr>
          <w:lang w:val="en-GB"/>
        </w:rPr>
        <w:t xml:space="preserve"> the </w:t>
      </w:r>
      <w:r w:rsidR="00D32D07" w:rsidRPr="00723F26">
        <w:rPr>
          <w:lang w:val="en-GB"/>
        </w:rPr>
        <w:t>g</w:t>
      </w:r>
      <w:r w:rsidRPr="00723F26">
        <w:rPr>
          <w:lang w:val="en-GB"/>
        </w:rPr>
        <w:t xml:space="preserve">lobal </w:t>
      </w:r>
      <w:r w:rsidR="00D32D07" w:rsidRPr="00723F26">
        <w:rPr>
          <w:lang w:val="en-GB"/>
        </w:rPr>
        <w:t>f</w:t>
      </w:r>
      <w:r w:rsidRPr="00723F26">
        <w:rPr>
          <w:lang w:val="en-GB"/>
        </w:rPr>
        <w:t xml:space="preserve">ragile </w:t>
      </w:r>
      <w:r w:rsidR="00D32D07" w:rsidRPr="00723F26">
        <w:rPr>
          <w:lang w:val="en-GB"/>
        </w:rPr>
        <w:t>s</w:t>
      </w:r>
      <w:r w:rsidRPr="00723F26">
        <w:rPr>
          <w:lang w:val="en-GB"/>
        </w:rPr>
        <w:t xml:space="preserve">tates </w:t>
      </w:r>
      <w:r w:rsidR="00D32D07" w:rsidRPr="00723F26">
        <w:rPr>
          <w:lang w:val="en-GB"/>
        </w:rPr>
        <w:t>i</w:t>
      </w:r>
      <w:r w:rsidRPr="00723F26">
        <w:rPr>
          <w:lang w:val="en-GB"/>
        </w:rPr>
        <w:t>ndex</w:t>
      </w:r>
      <w:r w:rsidRPr="00723F26">
        <w:rPr>
          <w:rStyle w:val="FootnoteReference"/>
          <w:lang w:val="en-GB"/>
        </w:rPr>
        <w:footnoteReference w:id="5"/>
      </w:r>
      <w:r w:rsidRPr="00723F26">
        <w:rPr>
          <w:lang w:val="en-GB"/>
        </w:rPr>
        <w:t xml:space="preserve"> and Transparency International</w:t>
      </w:r>
      <w:r w:rsidR="00E2044A" w:rsidRPr="00723F26">
        <w:rPr>
          <w:lang w:val="en-GB"/>
        </w:rPr>
        <w:t>’s</w:t>
      </w:r>
      <w:r w:rsidRPr="00723F26">
        <w:rPr>
          <w:lang w:val="en-GB"/>
        </w:rPr>
        <w:t xml:space="preserve"> perception survey</w:t>
      </w:r>
      <w:r w:rsidR="00D32D07" w:rsidRPr="00723F26">
        <w:rPr>
          <w:lang w:val="en-GB"/>
        </w:rPr>
        <w:t>.</w:t>
      </w:r>
      <w:r w:rsidRPr="00723F26">
        <w:rPr>
          <w:rStyle w:val="FootnoteReference"/>
          <w:lang w:val="en-GB"/>
        </w:rPr>
        <w:footnoteReference w:id="6"/>
      </w:r>
    </w:p>
    <w:p w14:paraId="73487137" w14:textId="77777777" w:rsidR="00D47AA4" w:rsidRPr="00723F26" w:rsidRDefault="00D47AA4" w:rsidP="00A61072">
      <w:pPr>
        <w:tabs>
          <w:tab w:val="left" w:pos="1620"/>
          <w:tab w:val="left" w:pos="1710"/>
        </w:tabs>
        <w:ind w:right="713"/>
        <w:jc w:val="both"/>
        <w:rPr>
          <w:sz w:val="12"/>
          <w:szCs w:val="12"/>
          <w:lang w:val="en-GB"/>
        </w:rPr>
      </w:pPr>
    </w:p>
    <w:bookmarkStart w:id="2" w:name="OLE_LINK39"/>
    <w:bookmarkStart w:id="3" w:name="OLE_LINK40"/>
    <w:p w14:paraId="3D2C36A7" w14:textId="5D3FB52C" w:rsidR="00886198" w:rsidRPr="00723F26" w:rsidRDefault="00334628" w:rsidP="00A61072">
      <w:pPr>
        <w:tabs>
          <w:tab w:val="left" w:pos="1620"/>
          <w:tab w:val="left" w:pos="1710"/>
        </w:tabs>
        <w:ind w:left="1276" w:right="713"/>
        <w:jc w:val="both"/>
        <w:rPr>
          <w:lang w:val="en-GB"/>
        </w:rPr>
      </w:pPr>
      <w:r w:rsidRPr="00434240">
        <w:rPr>
          <w:lang w:val="en-GB"/>
        </w:rPr>
        <w:fldChar w:fldCharType="begin"/>
      </w:r>
      <w:r w:rsidRPr="00723F26">
        <w:rPr>
          <w:lang w:val="en-GB"/>
        </w:rPr>
        <w:instrText xml:space="preserve"> AUTONUM </w:instrText>
      </w:r>
      <w:r w:rsidRPr="00434240">
        <w:rPr>
          <w:lang w:val="en-GB"/>
        </w:rPr>
        <w:fldChar w:fldCharType="end"/>
      </w:r>
      <w:r w:rsidRPr="00723F26">
        <w:rPr>
          <w:lang w:val="en-GB"/>
        </w:rPr>
        <w:tab/>
      </w:r>
      <w:bookmarkEnd w:id="2"/>
      <w:bookmarkEnd w:id="3"/>
      <w:r w:rsidR="00A3629E" w:rsidRPr="00723F26">
        <w:rPr>
          <w:lang w:val="en-GB"/>
        </w:rPr>
        <w:t xml:space="preserve">For the first time in </w:t>
      </w:r>
      <w:r w:rsidR="00DF5DD4" w:rsidRPr="00723F26">
        <w:rPr>
          <w:lang w:val="en-GB"/>
        </w:rPr>
        <w:t>two decades</w:t>
      </w:r>
      <w:r w:rsidR="00A3629E" w:rsidRPr="00723F26">
        <w:rPr>
          <w:lang w:val="en-GB"/>
        </w:rPr>
        <w:t xml:space="preserve">, </w:t>
      </w:r>
      <w:r w:rsidR="00DF5DD4" w:rsidRPr="00723F26">
        <w:rPr>
          <w:lang w:val="en-GB"/>
        </w:rPr>
        <w:t>the UNDP-</w:t>
      </w:r>
      <w:r w:rsidR="001773FB" w:rsidRPr="00723F26">
        <w:rPr>
          <w:lang w:val="en-GB"/>
        </w:rPr>
        <w:t xml:space="preserve">supported </w:t>
      </w:r>
      <w:r w:rsidR="00DF1961" w:rsidRPr="00723F26">
        <w:rPr>
          <w:lang w:val="en-GB"/>
        </w:rPr>
        <w:t xml:space="preserve">National Federal </w:t>
      </w:r>
      <w:r w:rsidR="00A3629E" w:rsidRPr="00723F26">
        <w:rPr>
          <w:lang w:val="en-GB"/>
        </w:rPr>
        <w:t>Parliament successfully served a full-term</w:t>
      </w:r>
      <w:r w:rsidR="006E5E63" w:rsidRPr="00723F26">
        <w:rPr>
          <w:rStyle w:val="FootnoteReference"/>
          <w:lang w:val="en-GB"/>
        </w:rPr>
        <w:footnoteReference w:id="7"/>
      </w:r>
      <w:r w:rsidR="00A3629E" w:rsidRPr="00723F26">
        <w:rPr>
          <w:lang w:val="en-GB"/>
        </w:rPr>
        <w:t xml:space="preserve"> and </w:t>
      </w:r>
      <w:r w:rsidR="001773FB" w:rsidRPr="00723F26">
        <w:rPr>
          <w:lang w:val="en-GB"/>
        </w:rPr>
        <w:t xml:space="preserve">assisted in </w:t>
      </w:r>
      <w:r w:rsidR="00A3629E" w:rsidRPr="00723F26">
        <w:rPr>
          <w:lang w:val="en-GB"/>
        </w:rPr>
        <w:t xml:space="preserve">the </w:t>
      </w:r>
      <w:r w:rsidR="00DF5DD4" w:rsidRPr="00723F26">
        <w:rPr>
          <w:lang w:val="en-GB"/>
        </w:rPr>
        <w:t xml:space="preserve">finalization of the </w:t>
      </w:r>
      <w:r w:rsidR="00A3629E" w:rsidRPr="00723F26">
        <w:rPr>
          <w:lang w:val="en-GB"/>
        </w:rPr>
        <w:t>2016 indirect elections</w:t>
      </w:r>
      <w:r w:rsidR="00421205" w:rsidRPr="00723F26">
        <w:rPr>
          <w:lang w:val="en-GB"/>
        </w:rPr>
        <w:t>,</w:t>
      </w:r>
      <w:r w:rsidR="001773FB" w:rsidRPr="00723F26">
        <w:rPr>
          <w:lang w:val="en-GB"/>
        </w:rPr>
        <w:t xml:space="preserve"> </w:t>
      </w:r>
      <w:r w:rsidR="00E2044A" w:rsidRPr="00723F26">
        <w:rPr>
          <w:lang w:val="en-GB"/>
        </w:rPr>
        <w:t>resulti</w:t>
      </w:r>
      <w:r w:rsidR="002D4585" w:rsidRPr="00723F26">
        <w:rPr>
          <w:lang w:val="en-GB"/>
        </w:rPr>
        <w:t>n</w:t>
      </w:r>
      <w:r w:rsidR="00E2044A" w:rsidRPr="00723F26">
        <w:rPr>
          <w:lang w:val="en-GB"/>
        </w:rPr>
        <w:t>g</w:t>
      </w:r>
      <w:r w:rsidR="00D02C5F" w:rsidRPr="00723F26">
        <w:rPr>
          <w:lang w:val="en-GB"/>
        </w:rPr>
        <w:t xml:space="preserve"> in</w:t>
      </w:r>
      <w:r w:rsidR="002542A5" w:rsidRPr="00723F26">
        <w:rPr>
          <w:lang w:val="en-GB"/>
        </w:rPr>
        <w:t xml:space="preserve"> </w:t>
      </w:r>
      <w:r w:rsidR="003563F4" w:rsidRPr="00723F26">
        <w:rPr>
          <w:lang w:val="en-GB"/>
        </w:rPr>
        <w:t xml:space="preserve">the election of </w:t>
      </w:r>
      <w:r w:rsidR="002542A5" w:rsidRPr="00723F26">
        <w:rPr>
          <w:lang w:val="en-GB"/>
        </w:rPr>
        <w:t>17 per</w:t>
      </w:r>
      <w:r w:rsidR="00421205" w:rsidRPr="00723F26">
        <w:rPr>
          <w:lang w:val="en-GB"/>
        </w:rPr>
        <w:t xml:space="preserve"> </w:t>
      </w:r>
      <w:r w:rsidR="002542A5" w:rsidRPr="00723F26">
        <w:rPr>
          <w:lang w:val="en-GB"/>
        </w:rPr>
        <w:t>cent youth and 25 per</w:t>
      </w:r>
      <w:r w:rsidR="00421205" w:rsidRPr="00723F26">
        <w:rPr>
          <w:lang w:val="en-GB"/>
        </w:rPr>
        <w:t xml:space="preserve"> </w:t>
      </w:r>
      <w:r w:rsidR="002542A5" w:rsidRPr="00723F26">
        <w:rPr>
          <w:lang w:val="en-GB"/>
        </w:rPr>
        <w:t>cent</w:t>
      </w:r>
      <w:r w:rsidR="00A3629E" w:rsidRPr="00723F26">
        <w:rPr>
          <w:lang w:val="en-GB"/>
        </w:rPr>
        <w:t xml:space="preserve"> women </w:t>
      </w:r>
      <w:r w:rsidR="00421205" w:rsidRPr="00723F26">
        <w:rPr>
          <w:lang w:val="en-GB"/>
        </w:rPr>
        <w:t>members of parliament</w:t>
      </w:r>
      <w:r w:rsidR="00A3629E" w:rsidRPr="00723F26">
        <w:rPr>
          <w:lang w:val="en-GB"/>
        </w:rPr>
        <w:t xml:space="preserve">. </w:t>
      </w:r>
      <w:r w:rsidR="007B24E4" w:rsidRPr="00723F26">
        <w:rPr>
          <w:lang w:val="en-GB"/>
        </w:rPr>
        <w:t>Finalizing the</w:t>
      </w:r>
      <w:r w:rsidR="00466C9A" w:rsidRPr="00723F26">
        <w:rPr>
          <w:lang w:val="en-GB"/>
        </w:rPr>
        <w:t xml:space="preserve"> </w:t>
      </w:r>
      <w:r w:rsidR="00985860" w:rsidRPr="00723F26">
        <w:rPr>
          <w:lang w:val="en-GB"/>
        </w:rPr>
        <w:t xml:space="preserve">federalism </w:t>
      </w:r>
      <w:r w:rsidR="00466C9A" w:rsidRPr="00723F26">
        <w:rPr>
          <w:lang w:val="en-GB"/>
        </w:rPr>
        <w:t>d</w:t>
      </w:r>
      <w:r w:rsidR="007B5692" w:rsidRPr="00723F26">
        <w:rPr>
          <w:lang w:val="en-GB"/>
        </w:rPr>
        <w:t xml:space="preserve">iscussion </w:t>
      </w:r>
      <w:r w:rsidR="00466C9A" w:rsidRPr="00723F26">
        <w:rPr>
          <w:lang w:val="en-GB"/>
        </w:rPr>
        <w:t xml:space="preserve">on </w:t>
      </w:r>
      <w:r w:rsidR="007B5692" w:rsidRPr="00723F26">
        <w:rPr>
          <w:lang w:val="en-GB"/>
        </w:rPr>
        <w:t>political, institutional</w:t>
      </w:r>
      <w:r w:rsidR="00985860" w:rsidRPr="00723F26">
        <w:rPr>
          <w:lang w:val="en-GB"/>
        </w:rPr>
        <w:t xml:space="preserve"> </w:t>
      </w:r>
      <w:r w:rsidR="007B5692" w:rsidRPr="00723F26">
        <w:rPr>
          <w:lang w:val="en-GB"/>
        </w:rPr>
        <w:t xml:space="preserve">and fiscal </w:t>
      </w:r>
      <w:r w:rsidR="00466C9A" w:rsidRPr="00723F26">
        <w:rPr>
          <w:lang w:val="en-GB"/>
        </w:rPr>
        <w:t>issues</w:t>
      </w:r>
      <w:r w:rsidR="00985860" w:rsidRPr="00723F26">
        <w:rPr>
          <w:lang w:val="en-GB"/>
        </w:rPr>
        <w:t xml:space="preserve"> </w:t>
      </w:r>
      <w:r w:rsidR="00466C9A" w:rsidRPr="00723F26">
        <w:rPr>
          <w:lang w:val="en-GB"/>
        </w:rPr>
        <w:t xml:space="preserve">is of high priority as </w:t>
      </w:r>
      <w:r w:rsidR="003702F0" w:rsidRPr="00723F26">
        <w:rPr>
          <w:lang w:val="en-GB"/>
        </w:rPr>
        <w:t xml:space="preserve">it guides </w:t>
      </w:r>
      <w:r w:rsidR="00930C10" w:rsidRPr="00723F26">
        <w:rPr>
          <w:lang w:val="en-GB"/>
        </w:rPr>
        <w:t>the distribution of power and resources, revenue collection</w:t>
      </w:r>
      <w:r w:rsidR="007B5692" w:rsidRPr="00723F26">
        <w:rPr>
          <w:lang w:val="en-GB"/>
        </w:rPr>
        <w:t xml:space="preserve">, </w:t>
      </w:r>
      <w:r w:rsidR="00930C10" w:rsidRPr="00723F26">
        <w:rPr>
          <w:lang w:val="en-GB"/>
        </w:rPr>
        <w:t xml:space="preserve">security sector </w:t>
      </w:r>
      <w:r w:rsidR="009456AE" w:rsidRPr="00723F26">
        <w:rPr>
          <w:lang w:val="en-GB"/>
        </w:rPr>
        <w:t>governance</w:t>
      </w:r>
      <w:r w:rsidR="00421205" w:rsidRPr="00723F26">
        <w:rPr>
          <w:lang w:val="en-GB"/>
        </w:rPr>
        <w:t>,</w:t>
      </w:r>
      <w:r w:rsidR="001A2298" w:rsidRPr="00723F26">
        <w:rPr>
          <w:lang w:val="en-GB"/>
        </w:rPr>
        <w:t xml:space="preserve"> </w:t>
      </w:r>
      <w:r w:rsidR="002D4585" w:rsidRPr="00723F26">
        <w:rPr>
          <w:lang w:val="en-GB"/>
        </w:rPr>
        <w:t>and</w:t>
      </w:r>
      <w:r w:rsidR="00466C9A" w:rsidRPr="00723F26">
        <w:rPr>
          <w:lang w:val="en-GB"/>
        </w:rPr>
        <w:t xml:space="preserve"> federal and state </w:t>
      </w:r>
      <w:r w:rsidR="003702F0" w:rsidRPr="00723F26">
        <w:rPr>
          <w:lang w:val="en-GB"/>
        </w:rPr>
        <w:t>legislation</w:t>
      </w:r>
      <w:r w:rsidR="00466C9A" w:rsidRPr="00723F26">
        <w:rPr>
          <w:lang w:val="en-GB"/>
        </w:rPr>
        <w:t>.</w:t>
      </w:r>
    </w:p>
    <w:p w14:paraId="64397F41" w14:textId="77777777" w:rsidR="00C069D3" w:rsidRPr="00723F26" w:rsidRDefault="00C069D3" w:rsidP="00A61072">
      <w:pPr>
        <w:tabs>
          <w:tab w:val="left" w:pos="1620"/>
          <w:tab w:val="left" w:pos="1710"/>
        </w:tabs>
        <w:ind w:left="1276" w:right="713"/>
        <w:jc w:val="both"/>
        <w:rPr>
          <w:sz w:val="12"/>
          <w:szCs w:val="12"/>
          <w:lang w:val="en-GB"/>
        </w:rPr>
      </w:pPr>
    </w:p>
    <w:p w14:paraId="0CD3D19C" w14:textId="4BD86B28" w:rsidR="00C069D3" w:rsidRPr="00FD1297" w:rsidRDefault="00C069D3" w:rsidP="00A61072">
      <w:pPr>
        <w:tabs>
          <w:tab w:val="left" w:pos="1620"/>
          <w:tab w:val="left" w:pos="1710"/>
        </w:tabs>
        <w:ind w:left="1276" w:right="713"/>
        <w:jc w:val="both"/>
        <w:rPr>
          <w:lang w:val="en-GB"/>
        </w:rPr>
      </w:pPr>
      <w:r w:rsidRPr="00434240">
        <w:rPr>
          <w:lang w:val="en-GB"/>
        </w:rPr>
        <w:fldChar w:fldCharType="begin"/>
      </w:r>
      <w:r w:rsidRPr="00723F26">
        <w:rPr>
          <w:lang w:val="en-GB"/>
        </w:rPr>
        <w:instrText xml:space="preserve"> AUTONUM </w:instrText>
      </w:r>
      <w:r w:rsidRPr="00434240">
        <w:rPr>
          <w:lang w:val="en-GB"/>
        </w:rPr>
        <w:fldChar w:fldCharType="end"/>
      </w:r>
      <w:r w:rsidRPr="00723F26">
        <w:rPr>
          <w:lang w:val="en-GB"/>
        </w:rPr>
        <w:tab/>
      </w:r>
      <w:r w:rsidRPr="00FD1297">
        <w:rPr>
          <w:lang w:val="en-GB"/>
        </w:rPr>
        <w:t>The adoption of the National Development Plan</w:t>
      </w:r>
      <w:r w:rsidR="00421205" w:rsidRPr="00FD1297">
        <w:rPr>
          <w:lang w:val="en-GB"/>
        </w:rPr>
        <w:t xml:space="preserve">, </w:t>
      </w:r>
      <w:r w:rsidRPr="00FD1297">
        <w:rPr>
          <w:lang w:val="en-GB"/>
        </w:rPr>
        <w:t>2017</w:t>
      </w:r>
      <w:r w:rsidR="00421205" w:rsidRPr="00FD1297">
        <w:rPr>
          <w:lang w:val="en-GB"/>
        </w:rPr>
        <w:t>-</w:t>
      </w:r>
      <w:r w:rsidRPr="00FD1297">
        <w:rPr>
          <w:lang w:val="en-GB"/>
        </w:rPr>
        <w:t>2019</w:t>
      </w:r>
      <w:r w:rsidR="00421205" w:rsidRPr="00FD1297">
        <w:rPr>
          <w:lang w:val="en-GB"/>
        </w:rPr>
        <w:t>,</w:t>
      </w:r>
      <w:r w:rsidRPr="00FD1297">
        <w:rPr>
          <w:rStyle w:val="FootnoteReference"/>
          <w:lang w:val="en-GB"/>
        </w:rPr>
        <w:footnoteReference w:id="8"/>
      </w:r>
      <w:r w:rsidRPr="00FD1297">
        <w:rPr>
          <w:lang w:val="en-GB"/>
        </w:rPr>
        <w:t xml:space="preserve"> is an important milestone </w:t>
      </w:r>
      <w:r w:rsidR="001773FB" w:rsidRPr="00FD1297">
        <w:rPr>
          <w:lang w:val="en-GB"/>
        </w:rPr>
        <w:t xml:space="preserve">and </w:t>
      </w:r>
      <w:r w:rsidRPr="00FD1297">
        <w:rPr>
          <w:lang w:val="en-GB"/>
        </w:rPr>
        <w:t xml:space="preserve">is aligned </w:t>
      </w:r>
      <w:r w:rsidR="00421205" w:rsidRPr="00FD1297">
        <w:rPr>
          <w:lang w:val="en-GB"/>
        </w:rPr>
        <w:t xml:space="preserve">with </w:t>
      </w:r>
      <w:r w:rsidRPr="00FD1297">
        <w:rPr>
          <w:lang w:val="en-GB"/>
        </w:rPr>
        <w:t xml:space="preserve">the </w:t>
      </w:r>
      <w:r w:rsidR="00421205" w:rsidRPr="00FD1297">
        <w:rPr>
          <w:lang w:val="en-GB"/>
        </w:rPr>
        <w:t xml:space="preserve">Sustainable Development Goals </w:t>
      </w:r>
      <w:r w:rsidR="00D2094B" w:rsidRPr="00FD1297">
        <w:rPr>
          <w:lang w:val="en-GB"/>
        </w:rPr>
        <w:t xml:space="preserve">while </w:t>
      </w:r>
      <w:r w:rsidR="00E53029" w:rsidRPr="00FD1297">
        <w:rPr>
          <w:lang w:val="en-GB"/>
        </w:rPr>
        <w:t>draw</w:t>
      </w:r>
      <w:r w:rsidR="00D2094B" w:rsidRPr="00FD1297">
        <w:rPr>
          <w:lang w:val="en-GB"/>
        </w:rPr>
        <w:t>ing</w:t>
      </w:r>
      <w:r w:rsidR="00E53029" w:rsidRPr="00FD1297">
        <w:rPr>
          <w:lang w:val="en-GB"/>
        </w:rPr>
        <w:t xml:space="preserve"> upon the New Deal </w:t>
      </w:r>
      <w:r w:rsidR="00421205" w:rsidRPr="00FD1297">
        <w:rPr>
          <w:lang w:val="en-GB"/>
        </w:rPr>
        <w:t xml:space="preserve">Compact </w:t>
      </w:r>
      <w:r w:rsidR="00E53029" w:rsidRPr="00FD1297">
        <w:rPr>
          <w:lang w:val="en-GB"/>
        </w:rPr>
        <w:t>principles</w:t>
      </w:r>
      <w:r w:rsidR="00DF5DD4" w:rsidRPr="00FD1297">
        <w:rPr>
          <w:lang w:val="en-GB"/>
        </w:rPr>
        <w:t xml:space="preserve">. </w:t>
      </w:r>
      <w:r w:rsidR="001E3E5D" w:rsidRPr="00FD1297">
        <w:rPr>
          <w:lang w:val="en-GB"/>
        </w:rPr>
        <w:t xml:space="preserve">The </w:t>
      </w:r>
      <w:r w:rsidR="00421205" w:rsidRPr="00FD1297">
        <w:rPr>
          <w:lang w:val="en-GB"/>
        </w:rPr>
        <w:t>National Development Plan</w:t>
      </w:r>
      <w:r w:rsidR="001E3E5D" w:rsidRPr="00FD1297">
        <w:rPr>
          <w:lang w:val="en-GB"/>
        </w:rPr>
        <w:t xml:space="preserve"> has ten pillars</w:t>
      </w:r>
      <w:r w:rsidR="00B1118E" w:rsidRPr="00FD1297">
        <w:rPr>
          <w:lang w:val="en-GB"/>
        </w:rPr>
        <w:t xml:space="preserve">: </w:t>
      </w:r>
      <w:r w:rsidR="00B1118E" w:rsidRPr="00FD1297">
        <w:t xml:space="preserve">(a) politics and reconciliation; (b) poverty reduction; (c) Somali national armed forces and reform of the security sector; (d) displacement; (e) resilience; (f) basic services; (g) health; </w:t>
      </w:r>
      <w:r w:rsidR="00FD1297">
        <w:t>(h) </w:t>
      </w:r>
      <w:r w:rsidR="00B1118E" w:rsidRPr="00FD1297">
        <w:t>employment; and (i) federal framework empowering the Federal Member States</w:t>
      </w:r>
    </w:p>
    <w:p w14:paraId="351CFDDA" w14:textId="77777777" w:rsidR="00C069D3" w:rsidRPr="00FD1297" w:rsidRDefault="00C069D3" w:rsidP="00A61072">
      <w:pPr>
        <w:tabs>
          <w:tab w:val="left" w:pos="1620"/>
          <w:tab w:val="left" w:pos="1710"/>
        </w:tabs>
        <w:ind w:left="1276" w:right="713"/>
        <w:jc w:val="both"/>
        <w:rPr>
          <w:lang w:val="en-GB"/>
        </w:rPr>
      </w:pPr>
    </w:p>
    <w:bookmarkStart w:id="4" w:name="OLE_LINK89"/>
    <w:bookmarkStart w:id="5" w:name="OLE_LINK90"/>
    <w:p w14:paraId="088D3822" w14:textId="18AC1453" w:rsidR="00732158" w:rsidRPr="00723F26" w:rsidRDefault="00122DAE" w:rsidP="00A61072">
      <w:pPr>
        <w:tabs>
          <w:tab w:val="left" w:pos="1620"/>
          <w:tab w:val="left" w:pos="1710"/>
        </w:tabs>
        <w:ind w:left="1276" w:right="713"/>
        <w:jc w:val="both"/>
        <w:rPr>
          <w:lang w:val="en-GB"/>
        </w:rPr>
      </w:pPr>
      <w:r w:rsidRPr="00434240">
        <w:rPr>
          <w:lang w:val="en-GB"/>
        </w:rPr>
        <w:fldChar w:fldCharType="begin"/>
      </w:r>
      <w:r w:rsidRPr="00723F26">
        <w:rPr>
          <w:lang w:val="en-GB"/>
        </w:rPr>
        <w:instrText xml:space="preserve"> AUTONUM </w:instrText>
      </w:r>
      <w:r w:rsidRPr="00434240">
        <w:rPr>
          <w:lang w:val="en-GB"/>
        </w:rPr>
        <w:fldChar w:fldCharType="end"/>
      </w:r>
      <w:bookmarkEnd w:id="4"/>
      <w:bookmarkEnd w:id="5"/>
      <w:r w:rsidRPr="00723F26">
        <w:rPr>
          <w:lang w:val="en-GB"/>
        </w:rPr>
        <w:tab/>
      </w:r>
      <w:r w:rsidR="00B1118E">
        <w:rPr>
          <w:lang w:val="en-GB"/>
        </w:rPr>
        <w:t xml:space="preserve">Despite ongoing </w:t>
      </w:r>
      <w:r w:rsidR="00732158" w:rsidRPr="00723F26">
        <w:rPr>
          <w:lang w:val="en-GB"/>
        </w:rPr>
        <w:t>violent</w:t>
      </w:r>
      <w:r w:rsidR="00EE0E0A">
        <w:rPr>
          <w:lang w:val="en-GB"/>
        </w:rPr>
        <w:t xml:space="preserve"> </w:t>
      </w:r>
      <w:r w:rsidR="00732158" w:rsidRPr="00723F26">
        <w:rPr>
          <w:lang w:val="en-GB"/>
        </w:rPr>
        <w:t>conflict</w:t>
      </w:r>
      <w:r w:rsidR="00B1118E">
        <w:rPr>
          <w:lang w:val="en-GB"/>
        </w:rPr>
        <w:t>s</w:t>
      </w:r>
      <w:r w:rsidR="00732158" w:rsidRPr="00723F26">
        <w:rPr>
          <w:lang w:val="en-GB"/>
        </w:rPr>
        <w:t xml:space="preserve"> in some areas, more conflict</w:t>
      </w:r>
      <w:r w:rsidR="00421205" w:rsidRPr="00723F26">
        <w:rPr>
          <w:lang w:val="en-GB"/>
        </w:rPr>
        <w:t>s</w:t>
      </w:r>
      <w:r w:rsidR="00732158" w:rsidRPr="00723F26">
        <w:rPr>
          <w:lang w:val="en-GB"/>
        </w:rPr>
        <w:t xml:space="preserve"> </w:t>
      </w:r>
      <w:r w:rsidR="00421205" w:rsidRPr="00723F26">
        <w:rPr>
          <w:lang w:val="en-GB"/>
        </w:rPr>
        <w:t xml:space="preserve">are </w:t>
      </w:r>
      <w:r w:rsidR="00732158" w:rsidRPr="00723F26">
        <w:rPr>
          <w:lang w:val="en-GB"/>
        </w:rPr>
        <w:t>resolved peacefully. Based on a comprehensive approach to security and stability</w:t>
      </w:r>
      <w:r w:rsidR="00421205" w:rsidRPr="00723F26">
        <w:rPr>
          <w:lang w:val="en-GB"/>
        </w:rPr>
        <w:t>,</w:t>
      </w:r>
      <w:r w:rsidR="00732158" w:rsidRPr="00723F26">
        <w:rPr>
          <w:lang w:val="en-GB"/>
        </w:rPr>
        <w:t xml:space="preserve"> and in line with </w:t>
      </w:r>
      <w:r w:rsidR="00421205" w:rsidRPr="00723F26">
        <w:rPr>
          <w:lang w:val="en-GB"/>
        </w:rPr>
        <w:t xml:space="preserve">Goals </w:t>
      </w:r>
      <w:r w:rsidR="00732158" w:rsidRPr="00723F26">
        <w:rPr>
          <w:lang w:val="en-GB"/>
        </w:rPr>
        <w:t>5</w:t>
      </w:r>
      <w:r w:rsidR="00421205" w:rsidRPr="00723F26">
        <w:rPr>
          <w:lang w:val="en-GB"/>
        </w:rPr>
        <w:t xml:space="preserve"> and </w:t>
      </w:r>
      <w:r w:rsidR="00732158" w:rsidRPr="00723F26">
        <w:rPr>
          <w:lang w:val="en-GB"/>
        </w:rPr>
        <w:t>16</w:t>
      </w:r>
      <w:r w:rsidR="00421205" w:rsidRPr="00723F26">
        <w:rPr>
          <w:lang w:val="en-GB"/>
        </w:rPr>
        <w:t>,</w:t>
      </w:r>
      <w:r w:rsidR="00732158" w:rsidRPr="00723F26">
        <w:rPr>
          <w:lang w:val="en-GB"/>
        </w:rPr>
        <w:t xml:space="preserve"> progress has been made in develop</w:t>
      </w:r>
      <w:r w:rsidR="00E07487" w:rsidRPr="00723F26">
        <w:rPr>
          <w:lang w:val="en-GB"/>
        </w:rPr>
        <w:t xml:space="preserve">ing </w:t>
      </w:r>
      <w:r w:rsidR="002D4585" w:rsidRPr="00723F26">
        <w:rPr>
          <w:lang w:val="en-GB"/>
        </w:rPr>
        <w:t>s</w:t>
      </w:r>
      <w:r w:rsidR="00732158" w:rsidRPr="00723F26">
        <w:rPr>
          <w:lang w:val="en-GB"/>
        </w:rPr>
        <w:t>tate policing capaci</w:t>
      </w:r>
      <w:r w:rsidR="00957234" w:rsidRPr="00723F26">
        <w:rPr>
          <w:lang w:val="en-GB"/>
        </w:rPr>
        <w:t>ty. A</w:t>
      </w:r>
      <w:r w:rsidR="00732158" w:rsidRPr="00723F26">
        <w:rPr>
          <w:lang w:val="en-GB"/>
        </w:rPr>
        <w:t xml:space="preserve">s highlighted </w:t>
      </w:r>
      <w:r w:rsidR="00421205" w:rsidRPr="00723F26">
        <w:rPr>
          <w:lang w:val="en-GB"/>
        </w:rPr>
        <w:t xml:space="preserve">in the </w:t>
      </w:r>
      <w:r w:rsidR="00732158" w:rsidRPr="00723F26">
        <w:rPr>
          <w:lang w:val="en-GB"/>
        </w:rPr>
        <w:t>independent evaluation</w:t>
      </w:r>
      <w:r w:rsidR="00F84DA5" w:rsidRPr="00723F26">
        <w:rPr>
          <w:lang w:val="en-GB"/>
        </w:rPr>
        <w:t>,</w:t>
      </w:r>
      <w:r w:rsidR="003F2A30" w:rsidRPr="00723F26">
        <w:rPr>
          <w:rStyle w:val="FootnoteReference"/>
          <w:lang w:val="en-GB"/>
        </w:rPr>
        <w:footnoteReference w:id="9"/>
      </w:r>
      <w:r w:rsidR="00732158" w:rsidRPr="00723F26">
        <w:rPr>
          <w:lang w:val="en-GB"/>
        </w:rPr>
        <w:t xml:space="preserve"> </w:t>
      </w:r>
      <w:r w:rsidR="00E2044A" w:rsidRPr="00723F26">
        <w:rPr>
          <w:lang w:val="en-GB"/>
        </w:rPr>
        <w:t>UNDP</w:t>
      </w:r>
      <w:r w:rsidR="002D4585" w:rsidRPr="00723F26">
        <w:rPr>
          <w:lang w:val="en-GB"/>
        </w:rPr>
        <w:t xml:space="preserve"> </w:t>
      </w:r>
      <w:r w:rsidR="00732158" w:rsidRPr="00723F26">
        <w:rPr>
          <w:lang w:val="en-GB"/>
        </w:rPr>
        <w:t>future support needs to focus on gender responsive</w:t>
      </w:r>
      <w:r w:rsidR="00421205" w:rsidRPr="00723F26">
        <w:rPr>
          <w:lang w:val="en-GB"/>
        </w:rPr>
        <w:t xml:space="preserve"> and </w:t>
      </w:r>
      <w:r w:rsidR="00732158" w:rsidRPr="00723F26">
        <w:rPr>
          <w:lang w:val="en-GB"/>
        </w:rPr>
        <w:t xml:space="preserve">inclusive community policing </w:t>
      </w:r>
      <w:r w:rsidR="00957234" w:rsidRPr="00723F26">
        <w:rPr>
          <w:lang w:val="en-GB"/>
        </w:rPr>
        <w:t xml:space="preserve">as part of </w:t>
      </w:r>
      <w:r w:rsidR="00E2044A" w:rsidRPr="00723F26">
        <w:rPr>
          <w:lang w:val="en-GB"/>
        </w:rPr>
        <w:t>a</w:t>
      </w:r>
      <w:r w:rsidR="00957234" w:rsidRPr="00723F26">
        <w:rPr>
          <w:lang w:val="en-GB"/>
        </w:rPr>
        <w:t xml:space="preserve"> comprehensive approach to security and stability.</w:t>
      </w:r>
    </w:p>
    <w:p w14:paraId="52E73C24" w14:textId="77777777" w:rsidR="00732158" w:rsidRPr="00723F26" w:rsidRDefault="00732158" w:rsidP="00A61072">
      <w:pPr>
        <w:tabs>
          <w:tab w:val="left" w:pos="1620"/>
          <w:tab w:val="left" w:pos="1710"/>
        </w:tabs>
        <w:ind w:left="1276" w:right="713"/>
        <w:jc w:val="both"/>
        <w:rPr>
          <w:sz w:val="12"/>
          <w:szCs w:val="12"/>
          <w:lang w:val="en-GB"/>
        </w:rPr>
      </w:pPr>
    </w:p>
    <w:p w14:paraId="31D8286C" w14:textId="47C2A3E5" w:rsidR="00122DAE" w:rsidRPr="00723F26" w:rsidRDefault="00A3629E" w:rsidP="00A61072">
      <w:pPr>
        <w:tabs>
          <w:tab w:val="left" w:pos="1620"/>
          <w:tab w:val="left" w:pos="1710"/>
        </w:tabs>
        <w:ind w:left="1276" w:right="713"/>
        <w:jc w:val="both"/>
        <w:rPr>
          <w:lang w:val="en-GB"/>
        </w:rPr>
      </w:pPr>
      <w:r w:rsidRPr="00434240">
        <w:rPr>
          <w:lang w:val="en-GB"/>
        </w:rPr>
        <w:fldChar w:fldCharType="begin"/>
      </w:r>
      <w:r w:rsidRPr="00723F26">
        <w:rPr>
          <w:lang w:val="en-GB"/>
        </w:rPr>
        <w:instrText xml:space="preserve"> AUTONUM </w:instrText>
      </w:r>
      <w:r w:rsidRPr="00434240">
        <w:rPr>
          <w:lang w:val="en-GB"/>
        </w:rPr>
        <w:fldChar w:fldCharType="end"/>
      </w:r>
      <w:r w:rsidRPr="00723F26">
        <w:rPr>
          <w:lang w:val="en-GB"/>
        </w:rPr>
        <w:tab/>
      </w:r>
      <w:r w:rsidR="006D3E3C" w:rsidRPr="00723F26">
        <w:rPr>
          <w:lang w:val="en-GB"/>
        </w:rPr>
        <w:t xml:space="preserve">Over the years, legal pluralism has emerged </w:t>
      </w:r>
      <w:r w:rsidR="002D4585" w:rsidRPr="00723F26">
        <w:rPr>
          <w:lang w:val="en-GB"/>
        </w:rPr>
        <w:t xml:space="preserve">with </w:t>
      </w:r>
      <w:r w:rsidR="006D3E3C" w:rsidRPr="00723F26">
        <w:rPr>
          <w:lang w:val="en-GB"/>
        </w:rPr>
        <w:t>judiciary and rule of law actors operating with overlapping legal systems of secular statutory laws</w:t>
      </w:r>
      <w:r w:rsidR="00311428" w:rsidRPr="00723F26">
        <w:rPr>
          <w:lang w:val="en-GB"/>
        </w:rPr>
        <w:t xml:space="preserve">, </w:t>
      </w:r>
      <w:r w:rsidR="006D3E3C" w:rsidRPr="00723F26">
        <w:rPr>
          <w:lang w:val="en-GB"/>
        </w:rPr>
        <w:t xml:space="preserve">sharia and </w:t>
      </w:r>
      <w:r w:rsidR="00122DAE" w:rsidRPr="00723F26">
        <w:rPr>
          <w:lang w:val="en-GB"/>
        </w:rPr>
        <w:t>customary law (</w:t>
      </w:r>
      <w:r w:rsidR="006D3E3C" w:rsidRPr="00723F26">
        <w:rPr>
          <w:lang w:val="en-GB"/>
        </w:rPr>
        <w:t>Xeer</w:t>
      </w:r>
      <w:r w:rsidR="00122DAE" w:rsidRPr="00723F26">
        <w:rPr>
          <w:lang w:val="en-GB"/>
        </w:rPr>
        <w:t>)</w:t>
      </w:r>
      <w:r w:rsidR="00421205" w:rsidRPr="00723F26">
        <w:rPr>
          <w:lang w:val="en-GB"/>
        </w:rPr>
        <w:t>.</w:t>
      </w:r>
      <w:r w:rsidR="006F3F6F" w:rsidRPr="00723F26">
        <w:rPr>
          <w:rStyle w:val="FootnoteReference"/>
          <w:lang w:val="en-GB"/>
        </w:rPr>
        <w:footnoteReference w:id="10"/>
      </w:r>
      <w:r w:rsidR="00EA492B" w:rsidRPr="00723F26">
        <w:rPr>
          <w:rFonts w:eastAsiaTheme="minorHAnsi"/>
          <w:lang w:val="en-GB"/>
        </w:rPr>
        <w:t xml:space="preserve"> </w:t>
      </w:r>
      <w:r w:rsidR="00D13FA8" w:rsidRPr="00723F26">
        <w:rPr>
          <w:lang w:val="en-GB"/>
        </w:rPr>
        <w:t xml:space="preserve">At federal level, the justice system </w:t>
      </w:r>
      <w:r w:rsidR="00E2044A" w:rsidRPr="00723F26">
        <w:rPr>
          <w:lang w:val="en-GB"/>
        </w:rPr>
        <w:t>remains</w:t>
      </w:r>
      <w:r w:rsidR="008B6629" w:rsidRPr="00723F26">
        <w:rPr>
          <w:lang w:val="en-GB"/>
        </w:rPr>
        <w:t xml:space="preserve"> </w:t>
      </w:r>
      <w:r w:rsidR="00D13FA8" w:rsidRPr="00723F26">
        <w:rPr>
          <w:lang w:val="en-GB"/>
        </w:rPr>
        <w:t>ill</w:t>
      </w:r>
      <w:r w:rsidR="00421205" w:rsidRPr="00723F26">
        <w:rPr>
          <w:lang w:val="en-GB"/>
        </w:rPr>
        <w:t xml:space="preserve"> </w:t>
      </w:r>
      <w:r w:rsidR="00D13FA8" w:rsidRPr="00723F26">
        <w:rPr>
          <w:lang w:val="en-GB"/>
        </w:rPr>
        <w:t>equipped to respond to g</w:t>
      </w:r>
      <w:r w:rsidR="00471EE8" w:rsidRPr="00723F26">
        <w:rPr>
          <w:lang w:val="en-GB"/>
        </w:rPr>
        <w:t>ender-</w:t>
      </w:r>
      <w:r w:rsidR="00D13FA8" w:rsidRPr="00723F26">
        <w:rPr>
          <w:lang w:val="en-GB"/>
        </w:rPr>
        <w:t xml:space="preserve">based violence in the absence of a specific law outlawing sexual and other forms of violence. </w:t>
      </w:r>
      <w:r w:rsidR="00B97173" w:rsidRPr="00723F26">
        <w:rPr>
          <w:lang w:val="en-GB"/>
        </w:rPr>
        <w:t xml:space="preserve">The 2016 </w:t>
      </w:r>
      <w:r w:rsidR="00421205" w:rsidRPr="00723F26">
        <w:rPr>
          <w:lang w:val="en-GB"/>
        </w:rPr>
        <w:t>a</w:t>
      </w:r>
      <w:r w:rsidR="00B97173" w:rsidRPr="00723F26">
        <w:rPr>
          <w:lang w:val="en-GB"/>
        </w:rPr>
        <w:t xml:space="preserve">nnual </w:t>
      </w:r>
      <w:r w:rsidR="00421205" w:rsidRPr="00723F26">
        <w:rPr>
          <w:lang w:val="en-GB"/>
        </w:rPr>
        <w:t>r</w:t>
      </w:r>
      <w:r w:rsidR="00B97173" w:rsidRPr="00723F26">
        <w:rPr>
          <w:lang w:val="en-GB"/>
        </w:rPr>
        <w:t xml:space="preserve">eport of the Somalia </w:t>
      </w:r>
      <w:r w:rsidR="00421205" w:rsidRPr="00723F26">
        <w:rPr>
          <w:lang w:val="en-GB"/>
        </w:rPr>
        <w:t>p</w:t>
      </w:r>
      <w:r w:rsidR="00B97173" w:rsidRPr="00723F26">
        <w:rPr>
          <w:lang w:val="en-GB"/>
        </w:rPr>
        <w:t xml:space="preserve">rotection </w:t>
      </w:r>
      <w:r w:rsidR="00421205" w:rsidRPr="00723F26">
        <w:rPr>
          <w:lang w:val="en-GB"/>
        </w:rPr>
        <w:t>c</w:t>
      </w:r>
      <w:r w:rsidR="00B97173" w:rsidRPr="00723F26">
        <w:rPr>
          <w:lang w:val="en-GB"/>
        </w:rPr>
        <w:t xml:space="preserve">luster </w:t>
      </w:r>
      <w:r w:rsidR="00B1118E">
        <w:rPr>
          <w:lang w:val="en-GB"/>
        </w:rPr>
        <w:t xml:space="preserve">reports </w:t>
      </w:r>
      <w:r w:rsidR="00B97173" w:rsidRPr="00723F26">
        <w:rPr>
          <w:lang w:val="en-GB"/>
        </w:rPr>
        <w:t xml:space="preserve">7,293 cases of </w:t>
      </w:r>
      <w:r w:rsidR="00421205" w:rsidRPr="00723F26">
        <w:rPr>
          <w:lang w:val="en-GB"/>
        </w:rPr>
        <w:t>gender-based violence</w:t>
      </w:r>
      <w:r w:rsidR="0039754B" w:rsidRPr="00723F26">
        <w:rPr>
          <w:lang w:val="en-GB"/>
        </w:rPr>
        <w:t xml:space="preserve">, with many </w:t>
      </w:r>
      <w:r w:rsidR="00E20E6F" w:rsidRPr="00723F26">
        <w:rPr>
          <w:lang w:val="en-GB"/>
        </w:rPr>
        <w:t xml:space="preserve">others </w:t>
      </w:r>
      <w:r w:rsidR="00D808E2" w:rsidRPr="00723F26">
        <w:rPr>
          <w:lang w:val="en-GB"/>
        </w:rPr>
        <w:t>unreported</w:t>
      </w:r>
      <w:r w:rsidR="00B97173" w:rsidRPr="00723F26">
        <w:rPr>
          <w:lang w:val="en-GB"/>
        </w:rPr>
        <w:t>.</w:t>
      </w:r>
      <w:r w:rsidRPr="00723F26">
        <w:rPr>
          <w:lang w:val="en-GB"/>
        </w:rPr>
        <w:t xml:space="preserve"> </w:t>
      </w:r>
      <w:r w:rsidR="00B1118E">
        <w:rPr>
          <w:lang w:val="en-GB"/>
        </w:rPr>
        <w:t>F</w:t>
      </w:r>
      <w:r w:rsidR="00EA492B" w:rsidRPr="00723F26">
        <w:rPr>
          <w:lang w:val="en-GB"/>
        </w:rPr>
        <w:t xml:space="preserve">emale </w:t>
      </w:r>
      <w:r w:rsidR="00E20E6F" w:rsidRPr="00723F26">
        <w:rPr>
          <w:lang w:val="en-GB"/>
        </w:rPr>
        <w:t>g</w:t>
      </w:r>
      <w:r w:rsidR="00EA492B" w:rsidRPr="00723F26">
        <w:rPr>
          <w:lang w:val="en-GB"/>
        </w:rPr>
        <w:t xml:space="preserve">enital </w:t>
      </w:r>
      <w:r w:rsidR="00E20E6F" w:rsidRPr="00723F26">
        <w:rPr>
          <w:lang w:val="en-GB"/>
        </w:rPr>
        <w:t>m</w:t>
      </w:r>
      <w:r w:rsidR="00EA492B" w:rsidRPr="00723F26">
        <w:rPr>
          <w:lang w:val="en-GB"/>
        </w:rPr>
        <w:t>utilation persists</w:t>
      </w:r>
      <w:r w:rsidR="00E20E6F" w:rsidRPr="00723F26">
        <w:rPr>
          <w:lang w:val="en-GB"/>
        </w:rPr>
        <w:t>,</w:t>
      </w:r>
      <w:r w:rsidR="00EA492B" w:rsidRPr="00723F26">
        <w:rPr>
          <w:lang w:val="en-GB"/>
        </w:rPr>
        <w:t xml:space="preserve"> with a prevalence </w:t>
      </w:r>
      <w:r w:rsidR="00EA492B" w:rsidRPr="00723F26">
        <w:rPr>
          <w:lang w:val="en-GB"/>
        </w:rPr>
        <w:lastRenderedPageBreak/>
        <w:t>rate of 98</w:t>
      </w:r>
      <w:r w:rsidR="00E20E6F" w:rsidRPr="00723F26">
        <w:rPr>
          <w:lang w:val="en-GB"/>
        </w:rPr>
        <w:t xml:space="preserve"> per cent</w:t>
      </w:r>
      <w:r w:rsidR="00144207" w:rsidRPr="00723F26">
        <w:rPr>
          <w:lang w:val="en-GB"/>
        </w:rPr>
        <w:t>,</w:t>
      </w:r>
      <w:r w:rsidR="006F3F6F" w:rsidRPr="00723F26">
        <w:rPr>
          <w:lang w:val="en-GB"/>
        </w:rPr>
        <w:t xml:space="preserve"> </w:t>
      </w:r>
      <w:r w:rsidR="00F3131D" w:rsidRPr="00723F26">
        <w:rPr>
          <w:lang w:val="en-GB"/>
        </w:rPr>
        <w:t xml:space="preserve">the achievement of </w:t>
      </w:r>
      <w:r w:rsidR="00E20E6F" w:rsidRPr="00723F26">
        <w:rPr>
          <w:lang w:val="en-GB"/>
        </w:rPr>
        <w:t>Goal </w:t>
      </w:r>
      <w:r w:rsidR="00F3131D" w:rsidRPr="00723F26">
        <w:rPr>
          <w:lang w:val="en-GB"/>
        </w:rPr>
        <w:t xml:space="preserve">5 remains </w:t>
      </w:r>
      <w:r w:rsidR="00B1118E">
        <w:rPr>
          <w:lang w:val="en-GB"/>
        </w:rPr>
        <w:t>challenging</w:t>
      </w:r>
      <w:r w:rsidR="00E20E6F" w:rsidRPr="00723F26">
        <w:rPr>
          <w:lang w:val="en-GB"/>
        </w:rPr>
        <w:t>.</w:t>
      </w:r>
      <w:r w:rsidR="00F128D8" w:rsidRPr="00723F26">
        <w:rPr>
          <w:rStyle w:val="FootnoteReference"/>
          <w:lang w:val="en-GB"/>
        </w:rPr>
        <w:footnoteReference w:id="11"/>
      </w:r>
      <w:r w:rsidR="009F57FD" w:rsidRPr="00723F26">
        <w:rPr>
          <w:lang w:val="en-GB"/>
        </w:rPr>
        <w:t xml:space="preserve"> Somalia has not ratified the Convention on the Elimination of </w:t>
      </w:r>
      <w:r w:rsidR="00E20E6F" w:rsidRPr="00723F26">
        <w:rPr>
          <w:lang w:val="en-GB"/>
        </w:rPr>
        <w:t>A</w:t>
      </w:r>
      <w:r w:rsidR="009F57FD" w:rsidRPr="00723F26">
        <w:rPr>
          <w:lang w:val="en-GB"/>
        </w:rPr>
        <w:t>ll Form</w:t>
      </w:r>
      <w:r w:rsidR="00E20E6F" w:rsidRPr="00723F26">
        <w:rPr>
          <w:lang w:val="en-GB"/>
        </w:rPr>
        <w:t>s</w:t>
      </w:r>
      <w:r w:rsidR="009F57FD" w:rsidRPr="00723F26">
        <w:rPr>
          <w:lang w:val="en-GB"/>
        </w:rPr>
        <w:t xml:space="preserve"> of Discrimination against Women (CEDAW).</w:t>
      </w:r>
      <w:r w:rsidR="006A319E" w:rsidRPr="00723F26">
        <w:rPr>
          <w:lang w:val="en-GB"/>
        </w:rPr>
        <w:t xml:space="preserve"> HIV </w:t>
      </w:r>
      <w:r w:rsidR="00E2044A" w:rsidRPr="00723F26">
        <w:rPr>
          <w:lang w:val="en-GB"/>
        </w:rPr>
        <w:t xml:space="preserve">prevalence </w:t>
      </w:r>
      <w:r w:rsidR="006A319E" w:rsidRPr="00723F26">
        <w:rPr>
          <w:lang w:val="en-GB"/>
        </w:rPr>
        <w:t xml:space="preserve">is growing </w:t>
      </w:r>
      <w:r w:rsidR="00E2044A" w:rsidRPr="00723F26">
        <w:rPr>
          <w:lang w:val="en-GB"/>
        </w:rPr>
        <w:t>at</w:t>
      </w:r>
      <w:r w:rsidR="006A319E" w:rsidRPr="00723F26">
        <w:rPr>
          <w:lang w:val="en-GB"/>
        </w:rPr>
        <w:t xml:space="preserve"> rate of approximately 1</w:t>
      </w:r>
      <w:r w:rsidR="00E20E6F" w:rsidRPr="00723F26">
        <w:rPr>
          <w:lang w:val="en-GB"/>
        </w:rPr>
        <w:t xml:space="preserve"> per cent per annum.</w:t>
      </w:r>
      <w:r w:rsidR="006A319E" w:rsidRPr="00723F26">
        <w:rPr>
          <w:rStyle w:val="FootnoteReference"/>
          <w:lang w:val="en-GB"/>
        </w:rPr>
        <w:footnoteReference w:id="12"/>
      </w:r>
    </w:p>
    <w:p w14:paraId="4C93847C" w14:textId="77777777" w:rsidR="00E118AA" w:rsidRPr="00723F26" w:rsidRDefault="00E118AA" w:rsidP="00A61072">
      <w:pPr>
        <w:tabs>
          <w:tab w:val="left" w:pos="1620"/>
          <w:tab w:val="left" w:pos="1710"/>
        </w:tabs>
        <w:ind w:left="1276" w:right="713"/>
        <w:jc w:val="both"/>
        <w:rPr>
          <w:sz w:val="12"/>
          <w:szCs w:val="12"/>
          <w:lang w:val="en-GB"/>
        </w:rPr>
      </w:pPr>
    </w:p>
    <w:p w14:paraId="524E6D4D" w14:textId="1A8C3D7C" w:rsidR="0036207B" w:rsidRPr="00723F26" w:rsidRDefault="004A429E" w:rsidP="00A61072">
      <w:pPr>
        <w:tabs>
          <w:tab w:val="left" w:pos="1620"/>
          <w:tab w:val="left" w:pos="1710"/>
        </w:tabs>
        <w:ind w:left="1276" w:right="713"/>
        <w:jc w:val="both"/>
        <w:rPr>
          <w:lang w:val="en-GB"/>
        </w:rPr>
      </w:pPr>
      <w:r w:rsidRPr="00434240">
        <w:rPr>
          <w:lang w:val="en-GB"/>
        </w:rPr>
        <w:fldChar w:fldCharType="begin"/>
      </w:r>
      <w:r w:rsidRPr="00723F26">
        <w:rPr>
          <w:lang w:val="en-GB"/>
        </w:rPr>
        <w:instrText xml:space="preserve"> AUTONUM </w:instrText>
      </w:r>
      <w:r w:rsidRPr="00434240">
        <w:rPr>
          <w:lang w:val="en-GB"/>
        </w:rPr>
        <w:fldChar w:fldCharType="end"/>
      </w:r>
      <w:r w:rsidRPr="00723F26">
        <w:rPr>
          <w:lang w:val="en-GB"/>
        </w:rPr>
        <w:tab/>
      </w:r>
      <w:r w:rsidR="001773FB" w:rsidRPr="00723F26">
        <w:rPr>
          <w:lang w:val="en-GB"/>
        </w:rPr>
        <w:t>With U</w:t>
      </w:r>
      <w:r w:rsidR="00E20E6F" w:rsidRPr="00723F26">
        <w:rPr>
          <w:lang w:val="en-GB"/>
        </w:rPr>
        <w:t xml:space="preserve">nited </w:t>
      </w:r>
      <w:r w:rsidR="001773FB" w:rsidRPr="00723F26">
        <w:rPr>
          <w:lang w:val="en-GB"/>
        </w:rPr>
        <w:t>N</w:t>
      </w:r>
      <w:r w:rsidR="00E20E6F" w:rsidRPr="00723F26">
        <w:rPr>
          <w:lang w:val="en-GB"/>
        </w:rPr>
        <w:t>ations</w:t>
      </w:r>
      <w:r w:rsidR="001773FB" w:rsidRPr="00723F26">
        <w:rPr>
          <w:lang w:val="en-GB"/>
        </w:rPr>
        <w:t xml:space="preserve"> support</w:t>
      </w:r>
      <w:r w:rsidR="006D0C2A" w:rsidRPr="00723F26">
        <w:rPr>
          <w:lang w:val="en-GB"/>
        </w:rPr>
        <w:t>,</w:t>
      </w:r>
      <w:r w:rsidR="001773FB" w:rsidRPr="00723F26">
        <w:rPr>
          <w:lang w:val="en-GB"/>
        </w:rPr>
        <w:t xml:space="preserve"> some </w:t>
      </w:r>
      <w:r w:rsidR="00B97173" w:rsidRPr="00723F26">
        <w:rPr>
          <w:lang w:val="en-GB"/>
        </w:rPr>
        <w:t xml:space="preserve">state and district departments show </w:t>
      </w:r>
      <w:r w:rsidR="009E14D1" w:rsidRPr="00723F26">
        <w:rPr>
          <w:lang w:val="en-GB"/>
        </w:rPr>
        <w:t>improving</w:t>
      </w:r>
      <w:r w:rsidR="00B97173" w:rsidRPr="00723F26">
        <w:rPr>
          <w:lang w:val="en-GB"/>
        </w:rPr>
        <w:t xml:space="preserve"> service</w:t>
      </w:r>
      <w:r w:rsidR="009E14D1" w:rsidRPr="00723F26">
        <w:rPr>
          <w:lang w:val="en-GB"/>
        </w:rPr>
        <w:t xml:space="preserve"> delivery</w:t>
      </w:r>
      <w:r w:rsidR="00B97173" w:rsidRPr="00723F26">
        <w:rPr>
          <w:lang w:val="en-GB"/>
        </w:rPr>
        <w:t xml:space="preserve">, often through hybrid governance arrangements negotiated between state, </w:t>
      </w:r>
      <w:r w:rsidR="002A0C05" w:rsidRPr="00723F26">
        <w:rPr>
          <w:lang w:val="en-GB"/>
        </w:rPr>
        <w:t xml:space="preserve">private </w:t>
      </w:r>
      <w:r w:rsidR="00B97173" w:rsidRPr="00723F26">
        <w:rPr>
          <w:lang w:val="en-GB"/>
        </w:rPr>
        <w:t xml:space="preserve">and </w:t>
      </w:r>
      <w:r w:rsidR="002A0C05" w:rsidRPr="00723F26">
        <w:rPr>
          <w:lang w:val="en-GB"/>
        </w:rPr>
        <w:t xml:space="preserve">civic </w:t>
      </w:r>
      <w:r w:rsidR="00B97173" w:rsidRPr="00723F26">
        <w:rPr>
          <w:lang w:val="en-GB"/>
        </w:rPr>
        <w:t>sector</w:t>
      </w:r>
      <w:r w:rsidR="00FC391F" w:rsidRPr="00723F26">
        <w:rPr>
          <w:lang w:val="en-GB"/>
        </w:rPr>
        <w:t xml:space="preserve"> actors, </w:t>
      </w:r>
      <w:r w:rsidR="00964AA0" w:rsidRPr="00723F26">
        <w:rPr>
          <w:lang w:val="en-GB"/>
        </w:rPr>
        <w:t xml:space="preserve">and </w:t>
      </w:r>
      <w:r w:rsidR="00FC391F" w:rsidRPr="00723F26">
        <w:rPr>
          <w:lang w:val="en-GB"/>
        </w:rPr>
        <w:t>clan elders.</w:t>
      </w:r>
      <w:r w:rsidR="001773FB" w:rsidRPr="00723F26">
        <w:rPr>
          <w:lang w:val="en-GB"/>
        </w:rPr>
        <w:t xml:space="preserve"> Evaluations have identified limited progress at the district level </w:t>
      </w:r>
      <w:r w:rsidR="00F86F09" w:rsidRPr="00723F26">
        <w:rPr>
          <w:lang w:val="en-GB"/>
        </w:rPr>
        <w:t>i</w:t>
      </w:r>
      <w:r w:rsidR="001773FB" w:rsidRPr="00723F26">
        <w:rPr>
          <w:lang w:val="en-GB"/>
        </w:rPr>
        <w:t>n addressing weak local institutions and delivery of public services.</w:t>
      </w:r>
    </w:p>
    <w:p w14:paraId="25C3FE2A" w14:textId="77777777" w:rsidR="00B51EE2" w:rsidRPr="00723F26" w:rsidRDefault="00B51EE2" w:rsidP="00A61072">
      <w:pPr>
        <w:tabs>
          <w:tab w:val="left" w:pos="1620"/>
          <w:tab w:val="left" w:pos="1710"/>
        </w:tabs>
        <w:ind w:left="1276" w:right="713"/>
        <w:jc w:val="both"/>
        <w:rPr>
          <w:sz w:val="12"/>
          <w:szCs w:val="12"/>
          <w:lang w:val="en-GB"/>
        </w:rPr>
      </w:pPr>
    </w:p>
    <w:p w14:paraId="6AFA46E7" w14:textId="6D74EE71" w:rsidR="00B51EE2" w:rsidRPr="00723F26" w:rsidRDefault="00B51EE2" w:rsidP="00A61072">
      <w:pPr>
        <w:tabs>
          <w:tab w:val="left" w:pos="1620"/>
          <w:tab w:val="left" w:pos="1710"/>
        </w:tabs>
        <w:ind w:left="1276" w:right="713"/>
        <w:jc w:val="both"/>
        <w:rPr>
          <w:lang w:val="en-GB"/>
        </w:rPr>
      </w:pPr>
      <w:r w:rsidRPr="00434240">
        <w:rPr>
          <w:lang w:val="en-GB"/>
        </w:rPr>
        <w:fldChar w:fldCharType="begin"/>
      </w:r>
      <w:r w:rsidRPr="00723F26">
        <w:rPr>
          <w:lang w:val="en-GB"/>
        </w:rPr>
        <w:instrText xml:space="preserve"> AUTONUM </w:instrText>
      </w:r>
      <w:r w:rsidRPr="00434240">
        <w:rPr>
          <w:lang w:val="en-GB"/>
        </w:rPr>
        <w:fldChar w:fldCharType="end"/>
      </w:r>
      <w:r w:rsidR="00F128D8" w:rsidRPr="00723F26">
        <w:rPr>
          <w:lang w:val="en-GB"/>
        </w:rPr>
        <w:tab/>
      </w:r>
      <w:r w:rsidR="00FE6560" w:rsidRPr="00723F26">
        <w:rPr>
          <w:lang w:val="en-GB"/>
        </w:rPr>
        <w:t>A</w:t>
      </w:r>
      <w:r w:rsidRPr="00723F26">
        <w:rPr>
          <w:lang w:val="en-GB"/>
        </w:rPr>
        <w:t xml:space="preserve">lmost a fifth of </w:t>
      </w:r>
      <w:r w:rsidR="00964AA0" w:rsidRPr="00723F26">
        <w:rPr>
          <w:lang w:val="en-GB"/>
        </w:rPr>
        <w:t xml:space="preserve">the country’s </w:t>
      </w:r>
      <w:r w:rsidRPr="00723F26">
        <w:rPr>
          <w:lang w:val="en-GB"/>
        </w:rPr>
        <w:t xml:space="preserve">population </w:t>
      </w:r>
      <w:r w:rsidR="00FE6560" w:rsidRPr="00723F26">
        <w:rPr>
          <w:lang w:val="en-GB"/>
        </w:rPr>
        <w:t xml:space="preserve">is </w:t>
      </w:r>
      <w:r w:rsidRPr="00723F26">
        <w:rPr>
          <w:lang w:val="en-GB"/>
        </w:rPr>
        <w:t>affected by forced displacement. The ongoing drought, food insecurity and conflict ha</w:t>
      </w:r>
      <w:r w:rsidR="00F86F09" w:rsidRPr="00723F26">
        <w:rPr>
          <w:lang w:val="en-GB"/>
        </w:rPr>
        <w:t>ve</w:t>
      </w:r>
      <w:r w:rsidRPr="00723F26">
        <w:rPr>
          <w:lang w:val="en-GB"/>
        </w:rPr>
        <w:t xml:space="preserve"> led to the displacement of </w:t>
      </w:r>
      <w:r w:rsidR="003543E9" w:rsidRPr="00723F26">
        <w:rPr>
          <w:lang w:val="en-GB"/>
        </w:rPr>
        <w:t>over 7</w:t>
      </w:r>
      <w:r w:rsidR="007D28A8" w:rsidRPr="00723F26">
        <w:rPr>
          <w:lang w:val="en-GB"/>
        </w:rPr>
        <w:t>66</w:t>
      </w:r>
      <w:r w:rsidRPr="00723F26">
        <w:rPr>
          <w:lang w:val="en-GB"/>
        </w:rPr>
        <w:t>,000</w:t>
      </w:r>
      <w:r w:rsidRPr="00723F26">
        <w:rPr>
          <w:rStyle w:val="FootnoteReference"/>
          <w:lang w:val="en-GB"/>
        </w:rPr>
        <w:footnoteReference w:id="13"/>
      </w:r>
      <w:r w:rsidRPr="00723F26">
        <w:rPr>
          <w:lang w:val="en-GB"/>
        </w:rPr>
        <w:t xml:space="preserve"> men, women and children </w:t>
      </w:r>
      <w:r w:rsidR="00964AA0" w:rsidRPr="00723F26">
        <w:rPr>
          <w:lang w:val="en-GB"/>
        </w:rPr>
        <w:t xml:space="preserve">who need </w:t>
      </w:r>
      <w:r w:rsidRPr="00723F26">
        <w:rPr>
          <w:lang w:val="en-GB"/>
        </w:rPr>
        <w:t xml:space="preserve">assistance, access to basic services and jobs. </w:t>
      </w:r>
      <w:r w:rsidR="00BE3CBD">
        <w:rPr>
          <w:lang w:val="en-GB"/>
        </w:rPr>
        <w:t xml:space="preserve">In addition, </w:t>
      </w:r>
      <w:r w:rsidRPr="00723F26">
        <w:rPr>
          <w:lang w:val="en-GB"/>
        </w:rPr>
        <w:t xml:space="preserve">1.1 million men, women, boys and girls </w:t>
      </w:r>
      <w:r w:rsidR="00964AA0" w:rsidRPr="00723F26">
        <w:rPr>
          <w:lang w:val="en-GB"/>
        </w:rPr>
        <w:t xml:space="preserve">had </w:t>
      </w:r>
      <w:r w:rsidR="00E13E66" w:rsidRPr="00723F26">
        <w:rPr>
          <w:lang w:val="en-GB"/>
        </w:rPr>
        <w:t xml:space="preserve">already </w:t>
      </w:r>
      <w:r w:rsidR="00964AA0" w:rsidRPr="00723F26">
        <w:rPr>
          <w:lang w:val="en-GB"/>
        </w:rPr>
        <w:t xml:space="preserve">been </w:t>
      </w:r>
      <w:r w:rsidRPr="00723F26">
        <w:rPr>
          <w:lang w:val="en-GB"/>
        </w:rPr>
        <w:t xml:space="preserve">displaced </w:t>
      </w:r>
      <w:r w:rsidR="00964AA0" w:rsidRPr="00723F26">
        <w:rPr>
          <w:lang w:val="en-GB"/>
        </w:rPr>
        <w:t xml:space="preserve">owing </w:t>
      </w:r>
      <w:r w:rsidRPr="00723F26">
        <w:rPr>
          <w:lang w:val="en-GB"/>
        </w:rPr>
        <w:t>to earlier conflict</w:t>
      </w:r>
      <w:r w:rsidR="00964AA0" w:rsidRPr="00723F26">
        <w:rPr>
          <w:lang w:val="en-GB"/>
        </w:rPr>
        <w:t>s</w:t>
      </w:r>
      <w:r w:rsidRPr="00723F26">
        <w:rPr>
          <w:lang w:val="en-GB"/>
        </w:rPr>
        <w:t xml:space="preserve"> and the 2011 famine. Inadequate government </w:t>
      </w:r>
      <w:r w:rsidR="00E2044A" w:rsidRPr="00723F26">
        <w:rPr>
          <w:lang w:val="en-GB"/>
        </w:rPr>
        <w:t xml:space="preserve">coordination </w:t>
      </w:r>
      <w:r w:rsidRPr="00723F26">
        <w:rPr>
          <w:lang w:val="en-GB"/>
        </w:rPr>
        <w:t>capacity and suboptimal humanitarian-development cooperation has led to a fragmented response with weak linkages between relief, recovery and longer-term development.</w:t>
      </w:r>
    </w:p>
    <w:p w14:paraId="1E7F0E38" w14:textId="77777777" w:rsidR="0036207B" w:rsidRPr="00723F26" w:rsidRDefault="0036207B" w:rsidP="00A61072">
      <w:pPr>
        <w:tabs>
          <w:tab w:val="left" w:pos="1620"/>
          <w:tab w:val="left" w:pos="1710"/>
        </w:tabs>
        <w:ind w:left="1276" w:right="713"/>
        <w:jc w:val="both"/>
        <w:rPr>
          <w:sz w:val="12"/>
          <w:szCs w:val="12"/>
          <w:lang w:val="en-GB"/>
        </w:rPr>
      </w:pPr>
    </w:p>
    <w:bookmarkStart w:id="9" w:name="OLE_LINK23"/>
    <w:bookmarkStart w:id="10" w:name="OLE_LINK24"/>
    <w:p w14:paraId="0B514F64" w14:textId="42ED476E" w:rsidR="00295C01" w:rsidRPr="00723F26" w:rsidRDefault="004A429E" w:rsidP="00A61072">
      <w:pPr>
        <w:tabs>
          <w:tab w:val="left" w:pos="1620"/>
          <w:tab w:val="left" w:pos="1710"/>
        </w:tabs>
        <w:ind w:left="1276" w:right="713"/>
        <w:jc w:val="both"/>
        <w:rPr>
          <w:lang w:val="en-GB"/>
        </w:rPr>
      </w:pPr>
      <w:r w:rsidRPr="00434240">
        <w:rPr>
          <w:lang w:val="en-GB"/>
        </w:rPr>
        <w:fldChar w:fldCharType="begin"/>
      </w:r>
      <w:r w:rsidRPr="00723F26">
        <w:rPr>
          <w:lang w:val="en-GB"/>
        </w:rPr>
        <w:instrText xml:space="preserve"> AUTONUM </w:instrText>
      </w:r>
      <w:r w:rsidRPr="00434240">
        <w:rPr>
          <w:lang w:val="en-GB"/>
        </w:rPr>
        <w:fldChar w:fldCharType="end"/>
      </w:r>
      <w:bookmarkEnd w:id="9"/>
      <w:bookmarkEnd w:id="10"/>
      <w:r w:rsidRPr="00723F26">
        <w:rPr>
          <w:lang w:val="en-GB"/>
        </w:rPr>
        <w:tab/>
      </w:r>
      <w:r w:rsidR="00964AA0" w:rsidRPr="00723F26">
        <w:rPr>
          <w:lang w:val="en-GB"/>
        </w:rPr>
        <w:t xml:space="preserve">The </w:t>
      </w:r>
      <w:r w:rsidR="00766837" w:rsidRPr="00723F26">
        <w:rPr>
          <w:lang w:val="en-GB"/>
        </w:rPr>
        <w:t xml:space="preserve">heavy reliance </w:t>
      </w:r>
      <w:r w:rsidR="00964AA0" w:rsidRPr="00723F26">
        <w:rPr>
          <w:lang w:val="en-GB"/>
        </w:rPr>
        <w:t xml:space="preserve">of Somalia </w:t>
      </w:r>
      <w:r w:rsidR="00766837" w:rsidRPr="00723F26">
        <w:rPr>
          <w:lang w:val="en-GB"/>
        </w:rPr>
        <w:t xml:space="preserve">on </w:t>
      </w:r>
      <w:r w:rsidR="00C514B6" w:rsidRPr="00723F26">
        <w:rPr>
          <w:lang w:val="en-GB"/>
        </w:rPr>
        <w:t xml:space="preserve">unsustainably managed </w:t>
      </w:r>
      <w:r w:rsidR="00766837" w:rsidRPr="00723F26">
        <w:rPr>
          <w:lang w:val="en-GB"/>
        </w:rPr>
        <w:t>natural resource</w:t>
      </w:r>
      <w:r w:rsidR="00451ABF" w:rsidRPr="00723F26">
        <w:rPr>
          <w:lang w:val="en-GB"/>
        </w:rPr>
        <w:t>s</w:t>
      </w:r>
      <w:r w:rsidR="00766837" w:rsidRPr="00723F26">
        <w:rPr>
          <w:lang w:val="en-GB"/>
        </w:rPr>
        <w:t xml:space="preserve"> is </w:t>
      </w:r>
      <w:r w:rsidR="005261F9" w:rsidRPr="00723F26">
        <w:rPr>
          <w:lang w:val="en-GB"/>
        </w:rPr>
        <w:t>one of</w:t>
      </w:r>
      <w:r w:rsidR="00766837" w:rsidRPr="00723F26">
        <w:rPr>
          <w:lang w:val="en-GB"/>
        </w:rPr>
        <w:t xml:space="preserve"> major source</w:t>
      </w:r>
      <w:r w:rsidR="009107C8" w:rsidRPr="00723F26">
        <w:rPr>
          <w:lang w:val="en-GB"/>
        </w:rPr>
        <w:t>s</w:t>
      </w:r>
      <w:r w:rsidR="00766837" w:rsidRPr="00723F26">
        <w:rPr>
          <w:lang w:val="en-GB"/>
        </w:rPr>
        <w:t xml:space="preserve"> of fragility</w:t>
      </w:r>
      <w:r w:rsidR="00B1118E">
        <w:rPr>
          <w:lang w:val="en-GB"/>
        </w:rPr>
        <w:t xml:space="preserve">. </w:t>
      </w:r>
      <w:r w:rsidR="0008018B" w:rsidRPr="00723F26">
        <w:rPr>
          <w:lang w:val="en-GB"/>
        </w:rPr>
        <w:t>E</w:t>
      </w:r>
      <w:r w:rsidR="00766837" w:rsidRPr="00723F26">
        <w:rPr>
          <w:lang w:val="en-GB"/>
        </w:rPr>
        <w:t xml:space="preserve">cosystems are under serious threat from a combination of deforestation </w:t>
      </w:r>
      <w:r w:rsidR="00964AA0" w:rsidRPr="00723F26">
        <w:rPr>
          <w:lang w:val="en-GB"/>
        </w:rPr>
        <w:t xml:space="preserve">resulting from </w:t>
      </w:r>
      <w:r w:rsidR="00766837" w:rsidRPr="00723F26">
        <w:rPr>
          <w:lang w:val="en-GB"/>
        </w:rPr>
        <w:t>charcoal production</w:t>
      </w:r>
      <w:r w:rsidR="00557997" w:rsidRPr="00723F26">
        <w:rPr>
          <w:rStyle w:val="FootnoteReference"/>
          <w:lang w:val="en-GB"/>
        </w:rPr>
        <w:footnoteReference w:id="14"/>
      </w:r>
      <w:r w:rsidR="00766837" w:rsidRPr="00723F26">
        <w:rPr>
          <w:lang w:val="en-GB"/>
        </w:rPr>
        <w:t xml:space="preserve"> </w:t>
      </w:r>
      <w:r w:rsidR="00964AA0" w:rsidRPr="00723F26">
        <w:rPr>
          <w:lang w:val="en-GB"/>
        </w:rPr>
        <w:t xml:space="preserve">and </w:t>
      </w:r>
      <w:r w:rsidR="00766837" w:rsidRPr="00723F26">
        <w:rPr>
          <w:lang w:val="en-GB"/>
        </w:rPr>
        <w:t>climate change</w:t>
      </w:r>
      <w:r w:rsidR="00964AA0" w:rsidRPr="00723F26">
        <w:rPr>
          <w:lang w:val="en-GB"/>
        </w:rPr>
        <w:t>,</w:t>
      </w:r>
      <w:r w:rsidR="008438B8" w:rsidRPr="00723F26">
        <w:rPr>
          <w:lang w:val="en-GB"/>
        </w:rPr>
        <w:t xml:space="preserve"> </w:t>
      </w:r>
      <w:r w:rsidR="0004172E" w:rsidRPr="00723F26">
        <w:rPr>
          <w:lang w:val="en-GB"/>
        </w:rPr>
        <w:t>lead</w:t>
      </w:r>
      <w:r w:rsidR="009107C8" w:rsidRPr="00723F26">
        <w:rPr>
          <w:lang w:val="en-GB"/>
        </w:rPr>
        <w:t>ing</w:t>
      </w:r>
      <w:r w:rsidR="0004172E" w:rsidRPr="00723F26">
        <w:rPr>
          <w:lang w:val="en-GB"/>
        </w:rPr>
        <w:t xml:space="preserve"> to </w:t>
      </w:r>
      <w:r w:rsidR="008438B8" w:rsidRPr="00723F26">
        <w:rPr>
          <w:lang w:val="en-GB"/>
        </w:rPr>
        <w:t>recurrent</w:t>
      </w:r>
      <w:r w:rsidR="00766837" w:rsidRPr="00723F26">
        <w:rPr>
          <w:lang w:val="en-GB"/>
        </w:rPr>
        <w:t xml:space="preserve"> floods and drought</w:t>
      </w:r>
      <w:r w:rsidR="001E1BF7" w:rsidRPr="00723F26">
        <w:rPr>
          <w:lang w:val="en-GB"/>
        </w:rPr>
        <w:t>s</w:t>
      </w:r>
      <w:r w:rsidR="00C514B6" w:rsidRPr="00723F26">
        <w:rPr>
          <w:lang w:val="en-GB"/>
        </w:rPr>
        <w:t>. In</w:t>
      </w:r>
      <w:r w:rsidR="001E1BF7" w:rsidRPr="00723F26">
        <w:rPr>
          <w:lang w:val="en-GB"/>
        </w:rPr>
        <w:t xml:space="preserve"> 2011</w:t>
      </w:r>
      <w:r w:rsidR="00311428" w:rsidRPr="00723F26">
        <w:rPr>
          <w:lang w:val="en-GB"/>
        </w:rPr>
        <w:t>, a</w:t>
      </w:r>
      <w:r w:rsidR="001E1BF7" w:rsidRPr="00723F26">
        <w:rPr>
          <w:lang w:val="en-GB"/>
        </w:rPr>
        <w:t xml:space="preserve"> </w:t>
      </w:r>
      <w:r w:rsidR="00C514B6" w:rsidRPr="00723F26">
        <w:rPr>
          <w:lang w:val="en-GB"/>
        </w:rPr>
        <w:t xml:space="preserve">drought led to </w:t>
      </w:r>
      <w:r w:rsidR="001E1BF7" w:rsidRPr="00723F26">
        <w:rPr>
          <w:lang w:val="en-GB"/>
        </w:rPr>
        <w:t>famine</w:t>
      </w:r>
      <w:r w:rsidR="00C514B6" w:rsidRPr="00723F26">
        <w:rPr>
          <w:lang w:val="en-GB"/>
        </w:rPr>
        <w:t xml:space="preserve"> in which </w:t>
      </w:r>
      <w:r w:rsidR="00E2044A" w:rsidRPr="00723F26">
        <w:rPr>
          <w:lang w:val="en-GB"/>
        </w:rPr>
        <w:t>over</w:t>
      </w:r>
      <w:r w:rsidR="002A170F" w:rsidRPr="00723F26">
        <w:rPr>
          <w:lang w:val="en-GB"/>
        </w:rPr>
        <w:t xml:space="preserve"> </w:t>
      </w:r>
      <w:r w:rsidR="00C514B6" w:rsidRPr="00723F26">
        <w:rPr>
          <w:lang w:val="en-GB"/>
        </w:rPr>
        <w:t>250</w:t>
      </w:r>
      <w:r w:rsidR="001E1BF7" w:rsidRPr="00723F26">
        <w:rPr>
          <w:lang w:val="en-GB"/>
        </w:rPr>
        <w:t>,</w:t>
      </w:r>
      <w:r w:rsidR="00C514B6" w:rsidRPr="00723F26">
        <w:rPr>
          <w:lang w:val="en-GB"/>
        </w:rPr>
        <w:t>000 people died</w:t>
      </w:r>
      <w:r w:rsidR="00964AA0" w:rsidRPr="00723F26">
        <w:rPr>
          <w:lang w:val="en-GB"/>
        </w:rPr>
        <w:t>;</w:t>
      </w:r>
      <w:r w:rsidR="002A170F" w:rsidRPr="00723F26">
        <w:rPr>
          <w:lang w:val="en-GB"/>
        </w:rPr>
        <w:t xml:space="preserve"> similar drought conditions in 2016-</w:t>
      </w:r>
      <w:r w:rsidR="00964AA0" w:rsidRPr="00723F26">
        <w:rPr>
          <w:lang w:val="en-GB"/>
        </w:rPr>
        <w:t>20</w:t>
      </w:r>
      <w:r w:rsidR="002A170F" w:rsidRPr="00723F26">
        <w:rPr>
          <w:lang w:val="en-GB"/>
        </w:rPr>
        <w:t>17 led to famine risks</w:t>
      </w:r>
      <w:r w:rsidR="00B1118E">
        <w:rPr>
          <w:lang w:val="en-GB"/>
        </w:rPr>
        <w:t xml:space="preserve">, but </w:t>
      </w:r>
      <w:r w:rsidR="002A170F" w:rsidRPr="00723F26">
        <w:rPr>
          <w:lang w:val="en-GB"/>
        </w:rPr>
        <w:t>averted through a robust humanitarian response</w:t>
      </w:r>
      <w:r w:rsidR="00766837" w:rsidRPr="00723F26">
        <w:rPr>
          <w:lang w:val="en-GB"/>
        </w:rPr>
        <w:t>.</w:t>
      </w:r>
      <w:r w:rsidR="00557997" w:rsidRPr="00723F26">
        <w:rPr>
          <w:lang w:val="en-GB"/>
        </w:rPr>
        <w:t xml:space="preserve"> </w:t>
      </w:r>
      <w:r w:rsidR="00C54D6C" w:rsidRPr="00723F26">
        <w:rPr>
          <w:lang w:val="en-GB"/>
        </w:rPr>
        <w:t xml:space="preserve">Inequitable access </w:t>
      </w:r>
      <w:r w:rsidR="00E2044A" w:rsidRPr="00723F26">
        <w:rPr>
          <w:lang w:val="en-GB"/>
        </w:rPr>
        <w:t xml:space="preserve">to </w:t>
      </w:r>
      <w:r w:rsidR="00C54D6C" w:rsidRPr="00723F26">
        <w:rPr>
          <w:lang w:val="en-GB"/>
        </w:rPr>
        <w:t>natural resources</w:t>
      </w:r>
      <w:r w:rsidR="00C514B6" w:rsidRPr="00723F26">
        <w:rPr>
          <w:lang w:val="en-GB"/>
        </w:rPr>
        <w:t xml:space="preserve"> </w:t>
      </w:r>
      <w:r w:rsidR="00C54D6C" w:rsidRPr="00723F26">
        <w:rPr>
          <w:lang w:val="en-GB"/>
        </w:rPr>
        <w:t xml:space="preserve">leaves Somali women and girls disproportionately affected. </w:t>
      </w:r>
    </w:p>
    <w:p w14:paraId="495F6906" w14:textId="77777777" w:rsidR="00295C01" w:rsidRPr="00723F26" w:rsidRDefault="00295C01" w:rsidP="00A61072">
      <w:pPr>
        <w:tabs>
          <w:tab w:val="left" w:pos="1620"/>
          <w:tab w:val="left" w:pos="1710"/>
        </w:tabs>
        <w:ind w:left="1276" w:right="713"/>
        <w:jc w:val="both"/>
        <w:rPr>
          <w:sz w:val="12"/>
          <w:szCs w:val="12"/>
          <w:lang w:val="en-GB"/>
        </w:rPr>
      </w:pPr>
    </w:p>
    <w:p w14:paraId="6C4CDFC5" w14:textId="39EC6494" w:rsidR="0036207B" w:rsidRPr="00723F26" w:rsidRDefault="00295C01" w:rsidP="00A61072">
      <w:pPr>
        <w:tabs>
          <w:tab w:val="left" w:pos="1620"/>
          <w:tab w:val="left" w:pos="1710"/>
        </w:tabs>
        <w:ind w:left="1276" w:right="713"/>
        <w:jc w:val="both"/>
        <w:rPr>
          <w:lang w:val="en-GB"/>
        </w:rPr>
      </w:pPr>
      <w:r w:rsidRPr="00434240">
        <w:rPr>
          <w:lang w:val="en-GB"/>
        </w:rPr>
        <w:fldChar w:fldCharType="begin"/>
      </w:r>
      <w:r w:rsidRPr="00723F26">
        <w:rPr>
          <w:lang w:val="en-GB"/>
        </w:rPr>
        <w:instrText xml:space="preserve"> AUTONUM </w:instrText>
      </w:r>
      <w:r w:rsidRPr="00434240">
        <w:rPr>
          <w:lang w:val="en-GB"/>
        </w:rPr>
        <w:fldChar w:fldCharType="end"/>
      </w:r>
      <w:r w:rsidRPr="00723F26">
        <w:rPr>
          <w:lang w:val="en-GB"/>
        </w:rPr>
        <w:tab/>
      </w:r>
      <w:r w:rsidR="00364B3D" w:rsidRPr="00723F26">
        <w:rPr>
          <w:lang w:val="en-GB"/>
        </w:rPr>
        <w:t xml:space="preserve">Lack of access to affordable energy </w:t>
      </w:r>
      <w:r w:rsidR="00B1118E">
        <w:rPr>
          <w:lang w:val="en-GB"/>
        </w:rPr>
        <w:t xml:space="preserve">impedes </w:t>
      </w:r>
      <w:r w:rsidR="00364B3D" w:rsidRPr="00723F26">
        <w:rPr>
          <w:lang w:val="en-GB"/>
        </w:rPr>
        <w:t>economic growth</w:t>
      </w:r>
      <w:r w:rsidR="00B1118E">
        <w:rPr>
          <w:lang w:val="en-GB"/>
        </w:rPr>
        <w:t>.</w:t>
      </w:r>
      <w:r w:rsidR="00364B3D" w:rsidRPr="00723F26">
        <w:rPr>
          <w:lang w:val="en-GB"/>
        </w:rPr>
        <w:t xml:space="preserve"> Less than a quarter of the population has access to electricity and tariffs are among the highest in the </w:t>
      </w:r>
      <w:r w:rsidR="003543E9" w:rsidRPr="00723F26">
        <w:rPr>
          <w:lang w:val="en-GB"/>
        </w:rPr>
        <w:t>w</w:t>
      </w:r>
      <w:r w:rsidR="00364B3D" w:rsidRPr="00723F26">
        <w:rPr>
          <w:lang w:val="en-GB"/>
        </w:rPr>
        <w:t>orld</w:t>
      </w:r>
      <w:r w:rsidR="00B1380E" w:rsidRPr="00723F26">
        <w:rPr>
          <w:lang w:val="en-GB"/>
        </w:rPr>
        <w:t>.</w:t>
      </w:r>
      <w:r w:rsidR="00760C8B" w:rsidRPr="00723F26">
        <w:rPr>
          <w:lang w:val="en-GB"/>
        </w:rPr>
        <w:t xml:space="preserve"> </w:t>
      </w:r>
      <w:r w:rsidR="005F3E09" w:rsidRPr="00723F26">
        <w:rPr>
          <w:lang w:val="en-GB"/>
        </w:rPr>
        <w:t xml:space="preserve">While governance reforms are required, </w:t>
      </w:r>
      <w:r w:rsidR="00AF1290" w:rsidRPr="00723F26">
        <w:rPr>
          <w:lang w:val="en-GB"/>
        </w:rPr>
        <w:t>p</w:t>
      </w:r>
      <w:r w:rsidR="00345981" w:rsidRPr="00723F26">
        <w:rPr>
          <w:lang w:val="en-GB"/>
        </w:rPr>
        <w:t>otential exists in h</w:t>
      </w:r>
      <w:r w:rsidR="00364B3D" w:rsidRPr="00723F26">
        <w:rPr>
          <w:lang w:val="en-GB"/>
        </w:rPr>
        <w:t xml:space="preserve">arnessing </w:t>
      </w:r>
      <w:r w:rsidR="00E44CF1" w:rsidRPr="00723F26">
        <w:rPr>
          <w:lang w:val="en-GB"/>
        </w:rPr>
        <w:t>renewable</w:t>
      </w:r>
      <w:r w:rsidR="00364B3D" w:rsidRPr="00723F26">
        <w:rPr>
          <w:lang w:val="en-GB"/>
        </w:rPr>
        <w:t xml:space="preserve"> energy</w:t>
      </w:r>
      <w:r w:rsidR="00D7334C" w:rsidRPr="00723F26">
        <w:rPr>
          <w:lang w:val="en-GB"/>
        </w:rPr>
        <w:t xml:space="preserve">. </w:t>
      </w:r>
    </w:p>
    <w:p w14:paraId="5C318B8A" w14:textId="77777777" w:rsidR="00E26C70" w:rsidRPr="00723F26" w:rsidRDefault="00E26C70" w:rsidP="00A61072">
      <w:pPr>
        <w:tabs>
          <w:tab w:val="left" w:pos="1620"/>
          <w:tab w:val="left" w:pos="1710"/>
        </w:tabs>
        <w:ind w:left="1282" w:right="713"/>
        <w:jc w:val="both"/>
        <w:rPr>
          <w:sz w:val="12"/>
          <w:szCs w:val="12"/>
          <w:lang w:val="en-GB"/>
        </w:rPr>
      </w:pPr>
    </w:p>
    <w:p w14:paraId="73C31A73" w14:textId="00CE8622" w:rsidR="001F6558" w:rsidRPr="00723F26" w:rsidRDefault="004A429E" w:rsidP="00A61072">
      <w:pPr>
        <w:tabs>
          <w:tab w:val="left" w:pos="1620"/>
          <w:tab w:val="left" w:pos="1710"/>
        </w:tabs>
        <w:ind w:left="1282" w:right="713"/>
        <w:jc w:val="both"/>
        <w:rPr>
          <w:lang w:val="en-GB"/>
        </w:rPr>
      </w:pPr>
      <w:r w:rsidRPr="00434240">
        <w:rPr>
          <w:lang w:val="en-GB"/>
        </w:rPr>
        <w:fldChar w:fldCharType="begin"/>
      </w:r>
      <w:r w:rsidRPr="00723F26">
        <w:rPr>
          <w:lang w:val="en-GB"/>
        </w:rPr>
        <w:instrText xml:space="preserve"> AUTONUM </w:instrText>
      </w:r>
      <w:r w:rsidRPr="00434240">
        <w:rPr>
          <w:lang w:val="en-GB"/>
        </w:rPr>
        <w:fldChar w:fldCharType="end"/>
      </w:r>
      <w:r w:rsidR="00846DEE" w:rsidRPr="00723F26">
        <w:rPr>
          <w:lang w:val="en-GB"/>
        </w:rPr>
        <w:tab/>
      </w:r>
      <w:r w:rsidR="000112E1" w:rsidRPr="00723F26">
        <w:rPr>
          <w:lang w:val="en-GB"/>
        </w:rPr>
        <w:t xml:space="preserve">More than half </w:t>
      </w:r>
      <w:r w:rsidR="00B9748B" w:rsidRPr="00723F26">
        <w:rPr>
          <w:lang w:val="en-GB"/>
        </w:rPr>
        <w:t xml:space="preserve">the working-age population is </w:t>
      </w:r>
      <w:r w:rsidR="00B22128" w:rsidRPr="00723F26">
        <w:rPr>
          <w:lang w:val="en-GB"/>
        </w:rPr>
        <w:t xml:space="preserve">outside the </w:t>
      </w:r>
      <w:r w:rsidR="00D75E2B" w:rsidRPr="00723F26">
        <w:rPr>
          <w:lang w:val="en-GB"/>
        </w:rPr>
        <w:t>labo</w:t>
      </w:r>
      <w:r w:rsidR="00964AA0" w:rsidRPr="00723F26">
        <w:rPr>
          <w:lang w:val="en-GB"/>
        </w:rPr>
        <w:t>u</w:t>
      </w:r>
      <w:r w:rsidR="00D75E2B" w:rsidRPr="00723F26">
        <w:rPr>
          <w:lang w:val="en-GB"/>
        </w:rPr>
        <w:t>r</w:t>
      </w:r>
      <w:r w:rsidR="00B9748B" w:rsidRPr="00723F26">
        <w:rPr>
          <w:lang w:val="en-GB"/>
        </w:rPr>
        <w:t xml:space="preserve"> force</w:t>
      </w:r>
      <w:r w:rsidR="00964AA0" w:rsidRPr="00723F26">
        <w:rPr>
          <w:lang w:val="en-GB"/>
        </w:rPr>
        <w:t>,</w:t>
      </w:r>
      <w:r w:rsidR="00D7334C" w:rsidRPr="00723F26">
        <w:rPr>
          <w:vertAlign w:val="superscript"/>
          <w:lang w:val="en-GB"/>
        </w:rPr>
        <w:footnoteReference w:id="15"/>
      </w:r>
      <w:r w:rsidR="00B9748B" w:rsidRPr="00723F26">
        <w:rPr>
          <w:lang w:val="en-GB"/>
        </w:rPr>
        <w:t xml:space="preserve"> and w</w:t>
      </w:r>
      <w:r w:rsidR="000112E1" w:rsidRPr="00723F26">
        <w:rPr>
          <w:lang w:val="en-GB"/>
        </w:rPr>
        <w:t>o</w:t>
      </w:r>
      <w:r w:rsidR="00B22128" w:rsidRPr="00723F26">
        <w:rPr>
          <w:lang w:val="en-GB"/>
        </w:rPr>
        <w:t>men</w:t>
      </w:r>
      <w:r w:rsidR="00D7334C" w:rsidRPr="00723F26">
        <w:rPr>
          <w:rStyle w:val="FootnoteReference"/>
          <w:lang w:val="en-GB"/>
        </w:rPr>
        <w:footnoteReference w:id="16"/>
      </w:r>
      <w:r w:rsidR="00595EB7" w:rsidRPr="00723F26">
        <w:rPr>
          <w:lang w:val="en-GB"/>
        </w:rPr>
        <w:t xml:space="preserve"> </w:t>
      </w:r>
      <w:r w:rsidR="00B22128" w:rsidRPr="00723F26">
        <w:rPr>
          <w:lang w:val="en-GB"/>
        </w:rPr>
        <w:t xml:space="preserve">are more </w:t>
      </w:r>
      <w:r w:rsidR="009F57FD" w:rsidRPr="00723F26">
        <w:rPr>
          <w:lang w:val="en-GB"/>
        </w:rPr>
        <w:t xml:space="preserve">likely to be </w:t>
      </w:r>
      <w:r w:rsidR="00E44CF1" w:rsidRPr="00723F26">
        <w:rPr>
          <w:lang w:val="en-GB"/>
        </w:rPr>
        <w:t>affected</w:t>
      </w:r>
      <w:r w:rsidR="00964AA0" w:rsidRPr="00723F26">
        <w:rPr>
          <w:lang w:val="en-GB"/>
        </w:rPr>
        <w:t>.</w:t>
      </w:r>
      <w:r w:rsidR="00D7334C" w:rsidRPr="00723F26">
        <w:rPr>
          <w:vertAlign w:val="superscript"/>
          <w:lang w:val="en-GB"/>
        </w:rPr>
        <w:footnoteReference w:id="17"/>
      </w:r>
      <w:r w:rsidR="00B9748B" w:rsidRPr="00723F26">
        <w:rPr>
          <w:lang w:val="en-GB"/>
        </w:rPr>
        <w:t xml:space="preserve"> </w:t>
      </w:r>
      <w:r w:rsidR="00890CD6" w:rsidRPr="00723F26">
        <w:rPr>
          <w:lang w:val="en-GB"/>
        </w:rPr>
        <w:t xml:space="preserve">Households in IDP settlements are </w:t>
      </w:r>
      <w:r w:rsidR="00EF7E90" w:rsidRPr="00723F26">
        <w:rPr>
          <w:lang w:val="en-GB"/>
        </w:rPr>
        <w:t>most affected by</w:t>
      </w:r>
      <w:r w:rsidR="00890CD6" w:rsidRPr="00723F26">
        <w:rPr>
          <w:lang w:val="en-GB"/>
        </w:rPr>
        <w:t xml:space="preserve"> unemployment. </w:t>
      </w:r>
      <w:r w:rsidR="00162916" w:rsidRPr="00723F26">
        <w:rPr>
          <w:lang w:val="en-GB"/>
        </w:rPr>
        <w:t>A</w:t>
      </w:r>
      <w:r w:rsidR="00D7334C" w:rsidRPr="00723F26">
        <w:rPr>
          <w:lang w:val="en-GB"/>
        </w:rPr>
        <w:t>pproximately two</w:t>
      </w:r>
      <w:r w:rsidR="00964AA0" w:rsidRPr="00723F26">
        <w:rPr>
          <w:lang w:val="en-GB"/>
        </w:rPr>
        <w:t xml:space="preserve"> </w:t>
      </w:r>
      <w:r w:rsidR="00D7334C" w:rsidRPr="00723F26">
        <w:rPr>
          <w:lang w:val="en-GB"/>
        </w:rPr>
        <w:t xml:space="preserve">thirds of youth are </w:t>
      </w:r>
      <w:r w:rsidR="00B1380E" w:rsidRPr="00723F26">
        <w:rPr>
          <w:lang w:val="en-GB"/>
        </w:rPr>
        <w:t>un</w:t>
      </w:r>
      <w:r w:rsidR="00D7334C" w:rsidRPr="00723F26">
        <w:rPr>
          <w:lang w:val="en-GB"/>
        </w:rPr>
        <w:t>employed</w:t>
      </w:r>
      <w:r w:rsidR="000977D2" w:rsidRPr="00723F26">
        <w:rPr>
          <w:lang w:val="en-GB"/>
        </w:rPr>
        <w:t xml:space="preserve">, which may increase their </w:t>
      </w:r>
      <w:r w:rsidR="00890CD6" w:rsidRPr="00723F26">
        <w:rPr>
          <w:lang w:val="en-GB"/>
        </w:rPr>
        <w:t>risk of radicalization</w:t>
      </w:r>
      <w:r w:rsidR="008953AA" w:rsidRPr="00723F26">
        <w:rPr>
          <w:lang w:val="en-GB"/>
        </w:rPr>
        <w:t>.</w:t>
      </w:r>
      <w:r w:rsidR="008953AA" w:rsidRPr="00723F26">
        <w:rPr>
          <w:vertAlign w:val="superscript"/>
          <w:lang w:val="en-GB"/>
        </w:rPr>
        <w:t xml:space="preserve"> </w:t>
      </w:r>
      <w:bookmarkStart w:id="13" w:name="OLE_LINK12"/>
      <w:bookmarkStart w:id="14" w:name="OLE_LINK15"/>
      <w:r w:rsidR="000977D2" w:rsidRPr="00723F26">
        <w:rPr>
          <w:lang w:val="en-GB"/>
        </w:rPr>
        <w:t>More</w:t>
      </w:r>
      <w:r w:rsidR="008953AA" w:rsidRPr="00723F26">
        <w:rPr>
          <w:lang w:val="en-GB"/>
        </w:rPr>
        <w:t xml:space="preserve"> young wome</w:t>
      </w:r>
      <w:r w:rsidR="00162916" w:rsidRPr="00723F26">
        <w:rPr>
          <w:lang w:val="en-GB"/>
        </w:rPr>
        <w:t>n (</w:t>
      </w:r>
      <w:r w:rsidR="008953AA" w:rsidRPr="00723F26">
        <w:rPr>
          <w:lang w:val="en-GB"/>
        </w:rPr>
        <w:t>27</w:t>
      </w:r>
      <w:r w:rsidR="00964AA0" w:rsidRPr="00723F26">
        <w:rPr>
          <w:lang w:val="en-GB"/>
        </w:rPr>
        <w:t xml:space="preserve"> per cent</w:t>
      </w:r>
      <w:r w:rsidR="00162916" w:rsidRPr="00723F26">
        <w:rPr>
          <w:lang w:val="en-GB"/>
        </w:rPr>
        <w:t>)</w:t>
      </w:r>
      <w:r w:rsidR="008953AA" w:rsidRPr="00723F26">
        <w:rPr>
          <w:lang w:val="en-GB"/>
        </w:rPr>
        <w:t xml:space="preserve"> than young men </w:t>
      </w:r>
      <w:r w:rsidR="00162916" w:rsidRPr="00723F26">
        <w:rPr>
          <w:lang w:val="en-GB"/>
        </w:rPr>
        <w:t>(</w:t>
      </w:r>
      <w:r w:rsidR="008953AA" w:rsidRPr="00723F26">
        <w:rPr>
          <w:lang w:val="en-GB"/>
        </w:rPr>
        <w:t>15</w:t>
      </w:r>
      <w:r w:rsidR="00964AA0" w:rsidRPr="00723F26">
        <w:rPr>
          <w:lang w:val="en-GB"/>
        </w:rPr>
        <w:t xml:space="preserve"> per cent</w:t>
      </w:r>
      <w:r w:rsidR="00162916" w:rsidRPr="00723F26">
        <w:rPr>
          <w:lang w:val="en-GB"/>
        </w:rPr>
        <w:t>)</w:t>
      </w:r>
      <w:r w:rsidR="008953AA" w:rsidRPr="00723F26">
        <w:rPr>
          <w:vertAlign w:val="superscript"/>
          <w:lang w:val="en-GB"/>
        </w:rPr>
        <w:footnoteReference w:id="18"/>
      </w:r>
      <w:bookmarkEnd w:id="13"/>
      <w:bookmarkEnd w:id="14"/>
      <w:r w:rsidR="000977D2" w:rsidRPr="00723F26">
        <w:rPr>
          <w:lang w:val="en-GB"/>
        </w:rPr>
        <w:t xml:space="preserve"> are neither working nor in school</w:t>
      </w:r>
      <w:r w:rsidR="00FA3951" w:rsidRPr="00723F26">
        <w:rPr>
          <w:lang w:val="en-GB"/>
        </w:rPr>
        <w:t>.</w:t>
      </w:r>
    </w:p>
    <w:p w14:paraId="1EDAAE82" w14:textId="77777777" w:rsidR="00334628" w:rsidRPr="00723F26" w:rsidRDefault="00334628" w:rsidP="00A61072">
      <w:pPr>
        <w:tabs>
          <w:tab w:val="left" w:pos="1620"/>
          <w:tab w:val="left" w:pos="1710"/>
        </w:tabs>
        <w:ind w:left="1282" w:right="713"/>
        <w:jc w:val="both"/>
        <w:rPr>
          <w:sz w:val="12"/>
          <w:szCs w:val="12"/>
          <w:lang w:val="en-GB"/>
        </w:rPr>
      </w:pPr>
    </w:p>
    <w:p w14:paraId="4665671A" w14:textId="473C10A2" w:rsidR="007B652B" w:rsidRPr="00723F26" w:rsidRDefault="006E5E63" w:rsidP="00A61072">
      <w:pPr>
        <w:tabs>
          <w:tab w:val="left" w:pos="1620"/>
          <w:tab w:val="left" w:pos="1710"/>
        </w:tabs>
        <w:ind w:left="1276" w:right="713"/>
        <w:jc w:val="both"/>
        <w:rPr>
          <w:lang w:val="en-GB"/>
        </w:rPr>
      </w:pPr>
      <w:r w:rsidRPr="00434240">
        <w:rPr>
          <w:lang w:val="en-GB"/>
        </w:rPr>
        <w:fldChar w:fldCharType="begin"/>
      </w:r>
      <w:r w:rsidRPr="00723F26">
        <w:rPr>
          <w:lang w:val="en-GB"/>
        </w:rPr>
        <w:instrText xml:space="preserve"> AUTONUM </w:instrText>
      </w:r>
      <w:r w:rsidRPr="00434240">
        <w:rPr>
          <w:lang w:val="en-GB"/>
        </w:rPr>
        <w:fldChar w:fldCharType="end"/>
      </w:r>
      <w:r w:rsidRPr="00723F26">
        <w:rPr>
          <w:lang w:val="en-GB"/>
        </w:rPr>
        <w:tab/>
      </w:r>
      <w:r w:rsidR="00B80504" w:rsidRPr="00723F26">
        <w:rPr>
          <w:lang w:val="en-GB"/>
        </w:rPr>
        <w:t>In 2012, UNDP moved its opera</w:t>
      </w:r>
      <w:r w:rsidR="005A5102">
        <w:rPr>
          <w:lang w:val="en-GB"/>
        </w:rPr>
        <w:t>tions from Nairobi to Mogadishu</w:t>
      </w:r>
      <w:r w:rsidR="00B80504" w:rsidRPr="00723F26">
        <w:rPr>
          <w:lang w:val="en-GB"/>
        </w:rPr>
        <w:t xml:space="preserve"> to closely engage with </w:t>
      </w:r>
      <w:r w:rsidR="00621CC5">
        <w:rPr>
          <w:lang w:val="en-GB"/>
        </w:rPr>
        <w:t xml:space="preserve">national counterparts. </w:t>
      </w:r>
      <w:r w:rsidR="00A02A4E" w:rsidRPr="00723F26">
        <w:rPr>
          <w:lang w:val="en-GB"/>
        </w:rPr>
        <w:t>In previous programming cycle</w:t>
      </w:r>
      <w:r w:rsidR="00BE3CBD">
        <w:rPr>
          <w:lang w:val="en-GB"/>
        </w:rPr>
        <w:t>s</w:t>
      </w:r>
      <w:r w:rsidR="00A02A4E" w:rsidRPr="00723F26">
        <w:rPr>
          <w:lang w:val="en-GB"/>
        </w:rPr>
        <w:t xml:space="preserve">, </w:t>
      </w:r>
      <w:r w:rsidR="00FB67FE" w:rsidRPr="00723F26">
        <w:rPr>
          <w:lang w:val="en-GB"/>
        </w:rPr>
        <w:t>UNDP support</w:t>
      </w:r>
      <w:r w:rsidR="00A02A4E" w:rsidRPr="00723F26">
        <w:rPr>
          <w:lang w:val="en-GB"/>
        </w:rPr>
        <w:t>ed</w:t>
      </w:r>
      <w:r w:rsidR="00FB67FE" w:rsidRPr="00723F26">
        <w:rPr>
          <w:lang w:val="en-GB"/>
        </w:rPr>
        <w:t xml:space="preserve"> the state formation </w:t>
      </w:r>
      <w:r w:rsidR="00E44CF1" w:rsidRPr="00723F26">
        <w:rPr>
          <w:lang w:val="en-GB"/>
        </w:rPr>
        <w:t xml:space="preserve">and electoral process </w:t>
      </w:r>
      <w:r w:rsidR="00974419" w:rsidRPr="00723F26">
        <w:rPr>
          <w:lang w:val="en-GB"/>
        </w:rPr>
        <w:t xml:space="preserve">that </w:t>
      </w:r>
      <w:r w:rsidR="00FB67FE" w:rsidRPr="00723F26">
        <w:rPr>
          <w:lang w:val="en-GB"/>
        </w:rPr>
        <w:t xml:space="preserve">concluded in 2016 in partnership with </w:t>
      </w:r>
      <w:r w:rsidR="00974419" w:rsidRPr="00723F26">
        <w:rPr>
          <w:lang w:val="en-GB"/>
        </w:rPr>
        <w:t>the United Nations Assistance Mission in Somalia (</w:t>
      </w:r>
      <w:r w:rsidR="00FB67FE" w:rsidRPr="00723F26">
        <w:rPr>
          <w:lang w:val="en-GB"/>
        </w:rPr>
        <w:t>UNSOM</w:t>
      </w:r>
      <w:r w:rsidR="00974419" w:rsidRPr="00723F26">
        <w:rPr>
          <w:lang w:val="en-GB"/>
        </w:rPr>
        <w:t>)</w:t>
      </w:r>
      <w:r w:rsidR="00FB67FE" w:rsidRPr="00723F26">
        <w:rPr>
          <w:lang w:val="en-GB"/>
        </w:rPr>
        <w:t xml:space="preserve">, </w:t>
      </w:r>
      <w:r w:rsidR="00974419" w:rsidRPr="00723F26">
        <w:rPr>
          <w:lang w:val="en-GB"/>
        </w:rPr>
        <w:t>the African Union Mission in Somalia (</w:t>
      </w:r>
      <w:r w:rsidR="00FB67FE" w:rsidRPr="00723F26">
        <w:rPr>
          <w:lang w:val="en-GB"/>
        </w:rPr>
        <w:t>AMISOM</w:t>
      </w:r>
      <w:r w:rsidR="00974419" w:rsidRPr="00723F26">
        <w:rPr>
          <w:lang w:val="en-GB"/>
        </w:rPr>
        <w:t>)</w:t>
      </w:r>
      <w:r w:rsidR="00FB67FE" w:rsidRPr="00723F26">
        <w:rPr>
          <w:lang w:val="en-GB"/>
        </w:rPr>
        <w:t xml:space="preserve"> and other international actors</w:t>
      </w:r>
      <w:r w:rsidR="006B778B" w:rsidRPr="00723F26">
        <w:rPr>
          <w:lang w:val="en-GB"/>
        </w:rPr>
        <w:t xml:space="preserve">. The </w:t>
      </w:r>
      <w:r w:rsidR="00B80504" w:rsidRPr="00723F26">
        <w:rPr>
          <w:lang w:val="en-GB"/>
        </w:rPr>
        <w:t>support to these</w:t>
      </w:r>
      <w:r w:rsidR="006B778B" w:rsidRPr="00723F26">
        <w:rPr>
          <w:lang w:val="en-GB"/>
        </w:rPr>
        <w:t xml:space="preserve"> process</w:t>
      </w:r>
      <w:r w:rsidR="00B80504" w:rsidRPr="00723F26">
        <w:rPr>
          <w:lang w:val="en-GB"/>
        </w:rPr>
        <w:t xml:space="preserve">es </w:t>
      </w:r>
      <w:r w:rsidR="00621CC5">
        <w:rPr>
          <w:lang w:val="en-GB"/>
        </w:rPr>
        <w:t>shows the importance of U</w:t>
      </w:r>
      <w:r w:rsidR="00EE0E0A">
        <w:rPr>
          <w:lang w:val="en-GB"/>
        </w:rPr>
        <w:t xml:space="preserve">nited </w:t>
      </w:r>
      <w:r w:rsidR="00621CC5">
        <w:rPr>
          <w:lang w:val="en-GB"/>
        </w:rPr>
        <w:t>N</w:t>
      </w:r>
      <w:r w:rsidR="00EE0E0A">
        <w:rPr>
          <w:lang w:val="en-GB"/>
        </w:rPr>
        <w:t>ations</w:t>
      </w:r>
      <w:r w:rsidR="00621CC5">
        <w:rPr>
          <w:lang w:val="en-GB"/>
        </w:rPr>
        <w:t xml:space="preserve"> integration. </w:t>
      </w:r>
    </w:p>
    <w:p w14:paraId="3B311AED" w14:textId="77777777" w:rsidR="00B456C6" w:rsidRPr="00723F26" w:rsidRDefault="00B456C6" w:rsidP="00A61072">
      <w:pPr>
        <w:pStyle w:val="ListParagraph"/>
        <w:tabs>
          <w:tab w:val="left" w:pos="1620"/>
          <w:tab w:val="left" w:pos="1710"/>
        </w:tabs>
        <w:spacing w:line="252" w:lineRule="auto"/>
        <w:ind w:left="1276" w:right="713"/>
        <w:jc w:val="both"/>
        <w:rPr>
          <w:sz w:val="12"/>
          <w:szCs w:val="12"/>
          <w:lang w:val="en-GB"/>
        </w:rPr>
      </w:pPr>
    </w:p>
    <w:p w14:paraId="65E2BEB4" w14:textId="600E44D1" w:rsidR="00FB67FE" w:rsidRPr="00723F26" w:rsidRDefault="006E5E63" w:rsidP="00A61072">
      <w:pPr>
        <w:pStyle w:val="ListParagraph"/>
        <w:tabs>
          <w:tab w:val="left" w:pos="1620"/>
          <w:tab w:val="left" w:pos="1710"/>
        </w:tabs>
        <w:spacing w:line="252" w:lineRule="auto"/>
        <w:ind w:left="1276" w:right="713"/>
        <w:jc w:val="both"/>
        <w:rPr>
          <w:lang w:val="en-GB"/>
        </w:rPr>
      </w:pPr>
      <w:r w:rsidRPr="00434240">
        <w:rPr>
          <w:lang w:val="en-GB"/>
        </w:rPr>
        <w:fldChar w:fldCharType="begin"/>
      </w:r>
      <w:r w:rsidRPr="00723F26">
        <w:rPr>
          <w:lang w:val="en-GB"/>
        </w:rPr>
        <w:instrText xml:space="preserve"> AUTONUM </w:instrText>
      </w:r>
      <w:r w:rsidRPr="00434240">
        <w:rPr>
          <w:lang w:val="en-GB"/>
        </w:rPr>
        <w:fldChar w:fldCharType="end"/>
      </w:r>
      <w:r w:rsidRPr="00723F26">
        <w:rPr>
          <w:lang w:val="en-GB"/>
        </w:rPr>
        <w:tab/>
      </w:r>
      <w:r w:rsidR="00085128" w:rsidRPr="00723F26">
        <w:rPr>
          <w:lang w:val="en-GB"/>
        </w:rPr>
        <w:t xml:space="preserve">With UNDP support, the country developed </w:t>
      </w:r>
      <w:r w:rsidR="00974419" w:rsidRPr="00723F26">
        <w:rPr>
          <w:lang w:val="en-GB"/>
        </w:rPr>
        <w:t xml:space="preserve">the </w:t>
      </w:r>
      <w:r w:rsidR="00085128" w:rsidRPr="00723F26">
        <w:rPr>
          <w:lang w:val="en-GB"/>
        </w:rPr>
        <w:t xml:space="preserve">National Development Plan </w:t>
      </w:r>
      <w:r w:rsidR="00974419" w:rsidRPr="00723F26">
        <w:rPr>
          <w:lang w:val="en-GB"/>
        </w:rPr>
        <w:t xml:space="preserve">aligned with the Goals </w:t>
      </w:r>
      <w:r w:rsidR="00085128" w:rsidRPr="00723F26">
        <w:rPr>
          <w:lang w:val="en-GB"/>
        </w:rPr>
        <w:t>at the end of 2016</w:t>
      </w:r>
      <w:r w:rsidR="002A170F" w:rsidRPr="00723F26">
        <w:rPr>
          <w:lang w:val="en-GB"/>
        </w:rPr>
        <w:t xml:space="preserve"> – the country’s first national plan since the early 1980s</w:t>
      </w:r>
      <w:r w:rsidR="00085128" w:rsidRPr="00723F26">
        <w:rPr>
          <w:lang w:val="en-GB"/>
        </w:rPr>
        <w:t xml:space="preserve">. </w:t>
      </w:r>
      <w:r w:rsidR="00FB67FE" w:rsidRPr="00723F26">
        <w:rPr>
          <w:lang w:val="en-GB"/>
        </w:rPr>
        <w:t>UNDP</w:t>
      </w:r>
      <w:r w:rsidR="00085128" w:rsidRPr="00723F26">
        <w:rPr>
          <w:lang w:val="en-GB"/>
        </w:rPr>
        <w:t xml:space="preserve"> helped </w:t>
      </w:r>
      <w:r w:rsidR="00974419" w:rsidRPr="00723F26">
        <w:rPr>
          <w:lang w:val="en-GB"/>
        </w:rPr>
        <w:t xml:space="preserve">to </w:t>
      </w:r>
      <w:r w:rsidR="00085128" w:rsidRPr="00723F26">
        <w:rPr>
          <w:lang w:val="en-GB"/>
        </w:rPr>
        <w:t xml:space="preserve">drive the </w:t>
      </w:r>
      <w:r w:rsidR="00FB67FE" w:rsidRPr="00723F26">
        <w:rPr>
          <w:lang w:val="en-GB"/>
        </w:rPr>
        <w:t>establishment of an aid architecture around the Somali New Deal Compact and the Multi-Partner Trust Fund</w:t>
      </w:r>
      <w:r w:rsidR="00D31D25" w:rsidRPr="00723F26">
        <w:rPr>
          <w:lang w:val="en-GB"/>
        </w:rPr>
        <w:t xml:space="preserve"> (MPTF)</w:t>
      </w:r>
      <w:r w:rsidR="00FB67FE" w:rsidRPr="00723F26">
        <w:rPr>
          <w:lang w:val="en-GB"/>
        </w:rPr>
        <w:t xml:space="preserve">, </w:t>
      </w:r>
      <w:r w:rsidR="00344726" w:rsidRPr="00723F26">
        <w:rPr>
          <w:lang w:val="en-GB"/>
        </w:rPr>
        <w:t xml:space="preserve">led by </w:t>
      </w:r>
      <w:r w:rsidR="002A170F" w:rsidRPr="00723F26">
        <w:rPr>
          <w:lang w:val="en-GB"/>
        </w:rPr>
        <w:t xml:space="preserve">the </w:t>
      </w:r>
      <w:r w:rsidR="00974419" w:rsidRPr="00723F26">
        <w:rPr>
          <w:lang w:val="en-GB"/>
        </w:rPr>
        <w:t>Government</w:t>
      </w:r>
      <w:r w:rsidR="00FB67FE" w:rsidRPr="00723F26">
        <w:rPr>
          <w:lang w:val="en-GB"/>
        </w:rPr>
        <w:t xml:space="preserve">. </w:t>
      </w:r>
    </w:p>
    <w:p w14:paraId="46BAD99B" w14:textId="77777777" w:rsidR="005F79FB" w:rsidRPr="00723F26" w:rsidRDefault="005F79FB" w:rsidP="00A61072">
      <w:pPr>
        <w:tabs>
          <w:tab w:val="left" w:pos="1620"/>
          <w:tab w:val="left" w:pos="1710"/>
        </w:tabs>
        <w:ind w:right="713"/>
        <w:jc w:val="both"/>
        <w:rPr>
          <w:color w:val="444444"/>
          <w:sz w:val="12"/>
          <w:szCs w:val="12"/>
          <w:lang w:val="en-GB" w:eastAsia="en-GB"/>
        </w:rPr>
      </w:pPr>
    </w:p>
    <w:p w14:paraId="093ADD76" w14:textId="45C88FAF" w:rsidR="00210C3F" w:rsidRPr="00723F26" w:rsidRDefault="004A429E" w:rsidP="00A61072">
      <w:pPr>
        <w:tabs>
          <w:tab w:val="left" w:pos="1620"/>
          <w:tab w:val="left" w:pos="1710"/>
        </w:tabs>
        <w:ind w:left="1276" w:right="713"/>
        <w:jc w:val="both"/>
        <w:rPr>
          <w:lang w:val="en-GB"/>
        </w:rPr>
      </w:pPr>
      <w:r w:rsidRPr="00434240">
        <w:rPr>
          <w:lang w:val="en-GB"/>
        </w:rPr>
        <w:lastRenderedPageBreak/>
        <w:fldChar w:fldCharType="begin"/>
      </w:r>
      <w:r w:rsidRPr="00723F26">
        <w:rPr>
          <w:lang w:val="en-GB"/>
        </w:rPr>
        <w:instrText xml:space="preserve"> AUTONUM </w:instrText>
      </w:r>
      <w:r w:rsidRPr="00434240">
        <w:rPr>
          <w:lang w:val="en-GB"/>
        </w:rPr>
        <w:fldChar w:fldCharType="end"/>
      </w:r>
      <w:r w:rsidRPr="00723F26">
        <w:rPr>
          <w:lang w:val="en-GB"/>
        </w:rPr>
        <w:tab/>
      </w:r>
      <w:r w:rsidR="00931208" w:rsidRPr="00723F26">
        <w:rPr>
          <w:lang w:val="en-GB"/>
        </w:rPr>
        <w:t xml:space="preserve">UNDP is the lead actor for many </w:t>
      </w:r>
      <w:r w:rsidR="00974419" w:rsidRPr="00723F26">
        <w:rPr>
          <w:lang w:val="en-GB"/>
        </w:rPr>
        <w:t xml:space="preserve">country team </w:t>
      </w:r>
      <w:r w:rsidR="00E44CF1" w:rsidRPr="00723F26">
        <w:rPr>
          <w:lang w:val="en-GB"/>
        </w:rPr>
        <w:t>joint programmes</w:t>
      </w:r>
      <w:r w:rsidR="00EB4C5D" w:rsidRPr="00723F26">
        <w:rPr>
          <w:lang w:val="en-GB"/>
        </w:rPr>
        <w:t>.</w:t>
      </w:r>
      <w:r w:rsidR="005B4C19" w:rsidRPr="00723F26">
        <w:rPr>
          <w:lang w:val="en-GB"/>
        </w:rPr>
        <w:t xml:space="preserve"> </w:t>
      </w:r>
      <w:r w:rsidR="00621CC5">
        <w:rPr>
          <w:lang w:val="en-GB"/>
        </w:rPr>
        <w:t xml:space="preserve">Due to its </w:t>
      </w:r>
      <w:r w:rsidR="00344726" w:rsidRPr="00723F26">
        <w:rPr>
          <w:lang w:val="en-GB"/>
        </w:rPr>
        <w:t>trust</w:t>
      </w:r>
      <w:r w:rsidR="00DD77BA" w:rsidRPr="00723F26">
        <w:rPr>
          <w:lang w:val="en-GB"/>
        </w:rPr>
        <w:t>-</w:t>
      </w:r>
      <w:r w:rsidR="00C84964" w:rsidRPr="00723F26">
        <w:rPr>
          <w:lang w:val="en-GB"/>
        </w:rPr>
        <w:t>based lasting</w:t>
      </w:r>
      <w:r w:rsidR="00344726" w:rsidRPr="00723F26">
        <w:rPr>
          <w:lang w:val="en-GB"/>
        </w:rPr>
        <w:t xml:space="preserve"> </w:t>
      </w:r>
      <w:r w:rsidR="00B14E2F" w:rsidRPr="00723F26">
        <w:rPr>
          <w:lang w:val="en-GB"/>
        </w:rPr>
        <w:t>relationship</w:t>
      </w:r>
      <w:r w:rsidR="00DD77BA" w:rsidRPr="00723F26">
        <w:rPr>
          <w:lang w:val="en-GB"/>
        </w:rPr>
        <w:t>s</w:t>
      </w:r>
      <w:r w:rsidR="00B14E2F" w:rsidRPr="00723F26">
        <w:rPr>
          <w:lang w:val="en-GB"/>
        </w:rPr>
        <w:t xml:space="preserve"> </w:t>
      </w:r>
      <w:r w:rsidR="00621CC5">
        <w:rPr>
          <w:lang w:val="en-GB"/>
        </w:rPr>
        <w:t xml:space="preserve">at all levels </w:t>
      </w:r>
      <w:r w:rsidR="002A170F" w:rsidRPr="00723F26">
        <w:rPr>
          <w:lang w:val="en-GB"/>
        </w:rPr>
        <w:t>and thought</w:t>
      </w:r>
      <w:r w:rsidR="00974419" w:rsidRPr="00723F26">
        <w:rPr>
          <w:lang w:val="en-GB"/>
        </w:rPr>
        <w:t xml:space="preserve"> </w:t>
      </w:r>
      <w:r w:rsidR="00B14E2F" w:rsidRPr="00723F26">
        <w:rPr>
          <w:lang w:val="en-GB"/>
        </w:rPr>
        <w:t xml:space="preserve">leadership on the </w:t>
      </w:r>
      <w:r w:rsidR="00974419" w:rsidRPr="00723F26">
        <w:rPr>
          <w:lang w:val="en-GB"/>
        </w:rPr>
        <w:t>N</w:t>
      </w:r>
      <w:r w:rsidR="00B14E2F" w:rsidRPr="00723F26">
        <w:rPr>
          <w:lang w:val="en-GB"/>
        </w:rPr>
        <w:t xml:space="preserve">ational </w:t>
      </w:r>
      <w:r w:rsidR="00974419" w:rsidRPr="00723F26">
        <w:rPr>
          <w:lang w:val="en-GB"/>
        </w:rPr>
        <w:t>D</w:t>
      </w:r>
      <w:r w:rsidR="00B14E2F" w:rsidRPr="00723F26">
        <w:rPr>
          <w:lang w:val="en-GB"/>
        </w:rPr>
        <w:t xml:space="preserve">evelopment </w:t>
      </w:r>
      <w:r w:rsidR="00974419" w:rsidRPr="00723F26">
        <w:rPr>
          <w:lang w:val="en-GB"/>
        </w:rPr>
        <w:t>P</w:t>
      </w:r>
      <w:r w:rsidR="00B14E2F" w:rsidRPr="00723F26">
        <w:rPr>
          <w:lang w:val="en-GB"/>
        </w:rPr>
        <w:t>lan</w:t>
      </w:r>
      <w:r w:rsidR="002A170F" w:rsidRPr="00723F26">
        <w:rPr>
          <w:lang w:val="en-GB"/>
        </w:rPr>
        <w:t>,</w:t>
      </w:r>
      <w:r w:rsidR="00B14E2F" w:rsidRPr="00723F26">
        <w:rPr>
          <w:lang w:val="en-GB"/>
        </w:rPr>
        <w:t xml:space="preserve"> UNDP has </w:t>
      </w:r>
      <w:r w:rsidR="00974419" w:rsidRPr="00723F26">
        <w:rPr>
          <w:lang w:val="en-GB"/>
        </w:rPr>
        <w:t xml:space="preserve">a </w:t>
      </w:r>
      <w:r w:rsidR="00B14E2F" w:rsidRPr="00723F26">
        <w:rPr>
          <w:lang w:val="en-GB"/>
        </w:rPr>
        <w:t>comparative advantage</w:t>
      </w:r>
      <w:r w:rsidR="00974419" w:rsidRPr="00723F26">
        <w:rPr>
          <w:lang w:val="en-GB"/>
        </w:rPr>
        <w:t>s</w:t>
      </w:r>
      <w:r w:rsidR="00B14E2F" w:rsidRPr="00723F26">
        <w:rPr>
          <w:lang w:val="en-GB"/>
        </w:rPr>
        <w:t xml:space="preserve"> </w:t>
      </w:r>
      <w:r w:rsidR="007C1BFD" w:rsidRPr="00723F26">
        <w:rPr>
          <w:lang w:val="en-GB"/>
        </w:rPr>
        <w:t xml:space="preserve">in capacity development at federal, state and local levels and </w:t>
      </w:r>
      <w:r w:rsidR="00974419" w:rsidRPr="00723F26">
        <w:rPr>
          <w:lang w:val="en-GB"/>
        </w:rPr>
        <w:t xml:space="preserve">in </w:t>
      </w:r>
      <w:r w:rsidR="00B14E2F" w:rsidRPr="00723F26">
        <w:rPr>
          <w:lang w:val="en-GB"/>
        </w:rPr>
        <w:t>lead</w:t>
      </w:r>
      <w:r w:rsidR="00974419" w:rsidRPr="00723F26">
        <w:rPr>
          <w:lang w:val="en-GB"/>
        </w:rPr>
        <w:t>ing</w:t>
      </w:r>
      <w:r w:rsidR="00B14E2F" w:rsidRPr="00723F26">
        <w:rPr>
          <w:lang w:val="en-GB"/>
        </w:rPr>
        <w:t xml:space="preserve"> </w:t>
      </w:r>
      <w:r w:rsidR="0047077A" w:rsidRPr="00723F26">
        <w:rPr>
          <w:lang w:val="en-GB"/>
        </w:rPr>
        <w:t>international support in</w:t>
      </w:r>
      <w:r w:rsidR="008438B8" w:rsidRPr="00723F26">
        <w:rPr>
          <w:lang w:val="en-GB"/>
        </w:rPr>
        <w:t xml:space="preserve"> </w:t>
      </w:r>
      <w:r w:rsidR="0047077A" w:rsidRPr="00723F26">
        <w:rPr>
          <w:lang w:val="en-GB"/>
        </w:rPr>
        <w:t xml:space="preserve">the </w:t>
      </w:r>
      <w:r w:rsidR="008438B8" w:rsidRPr="00723F26">
        <w:rPr>
          <w:lang w:val="en-GB"/>
        </w:rPr>
        <w:t xml:space="preserve">next step </w:t>
      </w:r>
      <w:r w:rsidR="00974419" w:rsidRPr="00723F26">
        <w:rPr>
          <w:lang w:val="en-GB"/>
        </w:rPr>
        <w:t xml:space="preserve">of </w:t>
      </w:r>
      <w:r w:rsidR="0047077A" w:rsidRPr="00723F26">
        <w:rPr>
          <w:lang w:val="en-GB"/>
        </w:rPr>
        <w:t xml:space="preserve">the </w:t>
      </w:r>
      <w:r w:rsidR="008438B8" w:rsidRPr="00723F26">
        <w:rPr>
          <w:lang w:val="en-GB"/>
        </w:rPr>
        <w:t>state</w:t>
      </w:r>
      <w:r w:rsidR="00974419" w:rsidRPr="00723F26">
        <w:rPr>
          <w:lang w:val="en-GB"/>
        </w:rPr>
        <w:t>-</w:t>
      </w:r>
      <w:r w:rsidR="008438B8" w:rsidRPr="00723F26">
        <w:rPr>
          <w:lang w:val="en-GB"/>
        </w:rPr>
        <w:t>building agenda</w:t>
      </w:r>
      <w:r w:rsidR="00B14E2F" w:rsidRPr="00723F26">
        <w:rPr>
          <w:lang w:val="en-GB"/>
        </w:rPr>
        <w:t xml:space="preserve">. </w:t>
      </w:r>
      <w:r w:rsidR="00621CC5">
        <w:rPr>
          <w:lang w:val="en-GB"/>
        </w:rPr>
        <w:t>G</w:t>
      </w:r>
      <w:r w:rsidR="00B14E2F" w:rsidRPr="00723F26">
        <w:rPr>
          <w:lang w:val="en-GB"/>
        </w:rPr>
        <w:t xml:space="preserve">rowing partnerships with </w:t>
      </w:r>
      <w:r w:rsidR="00974419" w:rsidRPr="00723F26">
        <w:rPr>
          <w:lang w:val="en-GB"/>
        </w:rPr>
        <w:t>the Global Environment Facility (</w:t>
      </w:r>
      <w:r w:rsidR="00B14E2F" w:rsidRPr="00723F26">
        <w:rPr>
          <w:lang w:val="en-GB"/>
        </w:rPr>
        <w:t>GEF</w:t>
      </w:r>
      <w:r w:rsidR="00974419" w:rsidRPr="00723F26">
        <w:rPr>
          <w:lang w:val="en-GB"/>
        </w:rPr>
        <w:t>)</w:t>
      </w:r>
      <w:r w:rsidR="00B14E2F" w:rsidRPr="00723F26">
        <w:rPr>
          <w:lang w:val="en-GB"/>
        </w:rPr>
        <w:t xml:space="preserve">, </w:t>
      </w:r>
      <w:r w:rsidR="00974419" w:rsidRPr="00723F26">
        <w:rPr>
          <w:lang w:val="en-GB"/>
        </w:rPr>
        <w:t xml:space="preserve">the </w:t>
      </w:r>
      <w:r w:rsidR="00B14E2F" w:rsidRPr="00723F26">
        <w:rPr>
          <w:lang w:val="en-GB"/>
        </w:rPr>
        <w:t>G</w:t>
      </w:r>
      <w:r w:rsidR="00344726" w:rsidRPr="00723F26">
        <w:rPr>
          <w:lang w:val="en-GB"/>
        </w:rPr>
        <w:t>reen</w:t>
      </w:r>
      <w:r w:rsidR="00B14E2F" w:rsidRPr="00723F26">
        <w:rPr>
          <w:lang w:val="en-GB"/>
        </w:rPr>
        <w:t xml:space="preserve"> </w:t>
      </w:r>
      <w:r w:rsidR="002A170F" w:rsidRPr="00723F26">
        <w:rPr>
          <w:lang w:val="en-GB"/>
        </w:rPr>
        <w:t>C</w:t>
      </w:r>
      <w:r w:rsidR="00B14E2F" w:rsidRPr="00723F26">
        <w:rPr>
          <w:lang w:val="en-GB"/>
        </w:rPr>
        <w:t xml:space="preserve">limate </w:t>
      </w:r>
      <w:r w:rsidR="00974419" w:rsidRPr="00723F26">
        <w:rPr>
          <w:lang w:val="en-GB"/>
        </w:rPr>
        <w:t>F</w:t>
      </w:r>
      <w:r w:rsidR="00B14E2F" w:rsidRPr="00723F26">
        <w:rPr>
          <w:lang w:val="en-GB"/>
        </w:rPr>
        <w:t xml:space="preserve">und and </w:t>
      </w:r>
      <w:r w:rsidR="00974419" w:rsidRPr="00723F26">
        <w:rPr>
          <w:lang w:val="en-GB"/>
        </w:rPr>
        <w:t>the United Nations Environment Programme (</w:t>
      </w:r>
      <w:r w:rsidR="00B14E2F" w:rsidRPr="00723F26">
        <w:rPr>
          <w:lang w:val="en-GB"/>
        </w:rPr>
        <w:t>UNEP</w:t>
      </w:r>
      <w:r w:rsidR="00974419" w:rsidRPr="00723F26">
        <w:rPr>
          <w:lang w:val="en-GB"/>
        </w:rPr>
        <w:t>)</w:t>
      </w:r>
      <w:r w:rsidR="00B14E2F" w:rsidRPr="00723F26">
        <w:rPr>
          <w:lang w:val="en-GB"/>
        </w:rPr>
        <w:t xml:space="preserve"> have opened new pathways</w:t>
      </w:r>
      <w:r w:rsidR="00344726" w:rsidRPr="00723F26">
        <w:rPr>
          <w:lang w:val="en-GB"/>
        </w:rPr>
        <w:t xml:space="preserve"> for cooperation on </w:t>
      </w:r>
      <w:r w:rsidR="002A170F" w:rsidRPr="00723F26">
        <w:rPr>
          <w:lang w:val="en-GB"/>
        </w:rPr>
        <w:t>c</w:t>
      </w:r>
      <w:r w:rsidR="00B14E2F" w:rsidRPr="00723F26">
        <w:rPr>
          <w:lang w:val="en-GB"/>
        </w:rPr>
        <w:t>limate change</w:t>
      </w:r>
      <w:r w:rsidR="00344726" w:rsidRPr="00723F26">
        <w:rPr>
          <w:lang w:val="en-GB"/>
        </w:rPr>
        <w:t xml:space="preserve"> resilience</w:t>
      </w:r>
      <w:r w:rsidR="00A27A03" w:rsidRPr="00723F26">
        <w:rPr>
          <w:lang w:val="en-GB"/>
        </w:rPr>
        <w:t xml:space="preserve">, </w:t>
      </w:r>
      <w:r w:rsidR="008438B8" w:rsidRPr="00723F26">
        <w:rPr>
          <w:lang w:val="en-GB"/>
        </w:rPr>
        <w:t xml:space="preserve">linking </w:t>
      </w:r>
      <w:r w:rsidR="009A4C75" w:rsidRPr="00723F26">
        <w:rPr>
          <w:lang w:val="en-GB"/>
        </w:rPr>
        <w:t xml:space="preserve">humanitarian </w:t>
      </w:r>
      <w:r w:rsidR="00B1380E" w:rsidRPr="00723F26">
        <w:rPr>
          <w:lang w:val="en-GB"/>
        </w:rPr>
        <w:t xml:space="preserve">work </w:t>
      </w:r>
      <w:r w:rsidR="009A4C75" w:rsidRPr="00723F26">
        <w:rPr>
          <w:lang w:val="en-GB"/>
        </w:rPr>
        <w:t>with recovery</w:t>
      </w:r>
      <w:r w:rsidR="00A27A03" w:rsidRPr="00723F26">
        <w:rPr>
          <w:lang w:val="en-GB"/>
        </w:rPr>
        <w:t>,</w:t>
      </w:r>
      <w:r w:rsidR="009A4C75" w:rsidRPr="00723F26">
        <w:rPr>
          <w:lang w:val="en-GB"/>
        </w:rPr>
        <w:t xml:space="preserve"> and gradually shift</w:t>
      </w:r>
      <w:r w:rsidR="00E44CF1" w:rsidRPr="00723F26">
        <w:rPr>
          <w:lang w:val="en-GB"/>
        </w:rPr>
        <w:t>ing</w:t>
      </w:r>
      <w:r w:rsidR="009A4C75" w:rsidRPr="00723F26">
        <w:rPr>
          <w:lang w:val="en-GB"/>
        </w:rPr>
        <w:t xml:space="preserve"> </w:t>
      </w:r>
      <w:r w:rsidR="00A27A03" w:rsidRPr="00723F26">
        <w:rPr>
          <w:lang w:val="en-GB"/>
        </w:rPr>
        <w:t xml:space="preserve">the </w:t>
      </w:r>
      <w:r w:rsidR="009A4C75" w:rsidRPr="00723F26">
        <w:rPr>
          <w:lang w:val="en-GB"/>
        </w:rPr>
        <w:t>country</w:t>
      </w:r>
      <w:r w:rsidR="00A27A03" w:rsidRPr="00723F26">
        <w:rPr>
          <w:lang w:val="en-GB"/>
        </w:rPr>
        <w:t>’s</w:t>
      </w:r>
      <w:r w:rsidR="009A4C75" w:rsidRPr="00723F26">
        <w:rPr>
          <w:lang w:val="en-GB"/>
        </w:rPr>
        <w:t xml:space="preserve"> </w:t>
      </w:r>
      <w:r w:rsidR="00B1380E" w:rsidRPr="00723F26">
        <w:rPr>
          <w:lang w:val="en-GB"/>
        </w:rPr>
        <w:t>development</w:t>
      </w:r>
      <w:r w:rsidR="009A4C75" w:rsidRPr="00723F26">
        <w:rPr>
          <w:lang w:val="en-GB"/>
        </w:rPr>
        <w:t xml:space="preserve"> to more </w:t>
      </w:r>
      <w:r w:rsidR="00A27A03" w:rsidRPr="00723F26">
        <w:rPr>
          <w:lang w:val="en-GB"/>
        </w:rPr>
        <w:t xml:space="preserve">a </w:t>
      </w:r>
      <w:r w:rsidR="009A4C75" w:rsidRPr="00723F26">
        <w:rPr>
          <w:lang w:val="en-GB"/>
        </w:rPr>
        <w:t>sustainable trajectory</w:t>
      </w:r>
      <w:r w:rsidR="00A27A03" w:rsidRPr="00723F26">
        <w:rPr>
          <w:lang w:val="en-GB"/>
        </w:rPr>
        <w:t>,</w:t>
      </w:r>
      <w:r w:rsidR="009A4C75" w:rsidRPr="00723F26">
        <w:rPr>
          <w:lang w:val="en-GB"/>
        </w:rPr>
        <w:t xml:space="preserve"> making Somalia a good case for the </w:t>
      </w:r>
      <w:r w:rsidR="00A27A03" w:rsidRPr="00723F26">
        <w:rPr>
          <w:lang w:val="en-GB"/>
        </w:rPr>
        <w:t>‘n</w:t>
      </w:r>
      <w:r w:rsidR="009A4C75" w:rsidRPr="00723F26">
        <w:rPr>
          <w:lang w:val="en-GB"/>
        </w:rPr>
        <w:t xml:space="preserve">ew </w:t>
      </w:r>
      <w:r w:rsidR="00A27A03" w:rsidRPr="00723F26">
        <w:rPr>
          <w:lang w:val="en-GB"/>
        </w:rPr>
        <w:t>w</w:t>
      </w:r>
      <w:r w:rsidR="009A4C75" w:rsidRPr="00723F26">
        <w:rPr>
          <w:lang w:val="en-GB"/>
        </w:rPr>
        <w:t xml:space="preserve">ay of </w:t>
      </w:r>
      <w:r w:rsidR="00A27A03" w:rsidRPr="00723F26">
        <w:rPr>
          <w:lang w:val="en-GB"/>
        </w:rPr>
        <w:t>w</w:t>
      </w:r>
      <w:r w:rsidR="009A4C75" w:rsidRPr="00723F26">
        <w:rPr>
          <w:lang w:val="en-GB"/>
        </w:rPr>
        <w:t>orking</w:t>
      </w:r>
      <w:r w:rsidR="00A27A03" w:rsidRPr="00723F26">
        <w:rPr>
          <w:lang w:val="en-GB"/>
        </w:rPr>
        <w:t>’</w:t>
      </w:r>
      <w:r w:rsidR="00B1380E" w:rsidRPr="00723F26">
        <w:rPr>
          <w:lang w:val="en-GB"/>
        </w:rPr>
        <w:t>.</w:t>
      </w:r>
      <w:r w:rsidR="009A4C75" w:rsidRPr="00723F26" w:rsidDel="009A4C75">
        <w:rPr>
          <w:lang w:val="en-GB"/>
        </w:rPr>
        <w:t xml:space="preserve"> </w:t>
      </w:r>
    </w:p>
    <w:p w14:paraId="324EBCA7" w14:textId="77777777" w:rsidR="007B27A9" w:rsidRPr="00723F26" w:rsidRDefault="007B27A9" w:rsidP="00A61072">
      <w:pPr>
        <w:tabs>
          <w:tab w:val="left" w:pos="1620"/>
          <w:tab w:val="left" w:pos="1710"/>
        </w:tabs>
        <w:ind w:left="1276" w:right="713"/>
        <w:jc w:val="both"/>
        <w:rPr>
          <w:sz w:val="12"/>
          <w:szCs w:val="12"/>
          <w:lang w:val="en-GB"/>
        </w:rPr>
      </w:pPr>
    </w:p>
    <w:bookmarkStart w:id="15" w:name="OLE_LINK3"/>
    <w:bookmarkStart w:id="16" w:name="OLE_LINK4"/>
    <w:p w14:paraId="11A822C5" w14:textId="6656FFD3" w:rsidR="005B6273" w:rsidRPr="00723F26" w:rsidRDefault="003E6A70" w:rsidP="00A61072">
      <w:pPr>
        <w:tabs>
          <w:tab w:val="left" w:pos="1620"/>
          <w:tab w:val="left" w:pos="1710"/>
        </w:tabs>
        <w:ind w:left="1276" w:right="713"/>
        <w:jc w:val="both"/>
        <w:rPr>
          <w:lang w:val="en-GB"/>
        </w:rPr>
      </w:pPr>
      <w:r w:rsidRPr="00434240">
        <w:rPr>
          <w:lang w:val="en-GB"/>
        </w:rPr>
        <w:fldChar w:fldCharType="begin"/>
      </w:r>
      <w:r w:rsidRPr="00723F26">
        <w:rPr>
          <w:lang w:val="en-GB"/>
        </w:rPr>
        <w:instrText xml:space="preserve"> AUTONUM </w:instrText>
      </w:r>
      <w:r w:rsidRPr="00434240">
        <w:rPr>
          <w:lang w:val="en-GB"/>
        </w:rPr>
        <w:fldChar w:fldCharType="end"/>
      </w:r>
      <w:bookmarkEnd w:id="15"/>
      <w:bookmarkEnd w:id="16"/>
      <w:r w:rsidRPr="00723F26">
        <w:rPr>
          <w:lang w:val="en-GB"/>
        </w:rPr>
        <w:tab/>
      </w:r>
      <w:r w:rsidR="00304C97" w:rsidRPr="00723F26">
        <w:rPr>
          <w:lang w:val="en-GB"/>
        </w:rPr>
        <w:t xml:space="preserve">Based on the </w:t>
      </w:r>
      <w:r w:rsidR="00A27A03" w:rsidRPr="00723F26">
        <w:rPr>
          <w:lang w:val="en-GB"/>
        </w:rPr>
        <w:t xml:space="preserve">assessment of development results’ </w:t>
      </w:r>
      <w:r w:rsidRPr="00723F26">
        <w:rPr>
          <w:lang w:val="en-GB"/>
        </w:rPr>
        <w:t>recommendation</w:t>
      </w:r>
      <w:r w:rsidR="00A27A03" w:rsidRPr="00723F26">
        <w:rPr>
          <w:lang w:val="en-GB"/>
        </w:rPr>
        <w:t>s,</w:t>
      </w:r>
      <w:r w:rsidRPr="00723F26">
        <w:rPr>
          <w:lang w:val="en-GB"/>
        </w:rPr>
        <w:t xml:space="preserve"> a new approach has been designed focus</w:t>
      </w:r>
      <w:r w:rsidR="00A27A03" w:rsidRPr="00723F26">
        <w:rPr>
          <w:lang w:val="en-GB"/>
        </w:rPr>
        <w:t>ed</w:t>
      </w:r>
      <w:r w:rsidRPr="00723F26">
        <w:rPr>
          <w:lang w:val="en-GB"/>
        </w:rPr>
        <w:t xml:space="preserve"> on the ‘core of government functions’ and </w:t>
      </w:r>
      <w:r w:rsidR="00E2044A" w:rsidRPr="00723F26">
        <w:rPr>
          <w:lang w:val="en-GB"/>
        </w:rPr>
        <w:t>strengthening</w:t>
      </w:r>
      <w:r w:rsidR="008C00FF" w:rsidRPr="00723F26">
        <w:rPr>
          <w:lang w:val="en-GB"/>
        </w:rPr>
        <w:t xml:space="preserve"> capacities of </w:t>
      </w:r>
      <w:r w:rsidRPr="00723F26">
        <w:rPr>
          <w:lang w:val="en-GB"/>
        </w:rPr>
        <w:t xml:space="preserve">institutions. </w:t>
      </w:r>
      <w:r w:rsidR="008C00FF" w:rsidRPr="00723F26">
        <w:rPr>
          <w:lang w:val="en-GB"/>
        </w:rPr>
        <w:t>A</w:t>
      </w:r>
      <w:r w:rsidRPr="00723F26">
        <w:rPr>
          <w:lang w:val="en-GB"/>
        </w:rPr>
        <w:t xml:space="preserve">t the request of the </w:t>
      </w:r>
      <w:r w:rsidR="00A27A03" w:rsidRPr="00723F26">
        <w:rPr>
          <w:lang w:val="en-GB"/>
        </w:rPr>
        <w:t>Government</w:t>
      </w:r>
      <w:r w:rsidRPr="00723F26">
        <w:rPr>
          <w:lang w:val="en-GB"/>
        </w:rPr>
        <w:t>, UNDP will develop an integrated platform to support government efforts to fight corruption and strengthen the accountability of</w:t>
      </w:r>
      <w:r w:rsidR="00FD1297">
        <w:rPr>
          <w:lang w:val="en-GB"/>
        </w:rPr>
        <w:t xml:space="preserve"> </w:t>
      </w:r>
      <w:r w:rsidRPr="00723F26">
        <w:rPr>
          <w:lang w:val="en-GB"/>
        </w:rPr>
        <w:t>institutions.</w:t>
      </w:r>
      <w:r w:rsidR="006B778B" w:rsidRPr="00723F26">
        <w:rPr>
          <w:lang w:val="en-GB"/>
        </w:rPr>
        <w:t xml:space="preserve"> The </w:t>
      </w:r>
      <w:r w:rsidR="00A27A03" w:rsidRPr="00723F26">
        <w:rPr>
          <w:lang w:val="en-GB"/>
        </w:rPr>
        <w:t xml:space="preserve">assessment of development results </w:t>
      </w:r>
      <w:r w:rsidR="006B778B" w:rsidRPr="00723F26">
        <w:rPr>
          <w:lang w:val="en-GB"/>
        </w:rPr>
        <w:t xml:space="preserve">recommended that </w:t>
      </w:r>
      <w:r w:rsidR="005A5102">
        <w:rPr>
          <w:lang w:val="en-GB"/>
        </w:rPr>
        <w:t xml:space="preserve">the </w:t>
      </w:r>
      <w:r w:rsidR="006B778B" w:rsidRPr="00723F26">
        <w:rPr>
          <w:lang w:val="en-GB"/>
        </w:rPr>
        <w:t xml:space="preserve">UNDP </w:t>
      </w:r>
      <w:r w:rsidR="00A27A03" w:rsidRPr="00723F26">
        <w:rPr>
          <w:lang w:val="en-GB"/>
        </w:rPr>
        <w:t xml:space="preserve">country office </w:t>
      </w:r>
      <w:r w:rsidR="006B778B" w:rsidRPr="00723F26">
        <w:rPr>
          <w:lang w:val="en-GB"/>
        </w:rPr>
        <w:t xml:space="preserve">scale up </w:t>
      </w:r>
      <w:r w:rsidR="00A27A03" w:rsidRPr="00723F26">
        <w:rPr>
          <w:lang w:val="en-GB"/>
        </w:rPr>
        <w:t xml:space="preserve">its </w:t>
      </w:r>
      <w:r w:rsidR="006B778B" w:rsidRPr="00723F26">
        <w:rPr>
          <w:lang w:val="en-GB"/>
        </w:rPr>
        <w:t>poverty reduction programme</w:t>
      </w:r>
      <w:r w:rsidR="006B778B" w:rsidRPr="00723F26">
        <w:rPr>
          <w:rStyle w:val="FootnoteReference"/>
          <w:lang w:val="en-GB"/>
        </w:rPr>
        <w:footnoteReference w:id="19"/>
      </w:r>
      <w:r w:rsidR="006B778B" w:rsidRPr="00723F26">
        <w:rPr>
          <w:lang w:val="en-GB"/>
        </w:rPr>
        <w:t xml:space="preserve"> to align with </w:t>
      </w:r>
      <w:r w:rsidR="00A27A03" w:rsidRPr="00723F26">
        <w:rPr>
          <w:lang w:val="en-GB"/>
        </w:rPr>
        <w:t xml:space="preserve">Goals </w:t>
      </w:r>
      <w:r w:rsidR="006B778B" w:rsidRPr="00723F26">
        <w:rPr>
          <w:lang w:val="en-GB"/>
        </w:rPr>
        <w:t>1, 6, 7, 11 and 13, ensuring gender-responsive livelihoods, climate change resilience, natural resource management interventions and provision of renewable energy.</w:t>
      </w:r>
    </w:p>
    <w:p w14:paraId="7A4A99B5" w14:textId="77777777" w:rsidR="00E5580C" w:rsidRPr="00723F26" w:rsidRDefault="00E5580C" w:rsidP="00A61072">
      <w:pPr>
        <w:tabs>
          <w:tab w:val="left" w:pos="1620"/>
          <w:tab w:val="left" w:pos="1710"/>
        </w:tabs>
        <w:ind w:right="713"/>
        <w:jc w:val="both"/>
        <w:rPr>
          <w:sz w:val="12"/>
          <w:szCs w:val="12"/>
          <w:lang w:val="en-GB"/>
        </w:rPr>
      </w:pPr>
    </w:p>
    <w:p w14:paraId="4C2DAA20" w14:textId="3904F1E8" w:rsidR="00223173" w:rsidRPr="00723F26" w:rsidRDefault="004A429E" w:rsidP="00A61072">
      <w:pPr>
        <w:tabs>
          <w:tab w:val="left" w:pos="1620"/>
          <w:tab w:val="left" w:pos="1710"/>
        </w:tabs>
        <w:ind w:left="1276" w:right="713"/>
        <w:jc w:val="both"/>
        <w:rPr>
          <w:iCs/>
          <w:lang w:val="en-GB"/>
        </w:rPr>
      </w:pPr>
      <w:r w:rsidRPr="00434240">
        <w:rPr>
          <w:lang w:val="en-GB"/>
        </w:rPr>
        <w:fldChar w:fldCharType="begin"/>
      </w:r>
      <w:r w:rsidRPr="00723F26">
        <w:rPr>
          <w:lang w:val="en-GB"/>
        </w:rPr>
        <w:instrText xml:space="preserve"> AUTONUM </w:instrText>
      </w:r>
      <w:r w:rsidRPr="00434240">
        <w:rPr>
          <w:lang w:val="en-GB"/>
        </w:rPr>
        <w:fldChar w:fldCharType="end"/>
      </w:r>
      <w:r w:rsidR="00DB5E22" w:rsidRPr="00723F26">
        <w:rPr>
          <w:lang w:val="en-GB"/>
        </w:rPr>
        <w:tab/>
      </w:r>
      <w:r w:rsidR="00223173" w:rsidRPr="00723F26">
        <w:rPr>
          <w:iCs/>
          <w:lang w:val="en-GB"/>
        </w:rPr>
        <w:t xml:space="preserve">UNDP targeted initiatives and gender mainstreaming </w:t>
      </w:r>
      <w:r w:rsidR="00A27A03" w:rsidRPr="00723F26">
        <w:rPr>
          <w:iCs/>
          <w:lang w:val="en-GB"/>
        </w:rPr>
        <w:t xml:space="preserve">have </w:t>
      </w:r>
      <w:r w:rsidR="00223173" w:rsidRPr="00723F26">
        <w:rPr>
          <w:iCs/>
          <w:lang w:val="en-GB"/>
        </w:rPr>
        <w:t xml:space="preserve">contributed to achieving gender equality </w:t>
      </w:r>
      <w:r w:rsidR="00E0777F" w:rsidRPr="00723F26">
        <w:rPr>
          <w:iCs/>
          <w:lang w:val="en-GB"/>
        </w:rPr>
        <w:t>results,</w:t>
      </w:r>
      <w:r w:rsidR="00223173" w:rsidRPr="00723F26">
        <w:rPr>
          <w:iCs/>
          <w:lang w:val="en-GB"/>
        </w:rPr>
        <w:t xml:space="preserve"> including supporting women’s representation in </w:t>
      </w:r>
      <w:r w:rsidR="00A27A03" w:rsidRPr="00723F26">
        <w:rPr>
          <w:iCs/>
          <w:lang w:val="en-GB"/>
        </w:rPr>
        <w:t xml:space="preserve">the </w:t>
      </w:r>
      <w:r w:rsidR="00E44CF1" w:rsidRPr="00723F26">
        <w:rPr>
          <w:iCs/>
          <w:lang w:val="en-GB"/>
        </w:rPr>
        <w:t xml:space="preserve">new </w:t>
      </w:r>
      <w:r w:rsidR="008C00FF" w:rsidRPr="00723F26">
        <w:rPr>
          <w:iCs/>
          <w:lang w:val="en-GB"/>
        </w:rPr>
        <w:t>f</w:t>
      </w:r>
      <w:r w:rsidR="00E44CF1" w:rsidRPr="00723F26">
        <w:rPr>
          <w:iCs/>
          <w:lang w:val="en-GB"/>
        </w:rPr>
        <w:t xml:space="preserve">ederal </w:t>
      </w:r>
      <w:r w:rsidR="00A27A03" w:rsidRPr="00723F26">
        <w:rPr>
          <w:iCs/>
          <w:lang w:val="en-GB"/>
        </w:rPr>
        <w:t>p</w:t>
      </w:r>
      <w:r w:rsidR="00E44CF1" w:rsidRPr="00723F26">
        <w:rPr>
          <w:iCs/>
          <w:lang w:val="en-GB"/>
        </w:rPr>
        <w:t>arliament</w:t>
      </w:r>
      <w:r w:rsidR="00A27A03" w:rsidRPr="00723F26">
        <w:rPr>
          <w:iCs/>
          <w:lang w:val="en-GB"/>
        </w:rPr>
        <w:t xml:space="preserve">; </w:t>
      </w:r>
      <w:r w:rsidR="00E44CF1" w:rsidRPr="00723F26">
        <w:rPr>
          <w:iCs/>
          <w:lang w:val="en-GB"/>
        </w:rPr>
        <w:t>after the</w:t>
      </w:r>
      <w:r w:rsidR="00223173" w:rsidRPr="00723F26">
        <w:rPr>
          <w:iCs/>
          <w:lang w:val="en-GB"/>
        </w:rPr>
        <w:t xml:space="preserve"> 2016 electoral process</w:t>
      </w:r>
      <w:r w:rsidR="00A27A03" w:rsidRPr="00723F26">
        <w:rPr>
          <w:iCs/>
          <w:lang w:val="en-GB"/>
        </w:rPr>
        <w:t>,</w:t>
      </w:r>
      <w:r w:rsidR="00223173" w:rsidRPr="00723F26">
        <w:rPr>
          <w:iCs/>
          <w:lang w:val="en-GB"/>
        </w:rPr>
        <w:t xml:space="preserve"> women’s representation increased by 75</w:t>
      </w:r>
      <w:r w:rsidR="00A27A03" w:rsidRPr="00723F26">
        <w:rPr>
          <w:iCs/>
          <w:lang w:val="en-GB"/>
        </w:rPr>
        <w:t xml:space="preserve"> per cent</w:t>
      </w:r>
      <w:r w:rsidR="00223173" w:rsidRPr="00723F26">
        <w:rPr>
          <w:iCs/>
          <w:lang w:val="en-GB"/>
        </w:rPr>
        <w:t xml:space="preserve">. </w:t>
      </w:r>
      <w:r w:rsidR="00621CC5">
        <w:rPr>
          <w:iCs/>
          <w:lang w:val="en-GB"/>
        </w:rPr>
        <w:t>But important challenges remain.</w:t>
      </w:r>
    </w:p>
    <w:p w14:paraId="2BA0EFDB" w14:textId="77777777" w:rsidR="000D1667" w:rsidRPr="00723F26" w:rsidRDefault="000D1667" w:rsidP="00A61072">
      <w:pPr>
        <w:tabs>
          <w:tab w:val="left" w:pos="1620"/>
          <w:tab w:val="left" w:pos="1710"/>
        </w:tabs>
        <w:ind w:left="1276" w:right="713"/>
        <w:jc w:val="both"/>
        <w:rPr>
          <w:color w:val="000000"/>
          <w:sz w:val="12"/>
          <w:szCs w:val="12"/>
          <w:lang w:val="en-GB"/>
        </w:rPr>
      </w:pPr>
    </w:p>
    <w:p w14:paraId="581E74BB" w14:textId="394F4038" w:rsidR="00BB3D53" w:rsidRPr="00723F26" w:rsidRDefault="000D1667" w:rsidP="005A5102">
      <w:pPr>
        <w:tabs>
          <w:tab w:val="left" w:pos="1620"/>
          <w:tab w:val="left" w:pos="1710"/>
        </w:tabs>
        <w:ind w:left="1276" w:right="713"/>
        <w:jc w:val="both"/>
        <w:rPr>
          <w:color w:val="000000"/>
          <w:lang w:val="en-GB"/>
        </w:rPr>
      </w:pPr>
      <w:r w:rsidRPr="00434240">
        <w:rPr>
          <w:lang w:val="en-GB"/>
        </w:rPr>
        <w:fldChar w:fldCharType="begin"/>
      </w:r>
      <w:r w:rsidRPr="00723F26">
        <w:rPr>
          <w:lang w:val="en-GB"/>
        </w:rPr>
        <w:instrText xml:space="preserve"> AUTONUM </w:instrText>
      </w:r>
      <w:r w:rsidRPr="00434240">
        <w:rPr>
          <w:lang w:val="en-GB"/>
        </w:rPr>
        <w:fldChar w:fldCharType="end"/>
      </w:r>
      <w:r w:rsidRPr="00723F26">
        <w:rPr>
          <w:lang w:val="en-GB"/>
        </w:rPr>
        <w:tab/>
      </w:r>
      <w:r w:rsidR="006A2504" w:rsidRPr="00723F26">
        <w:rPr>
          <w:color w:val="000000"/>
          <w:lang w:val="en-GB"/>
        </w:rPr>
        <w:t xml:space="preserve"> </w:t>
      </w:r>
      <w:r w:rsidR="00621CC5">
        <w:rPr>
          <w:color w:val="000000"/>
          <w:lang w:val="en-GB"/>
        </w:rPr>
        <w:t xml:space="preserve">Together </w:t>
      </w:r>
      <w:r w:rsidR="00156EB9" w:rsidRPr="00723F26">
        <w:rPr>
          <w:color w:val="000000"/>
          <w:lang w:val="en-GB"/>
        </w:rPr>
        <w:t xml:space="preserve">with the </w:t>
      </w:r>
      <w:r w:rsidR="00A27A03" w:rsidRPr="00723F26">
        <w:rPr>
          <w:color w:val="000000"/>
          <w:lang w:val="en-GB"/>
        </w:rPr>
        <w:t>G</w:t>
      </w:r>
      <w:r w:rsidR="00156EB9" w:rsidRPr="00723F26">
        <w:rPr>
          <w:color w:val="000000"/>
          <w:lang w:val="en-GB"/>
        </w:rPr>
        <w:t xml:space="preserve">overnment, UNDP will support </w:t>
      </w:r>
      <w:r w:rsidR="00583C29" w:rsidRPr="00723F26">
        <w:rPr>
          <w:color w:val="000000"/>
          <w:lang w:val="en-GB"/>
        </w:rPr>
        <w:t xml:space="preserve">the </w:t>
      </w:r>
      <w:r w:rsidR="00A27A03" w:rsidRPr="00723F26">
        <w:rPr>
          <w:color w:val="000000"/>
          <w:lang w:val="en-GB"/>
        </w:rPr>
        <w:t xml:space="preserve">National Development Plan’s </w:t>
      </w:r>
      <w:r w:rsidR="00583C29" w:rsidRPr="00723F26">
        <w:rPr>
          <w:color w:val="000000"/>
          <w:lang w:val="en-GB"/>
        </w:rPr>
        <w:t xml:space="preserve">vision of an inclusive political system, with credible and transparent </w:t>
      </w:r>
      <w:r w:rsidR="00276A78" w:rsidRPr="00723F26">
        <w:rPr>
          <w:color w:val="000000"/>
          <w:lang w:val="en-GB"/>
        </w:rPr>
        <w:t>elections in 2020 and</w:t>
      </w:r>
      <w:r w:rsidR="00583C29" w:rsidRPr="00723F26">
        <w:rPr>
          <w:color w:val="000000"/>
          <w:lang w:val="en-GB"/>
        </w:rPr>
        <w:t xml:space="preserve"> the reestablishment of </w:t>
      </w:r>
      <w:r w:rsidR="00276A78" w:rsidRPr="00723F26">
        <w:rPr>
          <w:color w:val="000000"/>
          <w:lang w:val="en-GB"/>
        </w:rPr>
        <w:t xml:space="preserve">professional and accountable national security forces. UNDP will contribute to </w:t>
      </w:r>
      <w:r w:rsidR="00061275" w:rsidRPr="00723F26">
        <w:rPr>
          <w:color w:val="000000"/>
          <w:lang w:val="en-GB"/>
        </w:rPr>
        <w:t xml:space="preserve">reducing poverty </w:t>
      </w:r>
      <w:r w:rsidR="00A27A03" w:rsidRPr="00723F26">
        <w:rPr>
          <w:color w:val="000000"/>
          <w:lang w:val="en-GB"/>
        </w:rPr>
        <w:t xml:space="preserve">by </w:t>
      </w:r>
      <w:r w:rsidR="00276A78" w:rsidRPr="00723F26">
        <w:rPr>
          <w:color w:val="000000"/>
          <w:lang w:val="en-GB"/>
        </w:rPr>
        <w:t>develop</w:t>
      </w:r>
      <w:r w:rsidR="00A27A03" w:rsidRPr="00723F26">
        <w:rPr>
          <w:color w:val="000000"/>
          <w:lang w:val="en-GB"/>
        </w:rPr>
        <w:t>ing</w:t>
      </w:r>
      <w:r w:rsidR="00276A78" w:rsidRPr="00723F26">
        <w:rPr>
          <w:color w:val="000000"/>
          <w:lang w:val="en-GB"/>
        </w:rPr>
        <w:t xml:space="preserve"> a comprehensive approach to displacement and </w:t>
      </w:r>
      <w:r w:rsidR="005A5102">
        <w:rPr>
          <w:color w:val="000000"/>
          <w:lang w:val="en-GB"/>
        </w:rPr>
        <w:t xml:space="preserve">to </w:t>
      </w:r>
      <w:r w:rsidR="00276A78" w:rsidRPr="00723F26">
        <w:rPr>
          <w:color w:val="000000"/>
          <w:lang w:val="en-GB"/>
        </w:rPr>
        <w:t xml:space="preserve">resilient communities able to withstand climatic shocks and the building of an economic framework that empowers the </w:t>
      </w:r>
      <w:r w:rsidR="00434240">
        <w:rPr>
          <w:color w:val="000000"/>
          <w:lang w:val="en-GB"/>
        </w:rPr>
        <w:t>Federal Member States</w:t>
      </w:r>
      <w:r w:rsidR="003F2A30" w:rsidRPr="00723F26">
        <w:rPr>
          <w:color w:val="000000"/>
          <w:lang w:val="en-GB"/>
        </w:rPr>
        <w:t xml:space="preserve"> </w:t>
      </w:r>
      <w:r w:rsidR="00276A78" w:rsidRPr="00723F26">
        <w:rPr>
          <w:color w:val="000000"/>
          <w:lang w:val="en-GB"/>
        </w:rPr>
        <w:t>to deliver services</w:t>
      </w:r>
      <w:r w:rsidR="00A327D7" w:rsidRPr="00723F26">
        <w:rPr>
          <w:color w:val="000000"/>
          <w:lang w:val="en-GB"/>
        </w:rPr>
        <w:t xml:space="preserve"> and </w:t>
      </w:r>
      <w:r w:rsidR="00276A78" w:rsidRPr="00723F26">
        <w:rPr>
          <w:color w:val="000000"/>
          <w:lang w:val="en-GB"/>
        </w:rPr>
        <w:t>focus on employment</w:t>
      </w:r>
      <w:r w:rsidR="00A327D7" w:rsidRPr="00723F26">
        <w:rPr>
          <w:color w:val="000000"/>
          <w:lang w:val="en-GB"/>
        </w:rPr>
        <w:t xml:space="preserve"> creation </w:t>
      </w:r>
      <w:r w:rsidR="00A27A03" w:rsidRPr="00723F26">
        <w:rPr>
          <w:color w:val="000000"/>
          <w:lang w:val="en-GB"/>
        </w:rPr>
        <w:t>–</w:t>
      </w:r>
      <w:r w:rsidR="00A327D7" w:rsidRPr="00723F26">
        <w:rPr>
          <w:color w:val="000000"/>
          <w:lang w:val="en-GB"/>
        </w:rPr>
        <w:t xml:space="preserve"> </w:t>
      </w:r>
      <w:r w:rsidR="00276A78" w:rsidRPr="00723F26">
        <w:rPr>
          <w:color w:val="000000"/>
          <w:lang w:val="en-GB"/>
        </w:rPr>
        <w:t>particularly for youth</w:t>
      </w:r>
      <w:r w:rsidR="00A327D7" w:rsidRPr="00723F26">
        <w:rPr>
          <w:color w:val="000000"/>
          <w:lang w:val="en-GB"/>
        </w:rPr>
        <w:t xml:space="preserve"> </w:t>
      </w:r>
      <w:r w:rsidR="00A27A03" w:rsidRPr="00723F26">
        <w:rPr>
          <w:color w:val="000000"/>
          <w:lang w:val="en-GB"/>
        </w:rPr>
        <w:t>–</w:t>
      </w:r>
      <w:r w:rsidR="00276A78" w:rsidRPr="00723F26">
        <w:rPr>
          <w:color w:val="000000"/>
          <w:lang w:val="en-GB"/>
        </w:rPr>
        <w:t xml:space="preserve"> in agriculture, livestock and fishing.</w:t>
      </w:r>
      <w:r w:rsidR="00A327D7" w:rsidRPr="00723F26">
        <w:rPr>
          <w:color w:val="000000"/>
          <w:lang w:val="en-GB"/>
        </w:rPr>
        <w:t xml:space="preserve"> </w:t>
      </w:r>
      <w:r w:rsidR="004321DD" w:rsidRPr="00723F26">
        <w:rPr>
          <w:color w:val="000000"/>
          <w:lang w:val="en-GB"/>
        </w:rPr>
        <w:t>UNDP</w:t>
      </w:r>
      <w:r w:rsidR="00A27A03" w:rsidRPr="00723F26">
        <w:rPr>
          <w:color w:val="000000"/>
          <w:lang w:val="en-GB"/>
        </w:rPr>
        <w:t>,</w:t>
      </w:r>
      <w:r w:rsidR="004321DD" w:rsidRPr="00723F26">
        <w:rPr>
          <w:color w:val="000000"/>
          <w:lang w:val="en-GB"/>
        </w:rPr>
        <w:t xml:space="preserve"> together with UNSOM</w:t>
      </w:r>
      <w:r w:rsidR="00A27A03" w:rsidRPr="00723F26">
        <w:rPr>
          <w:color w:val="000000"/>
          <w:lang w:val="en-GB"/>
        </w:rPr>
        <w:t>,</w:t>
      </w:r>
      <w:r w:rsidR="004321DD" w:rsidRPr="00723F26">
        <w:rPr>
          <w:color w:val="000000"/>
          <w:lang w:val="en-GB"/>
        </w:rPr>
        <w:t xml:space="preserve"> will </w:t>
      </w:r>
      <w:r w:rsidR="009A4C75" w:rsidRPr="00723F26">
        <w:rPr>
          <w:color w:val="000000"/>
          <w:lang w:val="en-GB"/>
        </w:rPr>
        <w:t xml:space="preserve">continue </w:t>
      </w:r>
      <w:r w:rsidR="00A27A03" w:rsidRPr="00723F26">
        <w:rPr>
          <w:color w:val="000000"/>
          <w:lang w:val="en-GB"/>
        </w:rPr>
        <w:t xml:space="preserve">to </w:t>
      </w:r>
      <w:r w:rsidR="004321DD" w:rsidRPr="00723F26">
        <w:rPr>
          <w:color w:val="000000"/>
          <w:lang w:val="en-GB"/>
        </w:rPr>
        <w:t>support</w:t>
      </w:r>
      <w:r w:rsidR="00A27A03" w:rsidRPr="00723F26">
        <w:rPr>
          <w:color w:val="000000"/>
          <w:lang w:val="en-GB"/>
        </w:rPr>
        <w:t>:</w:t>
      </w:r>
      <w:r w:rsidR="004321DD" w:rsidRPr="00723F26">
        <w:rPr>
          <w:color w:val="000000"/>
          <w:lang w:val="en-GB"/>
        </w:rPr>
        <w:t xml:space="preserve"> </w:t>
      </w:r>
      <w:r w:rsidR="005A5102">
        <w:rPr>
          <w:color w:val="000000"/>
          <w:lang w:val="en-GB"/>
        </w:rPr>
        <w:t>the federalism agenda;</w:t>
      </w:r>
      <w:r w:rsidR="004321DD" w:rsidRPr="00723F26">
        <w:rPr>
          <w:color w:val="000000"/>
          <w:lang w:val="en-GB"/>
        </w:rPr>
        <w:t xml:space="preserve"> </w:t>
      </w:r>
      <w:r w:rsidRPr="00723F26">
        <w:rPr>
          <w:color w:val="000000"/>
          <w:lang w:val="en-GB"/>
        </w:rPr>
        <w:t xml:space="preserve">finalization of the </w:t>
      </w:r>
      <w:r w:rsidR="00A27A03" w:rsidRPr="00723F26">
        <w:rPr>
          <w:color w:val="000000"/>
          <w:lang w:val="en-GB"/>
        </w:rPr>
        <w:t>c</w:t>
      </w:r>
      <w:r w:rsidRPr="00723F26">
        <w:rPr>
          <w:color w:val="000000"/>
          <w:lang w:val="en-GB"/>
        </w:rPr>
        <w:t>onstitution</w:t>
      </w:r>
      <w:r w:rsidR="00C459A5" w:rsidRPr="00723F26">
        <w:rPr>
          <w:color w:val="000000"/>
          <w:lang w:val="en-GB"/>
        </w:rPr>
        <w:t>;</w:t>
      </w:r>
      <w:r w:rsidR="002A170F" w:rsidRPr="00723F26">
        <w:rPr>
          <w:color w:val="000000"/>
          <w:lang w:val="en-GB"/>
        </w:rPr>
        <w:t xml:space="preserve"> </w:t>
      </w:r>
      <w:r w:rsidR="00A27A03" w:rsidRPr="00723F26">
        <w:rPr>
          <w:color w:val="000000"/>
          <w:lang w:val="en-GB"/>
        </w:rPr>
        <w:t>the election of p</w:t>
      </w:r>
      <w:r w:rsidRPr="00723F26">
        <w:rPr>
          <w:color w:val="000000"/>
          <w:lang w:val="en-GB"/>
        </w:rPr>
        <w:t xml:space="preserve">arliaments </w:t>
      </w:r>
      <w:r w:rsidR="009A6C0C" w:rsidRPr="00723F26">
        <w:rPr>
          <w:color w:val="000000"/>
          <w:lang w:val="en-GB"/>
        </w:rPr>
        <w:t xml:space="preserve">and </w:t>
      </w:r>
      <w:r w:rsidRPr="00723F26">
        <w:rPr>
          <w:color w:val="000000"/>
          <w:lang w:val="en-GB"/>
        </w:rPr>
        <w:t xml:space="preserve">district councils in a transparent process with equitable representation of men, women and youth; </w:t>
      </w:r>
      <w:r w:rsidR="00A27A03" w:rsidRPr="00723F26">
        <w:rPr>
          <w:color w:val="000000"/>
          <w:lang w:val="en-GB"/>
        </w:rPr>
        <w:t xml:space="preserve">the </w:t>
      </w:r>
      <w:r w:rsidRPr="00723F26">
        <w:rPr>
          <w:color w:val="000000"/>
          <w:lang w:val="en-GB"/>
        </w:rPr>
        <w:t>strengthening of mechanisms for the peaceful resolution of conflict</w:t>
      </w:r>
      <w:r w:rsidR="005A5102">
        <w:rPr>
          <w:color w:val="000000"/>
          <w:lang w:val="en-GB"/>
        </w:rPr>
        <w:t>;</w:t>
      </w:r>
      <w:r w:rsidR="00F66B71" w:rsidRPr="00723F26">
        <w:rPr>
          <w:color w:val="000000"/>
          <w:lang w:val="en-GB"/>
        </w:rPr>
        <w:t xml:space="preserve"> and improving access to justice for Somali men and women</w:t>
      </w:r>
      <w:r w:rsidR="00C459A5" w:rsidRPr="00723F26">
        <w:rPr>
          <w:color w:val="000000"/>
          <w:lang w:val="en-GB"/>
        </w:rPr>
        <w:t>.</w:t>
      </w:r>
      <w:r w:rsidR="00F81D36" w:rsidRPr="00723F26">
        <w:rPr>
          <w:color w:val="000000"/>
          <w:lang w:val="en-GB"/>
        </w:rPr>
        <w:t xml:space="preserve"> </w:t>
      </w:r>
      <w:r w:rsidR="00AA0693" w:rsidRPr="00723F26">
        <w:rPr>
          <w:color w:val="000000"/>
          <w:lang w:val="en-GB"/>
        </w:rPr>
        <w:t>UNDP will coordinate with the World Bank</w:t>
      </w:r>
      <w:r w:rsidR="00164534" w:rsidRPr="00723F26">
        <w:rPr>
          <w:color w:val="000000"/>
          <w:lang w:val="en-GB"/>
        </w:rPr>
        <w:t xml:space="preserve"> and U</w:t>
      </w:r>
      <w:r w:rsidR="00A27A03" w:rsidRPr="00723F26">
        <w:rPr>
          <w:color w:val="000000"/>
          <w:lang w:val="en-GB"/>
        </w:rPr>
        <w:t xml:space="preserve">nited </w:t>
      </w:r>
      <w:r w:rsidR="00164534" w:rsidRPr="00723F26">
        <w:rPr>
          <w:color w:val="000000"/>
          <w:lang w:val="en-GB"/>
        </w:rPr>
        <w:t>N</w:t>
      </w:r>
      <w:r w:rsidR="00A27A03" w:rsidRPr="00723F26">
        <w:rPr>
          <w:color w:val="000000"/>
          <w:lang w:val="en-GB"/>
        </w:rPr>
        <w:t>ations</w:t>
      </w:r>
      <w:r w:rsidR="00164534" w:rsidRPr="00723F26">
        <w:rPr>
          <w:color w:val="000000"/>
          <w:lang w:val="en-GB"/>
        </w:rPr>
        <w:t xml:space="preserve"> </w:t>
      </w:r>
      <w:r w:rsidR="00A27A03" w:rsidRPr="00723F26">
        <w:rPr>
          <w:color w:val="000000"/>
          <w:lang w:val="en-GB"/>
        </w:rPr>
        <w:t xml:space="preserve">organizations – </w:t>
      </w:r>
      <w:r w:rsidR="008C00FF" w:rsidRPr="00723F26">
        <w:rPr>
          <w:color w:val="000000"/>
          <w:lang w:val="en-GB"/>
        </w:rPr>
        <w:t>including</w:t>
      </w:r>
      <w:r w:rsidR="00A27A03" w:rsidRPr="00723F26">
        <w:rPr>
          <w:color w:val="000000"/>
          <w:lang w:val="en-GB"/>
        </w:rPr>
        <w:t xml:space="preserve"> the International Labour Organization (</w:t>
      </w:r>
      <w:r w:rsidR="00164534" w:rsidRPr="00723F26">
        <w:rPr>
          <w:color w:val="000000"/>
          <w:lang w:val="en-GB"/>
        </w:rPr>
        <w:t>ILO</w:t>
      </w:r>
      <w:r w:rsidR="00A27A03" w:rsidRPr="00723F26">
        <w:rPr>
          <w:color w:val="000000"/>
          <w:lang w:val="en-GB"/>
        </w:rPr>
        <w:t>) and the International Organization for Migration (</w:t>
      </w:r>
      <w:r w:rsidR="00164534" w:rsidRPr="00723F26">
        <w:rPr>
          <w:color w:val="000000"/>
          <w:lang w:val="en-GB"/>
        </w:rPr>
        <w:t>IOM)</w:t>
      </w:r>
      <w:r w:rsidR="00AA0693" w:rsidRPr="00723F26">
        <w:rPr>
          <w:color w:val="000000"/>
          <w:lang w:val="en-GB"/>
        </w:rPr>
        <w:t xml:space="preserve"> </w:t>
      </w:r>
      <w:r w:rsidR="005A5102">
        <w:rPr>
          <w:color w:val="000000"/>
          <w:lang w:val="en-GB"/>
        </w:rPr>
        <w:t xml:space="preserve">– </w:t>
      </w:r>
      <w:r w:rsidR="001E7DA2" w:rsidRPr="00723F26">
        <w:rPr>
          <w:color w:val="000000"/>
          <w:lang w:val="en-GB"/>
        </w:rPr>
        <w:t xml:space="preserve">in </w:t>
      </w:r>
      <w:r w:rsidR="00AA0693" w:rsidRPr="00723F26">
        <w:rPr>
          <w:color w:val="000000"/>
          <w:lang w:val="en-GB"/>
        </w:rPr>
        <w:t>strengthening the public-sector machinery by working on core government functions</w:t>
      </w:r>
      <w:r w:rsidR="00A27A03" w:rsidRPr="00723F26">
        <w:rPr>
          <w:color w:val="000000"/>
          <w:lang w:val="en-GB"/>
        </w:rPr>
        <w:t>,</w:t>
      </w:r>
      <w:r w:rsidR="00AA0693" w:rsidRPr="00723F26">
        <w:rPr>
          <w:color w:val="000000"/>
          <w:lang w:val="en-GB"/>
        </w:rPr>
        <w:t xml:space="preserve"> service delivery</w:t>
      </w:r>
      <w:r w:rsidR="00164534" w:rsidRPr="00723F26">
        <w:rPr>
          <w:color w:val="000000"/>
          <w:lang w:val="en-GB"/>
        </w:rPr>
        <w:t xml:space="preserve"> </w:t>
      </w:r>
      <w:r w:rsidR="00AA0693" w:rsidRPr="00723F26">
        <w:rPr>
          <w:color w:val="000000"/>
          <w:lang w:val="en-GB"/>
        </w:rPr>
        <w:t xml:space="preserve">and building capacity for </w:t>
      </w:r>
      <w:r w:rsidR="005A5102">
        <w:rPr>
          <w:color w:val="000000"/>
          <w:lang w:val="en-GB"/>
        </w:rPr>
        <w:t>post-</w:t>
      </w:r>
      <w:r w:rsidR="00AA0693" w:rsidRPr="00723F26">
        <w:rPr>
          <w:color w:val="000000"/>
          <w:lang w:val="en-GB"/>
        </w:rPr>
        <w:t>disaster recovery</w:t>
      </w:r>
      <w:r w:rsidR="00280A5E" w:rsidRPr="00723F26">
        <w:rPr>
          <w:color w:val="000000"/>
          <w:lang w:val="en-GB"/>
        </w:rPr>
        <w:t>.</w:t>
      </w:r>
      <w:r w:rsidR="00AA0693" w:rsidRPr="00723F26">
        <w:rPr>
          <w:color w:val="000000"/>
          <w:lang w:val="en-GB"/>
        </w:rPr>
        <w:t xml:space="preserve"> </w:t>
      </w:r>
      <w:r w:rsidR="00742636" w:rsidRPr="00723F26">
        <w:rPr>
          <w:color w:val="000000"/>
          <w:lang w:val="en-GB"/>
        </w:rPr>
        <w:t>UNDP</w:t>
      </w:r>
      <w:r w:rsidR="008163B3" w:rsidRPr="00723F26">
        <w:rPr>
          <w:color w:val="000000"/>
          <w:lang w:val="en-GB"/>
        </w:rPr>
        <w:t xml:space="preserve"> </w:t>
      </w:r>
      <w:r w:rsidR="00742636" w:rsidRPr="00723F26">
        <w:rPr>
          <w:color w:val="000000"/>
          <w:lang w:val="en-GB"/>
        </w:rPr>
        <w:t xml:space="preserve">will join forces </w:t>
      </w:r>
      <w:r w:rsidR="008163B3" w:rsidRPr="00723F26">
        <w:rPr>
          <w:color w:val="000000"/>
          <w:lang w:val="en-GB"/>
        </w:rPr>
        <w:t xml:space="preserve">with </w:t>
      </w:r>
      <w:r w:rsidR="007028EE" w:rsidRPr="00723F26">
        <w:rPr>
          <w:color w:val="000000"/>
          <w:lang w:val="en-GB"/>
        </w:rPr>
        <w:t>U</w:t>
      </w:r>
      <w:r w:rsidR="00A032FF" w:rsidRPr="00723F26">
        <w:rPr>
          <w:color w:val="000000"/>
          <w:lang w:val="en-GB"/>
        </w:rPr>
        <w:t xml:space="preserve">nited </w:t>
      </w:r>
      <w:r w:rsidR="007028EE" w:rsidRPr="00723F26">
        <w:rPr>
          <w:color w:val="000000"/>
          <w:lang w:val="en-GB"/>
        </w:rPr>
        <w:t>N</w:t>
      </w:r>
      <w:r w:rsidR="00A032FF" w:rsidRPr="00723F26">
        <w:rPr>
          <w:color w:val="000000"/>
          <w:lang w:val="en-GB"/>
        </w:rPr>
        <w:t>ations</w:t>
      </w:r>
      <w:r w:rsidR="007028EE" w:rsidRPr="00723F26">
        <w:rPr>
          <w:color w:val="000000"/>
          <w:lang w:val="en-GB"/>
        </w:rPr>
        <w:t xml:space="preserve"> </w:t>
      </w:r>
      <w:r w:rsidR="00A032FF" w:rsidRPr="00723F26">
        <w:rPr>
          <w:color w:val="000000"/>
          <w:lang w:val="en-GB"/>
        </w:rPr>
        <w:t>organizations</w:t>
      </w:r>
      <w:r w:rsidR="007028EE" w:rsidRPr="00723F26">
        <w:rPr>
          <w:color w:val="000000"/>
          <w:lang w:val="en-GB"/>
        </w:rPr>
        <w:t xml:space="preserve">, including </w:t>
      </w:r>
      <w:r w:rsidR="00A032FF" w:rsidRPr="00723F26">
        <w:rPr>
          <w:color w:val="000000"/>
          <w:lang w:val="en-GB"/>
        </w:rPr>
        <w:t>the United Nations High Commissioner for Refugees (</w:t>
      </w:r>
      <w:r w:rsidR="002A170F" w:rsidRPr="00723F26">
        <w:rPr>
          <w:color w:val="000000"/>
          <w:lang w:val="en-GB"/>
        </w:rPr>
        <w:t>UNHCR</w:t>
      </w:r>
      <w:r w:rsidR="00A032FF" w:rsidRPr="00723F26">
        <w:rPr>
          <w:color w:val="000000"/>
          <w:lang w:val="en-GB"/>
        </w:rPr>
        <w:t>)</w:t>
      </w:r>
      <w:r w:rsidR="007028EE" w:rsidRPr="00723F26">
        <w:rPr>
          <w:color w:val="000000"/>
          <w:lang w:val="en-GB"/>
        </w:rPr>
        <w:t xml:space="preserve">, </w:t>
      </w:r>
      <w:r w:rsidR="00A032FF" w:rsidRPr="00723F26">
        <w:rPr>
          <w:color w:val="000000"/>
          <w:lang w:val="en-GB"/>
        </w:rPr>
        <w:t>the United Nations Human Settlements Programme (</w:t>
      </w:r>
      <w:r w:rsidR="002A170F" w:rsidRPr="00723F26">
        <w:rPr>
          <w:color w:val="000000"/>
          <w:lang w:val="en-GB"/>
        </w:rPr>
        <w:t>UN-Habitat</w:t>
      </w:r>
      <w:r w:rsidR="00A032FF" w:rsidRPr="00723F26">
        <w:rPr>
          <w:color w:val="000000"/>
          <w:lang w:val="en-GB"/>
        </w:rPr>
        <w:t>)</w:t>
      </w:r>
      <w:r w:rsidR="002A170F" w:rsidRPr="00723F26">
        <w:rPr>
          <w:color w:val="000000"/>
          <w:lang w:val="en-GB"/>
        </w:rPr>
        <w:t xml:space="preserve"> and </w:t>
      </w:r>
      <w:r w:rsidR="00A032FF" w:rsidRPr="00723F26">
        <w:rPr>
          <w:color w:val="000000"/>
          <w:lang w:val="en-GB"/>
        </w:rPr>
        <w:t>the Food and Agriculture Organization of the United Nations (</w:t>
      </w:r>
      <w:r w:rsidR="007028EE" w:rsidRPr="00723F26">
        <w:rPr>
          <w:color w:val="000000"/>
          <w:lang w:val="en-GB"/>
        </w:rPr>
        <w:t>FAO</w:t>
      </w:r>
      <w:r w:rsidR="00A032FF" w:rsidRPr="00723F26">
        <w:rPr>
          <w:color w:val="000000"/>
          <w:lang w:val="en-GB"/>
        </w:rPr>
        <w:t>)</w:t>
      </w:r>
      <w:r w:rsidR="002A170F" w:rsidRPr="00723F26">
        <w:rPr>
          <w:color w:val="000000"/>
          <w:lang w:val="en-GB"/>
        </w:rPr>
        <w:t xml:space="preserve"> </w:t>
      </w:r>
      <w:r w:rsidR="00742636" w:rsidRPr="00723F26">
        <w:rPr>
          <w:color w:val="000000"/>
          <w:lang w:val="en-GB"/>
        </w:rPr>
        <w:t>to tackle the nee</w:t>
      </w:r>
      <w:r w:rsidR="00075BE4" w:rsidRPr="00723F26">
        <w:rPr>
          <w:color w:val="000000"/>
          <w:lang w:val="en-GB"/>
        </w:rPr>
        <w:t xml:space="preserve">ds of </w:t>
      </w:r>
      <w:r w:rsidR="00742636" w:rsidRPr="00723F26">
        <w:rPr>
          <w:color w:val="000000"/>
          <w:lang w:val="en-GB"/>
        </w:rPr>
        <w:t>groups that have been left behind by supporting</w:t>
      </w:r>
      <w:r w:rsidR="00A032FF" w:rsidRPr="00723F26">
        <w:rPr>
          <w:color w:val="000000"/>
          <w:lang w:val="en-GB"/>
        </w:rPr>
        <w:t xml:space="preserve"> </w:t>
      </w:r>
      <w:r w:rsidR="00742636" w:rsidRPr="00723F26">
        <w:rPr>
          <w:color w:val="000000"/>
          <w:lang w:val="en-GB"/>
        </w:rPr>
        <w:t>durable solutions</w:t>
      </w:r>
      <w:r w:rsidR="00A032FF" w:rsidRPr="00723F26">
        <w:rPr>
          <w:color w:val="000000"/>
          <w:lang w:val="en-GB"/>
        </w:rPr>
        <w:t xml:space="preserve">, </w:t>
      </w:r>
      <w:r w:rsidR="00742636" w:rsidRPr="00723F26">
        <w:rPr>
          <w:color w:val="000000"/>
          <w:lang w:val="en-GB"/>
        </w:rPr>
        <w:t xml:space="preserve">access to markets, </w:t>
      </w:r>
      <w:r w:rsidR="00C4786B" w:rsidRPr="00723F26">
        <w:rPr>
          <w:color w:val="000000"/>
          <w:lang w:val="en-GB"/>
        </w:rPr>
        <w:t xml:space="preserve">renewable energy, </w:t>
      </w:r>
      <w:r w:rsidR="00742636" w:rsidRPr="00723F26">
        <w:rPr>
          <w:color w:val="000000"/>
          <w:lang w:val="en-GB"/>
        </w:rPr>
        <w:t xml:space="preserve">value chains, </w:t>
      </w:r>
      <w:r w:rsidR="00C8057F" w:rsidRPr="00723F26">
        <w:rPr>
          <w:color w:val="000000"/>
          <w:lang w:val="en-GB"/>
        </w:rPr>
        <w:t>infrastructure and</w:t>
      </w:r>
      <w:r w:rsidR="00742636" w:rsidRPr="00723F26">
        <w:rPr>
          <w:color w:val="000000"/>
          <w:lang w:val="en-GB"/>
        </w:rPr>
        <w:t xml:space="preserve"> skills</w:t>
      </w:r>
      <w:r w:rsidR="005A5102">
        <w:rPr>
          <w:color w:val="000000"/>
          <w:lang w:val="en-GB"/>
        </w:rPr>
        <w:t xml:space="preserve"> </w:t>
      </w:r>
      <w:r w:rsidR="00C8057F" w:rsidRPr="00723F26">
        <w:rPr>
          <w:color w:val="000000"/>
          <w:lang w:val="en-GB"/>
        </w:rPr>
        <w:t>development</w:t>
      </w:r>
      <w:r w:rsidR="00742636" w:rsidRPr="00723F26">
        <w:rPr>
          <w:color w:val="000000"/>
          <w:lang w:val="en-GB"/>
        </w:rPr>
        <w:t xml:space="preserve"> </w:t>
      </w:r>
      <w:r w:rsidR="00075BE4" w:rsidRPr="00723F26">
        <w:rPr>
          <w:color w:val="000000"/>
          <w:lang w:val="en-GB"/>
        </w:rPr>
        <w:t xml:space="preserve">with a particular focus on </w:t>
      </w:r>
      <w:r w:rsidR="00D47156" w:rsidRPr="00723F26">
        <w:rPr>
          <w:lang w:val="en-GB"/>
        </w:rPr>
        <w:t>women’s economic empowerment</w:t>
      </w:r>
      <w:r w:rsidR="00075BE4" w:rsidRPr="00723F26">
        <w:rPr>
          <w:lang w:val="en-GB"/>
        </w:rPr>
        <w:t>.</w:t>
      </w:r>
      <w:r w:rsidR="00D47156" w:rsidRPr="00723F26">
        <w:rPr>
          <w:lang w:val="en-GB"/>
        </w:rPr>
        <w:t xml:space="preserve"> </w:t>
      </w:r>
    </w:p>
    <w:p w14:paraId="23711169" w14:textId="77777777" w:rsidR="005A1372" w:rsidRPr="00723F26" w:rsidRDefault="005A1372" w:rsidP="00B456C6">
      <w:pPr>
        <w:ind w:left="1276" w:right="713"/>
        <w:rPr>
          <w:b/>
          <w:bCs/>
          <w:color w:val="000000"/>
          <w:szCs w:val="24"/>
          <w:lang w:val="en-GB"/>
        </w:rPr>
      </w:pPr>
    </w:p>
    <w:p w14:paraId="43B5BD10" w14:textId="6B637D34" w:rsidR="00E42084" w:rsidRPr="00723F26" w:rsidRDefault="004820B0" w:rsidP="00A61072">
      <w:pPr>
        <w:pStyle w:val="Heading2"/>
        <w:ind w:left="1264" w:right="713" w:hanging="364"/>
        <w:jc w:val="both"/>
        <w:rPr>
          <w:rFonts w:ascii="Times New Roman" w:hAnsi="Times New Roman"/>
          <w:color w:val="000000"/>
          <w:spacing w:val="-3"/>
          <w:sz w:val="20"/>
          <w:lang w:val="en-GB"/>
        </w:rPr>
      </w:pPr>
      <w:r w:rsidRPr="00723F26">
        <w:rPr>
          <w:rFonts w:ascii="Times New Roman" w:hAnsi="Times New Roman"/>
          <w:bCs/>
          <w:color w:val="000000"/>
          <w:sz w:val="24"/>
          <w:szCs w:val="24"/>
          <w:lang w:val="en-GB"/>
        </w:rPr>
        <w:t xml:space="preserve">II. </w:t>
      </w:r>
      <w:r w:rsidR="00A61072" w:rsidRPr="00723F26">
        <w:rPr>
          <w:rFonts w:ascii="Times New Roman" w:hAnsi="Times New Roman"/>
          <w:bCs/>
          <w:color w:val="000000"/>
          <w:sz w:val="24"/>
          <w:szCs w:val="24"/>
          <w:lang w:val="en-GB"/>
        </w:rPr>
        <w:tab/>
      </w:r>
      <w:r w:rsidR="00677F8A" w:rsidRPr="00723F26">
        <w:rPr>
          <w:rFonts w:ascii="Times New Roman" w:hAnsi="Times New Roman"/>
          <w:bCs/>
          <w:color w:val="000000"/>
          <w:sz w:val="24"/>
          <w:szCs w:val="24"/>
          <w:lang w:val="en-GB"/>
        </w:rPr>
        <w:t xml:space="preserve">Programme </w:t>
      </w:r>
      <w:r w:rsidR="00A61072" w:rsidRPr="00723F26">
        <w:rPr>
          <w:rFonts w:ascii="Times New Roman" w:hAnsi="Times New Roman"/>
          <w:bCs/>
          <w:color w:val="000000"/>
          <w:sz w:val="24"/>
          <w:szCs w:val="24"/>
          <w:lang w:val="en-GB"/>
        </w:rPr>
        <w:t>p</w:t>
      </w:r>
      <w:r w:rsidR="00677F8A" w:rsidRPr="00723F26">
        <w:rPr>
          <w:rFonts w:ascii="Times New Roman" w:hAnsi="Times New Roman"/>
          <w:bCs/>
          <w:color w:val="000000"/>
          <w:sz w:val="24"/>
          <w:szCs w:val="24"/>
          <w:lang w:val="en-GB"/>
        </w:rPr>
        <w:t>riorities</w:t>
      </w:r>
      <w:r w:rsidR="002B6341" w:rsidRPr="00723F26">
        <w:rPr>
          <w:rFonts w:ascii="Times New Roman" w:hAnsi="Times New Roman"/>
          <w:bCs/>
          <w:color w:val="000000"/>
          <w:sz w:val="24"/>
          <w:szCs w:val="24"/>
          <w:lang w:val="en-GB"/>
        </w:rPr>
        <w:t xml:space="preserve"> </w:t>
      </w:r>
      <w:r w:rsidR="004736BE" w:rsidRPr="00723F26">
        <w:rPr>
          <w:rFonts w:ascii="Times New Roman" w:hAnsi="Times New Roman"/>
          <w:bCs/>
          <w:color w:val="000000"/>
          <w:sz w:val="24"/>
          <w:szCs w:val="24"/>
          <w:lang w:val="en-GB"/>
        </w:rPr>
        <w:t xml:space="preserve">and </w:t>
      </w:r>
      <w:r w:rsidR="00A61072" w:rsidRPr="00723F26">
        <w:rPr>
          <w:rFonts w:ascii="Times New Roman" w:hAnsi="Times New Roman"/>
          <w:bCs/>
          <w:color w:val="000000"/>
          <w:sz w:val="24"/>
          <w:szCs w:val="24"/>
          <w:lang w:val="en-GB"/>
        </w:rPr>
        <w:t>p</w:t>
      </w:r>
      <w:r w:rsidR="002B6341" w:rsidRPr="00723F26">
        <w:rPr>
          <w:rFonts w:ascii="Times New Roman" w:hAnsi="Times New Roman"/>
          <w:bCs/>
          <w:color w:val="000000"/>
          <w:sz w:val="24"/>
          <w:szCs w:val="24"/>
          <w:lang w:val="en-GB"/>
        </w:rPr>
        <w:t>artnerships</w:t>
      </w:r>
      <w:r w:rsidR="00074DB9" w:rsidRPr="00723F26">
        <w:rPr>
          <w:rFonts w:ascii="Times New Roman" w:hAnsi="Times New Roman"/>
          <w:bCs/>
          <w:color w:val="000000"/>
          <w:sz w:val="24"/>
          <w:szCs w:val="24"/>
          <w:lang w:val="en-GB"/>
        </w:rPr>
        <w:t xml:space="preserve"> </w:t>
      </w:r>
    </w:p>
    <w:p w14:paraId="2E22F970" w14:textId="77777777" w:rsidR="00B456C6" w:rsidRPr="00723F26" w:rsidRDefault="00B456C6" w:rsidP="00B456C6">
      <w:pPr>
        <w:ind w:left="1276" w:right="713"/>
        <w:jc w:val="both"/>
        <w:rPr>
          <w:lang w:val="en-GB"/>
        </w:rPr>
      </w:pPr>
      <w:bookmarkStart w:id="17" w:name="OLE_LINK50"/>
      <w:bookmarkStart w:id="18" w:name="OLE_LINK51"/>
    </w:p>
    <w:bookmarkStart w:id="19" w:name="OLE_LINK25"/>
    <w:bookmarkStart w:id="20" w:name="OLE_LINK26"/>
    <w:p w14:paraId="10E53B6A" w14:textId="69792A7D" w:rsidR="00223173" w:rsidRPr="00723F26" w:rsidRDefault="003E17F9" w:rsidP="00A61072">
      <w:pPr>
        <w:tabs>
          <w:tab w:val="left" w:pos="1620"/>
        </w:tabs>
        <w:ind w:left="1276" w:right="713"/>
        <w:jc w:val="both"/>
        <w:rPr>
          <w:lang w:val="en-GB"/>
        </w:rPr>
      </w:pPr>
      <w:r w:rsidRPr="00434240">
        <w:rPr>
          <w:lang w:val="en-GB"/>
        </w:rPr>
        <w:fldChar w:fldCharType="begin"/>
      </w:r>
      <w:r w:rsidRPr="00723F26">
        <w:rPr>
          <w:lang w:val="en-GB"/>
        </w:rPr>
        <w:instrText xml:space="preserve"> AUTONUM </w:instrText>
      </w:r>
      <w:r w:rsidRPr="00434240">
        <w:rPr>
          <w:lang w:val="en-GB"/>
        </w:rPr>
        <w:fldChar w:fldCharType="end"/>
      </w:r>
      <w:bookmarkEnd w:id="17"/>
      <w:bookmarkEnd w:id="18"/>
      <w:bookmarkEnd w:id="19"/>
      <w:bookmarkEnd w:id="20"/>
      <w:r w:rsidR="00DE1CC3" w:rsidRPr="00723F26">
        <w:rPr>
          <w:lang w:val="en-GB"/>
        </w:rPr>
        <w:tab/>
      </w:r>
      <w:r w:rsidR="00223173" w:rsidRPr="00723F26">
        <w:rPr>
          <w:lang w:val="en-GB"/>
        </w:rPr>
        <w:t>The UNDP country programme, aligned with the U</w:t>
      </w:r>
      <w:r w:rsidR="008F3DE6" w:rsidRPr="00723F26">
        <w:rPr>
          <w:lang w:val="en-GB"/>
        </w:rPr>
        <w:t xml:space="preserve">nited </w:t>
      </w:r>
      <w:r w:rsidR="00223173" w:rsidRPr="00723F26">
        <w:rPr>
          <w:lang w:val="en-GB"/>
        </w:rPr>
        <w:t>N</w:t>
      </w:r>
      <w:r w:rsidR="008F3DE6" w:rsidRPr="00723F26">
        <w:rPr>
          <w:lang w:val="en-GB"/>
        </w:rPr>
        <w:t>ations</w:t>
      </w:r>
      <w:r w:rsidR="00223173" w:rsidRPr="00723F26">
        <w:rPr>
          <w:lang w:val="en-GB"/>
        </w:rPr>
        <w:t xml:space="preserve"> Somalia Strategic Framework (UNSF)</w:t>
      </w:r>
      <w:r w:rsidR="008F3DE6" w:rsidRPr="00723F26">
        <w:rPr>
          <w:lang w:val="en-GB"/>
        </w:rPr>
        <w:t>,</w:t>
      </w:r>
      <w:r w:rsidR="00223173" w:rsidRPr="00723F26">
        <w:rPr>
          <w:lang w:val="en-GB"/>
        </w:rPr>
        <w:t xml:space="preserve"> 2017-2020, will support the </w:t>
      </w:r>
      <w:r w:rsidR="008F3DE6" w:rsidRPr="00723F26">
        <w:rPr>
          <w:lang w:val="en-GB"/>
        </w:rPr>
        <w:t>Government</w:t>
      </w:r>
      <w:r w:rsidR="00223173" w:rsidRPr="00723F26">
        <w:rPr>
          <w:lang w:val="en-GB"/>
        </w:rPr>
        <w:t xml:space="preserve">, </w:t>
      </w:r>
      <w:r w:rsidR="00434240">
        <w:rPr>
          <w:color w:val="000000"/>
          <w:lang w:val="en-GB"/>
        </w:rPr>
        <w:t>Federal Member States</w:t>
      </w:r>
      <w:r w:rsidR="00223173" w:rsidRPr="00723F26">
        <w:rPr>
          <w:lang w:val="en-GB"/>
        </w:rPr>
        <w:t xml:space="preserve"> and Somaliland to deliver on political, rule of law, security, human rights, socioeconomic recovery and development priorities</w:t>
      </w:r>
      <w:r w:rsidR="008F3DE6" w:rsidRPr="00723F26">
        <w:rPr>
          <w:lang w:val="en-GB"/>
        </w:rPr>
        <w:t>,</w:t>
      </w:r>
      <w:r w:rsidR="00223173" w:rsidRPr="00723F26">
        <w:rPr>
          <w:lang w:val="en-GB"/>
        </w:rPr>
        <w:t xml:space="preserve"> as outlined in the </w:t>
      </w:r>
      <w:r w:rsidR="008F3DE6" w:rsidRPr="00723F26">
        <w:rPr>
          <w:lang w:val="en-GB"/>
        </w:rPr>
        <w:t xml:space="preserve">National Development Plan </w:t>
      </w:r>
      <w:r w:rsidR="00223173" w:rsidRPr="00723F26">
        <w:rPr>
          <w:lang w:val="en-GB"/>
        </w:rPr>
        <w:t xml:space="preserve">as well as </w:t>
      </w:r>
      <w:r w:rsidR="008F3DE6" w:rsidRPr="00723F26">
        <w:rPr>
          <w:lang w:val="en-GB"/>
        </w:rPr>
        <w:t xml:space="preserve">the </w:t>
      </w:r>
      <w:r w:rsidR="00223173" w:rsidRPr="00723F26">
        <w:rPr>
          <w:lang w:val="en-GB"/>
        </w:rPr>
        <w:t xml:space="preserve">Somaliland </w:t>
      </w:r>
      <w:r w:rsidR="008F3DE6" w:rsidRPr="00723F26">
        <w:rPr>
          <w:lang w:val="en-GB"/>
        </w:rPr>
        <w:t>National Development Plan</w:t>
      </w:r>
      <w:r w:rsidR="00223173" w:rsidRPr="00723F26">
        <w:rPr>
          <w:lang w:val="en-GB"/>
        </w:rPr>
        <w:t xml:space="preserve">-II. The </w:t>
      </w:r>
      <w:r w:rsidR="008F3DE6" w:rsidRPr="00723F26">
        <w:rPr>
          <w:lang w:val="en-GB"/>
        </w:rPr>
        <w:t xml:space="preserve">Government </w:t>
      </w:r>
      <w:r w:rsidR="00223173" w:rsidRPr="00723F26">
        <w:rPr>
          <w:lang w:val="en-GB"/>
        </w:rPr>
        <w:t xml:space="preserve">requested </w:t>
      </w:r>
      <w:r w:rsidR="00E0777F" w:rsidRPr="00723F26">
        <w:rPr>
          <w:lang w:val="en-GB"/>
        </w:rPr>
        <w:t xml:space="preserve">support </w:t>
      </w:r>
      <w:r w:rsidR="008F3DE6" w:rsidRPr="00723F26">
        <w:rPr>
          <w:lang w:val="en-GB"/>
        </w:rPr>
        <w:t xml:space="preserve">for </w:t>
      </w:r>
      <w:r w:rsidR="00223173" w:rsidRPr="00723F26">
        <w:rPr>
          <w:lang w:val="en-GB"/>
        </w:rPr>
        <w:t xml:space="preserve">the implementation of the </w:t>
      </w:r>
      <w:r w:rsidR="008F3DE6" w:rsidRPr="00723F26">
        <w:rPr>
          <w:lang w:val="en-GB"/>
        </w:rPr>
        <w:t>Goals-aligned National Development Plan</w:t>
      </w:r>
      <w:r w:rsidR="00223173" w:rsidRPr="00723F26">
        <w:rPr>
          <w:lang w:val="en-GB"/>
        </w:rPr>
        <w:t>, and the U</w:t>
      </w:r>
      <w:r w:rsidR="008F3DE6" w:rsidRPr="00723F26">
        <w:rPr>
          <w:lang w:val="en-GB"/>
        </w:rPr>
        <w:t xml:space="preserve">nited </w:t>
      </w:r>
      <w:r w:rsidR="00223173" w:rsidRPr="00723F26">
        <w:rPr>
          <w:lang w:val="en-GB"/>
        </w:rPr>
        <w:t>N</w:t>
      </w:r>
      <w:r w:rsidR="008F3DE6" w:rsidRPr="00723F26">
        <w:rPr>
          <w:lang w:val="en-GB"/>
        </w:rPr>
        <w:t>ations</w:t>
      </w:r>
      <w:r w:rsidR="00223173" w:rsidRPr="00723F26">
        <w:rPr>
          <w:lang w:val="en-GB"/>
        </w:rPr>
        <w:t xml:space="preserve"> </w:t>
      </w:r>
      <w:r w:rsidR="00223173" w:rsidRPr="00723F26">
        <w:rPr>
          <w:lang w:val="en-GB"/>
        </w:rPr>
        <w:lastRenderedPageBreak/>
        <w:t xml:space="preserve">collectively responded via the development of the UNSF. The UNSF identified UNDP as a lead agency in areas including rule of </w:t>
      </w:r>
      <w:r w:rsidR="00E0777F" w:rsidRPr="00723F26">
        <w:rPr>
          <w:lang w:val="en-GB"/>
        </w:rPr>
        <w:t>l</w:t>
      </w:r>
      <w:r w:rsidR="00223173" w:rsidRPr="00723F26">
        <w:rPr>
          <w:lang w:val="en-GB"/>
        </w:rPr>
        <w:t>aw, resilience, inclusive politics and institutional strengthening. UNDP comparative advantage</w:t>
      </w:r>
      <w:r w:rsidR="008F3DE6" w:rsidRPr="00723F26">
        <w:rPr>
          <w:lang w:val="en-GB"/>
        </w:rPr>
        <w:t>s</w:t>
      </w:r>
      <w:r w:rsidR="00223173" w:rsidRPr="00723F26">
        <w:rPr>
          <w:lang w:val="en-GB"/>
        </w:rPr>
        <w:t xml:space="preserve"> build on relationships and access to government, its presence across the country, and unique experience </w:t>
      </w:r>
      <w:r w:rsidR="008F3DE6" w:rsidRPr="00723F26">
        <w:rPr>
          <w:lang w:val="en-GB"/>
        </w:rPr>
        <w:t>i</w:t>
      </w:r>
      <w:r w:rsidR="00223173" w:rsidRPr="00723F26">
        <w:rPr>
          <w:lang w:val="en-GB"/>
        </w:rPr>
        <w:t xml:space="preserve">n delivering </w:t>
      </w:r>
      <w:r w:rsidR="008F3DE6" w:rsidRPr="00723F26">
        <w:rPr>
          <w:lang w:val="en-GB"/>
        </w:rPr>
        <w:t>o</w:t>
      </w:r>
      <w:r w:rsidR="00223173" w:rsidRPr="00723F26">
        <w:rPr>
          <w:lang w:val="en-GB"/>
        </w:rPr>
        <w:t xml:space="preserve">n </w:t>
      </w:r>
      <w:r w:rsidR="008F3DE6" w:rsidRPr="00723F26">
        <w:rPr>
          <w:lang w:val="en-GB"/>
        </w:rPr>
        <w:t xml:space="preserve">the country’s </w:t>
      </w:r>
      <w:r w:rsidR="00223173" w:rsidRPr="00723F26">
        <w:rPr>
          <w:lang w:val="en-GB"/>
        </w:rPr>
        <w:t>complex environment.</w:t>
      </w:r>
      <w:r w:rsidR="00434240">
        <w:rPr>
          <w:lang w:val="en-GB"/>
        </w:rPr>
        <w:t xml:space="preserve"> </w:t>
      </w:r>
    </w:p>
    <w:p w14:paraId="2A362A81" w14:textId="77777777" w:rsidR="008854AA" w:rsidRPr="00723F26" w:rsidRDefault="008854AA" w:rsidP="00A61072">
      <w:pPr>
        <w:tabs>
          <w:tab w:val="left" w:pos="1620"/>
        </w:tabs>
        <w:ind w:right="713"/>
        <w:jc w:val="both"/>
        <w:rPr>
          <w:sz w:val="12"/>
          <w:szCs w:val="12"/>
          <w:lang w:val="en-GB"/>
        </w:rPr>
      </w:pPr>
    </w:p>
    <w:p w14:paraId="268386AB" w14:textId="008D33DC" w:rsidR="0005449D" w:rsidRPr="00723F26" w:rsidRDefault="00B456C6" w:rsidP="00A61072">
      <w:pPr>
        <w:tabs>
          <w:tab w:val="left" w:pos="1620"/>
        </w:tabs>
        <w:ind w:left="1276" w:right="713"/>
        <w:jc w:val="both"/>
        <w:rPr>
          <w:lang w:val="en-GB"/>
        </w:rPr>
      </w:pPr>
      <w:r w:rsidRPr="00434240">
        <w:rPr>
          <w:lang w:val="en-GB"/>
        </w:rPr>
        <w:fldChar w:fldCharType="begin"/>
      </w:r>
      <w:r w:rsidRPr="00723F26">
        <w:rPr>
          <w:lang w:val="en-GB"/>
        </w:rPr>
        <w:instrText xml:space="preserve"> AUTONUM </w:instrText>
      </w:r>
      <w:r w:rsidRPr="00434240">
        <w:rPr>
          <w:lang w:val="en-GB"/>
        </w:rPr>
        <w:fldChar w:fldCharType="end"/>
      </w:r>
      <w:r w:rsidRPr="00723F26">
        <w:rPr>
          <w:lang w:val="en-GB"/>
        </w:rPr>
        <w:tab/>
      </w:r>
      <w:r w:rsidR="008854AA" w:rsidRPr="00723F26">
        <w:rPr>
          <w:lang w:val="en-GB"/>
        </w:rPr>
        <w:t xml:space="preserve">UNDP will target </w:t>
      </w:r>
      <w:r w:rsidR="00E928DA" w:rsidRPr="00723F26">
        <w:rPr>
          <w:lang w:val="en-GB"/>
        </w:rPr>
        <w:t>those left behind</w:t>
      </w:r>
      <w:r w:rsidR="001C273B" w:rsidRPr="00723F26">
        <w:rPr>
          <w:lang w:val="en-GB"/>
        </w:rPr>
        <w:t xml:space="preserve"> </w:t>
      </w:r>
      <w:r w:rsidR="0001702A" w:rsidRPr="00723F26">
        <w:rPr>
          <w:lang w:val="en-GB"/>
        </w:rPr>
        <w:t>–</w:t>
      </w:r>
      <w:r w:rsidR="00E928DA" w:rsidRPr="00723F26">
        <w:rPr>
          <w:lang w:val="en-GB"/>
        </w:rPr>
        <w:t xml:space="preserve"> </w:t>
      </w:r>
      <w:r w:rsidR="00824A5E" w:rsidRPr="00723F26">
        <w:rPr>
          <w:lang w:val="en-GB"/>
        </w:rPr>
        <w:t xml:space="preserve">low-income </w:t>
      </w:r>
      <w:r w:rsidR="008854AA" w:rsidRPr="00723F26">
        <w:rPr>
          <w:lang w:val="en-GB"/>
        </w:rPr>
        <w:t>women, youth</w:t>
      </w:r>
      <w:r w:rsidR="00824A5E" w:rsidRPr="00723F26">
        <w:rPr>
          <w:lang w:val="en-GB"/>
        </w:rPr>
        <w:t>, IDPs</w:t>
      </w:r>
      <w:r w:rsidR="008854AA" w:rsidRPr="00723F26">
        <w:rPr>
          <w:lang w:val="en-GB"/>
        </w:rPr>
        <w:t xml:space="preserve"> and vulnerable groups </w:t>
      </w:r>
      <w:r w:rsidR="0001702A" w:rsidRPr="00723F26">
        <w:rPr>
          <w:lang w:val="en-GB"/>
        </w:rPr>
        <w:t xml:space="preserve">– </w:t>
      </w:r>
      <w:r w:rsidR="00E928DA" w:rsidRPr="00723F26">
        <w:rPr>
          <w:lang w:val="en-GB"/>
        </w:rPr>
        <w:t>with</w:t>
      </w:r>
      <w:r w:rsidR="0001702A" w:rsidRPr="00723F26">
        <w:rPr>
          <w:lang w:val="en-GB"/>
        </w:rPr>
        <w:t xml:space="preserve"> </w:t>
      </w:r>
      <w:r w:rsidR="00E928DA" w:rsidRPr="00723F26">
        <w:rPr>
          <w:lang w:val="en-GB"/>
        </w:rPr>
        <w:t xml:space="preserve">broad </w:t>
      </w:r>
      <w:r w:rsidR="00824A5E" w:rsidRPr="00723F26">
        <w:rPr>
          <w:lang w:val="en-GB"/>
        </w:rPr>
        <w:t xml:space="preserve">civil society participation </w:t>
      </w:r>
      <w:r w:rsidR="008854AA" w:rsidRPr="00723F26">
        <w:rPr>
          <w:lang w:val="en-GB"/>
        </w:rPr>
        <w:t xml:space="preserve">to ensure inclusivity of </w:t>
      </w:r>
      <w:r w:rsidR="00E928DA" w:rsidRPr="00723F26">
        <w:rPr>
          <w:lang w:val="en-GB"/>
        </w:rPr>
        <w:t>interventions</w:t>
      </w:r>
      <w:r w:rsidR="008854AA" w:rsidRPr="00723F26">
        <w:rPr>
          <w:lang w:val="en-GB"/>
        </w:rPr>
        <w:t xml:space="preserve">. </w:t>
      </w:r>
      <w:r w:rsidR="00087DC7" w:rsidRPr="00723F26">
        <w:rPr>
          <w:lang w:val="en-GB"/>
        </w:rPr>
        <w:t xml:space="preserve">UNDP will continue to engage with partners at all levels, including the new </w:t>
      </w:r>
      <w:r w:rsidR="00434240">
        <w:rPr>
          <w:lang w:val="en-GB"/>
        </w:rPr>
        <w:t>Federal Member States</w:t>
      </w:r>
      <w:r w:rsidR="00087DC7" w:rsidRPr="00723F26">
        <w:rPr>
          <w:lang w:val="en-GB"/>
        </w:rPr>
        <w:t xml:space="preserve"> and newly accessible districts. </w:t>
      </w:r>
      <w:r w:rsidR="00AA625E">
        <w:rPr>
          <w:lang w:val="en-GB"/>
        </w:rPr>
        <w:t xml:space="preserve">Together with </w:t>
      </w:r>
      <w:r w:rsidR="00DF4464" w:rsidRPr="00723F26">
        <w:rPr>
          <w:lang w:val="en-GB"/>
        </w:rPr>
        <w:t>the public</w:t>
      </w:r>
      <w:r w:rsidR="00E2044A" w:rsidRPr="00723F26">
        <w:rPr>
          <w:lang w:val="en-GB"/>
        </w:rPr>
        <w:t xml:space="preserve"> and private sector</w:t>
      </w:r>
      <w:r w:rsidR="00DF4464" w:rsidRPr="00723F26">
        <w:rPr>
          <w:lang w:val="en-GB"/>
        </w:rPr>
        <w:t xml:space="preserve">, academia and civil society, </w:t>
      </w:r>
      <w:r w:rsidR="0005449D" w:rsidRPr="00723F26">
        <w:rPr>
          <w:lang w:val="en-GB"/>
        </w:rPr>
        <w:t xml:space="preserve">UNDP will explore new innovative methodologies to reduce exclusion, vulnerabilities and gender disparities, accelerate socioeconomic development, and enhance youth entrepreneurship </w:t>
      </w:r>
      <w:r w:rsidR="00A81227" w:rsidRPr="00723F26">
        <w:rPr>
          <w:lang w:val="en-GB"/>
        </w:rPr>
        <w:t>and employment</w:t>
      </w:r>
      <w:r w:rsidR="0005449D" w:rsidRPr="00723F26">
        <w:rPr>
          <w:lang w:val="en-GB"/>
        </w:rPr>
        <w:t xml:space="preserve">. </w:t>
      </w:r>
    </w:p>
    <w:p w14:paraId="1E63A1AF" w14:textId="77777777" w:rsidR="00FF08AD" w:rsidRPr="00E952F3" w:rsidRDefault="00FF08AD" w:rsidP="00A61072">
      <w:pPr>
        <w:tabs>
          <w:tab w:val="left" w:pos="1620"/>
        </w:tabs>
        <w:ind w:left="1276" w:right="713"/>
        <w:jc w:val="both"/>
        <w:rPr>
          <w:sz w:val="12"/>
          <w:szCs w:val="12"/>
          <w:lang w:val="en-GB"/>
        </w:rPr>
      </w:pPr>
    </w:p>
    <w:p w14:paraId="24F96AB8" w14:textId="32839716" w:rsidR="001C273B" w:rsidRPr="00723F26" w:rsidRDefault="0005449D" w:rsidP="001C273B">
      <w:pPr>
        <w:tabs>
          <w:tab w:val="left" w:pos="1620"/>
        </w:tabs>
        <w:ind w:left="1276" w:right="713"/>
        <w:jc w:val="both"/>
        <w:rPr>
          <w:lang w:val="en-GB"/>
        </w:rPr>
      </w:pPr>
      <w:r w:rsidRPr="00723F26">
        <w:rPr>
          <w:lang w:val="en-GB"/>
        </w:rPr>
        <w:t>20.</w:t>
      </w:r>
      <w:r w:rsidR="00434240">
        <w:rPr>
          <w:lang w:val="en-GB"/>
        </w:rPr>
        <w:t xml:space="preserve"> </w:t>
      </w:r>
      <w:r w:rsidR="00087DC7" w:rsidRPr="00723F26">
        <w:rPr>
          <w:lang w:val="en-GB"/>
        </w:rPr>
        <w:t xml:space="preserve">UNDP </w:t>
      </w:r>
      <w:r w:rsidR="008854AA" w:rsidRPr="00723F26">
        <w:rPr>
          <w:lang w:val="en-GB"/>
        </w:rPr>
        <w:t>will seek South-South co</w:t>
      </w:r>
      <w:r w:rsidR="00FE5B51">
        <w:rPr>
          <w:lang w:val="en-GB"/>
        </w:rPr>
        <w:t>operation across all programmes</w:t>
      </w:r>
      <w:r w:rsidR="008854AA" w:rsidRPr="00723F26">
        <w:rPr>
          <w:lang w:val="en-GB"/>
        </w:rPr>
        <w:t xml:space="preserve"> to support the country’s engagement on regional and global platforms, </w:t>
      </w:r>
      <w:r w:rsidR="00FE5B51">
        <w:rPr>
          <w:lang w:val="en-GB"/>
        </w:rPr>
        <w:t xml:space="preserve">and </w:t>
      </w:r>
      <w:r w:rsidR="00AA625E">
        <w:rPr>
          <w:lang w:val="en-GB"/>
        </w:rPr>
        <w:t xml:space="preserve">to further </w:t>
      </w:r>
      <w:r w:rsidR="0001702A" w:rsidRPr="00723F26">
        <w:rPr>
          <w:lang w:val="en-GB"/>
        </w:rPr>
        <w:t xml:space="preserve">the </w:t>
      </w:r>
      <w:r w:rsidR="001C273B" w:rsidRPr="00723F26">
        <w:rPr>
          <w:lang w:val="en-GB"/>
        </w:rPr>
        <w:t>Goals</w:t>
      </w:r>
      <w:r w:rsidR="00087DC7" w:rsidRPr="00723F26">
        <w:rPr>
          <w:lang w:val="en-GB"/>
        </w:rPr>
        <w:t>, while</w:t>
      </w:r>
      <w:r w:rsidRPr="00723F26">
        <w:rPr>
          <w:lang w:val="en-GB"/>
        </w:rPr>
        <w:t xml:space="preserve"> focusing on </w:t>
      </w:r>
      <w:r w:rsidR="001C273B" w:rsidRPr="00723F26">
        <w:rPr>
          <w:lang w:val="en-GB"/>
        </w:rPr>
        <w:t xml:space="preserve">National Development Plan </w:t>
      </w:r>
      <w:r w:rsidRPr="00723F26">
        <w:rPr>
          <w:lang w:val="en-GB"/>
        </w:rPr>
        <w:t xml:space="preserve">priorities, </w:t>
      </w:r>
      <w:r w:rsidR="001C273B" w:rsidRPr="00723F26">
        <w:rPr>
          <w:lang w:val="en-GB"/>
        </w:rPr>
        <w:t xml:space="preserve">including </w:t>
      </w:r>
      <w:r w:rsidRPr="00723F26">
        <w:rPr>
          <w:lang w:val="en-GB"/>
        </w:rPr>
        <w:t>capacity development, service delivery and economic recovery. The focus will be on establishing longer</w:t>
      </w:r>
      <w:r w:rsidR="001C273B" w:rsidRPr="00723F26">
        <w:rPr>
          <w:lang w:val="en-GB"/>
        </w:rPr>
        <w:t>-</w:t>
      </w:r>
      <w:r w:rsidRPr="00723F26">
        <w:rPr>
          <w:lang w:val="en-GB"/>
        </w:rPr>
        <w:t xml:space="preserve">term cooperation between Somali </w:t>
      </w:r>
      <w:r w:rsidR="001C273B" w:rsidRPr="00723F26">
        <w:rPr>
          <w:lang w:val="en-GB"/>
        </w:rPr>
        <w:t xml:space="preserve">institutions </w:t>
      </w:r>
      <w:r w:rsidRPr="00723F26">
        <w:rPr>
          <w:lang w:val="en-GB"/>
        </w:rPr>
        <w:t>and institutions</w:t>
      </w:r>
      <w:r w:rsidR="00280A5E" w:rsidRPr="00723F26">
        <w:rPr>
          <w:lang w:val="en-GB"/>
        </w:rPr>
        <w:t xml:space="preserve"> </w:t>
      </w:r>
      <w:r w:rsidR="00E9630E" w:rsidRPr="00723F26">
        <w:rPr>
          <w:lang w:val="en-GB"/>
        </w:rPr>
        <w:t>in other countries</w:t>
      </w:r>
      <w:r w:rsidR="00AA625E">
        <w:rPr>
          <w:lang w:val="en-GB"/>
        </w:rPr>
        <w:t>.</w:t>
      </w:r>
      <w:r w:rsidR="00E9630E" w:rsidRPr="00723F26">
        <w:rPr>
          <w:lang w:val="en-GB"/>
        </w:rPr>
        <w:t xml:space="preserve"> </w:t>
      </w:r>
    </w:p>
    <w:p w14:paraId="58453B8D" w14:textId="77777777" w:rsidR="001C273B" w:rsidRPr="00E952F3" w:rsidRDefault="001C273B" w:rsidP="001C273B">
      <w:pPr>
        <w:tabs>
          <w:tab w:val="left" w:pos="1620"/>
        </w:tabs>
        <w:ind w:left="1276" w:right="713"/>
        <w:jc w:val="both"/>
        <w:rPr>
          <w:sz w:val="12"/>
          <w:szCs w:val="12"/>
          <w:lang w:val="en-GB"/>
        </w:rPr>
      </w:pPr>
    </w:p>
    <w:p w14:paraId="310FCD8F" w14:textId="60685ECE" w:rsidR="00EC0DE9" w:rsidRPr="00723F26" w:rsidRDefault="00FF08AD" w:rsidP="001C273B">
      <w:pPr>
        <w:tabs>
          <w:tab w:val="left" w:pos="1620"/>
        </w:tabs>
        <w:ind w:left="1276" w:right="713"/>
        <w:jc w:val="both"/>
        <w:rPr>
          <w:lang w:val="en-GB"/>
        </w:rPr>
      </w:pPr>
      <w:r w:rsidRPr="00723F26">
        <w:rPr>
          <w:lang w:val="en-GB"/>
        </w:rPr>
        <w:t xml:space="preserve">21. </w:t>
      </w:r>
      <w:r w:rsidR="00EC0DE9" w:rsidRPr="00723F26">
        <w:rPr>
          <w:lang w:val="en-GB"/>
        </w:rPr>
        <w:t>UNDP will actively support the development of innovative solutions to social engagement</w:t>
      </w:r>
      <w:r w:rsidRPr="00723F26">
        <w:rPr>
          <w:lang w:val="en-GB"/>
        </w:rPr>
        <w:t xml:space="preserve"> and </w:t>
      </w:r>
      <w:r w:rsidR="00E952F3">
        <w:rPr>
          <w:lang w:val="en-GB"/>
        </w:rPr>
        <w:t xml:space="preserve">public </w:t>
      </w:r>
      <w:r w:rsidR="00DF6147" w:rsidRPr="00723F26">
        <w:rPr>
          <w:lang w:val="en-GB"/>
        </w:rPr>
        <w:t xml:space="preserve">sector service delivery as well as employment generation and private sector development. </w:t>
      </w:r>
      <w:r w:rsidR="00AA625E">
        <w:rPr>
          <w:lang w:val="en-GB"/>
        </w:rPr>
        <w:t xml:space="preserve">Together </w:t>
      </w:r>
      <w:r w:rsidR="00FE5B51">
        <w:rPr>
          <w:lang w:val="en-GB"/>
        </w:rPr>
        <w:t xml:space="preserve">with </w:t>
      </w:r>
      <w:r w:rsidR="00DF6147" w:rsidRPr="00723F26">
        <w:rPr>
          <w:lang w:val="en-GB"/>
        </w:rPr>
        <w:t>partners in the public, private and non-profit sectors,</w:t>
      </w:r>
      <w:r w:rsidR="00D31975" w:rsidRPr="00723F26">
        <w:rPr>
          <w:lang w:val="en-GB"/>
        </w:rPr>
        <w:t xml:space="preserve"> </w:t>
      </w:r>
      <w:r w:rsidRPr="00723F26">
        <w:rPr>
          <w:lang w:val="en-GB"/>
        </w:rPr>
        <w:t xml:space="preserve">UNDP will seek </w:t>
      </w:r>
      <w:r w:rsidR="00D31975" w:rsidRPr="00723F26">
        <w:rPr>
          <w:lang w:val="en-GB"/>
        </w:rPr>
        <w:t>domestic solution</w:t>
      </w:r>
      <w:r w:rsidRPr="00723F26">
        <w:rPr>
          <w:lang w:val="en-GB"/>
        </w:rPr>
        <w:t xml:space="preserve">s </w:t>
      </w:r>
      <w:r w:rsidR="00D31975" w:rsidRPr="00723F26">
        <w:rPr>
          <w:lang w:val="en-GB"/>
        </w:rPr>
        <w:t xml:space="preserve">to development challenges while </w:t>
      </w:r>
      <w:r w:rsidR="00223173" w:rsidRPr="00723F26">
        <w:rPr>
          <w:lang w:val="en-GB"/>
        </w:rPr>
        <w:t>utilizing global</w:t>
      </w:r>
      <w:r w:rsidR="00D31975" w:rsidRPr="00723F26">
        <w:rPr>
          <w:lang w:val="en-GB"/>
        </w:rPr>
        <w:t xml:space="preserve"> best p</w:t>
      </w:r>
      <w:r w:rsidR="00B05DA2" w:rsidRPr="00723F26">
        <w:rPr>
          <w:lang w:val="en-GB"/>
        </w:rPr>
        <w:t>ractices</w:t>
      </w:r>
      <w:r w:rsidR="00D31975" w:rsidRPr="00723F26">
        <w:rPr>
          <w:lang w:val="en-GB"/>
        </w:rPr>
        <w:t xml:space="preserve">. </w:t>
      </w:r>
      <w:r w:rsidR="00F815D2" w:rsidRPr="00723F26">
        <w:rPr>
          <w:lang w:val="en-GB"/>
        </w:rPr>
        <w:t xml:space="preserve">Dedicated attention to sustained and alternative financing arrangements will underscore the sustainability of these </w:t>
      </w:r>
      <w:r w:rsidR="00B05DA2" w:rsidRPr="00723F26">
        <w:rPr>
          <w:lang w:val="en-GB"/>
        </w:rPr>
        <w:t>efforts</w:t>
      </w:r>
      <w:r w:rsidR="00F815D2" w:rsidRPr="00723F26">
        <w:rPr>
          <w:lang w:val="en-GB"/>
        </w:rPr>
        <w:t>.</w:t>
      </w:r>
    </w:p>
    <w:p w14:paraId="338BE2B2" w14:textId="77777777" w:rsidR="00681F01" w:rsidRPr="00723F26" w:rsidRDefault="00681F01" w:rsidP="00A61072">
      <w:pPr>
        <w:tabs>
          <w:tab w:val="left" w:pos="1620"/>
        </w:tabs>
        <w:ind w:left="1276" w:right="713"/>
        <w:jc w:val="both"/>
        <w:rPr>
          <w:sz w:val="12"/>
          <w:szCs w:val="12"/>
          <w:lang w:val="en-GB"/>
        </w:rPr>
      </w:pPr>
    </w:p>
    <w:p w14:paraId="188486BB" w14:textId="0A33955B" w:rsidR="00467E13" w:rsidRPr="00723F26" w:rsidRDefault="00FF08AD" w:rsidP="00A61072">
      <w:pPr>
        <w:tabs>
          <w:tab w:val="left" w:pos="1620"/>
        </w:tabs>
        <w:ind w:left="1276" w:right="713"/>
        <w:jc w:val="both"/>
        <w:rPr>
          <w:lang w:val="en-GB"/>
        </w:rPr>
      </w:pPr>
      <w:r w:rsidRPr="00723F26">
        <w:rPr>
          <w:lang w:val="en-GB"/>
        </w:rPr>
        <w:t xml:space="preserve">22. </w:t>
      </w:r>
      <w:r w:rsidR="006404E5" w:rsidRPr="00723F26">
        <w:rPr>
          <w:lang w:val="en-GB"/>
        </w:rPr>
        <w:t xml:space="preserve">UNDP will focus on </w:t>
      </w:r>
      <w:r w:rsidR="00EE7702" w:rsidRPr="00723F26">
        <w:rPr>
          <w:lang w:val="en-GB"/>
        </w:rPr>
        <w:t xml:space="preserve">the </w:t>
      </w:r>
      <w:r w:rsidR="00283B59" w:rsidRPr="00723F26">
        <w:rPr>
          <w:lang w:val="en-GB"/>
        </w:rPr>
        <w:t xml:space="preserve">following </w:t>
      </w:r>
      <w:r w:rsidRPr="00723F26">
        <w:rPr>
          <w:lang w:val="en-GB"/>
        </w:rPr>
        <w:t xml:space="preserve">National Development Plan </w:t>
      </w:r>
      <w:r w:rsidR="00283B59" w:rsidRPr="00723F26">
        <w:rPr>
          <w:lang w:val="en-GB"/>
        </w:rPr>
        <w:t xml:space="preserve">and UNSF </w:t>
      </w:r>
      <w:r w:rsidR="006404E5" w:rsidRPr="00723F26">
        <w:rPr>
          <w:lang w:val="en-GB"/>
        </w:rPr>
        <w:t xml:space="preserve">priorities: </w:t>
      </w:r>
    </w:p>
    <w:p w14:paraId="1F06847C" w14:textId="77777777" w:rsidR="00550129" w:rsidRPr="00E952F3" w:rsidRDefault="00550129" w:rsidP="00A61072">
      <w:pPr>
        <w:tabs>
          <w:tab w:val="left" w:pos="1620"/>
        </w:tabs>
        <w:ind w:left="1276" w:right="713"/>
        <w:jc w:val="both"/>
        <w:rPr>
          <w:sz w:val="12"/>
          <w:szCs w:val="12"/>
          <w:lang w:val="en-GB"/>
        </w:rPr>
      </w:pPr>
    </w:p>
    <w:p w14:paraId="55F0605E" w14:textId="77F580D3" w:rsidR="00010898" w:rsidRPr="00723F26" w:rsidRDefault="00467E13" w:rsidP="00A61072">
      <w:pPr>
        <w:tabs>
          <w:tab w:val="left" w:pos="1620"/>
        </w:tabs>
        <w:ind w:left="1276" w:right="713"/>
        <w:jc w:val="both"/>
        <w:rPr>
          <w:b/>
          <w:lang w:val="en-GB"/>
        </w:rPr>
      </w:pPr>
      <w:r w:rsidRPr="00723F26">
        <w:rPr>
          <w:b/>
          <w:lang w:val="en-GB"/>
        </w:rPr>
        <w:t>Development priority 1</w:t>
      </w:r>
      <w:r w:rsidR="00FF08AD" w:rsidRPr="00723F26">
        <w:rPr>
          <w:b/>
          <w:lang w:val="en-GB"/>
        </w:rPr>
        <w:t xml:space="preserve">. </w:t>
      </w:r>
      <w:r w:rsidR="00E815A9" w:rsidRPr="00723F26">
        <w:rPr>
          <w:b/>
          <w:lang w:val="en-GB"/>
        </w:rPr>
        <w:t xml:space="preserve">Inclusive </w:t>
      </w:r>
      <w:r w:rsidR="00FD02D7" w:rsidRPr="00723F26">
        <w:rPr>
          <w:b/>
          <w:lang w:val="en-GB"/>
        </w:rPr>
        <w:t xml:space="preserve">and responsive </w:t>
      </w:r>
      <w:r w:rsidR="00E815A9" w:rsidRPr="00723F26">
        <w:rPr>
          <w:b/>
          <w:lang w:val="en-GB"/>
        </w:rPr>
        <w:t>political processes</w:t>
      </w:r>
    </w:p>
    <w:p w14:paraId="01ADD815" w14:textId="77777777" w:rsidR="00467E13" w:rsidRPr="00723F26" w:rsidRDefault="00467E13" w:rsidP="00A61072">
      <w:pPr>
        <w:tabs>
          <w:tab w:val="left" w:pos="1620"/>
        </w:tabs>
        <w:ind w:left="1276" w:right="713"/>
        <w:jc w:val="both"/>
        <w:rPr>
          <w:sz w:val="12"/>
          <w:szCs w:val="12"/>
          <w:lang w:val="en-GB"/>
        </w:rPr>
      </w:pPr>
    </w:p>
    <w:p w14:paraId="0547609E" w14:textId="2936A6FA" w:rsidR="006E59BC" w:rsidRPr="00723F26" w:rsidRDefault="00FF08AD" w:rsidP="00A61072">
      <w:pPr>
        <w:tabs>
          <w:tab w:val="left" w:pos="1620"/>
        </w:tabs>
        <w:ind w:left="1276" w:right="713"/>
        <w:jc w:val="both"/>
        <w:rPr>
          <w:lang w:val="en-GB"/>
        </w:rPr>
      </w:pPr>
      <w:r w:rsidRPr="00723F26">
        <w:rPr>
          <w:lang w:val="en-GB"/>
        </w:rPr>
        <w:t>23.</w:t>
      </w:r>
      <w:r w:rsidR="00010898" w:rsidRPr="00723F26">
        <w:rPr>
          <w:lang w:val="en-GB"/>
        </w:rPr>
        <w:tab/>
      </w:r>
      <w:r w:rsidR="00E046FA" w:rsidRPr="00723F26">
        <w:rPr>
          <w:lang w:val="en-GB"/>
        </w:rPr>
        <w:t xml:space="preserve">Responding to </w:t>
      </w:r>
      <w:r w:rsidR="00470994" w:rsidRPr="00723F26">
        <w:rPr>
          <w:lang w:val="en-GB"/>
        </w:rPr>
        <w:t xml:space="preserve">the </w:t>
      </w:r>
      <w:r w:rsidR="00E046FA" w:rsidRPr="00723F26">
        <w:rPr>
          <w:lang w:val="en-GB"/>
        </w:rPr>
        <w:t xml:space="preserve">UNSF </w:t>
      </w:r>
      <w:r w:rsidRPr="00723F26">
        <w:rPr>
          <w:lang w:val="en-GB"/>
        </w:rPr>
        <w:t>p</w:t>
      </w:r>
      <w:r w:rsidR="00E046FA" w:rsidRPr="00723F26">
        <w:rPr>
          <w:lang w:val="en-GB"/>
        </w:rPr>
        <w:t>riority 1</w:t>
      </w:r>
      <w:r w:rsidR="00AB50D2" w:rsidRPr="00723F26">
        <w:rPr>
          <w:lang w:val="en-GB"/>
        </w:rPr>
        <w:t xml:space="preserve"> </w:t>
      </w:r>
      <w:r w:rsidR="00E046FA" w:rsidRPr="00723F26">
        <w:rPr>
          <w:lang w:val="en-GB"/>
        </w:rPr>
        <w:t xml:space="preserve">and </w:t>
      </w:r>
      <w:r w:rsidRPr="00723F26">
        <w:rPr>
          <w:lang w:val="en-GB"/>
        </w:rPr>
        <w:t>s</w:t>
      </w:r>
      <w:r w:rsidR="00311428" w:rsidRPr="00723F26">
        <w:rPr>
          <w:lang w:val="en-GB"/>
        </w:rPr>
        <w:t>trategic</w:t>
      </w:r>
      <w:r w:rsidR="00E046FA" w:rsidRPr="00723F26">
        <w:rPr>
          <w:lang w:val="en-GB"/>
        </w:rPr>
        <w:t xml:space="preserve"> </w:t>
      </w:r>
      <w:r w:rsidRPr="00723F26">
        <w:rPr>
          <w:lang w:val="en-GB"/>
        </w:rPr>
        <w:t>p</w:t>
      </w:r>
      <w:r w:rsidR="00E046FA" w:rsidRPr="00723F26">
        <w:rPr>
          <w:lang w:val="en-GB"/>
        </w:rPr>
        <w:t>la</w:t>
      </w:r>
      <w:r w:rsidR="00AB50D2" w:rsidRPr="00723F26">
        <w:rPr>
          <w:lang w:val="en-GB"/>
        </w:rPr>
        <w:t>n</w:t>
      </w:r>
      <w:r w:rsidR="00E046FA" w:rsidRPr="00723F26">
        <w:rPr>
          <w:lang w:val="en-GB"/>
        </w:rPr>
        <w:t xml:space="preserve"> </w:t>
      </w:r>
      <w:r w:rsidRPr="00723F26">
        <w:rPr>
          <w:lang w:val="en-GB"/>
        </w:rPr>
        <w:t>o</w:t>
      </w:r>
      <w:r w:rsidR="00E046FA" w:rsidRPr="00723F26">
        <w:rPr>
          <w:lang w:val="en-GB"/>
        </w:rPr>
        <w:t>utcome 2</w:t>
      </w:r>
      <w:r w:rsidR="00AB50D2" w:rsidRPr="00723F26">
        <w:rPr>
          <w:lang w:val="en-GB"/>
        </w:rPr>
        <w:t>,</w:t>
      </w:r>
      <w:r w:rsidR="00E046FA" w:rsidRPr="00723F26">
        <w:rPr>
          <w:lang w:val="en-GB"/>
        </w:rPr>
        <w:t xml:space="preserve"> UNDP</w:t>
      </w:r>
      <w:r w:rsidR="00AB50D2" w:rsidRPr="00723F26">
        <w:rPr>
          <w:lang w:val="en-GB"/>
        </w:rPr>
        <w:t>,</w:t>
      </w:r>
      <w:r w:rsidR="00E046FA" w:rsidRPr="00723F26">
        <w:rPr>
          <w:lang w:val="en-GB"/>
        </w:rPr>
        <w:t xml:space="preserve"> i</w:t>
      </w:r>
      <w:r w:rsidR="00E815A9" w:rsidRPr="00723F26">
        <w:rPr>
          <w:lang w:val="en-GB"/>
        </w:rPr>
        <w:t>n coordination with UNSOM</w:t>
      </w:r>
      <w:r w:rsidR="00AB50D2" w:rsidRPr="00723F26">
        <w:rPr>
          <w:lang w:val="en-GB"/>
        </w:rPr>
        <w:t>,</w:t>
      </w:r>
      <w:r w:rsidR="00E815A9" w:rsidRPr="00723F26">
        <w:rPr>
          <w:lang w:val="en-GB"/>
        </w:rPr>
        <w:t xml:space="preserve"> will boost the capacity of the legislative institutions </w:t>
      </w:r>
      <w:r w:rsidR="00266C52" w:rsidRPr="00723F26">
        <w:rPr>
          <w:lang w:val="en-GB"/>
        </w:rPr>
        <w:t xml:space="preserve">at federal and state level, as well as the </w:t>
      </w:r>
      <w:r w:rsidR="00E815A9" w:rsidRPr="00723F26">
        <w:rPr>
          <w:lang w:val="en-GB"/>
        </w:rPr>
        <w:t>Ministry of Constitutional Affairs</w:t>
      </w:r>
      <w:r w:rsidR="00524324" w:rsidRPr="00723F26">
        <w:rPr>
          <w:lang w:val="en-GB"/>
        </w:rPr>
        <w:t xml:space="preserve"> and other key government partners</w:t>
      </w:r>
      <w:r w:rsidRPr="00723F26">
        <w:rPr>
          <w:lang w:val="en-GB"/>
        </w:rPr>
        <w:t>,</w:t>
      </w:r>
      <w:r w:rsidR="00E815A9" w:rsidRPr="00723F26">
        <w:rPr>
          <w:lang w:val="en-GB"/>
        </w:rPr>
        <w:t xml:space="preserve"> to perform </w:t>
      </w:r>
      <w:r w:rsidRPr="00723F26">
        <w:rPr>
          <w:lang w:val="en-GB"/>
        </w:rPr>
        <w:t xml:space="preserve">the </w:t>
      </w:r>
      <w:r w:rsidR="00E815A9" w:rsidRPr="00723F26">
        <w:rPr>
          <w:lang w:val="en-GB"/>
        </w:rPr>
        <w:t xml:space="preserve">constitutional review </w:t>
      </w:r>
      <w:r w:rsidR="00171AC9" w:rsidRPr="00723F26">
        <w:rPr>
          <w:lang w:val="en-GB"/>
        </w:rPr>
        <w:t>in an inclusive</w:t>
      </w:r>
      <w:r w:rsidR="00BA2C66" w:rsidRPr="00723F26">
        <w:rPr>
          <w:lang w:val="en-GB"/>
        </w:rPr>
        <w:t xml:space="preserve"> and gender</w:t>
      </w:r>
      <w:r w:rsidRPr="00723F26">
        <w:rPr>
          <w:lang w:val="en-GB"/>
        </w:rPr>
        <w:t>-</w:t>
      </w:r>
      <w:r w:rsidR="00BA2C66" w:rsidRPr="00723F26">
        <w:rPr>
          <w:lang w:val="en-GB"/>
        </w:rPr>
        <w:t>responsive</w:t>
      </w:r>
      <w:r w:rsidR="00E815A9" w:rsidRPr="00723F26">
        <w:rPr>
          <w:lang w:val="en-GB"/>
        </w:rPr>
        <w:t xml:space="preserve"> </w:t>
      </w:r>
      <w:r w:rsidR="005B5B4F" w:rsidRPr="00723F26">
        <w:rPr>
          <w:lang w:val="en-GB"/>
        </w:rPr>
        <w:t>manner</w:t>
      </w:r>
      <w:r w:rsidR="00E815A9" w:rsidRPr="00723F26">
        <w:rPr>
          <w:lang w:val="en-GB"/>
        </w:rPr>
        <w:t xml:space="preserve">. UNDP will advocate for </w:t>
      </w:r>
      <w:r w:rsidR="00171AC9" w:rsidRPr="00723F26">
        <w:rPr>
          <w:lang w:val="en-GB"/>
        </w:rPr>
        <w:t xml:space="preserve">effective </w:t>
      </w:r>
      <w:r w:rsidR="00E815A9" w:rsidRPr="00723F26">
        <w:rPr>
          <w:lang w:val="en-GB"/>
        </w:rPr>
        <w:t>eng</w:t>
      </w:r>
      <w:r w:rsidR="00171AC9" w:rsidRPr="00723F26">
        <w:rPr>
          <w:lang w:val="en-GB"/>
        </w:rPr>
        <w:t xml:space="preserve">agement of civil society by </w:t>
      </w:r>
      <w:r w:rsidR="00E815A9" w:rsidRPr="00723F26">
        <w:rPr>
          <w:lang w:val="en-GB"/>
        </w:rPr>
        <w:t>support</w:t>
      </w:r>
      <w:r w:rsidR="00171AC9" w:rsidRPr="00723F26">
        <w:rPr>
          <w:lang w:val="en-GB"/>
        </w:rPr>
        <w:t>ing</w:t>
      </w:r>
      <w:r w:rsidR="00E815A9" w:rsidRPr="00723F26">
        <w:rPr>
          <w:lang w:val="en-GB"/>
        </w:rPr>
        <w:t xml:space="preserve"> platforms for natio</w:t>
      </w:r>
      <w:r w:rsidR="00171AC9" w:rsidRPr="00723F26">
        <w:rPr>
          <w:lang w:val="en-GB"/>
        </w:rPr>
        <w:t xml:space="preserve">nal dialogue and </w:t>
      </w:r>
      <w:r w:rsidR="00A73DEB" w:rsidRPr="00723F26">
        <w:rPr>
          <w:lang w:val="en-GB"/>
        </w:rPr>
        <w:t xml:space="preserve">by </w:t>
      </w:r>
      <w:r w:rsidR="00171AC9" w:rsidRPr="00723F26">
        <w:rPr>
          <w:lang w:val="en-GB"/>
        </w:rPr>
        <w:t>facilitating</w:t>
      </w:r>
      <w:r w:rsidR="00E815A9" w:rsidRPr="00723F26">
        <w:rPr>
          <w:lang w:val="en-GB"/>
        </w:rPr>
        <w:t xml:space="preserve"> </w:t>
      </w:r>
      <w:r w:rsidR="00171AC9" w:rsidRPr="00723F26">
        <w:rPr>
          <w:lang w:val="en-GB"/>
        </w:rPr>
        <w:t>strategic partnership</w:t>
      </w:r>
      <w:r w:rsidR="00B87FE3" w:rsidRPr="00723F26">
        <w:rPr>
          <w:lang w:val="en-GB"/>
        </w:rPr>
        <w:t>s</w:t>
      </w:r>
      <w:r w:rsidR="00171AC9" w:rsidRPr="00723F26">
        <w:rPr>
          <w:lang w:val="en-GB"/>
        </w:rPr>
        <w:t xml:space="preserve"> between civil s</w:t>
      </w:r>
      <w:r w:rsidR="00E815A9" w:rsidRPr="00723F26">
        <w:rPr>
          <w:lang w:val="en-GB"/>
        </w:rPr>
        <w:t>ociety and legislative institutions</w:t>
      </w:r>
      <w:r w:rsidR="00171AC9" w:rsidRPr="00723F26">
        <w:rPr>
          <w:lang w:val="en-GB"/>
        </w:rPr>
        <w:t xml:space="preserve">. UNDP will support </w:t>
      </w:r>
      <w:r w:rsidR="00D17B51" w:rsidRPr="00723F26">
        <w:rPr>
          <w:lang w:val="en-GB"/>
        </w:rPr>
        <w:t xml:space="preserve">national dialogues </w:t>
      </w:r>
      <w:r w:rsidR="00171AC9" w:rsidRPr="00723F26">
        <w:rPr>
          <w:lang w:val="en-GB"/>
        </w:rPr>
        <w:t>t</w:t>
      </w:r>
      <w:r w:rsidR="00E815A9" w:rsidRPr="00723F26">
        <w:rPr>
          <w:lang w:val="en-GB"/>
        </w:rPr>
        <w:t xml:space="preserve">o </w:t>
      </w:r>
      <w:r w:rsidR="00A906DF" w:rsidRPr="00723F26">
        <w:rPr>
          <w:lang w:val="en-GB"/>
        </w:rPr>
        <w:t>deepen federalism and frame its political, institutional and fiscal aspects</w:t>
      </w:r>
      <w:r w:rsidR="00D17B51" w:rsidRPr="00723F26">
        <w:rPr>
          <w:lang w:val="en-GB"/>
        </w:rPr>
        <w:t>.</w:t>
      </w:r>
      <w:r w:rsidR="00696A07" w:rsidRPr="00723F26">
        <w:rPr>
          <w:lang w:val="en-GB"/>
        </w:rPr>
        <w:t xml:space="preserve"> </w:t>
      </w:r>
      <w:r w:rsidR="00171AC9" w:rsidRPr="00723F26">
        <w:rPr>
          <w:lang w:val="en-GB"/>
        </w:rPr>
        <w:t xml:space="preserve">UNDP </w:t>
      </w:r>
      <w:r w:rsidR="00D17B51" w:rsidRPr="00723F26">
        <w:rPr>
          <w:lang w:val="en-GB"/>
        </w:rPr>
        <w:t xml:space="preserve">will work with UNSOM and </w:t>
      </w:r>
      <w:r w:rsidR="00A73DEB" w:rsidRPr="00723F26">
        <w:rPr>
          <w:lang w:val="en-GB"/>
        </w:rPr>
        <w:t>the United Nations Entity for Gender Equality and the Empowerment of Women (</w:t>
      </w:r>
      <w:r w:rsidR="00D17B51" w:rsidRPr="00723F26">
        <w:rPr>
          <w:lang w:val="en-GB"/>
        </w:rPr>
        <w:t>UN</w:t>
      </w:r>
      <w:r w:rsidR="00A73DEB" w:rsidRPr="00723F26">
        <w:rPr>
          <w:lang w:val="en-GB"/>
        </w:rPr>
        <w:t>-</w:t>
      </w:r>
      <w:r w:rsidR="00D17B51" w:rsidRPr="00723F26">
        <w:rPr>
          <w:lang w:val="en-GB"/>
        </w:rPr>
        <w:t>Women</w:t>
      </w:r>
      <w:r w:rsidR="00A73DEB" w:rsidRPr="00723F26">
        <w:rPr>
          <w:lang w:val="en-GB"/>
        </w:rPr>
        <w:t>)</w:t>
      </w:r>
      <w:r w:rsidR="00D17B51" w:rsidRPr="00723F26">
        <w:rPr>
          <w:lang w:val="en-GB"/>
        </w:rPr>
        <w:t xml:space="preserve"> </w:t>
      </w:r>
      <w:r w:rsidR="00266C52" w:rsidRPr="00723F26">
        <w:rPr>
          <w:lang w:val="en-GB"/>
        </w:rPr>
        <w:t xml:space="preserve">to boost the capacity of </w:t>
      </w:r>
      <w:r w:rsidR="00927B5F" w:rsidRPr="00723F26">
        <w:rPr>
          <w:lang w:val="en-GB"/>
        </w:rPr>
        <w:t xml:space="preserve">women and young </w:t>
      </w:r>
      <w:r w:rsidR="00A73DEB" w:rsidRPr="00723F26">
        <w:rPr>
          <w:lang w:val="en-GB"/>
        </w:rPr>
        <w:t xml:space="preserve">members of parliament </w:t>
      </w:r>
      <w:r w:rsidR="00266C52" w:rsidRPr="00723F26">
        <w:rPr>
          <w:lang w:val="en-GB"/>
        </w:rPr>
        <w:t xml:space="preserve">as agents of change and </w:t>
      </w:r>
      <w:r w:rsidR="002E4712" w:rsidRPr="00723F26">
        <w:rPr>
          <w:lang w:val="en-GB"/>
        </w:rPr>
        <w:t>enabl</w:t>
      </w:r>
      <w:r w:rsidR="00611AA5" w:rsidRPr="00723F26">
        <w:rPr>
          <w:lang w:val="en-GB"/>
        </w:rPr>
        <w:t>e</w:t>
      </w:r>
      <w:r w:rsidR="00632F07" w:rsidRPr="00723F26">
        <w:rPr>
          <w:lang w:val="en-GB"/>
        </w:rPr>
        <w:t xml:space="preserve"> women’s increased participation in political processes and leadership functions. </w:t>
      </w:r>
      <w:r w:rsidR="00CF3941" w:rsidRPr="00723F26">
        <w:rPr>
          <w:lang w:val="en-GB"/>
        </w:rPr>
        <w:t xml:space="preserve">Working in an integrated manner with UNSOM, </w:t>
      </w:r>
      <w:r w:rsidR="00171AC9" w:rsidRPr="00723F26">
        <w:rPr>
          <w:lang w:val="en-GB"/>
        </w:rPr>
        <w:t xml:space="preserve">UNDP will help develop and </w:t>
      </w:r>
      <w:r w:rsidR="00BE248E" w:rsidRPr="00723F26">
        <w:rPr>
          <w:lang w:val="en-GB"/>
        </w:rPr>
        <w:t xml:space="preserve">support </w:t>
      </w:r>
      <w:r w:rsidR="00171AC9" w:rsidRPr="00723F26">
        <w:rPr>
          <w:lang w:val="en-GB"/>
        </w:rPr>
        <w:t>implement</w:t>
      </w:r>
      <w:r w:rsidR="00BE248E" w:rsidRPr="00723F26">
        <w:rPr>
          <w:lang w:val="en-GB"/>
        </w:rPr>
        <w:t>ation</w:t>
      </w:r>
      <w:r w:rsidR="00171AC9" w:rsidRPr="00723F26">
        <w:rPr>
          <w:lang w:val="en-GB"/>
        </w:rPr>
        <w:t xml:space="preserve"> </w:t>
      </w:r>
      <w:r w:rsidR="002E4712" w:rsidRPr="00723F26">
        <w:rPr>
          <w:lang w:val="en-GB"/>
        </w:rPr>
        <w:t xml:space="preserve">of an </w:t>
      </w:r>
      <w:r w:rsidR="00E815A9" w:rsidRPr="00723F26">
        <w:rPr>
          <w:lang w:val="en-GB"/>
        </w:rPr>
        <w:t xml:space="preserve">electoral </w:t>
      </w:r>
      <w:r w:rsidR="00171AC9" w:rsidRPr="00723F26">
        <w:rPr>
          <w:lang w:val="en-GB"/>
        </w:rPr>
        <w:t>cycle</w:t>
      </w:r>
      <w:r w:rsidR="002E4712" w:rsidRPr="00723F26">
        <w:rPr>
          <w:lang w:val="en-GB"/>
        </w:rPr>
        <w:t xml:space="preserve"> strategy aligned to </w:t>
      </w:r>
      <w:r w:rsidR="00A73DEB" w:rsidRPr="00723F26">
        <w:rPr>
          <w:lang w:val="en-GB"/>
        </w:rPr>
        <w:t xml:space="preserve">Goals </w:t>
      </w:r>
      <w:r w:rsidR="002E4712" w:rsidRPr="00723F26">
        <w:rPr>
          <w:lang w:val="en-GB"/>
        </w:rPr>
        <w:t>5 and 1</w:t>
      </w:r>
      <w:r w:rsidR="005C4F94" w:rsidRPr="00723F26">
        <w:rPr>
          <w:lang w:val="en-GB"/>
        </w:rPr>
        <w:t>6</w:t>
      </w:r>
      <w:r w:rsidR="00A73DEB" w:rsidRPr="00723F26">
        <w:rPr>
          <w:lang w:val="en-GB"/>
        </w:rPr>
        <w:t xml:space="preserve">, which </w:t>
      </w:r>
      <w:r w:rsidR="00BD2495" w:rsidRPr="00723F26">
        <w:rPr>
          <w:lang w:val="en-GB"/>
        </w:rPr>
        <w:t xml:space="preserve">includes </w:t>
      </w:r>
      <w:r w:rsidR="00BE248E" w:rsidRPr="00723F26">
        <w:rPr>
          <w:lang w:val="en-GB"/>
        </w:rPr>
        <w:t>develop</w:t>
      </w:r>
      <w:r w:rsidR="002D2476" w:rsidRPr="00723F26">
        <w:rPr>
          <w:lang w:val="en-GB"/>
        </w:rPr>
        <w:t>ing</w:t>
      </w:r>
      <w:r w:rsidR="00BE248E" w:rsidRPr="00723F26">
        <w:rPr>
          <w:lang w:val="en-GB"/>
        </w:rPr>
        <w:t xml:space="preserve"> </w:t>
      </w:r>
      <w:r w:rsidR="00632F07" w:rsidRPr="00723F26">
        <w:rPr>
          <w:lang w:val="en-GB"/>
        </w:rPr>
        <w:t>a gender</w:t>
      </w:r>
      <w:r w:rsidR="00A73DEB" w:rsidRPr="00723F26">
        <w:rPr>
          <w:lang w:val="en-GB"/>
        </w:rPr>
        <w:t>-</w:t>
      </w:r>
      <w:r w:rsidR="00632F07" w:rsidRPr="00723F26">
        <w:rPr>
          <w:lang w:val="en-GB"/>
        </w:rPr>
        <w:t>responsive</w:t>
      </w:r>
      <w:r w:rsidR="00BE248E" w:rsidRPr="00723F26">
        <w:rPr>
          <w:lang w:val="en-GB"/>
        </w:rPr>
        <w:t xml:space="preserve"> electoral law</w:t>
      </w:r>
      <w:r w:rsidR="00A73DEB" w:rsidRPr="00723F26">
        <w:rPr>
          <w:lang w:val="en-GB"/>
        </w:rPr>
        <w:t>,</w:t>
      </w:r>
      <w:r w:rsidR="00BE248E" w:rsidRPr="00723F26">
        <w:rPr>
          <w:lang w:val="en-GB"/>
        </w:rPr>
        <w:t xml:space="preserve"> a nationwide election administration capacity</w:t>
      </w:r>
      <w:r w:rsidR="002E4712" w:rsidRPr="00723F26">
        <w:rPr>
          <w:lang w:val="en-GB"/>
        </w:rPr>
        <w:t>,</w:t>
      </w:r>
      <w:r w:rsidR="00BE248E" w:rsidRPr="00723F26">
        <w:rPr>
          <w:lang w:val="en-GB"/>
        </w:rPr>
        <w:t xml:space="preserve"> registration and regulation of political parties</w:t>
      </w:r>
      <w:r w:rsidR="002E4712" w:rsidRPr="00723F26">
        <w:rPr>
          <w:lang w:val="en-GB"/>
        </w:rPr>
        <w:t>,</w:t>
      </w:r>
      <w:r w:rsidR="002A6868" w:rsidRPr="00723F26">
        <w:rPr>
          <w:lang w:val="en-GB"/>
        </w:rPr>
        <w:t xml:space="preserve"> voter registration</w:t>
      </w:r>
      <w:r w:rsidR="002E4712" w:rsidRPr="00723F26">
        <w:rPr>
          <w:lang w:val="en-GB"/>
        </w:rPr>
        <w:t>,</w:t>
      </w:r>
      <w:r w:rsidR="002A6868" w:rsidRPr="00723F26">
        <w:rPr>
          <w:lang w:val="en-GB"/>
        </w:rPr>
        <w:t xml:space="preserve"> and </w:t>
      </w:r>
      <w:r w:rsidR="004D56A3" w:rsidRPr="00723F26">
        <w:rPr>
          <w:lang w:val="en-GB"/>
        </w:rPr>
        <w:t>strengthening of civil society</w:t>
      </w:r>
      <w:r w:rsidR="00D17B51" w:rsidRPr="00723F26">
        <w:rPr>
          <w:lang w:val="en-GB"/>
        </w:rPr>
        <w:t xml:space="preserve">, </w:t>
      </w:r>
      <w:r w:rsidR="005B5A4C" w:rsidRPr="00723F26">
        <w:rPr>
          <w:lang w:val="en-GB"/>
        </w:rPr>
        <w:t xml:space="preserve">while </w:t>
      </w:r>
      <w:r w:rsidR="00D17B51" w:rsidRPr="00723F26">
        <w:rPr>
          <w:lang w:val="en-GB"/>
        </w:rPr>
        <w:t>advocat</w:t>
      </w:r>
      <w:r w:rsidR="005B5A4C" w:rsidRPr="00723F26">
        <w:rPr>
          <w:lang w:val="en-GB"/>
        </w:rPr>
        <w:t>ing</w:t>
      </w:r>
      <w:r w:rsidR="00D17B51" w:rsidRPr="00723F26">
        <w:rPr>
          <w:lang w:val="en-GB"/>
        </w:rPr>
        <w:t xml:space="preserve"> for political leadership’s commitment </w:t>
      </w:r>
      <w:r w:rsidR="002D2476" w:rsidRPr="00723F26">
        <w:rPr>
          <w:lang w:val="en-GB"/>
        </w:rPr>
        <w:t xml:space="preserve">to </w:t>
      </w:r>
      <w:r w:rsidR="00D17B51" w:rsidRPr="00723F26">
        <w:rPr>
          <w:lang w:val="en-GB"/>
        </w:rPr>
        <w:t>transparency and accountability. UND</w:t>
      </w:r>
      <w:r w:rsidR="00434240">
        <w:rPr>
          <w:lang w:val="en-GB"/>
        </w:rPr>
        <w:t>P</w:t>
      </w:r>
      <w:r w:rsidR="00D17B51" w:rsidRPr="00723F26">
        <w:rPr>
          <w:lang w:val="en-GB"/>
        </w:rPr>
        <w:t xml:space="preserve"> work under this priority area will be closely aligned to </w:t>
      </w:r>
      <w:r w:rsidR="002D2476" w:rsidRPr="00723F26">
        <w:rPr>
          <w:lang w:val="en-GB"/>
        </w:rPr>
        <w:t xml:space="preserve">Goals </w:t>
      </w:r>
      <w:r w:rsidR="002601DA" w:rsidRPr="00723F26">
        <w:rPr>
          <w:lang w:val="en-GB"/>
        </w:rPr>
        <w:t xml:space="preserve">5 and </w:t>
      </w:r>
      <w:r w:rsidR="00D17B51" w:rsidRPr="00723F26">
        <w:rPr>
          <w:lang w:val="en-GB"/>
        </w:rPr>
        <w:t>16</w:t>
      </w:r>
      <w:r w:rsidR="00470994" w:rsidRPr="00723F26">
        <w:rPr>
          <w:lang w:val="en-GB"/>
        </w:rPr>
        <w:t xml:space="preserve">. </w:t>
      </w:r>
    </w:p>
    <w:p w14:paraId="1E524FB7" w14:textId="77777777" w:rsidR="00266C52" w:rsidRPr="00723F26" w:rsidRDefault="00266C52" w:rsidP="00A61072">
      <w:pPr>
        <w:tabs>
          <w:tab w:val="left" w:pos="1620"/>
        </w:tabs>
        <w:ind w:left="1276" w:right="713"/>
        <w:jc w:val="both"/>
        <w:rPr>
          <w:sz w:val="12"/>
          <w:szCs w:val="12"/>
          <w:lang w:val="en-GB"/>
        </w:rPr>
      </w:pPr>
    </w:p>
    <w:p w14:paraId="56C8E06F" w14:textId="1CA0192D" w:rsidR="00E815A9" w:rsidRPr="00723F26" w:rsidRDefault="00E815A9" w:rsidP="00A61072">
      <w:pPr>
        <w:tabs>
          <w:tab w:val="left" w:pos="1620"/>
        </w:tabs>
        <w:ind w:left="1276" w:right="713"/>
        <w:jc w:val="both"/>
        <w:rPr>
          <w:b/>
          <w:lang w:val="en-GB"/>
        </w:rPr>
      </w:pPr>
      <w:r w:rsidRPr="00723F26">
        <w:rPr>
          <w:b/>
          <w:lang w:val="en-GB"/>
        </w:rPr>
        <w:t>Development priority 2</w:t>
      </w:r>
      <w:r w:rsidR="002D2476" w:rsidRPr="00723F26">
        <w:rPr>
          <w:b/>
          <w:lang w:val="en-GB"/>
        </w:rPr>
        <w:t xml:space="preserve">. </w:t>
      </w:r>
      <w:r w:rsidR="009554E7" w:rsidRPr="00723F26">
        <w:rPr>
          <w:b/>
          <w:lang w:val="en-GB"/>
        </w:rPr>
        <w:t>Extending a</w:t>
      </w:r>
      <w:r w:rsidRPr="00723F26">
        <w:rPr>
          <w:b/>
          <w:lang w:val="en-GB"/>
        </w:rPr>
        <w:t>ccountable and transparent service delivery in a secure environment</w:t>
      </w:r>
    </w:p>
    <w:p w14:paraId="7356DF6B" w14:textId="77777777" w:rsidR="00E815A9" w:rsidRPr="00723F26" w:rsidRDefault="00E815A9" w:rsidP="00A61072">
      <w:pPr>
        <w:tabs>
          <w:tab w:val="left" w:pos="1620"/>
        </w:tabs>
        <w:ind w:left="1276" w:right="713"/>
        <w:jc w:val="both"/>
        <w:rPr>
          <w:sz w:val="12"/>
          <w:szCs w:val="12"/>
          <w:lang w:val="en-GB"/>
        </w:rPr>
      </w:pPr>
    </w:p>
    <w:p w14:paraId="66C61357" w14:textId="35300BCC" w:rsidR="007C2A3F" w:rsidRPr="00723F26" w:rsidRDefault="002D2476" w:rsidP="00A61072">
      <w:pPr>
        <w:tabs>
          <w:tab w:val="left" w:pos="1620"/>
        </w:tabs>
        <w:ind w:left="1276" w:right="713"/>
        <w:jc w:val="both"/>
        <w:rPr>
          <w:lang w:val="en-GB"/>
        </w:rPr>
      </w:pPr>
      <w:r w:rsidRPr="00723F26">
        <w:rPr>
          <w:lang w:val="en-GB"/>
        </w:rPr>
        <w:t xml:space="preserve">24. </w:t>
      </w:r>
      <w:r w:rsidR="00DF1123" w:rsidRPr="00723F26">
        <w:rPr>
          <w:lang w:val="en-GB"/>
        </w:rPr>
        <w:tab/>
      </w:r>
      <w:r w:rsidR="00E046FA" w:rsidRPr="00723F26">
        <w:rPr>
          <w:lang w:val="en-GB"/>
        </w:rPr>
        <w:t>In line with UNSF</w:t>
      </w:r>
      <w:r w:rsidR="00AB50D2" w:rsidRPr="00723F26">
        <w:rPr>
          <w:lang w:val="en-GB"/>
        </w:rPr>
        <w:t xml:space="preserve"> </w:t>
      </w:r>
      <w:r w:rsidR="00AA633B" w:rsidRPr="00723F26">
        <w:rPr>
          <w:lang w:val="en-GB"/>
        </w:rPr>
        <w:t>p</w:t>
      </w:r>
      <w:r w:rsidR="00E046FA" w:rsidRPr="00723F26">
        <w:rPr>
          <w:lang w:val="en-GB"/>
        </w:rPr>
        <w:t>riorit</w:t>
      </w:r>
      <w:r w:rsidR="00AA633B" w:rsidRPr="00723F26">
        <w:rPr>
          <w:lang w:val="en-GB"/>
        </w:rPr>
        <w:t>ies</w:t>
      </w:r>
      <w:r w:rsidR="00E046FA" w:rsidRPr="00723F26">
        <w:rPr>
          <w:lang w:val="en-GB"/>
        </w:rPr>
        <w:t xml:space="preserve"> </w:t>
      </w:r>
      <w:r w:rsidR="00E928DA" w:rsidRPr="00723F26">
        <w:rPr>
          <w:lang w:val="en-GB"/>
        </w:rPr>
        <w:t>2 and 3</w:t>
      </w:r>
      <w:r w:rsidR="00E046FA" w:rsidRPr="00723F26">
        <w:rPr>
          <w:lang w:val="en-GB"/>
        </w:rPr>
        <w:t xml:space="preserve"> and </w:t>
      </w:r>
      <w:r w:rsidR="00AA633B" w:rsidRPr="00723F26">
        <w:rPr>
          <w:lang w:val="en-GB"/>
        </w:rPr>
        <w:t>s</w:t>
      </w:r>
      <w:r w:rsidR="00E046FA" w:rsidRPr="00723F26">
        <w:rPr>
          <w:lang w:val="en-GB"/>
        </w:rPr>
        <w:t xml:space="preserve">trategic </w:t>
      </w:r>
      <w:r w:rsidR="00AA633B" w:rsidRPr="00723F26">
        <w:rPr>
          <w:lang w:val="en-GB"/>
        </w:rPr>
        <w:t>p</w:t>
      </w:r>
      <w:r w:rsidR="00E046FA" w:rsidRPr="00723F26">
        <w:rPr>
          <w:lang w:val="en-GB"/>
        </w:rPr>
        <w:t>lan</w:t>
      </w:r>
      <w:r w:rsidR="00AB50D2" w:rsidRPr="00723F26">
        <w:rPr>
          <w:lang w:val="en-GB"/>
        </w:rPr>
        <w:t xml:space="preserve"> </w:t>
      </w:r>
      <w:r w:rsidR="00AA633B" w:rsidRPr="00723F26">
        <w:rPr>
          <w:lang w:val="en-GB"/>
        </w:rPr>
        <w:t>o</w:t>
      </w:r>
      <w:r w:rsidR="00E046FA" w:rsidRPr="00723F26">
        <w:rPr>
          <w:lang w:val="en-GB"/>
        </w:rPr>
        <w:t>utcome</w:t>
      </w:r>
      <w:r w:rsidR="00AA633B" w:rsidRPr="00723F26">
        <w:rPr>
          <w:lang w:val="en-GB"/>
        </w:rPr>
        <w:t>s</w:t>
      </w:r>
      <w:r w:rsidR="00E046FA" w:rsidRPr="00723F26">
        <w:rPr>
          <w:lang w:val="en-GB"/>
        </w:rPr>
        <w:t xml:space="preserve"> 2 </w:t>
      </w:r>
      <w:r w:rsidR="00AB50D2" w:rsidRPr="00723F26">
        <w:rPr>
          <w:lang w:val="en-GB"/>
        </w:rPr>
        <w:t>and</w:t>
      </w:r>
      <w:r w:rsidR="00E046FA" w:rsidRPr="00723F26">
        <w:rPr>
          <w:lang w:val="en-GB"/>
        </w:rPr>
        <w:t xml:space="preserve"> 3</w:t>
      </w:r>
      <w:r w:rsidR="00AB50D2" w:rsidRPr="00723F26">
        <w:rPr>
          <w:lang w:val="en-GB"/>
        </w:rPr>
        <w:t>,</w:t>
      </w:r>
      <w:r w:rsidR="00E046FA" w:rsidRPr="00723F26">
        <w:rPr>
          <w:lang w:val="en-GB"/>
        </w:rPr>
        <w:t xml:space="preserve"> </w:t>
      </w:r>
      <w:r w:rsidR="00E515D4" w:rsidRPr="00723F26">
        <w:rPr>
          <w:lang w:val="en-GB"/>
        </w:rPr>
        <w:t xml:space="preserve">UNDP will </w:t>
      </w:r>
      <w:r w:rsidR="00E515D4" w:rsidRPr="00723F26">
        <w:rPr>
          <w:color w:val="000000"/>
          <w:lang w:val="en-GB"/>
        </w:rPr>
        <w:t>s</w:t>
      </w:r>
      <w:r w:rsidR="00E515D4" w:rsidRPr="00723F26">
        <w:rPr>
          <w:lang w:val="en-GB"/>
        </w:rPr>
        <w:t xml:space="preserve">trengthen its </w:t>
      </w:r>
      <w:r w:rsidR="00E046FA" w:rsidRPr="00723F26">
        <w:rPr>
          <w:lang w:val="en-GB"/>
        </w:rPr>
        <w:t>partnerships at n</w:t>
      </w:r>
      <w:r w:rsidR="00E515D4" w:rsidRPr="00723F26">
        <w:rPr>
          <w:lang w:val="en-GB"/>
        </w:rPr>
        <w:t xml:space="preserve">ational, state and district levels </w:t>
      </w:r>
      <w:r w:rsidR="00AA633B" w:rsidRPr="00723F26">
        <w:rPr>
          <w:lang w:val="en-GB"/>
        </w:rPr>
        <w:t xml:space="preserve">to </w:t>
      </w:r>
      <w:r w:rsidR="00FD02D7" w:rsidRPr="00723F26">
        <w:rPr>
          <w:lang w:val="en-GB"/>
        </w:rPr>
        <w:t xml:space="preserve">expand </w:t>
      </w:r>
      <w:r w:rsidR="00E515D4" w:rsidRPr="00723F26">
        <w:rPr>
          <w:lang w:val="en-GB"/>
        </w:rPr>
        <w:t xml:space="preserve">inclusive </w:t>
      </w:r>
      <w:r w:rsidR="00470994" w:rsidRPr="00723F26">
        <w:rPr>
          <w:lang w:val="en-GB"/>
        </w:rPr>
        <w:t>service delivery</w:t>
      </w:r>
      <w:r w:rsidR="00FD02D7" w:rsidRPr="00723F26">
        <w:rPr>
          <w:lang w:val="en-GB"/>
        </w:rPr>
        <w:t>, in particular in parts of the country where formal state structures have long been absent</w:t>
      </w:r>
      <w:r w:rsidR="009554E7" w:rsidRPr="00723F26">
        <w:rPr>
          <w:lang w:val="en-GB"/>
        </w:rPr>
        <w:t>, supporting the extension of state authority</w:t>
      </w:r>
      <w:r w:rsidR="00E515D4" w:rsidRPr="00723F26">
        <w:rPr>
          <w:lang w:val="en-GB"/>
        </w:rPr>
        <w:t xml:space="preserve">. </w:t>
      </w:r>
      <w:r w:rsidR="00053213" w:rsidRPr="00723F26">
        <w:rPr>
          <w:lang w:val="en-GB"/>
        </w:rPr>
        <w:t xml:space="preserve">UNDP, in close collaboration with the World Bank, will support the formulation of the government ‘system design’ in line with international standards (laws, rules, regulations, operating procedures) in the </w:t>
      </w:r>
      <w:r w:rsidR="00523871" w:rsidRPr="00723F26">
        <w:rPr>
          <w:lang w:val="en-GB"/>
        </w:rPr>
        <w:t xml:space="preserve">core </w:t>
      </w:r>
      <w:r w:rsidR="006B58EC" w:rsidRPr="00723F26">
        <w:rPr>
          <w:lang w:val="en-GB"/>
        </w:rPr>
        <w:t xml:space="preserve">priority </w:t>
      </w:r>
      <w:r w:rsidR="00523871" w:rsidRPr="00723F26">
        <w:rPr>
          <w:lang w:val="en-GB"/>
        </w:rPr>
        <w:t xml:space="preserve">of </w:t>
      </w:r>
      <w:r w:rsidR="008F11DE" w:rsidRPr="00723F26">
        <w:rPr>
          <w:lang w:val="en-GB"/>
        </w:rPr>
        <w:t>state</w:t>
      </w:r>
      <w:r w:rsidR="00523871" w:rsidRPr="00723F26">
        <w:rPr>
          <w:lang w:val="en-GB"/>
        </w:rPr>
        <w:t xml:space="preserve"> functions, including </w:t>
      </w:r>
      <w:r w:rsidR="002601DA" w:rsidRPr="00723F26">
        <w:rPr>
          <w:lang w:val="en-GB"/>
        </w:rPr>
        <w:t xml:space="preserve">in </w:t>
      </w:r>
      <w:r w:rsidR="00523871" w:rsidRPr="00723F26">
        <w:rPr>
          <w:lang w:val="en-GB"/>
        </w:rPr>
        <w:t xml:space="preserve">the </w:t>
      </w:r>
      <w:r w:rsidR="00053213" w:rsidRPr="00723F26">
        <w:rPr>
          <w:lang w:val="en-GB"/>
        </w:rPr>
        <w:t>rule of law sector</w:t>
      </w:r>
      <w:r w:rsidR="00927B5F" w:rsidRPr="00723F26">
        <w:rPr>
          <w:lang w:val="en-GB"/>
        </w:rPr>
        <w:t>.</w:t>
      </w:r>
      <w:r w:rsidR="00053213" w:rsidRPr="00723F26">
        <w:rPr>
          <w:lang w:val="en-GB"/>
        </w:rPr>
        <w:t xml:space="preserve"> </w:t>
      </w:r>
      <w:r w:rsidR="003A0BE5" w:rsidRPr="00723F26">
        <w:rPr>
          <w:lang w:val="en-GB"/>
        </w:rPr>
        <w:t xml:space="preserve">UNDP will also support </w:t>
      </w:r>
      <w:r w:rsidR="000A1D74" w:rsidRPr="00723F26">
        <w:rPr>
          <w:lang w:val="en-GB"/>
        </w:rPr>
        <w:t xml:space="preserve">the </w:t>
      </w:r>
      <w:r w:rsidR="00470994" w:rsidRPr="00723F26">
        <w:rPr>
          <w:lang w:val="en-GB"/>
        </w:rPr>
        <w:t>policy</w:t>
      </w:r>
      <w:r w:rsidR="003A0BE5" w:rsidRPr="00723F26">
        <w:rPr>
          <w:lang w:val="en-GB"/>
        </w:rPr>
        <w:t xml:space="preserve">, legal </w:t>
      </w:r>
      <w:r w:rsidR="003A0BE5" w:rsidRPr="00723F26">
        <w:rPr>
          <w:lang w:val="en-GB"/>
        </w:rPr>
        <w:lastRenderedPageBreak/>
        <w:t xml:space="preserve">and regulatory framework to define how government </w:t>
      </w:r>
      <w:r w:rsidR="009456AE" w:rsidRPr="00723F26">
        <w:rPr>
          <w:lang w:val="en-GB"/>
        </w:rPr>
        <w:t>should</w:t>
      </w:r>
      <w:r w:rsidR="003A0BE5" w:rsidRPr="00723F26">
        <w:rPr>
          <w:lang w:val="en-GB"/>
        </w:rPr>
        <w:t xml:space="preserve"> comply with anti-corruption and accountability standards</w:t>
      </w:r>
      <w:r w:rsidR="00927B5F" w:rsidRPr="00723F26">
        <w:rPr>
          <w:lang w:val="en-GB"/>
        </w:rPr>
        <w:t>.</w:t>
      </w:r>
      <w:r w:rsidR="006A2504" w:rsidRPr="00723F26">
        <w:rPr>
          <w:lang w:val="en-GB"/>
        </w:rPr>
        <w:t xml:space="preserve"> </w:t>
      </w:r>
      <w:r w:rsidR="00053213" w:rsidRPr="00723F26">
        <w:rPr>
          <w:lang w:val="en-GB"/>
        </w:rPr>
        <w:t xml:space="preserve">UNDP will support national </w:t>
      </w:r>
      <w:r w:rsidR="00A50E65" w:rsidRPr="00723F26">
        <w:rPr>
          <w:lang w:val="en-GB"/>
        </w:rPr>
        <w:t xml:space="preserve">and state </w:t>
      </w:r>
      <w:r w:rsidR="00053213" w:rsidRPr="00723F26">
        <w:rPr>
          <w:lang w:val="en-GB"/>
        </w:rPr>
        <w:t xml:space="preserve">institutions to </w:t>
      </w:r>
      <w:r w:rsidR="009456AE" w:rsidRPr="00723F26">
        <w:rPr>
          <w:lang w:val="en-GB"/>
        </w:rPr>
        <w:t>deliver against</w:t>
      </w:r>
      <w:r w:rsidR="00053213" w:rsidRPr="00723F26">
        <w:rPr>
          <w:lang w:val="en-GB"/>
        </w:rPr>
        <w:t xml:space="preserve"> their mandates, including mobili</w:t>
      </w:r>
      <w:r w:rsidR="00AA633B" w:rsidRPr="00723F26">
        <w:rPr>
          <w:lang w:val="en-GB"/>
        </w:rPr>
        <w:t>z</w:t>
      </w:r>
      <w:r w:rsidR="00053213" w:rsidRPr="00723F26">
        <w:rPr>
          <w:lang w:val="en-GB"/>
        </w:rPr>
        <w:t xml:space="preserve">ing </w:t>
      </w:r>
      <w:r w:rsidR="004574E2" w:rsidRPr="00723F26">
        <w:rPr>
          <w:lang w:val="en-GB"/>
        </w:rPr>
        <w:t xml:space="preserve">and effectively managing </w:t>
      </w:r>
      <w:r w:rsidR="00053213" w:rsidRPr="00723F26">
        <w:rPr>
          <w:lang w:val="en-GB"/>
        </w:rPr>
        <w:t>required resources</w:t>
      </w:r>
      <w:r w:rsidR="0066037C" w:rsidRPr="00723F26">
        <w:rPr>
          <w:lang w:val="en-GB"/>
        </w:rPr>
        <w:t xml:space="preserve"> to ensure sustainability of financing for development</w:t>
      </w:r>
      <w:r w:rsidR="004574E2" w:rsidRPr="00723F26">
        <w:rPr>
          <w:lang w:val="en-GB"/>
        </w:rPr>
        <w:t xml:space="preserve">, </w:t>
      </w:r>
      <w:r w:rsidR="009132CE" w:rsidRPr="00723F26">
        <w:rPr>
          <w:lang w:val="en-GB"/>
        </w:rPr>
        <w:t>as per</w:t>
      </w:r>
      <w:r w:rsidR="004574E2" w:rsidRPr="00723F26">
        <w:rPr>
          <w:lang w:val="en-GB"/>
        </w:rPr>
        <w:t xml:space="preserve"> </w:t>
      </w:r>
      <w:r w:rsidR="00AA633B" w:rsidRPr="00723F26">
        <w:rPr>
          <w:lang w:val="en-GB"/>
        </w:rPr>
        <w:t xml:space="preserve">Goal </w:t>
      </w:r>
      <w:r w:rsidR="004574E2" w:rsidRPr="00723F26">
        <w:rPr>
          <w:lang w:val="en-GB"/>
        </w:rPr>
        <w:t>17</w:t>
      </w:r>
      <w:r w:rsidR="00053213" w:rsidRPr="00723F26">
        <w:rPr>
          <w:lang w:val="en-GB"/>
        </w:rPr>
        <w:t xml:space="preserve">. </w:t>
      </w:r>
      <w:r w:rsidR="004930D2" w:rsidRPr="00723F26">
        <w:rPr>
          <w:lang w:val="en-GB"/>
        </w:rPr>
        <w:t xml:space="preserve">UNDP will </w:t>
      </w:r>
      <w:r w:rsidR="00053213" w:rsidRPr="00723F26">
        <w:rPr>
          <w:lang w:val="en-GB"/>
        </w:rPr>
        <w:t xml:space="preserve">bring </w:t>
      </w:r>
      <w:r w:rsidR="00503DC5" w:rsidRPr="00723F26">
        <w:rPr>
          <w:lang w:val="en-GB"/>
        </w:rPr>
        <w:t xml:space="preserve">best practices </w:t>
      </w:r>
      <w:r w:rsidR="00031628" w:rsidRPr="00723F26">
        <w:rPr>
          <w:lang w:val="en-GB"/>
        </w:rPr>
        <w:t>on</w:t>
      </w:r>
      <w:r w:rsidR="00E07D2F" w:rsidRPr="00723F26">
        <w:rPr>
          <w:lang w:val="en-GB"/>
        </w:rPr>
        <w:t xml:space="preserve"> </w:t>
      </w:r>
      <w:r w:rsidR="00053213" w:rsidRPr="00723F26">
        <w:rPr>
          <w:lang w:val="en-GB"/>
        </w:rPr>
        <w:t xml:space="preserve">federalism, </w:t>
      </w:r>
      <w:r w:rsidR="00D43246" w:rsidRPr="00723F26">
        <w:rPr>
          <w:lang w:val="en-GB"/>
        </w:rPr>
        <w:t>justice,</w:t>
      </w:r>
      <w:r w:rsidR="00053213" w:rsidRPr="00723F26">
        <w:rPr>
          <w:lang w:val="en-GB"/>
        </w:rPr>
        <w:t xml:space="preserve"> police and security sector development using a </w:t>
      </w:r>
      <w:r w:rsidR="0055751B" w:rsidRPr="00723F26">
        <w:rPr>
          <w:lang w:val="en-GB"/>
        </w:rPr>
        <w:t>gender</w:t>
      </w:r>
      <w:r w:rsidR="00572E7F" w:rsidRPr="00723F26">
        <w:rPr>
          <w:lang w:val="en-GB"/>
        </w:rPr>
        <w:t>-responsive</w:t>
      </w:r>
      <w:r w:rsidR="00C2202A" w:rsidRPr="00723F26">
        <w:rPr>
          <w:lang w:val="en-GB"/>
        </w:rPr>
        <w:t xml:space="preserve"> </w:t>
      </w:r>
      <w:r w:rsidR="00053213" w:rsidRPr="00723F26">
        <w:rPr>
          <w:lang w:val="en-GB"/>
        </w:rPr>
        <w:t>a</w:t>
      </w:r>
      <w:r w:rsidR="00E07D2F" w:rsidRPr="00723F26">
        <w:rPr>
          <w:lang w:val="en-GB"/>
        </w:rPr>
        <w:t>pproach</w:t>
      </w:r>
      <w:r w:rsidR="004831BA" w:rsidRPr="00723F26">
        <w:rPr>
          <w:lang w:val="en-GB"/>
        </w:rPr>
        <w:t xml:space="preserve"> </w:t>
      </w:r>
      <w:r w:rsidR="00A135A9" w:rsidRPr="00723F26">
        <w:rPr>
          <w:lang w:val="en-GB"/>
        </w:rPr>
        <w:t xml:space="preserve">supporting </w:t>
      </w:r>
      <w:r w:rsidR="003E0445" w:rsidRPr="00723F26">
        <w:rPr>
          <w:lang w:val="en-GB"/>
        </w:rPr>
        <w:t>dispute</w:t>
      </w:r>
      <w:r w:rsidR="00A135A9" w:rsidRPr="00723F26">
        <w:rPr>
          <w:lang w:val="en-GB"/>
        </w:rPr>
        <w:t xml:space="preserve">-resolution </w:t>
      </w:r>
      <w:r w:rsidR="00730787" w:rsidRPr="00723F26">
        <w:rPr>
          <w:lang w:val="en-GB"/>
        </w:rPr>
        <w:t xml:space="preserve">and </w:t>
      </w:r>
      <w:r w:rsidR="00957E4F" w:rsidRPr="00723F26">
        <w:rPr>
          <w:lang w:val="en-GB"/>
        </w:rPr>
        <w:t>prevent</w:t>
      </w:r>
      <w:r w:rsidR="00A135A9" w:rsidRPr="00723F26">
        <w:rPr>
          <w:lang w:val="en-GB"/>
        </w:rPr>
        <w:t>ion of</w:t>
      </w:r>
      <w:r w:rsidR="00730787" w:rsidRPr="00723F26">
        <w:rPr>
          <w:lang w:val="en-GB"/>
        </w:rPr>
        <w:t xml:space="preserve"> violence </w:t>
      </w:r>
      <w:r w:rsidR="00D43246" w:rsidRPr="00723F26">
        <w:rPr>
          <w:lang w:val="en-GB"/>
        </w:rPr>
        <w:t xml:space="preserve">through </w:t>
      </w:r>
      <w:r w:rsidR="00AD7B8B" w:rsidRPr="00723F26">
        <w:rPr>
          <w:lang w:val="en-GB"/>
        </w:rPr>
        <w:t xml:space="preserve">inclusion </w:t>
      </w:r>
      <w:r w:rsidR="00AA633B" w:rsidRPr="00723F26">
        <w:rPr>
          <w:lang w:val="en-GB"/>
        </w:rPr>
        <w:t xml:space="preserve">and </w:t>
      </w:r>
      <w:r w:rsidR="00957E4F" w:rsidRPr="00723F26">
        <w:rPr>
          <w:lang w:val="en-GB"/>
        </w:rPr>
        <w:t xml:space="preserve">integrated </w:t>
      </w:r>
      <w:r w:rsidR="003E0445" w:rsidRPr="00723F26">
        <w:rPr>
          <w:lang w:val="en-GB"/>
        </w:rPr>
        <w:t xml:space="preserve">coordination mechanisms </w:t>
      </w:r>
      <w:r w:rsidR="00E07D2F" w:rsidRPr="00723F26">
        <w:rPr>
          <w:lang w:val="en-GB"/>
        </w:rPr>
        <w:t>between</w:t>
      </w:r>
      <w:r w:rsidR="003E0445" w:rsidRPr="00723F26">
        <w:rPr>
          <w:lang w:val="en-GB"/>
        </w:rPr>
        <w:t xml:space="preserve"> traditional and formal justice systems</w:t>
      </w:r>
      <w:r w:rsidR="00053213" w:rsidRPr="00723F26">
        <w:rPr>
          <w:lang w:val="en-GB"/>
        </w:rPr>
        <w:t xml:space="preserve">. </w:t>
      </w:r>
      <w:r w:rsidR="00DA0B10" w:rsidRPr="00723F26">
        <w:rPr>
          <w:lang w:val="en-GB"/>
        </w:rPr>
        <w:t xml:space="preserve">UNDP will work with UNSOM to support capacity for </w:t>
      </w:r>
      <w:r w:rsidR="00AA633B" w:rsidRPr="00723F26">
        <w:rPr>
          <w:lang w:val="en-GB"/>
        </w:rPr>
        <w:t xml:space="preserve">the </w:t>
      </w:r>
      <w:r w:rsidR="00DA0B10" w:rsidRPr="00723F26">
        <w:rPr>
          <w:lang w:val="en-GB"/>
        </w:rPr>
        <w:t xml:space="preserve">implementation of </w:t>
      </w:r>
      <w:r w:rsidR="00AA633B" w:rsidRPr="00723F26">
        <w:rPr>
          <w:lang w:val="en-GB"/>
        </w:rPr>
        <w:t>the country’s n</w:t>
      </w:r>
      <w:r w:rsidR="00DA0B10" w:rsidRPr="00723F26">
        <w:rPr>
          <w:lang w:val="en-GB"/>
        </w:rPr>
        <w:t xml:space="preserve">ational </w:t>
      </w:r>
      <w:r w:rsidR="00AA633B" w:rsidRPr="00723F26">
        <w:rPr>
          <w:lang w:val="en-GB"/>
        </w:rPr>
        <w:t>s</w:t>
      </w:r>
      <w:r w:rsidR="00DA0B10" w:rsidRPr="00723F26">
        <w:rPr>
          <w:lang w:val="en-GB"/>
        </w:rPr>
        <w:t xml:space="preserve">trategy and </w:t>
      </w:r>
      <w:r w:rsidR="00AA633B" w:rsidRPr="00723F26">
        <w:rPr>
          <w:lang w:val="en-GB"/>
        </w:rPr>
        <w:t>a</w:t>
      </w:r>
      <w:r w:rsidR="00DA0B10" w:rsidRPr="00723F26">
        <w:rPr>
          <w:lang w:val="en-GB"/>
        </w:rPr>
        <w:t xml:space="preserve">ction </w:t>
      </w:r>
      <w:r w:rsidR="00AA633B" w:rsidRPr="00723F26">
        <w:rPr>
          <w:lang w:val="en-GB"/>
        </w:rPr>
        <w:t>p</w:t>
      </w:r>
      <w:r w:rsidR="00DA0B10" w:rsidRPr="00723F26">
        <w:rPr>
          <w:lang w:val="en-GB"/>
        </w:rPr>
        <w:t xml:space="preserve">lan </w:t>
      </w:r>
      <w:r w:rsidR="00AA633B" w:rsidRPr="00723F26">
        <w:rPr>
          <w:lang w:val="en-GB"/>
        </w:rPr>
        <w:t xml:space="preserve">to </w:t>
      </w:r>
      <w:r w:rsidR="00DA0B10" w:rsidRPr="00723F26">
        <w:rPr>
          <w:lang w:val="en-GB"/>
        </w:rPr>
        <w:t xml:space="preserve">prevent and </w:t>
      </w:r>
      <w:r w:rsidR="00AA633B" w:rsidRPr="00723F26">
        <w:rPr>
          <w:lang w:val="en-GB"/>
        </w:rPr>
        <w:t>c</w:t>
      </w:r>
      <w:r w:rsidR="00DA0B10" w:rsidRPr="00723F26">
        <w:rPr>
          <w:lang w:val="en-GB"/>
        </w:rPr>
        <w:t xml:space="preserve">ounter </w:t>
      </w:r>
      <w:r w:rsidR="00AA633B" w:rsidRPr="00723F26">
        <w:rPr>
          <w:lang w:val="en-GB"/>
        </w:rPr>
        <w:t>v</w:t>
      </w:r>
      <w:r w:rsidR="00DA0B10" w:rsidRPr="00723F26">
        <w:rPr>
          <w:lang w:val="en-GB"/>
        </w:rPr>
        <w:t xml:space="preserve">iolent </w:t>
      </w:r>
      <w:r w:rsidR="00AA633B" w:rsidRPr="00723F26">
        <w:rPr>
          <w:lang w:val="en-GB"/>
        </w:rPr>
        <w:t>e</w:t>
      </w:r>
      <w:r w:rsidR="00DA0B10" w:rsidRPr="00723F26">
        <w:rPr>
          <w:lang w:val="en-GB"/>
        </w:rPr>
        <w:t xml:space="preserve">xtremism. </w:t>
      </w:r>
    </w:p>
    <w:p w14:paraId="57E0DA07" w14:textId="77777777" w:rsidR="00E07D2F" w:rsidRPr="00723F26" w:rsidRDefault="00E07D2F" w:rsidP="00A61072">
      <w:pPr>
        <w:tabs>
          <w:tab w:val="left" w:pos="1620"/>
        </w:tabs>
        <w:ind w:left="1276" w:right="713"/>
        <w:jc w:val="both"/>
        <w:rPr>
          <w:sz w:val="12"/>
          <w:szCs w:val="12"/>
          <w:lang w:val="en-GB"/>
        </w:rPr>
      </w:pPr>
    </w:p>
    <w:p w14:paraId="68192E2F" w14:textId="5D5C7412" w:rsidR="00E815A9" w:rsidRPr="00723F26" w:rsidRDefault="00E815A9" w:rsidP="00A61072">
      <w:pPr>
        <w:tabs>
          <w:tab w:val="left" w:pos="1620"/>
        </w:tabs>
        <w:ind w:left="1276" w:right="713"/>
        <w:jc w:val="both"/>
        <w:rPr>
          <w:lang w:val="en-GB"/>
        </w:rPr>
      </w:pPr>
      <w:r w:rsidRPr="00723F26">
        <w:rPr>
          <w:b/>
          <w:lang w:val="en-GB"/>
        </w:rPr>
        <w:t>Development priority 3</w:t>
      </w:r>
      <w:r w:rsidR="00AA633B" w:rsidRPr="00723F26">
        <w:rPr>
          <w:b/>
          <w:lang w:val="en-GB"/>
        </w:rPr>
        <w:t xml:space="preserve">. </w:t>
      </w:r>
      <w:r w:rsidRPr="00723F26">
        <w:rPr>
          <w:b/>
          <w:bCs/>
          <w:lang w:val="en-GB"/>
        </w:rPr>
        <w:t>Progress from protracted so</w:t>
      </w:r>
      <w:r w:rsidR="00FE5B51">
        <w:rPr>
          <w:b/>
          <w:bCs/>
          <w:lang w:val="en-GB"/>
        </w:rPr>
        <w:t>cio</w:t>
      </w:r>
      <w:r w:rsidRPr="00723F26">
        <w:rPr>
          <w:b/>
          <w:bCs/>
          <w:lang w:val="en-GB"/>
        </w:rPr>
        <w:t>economic and environmental fragility</w:t>
      </w:r>
      <w:r w:rsidR="00470994" w:rsidRPr="00723F26">
        <w:rPr>
          <w:b/>
          <w:bCs/>
          <w:lang w:val="en-GB"/>
        </w:rPr>
        <w:t xml:space="preserve"> and recurrent humanitarian crises</w:t>
      </w:r>
      <w:r w:rsidRPr="00723F26">
        <w:rPr>
          <w:b/>
          <w:bCs/>
          <w:lang w:val="en-GB"/>
        </w:rPr>
        <w:t>.</w:t>
      </w:r>
    </w:p>
    <w:p w14:paraId="290DB3A4" w14:textId="77777777" w:rsidR="00BF72AA" w:rsidRPr="00723F26" w:rsidRDefault="00BF72AA" w:rsidP="00A61072">
      <w:pPr>
        <w:tabs>
          <w:tab w:val="left" w:pos="1620"/>
        </w:tabs>
        <w:ind w:left="1276" w:right="713"/>
        <w:jc w:val="both"/>
        <w:rPr>
          <w:sz w:val="12"/>
          <w:szCs w:val="12"/>
          <w:lang w:val="en-GB"/>
        </w:rPr>
      </w:pPr>
    </w:p>
    <w:p w14:paraId="0DB16A01" w14:textId="1D298CBE" w:rsidR="00614FC6" w:rsidRPr="00723F26" w:rsidRDefault="00F95CBF" w:rsidP="00A61072">
      <w:pPr>
        <w:tabs>
          <w:tab w:val="left" w:pos="1620"/>
        </w:tabs>
        <w:ind w:left="1276" w:right="713"/>
        <w:jc w:val="both"/>
        <w:rPr>
          <w:lang w:val="en-GB"/>
        </w:rPr>
      </w:pPr>
      <w:r w:rsidRPr="00723F26">
        <w:rPr>
          <w:lang w:val="en-GB"/>
        </w:rPr>
        <w:t>25.</w:t>
      </w:r>
      <w:r w:rsidR="00E815A9" w:rsidRPr="00723F26">
        <w:rPr>
          <w:lang w:val="en-GB"/>
        </w:rPr>
        <w:tab/>
      </w:r>
      <w:r w:rsidR="00957E4F" w:rsidRPr="00723F26">
        <w:rPr>
          <w:lang w:val="en-GB"/>
        </w:rPr>
        <w:t xml:space="preserve">In alignment with </w:t>
      </w:r>
      <w:r w:rsidR="000B353B" w:rsidRPr="00723F26">
        <w:rPr>
          <w:lang w:val="en-GB"/>
        </w:rPr>
        <w:t>UNSF</w:t>
      </w:r>
      <w:r w:rsidR="001E2B9F" w:rsidRPr="00723F26">
        <w:rPr>
          <w:lang w:val="en-GB"/>
        </w:rPr>
        <w:t xml:space="preserve"> priorities 4 and 5</w:t>
      </w:r>
      <w:r w:rsidR="000B353B" w:rsidRPr="00723F26">
        <w:rPr>
          <w:lang w:val="en-GB"/>
        </w:rPr>
        <w:t xml:space="preserve">, </w:t>
      </w:r>
      <w:r w:rsidR="00614FC6" w:rsidRPr="00723F26">
        <w:rPr>
          <w:lang w:val="en-GB"/>
        </w:rPr>
        <w:t xml:space="preserve">UNDP will </w:t>
      </w:r>
      <w:r w:rsidR="00DB1420" w:rsidRPr="00723F26">
        <w:rPr>
          <w:lang w:val="en-GB"/>
        </w:rPr>
        <w:t>seek more</w:t>
      </w:r>
      <w:r w:rsidR="001E2B9F" w:rsidRPr="00723F26">
        <w:rPr>
          <w:lang w:val="en-GB"/>
        </w:rPr>
        <w:t xml:space="preserve"> sust</w:t>
      </w:r>
      <w:r w:rsidR="00AA15D2" w:rsidRPr="00723F26">
        <w:rPr>
          <w:lang w:val="en-GB"/>
        </w:rPr>
        <w:t>ainable response</w:t>
      </w:r>
      <w:r w:rsidR="00D93A42" w:rsidRPr="00723F26">
        <w:rPr>
          <w:lang w:val="en-GB"/>
        </w:rPr>
        <w:t>s</w:t>
      </w:r>
      <w:r w:rsidR="00AA15D2" w:rsidRPr="00723F26">
        <w:rPr>
          <w:lang w:val="en-GB"/>
        </w:rPr>
        <w:t xml:space="preserve"> to crisis and displacement</w:t>
      </w:r>
      <w:r w:rsidR="001E2B9F" w:rsidRPr="00723F26">
        <w:rPr>
          <w:lang w:val="en-GB"/>
        </w:rPr>
        <w:t xml:space="preserve"> and </w:t>
      </w:r>
      <w:r w:rsidR="00614FC6" w:rsidRPr="00723F26">
        <w:rPr>
          <w:lang w:val="en-GB"/>
        </w:rPr>
        <w:t xml:space="preserve">promote long-term development solutions </w:t>
      </w:r>
      <w:r w:rsidR="005F485C" w:rsidRPr="00723F26">
        <w:rPr>
          <w:lang w:val="en-GB"/>
        </w:rPr>
        <w:t xml:space="preserve">to break the cycle of crisis and </w:t>
      </w:r>
      <w:r w:rsidR="00614FC6" w:rsidRPr="00723F26">
        <w:rPr>
          <w:lang w:val="en-GB"/>
        </w:rPr>
        <w:t>reduce the need for humanitarian assistance</w:t>
      </w:r>
      <w:r w:rsidR="00FB37B5" w:rsidRPr="00723F26">
        <w:rPr>
          <w:lang w:val="en-GB"/>
        </w:rPr>
        <w:t xml:space="preserve"> within the </w:t>
      </w:r>
      <w:r w:rsidR="002601DA" w:rsidRPr="00723F26">
        <w:rPr>
          <w:lang w:val="en-GB"/>
        </w:rPr>
        <w:t>n</w:t>
      </w:r>
      <w:r w:rsidR="00FB37B5" w:rsidRPr="00723F26">
        <w:rPr>
          <w:lang w:val="en-GB"/>
        </w:rPr>
        <w:t xml:space="preserve">ew </w:t>
      </w:r>
      <w:r w:rsidR="00400604" w:rsidRPr="00723F26">
        <w:rPr>
          <w:lang w:val="en-GB"/>
        </w:rPr>
        <w:t>r</w:t>
      </w:r>
      <w:r w:rsidR="00FB37B5" w:rsidRPr="00723F26">
        <w:rPr>
          <w:lang w:val="en-GB"/>
        </w:rPr>
        <w:t>es</w:t>
      </w:r>
      <w:r w:rsidR="002601DA" w:rsidRPr="00723F26">
        <w:rPr>
          <w:lang w:val="en-GB"/>
        </w:rPr>
        <w:t xml:space="preserve">ilience and </w:t>
      </w:r>
      <w:r w:rsidR="00400604" w:rsidRPr="00723F26">
        <w:rPr>
          <w:lang w:val="en-GB"/>
        </w:rPr>
        <w:t>r</w:t>
      </w:r>
      <w:r w:rsidR="002601DA" w:rsidRPr="00723F26">
        <w:rPr>
          <w:lang w:val="en-GB"/>
        </w:rPr>
        <w:t xml:space="preserve">ecovery </w:t>
      </w:r>
      <w:r w:rsidR="00400604" w:rsidRPr="00723F26">
        <w:rPr>
          <w:lang w:val="en-GB"/>
        </w:rPr>
        <w:t>f</w:t>
      </w:r>
      <w:r w:rsidR="002601DA" w:rsidRPr="00723F26">
        <w:rPr>
          <w:lang w:val="en-GB"/>
        </w:rPr>
        <w:t xml:space="preserve">ramework in </w:t>
      </w:r>
      <w:r w:rsidR="00FB37B5" w:rsidRPr="00723F26">
        <w:rPr>
          <w:lang w:val="en-GB"/>
        </w:rPr>
        <w:t xml:space="preserve">partnership with </w:t>
      </w:r>
      <w:r w:rsidR="00400604" w:rsidRPr="00723F26">
        <w:rPr>
          <w:lang w:val="en-GB"/>
        </w:rPr>
        <w:t xml:space="preserve">the World Bank </w:t>
      </w:r>
      <w:r w:rsidR="00FB37B5" w:rsidRPr="00723F26">
        <w:rPr>
          <w:lang w:val="en-GB"/>
        </w:rPr>
        <w:t xml:space="preserve">and </w:t>
      </w:r>
      <w:r w:rsidR="00400604" w:rsidRPr="00723F26">
        <w:rPr>
          <w:lang w:val="en-GB"/>
        </w:rPr>
        <w:t xml:space="preserve">the </w:t>
      </w:r>
      <w:r w:rsidR="00FB37B5" w:rsidRPr="00723F26">
        <w:rPr>
          <w:lang w:val="en-GB"/>
        </w:rPr>
        <w:t>E</w:t>
      </w:r>
      <w:r w:rsidR="00400604" w:rsidRPr="00723F26">
        <w:rPr>
          <w:lang w:val="en-GB"/>
        </w:rPr>
        <w:t xml:space="preserve">uropean </w:t>
      </w:r>
      <w:r w:rsidR="00FB37B5" w:rsidRPr="00723F26">
        <w:rPr>
          <w:lang w:val="en-GB"/>
        </w:rPr>
        <w:t>U</w:t>
      </w:r>
      <w:r w:rsidR="00400604" w:rsidRPr="00723F26">
        <w:rPr>
          <w:lang w:val="en-GB"/>
        </w:rPr>
        <w:t>nion</w:t>
      </w:r>
      <w:r w:rsidR="00614FC6" w:rsidRPr="00723F26">
        <w:rPr>
          <w:lang w:val="en-GB"/>
        </w:rPr>
        <w:t xml:space="preserve">. </w:t>
      </w:r>
      <w:r w:rsidR="0041323B" w:rsidRPr="00723F26">
        <w:rPr>
          <w:lang w:val="en-GB"/>
        </w:rPr>
        <w:t xml:space="preserve">At the specific request of the </w:t>
      </w:r>
      <w:r w:rsidR="00400604" w:rsidRPr="00723F26">
        <w:rPr>
          <w:lang w:val="en-GB"/>
        </w:rPr>
        <w:t xml:space="preserve">Government </w:t>
      </w:r>
      <w:r w:rsidR="0041323B" w:rsidRPr="00723F26">
        <w:rPr>
          <w:lang w:val="en-GB"/>
        </w:rPr>
        <w:t>and i</w:t>
      </w:r>
      <w:r w:rsidR="004574E2" w:rsidRPr="00723F26">
        <w:rPr>
          <w:lang w:val="en-GB"/>
        </w:rPr>
        <w:t xml:space="preserve">n line with </w:t>
      </w:r>
      <w:r w:rsidR="00400604" w:rsidRPr="00723F26">
        <w:rPr>
          <w:lang w:val="en-GB"/>
        </w:rPr>
        <w:t xml:space="preserve">Goals </w:t>
      </w:r>
      <w:r w:rsidR="004574E2" w:rsidRPr="00723F26">
        <w:rPr>
          <w:lang w:val="en-GB"/>
        </w:rPr>
        <w:t xml:space="preserve">1, 7, 8, 11, 13 and 15 </w:t>
      </w:r>
      <w:r w:rsidR="006F4A24" w:rsidRPr="00723F26">
        <w:rPr>
          <w:lang w:val="en-GB"/>
        </w:rPr>
        <w:t xml:space="preserve">and the </w:t>
      </w:r>
      <w:r w:rsidR="00400604" w:rsidRPr="00723F26">
        <w:rPr>
          <w:color w:val="000000" w:themeColor="text1"/>
          <w:lang w:val="en-GB"/>
        </w:rPr>
        <w:t>‘n</w:t>
      </w:r>
      <w:r w:rsidR="006F4A24" w:rsidRPr="00723F26">
        <w:rPr>
          <w:color w:val="000000" w:themeColor="text1"/>
          <w:lang w:val="en-GB"/>
        </w:rPr>
        <w:t xml:space="preserve">ew </w:t>
      </w:r>
      <w:r w:rsidR="00400604" w:rsidRPr="00723F26">
        <w:rPr>
          <w:color w:val="000000" w:themeColor="text1"/>
          <w:lang w:val="en-GB"/>
        </w:rPr>
        <w:t>w</w:t>
      </w:r>
      <w:r w:rsidR="006F4A24" w:rsidRPr="00723F26">
        <w:rPr>
          <w:color w:val="000000" w:themeColor="text1"/>
          <w:lang w:val="en-GB"/>
        </w:rPr>
        <w:t xml:space="preserve">ay of </w:t>
      </w:r>
      <w:r w:rsidR="00400604" w:rsidRPr="00723F26">
        <w:rPr>
          <w:color w:val="000000" w:themeColor="text1"/>
          <w:lang w:val="en-GB"/>
        </w:rPr>
        <w:t>w</w:t>
      </w:r>
      <w:r w:rsidR="006F4A24" w:rsidRPr="00723F26">
        <w:rPr>
          <w:color w:val="000000" w:themeColor="text1"/>
          <w:lang w:val="en-GB"/>
        </w:rPr>
        <w:t>orking</w:t>
      </w:r>
      <w:r w:rsidR="00400604" w:rsidRPr="00723F26">
        <w:rPr>
          <w:color w:val="000000" w:themeColor="text1"/>
          <w:lang w:val="en-GB"/>
        </w:rPr>
        <w:t>’</w:t>
      </w:r>
      <w:r w:rsidR="006F4A24" w:rsidRPr="00723F26">
        <w:rPr>
          <w:color w:val="000000" w:themeColor="text1"/>
          <w:lang w:val="en-GB"/>
        </w:rPr>
        <w:t xml:space="preserve"> agreed in the </w:t>
      </w:r>
      <w:r w:rsidR="00400604" w:rsidRPr="00723F26">
        <w:rPr>
          <w:color w:val="000000" w:themeColor="text1"/>
          <w:lang w:val="en-GB"/>
        </w:rPr>
        <w:t xml:space="preserve">2016 </w:t>
      </w:r>
      <w:r w:rsidR="006F4A24" w:rsidRPr="00723F26">
        <w:rPr>
          <w:color w:val="000000" w:themeColor="text1"/>
          <w:lang w:val="en-GB"/>
        </w:rPr>
        <w:t>World Humanitarian Summit, UNDP will boost its efforts to better link humanitarian, recovery and development interventions to progressively achiev</w:t>
      </w:r>
      <w:r w:rsidR="00400604" w:rsidRPr="00723F26">
        <w:rPr>
          <w:color w:val="000000" w:themeColor="text1"/>
          <w:lang w:val="en-GB"/>
        </w:rPr>
        <w:t>e</w:t>
      </w:r>
      <w:r w:rsidR="0041323B" w:rsidRPr="00723F26">
        <w:rPr>
          <w:color w:val="000000" w:themeColor="text1"/>
          <w:lang w:val="en-GB"/>
        </w:rPr>
        <w:t xml:space="preserve"> the</w:t>
      </w:r>
      <w:r w:rsidR="006F4A24" w:rsidRPr="00723F26">
        <w:rPr>
          <w:color w:val="000000" w:themeColor="text1"/>
          <w:lang w:val="en-GB"/>
        </w:rPr>
        <w:t xml:space="preserve"> 2030 </w:t>
      </w:r>
      <w:r w:rsidR="00400604" w:rsidRPr="00723F26">
        <w:rPr>
          <w:color w:val="000000" w:themeColor="text1"/>
          <w:lang w:val="en-GB"/>
        </w:rPr>
        <w:t>Agenda</w:t>
      </w:r>
      <w:r w:rsidR="00793B6C" w:rsidRPr="00723F26">
        <w:rPr>
          <w:color w:val="000000" w:themeColor="text1"/>
          <w:lang w:val="en-GB"/>
        </w:rPr>
        <w:t xml:space="preserve">. </w:t>
      </w:r>
      <w:r w:rsidR="00E515D4" w:rsidRPr="00723F26">
        <w:rPr>
          <w:lang w:val="en-GB"/>
        </w:rPr>
        <w:t xml:space="preserve">Working with </w:t>
      </w:r>
      <w:r w:rsidR="00400604" w:rsidRPr="00723F26">
        <w:rPr>
          <w:lang w:val="en-GB"/>
        </w:rPr>
        <w:t>the m</w:t>
      </w:r>
      <w:r w:rsidR="00E515D4" w:rsidRPr="00723F26">
        <w:rPr>
          <w:lang w:val="en-GB"/>
        </w:rPr>
        <w:t xml:space="preserve">inistries </w:t>
      </w:r>
      <w:r w:rsidR="00311428" w:rsidRPr="00723F26">
        <w:rPr>
          <w:lang w:val="en-GB"/>
        </w:rPr>
        <w:t>of interior,</w:t>
      </w:r>
      <w:r w:rsidR="004350A2" w:rsidRPr="00723F26">
        <w:rPr>
          <w:lang w:val="en-GB"/>
        </w:rPr>
        <w:t xml:space="preserve"> </w:t>
      </w:r>
      <w:r w:rsidR="00E515D4" w:rsidRPr="00723F26">
        <w:rPr>
          <w:lang w:val="en-GB"/>
        </w:rPr>
        <w:t>labo</w:t>
      </w:r>
      <w:r w:rsidR="00400604" w:rsidRPr="00723F26">
        <w:rPr>
          <w:lang w:val="en-GB"/>
        </w:rPr>
        <w:t>u</w:t>
      </w:r>
      <w:r w:rsidR="00E515D4" w:rsidRPr="00723F26">
        <w:rPr>
          <w:lang w:val="en-GB"/>
        </w:rPr>
        <w:t xml:space="preserve">r, </w:t>
      </w:r>
      <w:r w:rsidR="00232AAA" w:rsidRPr="00723F26">
        <w:rPr>
          <w:lang w:val="en-GB"/>
        </w:rPr>
        <w:t xml:space="preserve">planning, </w:t>
      </w:r>
      <w:r w:rsidR="00E515D4" w:rsidRPr="00723F26">
        <w:rPr>
          <w:lang w:val="en-GB"/>
        </w:rPr>
        <w:t xml:space="preserve">trade and commerce, gender, water and energy, </w:t>
      </w:r>
      <w:r w:rsidR="00400604" w:rsidRPr="00723F26">
        <w:rPr>
          <w:lang w:val="en-GB"/>
        </w:rPr>
        <w:t xml:space="preserve">and </w:t>
      </w:r>
      <w:r w:rsidR="00C2202A" w:rsidRPr="00723F26">
        <w:rPr>
          <w:lang w:val="en-GB"/>
        </w:rPr>
        <w:t>i</w:t>
      </w:r>
      <w:r w:rsidR="00614FC6" w:rsidRPr="00723F26">
        <w:rPr>
          <w:lang w:val="en-GB"/>
        </w:rPr>
        <w:t xml:space="preserve">n cooperation with FAO, ILO and </w:t>
      </w:r>
      <w:r w:rsidR="002601DA" w:rsidRPr="00723F26">
        <w:rPr>
          <w:lang w:val="en-GB"/>
        </w:rPr>
        <w:t>UN</w:t>
      </w:r>
      <w:r w:rsidR="00400604" w:rsidRPr="00723F26">
        <w:rPr>
          <w:lang w:val="en-GB"/>
        </w:rPr>
        <w:t>-</w:t>
      </w:r>
      <w:r w:rsidR="00614FC6" w:rsidRPr="00723F26">
        <w:rPr>
          <w:lang w:val="en-GB"/>
        </w:rPr>
        <w:t xml:space="preserve">Habitat, UNDP will </w:t>
      </w:r>
      <w:r w:rsidR="00232AAA" w:rsidRPr="00723F26">
        <w:rPr>
          <w:lang w:val="en-GB"/>
        </w:rPr>
        <w:t>stimulate</w:t>
      </w:r>
      <w:r w:rsidR="00614FC6" w:rsidRPr="00723F26">
        <w:rPr>
          <w:lang w:val="en-GB"/>
        </w:rPr>
        <w:t xml:space="preserve"> employment </w:t>
      </w:r>
      <w:r w:rsidR="00203AF4" w:rsidRPr="00723F26">
        <w:rPr>
          <w:lang w:val="en-GB"/>
        </w:rPr>
        <w:t xml:space="preserve">(particularly for women and youth) </w:t>
      </w:r>
      <w:r w:rsidR="00614FC6" w:rsidRPr="00723F26">
        <w:rPr>
          <w:lang w:val="en-GB"/>
        </w:rPr>
        <w:t xml:space="preserve">by strengthening demand in growth sectors of the economy, increasing the supply of </w:t>
      </w:r>
      <w:r w:rsidR="00FC7F1C" w:rsidRPr="00723F26">
        <w:rPr>
          <w:lang w:val="en-GB"/>
        </w:rPr>
        <w:t>skills required by</w:t>
      </w:r>
      <w:r w:rsidR="00EA6B91" w:rsidRPr="00723F26">
        <w:rPr>
          <w:lang w:val="en-GB"/>
        </w:rPr>
        <w:t xml:space="preserve"> the</w:t>
      </w:r>
      <w:r w:rsidR="00FC7F1C" w:rsidRPr="00723F26">
        <w:rPr>
          <w:lang w:val="en-GB"/>
        </w:rPr>
        <w:t xml:space="preserve"> </w:t>
      </w:r>
      <w:r w:rsidR="00614FC6" w:rsidRPr="00723F26">
        <w:rPr>
          <w:lang w:val="en-GB"/>
        </w:rPr>
        <w:t xml:space="preserve">market and leveraging short-term ‘cash for work’ opportunities. Access to clean energy will be increased through regulatory reforms, financial intermediation and skills training that promote the rapid diffusion of viable off-grid </w:t>
      </w:r>
      <w:r w:rsidR="00EA6B91" w:rsidRPr="00723F26">
        <w:rPr>
          <w:lang w:val="en-GB"/>
        </w:rPr>
        <w:t xml:space="preserve">or mini-grid </w:t>
      </w:r>
      <w:r w:rsidR="00614FC6" w:rsidRPr="00723F26">
        <w:rPr>
          <w:lang w:val="en-GB"/>
        </w:rPr>
        <w:t>solar energy services for poor</w:t>
      </w:r>
      <w:r w:rsidR="00E046FA" w:rsidRPr="00723F26">
        <w:rPr>
          <w:lang w:val="en-GB"/>
        </w:rPr>
        <w:t>, women</w:t>
      </w:r>
      <w:r w:rsidR="00614FC6" w:rsidRPr="00723F26">
        <w:rPr>
          <w:lang w:val="en-GB"/>
        </w:rPr>
        <w:t xml:space="preserve"> and IDPs. In cooperation with FAO and UNEP, further steps will be taken to build the capacity of environment, water </w:t>
      </w:r>
      <w:r w:rsidR="005F485C" w:rsidRPr="00723F26">
        <w:rPr>
          <w:lang w:val="en-GB"/>
        </w:rPr>
        <w:t xml:space="preserve">management </w:t>
      </w:r>
      <w:r w:rsidR="00614FC6" w:rsidRPr="00723F26">
        <w:rPr>
          <w:lang w:val="en-GB"/>
        </w:rPr>
        <w:t>and disaster risk reduction institutions, and promote ecosystems-based climate change adapt</w:t>
      </w:r>
      <w:r w:rsidR="001E2B9F" w:rsidRPr="00723F26">
        <w:rPr>
          <w:lang w:val="en-GB"/>
        </w:rPr>
        <w:t>at</w:t>
      </w:r>
      <w:r w:rsidR="00614FC6" w:rsidRPr="00723F26">
        <w:rPr>
          <w:lang w:val="en-GB"/>
        </w:rPr>
        <w:t xml:space="preserve">ion, sustainable land management and the protection of biodiversity. </w:t>
      </w:r>
      <w:r w:rsidR="00E4643E" w:rsidRPr="00723F26">
        <w:rPr>
          <w:lang w:val="en-GB"/>
        </w:rPr>
        <w:t>In cooperation with UN</w:t>
      </w:r>
      <w:r w:rsidR="00400604" w:rsidRPr="00723F26">
        <w:rPr>
          <w:lang w:val="en-GB"/>
        </w:rPr>
        <w:t>-</w:t>
      </w:r>
      <w:r w:rsidR="00E4643E" w:rsidRPr="00723F26">
        <w:rPr>
          <w:lang w:val="en-GB"/>
        </w:rPr>
        <w:t>Habitat and UNHCR, d</w:t>
      </w:r>
      <w:r w:rsidR="00614FC6" w:rsidRPr="00723F26">
        <w:rPr>
          <w:lang w:val="en-GB"/>
        </w:rPr>
        <w:t>urable solutions will be sought for protracted displacement that increase the productive capacities of IDPs, build their human capital, cataly</w:t>
      </w:r>
      <w:r w:rsidR="00400604" w:rsidRPr="00723F26">
        <w:rPr>
          <w:lang w:val="en-GB"/>
        </w:rPr>
        <w:t>s</w:t>
      </w:r>
      <w:r w:rsidR="00614FC6" w:rsidRPr="00723F26">
        <w:rPr>
          <w:lang w:val="en-GB"/>
        </w:rPr>
        <w:t>e investment in appropriate physical infrastructure</w:t>
      </w:r>
      <w:r w:rsidR="00E4643E" w:rsidRPr="00723F26">
        <w:rPr>
          <w:lang w:val="en-GB"/>
        </w:rPr>
        <w:t>,</w:t>
      </w:r>
      <w:r w:rsidR="00614FC6" w:rsidRPr="00723F26">
        <w:rPr>
          <w:lang w:val="en-GB"/>
        </w:rPr>
        <w:t xml:space="preserve"> and promote equitable, gender</w:t>
      </w:r>
      <w:r w:rsidR="00400604" w:rsidRPr="00723F26">
        <w:rPr>
          <w:lang w:val="en-GB"/>
        </w:rPr>
        <w:t>-</w:t>
      </w:r>
      <w:r w:rsidR="00572E7F" w:rsidRPr="00723F26">
        <w:rPr>
          <w:lang w:val="en-GB"/>
        </w:rPr>
        <w:t xml:space="preserve">responsive </w:t>
      </w:r>
      <w:r w:rsidR="00614FC6" w:rsidRPr="00723F26">
        <w:rPr>
          <w:lang w:val="en-GB"/>
        </w:rPr>
        <w:t>welfare services.</w:t>
      </w:r>
    </w:p>
    <w:p w14:paraId="6A3C7084" w14:textId="77777777" w:rsidR="005A1372" w:rsidRPr="00723F26" w:rsidRDefault="005A1372" w:rsidP="00B456C6">
      <w:pPr>
        <w:ind w:left="1276" w:right="713"/>
        <w:jc w:val="both"/>
        <w:rPr>
          <w:b/>
          <w:color w:val="000000"/>
          <w:spacing w:val="-3"/>
          <w:szCs w:val="24"/>
          <w:lang w:val="en-GB" w:eastAsia="x-none"/>
        </w:rPr>
      </w:pPr>
    </w:p>
    <w:p w14:paraId="2BB57516" w14:textId="74A15C1C" w:rsidR="0063402B" w:rsidRPr="00723F26" w:rsidRDefault="0063402B" w:rsidP="003708C6">
      <w:pPr>
        <w:pStyle w:val="Heading1"/>
        <w:tabs>
          <w:tab w:val="left" w:pos="1800"/>
        </w:tabs>
        <w:ind w:left="1264" w:right="713" w:hanging="544"/>
        <w:jc w:val="both"/>
        <w:rPr>
          <w:rFonts w:ascii="Times New Roman" w:hAnsi="Times New Roman"/>
          <w:color w:val="000000"/>
          <w:sz w:val="20"/>
          <w:lang w:val="en-GB"/>
        </w:rPr>
      </w:pPr>
      <w:bookmarkStart w:id="21" w:name="OLE_LINK94"/>
      <w:bookmarkStart w:id="22" w:name="OLE_LINK95"/>
      <w:r w:rsidRPr="00723F26">
        <w:rPr>
          <w:rFonts w:ascii="Times New Roman" w:hAnsi="Times New Roman"/>
          <w:color w:val="000000"/>
          <w:sz w:val="24"/>
          <w:szCs w:val="24"/>
          <w:lang w:val="en-GB"/>
        </w:rPr>
        <w:t>III.</w:t>
      </w:r>
      <w:r w:rsidR="003708C6" w:rsidRPr="00723F26">
        <w:rPr>
          <w:rFonts w:ascii="Times New Roman" w:hAnsi="Times New Roman"/>
          <w:color w:val="000000"/>
          <w:sz w:val="24"/>
          <w:szCs w:val="24"/>
          <w:lang w:val="en-GB"/>
        </w:rPr>
        <w:tab/>
        <w:t>Programme and r</w:t>
      </w:r>
      <w:r w:rsidRPr="00723F26">
        <w:rPr>
          <w:rFonts w:ascii="Times New Roman" w:hAnsi="Times New Roman"/>
          <w:color w:val="000000"/>
          <w:sz w:val="24"/>
          <w:szCs w:val="24"/>
          <w:lang w:val="en-GB"/>
        </w:rPr>
        <w:t>isk</w:t>
      </w:r>
      <w:r w:rsidR="00AC1BE7" w:rsidRPr="00723F26">
        <w:rPr>
          <w:rFonts w:ascii="Times New Roman" w:hAnsi="Times New Roman"/>
          <w:color w:val="000000"/>
          <w:sz w:val="24"/>
          <w:szCs w:val="24"/>
          <w:lang w:val="en-GB"/>
        </w:rPr>
        <w:t xml:space="preserve"> </w:t>
      </w:r>
      <w:r w:rsidR="003708C6" w:rsidRPr="00723F26">
        <w:rPr>
          <w:rFonts w:ascii="Times New Roman" w:hAnsi="Times New Roman"/>
          <w:color w:val="000000"/>
          <w:sz w:val="24"/>
          <w:szCs w:val="24"/>
          <w:lang w:val="en-GB"/>
        </w:rPr>
        <w:t>m</w:t>
      </w:r>
      <w:r w:rsidR="001C6C08" w:rsidRPr="00723F26">
        <w:rPr>
          <w:rFonts w:ascii="Times New Roman" w:hAnsi="Times New Roman"/>
          <w:color w:val="000000"/>
          <w:sz w:val="24"/>
          <w:szCs w:val="24"/>
          <w:lang w:val="en-GB"/>
        </w:rPr>
        <w:t>anagement</w:t>
      </w:r>
      <w:r w:rsidRPr="00723F26">
        <w:rPr>
          <w:rFonts w:ascii="Times New Roman" w:hAnsi="Times New Roman"/>
          <w:color w:val="000000"/>
          <w:sz w:val="24"/>
          <w:szCs w:val="24"/>
          <w:lang w:val="en-GB"/>
        </w:rPr>
        <w:t xml:space="preserve"> </w:t>
      </w:r>
    </w:p>
    <w:p w14:paraId="6B598D81" w14:textId="77777777" w:rsidR="00B456C6" w:rsidRPr="00723F26" w:rsidRDefault="00B456C6" w:rsidP="00B456C6">
      <w:pPr>
        <w:ind w:left="1276" w:right="713"/>
        <w:jc w:val="both"/>
        <w:rPr>
          <w:lang w:val="en-GB"/>
        </w:rPr>
      </w:pPr>
      <w:bookmarkStart w:id="23" w:name="OLE_LINK5"/>
      <w:bookmarkStart w:id="24" w:name="OLE_LINK6"/>
      <w:bookmarkStart w:id="25" w:name="OLE_LINK7"/>
      <w:bookmarkStart w:id="26" w:name="OLE_LINK64"/>
    </w:p>
    <w:bookmarkEnd w:id="23"/>
    <w:bookmarkEnd w:id="24"/>
    <w:bookmarkEnd w:id="25"/>
    <w:bookmarkEnd w:id="26"/>
    <w:p w14:paraId="659676C3" w14:textId="21DCF268" w:rsidR="003E17F9" w:rsidRPr="00723F26" w:rsidRDefault="00F95CBF" w:rsidP="003708C6">
      <w:pPr>
        <w:tabs>
          <w:tab w:val="left" w:pos="1620"/>
        </w:tabs>
        <w:ind w:left="1276" w:right="713"/>
        <w:jc w:val="both"/>
        <w:rPr>
          <w:lang w:val="en-GB"/>
        </w:rPr>
      </w:pPr>
      <w:r w:rsidRPr="00723F26">
        <w:rPr>
          <w:lang w:val="en-GB"/>
        </w:rPr>
        <w:t xml:space="preserve">26. </w:t>
      </w:r>
      <w:r w:rsidR="00FF5868" w:rsidRPr="00723F26">
        <w:rPr>
          <w:lang w:val="en-GB"/>
        </w:rPr>
        <w:tab/>
      </w:r>
      <w:r w:rsidR="003E17F9" w:rsidRPr="00723F26">
        <w:rPr>
          <w:lang w:val="en-GB"/>
        </w:rPr>
        <w:t>Th</w:t>
      </w:r>
      <w:r w:rsidR="00400604" w:rsidRPr="00723F26">
        <w:rPr>
          <w:lang w:val="en-GB"/>
        </w:rPr>
        <w:t>e</w:t>
      </w:r>
      <w:r w:rsidR="003E17F9" w:rsidRPr="00723F26">
        <w:rPr>
          <w:lang w:val="en-GB"/>
        </w:rPr>
        <w:t xml:space="preserve"> country programme document outlines UNDP contributions to national results and </w:t>
      </w:r>
      <w:r w:rsidR="006A2504" w:rsidRPr="00723F26">
        <w:rPr>
          <w:lang w:val="en-GB"/>
        </w:rPr>
        <w:t xml:space="preserve">is </w:t>
      </w:r>
      <w:r w:rsidR="003E17F9" w:rsidRPr="00723F26">
        <w:rPr>
          <w:lang w:val="en-GB"/>
        </w:rPr>
        <w:t xml:space="preserve">the primary </w:t>
      </w:r>
      <w:r w:rsidR="001E2B9F" w:rsidRPr="00723F26">
        <w:rPr>
          <w:lang w:val="en-GB"/>
        </w:rPr>
        <w:t xml:space="preserve">tool </w:t>
      </w:r>
      <w:r w:rsidR="003E17F9" w:rsidRPr="00723F26">
        <w:rPr>
          <w:lang w:val="en-GB"/>
        </w:rPr>
        <w:t xml:space="preserve">of accountability to the Executive Board for results alignment and resources assigned to the programme at country level. Accountabilities of managers at the country, regional and headquarter levels with respect to country programmes is prescribed in the organization’s </w:t>
      </w:r>
      <w:r w:rsidR="00400604" w:rsidRPr="00723F26">
        <w:rPr>
          <w:lang w:val="en-GB"/>
        </w:rPr>
        <w:t>p</w:t>
      </w:r>
      <w:r w:rsidR="003E17F9" w:rsidRPr="00723F26">
        <w:rPr>
          <w:lang w:val="en-GB"/>
        </w:rPr>
        <w:t xml:space="preserve">rogramme and </w:t>
      </w:r>
      <w:r w:rsidR="00400604" w:rsidRPr="00723F26">
        <w:rPr>
          <w:lang w:val="en-GB"/>
        </w:rPr>
        <w:t>o</w:t>
      </w:r>
      <w:r w:rsidR="003E17F9" w:rsidRPr="00723F26">
        <w:rPr>
          <w:lang w:val="en-GB"/>
        </w:rPr>
        <w:t xml:space="preserve">perations </w:t>
      </w:r>
      <w:r w:rsidR="00400604" w:rsidRPr="00723F26">
        <w:rPr>
          <w:lang w:val="en-GB"/>
        </w:rPr>
        <w:t>p</w:t>
      </w:r>
      <w:r w:rsidR="003E17F9" w:rsidRPr="00723F26">
        <w:rPr>
          <w:lang w:val="en-GB"/>
        </w:rPr>
        <w:t xml:space="preserve">olicies and </w:t>
      </w:r>
      <w:r w:rsidR="00400604" w:rsidRPr="00723F26">
        <w:rPr>
          <w:lang w:val="en-GB"/>
        </w:rPr>
        <w:t>p</w:t>
      </w:r>
      <w:r w:rsidR="003E17F9" w:rsidRPr="00723F26">
        <w:rPr>
          <w:lang w:val="en-GB"/>
        </w:rPr>
        <w:t xml:space="preserve">rocedures and the </w:t>
      </w:r>
      <w:r w:rsidR="00400604" w:rsidRPr="00723F26">
        <w:rPr>
          <w:lang w:val="en-GB"/>
        </w:rPr>
        <w:t>i</w:t>
      </w:r>
      <w:r w:rsidR="003E17F9" w:rsidRPr="00723F26">
        <w:rPr>
          <w:lang w:val="en-GB"/>
        </w:rPr>
        <w:t xml:space="preserve">nternal </w:t>
      </w:r>
      <w:r w:rsidR="00400604" w:rsidRPr="00723F26">
        <w:rPr>
          <w:lang w:val="en-GB"/>
        </w:rPr>
        <w:t>c</w:t>
      </w:r>
      <w:r w:rsidR="003E17F9" w:rsidRPr="00723F26">
        <w:rPr>
          <w:lang w:val="en-GB"/>
        </w:rPr>
        <w:t xml:space="preserve">ontrol </w:t>
      </w:r>
      <w:r w:rsidR="00400604" w:rsidRPr="00723F26">
        <w:rPr>
          <w:lang w:val="en-GB"/>
        </w:rPr>
        <w:t>f</w:t>
      </w:r>
      <w:r w:rsidR="003E17F9" w:rsidRPr="00723F26">
        <w:rPr>
          <w:lang w:val="en-GB"/>
        </w:rPr>
        <w:t>ramework.</w:t>
      </w:r>
    </w:p>
    <w:p w14:paraId="5856FC11" w14:textId="77777777" w:rsidR="00112A85" w:rsidRPr="00723F26" w:rsidRDefault="00112A85" w:rsidP="003708C6">
      <w:pPr>
        <w:tabs>
          <w:tab w:val="left" w:pos="1620"/>
        </w:tabs>
        <w:ind w:left="1276" w:right="713"/>
        <w:jc w:val="both"/>
        <w:rPr>
          <w:sz w:val="12"/>
          <w:szCs w:val="12"/>
          <w:lang w:val="en-GB"/>
        </w:rPr>
      </w:pPr>
    </w:p>
    <w:p w14:paraId="1C11013A" w14:textId="2FC9DC21" w:rsidR="00FD52E5" w:rsidRPr="00723F26" w:rsidRDefault="00F95CBF" w:rsidP="003708C6">
      <w:pPr>
        <w:tabs>
          <w:tab w:val="left" w:pos="1620"/>
        </w:tabs>
        <w:ind w:left="1276" w:right="713"/>
        <w:jc w:val="both"/>
        <w:rPr>
          <w:color w:val="000000" w:themeColor="text1"/>
          <w:lang w:val="en-GB"/>
        </w:rPr>
      </w:pPr>
      <w:r w:rsidRPr="00723F26">
        <w:rPr>
          <w:lang w:val="en-GB"/>
        </w:rPr>
        <w:t>27.</w:t>
      </w:r>
      <w:r w:rsidR="00FD52E5" w:rsidRPr="00723F26">
        <w:rPr>
          <w:lang w:val="en-GB"/>
        </w:rPr>
        <w:tab/>
      </w:r>
      <w:r w:rsidR="00D74DFD" w:rsidRPr="00723F26">
        <w:rPr>
          <w:color w:val="000000" w:themeColor="text1"/>
          <w:lang w:val="en-GB"/>
        </w:rPr>
        <w:t xml:space="preserve">The country programme will be nationally executed. </w:t>
      </w:r>
      <w:r w:rsidR="008D2368">
        <w:rPr>
          <w:color w:val="000000" w:themeColor="text1"/>
          <w:lang w:val="en-GB"/>
        </w:rPr>
        <w:t>N</w:t>
      </w:r>
      <w:r w:rsidR="00D74DFD" w:rsidRPr="00723F26">
        <w:rPr>
          <w:color w:val="000000" w:themeColor="text1"/>
          <w:lang w:val="en-GB"/>
        </w:rPr>
        <w:t>ational execution may be replaced by direct execution to enable response to force majeure.</w:t>
      </w:r>
      <w:r w:rsidR="002601DA" w:rsidRPr="00723F26">
        <w:rPr>
          <w:color w:val="000000" w:themeColor="text1"/>
          <w:lang w:val="en-GB"/>
        </w:rPr>
        <w:t xml:space="preserve"> D</w:t>
      </w:r>
      <w:r w:rsidR="00FD52E5" w:rsidRPr="00723F26">
        <w:rPr>
          <w:color w:val="000000" w:themeColor="text1"/>
          <w:lang w:val="en-GB"/>
        </w:rPr>
        <w:t xml:space="preserve">irect implementation will be </w:t>
      </w:r>
      <w:r w:rsidR="00FD02D7" w:rsidRPr="00723F26">
        <w:rPr>
          <w:color w:val="000000" w:themeColor="text1"/>
          <w:lang w:val="en-GB"/>
        </w:rPr>
        <w:t xml:space="preserve">used </w:t>
      </w:r>
      <w:r w:rsidR="00FD52E5" w:rsidRPr="00723F26">
        <w:rPr>
          <w:color w:val="000000" w:themeColor="text1"/>
          <w:lang w:val="en-GB"/>
        </w:rPr>
        <w:t xml:space="preserve">for circumstances where counterpart capacities require </w:t>
      </w:r>
      <w:r w:rsidR="007E03FA" w:rsidRPr="00723F26">
        <w:rPr>
          <w:color w:val="000000" w:themeColor="text1"/>
          <w:lang w:val="en-GB"/>
        </w:rPr>
        <w:t>it.</w:t>
      </w:r>
      <w:r w:rsidR="00FD52E5" w:rsidRPr="00723F26">
        <w:rPr>
          <w:color w:val="000000" w:themeColor="text1"/>
          <w:lang w:val="en-GB"/>
        </w:rPr>
        <w:t xml:space="preserve"> </w:t>
      </w:r>
      <w:r w:rsidR="00400604" w:rsidRPr="00723F26">
        <w:rPr>
          <w:color w:val="000000" w:themeColor="text1"/>
          <w:lang w:val="en-GB"/>
        </w:rPr>
        <w:t>Direct implementation</w:t>
      </w:r>
      <w:r w:rsidR="00400604" w:rsidRPr="00723F26" w:rsidDel="00400604">
        <w:rPr>
          <w:color w:val="000000" w:themeColor="text1"/>
          <w:lang w:val="en-GB"/>
        </w:rPr>
        <w:t xml:space="preserve"> </w:t>
      </w:r>
      <w:r w:rsidR="00D74DFD" w:rsidRPr="00723F26">
        <w:rPr>
          <w:color w:val="000000" w:themeColor="text1"/>
          <w:lang w:val="en-GB"/>
        </w:rPr>
        <w:t xml:space="preserve">will systematically be accompanied by targeted national capacity development efforts </w:t>
      </w:r>
      <w:r w:rsidR="00D34BC8" w:rsidRPr="00723F26">
        <w:rPr>
          <w:color w:val="000000" w:themeColor="text1"/>
          <w:lang w:val="en-GB"/>
        </w:rPr>
        <w:t xml:space="preserve">and direct agreements with national authorities </w:t>
      </w:r>
      <w:r w:rsidR="00FD52E5" w:rsidRPr="00723F26">
        <w:rPr>
          <w:color w:val="000000" w:themeColor="text1"/>
          <w:lang w:val="en-GB"/>
        </w:rPr>
        <w:t xml:space="preserve">with </w:t>
      </w:r>
      <w:r w:rsidRPr="00723F26">
        <w:rPr>
          <w:color w:val="000000" w:themeColor="text1"/>
          <w:lang w:val="en-GB"/>
        </w:rPr>
        <w:t xml:space="preserve">the aim of </w:t>
      </w:r>
      <w:r w:rsidR="00FD52E5" w:rsidRPr="00723F26">
        <w:rPr>
          <w:color w:val="000000" w:themeColor="text1"/>
          <w:lang w:val="en-GB"/>
        </w:rPr>
        <w:t>shift</w:t>
      </w:r>
      <w:r w:rsidRPr="00723F26">
        <w:rPr>
          <w:color w:val="000000" w:themeColor="text1"/>
          <w:lang w:val="en-GB"/>
        </w:rPr>
        <w:t>ing</w:t>
      </w:r>
      <w:r w:rsidR="00FD52E5" w:rsidRPr="00723F26">
        <w:rPr>
          <w:color w:val="000000" w:themeColor="text1"/>
          <w:lang w:val="en-GB"/>
        </w:rPr>
        <w:t xml:space="preserve"> to national implementation </w:t>
      </w:r>
      <w:r w:rsidR="000829B3" w:rsidRPr="00723F26">
        <w:rPr>
          <w:color w:val="000000" w:themeColor="text1"/>
          <w:lang w:val="en-GB"/>
        </w:rPr>
        <w:t xml:space="preserve">and use of </w:t>
      </w:r>
      <w:r w:rsidR="00FD02D7" w:rsidRPr="00723F26">
        <w:rPr>
          <w:color w:val="000000" w:themeColor="text1"/>
          <w:lang w:val="en-GB"/>
        </w:rPr>
        <w:t xml:space="preserve">country </w:t>
      </w:r>
      <w:r w:rsidR="000829B3" w:rsidRPr="00723F26">
        <w:rPr>
          <w:color w:val="000000" w:themeColor="text1"/>
          <w:lang w:val="en-GB"/>
        </w:rPr>
        <w:t>systems</w:t>
      </w:r>
      <w:r w:rsidR="00FD02D7" w:rsidRPr="00723F26">
        <w:rPr>
          <w:color w:val="000000" w:themeColor="text1"/>
          <w:lang w:val="en-GB"/>
        </w:rPr>
        <w:t xml:space="preserve">, in line with the </w:t>
      </w:r>
      <w:r w:rsidR="00B91EE6" w:rsidRPr="00723F26">
        <w:rPr>
          <w:color w:val="000000" w:themeColor="text1"/>
          <w:lang w:val="en-GB"/>
        </w:rPr>
        <w:t>new p</w:t>
      </w:r>
      <w:r w:rsidR="00FD02D7" w:rsidRPr="00723F26">
        <w:rPr>
          <w:color w:val="000000" w:themeColor="text1"/>
          <w:lang w:val="en-GB"/>
        </w:rPr>
        <w:t xml:space="preserve">artnership </w:t>
      </w:r>
      <w:r w:rsidR="00B91EE6" w:rsidRPr="00723F26">
        <w:rPr>
          <w:color w:val="000000" w:themeColor="text1"/>
          <w:lang w:val="en-GB"/>
        </w:rPr>
        <w:t>a</w:t>
      </w:r>
      <w:r w:rsidR="00FD02D7" w:rsidRPr="00723F26">
        <w:rPr>
          <w:color w:val="000000" w:themeColor="text1"/>
          <w:lang w:val="en-GB"/>
        </w:rPr>
        <w:t xml:space="preserve">greement for Somalia, and the </w:t>
      </w:r>
      <w:r w:rsidR="00400604" w:rsidRPr="00723F26">
        <w:rPr>
          <w:color w:val="000000" w:themeColor="text1"/>
          <w:lang w:val="en-GB"/>
        </w:rPr>
        <w:t xml:space="preserve">Government </w:t>
      </w:r>
      <w:r w:rsidR="00B91EE6" w:rsidRPr="00723F26">
        <w:rPr>
          <w:color w:val="000000" w:themeColor="text1"/>
          <w:lang w:val="en-GB"/>
        </w:rPr>
        <w:t>use-of-country-systems r</w:t>
      </w:r>
      <w:r w:rsidR="00FD02D7" w:rsidRPr="00723F26">
        <w:rPr>
          <w:color w:val="000000" w:themeColor="text1"/>
          <w:lang w:val="en-GB"/>
        </w:rPr>
        <w:t>oadmap</w:t>
      </w:r>
      <w:r w:rsidR="00FD52E5" w:rsidRPr="00723F26">
        <w:rPr>
          <w:color w:val="000000" w:themeColor="text1"/>
          <w:lang w:val="en-GB"/>
        </w:rPr>
        <w:t>.</w:t>
      </w:r>
      <w:r w:rsidR="00D16829" w:rsidRPr="00723F26">
        <w:rPr>
          <w:lang w:val="en-GB"/>
        </w:rPr>
        <w:t xml:space="preserve"> UNDP will strive to adequately address the needs</w:t>
      </w:r>
      <w:r w:rsidR="007E03FA" w:rsidRPr="00723F26">
        <w:rPr>
          <w:lang w:val="en-GB"/>
        </w:rPr>
        <w:t xml:space="preserve"> of</w:t>
      </w:r>
      <w:r w:rsidR="00D16829" w:rsidRPr="00723F26">
        <w:rPr>
          <w:lang w:val="en-GB"/>
        </w:rPr>
        <w:t xml:space="preserve"> Somaliland </w:t>
      </w:r>
      <w:r w:rsidR="001E2B9F" w:rsidRPr="00723F26">
        <w:rPr>
          <w:lang w:val="en-GB"/>
        </w:rPr>
        <w:t>with</w:t>
      </w:r>
      <w:r w:rsidR="00D16829" w:rsidRPr="00723F26">
        <w:rPr>
          <w:lang w:val="en-GB"/>
        </w:rPr>
        <w:t xml:space="preserve"> targeted programming.</w:t>
      </w:r>
    </w:p>
    <w:p w14:paraId="5368DADF" w14:textId="77777777" w:rsidR="00D16829" w:rsidRPr="00723F26" w:rsidRDefault="00D16829" w:rsidP="003708C6">
      <w:pPr>
        <w:tabs>
          <w:tab w:val="left" w:pos="1620"/>
        </w:tabs>
        <w:ind w:left="1276" w:right="713"/>
        <w:jc w:val="both"/>
        <w:rPr>
          <w:color w:val="000000" w:themeColor="text1"/>
          <w:sz w:val="12"/>
          <w:szCs w:val="12"/>
          <w:lang w:val="en-GB"/>
        </w:rPr>
      </w:pPr>
    </w:p>
    <w:p w14:paraId="78A17DD1" w14:textId="036A01A0" w:rsidR="00E515D4" w:rsidRPr="00723F26" w:rsidRDefault="00F95CBF" w:rsidP="003708C6">
      <w:pPr>
        <w:tabs>
          <w:tab w:val="left" w:pos="1620"/>
        </w:tabs>
        <w:ind w:left="1276" w:right="713"/>
        <w:jc w:val="both"/>
        <w:rPr>
          <w:color w:val="000000" w:themeColor="text1"/>
          <w:lang w:val="en-GB"/>
        </w:rPr>
      </w:pPr>
      <w:r w:rsidRPr="00723F26">
        <w:rPr>
          <w:lang w:val="en-GB"/>
        </w:rPr>
        <w:t>28.</w:t>
      </w:r>
      <w:r w:rsidR="00E515D4" w:rsidRPr="00723F26">
        <w:rPr>
          <w:lang w:val="en-GB"/>
        </w:rPr>
        <w:tab/>
      </w:r>
      <w:r w:rsidR="006F4A24" w:rsidRPr="00723F26">
        <w:rPr>
          <w:lang w:val="en-GB"/>
        </w:rPr>
        <w:t xml:space="preserve">UNDP will strengthen </w:t>
      </w:r>
      <w:r w:rsidR="002F29A9" w:rsidRPr="00723F26">
        <w:rPr>
          <w:lang w:val="en-GB"/>
        </w:rPr>
        <w:t xml:space="preserve">joint </w:t>
      </w:r>
      <w:r w:rsidRPr="00723F26">
        <w:rPr>
          <w:lang w:val="en-GB"/>
        </w:rPr>
        <w:t>m</w:t>
      </w:r>
      <w:r w:rsidR="006F4A24" w:rsidRPr="00723F26">
        <w:rPr>
          <w:lang w:val="en-GB"/>
        </w:rPr>
        <w:t xml:space="preserve">onitoring and </w:t>
      </w:r>
      <w:r w:rsidRPr="00723F26">
        <w:rPr>
          <w:lang w:val="en-GB"/>
        </w:rPr>
        <w:t>e</w:t>
      </w:r>
      <w:r w:rsidR="006F4A24" w:rsidRPr="00723F26">
        <w:rPr>
          <w:lang w:val="en-GB"/>
        </w:rPr>
        <w:t>valuation practices to generate disaggregated data and evidence through</w:t>
      </w:r>
      <w:r w:rsidR="00B50C35" w:rsidRPr="00723F26">
        <w:rPr>
          <w:lang w:val="en-GB"/>
        </w:rPr>
        <w:t xml:space="preserve"> </w:t>
      </w:r>
      <w:r w:rsidR="006F4A24" w:rsidRPr="00723F26">
        <w:rPr>
          <w:lang w:val="en-GB"/>
        </w:rPr>
        <w:t>periodic reviews, midterm and/or final evaluations</w:t>
      </w:r>
      <w:r w:rsidR="005A0A4A">
        <w:rPr>
          <w:lang w:val="en-GB"/>
        </w:rPr>
        <w:t xml:space="preserve"> and</w:t>
      </w:r>
      <w:r w:rsidR="00320D62" w:rsidRPr="00723F26">
        <w:rPr>
          <w:color w:val="000000" w:themeColor="text1"/>
          <w:lang w:val="en-GB"/>
        </w:rPr>
        <w:t xml:space="preserve"> engage </w:t>
      </w:r>
      <w:r w:rsidRPr="00723F26">
        <w:rPr>
          <w:color w:val="000000" w:themeColor="text1"/>
          <w:lang w:val="en-GB"/>
        </w:rPr>
        <w:t xml:space="preserve">in </w:t>
      </w:r>
      <w:r w:rsidR="005F485C" w:rsidRPr="00723F26">
        <w:rPr>
          <w:color w:val="000000" w:themeColor="text1"/>
          <w:lang w:val="en-GB"/>
        </w:rPr>
        <w:t>joint efforts</w:t>
      </w:r>
      <w:r w:rsidR="00EE0E0A">
        <w:rPr>
          <w:color w:val="000000" w:themeColor="text1"/>
          <w:lang w:val="en-GB"/>
        </w:rPr>
        <w:t xml:space="preserve"> </w:t>
      </w:r>
      <w:r w:rsidR="005F485C" w:rsidRPr="00723F26">
        <w:rPr>
          <w:color w:val="000000" w:themeColor="text1"/>
          <w:lang w:val="en-GB"/>
        </w:rPr>
        <w:t xml:space="preserve">on </w:t>
      </w:r>
      <w:r w:rsidR="00320D62" w:rsidRPr="00723F26">
        <w:rPr>
          <w:color w:val="000000" w:themeColor="text1"/>
          <w:lang w:val="en-GB"/>
        </w:rPr>
        <w:t>resilience</w:t>
      </w:r>
      <w:r w:rsidR="005A0A4A">
        <w:rPr>
          <w:color w:val="000000" w:themeColor="text1"/>
          <w:lang w:val="en-GB"/>
        </w:rPr>
        <w:t>,</w:t>
      </w:r>
      <w:r w:rsidR="00320D62" w:rsidRPr="00723F26">
        <w:rPr>
          <w:color w:val="000000" w:themeColor="text1"/>
          <w:lang w:val="en-GB"/>
        </w:rPr>
        <w:t xml:space="preserve"> </w:t>
      </w:r>
      <w:r w:rsidR="00434DF4" w:rsidRPr="00723F26">
        <w:rPr>
          <w:color w:val="000000" w:themeColor="text1"/>
          <w:lang w:val="en-GB"/>
        </w:rPr>
        <w:t>disaster recovery</w:t>
      </w:r>
      <w:r w:rsidR="005F485C" w:rsidRPr="00723F26">
        <w:rPr>
          <w:color w:val="000000" w:themeColor="text1"/>
          <w:lang w:val="en-GB"/>
        </w:rPr>
        <w:t>, risk management and prevention</w:t>
      </w:r>
      <w:r w:rsidR="00320D62" w:rsidRPr="00723F26">
        <w:rPr>
          <w:color w:val="000000" w:themeColor="text1"/>
          <w:lang w:val="en-GB"/>
        </w:rPr>
        <w:t xml:space="preserve">. </w:t>
      </w:r>
      <w:r w:rsidR="00F85732" w:rsidRPr="00723F26">
        <w:rPr>
          <w:color w:val="000000" w:themeColor="text1"/>
          <w:lang w:val="en-GB"/>
        </w:rPr>
        <w:lastRenderedPageBreak/>
        <w:t xml:space="preserve">The </w:t>
      </w:r>
      <w:r w:rsidR="00555B0E" w:rsidRPr="00723F26">
        <w:rPr>
          <w:color w:val="000000" w:themeColor="text1"/>
          <w:lang w:val="en-GB"/>
        </w:rPr>
        <w:t xml:space="preserve">country programme </w:t>
      </w:r>
      <w:r w:rsidR="00F85732" w:rsidRPr="00723F26">
        <w:rPr>
          <w:color w:val="000000" w:themeColor="text1"/>
          <w:lang w:val="en-GB"/>
        </w:rPr>
        <w:t xml:space="preserve">will remain flexible </w:t>
      </w:r>
      <w:r w:rsidR="00555B0E" w:rsidRPr="00723F26">
        <w:rPr>
          <w:color w:val="000000" w:themeColor="text1"/>
          <w:lang w:val="en-GB"/>
        </w:rPr>
        <w:t xml:space="preserve">to </w:t>
      </w:r>
      <w:r w:rsidR="00F85732" w:rsidRPr="00723F26">
        <w:rPr>
          <w:color w:val="000000" w:themeColor="text1"/>
          <w:lang w:val="en-GB"/>
        </w:rPr>
        <w:t xml:space="preserve">cater </w:t>
      </w:r>
      <w:r w:rsidRPr="00723F26">
        <w:rPr>
          <w:color w:val="000000" w:themeColor="text1"/>
          <w:lang w:val="en-GB"/>
        </w:rPr>
        <w:t xml:space="preserve">to </w:t>
      </w:r>
      <w:r w:rsidR="00F85732" w:rsidRPr="00723F26">
        <w:rPr>
          <w:color w:val="000000" w:themeColor="text1"/>
          <w:lang w:val="en-GB"/>
        </w:rPr>
        <w:t xml:space="preserve">priorities </w:t>
      </w:r>
      <w:r w:rsidRPr="00723F26">
        <w:rPr>
          <w:color w:val="000000" w:themeColor="text1"/>
          <w:lang w:val="en-GB"/>
        </w:rPr>
        <w:t xml:space="preserve">emerging </w:t>
      </w:r>
      <w:r w:rsidR="00F85732" w:rsidRPr="00723F26">
        <w:rPr>
          <w:color w:val="000000" w:themeColor="text1"/>
          <w:lang w:val="en-GB"/>
        </w:rPr>
        <w:t>from ongoi</w:t>
      </w:r>
      <w:r w:rsidR="00555B0E" w:rsidRPr="00723F26">
        <w:rPr>
          <w:color w:val="000000" w:themeColor="text1"/>
          <w:lang w:val="en-GB"/>
        </w:rPr>
        <w:t>ng U</w:t>
      </w:r>
      <w:r w:rsidRPr="00723F26">
        <w:rPr>
          <w:color w:val="000000" w:themeColor="text1"/>
          <w:lang w:val="en-GB"/>
        </w:rPr>
        <w:t xml:space="preserve">nited </w:t>
      </w:r>
      <w:r w:rsidR="00555B0E" w:rsidRPr="00723F26">
        <w:rPr>
          <w:color w:val="000000" w:themeColor="text1"/>
          <w:lang w:val="en-GB"/>
        </w:rPr>
        <w:t>N</w:t>
      </w:r>
      <w:r w:rsidRPr="00723F26">
        <w:rPr>
          <w:color w:val="000000" w:themeColor="text1"/>
          <w:lang w:val="en-GB"/>
        </w:rPr>
        <w:t>ations</w:t>
      </w:r>
      <w:r w:rsidR="00555B0E" w:rsidRPr="00723F26">
        <w:rPr>
          <w:color w:val="000000" w:themeColor="text1"/>
          <w:lang w:val="en-GB"/>
        </w:rPr>
        <w:t xml:space="preserve"> reform and the </w:t>
      </w:r>
      <w:r w:rsidRPr="00723F26">
        <w:rPr>
          <w:color w:val="000000" w:themeColor="text1"/>
          <w:lang w:val="en-GB"/>
        </w:rPr>
        <w:t xml:space="preserve">new </w:t>
      </w:r>
      <w:r w:rsidR="00555B0E" w:rsidRPr="00723F26">
        <w:rPr>
          <w:color w:val="000000" w:themeColor="text1"/>
          <w:lang w:val="en-GB"/>
        </w:rPr>
        <w:t xml:space="preserve">UNDP </w:t>
      </w:r>
      <w:r w:rsidR="00EE0E0A">
        <w:rPr>
          <w:color w:val="000000" w:themeColor="text1"/>
          <w:lang w:val="en-GB"/>
        </w:rPr>
        <w:t>s</w:t>
      </w:r>
      <w:r w:rsidR="00555B0E" w:rsidRPr="00723F26">
        <w:rPr>
          <w:color w:val="000000" w:themeColor="text1"/>
          <w:lang w:val="en-GB"/>
        </w:rPr>
        <w:t xml:space="preserve">trategic </w:t>
      </w:r>
      <w:r w:rsidR="00EE0E0A">
        <w:rPr>
          <w:color w:val="000000" w:themeColor="text1"/>
          <w:lang w:val="en-GB"/>
        </w:rPr>
        <w:t>p</w:t>
      </w:r>
      <w:r w:rsidR="00555B0E" w:rsidRPr="00723F26">
        <w:rPr>
          <w:color w:val="000000" w:themeColor="text1"/>
          <w:lang w:val="en-GB"/>
        </w:rPr>
        <w:t>lan</w:t>
      </w:r>
      <w:r w:rsidR="005A0A4A">
        <w:rPr>
          <w:color w:val="000000" w:themeColor="text1"/>
          <w:lang w:val="en-GB"/>
        </w:rPr>
        <w:t>.</w:t>
      </w:r>
      <w:r w:rsidR="00F85732" w:rsidRPr="00723F26">
        <w:rPr>
          <w:color w:val="000000" w:themeColor="text1"/>
          <w:lang w:val="en-GB"/>
        </w:rPr>
        <w:t xml:space="preserve"> </w:t>
      </w:r>
    </w:p>
    <w:p w14:paraId="6664AED6" w14:textId="77777777" w:rsidR="00E515D4" w:rsidRPr="00723F26" w:rsidRDefault="00E515D4" w:rsidP="003708C6">
      <w:pPr>
        <w:tabs>
          <w:tab w:val="left" w:pos="1620"/>
        </w:tabs>
        <w:ind w:left="1276" w:right="713"/>
        <w:jc w:val="both"/>
        <w:rPr>
          <w:color w:val="000000" w:themeColor="text1"/>
          <w:sz w:val="12"/>
          <w:szCs w:val="12"/>
          <w:lang w:val="en-GB"/>
        </w:rPr>
      </w:pPr>
    </w:p>
    <w:p w14:paraId="3F9447F2" w14:textId="05EA6718" w:rsidR="00E96D3E" w:rsidRPr="00723F26" w:rsidRDefault="00F95CBF" w:rsidP="003708C6">
      <w:pPr>
        <w:tabs>
          <w:tab w:val="left" w:pos="1620"/>
        </w:tabs>
        <w:ind w:left="1276" w:right="713"/>
        <w:jc w:val="both"/>
        <w:rPr>
          <w:lang w:val="en-GB"/>
        </w:rPr>
      </w:pPr>
      <w:r w:rsidRPr="00723F26">
        <w:rPr>
          <w:lang w:val="en-GB"/>
        </w:rPr>
        <w:t>29.</w:t>
      </w:r>
      <w:r w:rsidR="00B456C6" w:rsidRPr="00723F26">
        <w:rPr>
          <w:lang w:val="en-GB"/>
        </w:rPr>
        <w:tab/>
      </w:r>
      <w:r w:rsidR="00382FEB" w:rsidRPr="00723F26">
        <w:rPr>
          <w:lang w:val="en-GB"/>
        </w:rPr>
        <w:t>As aid delivery mechanisms continue to evolve in Somalia</w:t>
      </w:r>
      <w:r w:rsidR="00810745" w:rsidRPr="00723F26">
        <w:rPr>
          <w:lang w:val="en-GB"/>
        </w:rPr>
        <w:t xml:space="preserve">, </w:t>
      </w:r>
      <w:r w:rsidR="00E96D3E" w:rsidRPr="00723F26">
        <w:rPr>
          <w:lang w:val="en-GB"/>
        </w:rPr>
        <w:t xml:space="preserve">UNDP will work with </w:t>
      </w:r>
      <w:r w:rsidR="00844D6F" w:rsidRPr="00723F26">
        <w:rPr>
          <w:lang w:val="en-GB"/>
        </w:rPr>
        <w:t xml:space="preserve">its </w:t>
      </w:r>
      <w:r w:rsidR="00E96D3E" w:rsidRPr="00723F26">
        <w:rPr>
          <w:lang w:val="en-GB"/>
        </w:rPr>
        <w:t>partners to design a partnership strategy that goes beyond traditional resource mobilization</w:t>
      </w:r>
      <w:r w:rsidR="00844D6F" w:rsidRPr="00723F26">
        <w:rPr>
          <w:lang w:val="en-GB"/>
        </w:rPr>
        <w:t>. This entails</w:t>
      </w:r>
      <w:r w:rsidR="00E96D3E" w:rsidRPr="00723F26">
        <w:rPr>
          <w:lang w:val="en-GB"/>
        </w:rPr>
        <w:t xml:space="preserve"> fully leveraging the capacities and resources of traditional and non-traditional donors, and establish</w:t>
      </w:r>
      <w:r w:rsidR="00844D6F" w:rsidRPr="00723F26">
        <w:rPr>
          <w:lang w:val="en-GB"/>
        </w:rPr>
        <w:t>ing</w:t>
      </w:r>
      <w:r w:rsidR="00E96D3E" w:rsidRPr="00723F26">
        <w:rPr>
          <w:lang w:val="en-GB"/>
        </w:rPr>
        <w:t xml:space="preserve"> strategic collaborations with international financial institutions and regional development banks. UNDP will apply innovative, policy-oriented, issues-based cooperation approaches with development partners such as the E</w:t>
      </w:r>
      <w:r w:rsidRPr="00723F26">
        <w:rPr>
          <w:lang w:val="en-GB"/>
        </w:rPr>
        <w:t xml:space="preserve">uropean </w:t>
      </w:r>
      <w:r w:rsidR="002F29A9" w:rsidRPr="00723F26">
        <w:rPr>
          <w:lang w:val="en-GB"/>
        </w:rPr>
        <w:t>U</w:t>
      </w:r>
      <w:r w:rsidRPr="00723F26">
        <w:rPr>
          <w:lang w:val="en-GB"/>
        </w:rPr>
        <w:t>nion</w:t>
      </w:r>
      <w:r w:rsidR="00E96D3E" w:rsidRPr="00723F26">
        <w:rPr>
          <w:lang w:val="en-GB"/>
        </w:rPr>
        <w:t>, Japan, Norwa</w:t>
      </w:r>
      <w:r w:rsidR="00B91EE6" w:rsidRPr="00723F26">
        <w:rPr>
          <w:lang w:val="en-GB"/>
        </w:rPr>
        <w:t>y</w:t>
      </w:r>
      <w:r w:rsidR="005A0A4A">
        <w:rPr>
          <w:lang w:val="en-GB"/>
        </w:rPr>
        <w:t xml:space="preserve">, </w:t>
      </w:r>
      <w:r w:rsidR="00E96D3E" w:rsidRPr="00723F26">
        <w:rPr>
          <w:lang w:val="en-GB"/>
        </w:rPr>
        <w:t xml:space="preserve">Sweden and </w:t>
      </w:r>
      <w:r w:rsidR="005A0A4A" w:rsidRPr="00723F26">
        <w:rPr>
          <w:lang w:val="en-GB"/>
        </w:rPr>
        <w:t>the United Kingdom</w:t>
      </w:r>
      <w:r w:rsidR="005A0A4A">
        <w:rPr>
          <w:lang w:val="en-GB"/>
        </w:rPr>
        <w:t xml:space="preserve"> and </w:t>
      </w:r>
      <w:r w:rsidR="00E96D3E" w:rsidRPr="00723F26">
        <w:rPr>
          <w:lang w:val="en-GB"/>
        </w:rPr>
        <w:t xml:space="preserve">will strategically engage with emerging donors, including </w:t>
      </w:r>
      <w:r w:rsidR="00434DF4" w:rsidRPr="00723F26">
        <w:rPr>
          <w:lang w:val="en-GB"/>
        </w:rPr>
        <w:t>Gulf countries</w:t>
      </w:r>
      <w:r w:rsidR="00E96D3E" w:rsidRPr="00723F26">
        <w:rPr>
          <w:lang w:val="en-GB"/>
        </w:rPr>
        <w:t>. Continued insecurity and climatic shocks</w:t>
      </w:r>
      <w:r w:rsidRPr="00723F26">
        <w:rPr>
          <w:lang w:val="en-GB"/>
        </w:rPr>
        <w:t>,</w:t>
      </w:r>
      <w:r w:rsidR="00BD59EB" w:rsidRPr="00723F26">
        <w:rPr>
          <w:lang w:val="en-GB"/>
        </w:rPr>
        <w:t xml:space="preserve"> in combi</w:t>
      </w:r>
      <w:r w:rsidR="003602C9" w:rsidRPr="00723F26">
        <w:rPr>
          <w:lang w:val="en-GB"/>
        </w:rPr>
        <w:t>nation with global developments</w:t>
      </w:r>
      <w:r w:rsidRPr="00723F26">
        <w:rPr>
          <w:lang w:val="en-GB"/>
        </w:rPr>
        <w:t>,</w:t>
      </w:r>
      <w:r w:rsidR="00DC0F46" w:rsidRPr="00723F26">
        <w:rPr>
          <w:lang w:val="en-GB"/>
        </w:rPr>
        <w:t xml:space="preserve"> pose financial risk</w:t>
      </w:r>
      <w:r w:rsidR="00DB1420" w:rsidRPr="00723F26">
        <w:rPr>
          <w:lang w:val="en-GB"/>
        </w:rPr>
        <w:t>s</w:t>
      </w:r>
      <w:r w:rsidR="00DC0F46" w:rsidRPr="00723F26">
        <w:rPr>
          <w:lang w:val="en-GB"/>
        </w:rPr>
        <w:t xml:space="preserve"> as</w:t>
      </w:r>
      <w:r w:rsidR="00BD59EB" w:rsidRPr="00723F26">
        <w:rPr>
          <w:lang w:val="en-GB"/>
        </w:rPr>
        <w:t xml:space="preserve"> </w:t>
      </w:r>
      <w:r w:rsidR="00DC0F46" w:rsidRPr="00723F26">
        <w:rPr>
          <w:lang w:val="en-GB"/>
        </w:rPr>
        <w:t>they</w:t>
      </w:r>
      <w:r w:rsidR="00AC0B67" w:rsidRPr="00723F26">
        <w:rPr>
          <w:lang w:val="en-GB"/>
        </w:rPr>
        <w:t xml:space="preserve"> may lead to loss of resources</w:t>
      </w:r>
      <w:r w:rsidR="00DC0F46" w:rsidRPr="00723F26">
        <w:rPr>
          <w:lang w:val="en-GB"/>
        </w:rPr>
        <w:t xml:space="preserve">, </w:t>
      </w:r>
      <w:r w:rsidR="00E96D3E" w:rsidRPr="00723F26">
        <w:rPr>
          <w:lang w:val="en-GB"/>
        </w:rPr>
        <w:t xml:space="preserve">requiring recalibration of programming. </w:t>
      </w:r>
    </w:p>
    <w:p w14:paraId="3698E096" w14:textId="77777777" w:rsidR="00E96D3E" w:rsidRPr="00723F26" w:rsidRDefault="00E96D3E" w:rsidP="003708C6">
      <w:pPr>
        <w:tabs>
          <w:tab w:val="left" w:pos="1620"/>
        </w:tabs>
        <w:ind w:left="1276" w:right="713"/>
        <w:jc w:val="both"/>
        <w:rPr>
          <w:color w:val="000000" w:themeColor="text1"/>
          <w:sz w:val="12"/>
          <w:szCs w:val="12"/>
          <w:lang w:val="en-GB"/>
        </w:rPr>
      </w:pPr>
    </w:p>
    <w:p w14:paraId="21ECB3E2" w14:textId="50203CC6" w:rsidR="00D74DFD" w:rsidRPr="00723F26" w:rsidRDefault="00F95CBF" w:rsidP="003708C6">
      <w:pPr>
        <w:tabs>
          <w:tab w:val="left" w:pos="1620"/>
        </w:tabs>
        <w:ind w:left="1276" w:right="713"/>
        <w:jc w:val="both"/>
        <w:rPr>
          <w:lang w:val="en-GB"/>
        </w:rPr>
      </w:pPr>
      <w:r w:rsidRPr="00723F26">
        <w:rPr>
          <w:lang w:val="en-GB"/>
        </w:rPr>
        <w:t>30.</w:t>
      </w:r>
      <w:r w:rsidR="00B456C6" w:rsidRPr="00723F26">
        <w:rPr>
          <w:lang w:val="en-GB"/>
        </w:rPr>
        <w:tab/>
      </w:r>
      <w:r w:rsidR="00810745" w:rsidRPr="00723F26">
        <w:rPr>
          <w:lang w:val="en-GB"/>
        </w:rPr>
        <w:t xml:space="preserve">Limited capacities of national partners remain a concern. </w:t>
      </w:r>
      <w:r w:rsidR="009F57E2" w:rsidRPr="00723F26">
        <w:rPr>
          <w:color w:val="000000" w:themeColor="text1"/>
          <w:lang w:val="en-GB"/>
        </w:rPr>
        <w:t xml:space="preserve">The </w:t>
      </w:r>
      <w:r w:rsidRPr="00723F26">
        <w:rPr>
          <w:color w:val="000000" w:themeColor="text1"/>
          <w:lang w:val="en-GB"/>
        </w:rPr>
        <w:t>h</w:t>
      </w:r>
      <w:r w:rsidR="009F57E2" w:rsidRPr="00723F26">
        <w:rPr>
          <w:color w:val="000000" w:themeColor="text1"/>
          <w:lang w:val="en-GB"/>
        </w:rPr>
        <w:t xml:space="preserve">armonized </w:t>
      </w:r>
      <w:r w:rsidRPr="00723F26">
        <w:rPr>
          <w:color w:val="000000" w:themeColor="text1"/>
          <w:lang w:val="en-GB"/>
        </w:rPr>
        <w:t>a</w:t>
      </w:r>
      <w:r w:rsidR="00D74DFD" w:rsidRPr="00723F26">
        <w:rPr>
          <w:color w:val="000000" w:themeColor="text1"/>
          <w:lang w:val="en-GB"/>
        </w:rPr>
        <w:t xml:space="preserve">pproach to </w:t>
      </w:r>
      <w:r w:rsidRPr="00723F26">
        <w:rPr>
          <w:color w:val="000000" w:themeColor="text1"/>
          <w:lang w:val="en-GB"/>
        </w:rPr>
        <w:t>c</w:t>
      </w:r>
      <w:r w:rsidR="00D74DFD" w:rsidRPr="00723F26">
        <w:rPr>
          <w:color w:val="000000" w:themeColor="text1"/>
          <w:lang w:val="en-GB"/>
        </w:rPr>
        <w:t xml:space="preserve">ash </w:t>
      </w:r>
      <w:r w:rsidRPr="00723F26">
        <w:rPr>
          <w:color w:val="000000" w:themeColor="text1"/>
          <w:lang w:val="en-GB"/>
        </w:rPr>
        <w:t>t</w:t>
      </w:r>
      <w:r w:rsidR="00D74DFD" w:rsidRPr="00723F26">
        <w:rPr>
          <w:color w:val="000000" w:themeColor="text1"/>
          <w:lang w:val="en-GB"/>
        </w:rPr>
        <w:t>ransfers (HACT) will</w:t>
      </w:r>
      <w:r w:rsidR="00A52E62" w:rsidRPr="00723F26">
        <w:rPr>
          <w:color w:val="000000" w:themeColor="text1"/>
          <w:lang w:val="en-GB"/>
        </w:rPr>
        <w:t xml:space="preserve"> </w:t>
      </w:r>
      <w:r w:rsidR="00382FEB" w:rsidRPr="00723F26">
        <w:rPr>
          <w:color w:val="000000" w:themeColor="text1"/>
          <w:lang w:val="en-GB"/>
        </w:rPr>
        <w:t xml:space="preserve">continue to </w:t>
      </w:r>
      <w:r w:rsidR="00D74DFD" w:rsidRPr="00723F26">
        <w:rPr>
          <w:color w:val="000000" w:themeColor="text1"/>
          <w:lang w:val="en-GB"/>
        </w:rPr>
        <w:t xml:space="preserve">be used </w:t>
      </w:r>
      <w:r w:rsidR="005A0A4A">
        <w:rPr>
          <w:color w:val="000000" w:themeColor="text1"/>
          <w:lang w:val="en-GB"/>
        </w:rPr>
        <w:t xml:space="preserve">together </w:t>
      </w:r>
      <w:r w:rsidR="00D74DFD" w:rsidRPr="00723F26">
        <w:rPr>
          <w:color w:val="000000" w:themeColor="text1"/>
          <w:lang w:val="en-GB"/>
        </w:rPr>
        <w:t>with other U</w:t>
      </w:r>
      <w:r w:rsidRPr="00723F26">
        <w:rPr>
          <w:color w:val="000000" w:themeColor="text1"/>
          <w:lang w:val="en-GB"/>
        </w:rPr>
        <w:t xml:space="preserve">nited </w:t>
      </w:r>
      <w:r w:rsidR="00D74DFD" w:rsidRPr="00723F26">
        <w:rPr>
          <w:color w:val="000000" w:themeColor="text1"/>
          <w:lang w:val="en-GB"/>
        </w:rPr>
        <w:t>N</w:t>
      </w:r>
      <w:r w:rsidRPr="00723F26">
        <w:rPr>
          <w:color w:val="000000" w:themeColor="text1"/>
          <w:lang w:val="en-GB"/>
        </w:rPr>
        <w:t>ations</w:t>
      </w:r>
      <w:r w:rsidR="00D74DFD" w:rsidRPr="00723F26">
        <w:rPr>
          <w:color w:val="000000" w:themeColor="text1"/>
          <w:lang w:val="en-GB"/>
        </w:rPr>
        <w:t xml:space="preserve"> </w:t>
      </w:r>
      <w:r w:rsidRPr="00723F26">
        <w:rPr>
          <w:color w:val="000000" w:themeColor="text1"/>
          <w:lang w:val="en-GB"/>
        </w:rPr>
        <w:t xml:space="preserve">organizations </w:t>
      </w:r>
      <w:r w:rsidR="00D74DFD" w:rsidRPr="00723F26">
        <w:rPr>
          <w:color w:val="000000" w:themeColor="text1"/>
          <w:lang w:val="en-GB"/>
        </w:rPr>
        <w:t xml:space="preserve">to manage </w:t>
      </w:r>
      <w:r w:rsidR="00382FEB" w:rsidRPr="00723F26">
        <w:rPr>
          <w:color w:val="000000" w:themeColor="text1"/>
          <w:lang w:val="en-GB"/>
        </w:rPr>
        <w:t>fiduciary</w:t>
      </w:r>
      <w:r w:rsidR="000C29B9" w:rsidRPr="00723F26">
        <w:rPr>
          <w:color w:val="000000" w:themeColor="text1"/>
          <w:lang w:val="en-GB"/>
        </w:rPr>
        <w:t xml:space="preserve"> and operational</w:t>
      </w:r>
      <w:r w:rsidR="00382FEB" w:rsidRPr="00723F26">
        <w:rPr>
          <w:color w:val="000000" w:themeColor="text1"/>
          <w:lang w:val="en-GB"/>
        </w:rPr>
        <w:t xml:space="preserve"> </w:t>
      </w:r>
      <w:r w:rsidR="00D74DFD" w:rsidRPr="00723F26">
        <w:rPr>
          <w:color w:val="000000" w:themeColor="text1"/>
          <w:lang w:val="en-GB"/>
        </w:rPr>
        <w:t xml:space="preserve">risks. </w:t>
      </w:r>
      <w:r w:rsidR="00FD52E5" w:rsidRPr="00723F26">
        <w:rPr>
          <w:iCs/>
          <w:color w:val="000000" w:themeColor="text1"/>
          <w:lang w:val="en-GB"/>
        </w:rPr>
        <w:t>In accordance with</w:t>
      </w:r>
      <w:r w:rsidR="00D74DFD" w:rsidRPr="00723F26">
        <w:rPr>
          <w:iCs/>
          <w:color w:val="000000" w:themeColor="text1"/>
          <w:lang w:val="en-GB"/>
        </w:rPr>
        <w:t xml:space="preserve"> Executive Board </w:t>
      </w:r>
      <w:r w:rsidRPr="00723F26">
        <w:rPr>
          <w:iCs/>
          <w:color w:val="000000" w:themeColor="text1"/>
          <w:lang w:val="en-GB"/>
        </w:rPr>
        <w:t>d</w:t>
      </w:r>
      <w:r w:rsidR="00382FEB" w:rsidRPr="00723F26">
        <w:rPr>
          <w:iCs/>
          <w:color w:val="000000" w:themeColor="text1"/>
          <w:lang w:val="en-GB"/>
        </w:rPr>
        <w:t xml:space="preserve">ecision </w:t>
      </w:r>
      <w:r w:rsidR="00D74DFD" w:rsidRPr="00723F26">
        <w:rPr>
          <w:iCs/>
          <w:color w:val="000000" w:themeColor="text1"/>
          <w:lang w:val="en-GB"/>
        </w:rPr>
        <w:t>2013/32</w:t>
      </w:r>
      <w:r w:rsidR="00382FEB" w:rsidRPr="00723F26">
        <w:rPr>
          <w:iCs/>
          <w:color w:val="000000" w:themeColor="text1"/>
          <w:lang w:val="en-GB"/>
        </w:rPr>
        <w:t>,</w:t>
      </w:r>
      <w:r w:rsidR="00D74DFD" w:rsidRPr="00723F26">
        <w:rPr>
          <w:iCs/>
          <w:color w:val="000000" w:themeColor="text1"/>
          <w:lang w:val="en-GB"/>
        </w:rPr>
        <w:t xml:space="preserve"> cost definitions and classifications for programme and development effectiveness will be charged to concerned projects. </w:t>
      </w:r>
      <w:r w:rsidR="000829B3" w:rsidRPr="00723F26">
        <w:rPr>
          <w:iCs/>
          <w:color w:val="000000" w:themeColor="text1"/>
          <w:lang w:val="en-GB"/>
        </w:rPr>
        <w:t xml:space="preserve">As part of </w:t>
      </w:r>
      <w:r w:rsidRPr="00723F26">
        <w:rPr>
          <w:iCs/>
          <w:color w:val="000000" w:themeColor="text1"/>
          <w:lang w:val="en-GB"/>
        </w:rPr>
        <w:t xml:space="preserve">the assessment of development results’ </w:t>
      </w:r>
      <w:r w:rsidR="000829B3" w:rsidRPr="00723F26">
        <w:rPr>
          <w:iCs/>
          <w:color w:val="000000" w:themeColor="text1"/>
          <w:lang w:val="en-GB"/>
        </w:rPr>
        <w:t>recommendations, UNDP will implement a comprehensive capacity development strategy for its staff and partners</w:t>
      </w:r>
      <w:r w:rsidRPr="00723F26">
        <w:rPr>
          <w:iCs/>
          <w:color w:val="000000" w:themeColor="text1"/>
          <w:lang w:val="en-GB"/>
        </w:rPr>
        <w:t>,</w:t>
      </w:r>
      <w:r w:rsidR="000829B3" w:rsidRPr="00723F26">
        <w:rPr>
          <w:iCs/>
          <w:color w:val="000000" w:themeColor="text1"/>
          <w:lang w:val="en-GB"/>
        </w:rPr>
        <w:t xml:space="preserve"> particularly </w:t>
      </w:r>
      <w:r w:rsidR="00434DF4" w:rsidRPr="00723F26">
        <w:rPr>
          <w:iCs/>
          <w:color w:val="000000" w:themeColor="text1"/>
          <w:lang w:val="en-GB"/>
        </w:rPr>
        <w:t>on</w:t>
      </w:r>
      <w:r w:rsidR="000829B3" w:rsidRPr="00723F26">
        <w:rPr>
          <w:iCs/>
          <w:color w:val="000000" w:themeColor="text1"/>
          <w:lang w:val="en-GB"/>
        </w:rPr>
        <w:t xml:space="preserve"> finance and procurement. </w:t>
      </w:r>
      <w:r w:rsidR="000C29B9" w:rsidRPr="00723F26">
        <w:rPr>
          <w:iCs/>
          <w:color w:val="000000" w:themeColor="text1"/>
          <w:lang w:val="en-GB"/>
        </w:rPr>
        <w:t xml:space="preserve">UNDP will continue to play a leading role </w:t>
      </w:r>
      <w:r w:rsidR="009A3745" w:rsidRPr="00723F26">
        <w:rPr>
          <w:iCs/>
          <w:color w:val="000000" w:themeColor="text1"/>
          <w:lang w:val="en-GB"/>
        </w:rPr>
        <w:t xml:space="preserve">in promoting the principles and preparing the national systems </w:t>
      </w:r>
      <w:r w:rsidR="002601DA" w:rsidRPr="00723F26">
        <w:rPr>
          <w:iCs/>
          <w:color w:val="000000" w:themeColor="text1"/>
          <w:lang w:val="en-GB"/>
        </w:rPr>
        <w:t>to</w:t>
      </w:r>
      <w:r w:rsidR="009A3745" w:rsidRPr="00723F26">
        <w:rPr>
          <w:iCs/>
          <w:color w:val="000000" w:themeColor="text1"/>
          <w:lang w:val="en-GB"/>
        </w:rPr>
        <w:t xml:space="preserve"> increas</w:t>
      </w:r>
      <w:r w:rsidR="002601DA" w:rsidRPr="00723F26">
        <w:rPr>
          <w:iCs/>
          <w:color w:val="000000" w:themeColor="text1"/>
          <w:lang w:val="en-GB"/>
        </w:rPr>
        <w:t>e</w:t>
      </w:r>
      <w:r w:rsidR="009A3745" w:rsidRPr="00723F26">
        <w:rPr>
          <w:iCs/>
          <w:color w:val="000000" w:themeColor="text1"/>
          <w:lang w:val="en-GB"/>
        </w:rPr>
        <w:t xml:space="preserve"> absorption.</w:t>
      </w:r>
    </w:p>
    <w:p w14:paraId="10BDB354" w14:textId="77777777" w:rsidR="00395703" w:rsidRPr="00723F26" w:rsidRDefault="00395703" w:rsidP="003708C6">
      <w:pPr>
        <w:tabs>
          <w:tab w:val="left" w:pos="1620"/>
        </w:tabs>
        <w:ind w:left="1276" w:right="713"/>
        <w:jc w:val="both"/>
        <w:rPr>
          <w:sz w:val="12"/>
          <w:szCs w:val="12"/>
          <w:lang w:val="en-GB"/>
        </w:rPr>
      </w:pPr>
    </w:p>
    <w:p w14:paraId="58956944" w14:textId="1FF665F6" w:rsidR="00112A85" w:rsidRPr="00723F26" w:rsidRDefault="00F95CBF" w:rsidP="003708C6">
      <w:pPr>
        <w:tabs>
          <w:tab w:val="left" w:pos="1620"/>
        </w:tabs>
        <w:ind w:left="1276" w:right="713"/>
        <w:jc w:val="both"/>
        <w:rPr>
          <w:lang w:val="en-GB"/>
        </w:rPr>
      </w:pPr>
      <w:r w:rsidRPr="00723F26">
        <w:rPr>
          <w:lang w:val="en-GB"/>
        </w:rPr>
        <w:t>31.</w:t>
      </w:r>
      <w:r w:rsidR="00D34BC8" w:rsidRPr="00723F26">
        <w:rPr>
          <w:lang w:val="en-GB"/>
        </w:rPr>
        <w:tab/>
        <w:t>The country office will apply</w:t>
      </w:r>
      <w:r w:rsidR="00395703" w:rsidRPr="00723F26">
        <w:rPr>
          <w:lang w:val="en-GB"/>
        </w:rPr>
        <w:t xml:space="preserve"> UNDP </w:t>
      </w:r>
      <w:r w:rsidRPr="00723F26">
        <w:rPr>
          <w:lang w:val="en-GB"/>
        </w:rPr>
        <w:t>s</w:t>
      </w:r>
      <w:r w:rsidR="00395703" w:rsidRPr="00723F26">
        <w:rPr>
          <w:lang w:val="en-GB"/>
        </w:rPr>
        <w:t xml:space="preserve">ocial and </w:t>
      </w:r>
      <w:r w:rsidRPr="00723F26">
        <w:rPr>
          <w:lang w:val="en-GB"/>
        </w:rPr>
        <w:t>e</w:t>
      </w:r>
      <w:r w:rsidR="00395703" w:rsidRPr="00723F26">
        <w:rPr>
          <w:lang w:val="en-GB"/>
        </w:rPr>
        <w:t xml:space="preserve">nvironmental </w:t>
      </w:r>
      <w:r w:rsidRPr="00723F26">
        <w:rPr>
          <w:lang w:val="en-GB"/>
        </w:rPr>
        <w:t>s</w:t>
      </w:r>
      <w:r w:rsidR="00395703" w:rsidRPr="00723F26">
        <w:rPr>
          <w:lang w:val="en-GB"/>
        </w:rPr>
        <w:t>tandard</w:t>
      </w:r>
      <w:r w:rsidR="00810745" w:rsidRPr="00723F26">
        <w:rPr>
          <w:lang w:val="en-GB"/>
        </w:rPr>
        <w:t>s</w:t>
      </w:r>
      <w:r w:rsidR="00395703" w:rsidRPr="00723F26">
        <w:rPr>
          <w:lang w:val="en-GB"/>
        </w:rPr>
        <w:t xml:space="preserve"> and </w:t>
      </w:r>
      <w:r w:rsidRPr="00723F26">
        <w:rPr>
          <w:lang w:val="en-GB"/>
        </w:rPr>
        <w:t>a</w:t>
      </w:r>
      <w:r w:rsidR="00395703" w:rsidRPr="00723F26">
        <w:rPr>
          <w:lang w:val="en-GB"/>
        </w:rPr>
        <w:t xml:space="preserve">ccountability </w:t>
      </w:r>
      <w:r w:rsidRPr="00723F26">
        <w:rPr>
          <w:lang w:val="en-GB"/>
        </w:rPr>
        <w:t>m</w:t>
      </w:r>
      <w:r w:rsidR="00395703" w:rsidRPr="00723F26">
        <w:rPr>
          <w:lang w:val="en-GB"/>
        </w:rPr>
        <w:t xml:space="preserve">echanisms </w:t>
      </w:r>
      <w:r w:rsidR="00D34BC8" w:rsidRPr="00723F26">
        <w:rPr>
          <w:lang w:val="en-GB"/>
        </w:rPr>
        <w:t>as</w:t>
      </w:r>
      <w:r w:rsidR="00395703" w:rsidRPr="00723F26">
        <w:rPr>
          <w:lang w:val="en-GB"/>
        </w:rPr>
        <w:t xml:space="preserve"> </w:t>
      </w:r>
      <w:r w:rsidRPr="00723F26">
        <w:rPr>
          <w:lang w:val="en-GB"/>
        </w:rPr>
        <w:t xml:space="preserve">part of </w:t>
      </w:r>
      <w:r w:rsidR="00395703" w:rsidRPr="00723F26">
        <w:rPr>
          <w:lang w:val="en-GB"/>
        </w:rPr>
        <w:t xml:space="preserve">normal </w:t>
      </w:r>
      <w:r w:rsidR="00D34BC8" w:rsidRPr="00723F26">
        <w:rPr>
          <w:lang w:val="en-GB"/>
        </w:rPr>
        <w:t xml:space="preserve">risk management </w:t>
      </w:r>
      <w:r w:rsidR="00395703" w:rsidRPr="00723F26">
        <w:rPr>
          <w:lang w:val="en-GB"/>
        </w:rPr>
        <w:t>practice</w:t>
      </w:r>
      <w:r w:rsidRPr="00723F26">
        <w:rPr>
          <w:lang w:val="en-GB"/>
        </w:rPr>
        <w:t>,</w:t>
      </w:r>
      <w:r w:rsidR="00E515D4" w:rsidRPr="00723F26">
        <w:rPr>
          <w:lang w:val="en-GB"/>
        </w:rPr>
        <w:t xml:space="preserve"> using multiple mechanisms, including </w:t>
      </w:r>
      <w:r w:rsidRPr="00723F26">
        <w:rPr>
          <w:lang w:val="en-GB"/>
        </w:rPr>
        <w:t>third-party monitoring</w:t>
      </w:r>
      <w:r w:rsidR="00395703" w:rsidRPr="00723F26">
        <w:rPr>
          <w:lang w:val="en-GB"/>
        </w:rPr>
        <w:t>.</w:t>
      </w:r>
      <w:r w:rsidR="00D37041" w:rsidRPr="00723F26">
        <w:rPr>
          <w:lang w:val="en-GB"/>
        </w:rPr>
        <w:t xml:space="preserve"> The U</w:t>
      </w:r>
      <w:r w:rsidRPr="00723F26">
        <w:rPr>
          <w:lang w:val="en-GB"/>
        </w:rPr>
        <w:t xml:space="preserve">nited </w:t>
      </w:r>
      <w:r w:rsidR="00D37041" w:rsidRPr="00723F26">
        <w:rPr>
          <w:lang w:val="en-GB"/>
        </w:rPr>
        <w:t>N</w:t>
      </w:r>
      <w:r w:rsidRPr="00723F26">
        <w:rPr>
          <w:lang w:val="en-GB"/>
        </w:rPr>
        <w:t>ations</w:t>
      </w:r>
      <w:r w:rsidR="00D37041" w:rsidRPr="00723F26">
        <w:rPr>
          <w:lang w:val="en-GB"/>
        </w:rPr>
        <w:t xml:space="preserve"> Risk Management Unit will continue to assist the country office in assessing</w:t>
      </w:r>
      <w:r w:rsidR="00D121B7" w:rsidRPr="00723F26">
        <w:rPr>
          <w:lang w:val="en-GB"/>
        </w:rPr>
        <w:t>, monitoring</w:t>
      </w:r>
      <w:r w:rsidR="00D37041" w:rsidRPr="00723F26">
        <w:rPr>
          <w:lang w:val="en-GB"/>
        </w:rPr>
        <w:t xml:space="preserve"> and mitigating programmatic and operational risks, based on </w:t>
      </w:r>
      <w:r w:rsidR="000945C9" w:rsidRPr="00723F26">
        <w:rPr>
          <w:lang w:val="en-GB"/>
        </w:rPr>
        <w:t xml:space="preserve">ISO </w:t>
      </w:r>
      <w:r w:rsidR="00D37041" w:rsidRPr="00723F26">
        <w:rPr>
          <w:lang w:val="en-GB"/>
        </w:rPr>
        <w:t>13000 risk management standards.</w:t>
      </w:r>
    </w:p>
    <w:p w14:paraId="76F4480A" w14:textId="77777777" w:rsidR="005F5392" w:rsidRPr="00723F26" w:rsidRDefault="005F5392" w:rsidP="003708C6">
      <w:pPr>
        <w:tabs>
          <w:tab w:val="left" w:pos="1620"/>
        </w:tabs>
        <w:ind w:left="1276" w:right="713"/>
        <w:jc w:val="both"/>
        <w:rPr>
          <w:sz w:val="12"/>
          <w:szCs w:val="12"/>
          <w:lang w:val="en-GB"/>
        </w:rPr>
      </w:pPr>
    </w:p>
    <w:p w14:paraId="147CAEE2" w14:textId="57D41FE8" w:rsidR="00766530" w:rsidRPr="00723F26" w:rsidRDefault="00F95CBF" w:rsidP="003708C6">
      <w:pPr>
        <w:tabs>
          <w:tab w:val="left" w:pos="1620"/>
        </w:tabs>
        <w:ind w:left="1276" w:right="713"/>
        <w:jc w:val="both"/>
        <w:rPr>
          <w:lang w:val="en-GB"/>
        </w:rPr>
      </w:pPr>
      <w:r w:rsidRPr="00723F26">
        <w:rPr>
          <w:lang w:val="en-GB"/>
        </w:rPr>
        <w:t>32.</w:t>
      </w:r>
      <w:r w:rsidR="005F5392" w:rsidRPr="00723F26">
        <w:rPr>
          <w:lang w:val="en-GB"/>
        </w:rPr>
        <w:tab/>
        <w:t xml:space="preserve">The country office </w:t>
      </w:r>
      <w:r w:rsidR="001E2B9F" w:rsidRPr="00723F26">
        <w:rPr>
          <w:lang w:val="en-GB"/>
        </w:rPr>
        <w:t xml:space="preserve">will continue with </w:t>
      </w:r>
      <w:r w:rsidR="005F5392" w:rsidRPr="00723F26">
        <w:rPr>
          <w:lang w:val="en-GB"/>
        </w:rPr>
        <w:t>a strong presence in Mogadishu</w:t>
      </w:r>
      <w:r w:rsidR="00382FEB" w:rsidRPr="00723F26">
        <w:rPr>
          <w:lang w:val="en-GB"/>
        </w:rPr>
        <w:t>,</w:t>
      </w:r>
      <w:r w:rsidR="005F5392" w:rsidRPr="00723F26">
        <w:rPr>
          <w:lang w:val="en-GB"/>
        </w:rPr>
        <w:t xml:space="preserve"> </w:t>
      </w:r>
      <w:r w:rsidR="00382FEB" w:rsidRPr="00723F26">
        <w:rPr>
          <w:lang w:val="en-GB"/>
        </w:rPr>
        <w:t xml:space="preserve">expand office presence </w:t>
      </w:r>
      <w:r w:rsidR="00434DF4" w:rsidRPr="00723F26">
        <w:rPr>
          <w:lang w:val="en-GB"/>
        </w:rPr>
        <w:t xml:space="preserve">in state capitals </w:t>
      </w:r>
      <w:r w:rsidR="005F5392" w:rsidRPr="00723F26">
        <w:rPr>
          <w:lang w:val="en-GB"/>
        </w:rPr>
        <w:t xml:space="preserve">in Somalia, </w:t>
      </w:r>
      <w:r w:rsidR="00382FEB" w:rsidRPr="00723F26">
        <w:rPr>
          <w:lang w:val="en-GB"/>
        </w:rPr>
        <w:t xml:space="preserve">and maintain a </w:t>
      </w:r>
      <w:r w:rsidR="00434DF4" w:rsidRPr="00723F26">
        <w:rPr>
          <w:lang w:val="en-GB"/>
        </w:rPr>
        <w:t xml:space="preserve">liaison office </w:t>
      </w:r>
      <w:r w:rsidR="005F5392" w:rsidRPr="00723F26">
        <w:rPr>
          <w:lang w:val="en-GB"/>
        </w:rPr>
        <w:t>in Nairobi</w:t>
      </w:r>
      <w:r w:rsidR="003F12BD">
        <w:rPr>
          <w:lang w:val="en-GB"/>
        </w:rPr>
        <w:t xml:space="preserve"> while remaining flexible to </w:t>
      </w:r>
      <w:r w:rsidR="00766530" w:rsidRPr="00723F26">
        <w:rPr>
          <w:lang w:val="en-GB"/>
        </w:rPr>
        <w:t>scale</w:t>
      </w:r>
      <w:r w:rsidRPr="00723F26">
        <w:rPr>
          <w:lang w:val="en-GB"/>
        </w:rPr>
        <w:t xml:space="preserve"> </w:t>
      </w:r>
      <w:r w:rsidR="00766530" w:rsidRPr="00723F26">
        <w:rPr>
          <w:lang w:val="en-GB"/>
        </w:rPr>
        <w:t>up and scale down</w:t>
      </w:r>
      <w:r w:rsidR="003F12BD">
        <w:rPr>
          <w:lang w:val="en-GB"/>
        </w:rPr>
        <w:t xml:space="preserve"> in accord</w:t>
      </w:r>
      <w:r w:rsidR="008B7203">
        <w:rPr>
          <w:lang w:val="en-GB"/>
        </w:rPr>
        <w:t>ance with security developments</w:t>
      </w:r>
      <w:r w:rsidR="00766530" w:rsidRPr="00723F26">
        <w:rPr>
          <w:lang w:val="en-GB"/>
        </w:rPr>
        <w:t xml:space="preserve">. Innovative implementation modalities will be explored and </w:t>
      </w:r>
      <w:r w:rsidR="00311428" w:rsidRPr="00723F26">
        <w:rPr>
          <w:lang w:val="en-GB"/>
        </w:rPr>
        <w:t>third-party</w:t>
      </w:r>
      <w:r w:rsidR="00766530" w:rsidRPr="00723F26">
        <w:rPr>
          <w:lang w:val="en-GB"/>
        </w:rPr>
        <w:t xml:space="preserve"> monito</w:t>
      </w:r>
      <w:r w:rsidR="00EE5091" w:rsidRPr="00723F26">
        <w:rPr>
          <w:lang w:val="en-GB"/>
        </w:rPr>
        <w:t>ring</w:t>
      </w:r>
      <w:r w:rsidRPr="00723F26">
        <w:rPr>
          <w:lang w:val="en-GB"/>
        </w:rPr>
        <w:t xml:space="preserve"> </w:t>
      </w:r>
      <w:r w:rsidR="00766530" w:rsidRPr="00723F26">
        <w:rPr>
          <w:lang w:val="en-GB"/>
        </w:rPr>
        <w:t xml:space="preserve">will be </w:t>
      </w:r>
      <w:r w:rsidR="00EE5091" w:rsidRPr="00723F26">
        <w:rPr>
          <w:lang w:val="en-GB"/>
        </w:rPr>
        <w:t>used in</w:t>
      </w:r>
      <w:r w:rsidR="00766530" w:rsidRPr="00723F26">
        <w:rPr>
          <w:lang w:val="en-GB"/>
        </w:rPr>
        <w:t xml:space="preserve"> </w:t>
      </w:r>
      <w:r w:rsidR="008854AA" w:rsidRPr="00723F26">
        <w:rPr>
          <w:lang w:val="en-GB"/>
        </w:rPr>
        <w:t>inaccessible areas.</w:t>
      </w:r>
    </w:p>
    <w:p w14:paraId="0E4DC256" w14:textId="77777777" w:rsidR="00E515D4" w:rsidRPr="00723F26" w:rsidRDefault="00E515D4" w:rsidP="003708C6">
      <w:pPr>
        <w:tabs>
          <w:tab w:val="left" w:pos="1620"/>
        </w:tabs>
        <w:ind w:left="1276" w:right="713"/>
        <w:jc w:val="both"/>
        <w:rPr>
          <w:sz w:val="12"/>
          <w:szCs w:val="12"/>
          <w:lang w:val="en-GB"/>
        </w:rPr>
      </w:pPr>
    </w:p>
    <w:p w14:paraId="5825137D" w14:textId="01954C84" w:rsidR="00B33B85" w:rsidRPr="00723F26" w:rsidRDefault="00F95CBF" w:rsidP="003708C6">
      <w:pPr>
        <w:tabs>
          <w:tab w:val="left" w:pos="1620"/>
        </w:tabs>
        <w:ind w:left="1276" w:right="713"/>
        <w:jc w:val="both"/>
        <w:rPr>
          <w:lang w:val="en-GB"/>
        </w:rPr>
      </w:pPr>
      <w:r w:rsidRPr="00723F26">
        <w:rPr>
          <w:lang w:val="en-GB"/>
        </w:rPr>
        <w:t>33.</w:t>
      </w:r>
      <w:r w:rsidR="00B456C6" w:rsidRPr="00723F26">
        <w:rPr>
          <w:lang w:val="en-GB"/>
        </w:rPr>
        <w:tab/>
      </w:r>
      <w:r w:rsidR="00E515D4" w:rsidRPr="00723F26">
        <w:rPr>
          <w:lang w:val="en-GB"/>
        </w:rPr>
        <w:t xml:space="preserve">UNDP will continue </w:t>
      </w:r>
      <w:r w:rsidR="00311428" w:rsidRPr="00723F26">
        <w:rPr>
          <w:lang w:val="en-GB"/>
        </w:rPr>
        <w:t>to prioriti</w:t>
      </w:r>
      <w:r w:rsidRPr="00723F26">
        <w:rPr>
          <w:lang w:val="en-GB"/>
        </w:rPr>
        <w:t>z</w:t>
      </w:r>
      <w:r w:rsidR="00311428" w:rsidRPr="00723F26">
        <w:rPr>
          <w:lang w:val="en-GB"/>
        </w:rPr>
        <w:t>e</w:t>
      </w:r>
      <w:r w:rsidR="00EE5091" w:rsidRPr="00723F26">
        <w:rPr>
          <w:lang w:val="en-GB"/>
        </w:rPr>
        <w:t xml:space="preserve"> gender equality</w:t>
      </w:r>
      <w:r w:rsidR="00E515D4" w:rsidRPr="00723F26">
        <w:rPr>
          <w:lang w:val="en-GB"/>
        </w:rPr>
        <w:t xml:space="preserve"> through</w:t>
      </w:r>
      <w:r w:rsidR="00EE5091" w:rsidRPr="00723F26">
        <w:rPr>
          <w:lang w:val="en-GB"/>
        </w:rPr>
        <w:t xml:space="preserve"> </w:t>
      </w:r>
      <w:r w:rsidR="00E515D4" w:rsidRPr="00723F26">
        <w:rPr>
          <w:lang w:val="en-GB"/>
        </w:rPr>
        <w:t xml:space="preserve">innovative ‘female intern’ programmes and </w:t>
      </w:r>
      <w:r w:rsidRPr="00723F26">
        <w:rPr>
          <w:lang w:val="en-GB"/>
        </w:rPr>
        <w:t xml:space="preserve">by </w:t>
      </w:r>
      <w:r w:rsidR="00E515D4" w:rsidRPr="00723F26">
        <w:rPr>
          <w:lang w:val="en-GB"/>
        </w:rPr>
        <w:t xml:space="preserve">ensuring </w:t>
      </w:r>
      <w:r w:rsidR="00F91168" w:rsidRPr="00723F26">
        <w:rPr>
          <w:lang w:val="en-GB"/>
        </w:rPr>
        <w:t xml:space="preserve">vendors adhere to </w:t>
      </w:r>
      <w:r w:rsidR="00E515D4" w:rsidRPr="00723F26">
        <w:rPr>
          <w:lang w:val="en-GB"/>
        </w:rPr>
        <w:t xml:space="preserve">gender equality </w:t>
      </w:r>
      <w:r w:rsidR="00F91168" w:rsidRPr="00723F26">
        <w:rPr>
          <w:lang w:val="en-GB"/>
        </w:rPr>
        <w:t>benchmarks.</w:t>
      </w:r>
      <w:r w:rsidR="00F85732" w:rsidRPr="00723F26">
        <w:rPr>
          <w:lang w:val="en-GB"/>
        </w:rPr>
        <w:t xml:space="preserve"> </w:t>
      </w:r>
      <w:r w:rsidRPr="00723F26">
        <w:rPr>
          <w:lang w:val="en-GB"/>
        </w:rPr>
        <w:t xml:space="preserve">Country programme </w:t>
      </w:r>
      <w:r w:rsidR="00F85732" w:rsidRPr="00723F26">
        <w:rPr>
          <w:lang w:val="en-GB"/>
        </w:rPr>
        <w:t>indicators will be revised</w:t>
      </w:r>
      <w:r w:rsidR="00FD1297">
        <w:rPr>
          <w:lang w:val="en-GB"/>
        </w:rPr>
        <w:t xml:space="preserve"> </w:t>
      </w:r>
      <w:r w:rsidR="00F85732" w:rsidRPr="00723F26">
        <w:rPr>
          <w:lang w:val="en-GB"/>
        </w:rPr>
        <w:t xml:space="preserve">to ensure consistency with the UNDP </w:t>
      </w:r>
      <w:r w:rsidRPr="00723F26">
        <w:rPr>
          <w:lang w:val="en-GB"/>
        </w:rPr>
        <w:t>s</w:t>
      </w:r>
      <w:r w:rsidR="00F85732" w:rsidRPr="00723F26">
        <w:rPr>
          <w:lang w:val="en-GB"/>
        </w:rPr>
        <w:t xml:space="preserve">trategic </w:t>
      </w:r>
      <w:r w:rsidRPr="00723F26">
        <w:rPr>
          <w:lang w:val="en-GB"/>
        </w:rPr>
        <w:t>p</w:t>
      </w:r>
      <w:r w:rsidR="00F85732" w:rsidRPr="00723F26">
        <w:rPr>
          <w:lang w:val="en-GB"/>
        </w:rPr>
        <w:t>lan</w:t>
      </w:r>
      <w:r w:rsidR="003F12BD">
        <w:rPr>
          <w:lang w:val="en-GB"/>
        </w:rPr>
        <w:t>.</w:t>
      </w:r>
    </w:p>
    <w:p w14:paraId="21698FBC" w14:textId="77777777" w:rsidR="005A1372" w:rsidRPr="00723F26" w:rsidRDefault="005A1372" w:rsidP="00B456C6">
      <w:pPr>
        <w:ind w:left="1276" w:right="713"/>
        <w:jc w:val="both"/>
        <w:rPr>
          <w:color w:val="000000"/>
          <w:lang w:val="en-GB"/>
        </w:rPr>
      </w:pPr>
    </w:p>
    <w:p w14:paraId="69BBD34B" w14:textId="60D3BC0C" w:rsidR="001D42D1" w:rsidRPr="00723F26" w:rsidRDefault="001B3F87" w:rsidP="003708C6">
      <w:pPr>
        <w:pStyle w:val="Heading1"/>
        <w:tabs>
          <w:tab w:val="left" w:pos="1800"/>
        </w:tabs>
        <w:ind w:left="1264" w:right="713" w:hanging="454"/>
        <w:jc w:val="both"/>
        <w:rPr>
          <w:rFonts w:ascii="Times New Roman" w:hAnsi="Times New Roman"/>
          <w:color w:val="000000"/>
          <w:sz w:val="24"/>
          <w:szCs w:val="24"/>
          <w:lang w:val="en-GB"/>
        </w:rPr>
      </w:pPr>
      <w:r w:rsidRPr="00723F26">
        <w:rPr>
          <w:rFonts w:ascii="Times New Roman" w:hAnsi="Times New Roman"/>
          <w:color w:val="000000"/>
          <w:sz w:val="24"/>
          <w:szCs w:val="24"/>
          <w:lang w:val="en-GB"/>
        </w:rPr>
        <w:t>IV</w:t>
      </w:r>
      <w:r w:rsidR="001D42D1" w:rsidRPr="00723F26">
        <w:rPr>
          <w:rFonts w:ascii="Times New Roman" w:hAnsi="Times New Roman"/>
          <w:color w:val="000000"/>
          <w:sz w:val="24"/>
          <w:szCs w:val="24"/>
          <w:lang w:val="en-GB"/>
        </w:rPr>
        <w:t>.</w:t>
      </w:r>
      <w:r w:rsidR="003708C6" w:rsidRPr="00723F26">
        <w:rPr>
          <w:rFonts w:ascii="Times New Roman" w:hAnsi="Times New Roman"/>
          <w:color w:val="000000"/>
          <w:sz w:val="24"/>
          <w:szCs w:val="24"/>
          <w:lang w:val="en-GB"/>
        </w:rPr>
        <w:tab/>
      </w:r>
      <w:r w:rsidR="001D42D1" w:rsidRPr="00723F26">
        <w:rPr>
          <w:rFonts w:ascii="Times New Roman" w:hAnsi="Times New Roman"/>
          <w:color w:val="000000"/>
          <w:sz w:val="24"/>
          <w:szCs w:val="24"/>
          <w:lang w:val="en-GB"/>
        </w:rPr>
        <w:t xml:space="preserve">Monitoring and </w:t>
      </w:r>
      <w:r w:rsidR="003708C6" w:rsidRPr="00723F26">
        <w:rPr>
          <w:rFonts w:ascii="Times New Roman" w:hAnsi="Times New Roman"/>
          <w:color w:val="000000"/>
          <w:sz w:val="24"/>
          <w:szCs w:val="24"/>
          <w:lang w:val="en-GB"/>
        </w:rPr>
        <w:t>e</w:t>
      </w:r>
      <w:r w:rsidRPr="00723F26">
        <w:rPr>
          <w:rFonts w:ascii="Times New Roman" w:hAnsi="Times New Roman"/>
          <w:color w:val="000000"/>
          <w:sz w:val="24"/>
          <w:szCs w:val="24"/>
          <w:lang w:val="en-GB"/>
        </w:rPr>
        <w:t>valuation</w:t>
      </w:r>
    </w:p>
    <w:p w14:paraId="65A5E6B2" w14:textId="77777777" w:rsidR="00B456C6" w:rsidRPr="00723F26" w:rsidRDefault="00B456C6" w:rsidP="00B456C6">
      <w:pPr>
        <w:ind w:left="1276" w:right="713"/>
        <w:jc w:val="both"/>
        <w:rPr>
          <w:lang w:val="en-GB"/>
        </w:rPr>
      </w:pPr>
      <w:bookmarkStart w:id="27" w:name="OLE_LINK87"/>
      <w:bookmarkStart w:id="28" w:name="OLE_LINK88"/>
    </w:p>
    <w:bookmarkEnd w:id="27"/>
    <w:bookmarkEnd w:id="28"/>
    <w:p w14:paraId="28901D92" w14:textId="37D019A6" w:rsidR="001073F9" w:rsidRPr="00723F26" w:rsidRDefault="00F95CBF" w:rsidP="003708C6">
      <w:pPr>
        <w:tabs>
          <w:tab w:val="left" w:pos="1710"/>
        </w:tabs>
        <w:ind w:left="1276" w:right="713"/>
        <w:jc w:val="both"/>
        <w:rPr>
          <w:lang w:val="en-GB" w:eastAsia="x-none"/>
        </w:rPr>
      </w:pPr>
      <w:r w:rsidRPr="00723F26">
        <w:rPr>
          <w:lang w:val="en-GB"/>
        </w:rPr>
        <w:t>34.</w:t>
      </w:r>
      <w:r w:rsidR="00180E7A" w:rsidRPr="00723F26">
        <w:rPr>
          <w:lang w:val="en-GB"/>
        </w:rPr>
        <w:tab/>
      </w:r>
      <w:r w:rsidR="001073F9" w:rsidRPr="00723F26">
        <w:rPr>
          <w:lang w:val="en-GB" w:eastAsia="x-none"/>
        </w:rPr>
        <w:t>Somalia lacks the capacity to collect and analy</w:t>
      </w:r>
      <w:r w:rsidR="00033977" w:rsidRPr="00723F26">
        <w:rPr>
          <w:lang w:val="en-GB" w:eastAsia="x-none"/>
        </w:rPr>
        <w:t>s</w:t>
      </w:r>
      <w:r w:rsidR="001073F9" w:rsidRPr="00723F26">
        <w:rPr>
          <w:lang w:val="en-GB" w:eastAsia="x-none"/>
        </w:rPr>
        <w:t>e data and relies on the international community for statistics.</w:t>
      </w:r>
      <w:r w:rsidR="001073F9" w:rsidRPr="00723F26">
        <w:rPr>
          <w:sz w:val="22"/>
          <w:szCs w:val="22"/>
          <w:lang w:val="en-GB"/>
        </w:rPr>
        <w:t xml:space="preserve"> </w:t>
      </w:r>
      <w:r w:rsidR="001073F9" w:rsidRPr="00723F26">
        <w:rPr>
          <w:lang w:val="en-GB" w:eastAsia="x-none"/>
        </w:rPr>
        <w:t>UNDP</w:t>
      </w:r>
      <w:r w:rsidR="00DB5E22" w:rsidRPr="00723F26">
        <w:rPr>
          <w:lang w:val="en-GB" w:eastAsia="x-none"/>
        </w:rPr>
        <w:t>,</w:t>
      </w:r>
      <w:r w:rsidR="001073F9" w:rsidRPr="00723F26">
        <w:rPr>
          <w:lang w:val="en-GB" w:eastAsia="x-none"/>
        </w:rPr>
        <w:t xml:space="preserve"> on the request of the </w:t>
      </w:r>
      <w:r w:rsidR="00033977" w:rsidRPr="00723F26">
        <w:rPr>
          <w:lang w:val="en-GB" w:eastAsia="x-none"/>
        </w:rPr>
        <w:t>Government</w:t>
      </w:r>
      <w:r w:rsidR="00DB5E22" w:rsidRPr="00723F26">
        <w:rPr>
          <w:lang w:val="en-GB" w:eastAsia="x-none"/>
        </w:rPr>
        <w:t>,</w:t>
      </w:r>
      <w:r w:rsidR="001073F9" w:rsidRPr="00723F26">
        <w:rPr>
          <w:lang w:val="en-GB" w:eastAsia="x-none"/>
        </w:rPr>
        <w:t xml:space="preserve"> will support the </w:t>
      </w:r>
      <w:r w:rsidR="00033977" w:rsidRPr="00723F26">
        <w:rPr>
          <w:lang w:val="en-GB" w:eastAsia="x-none"/>
        </w:rPr>
        <w:t>D</w:t>
      </w:r>
      <w:r w:rsidR="00434DF4" w:rsidRPr="00723F26">
        <w:rPr>
          <w:lang w:val="en-GB" w:eastAsia="x-none"/>
        </w:rPr>
        <w:t xml:space="preserve">epartment of </w:t>
      </w:r>
      <w:r w:rsidR="00033977" w:rsidRPr="00723F26">
        <w:rPr>
          <w:lang w:val="en-GB" w:eastAsia="x-none"/>
        </w:rPr>
        <w:t>S</w:t>
      </w:r>
      <w:r w:rsidR="00434DF4" w:rsidRPr="00723F26">
        <w:rPr>
          <w:lang w:val="en-GB" w:eastAsia="x-none"/>
        </w:rPr>
        <w:t xml:space="preserve">tatistics </w:t>
      </w:r>
      <w:r w:rsidR="005F4E57" w:rsidRPr="00723F26">
        <w:rPr>
          <w:lang w:val="en-GB" w:eastAsia="x-none"/>
        </w:rPr>
        <w:t xml:space="preserve">in the </w:t>
      </w:r>
      <w:r w:rsidR="00033977" w:rsidRPr="00723F26">
        <w:rPr>
          <w:lang w:val="en-GB" w:eastAsia="x-none"/>
        </w:rPr>
        <w:t>M</w:t>
      </w:r>
      <w:r w:rsidR="005F4E57" w:rsidRPr="00723F26">
        <w:rPr>
          <w:lang w:val="en-GB" w:eastAsia="x-none"/>
        </w:rPr>
        <w:t>inistr</w:t>
      </w:r>
      <w:r w:rsidR="00033977" w:rsidRPr="00723F26">
        <w:rPr>
          <w:lang w:val="en-GB" w:eastAsia="x-none"/>
        </w:rPr>
        <w:t>y</w:t>
      </w:r>
      <w:r w:rsidR="005F4E57" w:rsidRPr="00723F26">
        <w:rPr>
          <w:lang w:val="en-GB" w:eastAsia="x-none"/>
        </w:rPr>
        <w:t xml:space="preserve"> of Planning </w:t>
      </w:r>
      <w:r w:rsidR="001073F9" w:rsidRPr="00723F26">
        <w:rPr>
          <w:lang w:val="en-GB" w:eastAsia="x-none"/>
        </w:rPr>
        <w:t>to collect and analy</w:t>
      </w:r>
      <w:r w:rsidR="00033977" w:rsidRPr="00723F26">
        <w:rPr>
          <w:lang w:val="en-GB" w:eastAsia="x-none"/>
        </w:rPr>
        <w:t>s</w:t>
      </w:r>
      <w:r w:rsidR="001073F9" w:rsidRPr="00723F26">
        <w:rPr>
          <w:lang w:val="en-GB" w:eastAsia="x-none"/>
        </w:rPr>
        <w:t xml:space="preserve">e data and oversee the dissemination of gender and age-disaggregated data collected by other government agencies. UNDP will support </w:t>
      </w:r>
      <w:r w:rsidR="000758E9" w:rsidRPr="00723F26">
        <w:rPr>
          <w:lang w:val="en-GB" w:eastAsia="x-none"/>
        </w:rPr>
        <w:t xml:space="preserve">the Sustainable Development Goals </w:t>
      </w:r>
      <w:r w:rsidR="00033977" w:rsidRPr="00723F26">
        <w:rPr>
          <w:lang w:val="en-GB" w:eastAsia="x-none"/>
        </w:rPr>
        <w:t>c</w:t>
      </w:r>
      <w:r w:rsidR="001073F9" w:rsidRPr="00723F26">
        <w:rPr>
          <w:lang w:val="en-GB" w:eastAsia="x-none"/>
        </w:rPr>
        <w:t xml:space="preserve">oordination </w:t>
      </w:r>
      <w:r w:rsidR="00033977" w:rsidRPr="00723F26">
        <w:rPr>
          <w:lang w:val="en-GB" w:eastAsia="x-none"/>
        </w:rPr>
        <w:t>u</w:t>
      </w:r>
      <w:r w:rsidR="001073F9" w:rsidRPr="00723F26">
        <w:rPr>
          <w:lang w:val="en-GB" w:eastAsia="x-none"/>
        </w:rPr>
        <w:t xml:space="preserve">nit </w:t>
      </w:r>
      <w:r w:rsidR="002601DA" w:rsidRPr="00723F26">
        <w:rPr>
          <w:lang w:val="en-GB" w:eastAsia="x-none"/>
        </w:rPr>
        <w:t xml:space="preserve">and </w:t>
      </w:r>
      <w:r w:rsidR="001073F9" w:rsidRPr="00723F26">
        <w:rPr>
          <w:lang w:val="en-GB" w:eastAsia="x-none"/>
        </w:rPr>
        <w:t xml:space="preserve">strengthen </w:t>
      </w:r>
      <w:r w:rsidR="001073F9" w:rsidRPr="00723F26">
        <w:rPr>
          <w:lang w:val="en-GB"/>
        </w:rPr>
        <w:t>government</w:t>
      </w:r>
      <w:r w:rsidR="000758E9" w:rsidRPr="00723F26">
        <w:rPr>
          <w:lang w:val="en-GB"/>
        </w:rPr>
        <w:t xml:space="preserve"> monitoring and evaluation</w:t>
      </w:r>
      <w:r w:rsidR="001073F9" w:rsidRPr="00723F26">
        <w:rPr>
          <w:lang w:val="en-GB"/>
        </w:rPr>
        <w:t>.</w:t>
      </w:r>
    </w:p>
    <w:p w14:paraId="3BCB3AE3" w14:textId="77777777" w:rsidR="00180E7A" w:rsidRPr="00723F26" w:rsidRDefault="00180E7A" w:rsidP="003708C6">
      <w:pPr>
        <w:tabs>
          <w:tab w:val="left" w:pos="1710"/>
        </w:tabs>
        <w:ind w:left="1276" w:right="713"/>
        <w:jc w:val="both"/>
        <w:rPr>
          <w:sz w:val="12"/>
          <w:szCs w:val="12"/>
          <w:lang w:val="en-GB" w:eastAsia="x-none"/>
        </w:rPr>
      </w:pPr>
    </w:p>
    <w:p w14:paraId="7E9EEFED" w14:textId="4574C9C0" w:rsidR="00180E7A" w:rsidRPr="00434240" w:rsidRDefault="00F95CBF" w:rsidP="000758E9">
      <w:pPr>
        <w:tabs>
          <w:tab w:val="left" w:pos="1710"/>
        </w:tabs>
        <w:ind w:left="1276" w:right="713"/>
        <w:jc w:val="both"/>
        <w:rPr>
          <w:lang w:val="en-GB"/>
        </w:rPr>
      </w:pPr>
      <w:r w:rsidRPr="00723F26">
        <w:rPr>
          <w:lang w:val="en-GB"/>
        </w:rPr>
        <w:t>35.</w:t>
      </w:r>
      <w:r w:rsidR="00180E7A" w:rsidRPr="00723F26">
        <w:rPr>
          <w:lang w:val="en-GB"/>
        </w:rPr>
        <w:tab/>
        <w:t>UNDP w</w:t>
      </w:r>
      <w:r w:rsidR="002E5312" w:rsidRPr="00723F26">
        <w:rPr>
          <w:lang w:val="en-GB"/>
        </w:rPr>
        <w:t>ill complement survey data with</w:t>
      </w:r>
      <w:r w:rsidR="002E5312" w:rsidRPr="00723F26">
        <w:rPr>
          <w:bCs/>
          <w:color w:val="000000" w:themeColor="text1"/>
          <w:lang w:val="en-GB"/>
        </w:rPr>
        <w:t xml:space="preserve"> </w:t>
      </w:r>
      <w:r w:rsidR="00F337D2" w:rsidRPr="00723F26">
        <w:rPr>
          <w:lang w:val="en-GB"/>
        </w:rPr>
        <w:t>innovative</w:t>
      </w:r>
      <w:r w:rsidR="00E67B7E" w:rsidRPr="00723F26">
        <w:rPr>
          <w:lang w:val="en-GB"/>
        </w:rPr>
        <w:t xml:space="preserve"> applications of big data </w:t>
      </w:r>
      <w:r w:rsidR="000758E9" w:rsidRPr="00723F26">
        <w:rPr>
          <w:lang w:val="en-GB"/>
        </w:rPr>
        <w:t xml:space="preserve">– </w:t>
      </w:r>
      <w:r w:rsidR="00E67B7E" w:rsidRPr="00723F26">
        <w:rPr>
          <w:lang w:val="en-GB"/>
        </w:rPr>
        <w:t>both structur</w:t>
      </w:r>
      <w:r w:rsidR="00F337D2" w:rsidRPr="00723F26">
        <w:rPr>
          <w:lang w:val="en-GB"/>
        </w:rPr>
        <w:t>ed</w:t>
      </w:r>
      <w:r w:rsidR="00E67B7E" w:rsidRPr="00723F26">
        <w:rPr>
          <w:lang w:val="en-GB"/>
        </w:rPr>
        <w:t xml:space="preserve"> (census, survey) and non-structur</w:t>
      </w:r>
      <w:r w:rsidR="00F337D2" w:rsidRPr="00723F26">
        <w:rPr>
          <w:lang w:val="en-GB"/>
        </w:rPr>
        <w:t>ed</w:t>
      </w:r>
      <w:r w:rsidR="00E67B7E" w:rsidRPr="00723F26">
        <w:rPr>
          <w:lang w:val="en-GB"/>
        </w:rPr>
        <w:t xml:space="preserve"> (</w:t>
      </w:r>
      <w:r w:rsidR="00E67B7E" w:rsidRPr="00723F26">
        <w:rPr>
          <w:bCs/>
          <w:color w:val="000000" w:themeColor="text1"/>
          <w:lang w:val="en-GB"/>
        </w:rPr>
        <w:t>open data sources</w:t>
      </w:r>
      <w:r w:rsidR="002F29A9" w:rsidRPr="00723F26">
        <w:rPr>
          <w:bCs/>
          <w:color w:val="000000" w:themeColor="text1"/>
          <w:lang w:val="en-GB"/>
        </w:rPr>
        <w:t>,</w:t>
      </w:r>
      <w:r w:rsidR="00E67B7E" w:rsidRPr="00723F26">
        <w:rPr>
          <w:bCs/>
          <w:color w:val="000000" w:themeColor="text1"/>
          <w:lang w:val="en-GB"/>
        </w:rPr>
        <w:t xml:space="preserve"> </w:t>
      </w:r>
      <w:r w:rsidR="00E67B7E" w:rsidRPr="00723F26">
        <w:rPr>
          <w:lang w:val="en-GB"/>
        </w:rPr>
        <w:t>mobile call records, social media, remote-sensing</w:t>
      </w:r>
      <w:r w:rsidR="00E67B7E" w:rsidRPr="00723F26">
        <w:rPr>
          <w:bCs/>
          <w:color w:val="000000" w:themeColor="text1"/>
          <w:lang w:val="en-GB"/>
        </w:rPr>
        <w:t>, satellite imageries)</w:t>
      </w:r>
      <w:r w:rsidR="00632F74" w:rsidRPr="00723F26">
        <w:rPr>
          <w:bCs/>
          <w:color w:val="000000" w:themeColor="text1"/>
          <w:lang w:val="en-GB"/>
        </w:rPr>
        <w:t xml:space="preserve"> </w:t>
      </w:r>
      <w:r w:rsidR="000758E9" w:rsidRPr="00723F26">
        <w:rPr>
          <w:lang w:val="en-GB"/>
        </w:rPr>
        <w:t xml:space="preserve">– </w:t>
      </w:r>
      <w:r w:rsidR="00E67B7E" w:rsidRPr="00723F26">
        <w:rPr>
          <w:lang w:val="en-GB"/>
        </w:rPr>
        <w:t xml:space="preserve">to complement traditional </w:t>
      </w:r>
      <w:r w:rsidR="000758E9" w:rsidRPr="00723F26">
        <w:rPr>
          <w:lang w:val="en-GB"/>
        </w:rPr>
        <w:t xml:space="preserve">monitoring and evaluation </w:t>
      </w:r>
      <w:r w:rsidR="00E67B7E" w:rsidRPr="00723F26">
        <w:rPr>
          <w:lang w:val="en-GB"/>
        </w:rPr>
        <w:t>approach</w:t>
      </w:r>
      <w:r w:rsidR="000758E9" w:rsidRPr="00723F26">
        <w:rPr>
          <w:lang w:val="en-GB"/>
        </w:rPr>
        <w:t>es</w:t>
      </w:r>
      <w:r w:rsidR="00632F74" w:rsidRPr="00723F26">
        <w:rPr>
          <w:lang w:val="en-GB"/>
        </w:rPr>
        <w:t xml:space="preserve"> and</w:t>
      </w:r>
      <w:r w:rsidR="002E5312" w:rsidRPr="00723F26">
        <w:rPr>
          <w:bCs/>
          <w:color w:val="000000" w:themeColor="text1"/>
          <w:lang w:val="en-GB"/>
        </w:rPr>
        <w:t xml:space="preserve"> to allow for real-time monitoring of changes on the ground.</w:t>
      </w:r>
      <w:r w:rsidR="001073F9" w:rsidRPr="00723F26">
        <w:rPr>
          <w:bCs/>
          <w:color w:val="000000" w:themeColor="text1"/>
          <w:lang w:val="en-GB"/>
        </w:rPr>
        <w:t xml:space="preserve"> UNDP will promote innovative ways of monitoring</w:t>
      </w:r>
      <w:r w:rsidR="00C05B74" w:rsidRPr="00723F26">
        <w:rPr>
          <w:bCs/>
          <w:color w:val="000000" w:themeColor="text1"/>
          <w:lang w:val="en-GB"/>
        </w:rPr>
        <w:t>,</w:t>
      </w:r>
      <w:r w:rsidR="001073F9" w:rsidRPr="00723F26">
        <w:rPr>
          <w:bCs/>
          <w:color w:val="000000" w:themeColor="text1"/>
          <w:lang w:val="en-GB"/>
        </w:rPr>
        <w:t xml:space="preserve"> including </w:t>
      </w:r>
      <w:r w:rsidR="000758E9" w:rsidRPr="00723F26">
        <w:rPr>
          <w:bCs/>
          <w:color w:val="000000" w:themeColor="text1"/>
          <w:lang w:val="en-GB"/>
        </w:rPr>
        <w:t xml:space="preserve">in </w:t>
      </w:r>
      <w:r w:rsidR="00C05B74" w:rsidRPr="00723F26">
        <w:rPr>
          <w:bCs/>
          <w:color w:val="000000" w:themeColor="text1"/>
          <w:lang w:val="en-GB"/>
        </w:rPr>
        <w:t>partnership</w:t>
      </w:r>
      <w:r w:rsidR="001073F9" w:rsidRPr="00723F26">
        <w:rPr>
          <w:bCs/>
          <w:color w:val="000000" w:themeColor="text1"/>
          <w:lang w:val="en-GB"/>
        </w:rPr>
        <w:t xml:space="preserve"> with </w:t>
      </w:r>
      <w:r w:rsidR="000758E9" w:rsidRPr="00723F26">
        <w:rPr>
          <w:bCs/>
          <w:color w:val="000000" w:themeColor="text1"/>
          <w:lang w:val="en-GB"/>
        </w:rPr>
        <w:t>the G</w:t>
      </w:r>
      <w:r w:rsidR="001073F9" w:rsidRPr="00723F26">
        <w:rPr>
          <w:bCs/>
          <w:color w:val="000000" w:themeColor="text1"/>
          <w:lang w:val="en-GB"/>
        </w:rPr>
        <w:t xml:space="preserve">lobal </w:t>
      </w:r>
      <w:r w:rsidR="000758E9" w:rsidRPr="00723F26">
        <w:rPr>
          <w:bCs/>
          <w:color w:val="000000" w:themeColor="text1"/>
          <w:lang w:val="en-GB"/>
        </w:rPr>
        <w:t>P</w:t>
      </w:r>
      <w:r w:rsidR="001073F9" w:rsidRPr="00723F26">
        <w:rPr>
          <w:bCs/>
          <w:color w:val="000000" w:themeColor="text1"/>
          <w:lang w:val="en-GB"/>
        </w:rPr>
        <w:t>ulse initiative.</w:t>
      </w:r>
    </w:p>
    <w:p w14:paraId="326752A8" w14:textId="77777777" w:rsidR="004D0D4E" w:rsidRPr="00723F26" w:rsidRDefault="004D0D4E" w:rsidP="003708C6">
      <w:pPr>
        <w:tabs>
          <w:tab w:val="left" w:pos="1710"/>
        </w:tabs>
        <w:ind w:left="1276" w:right="713"/>
        <w:jc w:val="both"/>
        <w:rPr>
          <w:sz w:val="12"/>
          <w:szCs w:val="12"/>
          <w:lang w:val="en-GB"/>
        </w:rPr>
      </w:pPr>
    </w:p>
    <w:p w14:paraId="40A8156C" w14:textId="6DE8B448" w:rsidR="006A7632" w:rsidRPr="00723F26" w:rsidRDefault="00F95CBF" w:rsidP="003708C6">
      <w:pPr>
        <w:tabs>
          <w:tab w:val="left" w:pos="1710"/>
        </w:tabs>
        <w:ind w:left="1276" w:right="713"/>
        <w:jc w:val="both"/>
        <w:rPr>
          <w:lang w:val="en-GB"/>
        </w:rPr>
      </w:pPr>
      <w:r w:rsidRPr="00723F26">
        <w:rPr>
          <w:lang w:val="en-GB"/>
        </w:rPr>
        <w:t xml:space="preserve">36. </w:t>
      </w:r>
      <w:r w:rsidR="006A7632" w:rsidRPr="00723F26">
        <w:rPr>
          <w:lang w:val="en-GB"/>
        </w:rPr>
        <w:tab/>
      </w:r>
      <w:r w:rsidR="00572E7F" w:rsidRPr="00723F26">
        <w:rPr>
          <w:lang w:val="en-GB"/>
        </w:rPr>
        <w:t xml:space="preserve">A minimum of </w:t>
      </w:r>
      <w:r w:rsidR="0060663A" w:rsidRPr="00723F26">
        <w:rPr>
          <w:lang w:val="en-GB"/>
        </w:rPr>
        <w:t>15</w:t>
      </w:r>
      <w:r w:rsidR="000758E9" w:rsidRPr="00723F26">
        <w:rPr>
          <w:lang w:val="en-GB"/>
        </w:rPr>
        <w:t xml:space="preserve"> per cent</w:t>
      </w:r>
      <w:r w:rsidR="0060663A" w:rsidRPr="00723F26">
        <w:rPr>
          <w:lang w:val="en-GB"/>
        </w:rPr>
        <w:t xml:space="preserve"> of all programme and project </w:t>
      </w:r>
      <w:r w:rsidR="00C05B74" w:rsidRPr="00723F26">
        <w:rPr>
          <w:lang w:val="en-GB"/>
        </w:rPr>
        <w:t>activities</w:t>
      </w:r>
      <w:r w:rsidR="0060663A" w:rsidRPr="00723F26">
        <w:rPr>
          <w:lang w:val="en-GB"/>
        </w:rPr>
        <w:t xml:space="preserve"> will </w:t>
      </w:r>
      <w:r w:rsidR="00572E7F" w:rsidRPr="00723F26">
        <w:rPr>
          <w:lang w:val="en-GB"/>
        </w:rPr>
        <w:t xml:space="preserve">specifically </w:t>
      </w:r>
      <w:r w:rsidR="005B1BD0" w:rsidRPr="00723F26">
        <w:rPr>
          <w:lang w:val="en-GB"/>
        </w:rPr>
        <w:t xml:space="preserve">address </w:t>
      </w:r>
      <w:r w:rsidR="0060663A" w:rsidRPr="00723F26">
        <w:rPr>
          <w:lang w:val="en-GB"/>
        </w:rPr>
        <w:t>gender equality</w:t>
      </w:r>
      <w:r w:rsidR="00EA7150" w:rsidRPr="00723F26">
        <w:rPr>
          <w:lang w:val="en-GB"/>
        </w:rPr>
        <w:t xml:space="preserve"> and women’s empowerment</w:t>
      </w:r>
      <w:r w:rsidR="003F2A30" w:rsidRPr="00723F26">
        <w:rPr>
          <w:lang w:val="en-GB"/>
        </w:rPr>
        <w:t xml:space="preserve"> (</w:t>
      </w:r>
      <w:r w:rsidR="00097D2D" w:rsidRPr="00723F26">
        <w:rPr>
          <w:lang w:val="en-GB"/>
        </w:rPr>
        <w:t>g</w:t>
      </w:r>
      <w:r w:rsidR="003F2A30" w:rsidRPr="00723F26">
        <w:rPr>
          <w:lang w:val="en-GB"/>
        </w:rPr>
        <w:t xml:space="preserve">ender </w:t>
      </w:r>
      <w:r w:rsidR="00097D2D" w:rsidRPr="00723F26">
        <w:rPr>
          <w:lang w:val="en-GB"/>
        </w:rPr>
        <w:t>m</w:t>
      </w:r>
      <w:r w:rsidR="003F2A30" w:rsidRPr="00723F26">
        <w:rPr>
          <w:lang w:val="en-GB"/>
        </w:rPr>
        <w:t>arker 3)</w:t>
      </w:r>
      <w:r w:rsidR="00EA7150" w:rsidRPr="00723F26">
        <w:rPr>
          <w:lang w:val="en-GB"/>
        </w:rPr>
        <w:t>,</w:t>
      </w:r>
      <w:r w:rsidR="0060663A" w:rsidRPr="00723F26">
        <w:rPr>
          <w:lang w:val="en-GB"/>
        </w:rPr>
        <w:t xml:space="preserve"> whil</w:t>
      </w:r>
      <w:r w:rsidR="000758E9" w:rsidRPr="00723F26">
        <w:rPr>
          <w:lang w:val="en-GB"/>
        </w:rPr>
        <w:t>e</w:t>
      </w:r>
      <w:r w:rsidR="0060663A" w:rsidRPr="00723F26">
        <w:rPr>
          <w:lang w:val="en-GB"/>
        </w:rPr>
        <w:t xml:space="preserve"> </w:t>
      </w:r>
      <w:r w:rsidR="00C05B74" w:rsidRPr="00723F26">
        <w:rPr>
          <w:lang w:val="en-GB"/>
        </w:rPr>
        <w:t xml:space="preserve">a minimum of </w:t>
      </w:r>
      <w:r w:rsidR="0060663A" w:rsidRPr="00723F26">
        <w:rPr>
          <w:lang w:val="en-GB"/>
        </w:rPr>
        <w:lastRenderedPageBreak/>
        <w:t>50</w:t>
      </w:r>
      <w:r w:rsidR="000758E9" w:rsidRPr="00723F26">
        <w:rPr>
          <w:lang w:val="en-GB"/>
        </w:rPr>
        <w:t xml:space="preserve"> per cent</w:t>
      </w:r>
      <w:r w:rsidR="0060663A" w:rsidRPr="00723F26">
        <w:rPr>
          <w:lang w:val="en-GB"/>
        </w:rPr>
        <w:t xml:space="preserve"> will </w:t>
      </w:r>
      <w:r w:rsidR="009849F9" w:rsidRPr="00723F26">
        <w:rPr>
          <w:lang w:val="en-GB"/>
        </w:rPr>
        <w:t xml:space="preserve">significantly </w:t>
      </w:r>
      <w:r w:rsidR="00942A11" w:rsidRPr="00723F26">
        <w:rPr>
          <w:lang w:val="en-GB"/>
        </w:rPr>
        <w:t xml:space="preserve">address </w:t>
      </w:r>
      <w:r w:rsidR="00EF0798" w:rsidRPr="00723F26">
        <w:rPr>
          <w:lang w:val="en-GB"/>
        </w:rPr>
        <w:t xml:space="preserve">the </w:t>
      </w:r>
      <w:r w:rsidR="009B248D" w:rsidRPr="00723F26">
        <w:rPr>
          <w:lang w:val="en-GB"/>
        </w:rPr>
        <w:t>same</w:t>
      </w:r>
      <w:r w:rsidR="003F2A30" w:rsidRPr="00723F26">
        <w:rPr>
          <w:lang w:val="en-GB"/>
        </w:rPr>
        <w:t xml:space="preserve"> (</w:t>
      </w:r>
      <w:r w:rsidR="00097D2D" w:rsidRPr="00723F26">
        <w:rPr>
          <w:lang w:val="en-GB"/>
        </w:rPr>
        <w:t>g</w:t>
      </w:r>
      <w:r w:rsidR="003F2A30" w:rsidRPr="00723F26">
        <w:rPr>
          <w:lang w:val="en-GB"/>
        </w:rPr>
        <w:t xml:space="preserve">ender </w:t>
      </w:r>
      <w:r w:rsidR="00097D2D" w:rsidRPr="00723F26">
        <w:rPr>
          <w:lang w:val="en-GB"/>
        </w:rPr>
        <w:t>m</w:t>
      </w:r>
      <w:r w:rsidR="003F2A30" w:rsidRPr="00723F26">
        <w:rPr>
          <w:lang w:val="en-GB"/>
        </w:rPr>
        <w:t>arker 2)</w:t>
      </w:r>
      <w:r w:rsidR="0060663A" w:rsidRPr="00723F26">
        <w:rPr>
          <w:lang w:val="en-GB"/>
        </w:rPr>
        <w:t xml:space="preserve">. </w:t>
      </w:r>
      <w:r w:rsidR="006A7632" w:rsidRPr="00723F26">
        <w:rPr>
          <w:lang w:val="en-GB"/>
        </w:rPr>
        <w:t xml:space="preserve">The UNDP </w:t>
      </w:r>
      <w:r w:rsidR="000758E9" w:rsidRPr="00723F26">
        <w:rPr>
          <w:lang w:val="en-GB"/>
        </w:rPr>
        <w:t>g</w:t>
      </w:r>
      <w:r w:rsidR="006A7632" w:rsidRPr="00723F26">
        <w:rPr>
          <w:lang w:val="en-GB"/>
        </w:rPr>
        <w:t xml:space="preserve">ender </w:t>
      </w:r>
      <w:r w:rsidR="000758E9" w:rsidRPr="00723F26">
        <w:rPr>
          <w:lang w:val="en-GB"/>
        </w:rPr>
        <w:t>m</w:t>
      </w:r>
      <w:r w:rsidR="006A7632" w:rsidRPr="00723F26">
        <w:rPr>
          <w:lang w:val="en-GB"/>
        </w:rPr>
        <w:t xml:space="preserve">arker will be used to monitor country programme expenditures and to improve </w:t>
      </w:r>
      <w:r w:rsidR="006A7632" w:rsidRPr="00723F26">
        <w:rPr>
          <w:bCs/>
          <w:color w:val="000000" w:themeColor="text1"/>
          <w:lang w:val="en-GB"/>
        </w:rPr>
        <w:t>gender</w:t>
      </w:r>
      <w:r w:rsidR="000758E9" w:rsidRPr="00723F26">
        <w:rPr>
          <w:bCs/>
          <w:color w:val="000000" w:themeColor="text1"/>
          <w:lang w:val="en-GB"/>
        </w:rPr>
        <w:t>-</w:t>
      </w:r>
      <w:r w:rsidR="003905EA" w:rsidRPr="00723F26">
        <w:rPr>
          <w:bCs/>
          <w:color w:val="000000" w:themeColor="text1"/>
          <w:lang w:val="en-GB"/>
        </w:rPr>
        <w:t xml:space="preserve">responsive </w:t>
      </w:r>
      <w:r w:rsidR="006A7632" w:rsidRPr="00723F26">
        <w:rPr>
          <w:bCs/>
          <w:color w:val="000000" w:themeColor="text1"/>
          <w:lang w:val="en-GB"/>
        </w:rPr>
        <w:t xml:space="preserve">planning, </w:t>
      </w:r>
      <w:r w:rsidR="003905EA" w:rsidRPr="00723F26">
        <w:rPr>
          <w:bCs/>
          <w:color w:val="000000" w:themeColor="text1"/>
          <w:lang w:val="en-GB"/>
        </w:rPr>
        <w:t xml:space="preserve">implementation </w:t>
      </w:r>
      <w:r w:rsidR="006A7632" w:rsidRPr="00723F26">
        <w:rPr>
          <w:bCs/>
          <w:color w:val="000000" w:themeColor="text1"/>
          <w:lang w:val="en-GB"/>
        </w:rPr>
        <w:t>and monitoring</w:t>
      </w:r>
      <w:r w:rsidR="006A7632" w:rsidRPr="00723F26">
        <w:rPr>
          <w:lang w:val="en-GB"/>
        </w:rPr>
        <w:t>.</w:t>
      </w:r>
      <w:r w:rsidR="009849F9" w:rsidRPr="00723F26">
        <w:rPr>
          <w:lang w:val="en-GB"/>
        </w:rPr>
        <w:t xml:space="preserve"> </w:t>
      </w:r>
    </w:p>
    <w:p w14:paraId="0B4AB6E4" w14:textId="77777777" w:rsidR="006554A8" w:rsidRPr="00723F26" w:rsidRDefault="006554A8" w:rsidP="003708C6">
      <w:pPr>
        <w:tabs>
          <w:tab w:val="left" w:pos="1710"/>
        </w:tabs>
        <w:ind w:left="1276" w:right="713"/>
        <w:jc w:val="both"/>
        <w:rPr>
          <w:sz w:val="12"/>
          <w:szCs w:val="12"/>
          <w:lang w:val="en-GB"/>
        </w:rPr>
      </w:pPr>
    </w:p>
    <w:p w14:paraId="061090D2" w14:textId="33E83993" w:rsidR="000758E9" w:rsidRPr="00723F26" w:rsidRDefault="00F95CBF" w:rsidP="003708C6">
      <w:pPr>
        <w:tabs>
          <w:tab w:val="left" w:pos="1710"/>
        </w:tabs>
        <w:ind w:left="1276" w:right="713"/>
        <w:jc w:val="both"/>
        <w:rPr>
          <w:lang w:val="en-GB"/>
        </w:rPr>
      </w:pPr>
      <w:r w:rsidRPr="00723F26">
        <w:rPr>
          <w:lang w:val="en-GB"/>
        </w:rPr>
        <w:t>37.</w:t>
      </w:r>
      <w:r w:rsidR="00250145" w:rsidRPr="00723F26">
        <w:rPr>
          <w:lang w:val="en-GB"/>
        </w:rPr>
        <w:tab/>
      </w:r>
      <w:r w:rsidR="00EC6168" w:rsidRPr="00723F26">
        <w:rPr>
          <w:lang w:val="en-GB"/>
        </w:rPr>
        <w:t xml:space="preserve">UNDP will </w:t>
      </w:r>
      <w:r w:rsidR="00471EE8" w:rsidRPr="00723F26">
        <w:rPr>
          <w:lang w:val="en-GB"/>
        </w:rPr>
        <w:t>c</w:t>
      </w:r>
      <w:r w:rsidR="00EC6168" w:rsidRPr="00723F26">
        <w:rPr>
          <w:lang w:val="en-GB"/>
        </w:rPr>
        <w:t xml:space="preserve">ontribute to </w:t>
      </w:r>
      <w:r w:rsidR="000758E9" w:rsidRPr="00723F26">
        <w:rPr>
          <w:lang w:val="en-GB"/>
        </w:rPr>
        <w:t xml:space="preserve">conduct </w:t>
      </w:r>
      <w:r w:rsidR="00EC6168" w:rsidRPr="00723F26">
        <w:rPr>
          <w:lang w:val="en-GB"/>
        </w:rPr>
        <w:t xml:space="preserve">research </w:t>
      </w:r>
      <w:r w:rsidR="000758E9" w:rsidRPr="00723F26">
        <w:rPr>
          <w:lang w:val="en-GB"/>
        </w:rPr>
        <w:t xml:space="preserve">on </w:t>
      </w:r>
      <w:r w:rsidR="009C6345" w:rsidRPr="00723F26">
        <w:rPr>
          <w:lang w:val="en-GB"/>
        </w:rPr>
        <w:t>critical</w:t>
      </w:r>
      <w:r w:rsidR="00EC6168" w:rsidRPr="00723F26">
        <w:rPr>
          <w:lang w:val="en-GB"/>
        </w:rPr>
        <w:t xml:space="preserve"> Somali governance and development challenges</w:t>
      </w:r>
      <w:r w:rsidR="000758E9" w:rsidRPr="00723F26">
        <w:rPr>
          <w:lang w:val="en-GB"/>
        </w:rPr>
        <w:t>,</w:t>
      </w:r>
      <w:r w:rsidR="004947A7" w:rsidRPr="00723F26">
        <w:rPr>
          <w:lang w:val="en-GB"/>
        </w:rPr>
        <w:t xml:space="preserve"> such as</w:t>
      </w:r>
      <w:r w:rsidR="00EC6168" w:rsidRPr="00723F26">
        <w:rPr>
          <w:lang w:val="en-GB"/>
        </w:rPr>
        <w:t xml:space="preserve"> d</w:t>
      </w:r>
      <w:r w:rsidR="00DA625F" w:rsidRPr="00723F26">
        <w:rPr>
          <w:lang w:val="en-GB"/>
        </w:rPr>
        <w:t>rought, displacement</w:t>
      </w:r>
      <w:r w:rsidR="004947A7" w:rsidRPr="00723F26">
        <w:rPr>
          <w:lang w:val="en-GB"/>
        </w:rPr>
        <w:t xml:space="preserve">, </w:t>
      </w:r>
      <w:r w:rsidR="00552B8A" w:rsidRPr="00723F26">
        <w:rPr>
          <w:lang w:val="en-GB"/>
        </w:rPr>
        <w:t>youth as</w:t>
      </w:r>
      <w:r w:rsidR="00DA625F" w:rsidRPr="00723F26">
        <w:rPr>
          <w:lang w:val="en-GB"/>
        </w:rPr>
        <w:t xml:space="preserve"> an</w:t>
      </w:r>
      <w:r w:rsidR="00552B8A" w:rsidRPr="00723F26">
        <w:rPr>
          <w:lang w:val="en-GB"/>
        </w:rPr>
        <w:t xml:space="preserve"> agent </w:t>
      </w:r>
      <w:r w:rsidR="00DA625F" w:rsidRPr="00723F26">
        <w:rPr>
          <w:lang w:val="en-GB"/>
        </w:rPr>
        <w:t>or spoiler of change</w:t>
      </w:r>
      <w:r w:rsidR="00552B8A" w:rsidRPr="00723F26">
        <w:rPr>
          <w:lang w:val="en-GB"/>
        </w:rPr>
        <w:t>, prevention of violent extremism and the humanitarian</w:t>
      </w:r>
      <w:r w:rsidR="00382FEB" w:rsidRPr="00723F26">
        <w:rPr>
          <w:lang w:val="en-GB"/>
        </w:rPr>
        <w:t>-</w:t>
      </w:r>
      <w:r w:rsidR="00552B8A" w:rsidRPr="00723F26">
        <w:rPr>
          <w:lang w:val="en-GB"/>
        </w:rPr>
        <w:t>development</w:t>
      </w:r>
      <w:r w:rsidR="00382FEB" w:rsidRPr="00723F26">
        <w:rPr>
          <w:lang w:val="en-GB"/>
        </w:rPr>
        <w:t xml:space="preserve"> nexus</w:t>
      </w:r>
      <w:r w:rsidR="00EC6168" w:rsidRPr="00723F26">
        <w:rPr>
          <w:lang w:val="en-GB"/>
        </w:rPr>
        <w:t xml:space="preserve">. At the request of the </w:t>
      </w:r>
      <w:r w:rsidR="000758E9" w:rsidRPr="00723F26">
        <w:rPr>
          <w:lang w:val="en-GB"/>
        </w:rPr>
        <w:t>Government</w:t>
      </w:r>
      <w:r w:rsidR="00EC6168" w:rsidRPr="00723F26">
        <w:rPr>
          <w:lang w:val="en-GB"/>
        </w:rPr>
        <w:t>, UNDP will facilitate, through South-South and triangular cooperation, exposure to and learning from experiences in the region and similar (post-crisis) settings on these topics</w:t>
      </w:r>
      <w:r w:rsidR="00552B8A" w:rsidRPr="00723F26">
        <w:rPr>
          <w:lang w:val="en-GB"/>
        </w:rPr>
        <w:t>.</w:t>
      </w:r>
    </w:p>
    <w:p w14:paraId="6D8EC567" w14:textId="77777777" w:rsidR="000758E9" w:rsidRPr="00723F26" w:rsidRDefault="000758E9" w:rsidP="003708C6">
      <w:pPr>
        <w:tabs>
          <w:tab w:val="left" w:pos="1710"/>
        </w:tabs>
        <w:ind w:left="1276" w:right="713"/>
        <w:jc w:val="both"/>
        <w:rPr>
          <w:lang w:val="en-GB"/>
        </w:rPr>
      </w:pPr>
    </w:p>
    <w:bookmarkEnd w:id="21"/>
    <w:bookmarkEnd w:id="22"/>
    <w:p w14:paraId="6E9A0D98" w14:textId="6EF57B6A" w:rsidR="006B6E78" w:rsidRPr="00723F26" w:rsidRDefault="006B6E78" w:rsidP="003708C6">
      <w:pPr>
        <w:tabs>
          <w:tab w:val="left" w:pos="1710"/>
        </w:tabs>
        <w:ind w:left="1276" w:right="713"/>
        <w:jc w:val="both"/>
        <w:rPr>
          <w:lang w:val="en-GB"/>
        </w:rPr>
      </w:pPr>
    </w:p>
    <w:p w14:paraId="27086E84" w14:textId="77777777" w:rsidR="006B6E78" w:rsidRPr="00723F26" w:rsidRDefault="006B6E78" w:rsidP="00B456C6">
      <w:pPr>
        <w:ind w:left="1276"/>
        <w:jc w:val="both"/>
        <w:rPr>
          <w:lang w:val="en-GB"/>
        </w:rPr>
        <w:sectPr w:rsidR="006B6E78" w:rsidRPr="00723F26" w:rsidSect="00E920FC">
          <w:headerReference w:type="default" r:id="rId18"/>
          <w:footerReference w:type="even" r:id="rId19"/>
          <w:footerReference w:type="default" r:id="rId20"/>
          <w:headerReference w:type="first" r:id="rId21"/>
          <w:footerReference w:type="first" r:id="rId22"/>
          <w:pgSz w:w="12240" w:h="15840"/>
          <w:pgMar w:top="1152" w:right="1440" w:bottom="1152" w:left="1440" w:header="720" w:footer="720" w:gutter="0"/>
          <w:cols w:space="720"/>
          <w:titlePg/>
          <w:docGrid w:linePitch="272"/>
        </w:sectPr>
      </w:pPr>
    </w:p>
    <w:p w14:paraId="47F2AE8C" w14:textId="146561E5" w:rsidR="00475517" w:rsidRPr="00723F26" w:rsidRDefault="00475517" w:rsidP="00475517">
      <w:pPr>
        <w:keepNext/>
        <w:tabs>
          <w:tab w:val="left" w:pos="1800"/>
        </w:tabs>
        <w:spacing w:after="120"/>
        <w:outlineLvl w:val="3"/>
        <w:rPr>
          <w:b/>
          <w:sz w:val="24"/>
          <w:szCs w:val="24"/>
          <w:lang w:val="en-GB"/>
        </w:rPr>
      </w:pPr>
      <w:r w:rsidRPr="00723F26">
        <w:rPr>
          <w:b/>
          <w:bCs/>
          <w:color w:val="000000"/>
          <w:sz w:val="24"/>
          <w:szCs w:val="24"/>
          <w:lang w:val="en-GB" w:eastAsia="fr-FR"/>
        </w:rPr>
        <w:lastRenderedPageBreak/>
        <w:t xml:space="preserve">Annex. </w:t>
      </w:r>
      <w:r w:rsidRPr="00723F26">
        <w:rPr>
          <w:b/>
          <w:bCs/>
          <w:color w:val="000000"/>
          <w:kern w:val="14"/>
          <w:sz w:val="24"/>
          <w:szCs w:val="24"/>
          <w:lang w:val="en-GB" w:eastAsia="fr-FR"/>
        </w:rPr>
        <w:t>Results and resources framework for Somalia (2018-</w:t>
      </w:r>
      <w:r w:rsidR="00F40657" w:rsidRPr="00723F26">
        <w:rPr>
          <w:b/>
          <w:bCs/>
          <w:kern w:val="14"/>
          <w:sz w:val="24"/>
          <w:szCs w:val="24"/>
          <w:lang w:val="en-GB" w:eastAsia="fr-FR"/>
        </w:rPr>
        <w:t>2020</w:t>
      </w:r>
      <w:r w:rsidRPr="00723F26">
        <w:rPr>
          <w:b/>
          <w:bCs/>
          <w:kern w:val="14"/>
          <w:sz w:val="24"/>
          <w:szCs w:val="24"/>
          <w:lang w:val="en-GB" w:eastAsia="fr-FR"/>
        </w:rPr>
        <w:t>)</w:t>
      </w: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2871"/>
        <w:gridCol w:w="1717"/>
        <w:gridCol w:w="5485"/>
        <w:gridCol w:w="1709"/>
        <w:gridCol w:w="89"/>
        <w:gridCol w:w="1214"/>
      </w:tblGrid>
      <w:tr w:rsidR="0025415B" w:rsidRPr="00723F26" w14:paraId="1D4789AF" w14:textId="77777777" w:rsidTr="0047207A">
        <w:tc>
          <w:tcPr>
            <w:tcW w:w="5000" w:type="pct"/>
            <w:gridSpan w:val="6"/>
            <w:shd w:val="clear" w:color="auto" w:fill="auto"/>
            <w:tcMar>
              <w:top w:w="72" w:type="dxa"/>
              <w:left w:w="144" w:type="dxa"/>
              <w:bottom w:w="72" w:type="dxa"/>
              <w:right w:w="144" w:type="dxa"/>
            </w:tcMar>
          </w:tcPr>
          <w:p w14:paraId="12713D40" w14:textId="77777777" w:rsidR="0025415B" w:rsidRPr="00723F26" w:rsidRDefault="0025415B" w:rsidP="00B456C6">
            <w:pPr>
              <w:rPr>
                <w:color w:val="000000"/>
                <w:sz w:val="16"/>
                <w:szCs w:val="16"/>
                <w:lang w:val="en-GB"/>
              </w:rPr>
            </w:pPr>
            <w:r w:rsidRPr="00723F26">
              <w:rPr>
                <w:b/>
                <w:bCs/>
                <w:color w:val="000000"/>
                <w:sz w:val="16"/>
                <w:szCs w:val="16"/>
                <w:lang w:val="en-GB"/>
              </w:rPr>
              <w:t>NATIONAL PRIORITY OR GOAL:</w:t>
            </w:r>
            <w:r w:rsidRPr="00723F26">
              <w:rPr>
                <w:lang w:val="en-GB"/>
              </w:rPr>
              <w:t xml:space="preserve"> </w:t>
            </w:r>
            <w:r w:rsidRPr="00434240">
              <w:rPr>
                <w:sz w:val="16"/>
                <w:szCs w:val="16"/>
                <w:lang w:val="en-GB"/>
              </w:rPr>
              <w:t>Achieve a stable and peaceful federal Somalia through inclusive political processes and effective decentralization.</w:t>
            </w:r>
          </w:p>
        </w:tc>
      </w:tr>
      <w:tr w:rsidR="0025415B" w:rsidRPr="00723F26" w14:paraId="43BBEDE1" w14:textId="77777777" w:rsidTr="0047207A">
        <w:tc>
          <w:tcPr>
            <w:tcW w:w="5000" w:type="pct"/>
            <w:gridSpan w:val="6"/>
            <w:shd w:val="clear" w:color="auto" w:fill="auto"/>
            <w:tcMar>
              <w:top w:w="72" w:type="dxa"/>
              <w:left w:w="144" w:type="dxa"/>
              <w:bottom w:w="72" w:type="dxa"/>
              <w:right w:w="144" w:type="dxa"/>
            </w:tcMar>
          </w:tcPr>
          <w:p w14:paraId="5C79B259" w14:textId="5C5D34B2" w:rsidR="0025415B" w:rsidRPr="00723F26" w:rsidRDefault="0025415B" w:rsidP="002668FE">
            <w:pPr>
              <w:rPr>
                <w:color w:val="000000"/>
                <w:sz w:val="16"/>
                <w:szCs w:val="16"/>
                <w:lang w:val="en-GB"/>
              </w:rPr>
            </w:pPr>
            <w:r w:rsidRPr="00723F26">
              <w:rPr>
                <w:b/>
                <w:bCs/>
                <w:color w:val="000000"/>
                <w:sz w:val="16"/>
                <w:szCs w:val="16"/>
                <w:lang w:val="en-GB"/>
              </w:rPr>
              <w:t xml:space="preserve">UNSF </w:t>
            </w:r>
            <w:r w:rsidR="00F01748" w:rsidRPr="00723F26">
              <w:rPr>
                <w:b/>
                <w:bCs/>
                <w:color w:val="000000"/>
                <w:sz w:val="16"/>
                <w:szCs w:val="16"/>
                <w:lang w:val="en-GB"/>
              </w:rPr>
              <w:t>STRATEGIC P</w:t>
            </w:r>
            <w:r w:rsidR="0098259A" w:rsidRPr="00723F26">
              <w:rPr>
                <w:b/>
                <w:bCs/>
                <w:color w:val="000000"/>
                <w:sz w:val="16"/>
                <w:szCs w:val="16"/>
                <w:lang w:val="en-GB"/>
              </w:rPr>
              <w:t>RIORITY</w:t>
            </w:r>
            <w:r w:rsidR="00BA45EF" w:rsidRPr="00723F26">
              <w:rPr>
                <w:b/>
                <w:bCs/>
                <w:color w:val="000000"/>
                <w:sz w:val="16"/>
                <w:szCs w:val="16"/>
                <w:lang w:val="en-GB"/>
              </w:rPr>
              <w:t xml:space="preserve"> </w:t>
            </w:r>
            <w:r w:rsidRPr="00723F26">
              <w:rPr>
                <w:b/>
                <w:bCs/>
                <w:color w:val="000000"/>
                <w:sz w:val="16"/>
                <w:szCs w:val="16"/>
                <w:lang w:val="en-GB"/>
              </w:rPr>
              <w:t>INVOLVING UNDP 1:</w:t>
            </w:r>
            <w:r w:rsidR="0098259A" w:rsidRPr="00723F26">
              <w:rPr>
                <w:b/>
                <w:bCs/>
                <w:color w:val="0000CC"/>
                <w:sz w:val="24"/>
                <w:szCs w:val="24"/>
                <w:lang w:val="en-GB"/>
              </w:rPr>
              <w:t xml:space="preserve"> </w:t>
            </w:r>
            <w:r w:rsidR="002668FE" w:rsidRPr="00723F26">
              <w:rPr>
                <w:bCs/>
                <w:color w:val="000000"/>
                <w:sz w:val="16"/>
                <w:szCs w:val="16"/>
                <w:lang w:val="en-GB"/>
              </w:rPr>
              <w:t>Strategic plan, goal 1</w:t>
            </w:r>
            <w:r w:rsidR="002668FE" w:rsidRPr="00434240">
              <w:rPr>
                <w:bCs/>
                <w:color w:val="000000"/>
                <w:sz w:val="16"/>
                <w:szCs w:val="16"/>
                <w:lang w:val="en-GB"/>
              </w:rPr>
              <w:t xml:space="preserve">: </w:t>
            </w:r>
            <w:r w:rsidR="0098259A" w:rsidRPr="00434240">
              <w:rPr>
                <w:bCs/>
                <w:color w:val="000000"/>
                <w:sz w:val="16"/>
                <w:szCs w:val="16"/>
                <w:lang w:val="en-GB"/>
              </w:rPr>
              <w:t>Deepening federalism and state-building, supporting conflict resolution and reconciliation, and preparing for universal elections</w:t>
            </w:r>
            <w:r w:rsidR="00F01748" w:rsidRPr="00434240">
              <w:rPr>
                <w:bCs/>
                <w:color w:val="000000"/>
                <w:sz w:val="16"/>
                <w:szCs w:val="16"/>
                <w:lang w:val="en-GB"/>
              </w:rPr>
              <w:t>.</w:t>
            </w:r>
          </w:p>
        </w:tc>
      </w:tr>
      <w:tr w:rsidR="0025415B" w:rsidRPr="00723F26" w14:paraId="21901EAB" w14:textId="77777777" w:rsidTr="0047207A">
        <w:tc>
          <w:tcPr>
            <w:tcW w:w="5000" w:type="pct"/>
            <w:gridSpan w:val="6"/>
            <w:shd w:val="clear" w:color="auto" w:fill="auto"/>
            <w:tcMar>
              <w:top w:w="72" w:type="dxa"/>
              <w:left w:w="144" w:type="dxa"/>
              <w:bottom w:w="72" w:type="dxa"/>
              <w:right w:w="144" w:type="dxa"/>
            </w:tcMar>
          </w:tcPr>
          <w:p w14:paraId="1BA199A5" w14:textId="7EBB7238" w:rsidR="0025415B" w:rsidRPr="00723F26" w:rsidRDefault="0025415B" w:rsidP="002668FE">
            <w:pPr>
              <w:rPr>
                <w:b/>
                <w:bCs/>
                <w:color w:val="000000"/>
                <w:sz w:val="16"/>
                <w:szCs w:val="16"/>
                <w:lang w:val="en-GB"/>
              </w:rPr>
            </w:pPr>
            <w:r w:rsidRPr="00723F26">
              <w:rPr>
                <w:b/>
                <w:bCs/>
                <w:color w:val="000000"/>
                <w:sz w:val="16"/>
                <w:szCs w:val="16"/>
                <w:lang w:val="en-GB"/>
              </w:rPr>
              <w:t xml:space="preserve">RELATED STRATEGIC PLAN OUTCOME: </w:t>
            </w:r>
            <w:r w:rsidRPr="00434240">
              <w:rPr>
                <w:bCs/>
                <w:color w:val="000000"/>
                <w:sz w:val="16"/>
                <w:szCs w:val="16"/>
                <w:lang w:val="en-GB"/>
              </w:rPr>
              <w:t>Citizen expectations for voice, development, the rule of law and accountability are met by stronger systems of democratic governance.</w:t>
            </w:r>
            <w:r w:rsidR="004574E2" w:rsidRPr="00434240">
              <w:rPr>
                <w:bCs/>
                <w:color w:val="000000"/>
                <w:sz w:val="16"/>
                <w:szCs w:val="16"/>
                <w:lang w:val="en-GB"/>
              </w:rPr>
              <w:t xml:space="preserve"> </w:t>
            </w:r>
            <w:r w:rsidR="004E5F4C" w:rsidRPr="00434240">
              <w:rPr>
                <w:bCs/>
                <w:color w:val="000000"/>
                <w:sz w:val="16"/>
                <w:szCs w:val="16"/>
                <w:lang w:val="en-GB"/>
              </w:rPr>
              <w:t>(</w:t>
            </w:r>
            <w:r w:rsidR="002668FE" w:rsidRPr="00723F26">
              <w:rPr>
                <w:bCs/>
                <w:color w:val="000000"/>
                <w:sz w:val="16"/>
                <w:szCs w:val="16"/>
                <w:lang w:val="en-GB"/>
              </w:rPr>
              <w:t xml:space="preserve">Goals </w:t>
            </w:r>
            <w:r w:rsidR="004E5F4C" w:rsidRPr="00434240">
              <w:rPr>
                <w:bCs/>
                <w:color w:val="000000"/>
                <w:sz w:val="16"/>
                <w:szCs w:val="16"/>
                <w:lang w:val="en-GB"/>
              </w:rPr>
              <w:t>5, 11 and 16)</w:t>
            </w:r>
            <w:r w:rsidR="002668FE" w:rsidRPr="00723F26">
              <w:rPr>
                <w:bCs/>
                <w:color w:val="000000"/>
                <w:sz w:val="16"/>
                <w:szCs w:val="16"/>
                <w:lang w:val="en-GB"/>
              </w:rPr>
              <w:t>.</w:t>
            </w:r>
          </w:p>
        </w:tc>
      </w:tr>
      <w:tr w:rsidR="0025415B" w:rsidRPr="00723F26" w14:paraId="6E150D31" w14:textId="77777777" w:rsidTr="0047207A">
        <w:tc>
          <w:tcPr>
            <w:tcW w:w="1097" w:type="pct"/>
            <w:shd w:val="clear" w:color="auto" w:fill="auto"/>
            <w:tcMar>
              <w:top w:w="72" w:type="dxa"/>
              <w:left w:w="144" w:type="dxa"/>
              <w:bottom w:w="72" w:type="dxa"/>
              <w:right w:w="144" w:type="dxa"/>
            </w:tcMar>
            <w:vAlign w:val="center"/>
          </w:tcPr>
          <w:p w14:paraId="30F543CA" w14:textId="459E7837" w:rsidR="0025415B" w:rsidRPr="00723F26" w:rsidRDefault="000C62EB" w:rsidP="00B456C6">
            <w:pPr>
              <w:jc w:val="center"/>
              <w:rPr>
                <w:color w:val="000000"/>
                <w:sz w:val="16"/>
                <w:szCs w:val="16"/>
                <w:lang w:val="en-GB"/>
              </w:rPr>
            </w:pPr>
            <w:r w:rsidRPr="00723F26">
              <w:rPr>
                <w:b/>
                <w:bCs/>
                <w:color w:val="000000"/>
                <w:sz w:val="16"/>
                <w:szCs w:val="16"/>
                <w:lang w:val="en-GB"/>
              </w:rPr>
              <w:t>UNSF outcome indicator(s), baselines, target(s)</w:t>
            </w:r>
          </w:p>
        </w:tc>
        <w:tc>
          <w:tcPr>
            <w:tcW w:w="656" w:type="pct"/>
            <w:shd w:val="clear" w:color="auto" w:fill="auto"/>
            <w:vAlign w:val="center"/>
          </w:tcPr>
          <w:p w14:paraId="4C3662AA" w14:textId="714F5C93" w:rsidR="0025415B" w:rsidRPr="00723F26" w:rsidRDefault="000C62EB" w:rsidP="00B456C6">
            <w:pPr>
              <w:jc w:val="center"/>
              <w:rPr>
                <w:b/>
                <w:color w:val="000000"/>
                <w:sz w:val="16"/>
                <w:szCs w:val="16"/>
                <w:lang w:val="en-GB"/>
              </w:rPr>
            </w:pPr>
            <w:r w:rsidRPr="00723F26">
              <w:rPr>
                <w:b/>
                <w:color w:val="000000"/>
                <w:sz w:val="16"/>
                <w:szCs w:val="16"/>
                <w:lang w:val="en-GB"/>
              </w:rPr>
              <w:t>Data source and frequency of data collection, and responsibilities</w:t>
            </w:r>
          </w:p>
        </w:tc>
        <w:tc>
          <w:tcPr>
            <w:tcW w:w="2096" w:type="pct"/>
            <w:shd w:val="clear" w:color="auto" w:fill="auto"/>
            <w:tcMar>
              <w:top w:w="72" w:type="dxa"/>
              <w:left w:w="144" w:type="dxa"/>
              <w:bottom w:w="72" w:type="dxa"/>
              <w:right w:w="144" w:type="dxa"/>
            </w:tcMar>
            <w:vAlign w:val="center"/>
          </w:tcPr>
          <w:p w14:paraId="5D73FC22" w14:textId="67CBBFAB" w:rsidR="0025415B" w:rsidRPr="00723F26" w:rsidRDefault="000C62EB" w:rsidP="00B456C6">
            <w:pPr>
              <w:jc w:val="center"/>
              <w:rPr>
                <w:color w:val="000000"/>
                <w:sz w:val="16"/>
                <w:szCs w:val="16"/>
                <w:lang w:val="en-GB"/>
              </w:rPr>
            </w:pPr>
            <w:r w:rsidRPr="00723F26">
              <w:rPr>
                <w:b/>
                <w:bCs/>
                <w:color w:val="000000"/>
                <w:sz w:val="16"/>
                <w:szCs w:val="16"/>
                <w:lang w:val="en-GB"/>
              </w:rPr>
              <w:t>Indicative country programme outputs</w:t>
            </w:r>
          </w:p>
        </w:tc>
        <w:tc>
          <w:tcPr>
            <w:tcW w:w="687" w:type="pct"/>
            <w:gridSpan w:val="2"/>
            <w:shd w:val="clear" w:color="auto" w:fill="auto"/>
            <w:vAlign w:val="center"/>
          </w:tcPr>
          <w:p w14:paraId="459C7F2A" w14:textId="1C87833F" w:rsidR="0025415B" w:rsidRPr="00723F26" w:rsidRDefault="000C62EB" w:rsidP="00B456C6">
            <w:pPr>
              <w:jc w:val="center"/>
              <w:rPr>
                <w:b/>
                <w:bCs/>
                <w:color w:val="000000"/>
                <w:sz w:val="16"/>
                <w:szCs w:val="16"/>
                <w:lang w:val="en-GB"/>
              </w:rPr>
            </w:pPr>
            <w:r w:rsidRPr="00723F26">
              <w:rPr>
                <w:b/>
                <w:bCs/>
                <w:color w:val="000000"/>
                <w:sz w:val="16"/>
                <w:szCs w:val="16"/>
                <w:lang w:val="en-GB"/>
              </w:rPr>
              <w:t>Major partners / partnerships</w:t>
            </w:r>
          </w:p>
          <w:p w14:paraId="1FC74DCB" w14:textId="01B07838" w:rsidR="0025415B" w:rsidRPr="00723F26" w:rsidRDefault="000C62EB" w:rsidP="00B456C6">
            <w:pPr>
              <w:jc w:val="center"/>
              <w:rPr>
                <w:b/>
                <w:bCs/>
                <w:color w:val="000000"/>
                <w:sz w:val="16"/>
                <w:szCs w:val="16"/>
                <w:lang w:val="en-GB"/>
              </w:rPr>
            </w:pPr>
            <w:r w:rsidRPr="00723F26">
              <w:rPr>
                <w:b/>
                <w:bCs/>
                <w:color w:val="000000"/>
                <w:sz w:val="16"/>
                <w:szCs w:val="16"/>
                <w:lang w:val="en-GB"/>
              </w:rPr>
              <w:t>frameworks</w:t>
            </w:r>
          </w:p>
        </w:tc>
        <w:tc>
          <w:tcPr>
            <w:tcW w:w="464" w:type="pct"/>
            <w:shd w:val="clear" w:color="auto" w:fill="auto"/>
            <w:tcMar>
              <w:top w:w="15" w:type="dxa"/>
              <w:left w:w="108" w:type="dxa"/>
              <w:bottom w:w="0" w:type="dxa"/>
              <w:right w:w="108" w:type="dxa"/>
            </w:tcMar>
            <w:vAlign w:val="center"/>
          </w:tcPr>
          <w:p w14:paraId="3C002EED" w14:textId="7819BB36" w:rsidR="0025415B" w:rsidRPr="00723F26" w:rsidRDefault="000C62EB" w:rsidP="00B758BF">
            <w:pPr>
              <w:jc w:val="center"/>
              <w:rPr>
                <w:i/>
                <w:color w:val="0000FF"/>
                <w:sz w:val="16"/>
                <w:szCs w:val="16"/>
                <w:lang w:val="en-GB"/>
              </w:rPr>
            </w:pPr>
            <w:r w:rsidRPr="00723F26">
              <w:rPr>
                <w:b/>
                <w:bCs/>
                <w:color w:val="000000"/>
                <w:sz w:val="16"/>
                <w:szCs w:val="16"/>
                <w:lang w:val="en-GB"/>
              </w:rPr>
              <w:t xml:space="preserve">Indicative resources by outcome </w:t>
            </w:r>
            <w:r w:rsidR="00B758BF" w:rsidRPr="00434240">
              <w:rPr>
                <w:bCs/>
                <w:i/>
                <w:color w:val="000000"/>
                <w:sz w:val="16"/>
                <w:szCs w:val="16"/>
                <w:lang w:val="en-GB"/>
              </w:rPr>
              <w:t>(United States dollars)</w:t>
            </w:r>
          </w:p>
        </w:tc>
      </w:tr>
      <w:tr w:rsidR="0025415B" w:rsidRPr="00723F26" w14:paraId="7DDD1CF9" w14:textId="77777777" w:rsidTr="0047207A">
        <w:tc>
          <w:tcPr>
            <w:tcW w:w="1097" w:type="pct"/>
            <w:tcBorders>
              <w:bottom w:val="single" w:sz="4" w:space="0" w:color="auto"/>
            </w:tcBorders>
            <w:tcMar>
              <w:top w:w="72" w:type="dxa"/>
              <w:left w:w="144" w:type="dxa"/>
              <w:bottom w:w="72" w:type="dxa"/>
              <w:right w:w="144" w:type="dxa"/>
            </w:tcMar>
          </w:tcPr>
          <w:p w14:paraId="38A7FB80" w14:textId="63153CF3" w:rsidR="0025415B" w:rsidRPr="00434240" w:rsidRDefault="0025415B" w:rsidP="00B456C6">
            <w:pPr>
              <w:rPr>
                <w:b/>
                <w:color w:val="000000"/>
                <w:sz w:val="16"/>
                <w:lang w:val="en-GB"/>
              </w:rPr>
            </w:pPr>
            <w:r w:rsidRPr="00434240">
              <w:rPr>
                <w:b/>
                <w:bCs/>
                <w:color w:val="000000"/>
                <w:sz w:val="16"/>
                <w:szCs w:val="16"/>
                <w:lang w:val="en-GB"/>
              </w:rPr>
              <w:t xml:space="preserve">1.1: Total </w:t>
            </w:r>
            <w:r w:rsidR="002668FE" w:rsidRPr="00434240">
              <w:rPr>
                <w:b/>
                <w:bCs/>
                <w:color w:val="000000"/>
                <w:sz w:val="16"/>
                <w:szCs w:val="16"/>
                <w:lang w:val="en-GB"/>
              </w:rPr>
              <w:t>g</w:t>
            </w:r>
            <w:r w:rsidRPr="00434240">
              <w:rPr>
                <w:b/>
                <w:bCs/>
                <w:color w:val="000000"/>
                <w:sz w:val="16"/>
                <w:szCs w:val="16"/>
                <w:lang w:val="en-GB"/>
              </w:rPr>
              <w:t xml:space="preserve">overnance </w:t>
            </w:r>
            <w:r w:rsidR="002668FE" w:rsidRPr="00434240">
              <w:rPr>
                <w:b/>
                <w:bCs/>
                <w:color w:val="000000"/>
                <w:sz w:val="16"/>
                <w:szCs w:val="16"/>
                <w:lang w:val="en-GB"/>
              </w:rPr>
              <w:t>s</w:t>
            </w:r>
            <w:r w:rsidRPr="00434240">
              <w:rPr>
                <w:b/>
                <w:bCs/>
                <w:color w:val="000000"/>
                <w:sz w:val="16"/>
                <w:szCs w:val="16"/>
                <w:lang w:val="en-GB"/>
              </w:rPr>
              <w:t>core</w:t>
            </w:r>
          </w:p>
          <w:p w14:paraId="1F682A27" w14:textId="77777777" w:rsidR="0025415B" w:rsidRPr="00723F26" w:rsidRDefault="0025415B" w:rsidP="00B456C6">
            <w:pPr>
              <w:rPr>
                <w:sz w:val="16"/>
                <w:lang w:val="en-GB"/>
              </w:rPr>
            </w:pPr>
            <w:r w:rsidRPr="00723F26">
              <w:rPr>
                <w:sz w:val="16"/>
                <w:lang w:val="en-GB"/>
              </w:rPr>
              <w:t>Baseline: -2.238 (2015)</w:t>
            </w:r>
          </w:p>
          <w:p w14:paraId="7A25ED09" w14:textId="77777777" w:rsidR="0025415B" w:rsidRPr="00723F26" w:rsidRDefault="0025415B" w:rsidP="00B456C6">
            <w:pPr>
              <w:rPr>
                <w:sz w:val="16"/>
                <w:lang w:val="en-GB"/>
              </w:rPr>
            </w:pPr>
            <w:r w:rsidRPr="00723F26">
              <w:rPr>
                <w:sz w:val="16"/>
                <w:lang w:val="en-GB"/>
              </w:rPr>
              <w:t>Target: -2.1</w:t>
            </w:r>
          </w:p>
          <w:p w14:paraId="1C036E6E" w14:textId="77777777" w:rsidR="0025415B" w:rsidRPr="00723F26" w:rsidRDefault="0025415B" w:rsidP="00B456C6">
            <w:pPr>
              <w:rPr>
                <w:bCs/>
                <w:color w:val="000000"/>
                <w:sz w:val="16"/>
                <w:szCs w:val="16"/>
                <w:lang w:val="en-GB"/>
              </w:rPr>
            </w:pPr>
          </w:p>
          <w:p w14:paraId="4AB024B0" w14:textId="5BF6F8B2" w:rsidR="0025415B" w:rsidRPr="00434240" w:rsidRDefault="0025415B" w:rsidP="00B456C6">
            <w:pPr>
              <w:rPr>
                <w:b/>
                <w:color w:val="000000"/>
                <w:sz w:val="16"/>
                <w:lang w:val="en-GB"/>
              </w:rPr>
            </w:pPr>
            <w:r w:rsidRPr="00434240">
              <w:rPr>
                <w:b/>
                <w:bCs/>
                <w:color w:val="000000"/>
                <w:sz w:val="16"/>
                <w:szCs w:val="16"/>
                <w:lang w:val="en-GB"/>
              </w:rPr>
              <w:t xml:space="preserve">1.2: Peaceful transition of power after </w:t>
            </w:r>
            <w:r w:rsidR="00123894" w:rsidRPr="00434240">
              <w:rPr>
                <w:b/>
                <w:bCs/>
                <w:color w:val="000000"/>
                <w:sz w:val="16"/>
                <w:szCs w:val="16"/>
                <w:lang w:val="en-GB"/>
              </w:rPr>
              <w:t>2020</w:t>
            </w:r>
            <w:r w:rsidR="00C2202A" w:rsidRPr="00434240">
              <w:rPr>
                <w:b/>
                <w:bCs/>
                <w:color w:val="000000"/>
                <w:sz w:val="16"/>
                <w:szCs w:val="16"/>
                <w:lang w:val="en-GB"/>
              </w:rPr>
              <w:t>/</w:t>
            </w:r>
            <w:r w:rsidR="002668FE" w:rsidRPr="00723F26">
              <w:rPr>
                <w:b/>
                <w:bCs/>
                <w:color w:val="000000"/>
                <w:sz w:val="16"/>
                <w:szCs w:val="16"/>
                <w:lang w:val="en-GB"/>
              </w:rPr>
              <w:t>202</w:t>
            </w:r>
            <w:r w:rsidR="00C2202A" w:rsidRPr="00434240">
              <w:rPr>
                <w:b/>
                <w:bCs/>
                <w:color w:val="000000"/>
                <w:sz w:val="16"/>
                <w:szCs w:val="16"/>
                <w:lang w:val="en-GB"/>
              </w:rPr>
              <w:t>1</w:t>
            </w:r>
            <w:r w:rsidR="00123894" w:rsidRPr="00434240">
              <w:rPr>
                <w:b/>
                <w:bCs/>
                <w:color w:val="000000"/>
                <w:sz w:val="16"/>
                <w:szCs w:val="16"/>
                <w:lang w:val="en-GB"/>
              </w:rPr>
              <w:t xml:space="preserve"> </w:t>
            </w:r>
            <w:r w:rsidRPr="00434240">
              <w:rPr>
                <w:b/>
                <w:bCs/>
                <w:color w:val="000000"/>
                <w:sz w:val="16"/>
                <w:szCs w:val="16"/>
                <w:lang w:val="en-GB"/>
              </w:rPr>
              <w:t xml:space="preserve">elections </w:t>
            </w:r>
          </w:p>
          <w:p w14:paraId="627C4CA7" w14:textId="40D019C8" w:rsidR="0025415B" w:rsidRPr="00723F26" w:rsidRDefault="0025415B" w:rsidP="00B456C6">
            <w:pPr>
              <w:rPr>
                <w:sz w:val="16"/>
                <w:lang w:val="en-GB"/>
              </w:rPr>
            </w:pPr>
            <w:r w:rsidRPr="00723F26">
              <w:rPr>
                <w:sz w:val="16"/>
                <w:lang w:val="en-GB"/>
              </w:rPr>
              <w:t xml:space="preserve">Baseline: Somali 9th Parliament successfully served a full-term and handed power to 10th </w:t>
            </w:r>
            <w:r w:rsidR="002668FE" w:rsidRPr="00723F26">
              <w:rPr>
                <w:sz w:val="16"/>
                <w:lang w:val="en-GB"/>
              </w:rPr>
              <w:t>P</w:t>
            </w:r>
            <w:r w:rsidRPr="00723F26">
              <w:rPr>
                <w:sz w:val="16"/>
                <w:lang w:val="en-GB"/>
              </w:rPr>
              <w:t xml:space="preserve">arliament. </w:t>
            </w:r>
          </w:p>
          <w:p w14:paraId="55957EE7" w14:textId="0A79EFE4" w:rsidR="0025415B" w:rsidRPr="00723F26" w:rsidRDefault="0025415B" w:rsidP="00B456C6">
            <w:pPr>
              <w:rPr>
                <w:sz w:val="16"/>
                <w:lang w:val="en-GB"/>
              </w:rPr>
            </w:pPr>
            <w:r w:rsidRPr="00723F26">
              <w:rPr>
                <w:sz w:val="16"/>
                <w:lang w:val="en-GB"/>
              </w:rPr>
              <w:t xml:space="preserve">Target: Peaceful transition of power to 11th </w:t>
            </w:r>
            <w:r w:rsidR="002668FE" w:rsidRPr="00723F26">
              <w:rPr>
                <w:sz w:val="16"/>
                <w:lang w:val="en-GB"/>
              </w:rPr>
              <w:t>P</w:t>
            </w:r>
            <w:r w:rsidRPr="00723F26">
              <w:rPr>
                <w:sz w:val="16"/>
                <w:lang w:val="en-GB"/>
              </w:rPr>
              <w:t xml:space="preserve">arliament. </w:t>
            </w:r>
          </w:p>
          <w:p w14:paraId="633254C2" w14:textId="77777777" w:rsidR="0025415B" w:rsidRPr="00723F26" w:rsidRDefault="0025415B" w:rsidP="00B456C6">
            <w:pPr>
              <w:rPr>
                <w:bCs/>
                <w:color w:val="000000"/>
                <w:sz w:val="16"/>
                <w:szCs w:val="16"/>
                <w:lang w:val="en-GB"/>
              </w:rPr>
            </w:pPr>
          </w:p>
          <w:p w14:paraId="1CEA8573" w14:textId="02F4B654" w:rsidR="0025415B" w:rsidRPr="00434240" w:rsidRDefault="0025415B" w:rsidP="00B456C6">
            <w:pPr>
              <w:rPr>
                <w:b/>
                <w:i/>
                <w:sz w:val="16"/>
                <w:szCs w:val="16"/>
                <w:lang w:val="en-GB"/>
              </w:rPr>
            </w:pPr>
            <w:r w:rsidRPr="00434240">
              <w:rPr>
                <w:b/>
                <w:sz w:val="16"/>
                <w:szCs w:val="16"/>
                <w:lang w:val="en-GB"/>
              </w:rPr>
              <w:t xml:space="preserve">1.3: </w:t>
            </w:r>
            <w:r w:rsidR="002668FE" w:rsidRPr="00434240">
              <w:rPr>
                <w:b/>
                <w:sz w:val="16"/>
                <w:szCs w:val="16"/>
                <w:lang w:val="en-GB"/>
              </w:rPr>
              <w:t xml:space="preserve">Number </w:t>
            </w:r>
            <w:r w:rsidRPr="00434240">
              <w:rPr>
                <w:b/>
                <w:sz w:val="16"/>
                <w:szCs w:val="16"/>
                <w:lang w:val="en-GB"/>
              </w:rPr>
              <w:t>of security incidents/internal conflicts.</w:t>
            </w:r>
            <w:r w:rsidRPr="00434240">
              <w:rPr>
                <w:b/>
                <w:i/>
                <w:sz w:val="16"/>
                <w:szCs w:val="16"/>
                <w:lang w:val="en-GB"/>
              </w:rPr>
              <w:t xml:space="preserve"> </w:t>
            </w:r>
          </w:p>
          <w:p w14:paraId="6C0E40A0" w14:textId="77777777" w:rsidR="0025415B" w:rsidRPr="00723F26" w:rsidRDefault="0025415B" w:rsidP="00B456C6">
            <w:pPr>
              <w:rPr>
                <w:sz w:val="16"/>
                <w:szCs w:val="16"/>
                <w:lang w:val="en-GB"/>
              </w:rPr>
            </w:pPr>
            <w:r w:rsidRPr="00723F26">
              <w:rPr>
                <w:sz w:val="16"/>
                <w:szCs w:val="16"/>
                <w:lang w:val="en-GB"/>
              </w:rPr>
              <w:t>Baseline: 884 armed conflicts (2016)</w:t>
            </w:r>
          </w:p>
          <w:p w14:paraId="79D22EA3" w14:textId="11DA2CD6" w:rsidR="0025415B" w:rsidRPr="00723F26" w:rsidRDefault="0025415B" w:rsidP="00B456C6">
            <w:pPr>
              <w:rPr>
                <w:sz w:val="16"/>
                <w:szCs w:val="16"/>
                <w:lang w:val="en-GB"/>
              </w:rPr>
            </w:pPr>
            <w:r w:rsidRPr="00723F26">
              <w:rPr>
                <w:sz w:val="16"/>
                <w:szCs w:val="16"/>
                <w:lang w:val="en-GB"/>
              </w:rPr>
              <w:t xml:space="preserve">Target: </w:t>
            </w:r>
            <w:r w:rsidR="00C2202A" w:rsidRPr="00723F26">
              <w:rPr>
                <w:sz w:val="16"/>
                <w:szCs w:val="16"/>
                <w:lang w:val="en-GB"/>
              </w:rPr>
              <w:t>50</w:t>
            </w:r>
            <w:r w:rsidRPr="00723F26">
              <w:rPr>
                <w:sz w:val="16"/>
                <w:szCs w:val="16"/>
                <w:lang w:val="en-GB"/>
              </w:rPr>
              <w:t>0</w:t>
            </w:r>
          </w:p>
          <w:p w14:paraId="0F540E71" w14:textId="106611BA" w:rsidR="0025415B" w:rsidRPr="00723F26" w:rsidRDefault="0025415B" w:rsidP="00B456C6">
            <w:pPr>
              <w:rPr>
                <w:bCs/>
                <w:color w:val="000000"/>
                <w:sz w:val="16"/>
                <w:szCs w:val="16"/>
                <w:lang w:val="en-GB"/>
              </w:rPr>
            </w:pPr>
          </w:p>
          <w:p w14:paraId="2F47CBBE" w14:textId="05597989" w:rsidR="00123894" w:rsidRPr="00723F26" w:rsidRDefault="00123894" w:rsidP="00B456C6">
            <w:pPr>
              <w:rPr>
                <w:bCs/>
                <w:color w:val="000000"/>
                <w:sz w:val="16"/>
                <w:szCs w:val="16"/>
                <w:lang w:val="en-GB"/>
              </w:rPr>
            </w:pPr>
          </w:p>
          <w:p w14:paraId="54981E90" w14:textId="2B578002" w:rsidR="00823789" w:rsidRPr="00723F26" w:rsidRDefault="00823789" w:rsidP="00B456C6">
            <w:pPr>
              <w:rPr>
                <w:bCs/>
                <w:color w:val="000000"/>
                <w:sz w:val="16"/>
                <w:szCs w:val="16"/>
                <w:lang w:val="en-GB"/>
              </w:rPr>
            </w:pPr>
          </w:p>
          <w:p w14:paraId="38FC2ED2" w14:textId="42D13941" w:rsidR="00123894" w:rsidRPr="00723F26" w:rsidRDefault="00123894" w:rsidP="00B456C6">
            <w:pPr>
              <w:rPr>
                <w:bCs/>
                <w:color w:val="000000"/>
                <w:sz w:val="16"/>
                <w:szCs w:val="16"/>
                <w:lang w:val="en-GB"/>
              </w:rPr>
            </w:pPr>
          </w:p>
          <w:p w14:paraId="6F8E3C44" w14:textId="48001054" w:rsidR="00C2202A" w:rsidRPr="00723F26" w:rsidRDefault="00C2202A" w:rsidP="00B456C6">
            <w:pPr>
              <w:rPr>
                <w:bCs/>
                <w:color w:val="000000"/>
                <w:sz w:val="16"/>
                <w:szCs w:val="16"/>
                <w:lang w:val="en-GB"/>
              </w:rPr>
            </w:pPr>
          </w:p>
          <w:p w14:paraId="457F3F02" w14:textId="7107196F" w:rsidR="00C2202A" w:rsidRPr="00723F26" w:rsidRDefault="00C2202A" w:rsidP="00B456C6">
            <w:pPr>
              <w:rPr>
                <w:bCs/>
                <w:color w:val="000000"/>
                <w:sz w:val="16"/>
                <w:szCs w:val="16"/>
                <w:lang w:val="en-GB"/>
              </w:rPr>
            </w:pPr>
          </w:p>
          <w:p w14:paraId="38679A61" w14:textId="77777777" w:rsidR="00C2202A" w:rsidRPr="00723F26" w:rsidRDefault="00C2202A" w:rsidP="00B456C6">
            <w:pPr>
              <w:rPr>
                <w:bCs/>
                <w:color w:val="000000"/>
                <w:sz w:val="16"/>
                <w:szCs w:val="16"/>
                <w:lang w:val="en-GB"/>
              </w:rPr>
            </w:pPr>
          </w:p>
          <w:p w14:paraId="2BA8A6BF" w14:textId="77777777" w:rsidR="00823789" w:rsidRPr="00723F26" w:rsidRDefault="00823789" w:rsidP="00B456C6">
            <w:pPr>
              <w:rPr>
                <w:bCs/>
                <w:color w:val="000000"/>
                <w:sz w:val="16"/>
                <w:szCs w:val="16"/>
                <w:lang w:val="en-GB"/>
              </w:rPr>
            </w:pPr>
          </w:p>
          <w:p w14:paraId="26BAB5D5" w14:textId="7A7A0FCA" w:rsidR="0025415B" w:rsidRPr="00434240" w:rsidRDefault="0025415B" w:rsidP="00B456C6">
            <w:pPr>
              <w:rPr>
                <w:b/>
                <w:sz w:val="16"/>
                <w:szCs w:val="16"/>
                <w:lang w:val="en-GB"/>
              </w:rPr>
            </w:pPr>
            <w:r w:rsidRPr="00434240">
              <w:rPr>
                <w:b/>
                <w:sz w:val="16"/>
                <w:szCs w:val="16"/>
                <w:lang w:val="en-GB"/>
              </w:rPr>
              <w:t xml:space="preserve">1.4: </w:t>
            </w:r>
            <w:r w:rsidR="002668FE" w:rsidRPr="00434240">
              <w:rPr>
                <w:b/>
                <w:sz w:val="16"/>
                <w:szCs w:val="16"/>
                <w:lang w:val="en-GB"/>
              </w:rPr>
              <w:t xml:space="preserve">Percentage </w:t>
            </w:r>
            <w:r w:rsidRPr="00434240">
              <w:rPr>
                <w:b/>
                <w:sz w:val="16"/>
                <w:szCs w:val="16"/>
                <w:lang w:val="en-GB"/>
              </w:rPr>
              <w:t xml:space="preserve">representation of women in national institutions (elected and appointed). </w:t>
            </w:r>
          </w:p>
          <w:p w14:paraId="63DE695E" w14:textId="32F5D93E" w:rsidR="0025415B" w:rsidRPr="00723F26" w:rsidRDefault="0025415B" w:rsidP="00B456C6">
            <w:pPr>
              <w:rPr>
                <w:sz w:val="16"/>
                <w:szCs w:val="16"/>
                <w:lang w:val="en-GB"/>
              </w:rPr>
            </w:pPr>
            <w:r w:rsidRPr="00723F26">
              <w:rPr>
                <w:sz w:val="16"/>
                <w:szCs w:val="16"/>
                <w:lang w:val="en-GB"/>
              </w:rPr>
              <w:t>Baseline: 24% women in N</w:t>
            </w:r>
            <w:r w:rsidR="003F2A30" w:rsidRPr="00723F26">
              <w:rPr>
                <w:sz w:val="16"/>
                <w:szCs w:val="16"/>
                <w:lang w:val="en-GB"/>
              </w:rPr>
              <w:t>ational Federal Parliament (N</w:t>
            </w:r>
            <w:r w:rsidRPr="00723F26">
              <w:rPr>
                <w:sz w:val="16"/>
                <w:szCs w:val="16"/>
                <w:lang w:val="en-GB"/>
              </w:rPr>
              <w:t>FP</w:t>
            </w:r>
            <w:r w:rsidR="003F2A30" w:rsidRPr="00723F26">
              <w:rPr>
                <w:sz w:val="16"/>
                <w:szCs w:val="16"/>
                <w:lang w:val="en-GB"/>
              </w:rPr>
              <w:t>)</w:t>
            </w:r>
            <w:r w:rsidRPr="00723F26">
              <w:rPr>
                <w:sz w:val="16"/>
                <w:szCs w:val="16"/>
                <w:lang w:val="en-GB"/>
              </w:rPr>
              <w:t>, 23% in federal cabinet</w:t>
            </w:r>
          </w:p>
          <w:p w14:paraId="599C22B2" w14:textId="2F570EB5" w:rsidR="0025415B" w:rsidRPr="00723F26" w:rsidRDefault="0025415B" w:rsidP="000C62EB">
            <w:pPr>
              <w:rPr>
                <w:sz w:val="16"/>
                <w:szCs w:val="16"/>
                <w:lang w:val="en-GB"/>
              </w:rPr>
            </w:pPr>
            <w:r w:rsidRPr="00723F26">
              <w:rPr>
                <w:sz w:val="16"/>
                <w:szCs w:val="16"/>
                <w:lang w:val="en-GB"/>
              </w:rPr>
              <w:t xml:space="preserve">Target: At least 30% women representation in all parliaments, </w:t>
            </w:r>
            <w:r w:rsidRPr="00723F26">
              <w:rPr>
                <w:sz w:val="16"/>
                <w:szCs w:val="16"/>
                <w:lang w:val="en-GB"/>
              </w:rPr>
              <w:lastRenderedPageBreak/>
              <w:t xml:space="preserve">government institutions and appointed bodies. </w:t>
            </w:r>
          </w:p>
        </w:tc>
        <w:tc>
          <w:tcPr>
            <w:tcW w:w="656" w:type="pct"/>
            <w:tcBorders>
              <w:bottom w:val="single" w:sz="4" w:space="0" w:color="auto"/>
            </w:tcBorders>
          </w:tcPr>
          <w:p w14:paraId="55EBFD0D" w14:textId="5DBA0E00" w:rsidR="0025415B" w:rsidRPr="00723F26" w:rsidRDefault="0025415B" w:rsidP="00B456C6">
            <w:pPr>
              <w:rPr>
                <w:sz w:val="16"/>
                <w:lang w:val="en-GB"/>
              </w:rPr>
            </w:pPr>
            <w:r w:rsidRPr="00723F26">
              <w:rPr>
                <w:sz w:val="16"/>
                <w:lang w:val="en-GB"/>
              </w:rPr>
              <w:lastRenderedPageBreak/>
              <w:t xml:space="preserve">World </w:t>
            </w:r>
            <w:r w:rsidR="002668FE" w:rsidRPr="00723F26">
              <w:rPr>
                <w:sz w:val="16"/>
                <w:lang w:val="en-GB"/>
              </w:rPr>
              <w:t>g</w:t>
            </w:r>
            <w:r w:rsidRPr="00723F26">
              <w:rPr>
                <w:sz w:val="16"/>
                <w:lang w:val="en-GB"/>
              </w:rPr>
              <w:t xml:space="preserve">overnance </w:t>
            </w:r>
            <w:r w:rsidR="002668FE" w:rsidRPr="00723F26">
              <w:rPr>
                <w:sz w:val="16"/>
                <w:lang w:val="en-GB"/>
              </w:rPr>
              <w:t>i</w:t>
            </w:r>
            <w:r w:rsidRPr="00723F26">
              <w:rPr>
                <w:sz w:val="16"/>
                <w:lang w:val="en-GB"/>
              </w:rPr>
              <w:t xml:space="preserve">ndicator </w:t>
            </w:r>
          </w:p>
          <w:p w14:paraId="5957B543" w14:textId="77777777" w:rsidR="0025415B" w:rsidRPr="00723F26" w:rsidRDefault="0025415B" w:rsidP="00B456C6">
            <w:pPr>
              <w:rPr>
                <w:sz w:val="16"/>
                <w:lang w:val="en-GB"/>
              </w:rPr>
            </w:pPr>
            <w:r w:rsidRPr="00723F26">
              <w:rPr>
                <w:sz w:val="16"/>
                <w:lang w:val="en-GB"/>
              </w:rPr>
              <w:t>Annual</w:t>
            </w:r>
          </w:p>
          <w:p w14:paraId="14D1A781" w14:textId="77777777" w:rsidR="0025415B" w:rsidRPr="00723F26" w:rsidRDefault="0025415B" w:rsidP="00B456C6">
            <w:pPr>
              <w:rPr>
                <w:sz w:val="16"/>
                <w:lang w:val="en-GB"/>
              </w:rPr>
            </w:pPr>
          </w:p>
          <w:p w14:paraId="4A13C360" w14:textId="45F5C53E" w:rsidR="0025415B" w:rsidRPr="00723F26" w:rsidRDefault="0025415B" w:rsidP="00B456C6">
            <w:pPr>
              <w:rPr>
                <w:sz w:val="16"/>
                <w:lang w:val="en-GB"/>
              </w:rPr>
            </w:pPr>
            <w:r w:rsidRPr="00723F26">
              <w:rPr>
                <w:sz w:val="16"/>
                <w:lang w:val="en-GB"/>
              </w:rPr>
              <w:t>I</w:t>
            </w:r>
            <w:r w:rsidR="003F2A30" w:rsidRPr="00723F26">
              <w:rPr>
                <w:sz w:val="16"/>
                <w:lang w:val="en-GB"/>
              </w:rPr>
              <w:t>nter-</w:t>
            </w:r>
            <w:r w:rsidRPr="00723F26">
              <w:rPr>
                <w:sz w:val="16"/>
                <w:lang w:val="en-GB"/>
              </w:rPr>
              <w:t>P</w:t>
            </w:r>
            <w:r w:rsidR="003F2A30" w:rsidRPr="00723F26">
              <w:rPr>
                <w:sz w:val="16"/>
                <w:lang w:val="en-GB"/>
              </w:rPr>
              <w:t xml:space="preserve">arliamentary </w:t>
            </w:r>
            <w:r w:rsidRPr="00723F26">
              <w:rPr>
                <w:sz w:val="16"/>
                <w:lang w:val="en-GB"/>
              </w:rPr>
              <w:t>U</w:t>
            </w:r>
            <w:r w:rsidR="003F2A30" w:rsidRPr="00723F26">
              <w:rPr>
                <w:sz w:val="16"/>
                <w:lang w:val="en-GB"/>
              </w:rPr>
              <w:t>nion</w:t>
            </w:r>
          </w:p>
          <w:p w14:paraId="733B0699" w14:textId="77777777" w:rsidR="0025415B" w:rsidRPr="00723F26" w:rsidRDefault="0025415B" w:rsidP="00B456C6">
            <w:pPr>
              <w:rPr>
                <w:sz w:val="16"/>
                <w:lang w:val="en-GB"/>
              </w:rPr>
            </w:pPr>
            <w:r w:rsidRPr="00723F26">
              <w:rPr>
                <w:sz w:val="16"/>
                <w:lang w:val="en-GB"/>
              </w:rPr>
              <w:t>2020</w:t>
            </w:r>
          </w:p>
          <w:p w14:paraId="3A791BC9" w14:textId="77777777" w:rsidR="0025415B" w:rsidRPr="00723F26" w:rsidRDefault="0025415B" w:rsidP="00B456C6">
            <w:pPr>
              <w:rPr>
                <w:sz w:val="16"/>
                <w:lang w:val="en-GB"/>
              </w:rPr>
            </w:pPr>
          </w:p>
          <w:p w14:paraId="532BBFC4" w14:textId="77777777" w:rsidR="0025415B" w:rsidRPr="00723F26" w:rsidRDefault="0025415B" w:rsidP="00B456C6">
            <w:pPr>
              <w:rPr>
                <w:sz w:val="16"/>
                <w:lang w:val="en-GB"/>
              </w:rPr>
            </w:pPr>
          </w:p>
          <w:p w14:paraId="5068A28F" w14:textId="77777777" w:rsidR="0025415B" w:rsidRPr="00723F26" w:rsidRDefault="0025415B" w:rsidP="00B456C6">
            <w:pPr>
              <w:rPr>
                <w:sz w:val="16"/>
                <w:lang w:val="en-GB"/>
              </w:rPr>
            </w:pPr>
          </w:p>
          <w:p w14:paraId="5931386A" w14:textId="77777777" w:rsidR="0025415B" w:rsidRPr="00723F26" w:rsidRDefault="0025415B" w:rsidP="00B456C6">
            <w:pPr>
              <w:rPr>
                <w:sz w:val="16"/>
                <w:lang w:val="en-GB"/>
              </w:rPr>
            </w:pPr>
          </w:p>
          <w:p w14:paraId="504E2CFF" w14:textId="77777777" w:rsidR="0025415B" w:rsidRPr="00723F26" w:rsidRDefault="0025415B" w:rsidP="00B456C6">
            <w:pPr>
              <w:rPr>
                <w:sz w:val="16"/>
                <w:lang w:val="en-GB"/>
              </w:rPr>
            </w:pPr>
          </w:p>
          <w:p w14:paraId="62212174" w14:textId="77777777" w:rsidR="0025415B" w:rsidRPr="00723F26" w:rsidRDefault="0025415B" w:rsidP="00B456C6">
            <w:pPr>
              <w:rPr>
                <w:iCs/>
                <w:sz w:val="16"/>
                <w:szCs w:val="16"/>
                <w:lang w:val="en-GB"/>
              </w:rPr>
            </w:pPr>
          </w:p>
          <w:p w14:paraId="2C0D51C8" w14:textId="77777777" w:rsidR="0025415B" w:rsidRPr="00723F26" w:rsidRDefault="0025415B" w:rsidP="00B456C6">
            <w:pPr>
              <w:rPr>
                <w:iCs/>
                <w:sz w:val="16"/>
                <w:szCs w:val="16"/>
                <w:lang w:val="en-GB"/>
              </w:rPr>
            </w:pPr>
          </w:p>
          <w:p w14:paraId="16073C0D" w14:textId="3EC37E17" w:rsidR="0025415B" w:rsidRPr="00723F26" w:rsidRDefault="002668FE" w:rsidP="00B456C6">
            <w:pPr>
              <w:rPr>
                <w:sz w:val="16"/>
                <w:szCs w:val="16"/>
                <w:lang w:val="en-GB"/>
              </w:rPr>
            </w:pPr>
            <w:r w:rsidRPr="00723F26">
              <w:rPr>
                <w:sz w:val="16"/>
                <w:szCs w:val="16"/>
                <w:lang w:val="en-GB"/>
              </w:rPr>
              <w:t>United Nations Department of Safety and Security (</w:t>
            </w:r>
            <w:r w:rsidR="0025415B" w:rsidRPr="00723F26">
              <w:rPr>
                <w:sz w:val="16"/>
                <w:szCs w:val="16"/>
                <w:lang w:val="en-GB"/>
              </w:rPr>
              <w:t>UNDSS</w:t>
            </w:r>
            <w:r w:rsidRPr="00723F26">
              <w:rPr>
                <w:sz w:val="16"/>
                <w:szCs w:val="16"/>
                <w:lang w:val="en-GB"/>
              </w:rPr>
              <w:t>)</w:t>
            </w:r>
          </w:p>
          <w:p w14:paraId="2E9782C2" w14:textId="77777777" w:rsidR="0025415B" w:rsidRPr="00723F26" w:rsidRDefault="0025415B" w:rsidP="00B456C6">
            <w:pPr>
              <w:rPr>
                <w:sz w:val="16"/>
                <w:szCs w:val="16"/>
                <w:lang w:val="en-GB"/>
              </w:rPr>
            </w:pPr>
            <w:r w:rsidRPr="00723F26">
              <w:rPr>
                <w:sz w:val="16"/>
                <w:szCs w:val="16"/>
                <w:lang w:val="en-GB"/>
              </w:rPr>
              <w:t>Annual</w:t>
            </w:r>
          </w:p>
          <w:p w14:paraId="0580239F" w14:textId="77777777" w:rsidR="0025415B" w:rsidRPr="00723F26" w:rsidRDefault="0025415B" w:rsidP="00B456C6">
            <w:pPr>
              <w:rPr>
                <w:sz w:val="16"/>
                <w:szCs w:val="16"/>
                <w:lang w:val="en-GB"/>
              </w:rPr>
            </w:pPr>
          </w:p>
          <w:p w14:paraId="1FE347C1" w14:textId="77777777" w:rsidR="0025415B" w:rsidRPr="00723F26" w:rsidRDefault="0025415B" w:rsidP="00B456C6">
            <w:pPr>
              <w:rPr>
                <w:sz w:val="16"/>
                <w:szCs w:val="16"/>
                <w:lang w:val="en-GB"/>
              </w:rPr>
            </w:pPr>
          </w:p>
          <w:p w14:paraId="6D448B68" w14:textId="77777777" w:rsidR="0025415B" w:rsidRPr="00723F26" w:rsidRDefault="0025415B" w:rsidP="00B456C6">
            <w:pPr>
              <w:rPr>
                <w:sz w:val="16"/>
                <w:szCs w:val="16"/>
                <w:lang w:val="en-GB"/>
              </w:rPr>
            </w:pPr>
          </w:p>
          <w:p w14:paraId="79A4FBE1" w14:textId="77777777" w:rsidR="0025415B" w:rsidRPr="00723F26" w:rsidRDefault="0025415B" w:rsidP="00B456C6">
            <w:pPr>
              <w:rPr>
                <w:sz w:val="16"/>
                <w:szCs w:val="16"/>
                <w:lang w:val="en-GB"/>
              </w:rPr>
            </w:pPr>
            <w:r w:rsidRPr="00723F26">
              <w:rPr>
                <w:sz w:val="16"/>
                <w:szCs w:val="16"/>
                <w:lang w:val="en-GB"/>
              </w:rPr>
              <w:t xml:space="preserve">Parliaments and ministries. </w:t>
            </w:r>
          </w:p>
          <w:p w14:paraId="495FE48B" w14:textId="77777777" w:rsidR="0025415B" w:rsidRPr="00723F26" w:rsidRDefault="0025415B" w:rsidP="00B456C6">
            <w:pPr>
              <w:rPr>
                <w:bCs/>
                <w:color w:val="000000"/>
                <w:sz w:val="16"/>
                <w:szCs w:val="16"/>
                <w:lang w:val="en-GB"/>
              </w:rPr>
            </w:pPr>
            <w:r w:rsidRPr="00723F26">
              <w:rPr>
                <w:bCs/>
                <w:color w:val="000000"/>
                <w:sz w:val="16"/>
                <w:szCs w:val="16"/>
                <w:lang w:val="en-GB"/>
              </w:rPr>
              <w:t>Annual</w:t>
            </w:r>
          </w:p>
        </w:tc>
        <w:tc>
          <w:tcPr>
            <w:tcW w:w="2096" w:type="pct"/>
            <w:tcBorders>
              <w:bottom w:val="single" w:sz="4" w:space="0" w:color="auto"/>
            </w:tcBorders>
            <w:tcMar>
              <w:top w:w="72" w:type="dxa"/>
              <w:left w:w="144" w:type="dxa"/>
              <w:bottom w:w="72" w:type="dxa"/>
              <w:right w:w="144" w:type="dxa"/>
            </w:tcMar>
          </w:tcPr>
          <w:p w14:paraId="7ECF816F" w14:textId="77777777" w:rsidR="0025415B" w:rsidRPr="00723F26" w:rsidRDefault="0025415B" w:rsidP="00B456C6">
            <w:pPr>
              <w:rPr>
                <w:b/>
                <w:sz w:val="16"/>
                <w:szCs w:val="16"/>
                <w:lang w:val="en-GB"/>
              </w:rPr>
            </w:pPr>
            <w:r w:rsidRPr="00723F26">
              <w:rPr>
                <w:b/>
                <w:bCs/>
                <w:sz w:val="16"/>
                <w:szCs w:val="16"/>
                <w:lang w:val="en-GB"/>
              </w:rPr>
              <w:t xml:space="preserve">Output 1.1: </w:t>
            </w:r>
            <w:r w:rsidRPr="00723F26">
              <w:rPr>
                <w:b/>
                <w:sz w:val="16"/>
                <w:szCs w:val="16"/>
                <w:lang w:val="en-GB"/>
              </w:rPr>
              <w:t>National agreement reached on a Somali-led process to</w:t>
            </w:r>
            <w:r w:rsidR="007B3FA8" w:rsidRPr="00723F26">
              <w:rPr>
                <w:b/>
                <w:sz w:val="16"/>
                <w:szCs w:val="16"/>
                <w:lang w:val="en-GB"/>
              </w:rPr>
              <w:t xml:space="preserve"> </w:t>
            </w:r>
            <w:r w:rsidRPr="00723F26">
              <w:rPr>
                <w:b/>
                <w:sz w:val="16"/>
                <w:szCs w:val="16"/>
                <w:lang w:val="en-GB"/>
              </w:rPr>
              <w:t>deepen federalism and state building</w:t>
            </w:r>
          </w:p>
          <w:p w14:paraId="79A57076" w14:textId="77777777" w:rsidR="0025415B" w:rsidRPr="00723F26" w:rsidRDefault="0025415B" w:rsidP="00B456C6">
            <w:pPr>
              <w:rPr>
                <w:i/>
                <w:sz w:val="16"/>
                <w:szCs w:val="16"/>
                <w:lang w:val="en-GB"/>
              </w:rPr>
            </w:pPr>
          </w:p>
          <w:p w14:paraId="5AD869DC" w14:textId="3F8F5937" w:rsidR="0025415B" w:rsidRPr="00723F26" w:rsidRDefault="0025415B" w:rsidP="00B456C6">
            <w:pPr>
              <w:rPr>
                <w:i/>
                <w:sz w:val="16"/>
                <w:szCs w:val="16"/>
                <w:lang w:val="en-GB"/>
              </w:rPr>
            </w:pPr>
            <w:r w:rsidRPr="00723F26">
              <w:rPr>
                <w:i/>
                <w:sz w:val="16"/>
                <w:szCs w:val="16"/>
                <w:lang w:val="en-GB"/>
              </w:rPr>
              <w:t>1.1.1: Processes for inclusive and gender</w:t>
            </w:r>
            <w:r w:rsidR="002668FE" w:rsidRPr="00723F26">
              <w:rPr>
                <w:i/>
                <w:sz w:val="16"/>
                <w:szCs w:val="16"/>
                <w:lang w:val="en-GB"/>
              </w:rPr>
              <w:t>-</w:t>
            </w:r>
            <w:r w:rsidRPr="00723F26">
              <w:rPr>
                <w:i/>
                <w:sz w:val="16"/>
                <w:szCs w:val="16"/>
                <w:lang w:val="en-GB"/>
              </w:rPr>
              <w:t>responsive federalism and constitutional review are established and implemented</w:t>
            </w:r>
            <w:r w:rsidR="00457213">
              <w:rPr>
                <w:i/>
                <w:sz w:val="16"/>
                <w:szCs w:val="16"/>
                <w:lang w:val="en-GB"/>
              </w:rPr>
              <w:t>.</w:t>
            </w:r>
          </w:p>
          <w:p w14:paraId="3B61F4AA" w14:textId="33540A90" w:rsidR="0025415B" w:rsidRPr="00723F26" w:rsidRDefault="0025415B" w:rsidP="00B456C6">
            <w:pPr>
              <w:rPr>
                <w:sz w:val="16"/>
                <w:lang w:val="en-GB"/>
              </w:rPr>
            </w:pPr>
            <w:r w:rsidRPr="00723F26">
              <w:rPr>
                <w:sz w:val="16"/>
                <w:lang w:val="en-GB"/>
              </w:rPr>
              <w:t xml:space="preserve">Baseline: Absence of mechanisms for consultations on federalism. </w:t>
            </w:r>
          </w:p>
          <w:p w14:paraId="37F3EC22" w14:textId="51107D35" w:rsidR="0025415B" w:rsidRPr="00723F26" w:rsidRDefault="0025415B" w:rsidP="00B456C6">
            <w:pPr>
              <w:rPr>
                <w:sz w:val="16"/>
                <w:lang w:val="en-GB"/>
              </w:rPr>
            </w:pPr>
            <w:r w:rsidRPr="00723F26">
              <w:rPr>
                <w:sz w:val="16"/>
                <w:lang w:val="en-GB"/>
              </w:rPr>
              <w:t xml:space="preserve">Target: Framework and mechanism for federalism and constitutional review established and </w:t>
            </w:r>
            <w:r w:rsidR="0070306F" w:rsidRPr="00723F26">
              <w:rPr>
                <w:sz w:val="16"/>
                <w:lang w:val="en-GB"/>
              </w:rPr>
              <w:t>implemented</w:t>
            </w:r>
            <w:r w:rsidRPr="00723F26">
              <w:rPr>
                <w:sz w:val="16"/>
                <w:lang w:val="en-GB"/>
              </w:rPr>
              <w:t xml:space="preserve">. </w:t>
            </w:r>
          </w:p>
          <w:p w14:paraId="23B6AE0B" w14:textId="01EBF89D" w:rsidR="0025415B" w:rsidRPr="00723F26" w:rsidRDefault="0025415B" w:rsidP="00B456C6">
            <w:pPr>
              <w:rPr>
                <w:sz w:val="16"/>
                <w:lang w:val="en-GB"/>
              </w:rPr>
            </w:pPr>
            <w:r w:rsidRPr="00723F26">
              <w:rPr>
                <w:sz w:val="16"/>
                <w:lang w:val="en-GB"/>
              </w:rPr>
              <w:t>Data source: Min</w:t>
            </w:r>
            <w:r w:rsidR="002668FE" w:rsidRPr="00723F26">
              <w:rPr>
                <w:sz w:val="16"/>
                <w:lang w:val="en-GB"/>
              </w:rPr>
              <w:t>istry</w:t>
            </w:r>
            <w:r w:rsidRPr="00723F26">
              <w:rPr>
                <w:sz w:val="16"/>
                <w:lang w:val="en-GB"/>
              </w:rPr>
              <w:t xml:space="preserve"> of Interior </w:t>
            </w:r>
            <w:r w:rsidR="002668FE" w:rsidRPr="00723F26">
              <w:rPr>
                <w:sz w:val="16"/>
                <w:lang w:val="en-GB"/>
              </w:rPr>
              <w:t xml:space="preserve">and </w:t>
            </w:r>
            <w:r w:rsidRPr="00723F26">
              <w:rPr>
                <w:sz w:val="16"/>
                <w:lang w:val="en-GB"/>
              </w:rPr>
              <w:t>Federalism Affairs</w:t>
            </w:r>
            <w:r w:rsidR="00537378" w:rsidRPr="00723F26">
              <w:rPr>
                <w:sz w:val="16"/>
                <w:lang w:val="en-GB"/>
              </w:rPr>
              <w:t xml:space="preserve"> </w:t>
            </w:r>
            <w:r w:rsidR="0070306F" w:rsidRPr="00723F26">
              <w:rPr>
                <w:sz w:val="16"/>
                <w:lang w:val="en-GB"/>
              </w:rPr>
              <w:t>and Min</w:t>
            </w:r>
            <w:r w:rsidR="002668FE" w:rsidRPr="00723F26">
              <w:rPr>
                <w:sz w:val="16"/>
                <w:lang w:val="en-GB"/>
              </w:rPr>
              <w:t>istry</w:t>
            </w:r>
            <w:r w:rsidR="0070306F" w:rsidRPr="00723F26">
              <w:rPr>
                <w:sz w:val="16"/>
                <w:lang w:val="en-GB"/>
              </w:rPr>
              <w:t xml:space="preserve"> of Constitution Affairs</w:t>
            </w:r>
            <w:r w:rsidR="002668FE" w:rsidRPr="00723F26">
              <w:rPr>
                <w:sz w:val="16"/>
                <w:lang w:val="en-GB"/>
              </w:rPr>
              <w:t>.</w:t>
            </w:r>
          </w:p>
          <w:p w14:paraId="323F9FBC" w14:textId="6C1DF03D" w:rsidR="0025415B" w:rsidRPr="00723F26" w:rsidRDefault="0025415B" w:rsidP="00B456C6">
            <w:pPr>
              <w:rPr>
                <w:i/>
                <w:sz w:val="16"/>
                <w:szCs w:val="16"/>
                <w:lang w:val="en-GB"/>
              </w:rPr>
            </w:pPr>
            <w:r w:rsidRPr="00723F26">
              <w:rPr>
                <w:i/>
                <w:sz w:val="16"/>
                <w:szCs w:val="16"/>
                <w:lang w:val="en-GB"/>
              </w:rPr>
              <w:t>1.1.2: Road map for further federalization</w:t>
            </w:r>
            <w:r w:rsidR="00123894" w:rsidRPr="00723F26">
              <w:rPr>
                <w:i/>
                <w:sz w:val="16"/>
                <w:szCs w:val="16"/>
                <w:lang w:val="en-GB"/>
              </w:rPr>
              <w:t xml:space="preserve"> with</w:t>
            </w:r>
            <w:r w:rsidRPr="00723F26">
              <w:rPr>
                <w:i/>
                <w:sz w:val="16"/>
                <w:szCs w:val="16"/>
                <w:lang w:val="en-GB"/>
              </w:rPr>
              <w:t xml:space="preserve"> roles and responsibilities at different levels of government agreed.</w:t>
            </w:r>
          </w:p>
          <w:p w14:paraId="4DDFAA91" w14:textId="49D6A79C" w:rsidR="0025415B" w:rsidRPr="00723F26" w:rsidRDefault="0025415B" w:rsidP="00B456C6">
            <w:pPr>
              <w:rPr>
                <w:sz w:val="16"/>
                <w:szCs w:val="16"/>
                <w:lang w:val="en-GB"/>
              </w:rPr>
            </w:pPr>
            <w:r w:rsidRPr="00723F26">
              <w:rPr>
                <w:sz w:val="16"/>
                <w:szCs w:val="16"/>
                <w:lang w:val="en-GB"/>
              </w:rPr>
              <w:t xml:space="preserve">Baseline: Absence </w:t>
            </w:r>
            <w:r w:rsidR="00123894" w:rsidRPr="00723F26">
              <w:rPr>
                <w:sz w:val="16"/>
                <w:szCs w:val="16"/>
                <w:lang w:val="en-GB"/>
              </w:rPr>
              <w:t>of</w:t>
            </w:r>
            <w:r w:rsidRPr="00723F26">
              <w:rPr>
                <w:sz w:val="16"/>
                <w:szCs w:val="16"/>
                <w:lang w:val="en-GB"/>
              </w:rPr>
              <w:t xml:space="preserve"> roles and responsibilities. </w:t>
            </w:r>
          </w:p>
          <w:p w14:paraId="189F4A28" w14:textId="3D9223D1" w:rsidR="0025415B" w:rsidRPr="00723F26" w:rsidRDefault="0025415B" w:rsidP="00B456C6">
            <w:pPr>
              <w:rPr>
                <w:sz w:val="16"/>
                <w:szCs w:val="16"/>
                <w:lang w:val="en-GB"/>
              </w:rPr>
            </w:pPr>
            <w:r w:rsidRPr="00723F26">
              <w:rPr>
                <w:sz w:val="16"/>
                <w:szCs w:val="16"/>
                <w:lang w:val="en-GB"/>
              </w:rPr>
              <w:t>Target: Clear guidelines on federalism</w:t>
            </w:r>
            <w:r w:rsidR="002668FE" w:rsidRPr="00723F26">
              <w:rPr>
                <w:sz w:val="16"/>
                <w:szCs w:val="16"/>
                <w:lang w:val="en-GB"/>
              </w:rPr>
              <w:t>,</w:t>
            </w:r>
            <w:r w:rsidRPr="00723F26">
              <w:rPr>
                <w:sz w:val="16"/>
                <w:szCs w:val="16"/>
                <w:lang w:val="en-GB"/>
              </w:rPr>
              <w:t xml:space="preserve"> including </w:t>
            </w:r>
            <w:r w:rsidR="00123894" w:rsidRPr="00723F26">
              <w:rPr>
                <w:sz w:val="16"/>
                <w:szCs w:val="16"/>
                <w:lang w:val="en-GB"/>
              </w:rPr>
              <w:t>on</w:t>
            </w:r>
            <w:r w:rsidRPr="00723F26">
              <w:rPr>
                <w:sz w:val="16"/>
                <w:szCs w:val="16"/>
                <w:lang w:val="en-GB"/>
              </w:rPr>
              <w:t xml:space="preserve"> roles and responsibilities at different levels of government. </w:t>
            </w:r>
          </w:p>
          <w:p w14:paraId="31EC8CF7" w14:textId="73E1C607" w:rsidR="0025415B" w:rsidRPr="00723F26" w:rsidRDefault="0025415B" w:rsidP="00B456C6">
            <w:pPr>
              <w:rPr>
                <w:sz w:val="16"/>
                <w:szCs w:val="16"/>
                <w:lang w:val="en-GB"/>
              </w:rPr>
            </w:pPr>
            <w:r w:rsidRPr="00723F26">
              <w:rPr>
                <w:sz w:val="16"/>
                <w:szCs w:val="16"/>
                <w:lang w:val="en-GB"/>
              </w:rPr>
              <w:t>Data source</w:t>
            </w:r>
            <w:r w:rsidR="002668FE" w:rsidRPr="00723F26">
              <w:rPr>
                <w:sz w:val="16"/>
                <w:szCs w:val="16"/>
                <w:lang w:val="en-GB"/>
              </w:rPr>
              <w:t>:</w:t>
            </w:r>
            <w:r w:rsidRPr="00723F26">
              <w:rPr>
                <w:sz w:val="16"/>
                <w:szCs w:val="16"/>
                <w:lang w:val="en-GB"/>
              </w:rPr>
              <w:t xml:space="preserve"> </w:t>
            </w:r>
            <w:r w:rsidR="003F2A30" w:rsidRPr="00434240">
              <w:rPr>
                <w:sz w:val="16"/>
                <w:szCs w:val="16"/>
              </w:rPr>
              <w:t>Ministry of Interior, Federal Affairs and Reconciliation</w:t>
            </w:r>
            <w:r w:rsidR="00097D2D" w:rsidRPr="00723F26">
              <w:rPr>
                <w:sz w:val="16"/>
                <w:szCs w:val="16"/>
              </w:rPr>
              <w:t xml:space="preserve"> </w:t>
            </w:r>
            <w:r w:rsidR="003F2A30" w:rsidRPr="00270BAC">
              <w:rPr>
                <w:sz w:val="16"/>
                <w:szCs w:val="16"/>
                <w:lang w:val="en-GB"/>
              </w:rPr>
              <w:t>(MOIFAR)</w:t>
            </w:r>
            <w:r w:rsidR="00537378" w:rsidRPr="00434240">
              <w:rPr>
                <w:sz w:val="16"/>
                <w:szCs w:val="16"/>
                <w:lang w:val="en-GB"/>
              </w:rPr>
              <w:t>;</w:t>
            </w:r>
            <w:r w:rsidRPr="00723F26">
              <w:rPr>
                <w:sz w:val="16"/>
                <w:szCs w:val="16"/>
                <w:lang w:val="en-GB"/>
              </w:rPr>
              <w:t xml:space="preserve"> </w:t>
            </w:r>
            <w:r w:rsidR="00FF1391" w:rsidRPr="00723F26">
              <w:rPr>
                <w:sz w:val="16"/>
                <w:szCs w:val="16"/>
                <w:lang w:val="en-GB"/>
              </w:rPr>
              <w:t>third-party mechanisms.</w:t>
            </w:r>
          </w:p>
          <w:p w14:paraId="5AE8AE8E" w14:textId="77777777" w:rsidR="0025415B" w:rsidRPr="00723F26" w:rsidRDefault="0025415B" w:rsidP="00B456C6">
            <w:pPr>
              <w:rPr>
                <w:i/>
                <w:sz w:val="16"/>
                <w:szCs w:val="16"/>
                <w:lang w:val="en-GB"/>
              </w:rPr>
            </w:pPr>
            <w:r w:rsidRPr="00723F26">
              <w:rPr>
                <w:i/>
                <w:sz w:val="16"/>
                <w:szCs w:val="16"/>
                <w:lang w:val="en-GB"/>
              </w:rPr>
              <w:t xml:space="preserve">1.1.3: Political leadership commit to a ‘citizens compact’ covering integrity system including transparency, accountability and anticorruption. </w:t>
            </w:r>
          </w:p>
          <w:p w14:paraId="2B7D5AB9" w14:textId="34969043" w:rsidR="0025415B" w:rsidRPr="00723F26" w:rsidRDefault="0025415B" w:rsidP="00B456C6">
            <w:pPr>
              <w:rPr>
                <w:sz w:val="16"/>
                <w:szCs w:val="16"/>
                <w:lang w:val="en-GB"/>
              </w:rPr>
            </w:pPr>
            <w:r w:rsidRPr="00723F26">
              <w:rPr>
                <w:sz w:val="16"/>
                <w:szCs w:val="16"/>
                <w:lang w:val="en-GB"/>
              </w:rPr>
              <w:t>Baseline: Compact not there</w:t>
            </w:r>
            <w:r w:rsidR="00FF1391" w:rsidRPr="00723F26">
              <w:rPr>
                <w:sz w:val="16"/>
                <w:szCs w:val="16"/>
                <w:lang w:val="en-GB"/>
              </w:rPr>
              <w:t>.</w:t>
            </w:r>
          </w:p>
          <w:p w14:paraId="030E3C95" w14:textId="77777777" w:rsidR="0025415B" w:rsidRPr="00723F26" w:rsidRDefault="0025415B" w:rsidP="00B456C6">
            <w:pPr>
              <w:rPr>
                <w:sz w:val="16"/>
                <w:szCs w:val="16"/>
                <w:lang w:val="en-GB"/>
              </w:rPr>
            </w:pPr>
            <w:r w:rsidRPr="00723F26">
              <w:rPr>
                <w:sz w:val="16"/>
                <w:szCs w:val="16"/>
                <w:lang w:val="en-GB"/>
              </w:rPr>
              <w:t>Target: Compact concluded by 2019.</w:t>
            </w:r>
          </w:p>
          <w:p w14:paraId="5436DDA5" w14:textId="3776F247" w:rsidR="0025415B" w:rsidRPr="00723F26" w:rsidRDefault="0025415B" w:rsidP="00B456C6">
            <w:pPr>
              <w:rPr>
                <w:sz w:val="16"/>
                <w:szCs w:val="16"/>
                <w:lang w:val="en-GB"/>
              </w:rPr>
            </w:pPr>
            <w:r w:rsidRPr="00723F26">
              <w:rPr>
                <w:sz w:val="16"/>
                <w:szCs w:val="16"/>
                <w:lang w:val="en-GB"/>
              </w:rPr>
              <w:t>Data source: Government</w:t>
            </w:r>
            <w:r w:rsidR="00FF1391" w:rsidRPr="00723F26">
              <w:rPr>
                <w:sz w:val="16"/>
                <w:szCs w:val="16"/>
                <w:lang w:val="en-GB"/>
              </w:rPr>
              <w:t>.</w:t>
            </w:r>
          </w:p>
          <w:p w14:paraId="57E1E1A7" w14:textId="77777777" w:rsidR="0025415B" w:rsidRPr="00723F26" w:rsidRDefault="0025415B" w:rsidP="00B456C6">
            <w:pPr>
              <w:rPr>
                <w:sz w:val="16"/>
                <w:szCs w:val="16"/>
                <w:lang w:val="en-GB"/>
              </w:rPr>
            </w:pPr>
          </w:p>
          <w:p w14:paraId="0F9AA4EE" w14:textId="77777777" w:rsidR="0025415B" w:rsidRPr="00723F26" w:rsidRDefault="0025415B" w:rsidP="00B456C6">
            <w:pPr>
              <w:rPr>
                <w:b/>
                <w:bCs/>
                <w:sz w:val="16"/>
                <w:szCs w:val="16"/>
                <w:lang w:val="en-GB"/>
              </w:rPr>
            </w:pPr>
            <w:r w:rsidRPr="00723F26">
              <w:rPr>
                <w:b/>
                <w:sz w:val="16"/>
                <w:szCs w:val="16"/>
                <w:lang w:val="en-GB"/>
              </w:rPr>
              <w:t xml:space="preserve">Output 1.2: </w:t>
            </w:r>
            <w:r w:rsidRPr="00723F26">
              <w:rPr>
                <w:b/>
                <w:bCs/>
                <w:sz w:val="16"/>
                <w:szCs w:val="16"/>
                <w:lang w:val="en-GB"/>
              </w:rPr>
              <w:t xml:space="preserve">Somali government institutions enabled to carry out their legislative functions in a transparent and inclusive manner </w:t>
            </w:r>
          </w:p>
          <w:p w14:paraId="3AB5E919" w14:textId="77777777" w:rsidR="0025415B" w:rsidRPr="00723F26" w:rsidRDefault="0025415B" w:rsidP="00B456C6">
            <w:pPr>
              <w:rPr>
                <w:sz w:val="16"/>
                <w:szCs w:val="16"/>
                <w:lang w:val="en-GB"/>
              </w:rPr>
            </w:pPr>
          </w:p>
          <w:p w14:paraId="6FBC251E" w14:textId="1625CA9D" w:rsidR="0025415B" w:rsidRPr="00723F26" w:rsidRDefault="0025415B" w:rsidP="00B456C6">
            <w:pPr>
              <w:rPr>
                <w:i/>
                <w:sz w:val="16"/>
                <w:szCs w:val="16"/>
                <w:lang w:val="en-GB"/>
              </w:rPr>
            </w:pPr>
            <w:r w:rsidRPr="00723F26">
              <w:rPr>
                <w:i/>
                <w:sz w:val="16"/>
                <w:szCs w:val="16"/>
                <w:lang w:val="en-GB"/>
              </w:rPr>
              <w:t>1.2.1: Legislative roles defined for</w:t>
            </w:r>
            <w:r w:rsidR="00123894" w:rsidRPr="00723F26">
              <w:rPr>
                <w:i/>
                <w:sz w:val="16"/>
                <w:szCs w:val="16"/>
                <w:lang w:val="en-GB"/>
              </w:rPr>
              <w:t xml:space="preserve"> all</w:t>
            </w:r>
            <w:r w:rsidRPr="00723F26">
              <w:rPr>
                <w:i/>
                <w:sz w:val="16"/>
                <w:szCs w:val="16"/>
                <w:lang w:val="en-GB"/>
              </w:rPr>
              <w:t xml:space="preserve"> parliaments</w:t>
            </w:r>
            <w:r w:rsidR="00C2202A" w:rsidRPr="00723F26">
              <w:rPr>
                <w:i/>
                <w:sz w:val="16"/>
                <w:szCs w:val="16"/>
                <w:lang w:val="en-GB"/>
              </w:rPr>
              <w:t xml:space="preserve"> and assemblies</w:t>
            </w:r>
            <w:r w:rsidR="00823789" w:rsidRPr="00723F26">
              <w:rPr>
                <w:i/>
                <w:sz w:val="16"/>
                <w:szCs w:val="16"/>
                <w:lang w:val="en-GB"/>
              </w:rPr>
              <w:t>.</w:t>
            </w:r>
            <w:r w:rsidRPr="00723F26">
              <w:rPr>
                <w:i/>
                <w:sz w:val="16"/>
                <w:szCs w:val="16"/>
                <w:lang w:val="en-GB"/>
              </w:rPr>
              <w:t xml:space="preserve"> </w:t>
            </w:r>
          </w:p>
          <w:p w14:paraId="1FE8E337" w14:textId="37E1956C" w:rsidR="0025415B" w:rsidRPr="00723F26" w:rsidRDefault="0025415B" w:rsidP="00B456C6">
            <w:pPr>
              <w:rPr>
                <w:sz w:val="16"/>
                <w:szCs w:val="16"/>
                <w:lang w:val="en-GB"/>
              </w:rPr>
            </w:pPr>
            <w:r w:rsidRPr="00723F26">
              <w:rPr>
                <w:sz w:val="16"/>
                <w:szCs w:val="16"/>
                <w:lang w:val="en-GB"/>
              </w:rPr>
              <w:t xml:space="preserve">Baseline: Constitution does not yet reflect the legal status of the </w:t>
            </w:r>
            <w:r w:rsidR="00434240">
              <w:rPr>
                <w:sz w:val="16"/>
                <w:szCs w:val="16"/>
                <w:lang w:val="en-GB"/>
              </w:rPr>
              <w:t>Federal Member States</w:t>
            </w:r>
            <w:r w:rsidR="00FF1391" w:rsidRPr="00723F26">
              <w:rPr>
                <w:sz w:val="16"/>
                <w:szCs w:val="16"/>
                <w:lang w:val="en-GB"/>
              </w:rPr>
              <w:t>.</w:t>
            </w:r>
            <w:r w:rsidRPr="00723F26">
              <w:rPr>
                <w:sz w:val="16"/>
                <w:szCs w:val="16"/>
                <w:lang w:val="en-GB"/>
              </w:rPr>
              <w:t xml:space="preserve"> </w:t>
            </w:r>
          </w:p>
          <w:p w14:paraId="44617D70" w14:textId="00536D58" w:rsidR="0025415B" w:rsidRPr="00723F26" w:rsidRDefault="0025415B" w:rsidP="00B456C6">
            <w:pPr>
              <w:rPr>
                <w:sz w:val="16"/>
                <w:szCs w:val="16"/>
                <w:lang w:val="en-GB"/>
              </w:rPr>
            </w:pPr>
            <w:r w:rsidRPr="00723F26">
              <w:rPr>
                <w:sz w:val="16"/>
                <w:szCs w:val="16"/>
                <w:lang w:val="en-GB"/>
              </w:rPr>
              <w:t>Target: Legislative roles defined for federal and state</w:t>
            </w:r>
            <w:r w:rsidR="00FF1391" w:rsidRPr="00723F26">
              <w:rPr>
                <w:sz w:val="16"/>
                <w:szCs w:val="16"/>
                <w:lang w:val="en-GB"/>
              </w:rPr>
              <w:t>-</w:t>
            </w:r>
            <w:r w:rsidRPr="00723F26">
              <w:rPr>
                <w:sz w:val="16"/>
                <w:szCs w:val="16"/>
                <w:lang w:val="en-GB"/>
              </w:rPr>
              <w:t>level parliaments.</w:t>
            </w:r>
          </w:p>
          <w:p w14:paraId="6B15FDF6" w14:textId="780B6941" w:rsidR="0025415B" w:rsidRPr="00723F26" w:rsidRDefault="0025415B" w:rsidP="00B456C6">
            <w:pPr>
              <w:rPr>
                <w:sz w:val="16"/>
                <w:szCs w:val="16"/>
                <w:lang w:val="en-GB"/>
              </w:rPr>
            </w:pPr>
            <w:r w:rsidRPr="00723F26">
              <w:rPr>
                <w:sz w:val="16"/>
                <w:szCs w:val="16"/>
                <w:lang w:val="en-GB"/>
              </w:rPr>
              <w:t xml:space="preserve">Data source: Ministries, </w:t>
            </w:r>
            <w:r w:rsidR="00FF1391" w:rsidRPr="00723F26">
              <w:rPr>
                <w:sz w:val="16"/>
                <w:szCs w:val="16"/>
                <w:lang w:val="en-GB"/>
              </w:rPr>
              <w:t>s</w:t>
            </w:r>
            <w:r w:rsidRPr="00723F26">
              <w:rPr>
                <w:sz w:val="16"/>
                <w:szCs w:val="16"/>
                <w:lang w:val="en-GB"/>
              </w:rPr>
              <w:t>tate assemblies and N</w:t>
            </w:r>
            <w:r w:rsidR="00DF1961" w:rsidRPr="00723F26">
              <w:rPr>
                <w:sz w:val="16"/>
                <w:szCs w:val="16"/>
                <w:lang w:val="en-GB"/>
              </w:rPr>
              <w:t>FP</w:t>
            </w:r>
            <w:r w:rsidR="00FF1391" w:rsidRPr="00723F26">
              <w:rPr>
                <w:sz w:val="16"/>
                <w:szCs w:val="16"/>
                <w:lang w:val="en-GB"/>
              </w:rPr>
              <w:t>.</w:t>
            </w:r>
          </w:p>
          <w:p w14:paraId="45BCC31F" w14:textId="513A2279" w:rsidR="0025415B" w:rsidRPr="00723F26" w:rsidRDefault="0025415B" w:rsidP="00B456C6">
            <w:pPr>
              <w:rPr>
                <w:i/>
                <w:sz w:val="16"/>
                <w:szCs w:val="16"/>
                <w:lang w:val="en-GB"/>
              </w:rPr>
            </w:pPr>
            <w:r w:rsidRPr="00723F26">
              <w:rPr>
                <w:i/>
                <w:sz w:val="16"/>
                <w:szCs w:val="16"/>
                <w:lang w:val="en-GB"/>
              </w:rPr>
              <w:lastRenderedPageBreak/>
              <w:t>1.2.2: Legislative institutions adopt and systematically implement operational procedures and oversight mechanisms to discharge their agendas.</w:t>
            </w:r>
          </w:p>
          <w:p w14:paraId="759666BB" w14:textId="47BEFCC2" w:rsidR="0025415B" w:rsidRPr="00723F26" w:rsidRDefault="0025415B" w:rsidP="00B456C6">
            <w:pPr>
              <w:rPr>
                <w:sz w:val="16"/>
                <w:szCs w:val="16"/>
                <w:lang w:val="en-GB"/>
              </w:rPr>
            </w:pPr>
            <w:r w:rsidRPr="00723F26">
              <w:rPr>
                <w:sz w:val="16"/>
                <w:szCs w:val="16"/>
                <w:lang w:val="en-GB"/>
              </w:rPr>
              <w:t xml:space="preserve">Baseline: Absence of legislative agenda and timelines. </w:t>
            </w:r>
          </w:p>
          <w:p w14:paraId="25F01869" w14:textId="68D1EA75" w:rsidR="0025415B" w:rsidRPr="00723F26" w:rsidRDefault="0025415B" w:rsidP="00B456C6">
            <w:pPr>
              <w:rPr>
                <w:sz w:val="16"/>
                <w:szCs w:val="16"/>
                <w:lang w:val="en-GB"/>
              </w:rPr>
            </w:pPr>
            <w:r w:rsidRPr="00723F26">
              <w:rPr>
                <w:sz w:val="16"/>
                <w:szCs w:val="16"/>
                <w:lang w:val="en-GB"/>
              </w:rPr>
              <w:t xml:space="preserve">Target: A public legislative agenda agreed for the </w:t>
            </w:r>
            <w:r w:rsidR="00FF1391" w:rsidRPr="00723F26">
              <w:rPr>
                <w:sz w:val="16"/>
                <w:szCs w:val="16"/>
                <w:lang w:val="en-GB"/>
              </w:rPr>
              <w:t>p</w:t>
            </w:r>
            <w:r w:rsidRPr="00723F26">
              <w:rPr>
                <w:sz w:val="16"/>
                <w:szCs w:val="16"/>
                <w:lang w:val="en-GB"/>
              </w:rPr>
              <w:t xml:space="preserve">arliament. Complete set of operational arrangements and mechanisms in operation by 2020. </w:t>
            </w:r>
          </w:p>
          <w:p w14:paraId="06E52D05" w14:textId="561400B0" w:rsidR="0025415B" w:rsidRPr="00723F26" w:rsidRDefault="0025415B" w:rsidP="00B456C6">
            <w:pPr>
              <w:rPr>
                <w:lang w:val="en-GB"/>
              </w:rPr>
            </w:pPr>
            <w:r w:rsidRPr="00723F26">
              <w:rPr>
                <w:sz w:val="16"/>
                <w:szCs w:val="16"/>
                <w:lang w:val="en-GB"/>
              </w:rPr>
              <w:t xml:space="preserve">Data source: State </w:t>
            </w:r>
            <w:r w:rsidR="00FF1391" w:rsidRPr="00723F26">
              <w:rPr>
                <w:sz w:val="16"/>
                <w:szCs w:val="16"/>
                <w:lang w:val="en-GB"/>
              </w:rPr>
              <w:t>a</w:t>
            </w:r>
            <w:r w:rsidRPr="00723F26">
              <w:rPr>
                <w:sz w:val="16"/>
                <w:szCs w:val="16"/>
                <w:lang w:val="en-GB"/>
              </w:rPr>
              <w:t>ssemblies, N</w:t>
            </w:r>
            <w:r w:rsidR="00DF1961" w:rsidRPr="00723F26">
              <w:rPr>
                <w:sz w:val="16"/>
                <w:szCs w:val="16"/>
                <w:lang w:val="en-GB"/>
              </w:rPr>
              <w:t>FP</w:t>
            </w:r>
            <w:r w:rsidRPr="00723F26">
              <w:rPr>
                <w:sz w:val="16"/>
                <w:szCs w:val="16"/>
                <w:lang w:val="en-GB"/>
              </w:rPr>
              <w:t xml:space="preserve"> and </w:t>
            </w:r>
            <w:r w:rsidR="00FF1391" w:rsidRPr="00723F26">
              <w:rPr>
                <w:sz w:val="16"/>
                <w:szCs w:val="16"/>
                <w:lang w:val="en-GB"/>
              </w:rPr>
              <w:t>m</w:t>
            </w:r>
            <w:r w:rsidR="00DF1961" w:rsidRPr="00723F26">
              <w:rPr>
                <w:sz w:val="16"/>
                <w:szCs w:val="16"/>
                <w:lang w:val="en-GB"/>
              </w:rPr>
              <w:t>inistries</w:t>
            </w:r>
            <w:r w:rsidRPr="00723F26">
              <w:rPr>
                <w:sz w:val="16"/>
                <w:szCs w:val="16"/>
                <w:lang w:val="en-GB"/>
              </w:rPr>
              <w:t>.</w:t>
            </w:r>
            <w:r w:rsidRPr="00723F26">
              <w:rPr>
                <w:lang w:val="en-GB"/>
              </w:rPr>
              <w:t xml:space="preserve"> </w:t>
            </w:r>
          </w:p>
          <w:p w14:paraId="20FCC720" w14:textId="77777777" w:rsidR="0025415B" w:rsidRPr="00723F26" w:rsidRDefault="0025415B" w:rsidP="00B456C6">
            <w:pPr>
              <w:rPr>
                <w:sz w:val="16"/>
                <w:szCs w:val="16"/>
                <w:lang w:val="en-GB"/>
              </w:rPr>
            </w:pPr>
          </w:p>
          <w:p w14:paraId="1C6FD3D8" w14:textId="77777777" w:rsidR="0025415B" w:rsidRPr="00723F26" w:rsidRDefault="0025415B" w:rsidP="00B456C6">
            <w:pPr>
              <w:rPr>
                <w:b/>
                <w:sz w:val="16"/>
                <w:szCs w:val="16"/>
                <w:lang w:val="en-GB"/>
              </w:rPr>
            </w:pPr>
            <w:r w:rsidRPr="00723F26">
              <w:rPr>
                <w:b/>
                <w:sz w:val="16"/>
                <w:szCs w:val="16"/>
                <w:lang w:val="en-GB"/>
              </w:rPr>
              <w:t>Output 1.3: S</w:t>
            </w:r>
            <w:r w:rsidRPr="00723F26">
              <w:rPr>
                <w:b/>
                <w:bCs/>
                <w:sz w:val="16"/>
                <w:szCs w:val="16"/>
                <w:lang w:val="en-GB"/>
              </w:rPr>
              <w:t>omali institutions are enabled to run independent, impartial, transparent and inclusive elections</w:t>
            </w:r>
          </w:p>
          <w:p w14:paraId="091EC84F" w14:textId="586B5041" w:rsidR="0025415B" w:rsidRPr="00723F26" w:rsidRDefault="0025415B" w:rsidP="00B456C6">
            <w:pPr>
              <w:rPr>
                <w:i/>
                <w:sz w:val="16"/>
                <w:szCs w:val="16"/>
                <w:lang w:val="en-GB"/>
              </w:rPr>
            </w:pPr>
            <w:r w:rsidRPr="00723F26">
              <w:rPr>
                <w:i/>
                <w:sz w:val="16"/>
                <w:szCs w:val="16"/>
                <w:lang w:val="en-GB"/>
              </w:rPr>
              <w:t>1.3.1:</w:t>
            </w:r>
            <w:r w:rsidRPr="00723F26">
              <w:rPr>
                <w:sz w:val="24"/>
                <w:szCs w:val="24"/>
                <w:lang w:val="en-GB"/>
              </w:rPr>
              <w:t xml:space="preserve"> </w:t>
            </w:r>
            <w:r w:rsidRPr="00723F26">
              <w:rPr>
                <w:i/>
                <w:sz w:val="16"/>
                <w:szCs w:val="16"/>
                <w:lang w:val="en-GB"/>
              </w:rPr>
              <w:t>Gender</w:t>
            </w:r>
            <w:r w:rsidR="00FF1391" w:rsidRPr="00723F26">
              <w:rPr>
                <w:i/>
                <w:sz w:val="16"/>
                <w:szCs w:val="16"/>
                <w:lang w:val="en-GB"/>
              </w:rPr>
              <w:t>-</w:t>
            </w:r>
            <w:r w:rsidRPr="00723F26">
              <w:rPr>
                <w:i/>
                <w:sz w:val="16"/>
                <w:szCs w:val="16"/>
                <w:lang w:val="en-GB"/>
              </w:rPr>
              <w:t>sensitive voter registration system in place</w:t>
            </w:r>
            <w:r w:rsidR="00FF1391" w:rsidRPr="00723F26">
              <w:rPr>
                <w:i/>
                <w:sz w:val="16"/>
                <w:szCs w:val="16"/>
                <w:lang w:val="en-GB"/>
              </w:rPr>
              <w:t>.</w:t>
            </w:r>
          </w:p>
          <w:p w14:paraId="7CF73312" w14:textId="4A28ECDE" w:rsidR="0025415B" w:rsidRPr="00723F26" w:rsidRDefault="0025415B" w:rsidP="00B456C6">
            <w:pPr>
              <w:rPr>
                <w:sz w:val="16"/>
                <w:szCs w:val="16"/>
                <w:lang w:val="en-GB"/>
              </w:rPr>
            </w:pPr>
            <w:r w:rsidRPr="00723F26">
              <w:rPr>
                <w:sz w:val="16"/>
                <w:szCs w:val="16"/>
                <w:lang w:val="en-GB"/>
              </w:rPr>
              <w:t>Baseline: No system</w:t>
            </w:r>
            <w:r w:rsidR="00823789" w:rsidRPr="00723F26">
              <w:rPr>
                <w:sz w:val="16"/>
                <w:szCs w:val="16"/>
                <w:lang w:val="en-GB"/>
              </w:rPr>
              <w:t>.</w:t>
            </w:r>
          </w:p>
          <w:p w14:paraId="326F3878" w14:textId="77777777" w:rsidR="0025415B" w:rsidRPr="00723F26" w:rsidRDefault="0025415B" w:rsidP="00B456C6">
            <w:pPr>
              <w:rPr>
                <w:color w:val="548235"/>
                <w:sz w:val="22"/>
                <w:szCs w:val="22"/>
                <w:lang w:val="en-GB"/>
              </w:rPr>
            </w:pPr>
            <w:r w:rsidRPr="00723F26">
              <w:rPr>
                <w:sz w:val="16"/>
                <w:szCs w:val="16"/>
                <w:lang w:val="en-GB"/>
              </w:rPr>
              <w:t xml:space="preserve">Target: A voter registration system is initiated </w:t>
            </w:r>
          </w:p>
          <w:p w14:paraId="6FD6220B" w14:textId="77777777" w:rsidR="0025415B" w:rsidRPr="00723F26" w:rsidRDefault="0025415B" w:rsidP="00B456C6">
            <w:pPr>
              <w:rPr>
                <w:sz w:val="16"/>
                <w:szCs w:val="16"/>
                <w:lang w:val="en-GB"/>
              </w:rPr>
            </w:pPr>
            <w:r w:rsidRPr="00723F26">
              <w:rPr>
                <w:sz w:val="16"/>
                <w:szCs w:val="16"/>
                <w:lang w:val="en-GB"/>
              </w:rPr>
              <w:t>Data source: NIEC</w:t>
            </w:r>
          </w:p>
          <w:p w14:paraId="04E4E0A8" w14:textId="27F2B22B" w:rsidR="0025415B" w:rsidRPr="00723F26" w:rsidRDefault="0025415B" w:rsidP="00B456C6">
            <w:pPr>
              <w:rPr>
                <w:i/>
                <w:sz w:val="16"/>
                <w:szCs w:val="16"/>
                <w:lang w:val="en-GB"/>
              </w:rPr>
            </w:pPr>
            <w:r w:rsidRPr="00723F26">
              <w:rPr>
                <w:i/>
                <w:sz w:val="16"/>
                <w:szCs w:val="16"/>
                <w:lang w:val="en-GB"/>
              </w:rPr>
              <w:t xml:space="preserve">1.3.2: </w:t>
            </w:r>
            <w:r w:rsidR="00FF1391" w:rsidRPr="00723F26">
              <w:rPr>
                <w:i/>
                <w:sz w:val="16"/>
                <w:szCs w:val="16"/>
                <w:lang w:val="en-GB"/>
              </w:rPr>
              <w:t>Number</w:t>
            </w:r>
            <w:r w:rsidRPr="00723F26">
              <w:rPr>
                <w:i/>
                <w:sz w:val="16"/>
                <w:szCs w:val="16"/>
                <w:lang w:val="en-GB"/>
              </w:rPr>
              <w:t xml:space="preserve"> of Inclusive and gender-responsive legal framework to support elect</w:t>
            </w:r>
            <w:r w:rsidR="00823789" w:rsidRPr="00723F26">
              <w:rPr>
                <w:i/>
                <w:sz w:val="16"/>
                <w:szCs w:val="16"/>
                <w:lang w:val="en-GB"/>
              </w:rPr>
              <w:t>ions</w:t>
            </w:r>
            <w:r w:rsidRPr="00723F26">
              <w:rPr>
                <w:i/>
                <w:sz w:val="16"/>
                <w:szCs w:val="16"/>
                <w:lang w:val="en-GB"/>
              </w:rPr>
              <w:t xml:space="preserve"> established</w:t>
            </w:r>
            <w:r w:rsidR="00FF1391" w:rsidRPr="00723F26">
              <w:rPr>
                <w:i/>
                <w:sz w:val="16"/>
                <w:szCs w:val="16"/>
                <w:lang w:val="en-GB"/>
              </w:rPr>
              <w:t>.</w:t>
            </w:r>
          </w:p>
          <w:p w14:paraId="5B8B4CCB" w14:textId="77777777" w:rsidR="0025415B" w:rsidRPr="00723F26" w:rsidRDefault="0025415B" w:rsidP="00B456C6">
            <w:pPr>
              <w:rPr>
                <w:sz w:val="16"/>
                <w:szCs w:val="16"/>
                <w:lang w:val="en-GB"/>
              </w:rPr>
            </w:pPr>
            <w:r w:rsidRPr="00723F26">
              <w:rPr>
                <w:sz w:val="16"/>
                <w:szCs w:val="16"/>
                <w:lang w:val="en-GB"/>
              </w:rPr>
              <w:t xml:space="preserve">Baseline: Legal frameworks incomplete. </w:t>
            </w:r>
          </w:p>
          <w:p w14:paraId="0A0DF7B1" w14:textId="24A9EC52" w:rsidR="0025415B" w:rsidRPr="00723F26" w:rsidRDefault="0025415B" w:rsidP="00B456C6">
            <w:pPr>
              <w:rPr>
                <w:sz w:val="16"/>
                <w:szCs w:val="16"/>
                <w:lang w:val="en-GB"/>
              </w:rPr>
            </w:pPr>
            <w:r w:rsidRPr="00723F26">
              <w:rPr>
                <w:sz w:val="16"/>
                <w:szCs w:val="16"/>
                <w:lang w:val="en-GB"/>
              </w:rPr>
              <w:t xml:space="preserve">Target: </w:t>
            </w:r>
            <w:r w:rsidR="00FF1391" w:rsidRPr="00723F26">
              <w:rPr>
                <w:sz w:val="16"/>
                <w:szCs w:val="16"/>
                <w:lang w:val="en-GB"/>
              </w:rPr>
              <w:t xml:space="preserve">Five </w:t>
            </w:r>
            <w:r w:rsidRPr="00723F26">
              <w:rPr>
                <w:sz w:val="16"/>
                <w:szCs w:val="16"/>
                <w:lang w:val="en-GB"/>
              </w:rPr>
              <w:t xml:space="preserve">legal frameworks by 2019 </w:t>
            </w:r>
            <w:r w:rsidRPr="00723F26">
              <w:rPr>
                <w:i/>
                <w:sz w:val="16"/>
                <w:szCs w:val="16"/>
                <w:lang w:val="en-GB"/>
              </w:rPr>
              <w:t>(political parties, electoral body reform, citizenshi</w:t>
            </w:r>
            <w:r w:rsidR="00123894" w:rsidRPr="00723F26">
              <w:rPr>
                <w:i/>
                <w:sz w:val="16"/>
                <w:szCs w:val="16"/>
                <w:lang w:val="en-GB"/>
              </w:rPr>
              <w:t>p</w:t>
            </w:r>
            <w:r w:rsidRPr="00723F26">
              <w:rPr>
                <w:i/>
                <w:sz w:val="16"/>
                <w:szCs w:val="16"/>
                <w:lang w:val="en-GB"/>
              </w:rPr>
              <w:t xml:space="preserve">, electoral systems </w:t>
            </w:r>
            <w:r w:rsidR="00123894" w:rsidRPr="00723F26">
              <w:rPr>
                <w:i/>
                <w:sz w:val="16"/>
                <w:szCs w:val="16"/>
                <w:lang w:val="en-GB"/>
              </w:rPr>
              <w:t xml:space="preserve">and </w:t>
            </w:r>
            <w:r w:rsidRPr="00723F26">
              <w:rPr>
                <w:i/>
                <w:sz w:val="16"/>
                <w:szCs w:val="16"/>
                <w:lang w:val="en-GB"/>
              </w:rPr>
              <w:t>electoral dispute resolution</w:t>
            </w:r>
            <w:r w:rsidR="00823789" w:rsidRPr="00723F26">
              <w:rPr>
                <w:i/>
                <w:sz w:val="16"/>
                <w:szCs w:val="16"/>
                <w:lang w:val="en-GB"/>
              </w:rPr>
              <w:t>)</w:t>
            </w:r>
          </w:p>
          <w:p w14:paraId="54E40303" w14:textId="25DBD152" w:rsidR="0025415B" w:rsidRPr="00723F26" w:rsidRDefault="0025415B" w:rsidP="00B456C6">
            <w:pPr>
              <w:rPr>
                <w:sz w:val="16"/>
                <w:szCs w:val="16"/>
                <w:lang w:val="en-GB"/>
              </w:rPr>
            </w:pPr>
            <w:r w:rsidRPr="00723F26">
              <w:rPr>
                <w:sz w:val="16"/>
                <w:szCs w:val="16"/>
                <w:lang w:val="en-GB"/>
              </w:rPr>
              <w:t>Data source: N</w:t>
            </w:r>
            <w:r w:rsidR="00DF1961" w:rsidRPr="00723F26">
              <w:rPr>
                <w:sz w:val="16"/>
                <w:szCs w:val="16"/>
                <w:lang w:val="en-GB"/>
              </w:rPr>
              <w:t>FP</w:t>
            </w:r>
            <w:r w:rsidR="00FF1391" w:rsidRPr="00723F26">
              <w:rPr>
                <w:sz w:val="16"/>
                <w:szCs w:val="16"/>
                <w:lang w:val="en-GB"/>
              </w:rPr>
              <w:t>.</w:t>
            </w:r>
          </w:p>
          <w:p w14:paraId="4A546F65" w14:textId="02DB205F" w:rsidR="0025415B" w:rsidRPr="00723F26" w:rsidRDefault="0025415B" w:rsidP="00B456C6">
            <w:pPr>
              <w:rPr>
                <w:i/>
                <w:sz w:val="16"/>
                <w:szCs w:val="16"/>
                <w:lang w:val="en-GB"/>
              </w:rPr>
            </w:pPr>
            <w:r w:rsidRPr="00723F26">
              <w:rPr>
                <w:i/>
                <w:sz w:val="16"/>
                <w:szCs w:val="16"/>
                <w:lang w:val="en-GB"/>
              </w:rPr>
              <w:t xml:space="preserve">1.3.3: Preparations for </w:t>
            </w:r>
            <w:r w:rsidR="009E374E" w:rsidRPr="00723F26">
              <w:rPr>
                <w:i/>
                <w:sz w:val="16"/>
                <w:szCs w:val="16"/>
                <w:lang w:val="en-GB"/>
              </w:rPr>
              <w:t>202</w:t>
            </w:r>
            <w:r w:rsidR="00123894" w:rsidRPr="00723F26">
              <w:rPr>
                <w:i/>
                <w:sz w:val="16"/>
                <w:szCs w:val="16"/>
                <w:lang w:val="en-GB"/>
              </w:rPr>
              <w:t>0</w:t>
            </w:r>
            <w:r w:rsidR="009E374E" w:rsidRPr="00723F26">
              <w:rPr>
                <w:i/>
                <w:sz w:val="16"/>
                <w:szCs w:val="16"/>
                <w:lang w:val="en-GB"/>
              </w:rPr>
              <w:t xml:space="preserve"> </w:t>
            </w:r>
            <w:r w:rsidR="00123894" w:rsidRPr="00723F26">
              <w:rPr>
                <w:i/>
                <w:sz w:val="16"/>
                <w:szCs w:val="16"/>
                <w:lang w:val="en-GB"/>
              </w:rPr>
              <w:t>e</w:t>
            </w:r>
            <w:r w:rsidRPr="00723F26">
              <w:rPr>
                <w:i/>
                <w:sz w:val="16"/>
                <w:szCs w:val="16"/>
                <w:lang w:val="en-GB"/>
              </w:rPr>
              <w:t>lections are completed</w:t>
            </w:r>
            <w:r w:rsidR="00FF1391" w:rsidRPr="00723F26">
              <w:rPr>
                <w:i/>
                <w:sz w:val="16"/>
                <w:szCs w:val="16"/>
                <w:lang w:val="en-GB"/>
              </w:rPr>
              <w:t>.</w:t>
            </w:r>
          </w:p>
          <w:p w14:paraId="24423F59" w14:textId="41F18B2B" w:rsidR="0025415B" w:rsidRPr="00723F26" w:rsidRDefault="0025415B" w:rsidP="00B456C6">
            <w:pPr>
              <w:rPr>
                <w:sz w:val="16"/>
                <w:szCs w:val="16"/>
                <w:lang w:val="en-GB"/>
              </w:rPr>
            </w:pPr>
            <w:r w:rsidRPr="00723F26">
              <w:rPr>
                <w:sz w:val="16"/>
                <w:szCs w:val="16"/>
                <w:lang w:val="en-GB"/>
              </w:rPr>
              <w:t xml:space="preserve">Baseline: </w:t>
            </w:r>
            <w:r w:rsidR="00537378" w:rsidRPr="00723F26">
              <w:rPr>
                <w:sz w:val="16"/>
                <w:szCs w:val="16"/>
                <w:lang w:val="en-GB"/>
              </w:rPr>
              <w:t xml:space="preserve">2016 electoral process was implemented in accordance </w:t>
            </w:r>
            <w:r w:rsidR="00243D4D" w:rsidRPr="00723F26">
              <w:rPr>
                <w:sz w:val="16"/>
                <w:szCs w:val="16"/>
                <w:lang w:val="en-GB"/>
              </w:rPr>
              <w:t xml:space="preserve">with </w:t>
            </w:r>
            <w:r w:rsidR="00537378" w:rsidRPr="00723F26">
              <w:rPr>
                <w:sz w:val="16"/>
                <w:szCs w:val="16"/>
                <w:lang w:val="en-GB"/>
              </w:rPr>
              <w:t>plan</w:t>
            </w:r>
            <w:r w:rsidR="00FF1391" w:rsidRPr="00723F26">
              <w:rPr>
                <w:sz w:val="16"/>
                <w:szCs w:val="16"/>
                <w:lang w:val="en-GB"/>
              </w:rPr>
              <w:t xml:space="preserve"> and </w:t>
            </w:r>
            <w:r w:rsidR="00537378" w:rsidRPr="00723F26">
              <w:rPr>
                <w:sz w:val="16"/>
                <w:szCs w:val="16"/>
                <w:lang w:val="en-GB"/>
              </w:rPr>
              <w:t>with limited number of voters</w:t>
            </w:r>
            <w:r w:rsidR="00FF1391" w:rsidRPr="00723F26">
              <w:rPr>
                <w:lang w:val="en-GB"/>
              </w:rPr>
              <w:t>.</w:t>
            </w:r>
          </w:p>
          <w:p w14:paraId="1C850204" w14:textId="1AD321B6" w:rsidR="0025415B" w:rsidRPr="00723F26" w:rsidRDefault="0025415B" w:rsidP="00B456C6">
            <w:pPr>
              <w:rPr>
                <w:sz w:val="16"/>
                <w:szCs w:val="16"/>
                <w:lang w:val="en-GB"/>
              </w:rPr>
            </w:pPr>
            <w:r w:rsidRPr="00723F26">
              <w:rPr>
                <w:sz w:val="16"/>
                <w:szCs w:val="16"/>
                <w:lang w:val="en-GB"/>
              </w:rPr>
              <w:t>Target: NIEC</w:t>
            </w:r>
            <w:r w:rsidR="00537378" w:rsidRPr="00723F26">
              <w:rPr>
                <w:sz w:val="16"/>
                <w:szCs w:val="16"/>
                <w:lang w:val="en-GB"/>
              </w:rPr>
              <w:t xml:space="preserve"> capacitated to</w:t>
            </w:r>
            <w:r w:rsidRPr="00723F26">
              <w:rPr>
                <w:sz w:val="16"/>
                <w:szCs w:val="16"/>
                <w:lang w:val="en-GB"/>
              </w:rPr>
              <w:t xml:space="preserve"> implement</w:t>
            </w:r>
            <w:r w:rsidR="00243D4D" w:rsidRPr="00723F26">
              <w:rPr>
                <w:sz w:val="16"/>
                <w:szCs w:val="16"/>
                <w:lang w:val="en-GB"/>
              </w:rPr>
              <w:t xml:space="preserve"> </w:t>
            </w:r>
            <w:r w:rsidRPr="00723F26">
              <w:rPr>
                <w:sz w:val="16"/>
                <w:szCs w:val="16"/>
                <w:lang w:val="en-GB"/>
              </w:rPr>
              <w:t xml:space="preserve">its five-year </w:t>
            </w:r>
            <w:r w:rsidR="00FF1391" w:rsidRPr="00723F26">
              <w:rPr>
                <w:sz w:val="16"/>
                <w:szCs w:val="16"/>
                <w:lang w:val="en-GB"/>
              </w:rPr>
              <w:t>s</w:t>
            </w:r>
            <w:r w:rsidRPr="00723F26">
              <w:rPr>
                <w:sz w:val="16"/>
                <w:szCs w:val="16"/>
                <w:lang w:val="en-GB"/>
              </w:rPr>
              <w:t xml:space="preserve">trategic </w:t>
            </w:r>
            <w:r w:rsidR="00FF1391" w:rsidRPr="00723F26">
              <w:rPr>
                <w:sz w:val="16"/>
                <w:szCs w:val="16"/>
                <w:lang w:val="en-GB"/>
              </w:rPr>
              <w:t>p</w:t>
            </w:r>
            <w:r w:rsidRPr="00723F26">
              <w:rPr>
                <w:sz w:val="16"/>
                <w:szCs w:val="16"/>
                <w:lang w:val="en-GB"/>
              </w:rPr>
              <w:t xml:space="preserve">lan </w:t>
            </w:r>
            <w:r w:rsidR="00537378" w:rsidRPr="00723F26">
              <w:rPr>
                <w:sz w:val="16"/>
                <w:szCs w:val="16"/>
                <w:lang w:val="en-GB"/>
              </w:rPr>
              <w:t>and</w:t>
            </w:r>
            <w:r w:rsidR="00823789" w:rsidRPr="00723F26">
              <w:rPr>
                <w:sz w:val="16"/>
                <w:szCs w:val="16"/>
                <w:lang w:val="en-GB"/>
              </w:rPr>
              <w:t xml:space="preserve"> </w:t>
            </w:r>
            <w:r w:rsidR="00537378" w:rsidRPr="00723F26">
              <w:rPr>
                <w:sz w:val="16"/>
                <w:szCs w:val="16"/>
                <w:lang w:val="en-GB"/>
              </w:rPr>
              <w:t>inclusive election in 2020/</w:t>
            </w:r>
            <w:r w:rsidR="00FF1391" w:rsidRPr="00723F26">
              <w:rPr>
                <w:sz w:val="16"/>
                <w:szCs w:val="16"/>
                <w:lang w:val="en-GB"/>
              </w:rPr>
              <w:t>202</w:t>
            </w:r>
            <w:r w:rsidR="00537378" w:rsidRPr="00723F26">
              <w:rPr>
                <w:sz w:val="16"/>
                <w:szCs w:val="16"/>
                <w:lang w:val="en-GB"/>
              </w:rPr>
              <w:t>1</w:t>
            </w:r>
            <w:r w:rsidR="00FF1391" w:rsidRPr="00723F26">
              <w:rPr>
                <w:sz w:val="16"/>
                <w:szCs w:val="16"/>
                <w:lang w:val="en-GB"/>
              </w:rPr>
              <w:t>.</w:t>
            </w:r>
          </w:p>
          <w:p w14:paraId="35AB0E46" w14:textId="46FF3E35" w:rsidR="0025415B" w:rsidRPr="00723F26" w:rsidRDefault="0025415B" w:rsidP="00B456C6">
            <w:pPr>
              <w:rPr>
                <w:sz w:val="16"/>
                <w:szCs w:val="16"/>
                <w:lang w:val="en-GB"/>
              </w:rPr>
            </w:pPr>
            <w:r w:rsidRPr="00723F26">
              <w:rPr>
                <w:sz w:val="16"/>
                <w:szCs w:val="16"/>
                <w:lang w:val="en-GB"/>
              </w:rPr>
              <w:t xml:space="preserve">Data source: </w:t>
            </w:r>
            <w:r w:rsidR="00C2202A" w:rsidRPr="00723F26">
              <w:rPr>
                <w:sz w:val="16"/>
                <w:szCs w:val="16"/>
                <w:lang w:val="en-GB"/>
              </w:rPr>
              <w:t xml:space="preserve">NIEC, </w:t>
            </w:r>
            <w:r w:rsidRPr="00723F26">
              <w:rPr>
                <w:sz w:val="16"/>
                <w:szCs w:val="16"/>
                <w:lang w:val="en-GB"/>
              </w:rPr>
              <w:t>N</w:t>
            </w:r>
            <w:r w:rsidR="00DF1961" w:rsidRPr="00723F26">
              <w:rPr>
                <w:sz w:val="16"/>
                <w:szCs w:val="16"/>
                <w:lang w:val="en-GB"/>
              </w:rPr>
              <w:t>FP</w:t>
            </w:r>
            <w:r w:rsidRPr="00723F26">
              <w:rPr>
                <w:sz w:val="16"/>
                <w:szCs w:val="16"/>
                <w:lang w:val="en-GB"/>
              </w:rPr>
              <w:t xml:space="preserve">. </w:t>
            </w:r>
          </w:p>
          <w:p w14:paraId="7E4F5D75" w14:textId="77777777" w:rsidR="0025415B" w:rsidRPr="00723F26" w:rsidRDefault="0025415B" w:rsidP="00B456C6">
            <w:pPr>
              <w:rPr>
                <w:sz w:val="16"/>
                <w:szCs w:val="16"/>
                <w:lang w:val="en-GB"/>
              </w:rPr>
            </w:pPr>
          </w:p>
          <w:p w14:paraId="45C13D07" w14:textId="77777777" w:rsidR="0025415B" w:rsidRPr="00723F26" w:rsidRDefault="0025415B" w:rsidP="00B456C6">
            <w:pPr>
              <w:rPr>
                <w:b/>
                <w:sz w:val="16"/>
                <w:szCs w:val="16"/>
                <w:lang w:val="en-GB"/>
              </w:rPr>
            </w:pPr>
            <w:r w:rsidRPr="00723F26">
              <w:rPr>
                <w:b/>
                <w:sz w:val="16"/>
                <w:szCs w:val="16"/>
                <w:lang w:val="en-GB"/>
              </w:rPr>
              <w:t>Output 1.4:</w:t>
            </w:r>
            <w:r w:rsidRPr="00723F26">
              <w:rPr>
                <w:b/>
                <w:bCs/>
                <w:color w:val="0000CC"/>
                <w:sz w:val="24"/>
                <w:szCs w:val="24"/>
                <w:lang w:val="en-GB"/>
              </w:rPr>
              <w:t xml:space="preserve"> </w:t>
            </w:r>
            <w:r w:rsidRPr="00723F26">
              <w:rPr>
                <w:b/>
                <w:bCs/>
                <w:sz w:val="16"/>
                <w:szCs w:val="16"/>
                <w:lang w:val="en-GB"/>
              </w:rPr>
              <w:t xml:space="preserve">Somali women’s representation and participation in politics and </w:t>
            </w:r>
            <w:r w:rsidR="00311428" w:rsidRPr="00723F26">
              <w:rPr>
                <w:b/>
                <w:bCs/>
                <w:sz w:val="16"/>
                <w:szCs w:val="16"/>
                <w:lang w:val="en-GB"/>
              </w:rPr>
              <w:t>public-sector</w:t>
            </w:r>
            <w:r w:rsidRPr="00723F26">
              <w:rPr>
                <w:b/>
                <w:bCs/>
                <w:sz w:val="16"/>
                <w:szCs w:val="16"/>
                <w:lang w:val="en-GB"/>
              </w:rPr>
              <w:t xml:space="preserve"> institutions enhanced</w:t>
            </w:r>
          </w:p>
          <w:p w14:paraId="214F0232" w14:textId="7766EBBE" w:rsidR="0025415B" w:rsidRPr="00723F26" w:rsidRDefault="0025415B" w:rsidP="00B456C6">
            <w:pPr>
              <w:rPr>
                <w:i/>
                <w:sz w:val="16"/>
                <w:szCs w:val="16"/>
                <w:lang w:val="en-GB"/>
              </w:rPr>
            </w:pPr>
            <w:r w:rsidRPr="00723F26">
              <w:rPr>
                <w:i/>
                <w:sz w:val="16"/>
                <w:szCs w:val="16"/>
                <w:lang w:val="en-GB"/>
              </w:rPr>
              <w:t>1.4.1:</w:t>
            </w:r>
            <w:r w:rsidRPr="00723F26">
              <w:rPr>
                <w:sz w:val="24"/>
                <w:szCs w:val="24"/>
                <w:lang w:val="en-GB"/>
              </w:rPr>
              <w:t xml:space="preserve"> </w:t>
            </w:r>
            <w:r w:rsidRPr="00723F26">
              <w:rPr>
                <w:i/>
                <w:sz w:val="16"/>
                <w:szCs w:val="16"/>
                <w:lang w:val="en-GB"/>
              </w:rPr>
              <w:t>Establishment of a women parliamentarians</w:t>
            </w:r>
            <w:r w:rsidR="00537378" w:rsidRPr="00723F26">
              <w:rPr>
                <w:i/>
                <w:sz w:val="16"/>
                <w:szCs w:val="16"/>
                <w:lang w:val="en-GB"/>
              </w:rPr>
              <w:t xml:space="preserve"> caucus</w:t>
            </w:r>
            <w:r w:rsidRPr="00723F26">
              <w:rPr>
                <w:i/>
                <w:sz w:val="16"/>
                <w:szCs w:val="16"/>
                <w:lang w:val="en-GB"/>
              </w:rPr>
              <w:t>.</w:t>
            </w:r>
          </w:p>
          <w:p w14:paraId="6F140B08" w14:textId="7C3B7490" w:rsidR="0025415B" w:rsidRPr="00723F26" w:rsidRDefault="0025415B" w:rsidP="00B456C6">
            <w:pPr>
              <w:rPr>
                <w:sz w:val="16"/>
                <w:szCs w:val="16"/>
                <w:lang w:val="en-GB"/>
              </w:rPr>
            </w:pPr>
            <w:r w:rsidRPr="00723F26">
              <w:rPr>
                <w:sz w:val="16"/>
                <w:szCs w:val="16"/>
                <w:lang w:val="en-GB"/>
              </w:rPr>
              <w:t xml:space="preserve">Baseline: Absence of a women’s network in parliaments. </w:t>
            </w:r>
          </w:p>
          <w:p w14:paraId="6EF82E0F" w14:textId="30C0F1E0" w:rsidR="0025415B" w:rsidRPr="00723F26" w:rsidRDefault="0025415B" w:rsidP="00B456C6">
            <w:pPr>
              <w:rPr>
                <w:sz w:val="16"/>
                <w:szCs w:val="16"/>
                <w:lang w:val="en-GB"/>
              </w:rPr>
            </w:pPr>
            <w:r w:rsidRPr="00723F26">
              <w:rPr>
                <w:sz w:val="16"/>
                <w:szCs w:val="16"/>
                <w:lang w:val="en-GB"/>
              </w:rPr>
              <w:t xml:space="preserve">Target: A nation-wide network for women </w:t>
            </w:r>
            <w:r w:rsidR="00FF1391" w:rsidRPr="00723F26">
              <w:rPr>
                <w:sz w:val="16"/>
                <w:szCs w:val="16"/>
                <w:lang w:val="en-GB"/>
              </w:rPr>
              <w:t>members of parliament</w:t>
            </w:r>
            <w:r w:rsidRPr="00723F26">
              <w:rPr>
                <w:sz w:val="16"/>
                <w:szCs w:val="16"/>
                <w:lang w:val="en-GB"/>
              </w:rPr>
              <w:t xml:space="preserve">. </w:t>
            </w:r>
          </w:p>
          <w:p w14:paraId="420BF4E7" w14:textId="52314E05" w:rsidR="0025415B" w:rsidRPr="00723F26" w:rsidRDefault="0025415B" w:rsidP="00B456C6">
            <w:pPr>
              <w:rPr>
                <w:sz w:val="16"/>
                <w:szCs w:val="16"/>
                <w:lang w:val="en-GB"/>
              </w:rPr>
            </w:pPr>
            <w:r w:rsidRPr="00723F26">
              <w:rPr>
                <w:sz w:val="16"/>
                <w:szCs w:val="16"/>
                <w:lang w:val="en-GB"/>
              </w:rPr>
              <w:t>Data source: Parliaments</w:t>
            </w:r>
            <w:r w:rsidR="00FF1391" w:rsidRPr="00723F26">
              <w:rPr>
                <w:sz w:val="16"/>
                <w:szCs w:val="16"/>
                <w:lang w:val="en-GB"/>
              </w:rPr>
              <w:t>.</w:t>
            </w:r>
          </w:p>
          <w:p w14:paraId="5FBF1AB5" w14:textId="69FEBC27" w:rsidR="0025415B" w:rsidRPr="00723F26" w:rsidRDefault="0025415B" w:rsidP="00B456C6">
            <w:pPr>
              <w:rPr>
                <w:i/>
                <w:sz w:val="16"/>
                <w:szCs w:val="16"/>
                <w:lang w:val="en-GB"/>
              </w:rPr>
            </w:pPr>
            <w:r w:rsidRPr="00723F26">
              <w:rPr>
                <w:i/>
                <w:sz w:val="16"/>
                <w:szCs w:val="16"/>
                <w:lang w:val="en-GB"/>
              </w:rPr>
              <w:t xml:space="preserve">1.4.2: Legal framework for elections incorporate a quota to secure a </w:t>
            </w:r>
            <w:r w:rsidR="00123894" w:rsidRPr="00723F26">
              <w:rPr>
                <w:i/>
                <w:sz w:val="16"/>
                <w:szCs w:val="16"/>
                <w:lang w:val="en-GB"/>
              </w:rPr>
              <w:t>minimum 30%</w:t>
            </w:r>
            <w:r w:rsidRPr="00723F26">
              <w:rPr>
                <w:i/>
                <w:sz w:val="16"/>
                <w:szCs w:val="16"/>
                <w:lang w:val="en-GB"/>
              </w:rPr>
              <w:t xml:space="preserve"> representation of women</w:t>
            </w:r>
            <w:r w:rsidR="00123894" w:rsidRPr="00723F26">
              <w:rPr>
                <w:i/>
                <w:sz w:val="16"/>
                <w:szCs w:val="16"/>
                <w:lang w:val="en-GB"/>
              </w:rPr>
              <w:t>.</w:t>
            </w:r>
            <w:r w:rsidRPr="00723F26">
              <w:rPr>
                <w:i/>
                <w:sz w:val="16"/>
                <w:szCs w:val="16"/>
                <w:lang w:val="en-GB"/>
              </w:rPr>
              <w:t xml:space="preserve"> </w:t>
            </w:r>
          </w:p>
          <w:p w14:paraId="417074F6" w14:textId="2D9B9220" w:rsidR="0025415B" w:rsidRPr="00723F26" w:rsidRDefault="0025415B" w:rsidP="00B456C6">
            <w:pPr>
              <w:rPr>
                <w:sz w:val="16"/>
                <w:szCs w:val="16"/>
                <w:lang w:val="en-GB"/>
              </w:rPr>
            </w:pPr>
            <w:r w:rsidRPr="00723F26">
              <w:rPr>
                <w:sz w:val="16"/>
                <w:szCs w:val="16"/>
                <w:lang w:val="en-GB"/>
              </w:rPr>
              <w:t>Baseline: 24% women in the NFP.</w:t>
            </w:r>
          </w:p>
          <w:p w14:paraId="1243C7BA" w14:textId="1A190FF2" w:rsidR="0025415B" w:rsidRPr="00723F26" w:rsidRDefault="0025415B" w:rsidP="00B456C6">
            <w:pPr>
              <w:rPr>
                <w:sz w:val="16"/>
                <w:szCs w:val="16"/>
                <w:lang w:val="en-GB"/>
              </w:rPr>
            </w:pPr>
            <w:r w:rsidRPr="00723F26">
              <w:rPr>
                <w:sz w:val="16"/>
                <w:szCs w:val="16"/>
                <w:lang w:val="en-GB"/>
              </w:rPr>
              <w:t>Target: National and state</w:t>
            </w:r>
            <w:r w:rsidR="00FF1391" w:rsidRPr="00723F26">
              <w:rPr>
                <w:sz w:val="16"/>
                <w:szCs w:val="16"/>
                <w:lang w:val="en-GB"/>
              </w:rPr>
              <w:t>-</w:t>
            </w:r>
            <w:r w:rsidRPr="00723F26">
              <w:rPr>
                <w:sz w:val="16"/>
                <w:szCs w:val="16"/>
                <w:lang w:val="en-GB"/>
              </w:rPr>
              <w:t xml:space="preserve">level electoral laws, </w:t>
            </w:r>
            <w:r w:rsidR="00FF1391" w:rsidRPr="00723F26">
              <w:rPr>
                <w:sz w:val="16"/>
                <w:szCs w:val="16"/>
                <w:lang w:val="en-GB"/>
              </w:rPr>
              <w:t>r</w:t>
            </w:r>
            <w:r w:rsidRPr="00723F26">
              <w:rPr>
                <w:sz w:val="16"/>
                <w:szCs w:val="16"/>
                <w:lang w:val="en-GB"/>
              </w:rPr>
              <w:t xml:space="preserve">evised </w:t>
            </w:r>
            <w:r w:rsidR="00FF1391" w:rsidRPr="00723F26">
              <w:rPr>
                <w:sz w:val="16"/>
                <w:szCs w:val="16"/>
                <w:lang w:val="en-GB"/>
              </w:rPr>
              <w:t>c</w:t>
            </w:r>
            <w:r w:rsidRPr="00723F26">
              <w:rPr>
                <w:sz w:val="16"/>
                <w:szCs w:val="16"/>
                <w:lang w:val="en-GB"/>
              </w:rPr>
              <w:t>onstitution, and other legislation provide</w:t>
            </w:r>
            <w:r w:rsidR="00823789" w:rsidRPr="00723F26">
              <w:rPr>
                <w:sz w:val="16"/>
                <w:szCs w:val="16"/>
                <w:lang w:val="en-GB"/>
              </w:rPr>
              <w:t>d</w:t>
            </w:r>
            <w:r w:rsidRPr="00723F26">
              <w:rPr>
                <w:sz w:val="16"/>
                <w:szCs w:val="16"/>
                <w:lang w:val="en-GB"/>
              </w:rPr>
              <w:t xml:space="preserve"> for</w:t>
            </w:r>
            <w:r w:rsidR="00243D4D" w:rsidRPr="00723F26">
              <w:rPr>
                <w:sz w:val="16"/>
                <w:szCs w:val="16"/>
                <w:lang w:val="en-GB"/>
              </w:rPr>
              <w:t xml:space="preserve"> enough </w:t>
            </w:r>
            <w:r w:rsidRPr="00723F26">
              <w:rPr>
                <w:sz w:val="16"/>
                <w:szCs w:val="16"/>
                <w:lang w:val="en-GB"/>
              </w:rPr>
              <w:t>representation in all bodies.</w:t>
            </w:r>
          </w:p>
          <w:p w14:paraId="5BF93EEA" w14:textId="3721B856" w:rsidR="0025415B" w:rsidRPr="00723F26" w:rsidRDefault="0025415B" w:rsidP="00B456C6">
            <w:pPr>
              <w:rPr>
                <w:sz w:val="16"/>
                <w:szCs w:val="16"/>
                <w:lang w:val="en-GB"/>
              </w:rPr>
            </w:pPr>
            <w:r w:rsidRPr="00723F26">
              <w:rPr>
                <w:sz w:val="16"/>
                <w:szCs w:val="16"/>
                <w:lang w:val="en-GB"/>
              </w:rPr>
              <w:t>Data source: NIEC</w:t>
            </w:r>
          </w:p>
        </w:tc>
        <w:tc>
          <w:tcPr>
            <w:tcW w:w="687" w:type="pct"/>
            <w:gridSpan w:val="2"/>
            <w:tcBorders>
              <w:bottom w:val="single" w:sz="4" w:space="0" w:color="auto"/>
            </w:tcBorders>
          </w:tcPr>
          <w:p w14:paraId="03EF76EC" w14:textId="73CA3C65" w:rsidR="0025415B" w:rsidRPr="00723F26" w:rsidRDefault="0025415B" w:rsidP="00B456C6">
            <w:pPr>
              <w:rPr>
                <w:iCs/>
                <w:color w:val="000000"/>
                <w:sz w:val="16"/>
                <w:szCs w:val="16"/>
                <w:lang w:val="en-GB"/>
              </w:rPr>
            </w:pPr>
            <w:r w:rsidRPr="00723F26">
              <w:rPr>
                <w:iCs/>
                <w:color w:val="000000"/>
                <w:sz w:val="16"/>
                <w:szCs w:val="16"/>
                <w:lang w:val="en-GB"/>
              </w:rPr>
              <w:lastRenderedPageBreak/>
              <w:t xml:space="preserve">Parliaments, </w:t>
            </w:r>
            <w:r w:rsidR="006B5EAB" w:rsidRPr="00723F26">
              <w:rPr>
                <w:iCs/>
                <w:color w:val="000000"/>
                <w:sz w:val="16"/>
                <w:szCs w:val="16"/>
                <w:lang w:val="en-GB"/>
              </w:rPr>
              <w:t>s</w:t>
            </w:r>
            <w:r w:rsidRPr="00723F26">
              <w:rPr>
                <w:iCs/>
                <w:color w:val="000000"/>
                <w:sz w:val="16"/>
                <w:szCs w:val="16"/>
                <w:lang w:val="en-GB"/>
              </w:rPr>
              <w:t>tate assemblies; Ministry of Constitution Affairs; Ministr</w:t>
            </w:r>
            <w:r w:rsidR="006B5EAB" w:rsidRPr="00723F26">
              <w:rPr>
                <w:iCs/>
                <w:color w:val="000000"/>
                <w:sz w:val="16"/>
                <w:szCs w:val="16"/>
                <w:lang w:val="en-GB"/>
              </w:rPr>
              <w:t>y</w:t>
            </w:r>
            <w:r w:rsidRPr="00723F26">
              <w:rPr>
                <w:iCs/>
                <w:color w:val="000000"/>
                <w:sz w:val="16"/>
                <w:szCs w:val="16"/>
                <w:lang w:val="en-GB"/>
              </w:rPr>
              <w:t xml:space="preserve"> of Women; N</w:t>
            </w:r>
            <w:r w:rsidR="003F2A30" w:rsidRPr="00723F26">
              <w:rPr>
                <w:iCs/>
                <w:color w:val="000000"/>
                <w:sz w:val="16"/>
                <w:szCs w:val="16"/>
                <w:lang w:val="en-GB"/>
              </w:rPr>
              <w:t xml:space="preserve">ational </w:t>
            </w:r>
            <w:r w:rsidRPr="00723F26">
              <w:rPr>
                <w:iCs/>
                <w:color w:val="000000"/>
                <w:sz w:val="16"/>
                <w:szCs w:val="16"/>
                <w:lang w:val="en-GB"/>
              </w:rPr>
              <w:t>I</w:t>
            </w:r>
            <w:r w:rsidR="003F2A30" w:rsidRPr="00723F26">
              <w:rPr>
                <w:iCs/>
                <w:color w:val="000000"/>
                <w:sz w:val="16"/>
                <w:szCs w:val="16"/>
                <w:lang w:val="en-GB"/>
              </w:rPr>
              <w:t xml:space="preserve">ndependent </w:t>
            </w:r>
            <w:r w:rsidRPr="00723F26">
              <w:rPr>
                <w:iCs/>
                <w:color w:val="000000"/>
                <w:sz w:val="16"/>
                <w:szCs w:val="16"/>
                <w:lang w:val="en-GB"/>
              </w:rPr>
              <w:t>E</w:t>
            </w:r>
            <w:r w:rsidR="003F2A30" w:rsidRPr="00723F26">
              <w:rPr>
                <w:iCs/>
                <w:color w:val="000000"/>
                <w:sz w:val="16"/>
                <w:szCs w:val="16"/>
                <w:lang w:val="en-GB"/>
              </w:rPr>
              <w:t xml:space="preserve">lectoral </w:t>
            </w:r>
            <w:r w:rsidRPr="00723F26">
              <w:rPr>
                <w:iCs/>
                <w:color w:val="000000"/>
                <w:sz w:val="16"/>
                <w:szCs w:val="16"/>
                <w:lang w:val="en-GB"/>
              </w:rPr>
              <w:t>C</w:t>
            </w:r>
            <w:r w:rsidR="003F2A30" w:rsidRPr="00723F26">
              <w:rPr>
                <w:iCs/>
                <w:color w:val="000000"/>
                <w:sz w:val="16"/>
                <w:szCs w:val="16"/>
                <w:lang w:val="en-GB"/>
              </w:rPr>
              <w:t>ommission</w:t>
            </w:r>
            <w:r w:rsidR="00097D2D" w:rsidRPr="00723F26">
              <w:rPr>
                <w:iCs/>
                <w:color w:val="000000"/>
                <w:sz w:val="16"/>
                <w:szCs w:val="16"/>
                <w:lang w:val="en-GB"/>
              </w:rPr>
              <w:t xml:space="preserve"> (NIEC)</w:t>
            </w:r>
            <w:r w:rsidRPr="00723F26">
              <w:rPr>
                <w:iCs/>
                <w:color w:val="000000"/>
                <w:sz w:val="16"/>
                <w:szCs w:val="16"/>
                <w:lang w:val="en-GB"/>
              </w:rPr>
              <w:t>.</w:t>
            </w:r>
          </w:p>
          <w:p w14:paraId="14B1DC08" w14:textId="307BF3C4" w:rsidR="0025415B" w:rsidRPr="00723F26" w:rsidRDefault="0025415B" w:rsidP="00B456C6">
            <w:pPr>
              <w:rPr>
                <w:iCs/>
                <w:color w:val="000000"/>
                <w:sz w:val="16"/>
                <w:szCs w:val="16"/>
                <w:lang w:val="en-GB"/>
              </w:rPr>
            </w:pPr>
            <w:r w:rsidRPr="00723F26">
              <w:rPr>
                <w:iCs/>
                <w:color w:val="000000"/>
                <w:sz w:val="16"/>
                <w:szCs w:val="16"/>
                <w:lang w:val="en-GB"/>
              </w:rPr>
              <w:t>U</w:t>
            </w:r>
            <w:r w:rsidR="006B5EAB" w:rsidRPr="00723F26">
              <w:rPr>
                <w:iCs/>
                <w:color w:val="000000"/>
                <w:sz w:val="16"/>
                <w:szCs w:val="16"/>
                <w:lang w:val="en-GB"/>
              </w:rPr>
              <w:t xml:space="preserve">nited </w:t>
            </w:r>
            <w:r w:rsidRPr="00723F26">
              <w:rPr>
                <w:iCs/>
                <w:color w:val="000000"/>
                <w:sz w:val="16"/>
                <w:szCs w:val="16"/>
                <w:lang w:val="en-GB"/>
              </w:rPr>
              <w:t>N</w:t>
            </w:r>
            <w:r w:rsidR="006B5EAB" w:rsidRPr="00723F26">
              <w:rPr>
                <w:iCs/>
                <w:color w:val="000000"/>
                <w:sz w:val="16"/>
                <w:szCs w:val="16"/>
                <w:lang w:val="en-GB"/>
              </w:rPr>
              <w:t>ations</w:t>
            </w:r>
            <w:r w:rsidRPr="00723F26">
              <w:rPr>
                <w:iCs/>
                <w:color w:val="000000"/>
                <w:sz w:val="16"/>
                <w:szCs w:val="16"/>
                <w:lang w:val="en-GB"/>
              </w:rPr>
              <w:t xml:space="preserve"> </w:t>
            </w:r>
            <w:r w:rsidR="006B5EAB" w:rsidRPr="00723F26">
              <w:rPr>
                <w:iCs/>
                <w:color w:val="000000"/>
                <w:sz w:val="16"/>
                <w:szCs w:val="16"/>
                <w:lang w:val="en-GB"/>
              </w:rPr>
              <w:t>organizations</w:t>
            </w:r>
          </w:p>
          <w:p w14:paraId="0652DD66" w14:textId="2A2547EE" w:rsidR="0025415B" w:rsidRPr="00723F26" w:rsidRDefault="006B5EAB" w:rsidP="00B456C6">
            <w:pPr>
              <w:rPr>
                <w:iCs/>
                <w:color w:val="000000"/>
                <w:sz w:val="16"/>
                <w:szCs w:val="16"/>
                <w:lang w:val="en-GB"/>
              </w:rPr>
            </w:pPr>
            <w:r w:rsidRPr="00723F26">
              <w:rPr>
                <w:iCs/>
                <w:color w:val="000000"/>
                <w:sz w:val="16"/>
                <w:szCs w:val="16"/>
                <w:lang w:val="en-GB"/>
              </w:rPr>
              <w:t>Civil society organizations</w:t>
            </w:r>
            <w:r w:rsidR="0025415B" w:rsidRPr="00723F26">
              <w:rPr>
                <w:iCs/>
                <w:color w:val="000000"/>
                <w:sz w:val="16"/>
                <w:szCs w:val="16"/>
                <w:lang w:val="en-GB"/>
              </w:rPr>
              <w:t xml:space="preserve">, </w:t>
            </w:r>
            <w:r w:rsidRPr="00723F26">
              <w:rPr>
                <w:iCs/>
                <w:color w:val="000000"/>
                <w:sz w:val="16"/>
                <w:szCs w:val="16"/>
                <w:lang w:val="en-GB"/>
              </w:rPr>
              <w:t>w</w:t>
            </w:r>
            <w:r w:rsidR="0025415B" w:rsidRPr="00723F26">
              <w:rPr>
                <w:iCs/>
                <w:color w:val="000000"/>
                <w:sz w:val="16"/>
                <w:szCs w:val="16"/>
                <w:lang w:val="en-GB"/>
              </w:rPr>
              <w:t xml:space="preserve">omen’s and </w:t>
            </w:r>
            <w:r w:rsidRPr="00723F26">
              <w:rPr>
                <w:iCs/>
                <w:color w:val="000000"/>
                <w:sz w:val="16"/>
                <w:szCs w:val="16"/>
                <w:lang w:val="en-GB"/>
              </w:rPr>
              <w:t>y</w:t>
            </w:r>
            <w:r w:rsidR="0025415B" w:rsidRPr="00723F26">
              <w:rPr>
                <w:iCs/>
                <w:color w:val="000000"/>
                <w:sz w:val="16"/>
                <w:szCs w:val="16"/>
                <w:lang w:val="en-GB"/>
              </w:rPr>
              <w:t xml:space="preserve">outh </w:t>
            </w:r>
            <w:r w:rsidRPr="00723F26">
              <w:rPr>
                <w:iCs/>
                <w:color w:val="000000"/>
                <w:sz w:val="16"/>
                <w:szCs w:val="16"/>
                <w:lang w:val="en-GB"/>
              </w:rPr>
              <w:t>g</w:t>
            </w:r>
            <w:r w:rsidR="0025415B" w:rsidRPr="00723F26">
              <w:rPr>
                <w:iCs/>
                <w:color w:val="000000"/>
                <w:sz w:val="16"/>
                <w:szCs w:val="16"/>
                <w:lang w:val="en-GB"/>
              </w:rPr>
              <w:t xml:space="preserve">roups </w:t>
            </w:r>
          </w:p>
          <w:p w14:paraId="34045843" w14:textId="77777777" w:rsidR="0025415B" w:rsidRPr="00723F26" w:rsidRDefault="0025415B" w:rsidP="00B456C6">
            <w:pPr>
              <w:rPr>
                <w:i/>
                <w:iCs/>
                <w:color w:val="000000"/>
                <w:sz w:val="16"/>
                <w:szCs w:val="16"/>
                <w:lang w:val="en-GB"/>
              </w:rPr>
            </w:pPr>
          </w:p>
        </w:tc>
        <w:tc>
          <w:tcPr>
            <w:tcW w:w="464" w:type="pct"/>
            <w:tcBorders>
              <w:bottom w:val="single" w:sz="4" w:space="0" w:color="auto"/>
            </w:tcBorders>
            <w:tcMar>
              <w:top w:w="15" w:type="dxa"/>
              <w:left w:w="108" w:type="dxa"/>
              <w:bottom w:w="0" w:type="dxa"/>
              <w:right w:w="108" w:type="dxa"/>
            </w:tcMar>
          </w:tcPr>
          <w:p w14:paraId="5CF653F4" w14:textId="734536A5" w:rsidR="00662CF0" w:rsidRPr="00723F26" w:rsidRDefault="00662CF0" w:rsidP="00662CF0">
            <w:pPr>
              <w:rPr>
                <w:b/>
                <w:color w:val="000000"/>
                <w:sz w:val="16"/>
                <w:szCs w:val="16"/>
                <w:lang w:val="en-GB"/>
              </w:rPr>
            </w:pPr>
            <w:r w:rsidRPr="00723F26">
              <w:rPr>
                <w:b/>
                <w:color w:val="000000"/>
                <w:sz w:val="16"/>
                <w:szCs w:val="16"/>
                <w:lang w:val="en-GB"/>
              </w:rPr>
              <w:t>Regular: 10,048,333</w:t>
            </w:r>
          </w:p>
          <w:p w14:paraId="70FFB225" w14:textId="77777777" w:rsidR="00662CF0" w:rsidRPr="00723F26" w:rsidRDefault="00662CF0" w:rsidP="00662CF0">
            <w:pPr>
              <w:rPr>
                <w:b/>
                <w:color w:val="000000"/>
                <w:sz w:val="16"/>
                <w:szCs w:val="16"/>
                <w:lang w:val="en-GB"/>
              </w:rPr>
            </w:pPr>
          </w:p>
          <w:p w14:paraId="183329F3" w14:textId="4DAD007A" w:rsidR="0025415B" w:rsidRPr="00723F26" w:rsidRDefault="00662CF0" w:rsidP="00662CF0">
            <w:pPr>
              <w:rPr>
                <w:b/>
                <w:color w:val="000000"/>
                <w:sz w:val="16"/>
                <w:szCs w:val="16"/>
                <w:lang w:val="en-GB"/>
              </w:rPr>
            </w:pPr>
            <w:r w:rsidRPr="00723F26">
              <w:rPr>
                <w:b/>
                <w:color w:val="000000"/>
                <w:sz w:val="16"/>
                <w:szCs w:val="16"/>
                <w:lang w:val="en-GB"/>
              </w:rPr>
              <w:t>Other: 50,000,000</w:t>
            </w:r>
          </w:p>
        </w:tc>
      </w:tr>
      <w:tr w:rsidR="0025415B" w:rsidRPr="00723F26" w14:paraId="6AA7F924" w14:textId="77777777" w:rsidTr="0047207A">
        <w:tblPrEx>
          <w:tblBorders>
            <w:top w:val="none" w:sz="0" w:space="0" w:color="auto"/>
            <w:left w:val="none" w:sz="0" w:space="0" w:color="auto"/>
            <w:bottom w:val="none" w:sz="0" w:space="0" w:color="auto"/>
            <w:right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26AD8A86" w14:textId="77777777" w:rsidR="0025415B" w:rsidRPr="00723F26" w:rsidRDefault="0025415B" w:rsidP="00B456C6">
            <w:pPr>
              <w:rPr>
                <w:color w:val="000000"/>
                <w:sz w:val="16"/>
                <w:szCs w:val="16"/>
                <w:lang w:val="en-GB"/>
              </w:rPr>
            </w:pPr>
            <w:r w:rsidRPr="00723F26">
              <w:rPr>
                <w:b/>
                <w:bCs/>
                <w:color w:val="000000"/>
                <w:sz w:val="16"/>
                <w:szCs w:val="16"/>
                <w:lang w:val="en-GB"/>
              </w:rPr>
              <w:t xml:space="preserve">NATIONAL PRIORITY OR GOAL: </w:t>
            </w:r>
            <w:r w:rsidRPr="00434240">
              <w:rPr>
                <w:bCs/>
                <w:color w:val="000000"/>
                <w:sz w:val="16"/>
                <w:szCs w:val="16"/>
                <w:lang w:val="en-GB"/>
              </w:rPr>
              <w:t>Improve how the government is organized, the way government works and strengthen the elements that allow government to operate.</w:t>
            </w:r>
          </w:p>
        </w:tc>
      </w:tr>
      <w:tr w:rsidR="0025415B" w:rsidRPr="00723F26" w14:paraId="2E65A86A" w14:textId="77777777" w:rsidTr="0047207A">
        <w:tblPrEx>
          <w:tblBorders>
            <w:top w:val="none" w:sz="0" w:space="0" w:color="auto"/>
            <w:left w:val="none" w:sz="0" w:space="0" w:color="auto"/>
            <w:bottom w:val="none" w:sz="0" w:space="0" w:color="auto"/>
            <w:right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490DB856" w14:textId="57B32706" w:rsidR="0025415B" w:rsidRPr="00723F26" w:rsidRDefault="0025415B" w:rsidP="00FF1391">
            <w:pPr>
              <w:rPr>
                <w:color w:val="000000"/>
                <w:sz w:val="16"/>
                <w:szCs w:val="16"/>
                <w:lang w:val="en-GB"/>
              </w:rPr>
            </w:pPr>
            <w:r w:rsidRPr="00723F26">
              <w:rPr>
                <w:b/>
                <w:bCs/>
                <w:color w:val="000000"/>
                <w:sz w:val="16"/>
                <w:szCs w:val="16"/>
                <w:lang w:val="en-GB"/>
              </w:rPr>
              <w:t xml:space="preserve">UNSF </w:t>
            </w:r>
            <w:r w:rsidR="00F01748" w:rsidRPr="00723F26">
              <w:rPr>
                <w:b/>
                <w:bCs/>
                <w:color w:val="000000"/>
                <w:sz w:val="16"/>
                <w:szCs w:val="16"/>
                <w:lang w:val="en-GB"/>
              </w:rPr>
              <w:t xml:space="preserve">STRATEGIC PRIORITY </w:t>
            </w:r>
            <w:r w:rsidRPr="00723F26">
              <w:rPr>
                <w:b/>
                <w:bCs/>
                <w:color w:val="000000"/>
                <w:sz w:val="16"/>
                <w:szCs w:val="16"/>
                <w:lang w:val="en-GB"/>
              </w:rPr>
              <w:t>INVOLVING UNDP</w:t>
            </w:r>
            <w:r w:rsidRPr="00723F26">
              <w:rPr>
                <w:b/>
                <w:bCs/>
                <w:color w:val="0000CC"/>
                <w:sz w:val="24"/>
                <w:szCs w:val="24"/>
                <w:lang w:val="en-GB"/>
              </w:rPr>
              <w:t xml:space="preserve"> </w:t>
            </w:r>
            <w:bookmarkStart w:id="29" w:name="OLE_LINK21"/>
            <w:bookmarkStart w:id="30" w:name="OLE_LINK22"/>
            <w:r w:rsidR="0098259A" w:rsidRPr="00723F26">
              <w:rPr>
                <w:b/>
                <w:bCs/>
                <w:color w:val="000000"/>
                <w:sz w:val="16"/>
                <w:szCs w:val="16"/>
                <w:lang w:val="en-GB"/>
              </w:rPr>
              <w:t>2</w:t>
            </w:r>
            <w:r w:rsidR="00FF1391" w:rsidRPr="00723F26">
              <w:rPr>
                <w:b/>
                <w:bCs/>
                <w:color w:val="000000"/>
                <w:sz w:val="16"/>
                <w:szCs w:val="16"/>
                <w:lang w:val="en-GB"/>
              </w:rPr>
              <w:t xml:space="preserve">: </w:t>
            </w:r>
            <w:r w:rsidR="00FF1391" w:rsidRPr="00434240">
              <w:rPr>
                <w:bCs/>
                <w:color w:val="000000"/>
                <w:sz w:val="16"/>
                <w:szCs w:val="16"/>
                <w:lang w:val="en-GB"/>
              </w:rPr>
              <w:t>Strategic plan, goal 2</w:t>
            </w:r>
            <w:r w:rsidR="0098259A" w:rsidRPr="00434240">
              <w:rPr>
                <w:bCs/>
                <w:color w:val="000000"/>
                <w:sz w:val="16"/>
                <w:szCs w:val="16"/>
                <w:lang w:val="en-GB"/>
              </w:rPr>
              <w:t xml:space="preserve">: Supporting institutions to improve </w:t>
            </w:r>
            <w:r w:rsidR="00FF1391" w:rsidRPr="00723F26">
              <w:rPr>
                <w:bCs/>
                <w:color w:val="000000"/>
                <w:sz w:val="16"/>
                <w:szCs w:val="16"/>
                <w:lang w:val="en-GB"/>
              </w:rPr>
              <w:t>p</w:t>
            </w:r>
            <w:r w:rsidR="0098259A" w:rsidRPr="00434240">
              <w:rPr>
                <w:bCs/>
                <w:color w:val="000000"/>
                <w:sz w:val="16"/>
                <w:szCs w:val="16"/>
                <w:lang w:val="en-GB"/>
              </w:rPr>
              <w:t xml:space="preserve">eace, </w:t>
            </w:r>
            <w:r w:rsidR="00FF1391" w:rsidRPr="00723F26">
              <w:rPr>
                <w:bCs/>
                <w:color w:val="000000"/>
                <w:sz w:val="16"/>
                <w:szCs w:val="16"/>
                <w:lang w:val="en-GB"/>
              </w:rPr>
              <w:t>s</w:t>
            </w:r>
            <w:r w:rsidR="0098259A" w:rsidRPr="00434240">
              <w:rPr>
                <w:bCs/>
                <w:color w:val="000000"/>
                <w:sz w:val="16"/>
                <w:szCs w:val="16"/>
                <w:lang w:val="en-GB"/>
              </w:rPr>
              <w:t xml:space="preserve">ecurity, </w:t>
            </w:r>
            <w:r w:rsidR="00FF1391" w:rsidRPr="00723F26">
              <w:rPr>
                <w:bCs/>
                <w:color w:val="000000"/>
                <w:sz w:val="16"/>
                <w:szCs w:val="16"/>
                <w:lang w:val="en-GB"/>
              </w:rPr>
              <w:t>j</w:t>
            </w:r>
            <w:r w:rsidR="0098259A" w:rsidRPr="00434240">
              <w:rPr>
                <w:bCs/>
                <w:color w:val="000000"/>
                <w:sz w:val="16"/>
                <w:szCs w:val="16"/>
                <w:lang w:val="en-GB"/>
              </w:rPr>
              <w:t xml:space="preserve">ustice, the </w:t>
            </w:r>
            <w:r w:rsidR="00FF1391" w:rsidRPr="00723F26">
              <w:rPr>
                <w:bCs/>
                <w:color w:val="000000"/>
                <w:sz w:val="16"/>
                <w:szCs w:val="16"/>
                <w:lang w:val="en-GB"/>
              </w:rPr>
              <w:t>r</w:t>
            </w:r>
            <w:r w:rsidR="0098259A" w:rsidRPr="00434240">
              <w:rPr>
                <w:bCs/>
                <w:color w:val="000000"/>
                <w:sz w:val="16"/>
                <w:szCs w:val="16"/>
                <w:lang w:val="en-GB"/>
              </w:rPr>
              <w:t xml:space="preserve">ule of </w:t>
            </w:r>
            <w:r w:rsidR="00FF1391" w:rsidRPr="00723F26">
              <w:rPr>
                <w:bCs/>
                <w:color w:val="000000"/>
                <w:sz w:val="16"/>
                <w:szCs w:val="16"/>
                <w:lang w:val="en-GB"/>
              </w:rPr>
              <w:t>l</w:t>
            </w:r>
            <w:r w:rsidR="0098259A" w:rsidRPr="00434240">
              <w:rPr>
                <w:bCs/>
                <w:color w:val="000000"/>
                <w:sz w:val="16"/>
                <w:szCs w:val="16"/>
                <w:lang w:val="en-GB"/>
              </w:rPr>
              <w:t>aw and safety of Somalis</w:t>
            </w:r>
            <w:r w:rsidR="00FF1391" w:rsidRPr="00723F26">
              <w:rPr>
                <w:bCs/>
                <w:color w:val="000000"/>
                <w:sz w:val="16"/>
                <w:szCs w:val="16"/>
                <w:lang w:val="en-GB"/>
              </w:rPr>
              <w:t xml:space="preserve">; </w:t>
            </w:r>
            <w:r w:rsidR="00685F5D" w:rsidRPr="00434240">
              <w:rPr>
                <w:bCs/>
                <w:color w:val="000000"/>
                <w:sz w:val="16"/>
                <w:szCs w:val="16"/>
                <w:lang w:val="en-GB"/>
              </w:rPr>
              <w:t>a</w:t>
            </w:r>
            <w:r w:rsidR="0098259A" w:rsidRPr="00434240">
              <w:rPr>
                <w:bCs/>
                <w:color w:val="000000"/>
                <w:sz w:val="16"/>
                <w:szCs w:val="16"/>
                <w:lang w:val="en-GB"/>
              </w:rPr>
              <w:t>nd</w:t>
            </w:r>
            <w:bookmarkEnd w:id="29"/>
            <w:bookmarkEnd w:id="30"/>
            <w:r w:rsidR="00434240">
              <w:rPr>
                <w:bCs/>
                <w:color w:val="000000"/>
                <w:sz w:val="16"/>
                <w:szCs w:val="16"/>
                <w:lang w:val="en-GB"/>
              </w:rPr>
              <w:t xml:space="preserve"> </w:t>
            </w:r>
            <w:r w:rsidR="00FF1391" w:rsidRPr="00723F26">
              <w:rPr>
                <w:bCs/>
                <w:color w:val="000000"/>
                <w:sz w:val="16"/>
                <w:szCs w:val="16"/>
                <w:lang w:val="en-GB"/>
              </w:rPr>
              <w:t>strategic plan, goal 3</w:t>
            </w:r>
            <w:r w:rsidR="0098259A" w:rsidRPr="00434240">
              <w:rPr>
                <w:bCs/>
                <w:color w:val="000000"/>
                <w:sz w:val="16"/>
                <w:szCs w:val="16"/>
                <w:lang w:val="en-GB"/>
              </w:rPr>
              <w:t>: Strengthening accountability and supporting institutions that protect</w:t>
            </w:r>
            <w:r w:rsidR="0098259A" w:rsidRPr="00723F26">
              <w:rPr>
                <w:lang w:val="en-GB"/>
              </w:rPr>
              <w:t>.</w:t>
            </w:r>
          </w:p>
        </w:tc>
      </w:tr>
      <w:tr w:rsidR="0025415B" w:rsidRPr="00723F26" w14:paraId="0948D328" w14:textId="77777777" w:rsidTr="0047207A">
        <w:tblPrEx>
          <w:tblBorders>
            <w:top w:val="none" w:sz="0" w:space="0" w:color="auto"/>
            <w:left w:val="none" w:sz="0" w:space="0" w:color="auto"/>
            <w:bottom w:val="none" w:sz="0" w:space="0" w:color="auto"/>
            <w:right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CFAB6F0" w14:textId="61518127" w:rsidR="0025415B" w:rsidRPr="00723F26" w:rsidRDefault="0025415B" w:rsidP="00FF1391">
            <w:pPr>
              <w:rPr>
                <w:b/>
                <w:bCs/>
                <w:color w:val="000000"/>
                <w:sz w:val="16"/>
                <w:szCs w:val="16"/>
                <w:lang w:val="en-GB"/>
              </w:rPr>
            </w:pPr>
            <w:r w:rsidRPr="00723F26">
              <w:rPr>
                <w:b/>
                <w:bCs/>
                <w:color w:val="000000"/>
                <w:sz w:val="16"/>
                <w:szCs w:val="16"/>
                <w:lang w:val="en-GB"/>
              </w:rPr>
              <w:t xml:space="preserve">RELATED STRATEGIC PLAN OUTCOME: </w:t>
            </w:r>
            <w:r w:rsidRPr="00434240">
              <w:rPr>
                <w:bCs/>
                <w:color w:val="000000"/>
                <w:sz w:val="16"/>
                <w:szCs w:val="16"/>
                <w:lang w:val="en-GB"/>
              </w:rPr>
              <w:t>Countries have strengthened institutions to progressively deliver universal access to basic services</w:t>
            </w:r>
            <w:r w:rsidR="00A26DF3" w:rsidRPr="00434240">
              <w:rPr>
                <w:bCs/>
                <w:color w:val="000000"/>
                <w:sz w:val="16"/>
                <w:szCs w:val="16"/>
                <w:lang w:val="en-GB"/>
              </w:rPr>
              <w:t xml:space="preserve"> </w:t>
            </w:r>
            <w:r w:rsidR="004574E2" w:rsidRPr="00434240">
              <w:rPr>
                <w:bCs/>
                <w:color w:val="000000"/>
                <w:sz w:val="16"/>
                <w:szCs w:val="16"/>
                <w:lang w:val="en-GB"/>
              </w:rPr>
              <w:t>(</w:t>
            </w:r>
            <w:r w:rsidR="00FF1391" w:rsidRPr="00723F26">
              <w:rPr>
                <w:bCs/>
                <w:color w:val="000000"/>
                <w:sz w:val="16"/>
                <w:szCs w:val="16"/>
                <w:lang w:val="en-GB"/>
              </w:rPr>
              <w:t xml:space="preserve">Goals </w:t>
            </w:r>
            <w:r w:rsidR="004574E2" w:rsidRPr="00434240">
              <w:rPr>
                <w:bCs/>
                <w:color w:val="000000"/>
                <w:sz w:val="16"/>
                <w:szCs w:val="16"/>
                <w:lang w:val="en-GB"/>
              </w:rPr>
              <w:t>1, 16 and 17)</w:t>
            </w:r>
            <w:r w:rsidR="00FF1391" w:rsidRPr="00723F26">
              <w:rPr>
                <w:bCs/>
                <w:color w:val="000000"/>
                <w:sz w:val="16"/>
                <w:szCs w:val="16"/>
                <w:lang w:val="en-GB"/>
              </w:rPr>
              <w:t>.</w:t>
            </w:r>
          </w:p>
        </w:tc>
      </w:tr>
      <w:tr w:rsidR="00662CF0" w:rsidRPr="00723F26" w14:paraId="77712DDC" w14:textId="77777777" w:rsidTr="0047207A">
        <w:tblPrEx>
          <w:tblBorders>
            <w:top w:val="none" w:sz="0" w:space="0" w:color="auto"/>
            <w:left w:val="none" w:sz="0" w:space="0" w:color="auto"/>
            <w:bottom w:val="none" w:sz="0" w:space="0" w:color="auto"/>
            <w:right w:val="none" w:sz="0" w:space="0" w:color="auto"/>
          </w:tblBorders>
        </w:tblPrEx>
        <w:tc>
          <w:tcPr>
            <w:tcW w:w="1097" w:type="pct"/>
            <w:vMerge w:val="restart"/>
            <w:tcBorders>
              <w:top w:val="single" w:sz="4" w:space="0" w:color="auto"/>
              <w:left w:val="single" w:sz="4" w:space="0" w:color="auto"/>
              <w:bottom w:val="single" w:sz="4" w:space="0" w:color="auto"/>
            </w:tcBorders>
            <w:tcMar>
              <w:top w:w="72" w:type="dxa"/>
              <w:left w:w="144" w:type="dxa"/>
              <w:bottom w:w="72" w:type="dxa"/>
              <w:right w:w="144" w:type="dxa"/>
            </w:tcMar>
          </w:tcPr>
          <w:p w14:paraId="0967B2A6" w14:textId="102ADB9A" w:rsidR="00662CF0" w:rsidRPr="00434240" w:rsidRDefault="00662CF0" w:rsidP="00662CF0">
            <w:pPr>
              <w:rPr>
                <w:b/>
                <w:bCs/>
                <w:color w:val="000000"/>
                <w:sz w:val="16"/>
                <w:szCs w:val="16"/>
                <w:lang w:val="en-GB"/>
              </w:rPr>
            </w:pPr>
            <w:r w:rsidRPr="00434240">
              <w:rPr>
                <w:b/>
                <w:bCs/>
                <w:color w:val="000000"/>
                <w:sz w:val="16"/>
                <w:szCs w:val="16"/>
                <w:lang w:val="en-GB"/>
              </w:rPr>
              <w:t xml:space="preserve">2.1: Somalia ranking on </w:t>
            </w:r>
            <w:r w:rsidR="00FF1391" w:rsidRPr="00434240">
              <w:rPr>
                <w:b/>
                <w:bCs/>
                <w:color w:val="000000"/>
                <w:sz w:val="16"/>
                <w:szCs w:val="16"/>
                <w:lang w:val="en-GB"/>
              </w:rPr>
              <w:t>r</w:t>
            </w:r>
            <w:r w:rsidRPr="00434240">
              <w:rPr>
                <w:b/>
                <w:bCs/>
                <w:color w:val="000000"/>
                <w:sz w:val="16"/>
                <w:szCs w:val="16"/>
                <w:lang w:val="en-GB"/>
              </w:rPr>
              <w:t xml:space="preserve">ule of </w:t>
            </w:r>
            <w:r w:rsidR="00FF1391" w:rsidRPr="00434240">
              <w:rPr>
                <w:b/>
                <w:bCs/>
                <w:color w:val="000000"/>
                <w:sz w:val="16"/>
                <w:szCs w:val="16"/>
                <w:lang w:val="en-GB"/>
              </w:rPr>
              <w:t>l</w:t>
            </w:r>
            <w:r w:rsidRPr="00434240">
              <w:rPr>
                <w:b/>
                <w:bCs/>
                <w:color w:val="000000"/>
                <w:sz w:val="16"/>
                <w:szCs w:val="16"/>
                <w:lang w:val="en-GB"/>
              </w:rPr>
              <w:t xml:space="preserve">aw </w:t>
            </w:r>
          </w:p>
          <w:p w14:paraId="6A3D5229" w14:textId="77777777" w:rsidR="00662CF0" w:rsidRPr="00723F26" w:rsidRDefault="00662CF0" w:rsidP="00662CF0">
            <w:pPr>
              <w:rPr>
                <w:bCs/>
                <w:color w:val="000000"/>
                <w:sz w:val="16"/>
                <w:szCs w:val="16"/>
                <w:lang w:val="en-GB"/>
              </w:rPr>
            </w:pPr>
            <w:r w:rsidRPr="00723F26">
              <w:rPr>
                <w:bCs/>
                <w:color w:val="000000"/>
                <w:sz w:val="16"/>
                <w:szCs w:val="16"/>
                <w:lang w:val="en-GB"/>
              </w:rPr>
              <w:t>Baseline: -2.34 (2016)</w:t>
            </w:r>
          </w:p>
          <w:p w14:paraId="4D85D027" w14:textId="77777777" w:rsidR="00662CF0" w:rsidRPr="00723F26" w:rsidRDefault="00662CF0" w:rsidP="00662CF0">
            <w:pPr>
              <w:rPr>
                <w:bCs/>
                <w:color w:val="000000"/>
                <w:sz w:val="16"/>
                <w:szCs w:val="16"/>
                <w:lang w:val="en-GB"/>
              </w:rPr>
            </w:pPr>
            <w:r w:rsidRPr="00723F26">
              <w:rPr>
                <w:bCs/>
                <w:color w:val="000000"/>
                <w:sz w:val="16"/>
                <w:szCs w:val="16"/>
                <w:lang w:val="en-GB"/>
              </w:rPr>
              <w:lastRenderedPageBreak/>
              <w:t>Target: -2.3</w:t>
            </w:r>
          </w:p>
          <w:p w14:paraId="218F392B" w14:textId="77777777" w:rsidR="00662CF0" w:rsidRPr="00723F26" w:rsidRDefault="00662CF0" w:rsidP="00662CF0">
            <w:pPr>
              <w:rPr>
                <w:bCs/>
                <w:color w:val="000000"/>
                <w:sz w:val="16"/>
                <w:szCs w:val="16"/>
                <w:lang w:val="en-GB"/>
              </w:rPr>
            </w:pPr>
          </w:p>
          <w:p w14:paraId="0E90E7AA" w14:textId="573761F5" w:rsidR="00662CF0" w:rsidRPr="00434240" w:rsidRDefault="00662CF0" w:rsidP="00662CF0">
            <w:pPr>
              <w:rPr>
                <w:b/>
                <w:bCs/>
                <w:color w:val="000000"/>
                <w:sz w:val="16"/>
                <w:szCs w:val="16"/>
                <w:lang w:val="en-GB"/>
              </w:rPr>
            </w:pPr>
            <w:r w:rsidRPr="00434240">
              <w:rPr>
                <w:b/>
                <w:bCs/>
                <w:color w:val="000000"/>
                <w:sz w:val="16"/>
                <w:szCs w:val="16"/>
                <w:lang w:val="en-GB"/>
              </w:rPr>
              <w:t>2.2: Somalia ranking on governance effectiveness</w:t>
            </w:r>
            <w:r w:rsidR="00FF1391" w:rsidRPr="00434240">
              <w:rPr>
                <w:b/>
                <w:bCs/>
                <w:color w:val="000000"/>
                <w:sz w:val="16"/>
                <w:szCs w:val="16"/>
                <w:lang w:val="en-GB"/>
              </w:rPr>
              <w:t>.</w:t>
            </w:r>
          </w:p>
          <w:p w14:paraId="68140B58" w14:textId="77777777" w:rsidR="00662CF0" w:rsidRPr="00723F26" w:rsidRDefault="00662CF0" w:rsidP="00662CF0">
            <w:pPr>
              <w:rPr>
                <w:bCs/>
                <w:color w:val="000000"/>
                <w:sz w:val="16"/>
                <w:szCs w:val="16"/>
                <w:lang w:val="en-GB"/>
              </w:rPr>
            </w:pPr>
            <w:r w:rsidRPr="00723F26">
              <w:rPr>
                <w:bCs/>
                <w:color w:val="000000"/>
                <w:sz w:val="16"/>
                <w:szCs w:val="16"/>
                <w:lang w:val="en-GB"/>
              </w:rPr>
              <w:t>Baseline: -2.22 (2016)</w:t>
            </w:r>
          </w:p>
          <w:p w14:paraId="64041DB6" w14:textId="77777777" w:rsidR="00662CF0" w:rsidRPr="00723F26" w:rsidRDefault="00662CF0" w:rsidP="00662CF0">
            <w:pPr>
              <w:rPr>
                <w:bCs/>
                <w:color w:val="000000"/>
                <w:sz w:val="16"/>
                <w:szCs w:val="16"/>
                <w:lang w:val="en-GB"/>
              </w:rPr>
            </w:pPr>
            <w:r w:rsidRPr="00723F26">
              <w:rPr>
                <w:bCs/>
                <w:color w:val="000000"/>
                <w:sz w:val="16"/>
                <w:szCs w:val="16"/>
                <w:lang w:val="en-GB"/>
              </w:rPr>
              <w:t>Target: -2.19</w:t>
            </w:r>
          </w:p>
          <w:p w14:paraId="0CF4BACB" w14:textId="77777777" w:rsidR="00662CF0" w:rsidRPr="00723F26" w:rsidRDefault="00662CF0" w:rsidP="00662CF0">
            <w:pPr>
              <w:rPr>
                <w:bCs/>
                <w:color w:val="000000"/>
                <w:sz w:val="16"/>
                <w:szCs w:val="16"/>
                <w:lang w:val="en-GB"/>
              </w:rPr>
            </w:pPr>
          </w:p>
          <w:p w14:paraId="23AEB1E6" w14:textId="4E25E96C" w:rsidR="00662CF0" w:rsidRPr="00434240" w:rsidRDefault="00662CF0" w:rsidP="00662CF0">
            <w:pPr>
              <w:rPr>
                <w:b/>
                <w:bCs/>
                <w:color w:val="000000"/>
                <w:sz w:val="16"/>
                <w:szCs w:val="16"/>
                <w:lang w:val="en-GB"/>
              </w:rPr>
            </w:pPr>
            <w:r w:rsidRPr="00434240">
              <w:rPr>
                <w:b/>
                <w:bCs/>
                <w:color w:val="000000"/>
                <w:sz w:val="16"/>
                <w:szCs w:val="16"/>
                <w:lang w:val="en-GB"/>
              </w:rPr>
              <w:t>2.3: Transparency International index</w:t>
            </w:r>
            <w:r w:rsidR="00FF1391" w:rsidRPr="00434240">
              <w:rPr>
                <w:b/>
                <w:bCs/>
                <w:color w:val="000000"/>
                <w:sz w:val="16"/>
                <w:szCs w:val="16"/>
                <w:lang w:val="en-GB"/>
              </w:rPr>
              <w:t>.</w:t>
            </w:r>
          </w:p>
          <w:p w14:paraId="7FEB8836" w14:textId="77777777" w:rsidR="00662CF0" w:rsidRPr="00723F26" w:rsidRDefault="00662CF0" w:rsidP="00662CF0">
            <w:pPr>
              <w:rPr>
                <w:iCs/>
                <w:sz w:val="16"/>
                <w:szCs w:val="16"/>
                <w:lang w:val="en-GB"/>
              </w:rPr>
            </w:pPr>
            <w:r w:rsidRPr="00723F26">
              <w:rPr>
                <w:iCs/>
                <w:sz w:val="16"/>
                <w:szCs w:val="16"/>
                <w:lang w:val="en-GB"/>
              </w:rPr>
              <w:t>Baseline 2.3: 176 out of 176 countries</w:t>
            </w:r>
          </w:p>
          <w:p w14:paraId="09D580A6" w14:textId="77777777" w:rsidR="00662CF0" w:rsidRPr="00723F26" w:rsidRDefault="00662CF0" w:rsidP="00662CF0">
            <w:pPr>
              <w:rPr>
                <w:iCs/>
                <w:sz w:val="16"/>
                <w:szCs w:val="16"/>
                <w:lang w:val="en-GB"/>
              </w:rPr>
            </w:pPr>
            <w:r w:rsidRPr="00723F26">
              <w:rPr>
                <w:iCs/>
                <w:sz w:val="16"/>
                <w:szCs w:val="16"/>
                <w:lang w:val="en-GB"/>
              </w:rPr>
              <w:t>Target: 170</w:t>
            </w:r>
          </w:p>
          <w:p w14:paraId="0A749AFA" w14:textId="77777777" w:rsidR="00662CF0" w:rsidRPr="00723F26" w:rsidRDefault="00662CF0" w:rsidP="00662CF0">
            <w:pPr>
              <w:rPr>
                <w:bCs/>
                <w:color w:val="000000"/>
                <w:sz w:val="16"/>
                <w:szCs w:val="16"/>
                <w:lang w:val="en-GB"/>
              </w:rPr>
            </w:pPr>
          </w:p>
          <w:p w14:paraId="11A89574" w14:textId="02B5EAFE" w:rsidR="00662CF0" w:rsidRPr="00434240" w:rsidRDefault="00662CF0" w:rsidP="00662CF0">
            <w:pPr>
              <w:rPr>
                <w:b/>
                <w:bCs/>
                <w:color w:val="000000"/>
                <w:sz w:val="16"/>
                <w:szCs w:val="16"/>
                <w:lang w:val="en-GB"/>
              </w:rPr>
            </w:pPr>
            <w:r w:rsidRPr="00434240">
              <w:rPr>
                <w:b/>
                <w:bCs/>
                <w:color w:val="000000"/>
                <w:sz w:val="16"/>
                <w:szCs w:val="16"/>
                <w:lang w:val="en-GB"/>
              </w:rPr>
              <w:t>2.4: National strategy for South</w:t>
            </w:r>
            <w:r w:rsidR="00FF1391" w:rsidRPr="00434240">
              <w:rPr>
                <w:b/>
                <w:bCs/>
                <w:color w:val="000000"/>
                <w:sz w:val="16"/>
                <w:szCs w:val="16"/>
                <w:lang w:val="en-GB"/>
              </w:rPr>
              <w:t>-</w:t>
            </w:r>
            <w:r w:rsidRPr="00434240">
              <w:rPr>
                <w:b/>
                <w:bCs/>
                <w:color w:val="000000"/>
                <w:sz w:val="16"/>
                <w:szCs w:val="16"/>
                <w:lang w:val="en-GB"/>
              </w:rPr>
              <w:t xml:space="preserve">South </w:t>
            </w:r>
            <w:r w:rsidR="00FF1391" w:rsidRPr="00434240">
              <w:rPr>
                <w:b/>
                <w:bCs/>
                <w:color w:val="000000"/>
                <w:sz w:val="16"/>
                <w:szCs w:val="16"/>
                <w:lang w:val="en-GB"/>
              </w:rPr>
              <w:t xml:space="preserve">cooperation </w:t>
            </w:r>
            <w:r w:rsidRPr="00434240">
              <w:rPr>
                <w:b/>
                <w:bCs/>
                <w:color w:val="000000"/>
                <w:sz w:val="16"/>
                <w:szCs w:val="16"/>
                <w:lang w:val="en-GB"/>
              </w:rPr>
              <w:t>developed and under implementation</w:t>
            </w:r>
            <w:r w:rsidR="00FF1391" w:rsidRPr="00434240">
              <w:rPr>
                <w:b/>
                <w:bCs/>
                <w:color w:val="000000"/>
                <w:sz w:val="16"/>
                <w:szCs w:val="16"/>
                <w:lang w:val="en-GB"/>
              </w:rPr>
              <w:t>.</w:t>
            </w:r>
          </w:p>
          <w:p w14:paraId="03F64778" w14:textId="796CFEE0" w:rsidR="00662CF0" w:rsidRPr="00723F26" w:rsidRDefault="00662CF0" w:rsidP="00662CF0">
            <w:pPr>
              <w:rPr>
                <w:bCs/>
                <w:color w:val="000000"/>
                <w:sz w:val="16"/>
                <w:szCs w:val="16"/>
                <w:lang w:val="en-GB"/>
              </w:rPr>
            </w:pPr>
            <w:r w:rsidRPr="00723F26">
              <w:rPr>
                <w:bCs/>
                <w:color w:val="000000"/>
                <w:sz w:val="16"/>
                <w:szCs w:val="16"/>
                <w:lang w:val="en-GB"/>
              </w:rPr>
              <w:t>Baseline: dedicated unit for South</w:t>
            </w:r>
            <w:r w:rsidR="00723F26">
              <w:rPr>
                <w:bCs/>
                <w:color w:val="000000"/>
                <w:sz w:val="16"/>
                <w:szCs w:val="16"/>
                <w:lang w:val="en-GB"/>
              </w:rPr>
              <w:t>-</w:t>
            </w:r>
            <w:r w:rsidRPr="00723F26">
              <w:rPr>
                <w:bCs/>
                <w:color w:val="000000"/>
                <w:sz w:val="16"/>
                <w:szCs w:val="16"/>
                <w:lang w:val="en-GB"/>
              </w:rPr>
              <w:t xml:space="preserve">South </w:t>
            </w:r>
            <w:r w:rsidR="00723F26">
              <w:rPr>
                <w:bCs/>
                <w:color w:val="000000"/>
                <w:sz w:val="16"/>
                <w:szCs w:val="16"/>
                <w:lang w:val="en-GB"/>
              </w:rPr>
              <w:t xml:space="preserve">cooperation </w:t>
            </w:r>
            <w:r w:rsidRPr="00723F26">
              <w:rPr>
                <w:bCs/>
                <w:color w:val="000000"/>
                <w:sz w:val="16"/>
                <w:szCs w:val="16"/>
                <w:lang w:val="en-GB"/>
              </w:rPr>
              <w:t xml:space="preserve">established in </w:t>
            </w:r>
            <w:r w:rsidR="003F2A30" w:rsidRPr="00434240">
              <w:rPr>
                <w:sz w:val="16"/>
                <w:szCs w:val="16"/>
                <w:lang w:val="en-GB"/>
              </w:rPr>
              <w:t>Ministry of Planning, Investment and Economic</w:t>
            </w:r>
            <w:r w:rsidRPr="00723F26">
              <w:rPr>
                <w:bCs/>
                <w:color w:val="000000"/>
                <w:sz w:val="16"/>
                <w:szCs w:val="16"/>
                <w:lang w:val="en-GB"/>
              </w:rPr>
              <w:t>, but no consolidated plan yet</w:t>
            </w:r>
            <w:r w:rsidR="00274E80" w:rsidRPr="00723F26">
              <w:rPr>
                <w:bCs/>
                <w:color w:val="000000"/>
                <w:sz w:val="16"/>
                <w:szCs w:val="16"/>
                <w:lang w:val="en-GB"/>
              </w:rPr>
              <w:t>.</w:t>
            </w:r>
          </w:p>
          <w:p w14:paraId="63FA4976" w14:textId="3319813C" w:rsidR="00662CF0" w:rsidRPr="00723F26" w:rsidRDefault="00662CF0" w:rsidP="00662CF0">
            <w:pPr>
              <w:rPr>
                <w:bCs/>
                <w:color w:val="000000"/>
                <w:sz w:val="16"/>
                <w:szCs w:val="16"/>
                <w:lang w:val="en-GB"/>
              </w:rPr>
            </w:pPr>
            <w:r w:rsidRPr="00723F26">
              <w:rPr>
                <w:bCs/>
                <w:color w:val="000000"/>
                <w:sz w:val="16"/>
                <w:szCs w:val="16"/>
                <w:lang w:val="en-GB"/>
              </w:rPr>
              <w:t xml:space="preserve">Target: </w:t>
            </w:r>
            <w:r w:rsidR="00274E80" w:rsidRPr="00723F26">
              <w:rPr>
                <w:bCs/>
                <w:color w:val="000000"/>
                <w:sz w:val="16"/>
                <w:szCs w:val="16"/>
                <w:lang w:val="en-GB"/>
              </w:rPr>
              <w:t>U</w:t>
            </w:r>
            <w:r w:rsidRPr="00723F26">
              <w:rPr>
                <w:bCs/>
                <w:color w:val="000000"/>
                <w:sz w:val="16"/>
                <w:szCs w:val="16"/>
                <w:lang w:val="en-GB"/>
              </w:rPr>
              <w:t>nit is fully operational based on approved strategy for South</w:t>
            </w:r>
            <w:r w:rsidR="00274E80" w:rsidRPr="00723F26">
              <w:rPr>
                <w:bCs/>
                <w:color w:val="000000"/>
                <w:sz w:val="16"/>
                <w:szCs w:val="16"/>
                <w:lang w:val="en-GB"/>
              </w:rPr>
              <w:t>-</w:t>
            </w:r>
            <w:r w:rsidRPr="00723F26">
              <w:rPr>
                <w:bCs/>
                <w:color w:val="000000"/>
                <w:sz w:val="16"/>
                <w:szCs w:val="16"/>
                <w:lang w:val="en-GB"/>
              </w:rPr>
              <w:t>South</w:t>
            </w:r>
            <w:r w:rsidR="00274E80" w:rsidRPr="00723F26">
              <w:rPr>
                <w:bCs/>
                <w:color w:val="000000"/>
                <w:sz w:val="16"/>
                <w:szCs w:val="16"/>
                <w:lang w:val="en-GB"/>
              </w:rPr>
              <w:t xml:space="preserve"> cooperation.</w:t>
            </w:r>
          </w:p>
          <w:p w14:paraId="4CAD31E2" w14:textId="53E078BA" w:rsidR="00662CF0" w:rsidRPr="00723F26" w:rsidRDefault="00662CF0" w:rsidP="00662CF0">
            <w:pPr>
              <w:rPr>
                <w:bCs/>
                <w:color w:val="000000"/>
                <w:sz w:val="16"/>
                <w:szCs w:val="16"/>
                <w:lang w:val="en-GB"/>
              </w:rPr>
            </w:pPr>
          </w:p>
          <w:p w14:paraId="75CFD4A0" w14:textId="62DCDBE7" w:rsidR="00662CF0" w:rsidRPr="00434240" w:rsidRDefault="00662CF0" w:rsidP="00662CF0">
            <w:pPr>
              <w:spacing w:before="60" w:after="60"/>
              <w:rPr>
                <w:rFonts w:eastAsiaTheme="minorHAnsi"/>
                <w:b/>
                <w:sz w:val="16"/>
                <w:szCs w:val="16"/>
                <w:lang w:val="en-GB"/>
              </w:rPr>
            </w:pPr>
            <w:r w:rsidRPr="00434240">
              <w:rPr>
                <w:b/>
                <w:bCs/>
                <w:color w:val="000000"/>
                <w:sz w:val="16"/>
                <w:szCs w:val="16"/>
                <w:lang w:val="en-GB"/>
              </w:rPr>
              <w:t>2.5</w:t>
            </w:r>
            <w:r w:rsidR="00274E80" w:rsidRPr="00434240">
              <w:rPr>
                <w:b/>
                <w:bCs/>
                <w:color w:val="000000"/>
                <w:sz w:val="16"/>
                <w:szCs w:val="16"/>
                <w:lang w:val="en-GB"/>
              </w:rPr>
              <w:t>:</w:t>
            </w:r>
            <w:r w:rsidRPr="00434240">
              <w:rPr>
                <w:b/>
                <w:bCs/>
                <w:color w:val="000000"/>
                <w:sz w:val="16"/>
                <w:szCs w:val="16"/>
                <w:lang w:val="en-GB"/>
              </w:rPr>
              <w:t xml:space="preserve"> </w:t>
            </w:r>
            <w:r w:rsidRPr="00434240">
              <w:rPr>
                <w:rFonts w:eastAsiaTheme="minorHAnsi"/>
                <w:b/>
                <w:sz w:val="16"/>
                <w:szCs w:val="16"/>
                <w:lang w:val="en-GB"/>
              </w:rPr>
              <w:t xml:space="preserve">Improved national capacities in planning, monitoring, financing and reporting on the </w:t>
            </w:r>
            <w:r w:rsidR="00274E80" w:rsidRPr="00723F26">
              <w:rPr>
                <w:rFonts w:eastAsiaTheme="minorHAnsi"/>
                <w:b/>
                <w:sz w:val="16"/>
                <w:szCs w:val="16"/>
                <w:lang w:val="en-GB"/>
              </w:rPr>
              <w:t>Goals.</w:t>
            </w:r>
          </w:p>
          <w:p w14:paraId="061F10B8" w14:textId="1A3D05BC" w:rsidR="00662CF0" w:rsidRPr="00723F26" w:rsidRDefault="00662CF0" w:rsidP="00662CF0">
            <w:pPr>
              <w:rPr>
                <w:bCs/>
                <w:color w:val="000000"/>
                <w:sz w:val="16"/>
                <w:szCs w:val="16"/>
                <w:lang w:val="en-GB"/>
              </w:rPr>
            </w:pPr>
            <w:r w:rsidRPr="00434240">
              <w:rPr>
                <w:rFonts w:eastAsiaTheme="minorHAnsi"/>
                <w:sz w:val="16"/>
                <w:szCs w:val="16"/>
                <w:lang w:val="en-GB"/>
              </w:rPr>
              <w:t xml:space="preserve">Extent to which updated and disaggregated data is being used to monitor progress on national development goals aligned with the </w:t>
            </w:r>
            <w:r w:rsidR="00274E80" w:rsidRPr="00723F26">
              <w:rPr>
                <w:rFonts w:eastAsiaTheme="minorHAnsi"/>
                <w:sz w:val="16"/>
                <w:szCs w:val="16"/>
                <w:lang w:val="en-GB"/>
              </w:rPr>
              <w:t xml:space="preserve">Goals </w:t>
            </w:r>
            <w:r w:rsidRPr="00434240">
              <w:rPr>
                <w:rFonts w:eastAsiaTheme="minorHAnsi"/>
                <w:sz w:val="16"/>
                <w:szCs w:val="16"/>
                <w:lang w:val="en-GB"/>
              </w:rPr>
              <w:t>(</w:t>
            </w:r>
            <w:r w:rsidR="00274E80" w:rsidRPr="00723F26">
              <w:rPr>
                <w:rFonts w:eastAsiaTheme="minorHAnsi"/>
                <w:sz w:val="16"/>
                <w:szCs w:val="16"/>
                <w:lang w:val="en-GB"/>
              </w:rPr>
              <w:t xml:space="preserve">Integrated results and resources framework </w:t>
            </w:r>
            <w:r w:rsidRPr="00434240">
              <w:rPr>
                <w:rFonts w:eastAsiaTheme="minorHAnsi"/>
                <w:sz w:val="16"/>
                <w:szCs w:val="16"/>
                <w:lang w:val="en-GB"/>
              </w:rPr>
              <w:t>indicator 7.2.2.A.1.1)</w:t>
            </w:r>
          </w:p>
          <w:p w14:paraId="70D1089B" w14:textId="77777777" w:rsidR="00662CF0" w:rsidRPr="00723F26" w:rsidRDefault="00662CF0" w:rsidP="00662CF0">
            <w:pPr>
              <w:rPr>
                <w:bCs/>
                <w:color w:val="000000"/>
                <w:sz w:val="16"/>
                <w:szCs w:val="16"/>
                <w:lang w:val="en-GB"/>
              </w:rPr>
            </w:pPr>
          </w:p>
          <w:p w14:paraId="0DC6515C" w14:textId="77777777" w:rsidR="00662CF0" w:rsidRPr="00723F26" w:rsidRDefault="00662CF0" w:rsidP="000C62EB">
            <w:pPr>
              <w:rPr>
                <w:bCs/>
                <w:i/>
                <w:color w:val="000000"/>
                <w:sz w:val="16"/>
                <w:szCs w:val="16"/>
                <w:lang w:val="en-GB"/>
              </w:rPr>
            </w:pPr>
          </w:p>
        </w:tc>
        <w:tc>
          <w:tcPr>
            <w:tcW w:w="656" w:type="pct"/>
            <w:vMerge w:val="restart"/>
            <w:tcBorders>
              <w:top w:val="single" w:sz="4" w:space="0" w:color="auto"/>
              <w:bottom w:val="single" w:sz="4" w:space="0" w:color="auto"/>
            </w:tcBorders>
          </w:tcPr>
          <w:p w14:paraId="0D8D7926" w14:textId="77777777" w:rsidR="00662CF0" w:rsidRPr="00723F26" w:rsidRDefault="00662CF0" w:rsidP="00662CF0">
            <w:pPr>
              <w:rPr>
                <w:iCs/>
                <w:sz w:val="16"/>
                <w:szCs w:val="16"/>
                <w:lang w:val="en-GB"/>
              </w:rPr>
            </w:pPr>
            <w:r w:rsidRPr="00723F26">
              <w:rPr>
                <w:iCs/>
                <w:sz w:val="16"/>
                <w:szCs w:val="16"/>
                <w:lang w:val="en-GB"/>
              </w:rPr>
              <w:lastRenderedPageBreak/>
              <w:t>World Bank</w:t>
            </w:r>
          </w:p>
          <w:p w14:paraId="076D6CA4" w14:textId="77777777" w:rsidR="00662CF0" w:rsidRPr="00723F26" w:rsidRDefault="00662CF0" w:rsidP="00662CF0">
            <w:pPr>
              <w:rPr>
                <w:iCs/>
                <w:sz w:val="16"/>
                <w:szCs w:val="16"/>
                <w:lang w:val="en-GB"/>
              </w:rPr>
            </w:pPr>
            <w:r w:rsidRPr="00723F26">
              <w:rPr>
                <w:iCs/>
                <w:sz w:val="16"/>
                <w:szCs w:val="16"/>
                <w:lang w:val="en-GB"/>
              </w:rPr>
              <w:t>Annual</w:t>
            </w:r>
          </w:p>
          <w:p w14:paraId="0BED8E26" w14:textId="77777777" w:rsidR="00662CF0" w:rsidRPr="00723F26" w:rsidRDefault="00662CF0" w:rsidP="00662CF0">
            <w:pPr>
              <w:rPr>
                <w:iCs/>
                <w:sz w:val="16"/>
                <w:szCs w:val="16"/>
                <w:lang w:val="en-GB"/>
              </w:rPr>
            </w:pPr>
          </w:p>
          <w:p w14:paraId="3372EE9E" w14:textId="77777777" w:rsidR="00662CF0" w:rsidRPr="00723F26" w:rsidRDefault="00662CF0" w:rsidP="00662CF0">
            <w:pPr>
              <w:rPr>
                <w:iCs/>
                <w:sz w:val="16"/>
                <w:szCs w:val="16"/>
                <w:lang w:val="en-GB"/>
              </w:rPr>
            </w:pPr>
          </w:p>
          <w:p w14:paraId="5B3900AF" w14:textId="77777777" w:rsidR="00662CF0" w:rsidRPr="00723F26" w:rsidRDefault="00662CF0" w:rsidP="00662CF0">
            <w:pPr>
              <w:rPr>
                <w:iCs/>
                <w:sz w:val="16"/>
                <w:szCs w:val="16"/>
                <w:lang w:val="en-GB"/>
              </w:rPr>
            </w:pPr>
            <w:r w:rsidRPr="00723F26">
              <w:rPr>
                <w:iCs/>
                <w:sz w:val="16"/>
                <w:szCs w:val="16"/>
                <w:lang w:val="en-GB"/>
              </w:rPr>
              <w:t>World Bank</w:t>
            </w:r>
          </w:p>
          <w:p w14:paraId="34DC18E2" w14:textId="77777777" w:rsidR="00662CF0" w:rsidRPr="00723F26" w:rsidRDefault="00662CF0" w:rsidP="00662CF0">
            <w:pPr>
              <w:rPr>
                <w:iCs/>
                <w:sz w:val="16"/>
                <w:szCs w:val="16"/>
                <w:lang w:val="en-GB"/>
              </w:rPr>
            </w:pPr>
            <w:r w:rsidRPr="00723F26">
              <w:rPr>
                <w:iCs/>
                <w:sz w:val="16"/>
                <w:szCs w:val="16"/>
                <w:lang w:val="en-GB"/>
              </w:rPr>
              <w:t>Annual</w:t>
            </w:r>
          </w:p>
          <w:p w14:paraId="7AB371BC" w14:textId="77777777" w:rsidR="00662CF0" w:rsidRPr="00723F26" w:rsidRDefault="00662CF0" w:rsidP="00662CF0">
            <w:pPr>
              <w:rPr>
                <w:iCs/>
                <w:sz w:val="16"/>
                <w:szCs w:val="16"/>
                <w:lang w:val="en-GB"/>
              </w:rPr>
            </w:pPr>
          </w:p>
          <w:p w14:paraId="511F3F1E" w14:textId="77777777" w:rsidR="00662CF0" w:rsidRPr="00723F26" w:rsidRDefault="00662CF0" w:rsidP="00662CF0">
            <w:pPr>
              <w:rPr>
                <w:iCs/>
                <w:sz w:val="16"/>
                <w:szCs w:val="16"/>
                <w:lang w:val="en-GB"/>
              </w:rPr>
            </w:pPr>
          </w:p>
          <w:p w14:paraId="36C54BA0" w14:textId="77777777" w:rsidR="00662CF0" w:rsidRPr="00723F26" w:rsidRDefault="00662CF0" w:rsidP="00662CF0">
            <w:pPr>
              <w:rPr>
                <w:iCs/>
                <w:sz w:val="16"/>
                <w:szCs w:val="16"/>
                <w:lang w:val="en-GB"/>
              </w:rPr>
            </w:pPr>
          </w:p>
          <w:p w14:paraId="49F2F7EA" w14:textId="77777777" w:rsidR="00662CF0" w:rsidRPr="00723F26" w:rsidRDefault="00662CF0" w:rsidP="00662CF0">
            <w:pPr>
              <w:rPr>
                <w:iCs/>
                <w:sz w:val="16"/>
                <w:szCs w:val="16"/>
                <w:lang w:val="en-GB"/>
              </w:rPr>
            </w:pPr>
            <w:r w:rsidRPr="00723F26">
              <w:rPr>
                <w:iCs/>
                <w:sz w:val="16"/>
                <w:szCs w:val="16"/>
                <w:lang w:val="en-GB"/>
              </w:rPr>
              <w:t>Transparency international</w:t>
            </w:r>
          </w:p>
          <w:p w14:paraId="091DAE18" w14:textId="77777777" w:rsidR="00662CF0" w:rsidRPr="00723F26" w:rsidRDefault="00662CF0" w:rsidP="00662CF0">
            <w:pPr>
              <w:rPr>
                <w:iCs/>
                <w:sz w:val="16"/>
                <w:szCs w:val="16"/>
                <w:lang w:val="en-GB"/>
              </w:rPr>
            </w:pPr>
            <w:r w:rsidRPr="00723F26">
              <w:rPr>
                <w:iCs/>
                <w:sz w:val="16"/>
                <w:szCs w:val="16"/>
                <w:lang w:val="en-GB"/>
              </w:rPr>
              <w:t>Annual</w:t>
            </w:r>
          </w:p>
          <w:p w14:paraId="52AC7947" w14:textId="5CC1BB1C" w:rsidR="00662CF0" w:rsidRPr="00723F26" w:rsidRDefault="00662CF0" w:rsidP="00662CF0">
            <w:pPr>
              <w:rPr>
                <w:iCs/>
                <w:sz w:val="16"/>
                <w:szCs w:val="16"/>
                <w:lang w:val="en-GB"/>
              </w:rPr>
            </w:pPr>
          </w:p>
          <w:p w14:paraId="0F3400DC" w14:textId="1F28D4F0" w:rsidR="00662CF0" w:rsidRPr="00723F26" w:rsidRDefault="00662CF0" w:rsidP="00662CF0">
            <w:pPr>
              <w:rPr>
                <w:iCs/>
                <w:sz w:val="16"/>
                <w:szCs w:val="16"/>
                <w:lang w:val="en-GB"/>
              </w:rPr>
            </w:pPr>
            <w:r w:rsidRPr="00723F26">
              <w:rPr>
                <w:iCs/>
                <w:sz w:val="16"/>
                <w:szCs w:val="16"/>
                <w:lang w:val="en-GB"/>
              </w:rPr>
              <w:t>FGS</w:t>
            </w:r>
          </w:p>
          <w:p w14:paraId="3DB5793A" w14:textId="77777777" w:rsidR="00662CF0" w:rsidRPr="00723F26" w:rsidRDefault="00662CF0" w:rsidP="00662CF0">
            <w:pPr>
              <w:rPr>
                <w:iCs/>
                <w:sz w:val="16"/>
                <w:szCs w:val="16"/>
                <w:lang w:val="en-GB"/>
              </w:rPr>
            </w:pPr>
          </w:p>
          <w:p w14:paraId="75F87724" w14:textId="77777777" w:rsidR="00662CF0" w:rsidRPr="00723F26" w:rsidRDefault="00662CF0" w:rsidP="00662CF0">
            <w:pPr>
              <w:rPr>
                <w:iCs/>
                <w:sz w:val="16"/>
                <w:szCs w:val="16"/>
                <w:lang w:val="en-GB"/>
              </w:rPr>
            </w:pPr>
          </w:p>
          <w:p w14:paraId="57FF8E72" w14:textId="77777777" w:rsidR="00662CF0" w:rsidRPr="00723F26" w:rsidRDefault="00662CF0" w:rsidP="00662CF0">
            <w:pPr>
              <w:rPr>
                <w:iCs/>
                <w:sz w:val="16"/>
                <w:szCs w:val="16"/>
                <w:lang w:val="en-GB"/>
              </w:rPr>
            </w:pPr>
          </w:p>
          <w:p w14:paraId="02089AB0" w14:textId="77777777" w:rsidR="00662CF0" w:rsidRPr="00723F26" w:rsidRDefault="00662CF0" w:rsidP="00662CF0">
            <w:pPr>
              <w:rPr>
                <w:b/>
                <w:bCs/>
                <w:i/>
                <w:color w:val="000000"/>
                <w:sz w:val="16"/>
                <w:szCs w:val="16"/>
                <w:lang w:val="en-GB"/>
              </w:rPr>
            </w:pPr>
          </w:p>
        </w:tc>
        <w:tc>
          <w:tcPr>
            <w:tcW w:w="2096" w:type="pct"/>
            <w:vMerge w:val="restart"/>
            <w:tcBorders>
              <w:top w:val="single" w:sz="4" w:space="0" w:color="auto"/>
              <w:bottom w:val="single" w:sz="4" w:space="0" w:color="auto"/>
            </w:tcBorders>
            <w:tcMar>
              <w:top w:w="72" w:type="dxa"/>
              <w:left w:w="144" w:type="dxa"/>
              <w:bottom w:w="72" w:type="dxa"/>
              <w:right w:w="144" w:type="dxa"/>
            </w:tcMar>
          </w:tcPr>
          <w:p w14:paraId="1C0F76A5" w14:textId="765E6B32" w:rsidR="00662CF0" w:rsidRPr="00723F26" w:rsidRDefault="00662CF0" w:rsidP="00662CF0">
            <w:pPr>
              <w:rPr>
                <w:b/>
                <w:sz w:val="16"/>
                <w:szCs w:val="16"/>
                <w:lang w:val="en-GB"/>
              </w:rPr>
            </w:pPr>
            <w:r w:rsidRPr="00723F26">
              <w:rPr>
                <w:b/>
                <w:sz w:val="16"/>
                <w:szCs w:val="16"/>
                <w:lang w:val="en-GB"/>
              </w:rPr>
              <w:lastRenderedPageBreak/>
              <w:t>Output 2.1: Core functions of government ensure effective, efficient, transparent and accountable government management</w:t>
            </w:r>
            <w:r w:rsidR="00274E80" w:rsidRPr="00723F26">
              <w:rPr>
                <w:b/>
                <w:sz w:val="16"/>
                <w:szCs w:val="16"/>
                <w:lang w:val="en-GB"/>
              </w:rPr>
              <w:t>.</w:t>
            </w:r>
          </w:p>
          <w:p w14:paraId="18474EDE" w14:textId="3211CAB3" w:rsidR="00662CF0" w:rsidRPr="00723F26" w:rsidRDefault="00662CF0" w:rsidP="00662CF0">
            <w:pPr>
              <w:rPr>
                <w:i/>
                <w:sz w:val="16"/>
                <w:szCs w:val="16"/>
                <w:lang w:val="en-GB"/>
              </w:rPr>
            </w:pPr>
            <w:r w:rsidRPr="00723F26">
              <w:rPr>
                <w:i/>
                <w:sz w:val="16"/>
                <w:szCs w:val="16"/>
                <w:lang w:val="en-GB"/>
              </w:rPr>
              <w:lastRenderedPageBreak/>
              <w:t>2.1.1: Civil service management system (</w:t>
            </w:r>
            <w:r w:rsidR="00274E80" w:rsidRPr="00723F26">
              <w:rPr>
                <w:i/>
                <w:sz w:val="16"/>
                <w:szCs w:val="16"/>
                <w:lang w:val="en-GB"/>
              </w:rPr>
              <w:t>l</w:t>
            </w:r>
            <w:r w:rsidRPr="00723F26">
              <w:rPr>
                <w:i/>
                <w:sz w:val="16"/>
                <w:szCs w:val="16"/>
                <w:lang w:val="en-GB"/>
              </w:rPr>
              <w:t>egal and regulatory) in place at federal, state and district levels</w:t>
            </w:r>
            <w:r w:rsidR="00274E80" w:rsidRPr="00723F26">
              <w:rPr>
                <w:i/>
                <w:sz w:val="16"/>
                <w:szCs w:val="16"/>
                <w:lang w:val="en-GB"/>
              </w:rPr>
              <w:t>.</w:t>
            </w:r>
          </w:p>
          <w:p w14:paraId="02A95399" w14:textId="0F7A4277" w:rsidR="00662CF0" w:rsidRPr="00723F26" w:rsidRDefault="00662CF0" w:rsidP="00662CF0">
            <w:pPr>
              <w:rPr>
                <w:sz w:val="16"/>
                <w:szCs w:val="16"/>
                <w:lang w:val="en-GB"/>
              </w:rPr>
            </w:pPr>
            <w:r w:rsidRPr="00723F26">
              <w:rPr>
                <w:sz w:val="16"/>
                <w:szCs w:val="16"/>
                <w:lang w:val="en-GB"/>
              </w:rPr>
              <w:t>Baseline: No coherent civil service management system</w:t>
            </w:r>
            <w:r w:rsidR="00274E80" w:rsidRPr="00723F26">
              <w:rPr>
                <w:sz w:val="16"/>
                <w:szCs w:val="16"/>
                <w:lang w:val="en-GB"/>
              </w:rPr>
              <w:t>.</w:t>
            </w:r>
            <w:r w:rsidRPr="00723F26">
              <w:rPr>
                <w:sz w:val="16"/>
                <w:szCs w:val="16"/>
                <w:lang w:val="en-GB"/>
              </w:rPr>
              <w:t xml:space="preserve"> </w:t>
            </w:r>
          </w:p>
          <w:p w14:paraId="34F8C9DB" w14:textId="021FA482" w:rsidR="00662CF0" w:rsidRPr="00723F26" w:rsidRDefault="00662CF0" w:rsidP="00662CF0">
            <w:pPr>
              <w:rPr>
                <w:sz w:val="16"/>
                <w:szCs w:val="16"/>
                <w:lang w:val="en-GB"/>
              </w:rPr>
            </w:pPr>
            <w:r w:rsidRPr="00723F26">
              <w:rPr>
                <w:sz w:val="16"/>
                <w:szCs w:val="16"/>
                <w:lang w:val="en-GB"/>
              </w:rPr>
              <w:t xml:space="preserve">Target: Federal </w:t>
            </w:r>
            <w:r w:rsidR="00274E80" w:rsidRPr="00723F26">
              <w:rPr>
                <w:sz w:val="16"/>
                <w:szCs w:val="16"/>
                <w:lang w:val="en-GB"/>
              </w:rPr>
              <w:t>c</w:t>
            </w:r>
            <w:r w:rsidRPr="00723F26">
              <w:rPr>
                <w:sz w:val="16"/>
                <w:szCs w:val="16"/>
                <w:lang w:val="en-GB"/>
              </w:rPr>
              <w:t xml:space="preserve">ivil </w:t>
            </w:r>
            <w:r w:rsidR="00274E80" w:rsidRPr="00723F26">
              <w:rPr>
                <w:sz w:val="16"/>
                <w:szCs w:val="16"/>
                <w:lang w:val="en-GB"/>
              </w:rPr>
              <w:t>s</w:t>
            </w:r>
            <w:r w:rsidRPr="00723F26">
              <w:rPr>
                <w:sz w:val="16"/>
                <w:szCs w:val="16"/>
                <w:lang w:val="en-GB"/>
              </w:rPr>
              <w:t>ervice law and regulatory instruments are in place.</w:t>
            </w:r>
          </w:p>
          <w:p w14:paraId="4764B605" w14:textId="12F6C5B4" w:rsidR="00662CF0" w:rsidRPr="00723F26" w:rsidRDefault="00662CF0" w:rsidP="00662CF0">
            <w:pPr>
              <w:rPr>
                <w:sz w:val="16"/>
                <w:szCs w:val="16"/>
                <w:lang w:val="en-GB"/>
              </w:rPr>
            </w:pPr>
            <w:r w:rsidRPr="00723F26">
              <w:rPr>
                <w:sz w:val="16"/>
                <w:szCs w:val="16"/>
                <w:lang w:val="en-GB"/>
              </w:rPr>
              <w:t>Data source: Min</w:t>
            </w:r>
            <w:r w:rsidR="00274E80" w:rsidRPr="00723F26">
              <w:rPr>
                <w:sz w:val="16"/>
                <w:szCs w:val="16"/>
                <w:lang w:val="en-GB"/>
              </w:rPr>
              <w:t>istry</w:t>
            </w:r>
            <w:r w:rsidRPr="00723F26">
              <w:rPr>
                <w:sz w:val="16"/>
                <w:szCs w:val="16"/>
                <w:lang w:val="en-GB"/>
              </w:rPr>
              <w:t xml:space="preserve"> of Labo</w:t>
            </w:r>
            <w:r w:rsidR="00274E80" w:rsidRPr="00723F26">
              <w:rPr>
                <w:sz w:val="16"/>
                <w:szCs w:val="16"/>
                <w:lang w:val="en-GB"/>
              </w:rPr>
              <w:t>u</w:t>
            </w:r>
            <w:r w:rsidRPr="00723F26">
              <w:rPr>
                <w:sz w:val="16"/>
                <w:szCs w:val="16"/>
                <w:lang w:val="en-GB"/>
              </w:rPr>
              <w:t>r.</w:t>
            </w:r>
          </w:p>
          <w:p w14:paraId="7DA7B807" w14:textId="200B3FE5" w:rsidR="00662CF0" w:rsidRPr="00723F26" w:rsidRDefault="00662CF0" w:rsidP="00662CF0">
            <w:pPr>
              <w:rPr>
                <w:i/>
                <w:sz w:val="16"/>
                <w:szCs w:val="16"/>
                <w:lang w:val="en-GB"/>
              </w:rPr>
            </w:pPr>
            <w:r w:rsidRPr="00723F26">
              <w:rPr>
                <w:i/>
                <w:sz w:val="16"/>
                <w:szCs w:val="16"/>
                <w:lang w:val="en-GB"/>
              </w:rPr>
              <w:t xml:space="preserve">2.1.2: </w:t>
            </w:r>
            <w:r w:rsidR="00274E80" w:rsidRPr="00723F26">
              <w:rPr>
                <w:i/>
                <w:sz w:val="16"/>
                <w:szCs w:val="16"/>
                <w:lang w:val="en-GB"/>
              </w:rPr>
              <w:t xml:space="preserve">Sustainable Development Goals </w:t>
            </w:r>
            <w:r w:rsidRPr="00723F26">
              <w:rPr>
                <w:i/>
                <w:sz w:val="16"/>
                <w:szCs w:val="16"/>
                <w:lang w:val="en-GB"/>
              </w:rPr>
              <w:t>compliant national, state and district development frameworks endorsed.</w:t>
            </w:r>
          </w:p>
          <w:p w14:paraId="264BD90F" w14:textId="3C3252D8" w:rsidR="00662CF0" w:rsidRPr="00723F26" w:rsidRDefault="00662CF0" w:rsidP="00662CF0">
            <w:pPr>
              <w:rPr>
                <w:sz w:val="16"/>
                <w:szCs w:val="16"/>
                <w:lang w:val="en-GB"/>
              </w:rPr>
            </w:pPr>
            <w:r w:rsidRPr="00723F26">
              <w:rPr>
                <w:sz w:val="16"/>
                <w:szCs w:val="16"/>
                <w:lang w:val="en-GB"/>
              </w:rPr>
              <w:t xml:space="preserve">Baseline: </w:t>
            </w:r>
            <w:r w:rsidR="00274E80" w:rsidRPr="00723F26">
              <w:rPr>
                <w:sz w:val="16"/>
                <w:szCs w:val="16"/>
                <w:lang w:val="en-GB"/>
              </w:rPr>
              <w:t xml:space="preserve">National Development Plan </w:t>
            </w:r>
            <w:r w:rsidRPr="00723F26">
              <w:rPr>
                <w:sz w:val="16"/>
                <w:szCs w:val="16"/>
                <w:lang w:val="en-GB"/>
              </w:rPr>
              <w:t xml:space="preserve">drafted. District </w:t>
            </w:r>
            <w:r w:rsidR="00274E80" w:rsidRPr="00723F26">
              <w:rPr>
                <w:sz w:val="16"/>
                <w:szCs w:val="16"/>
                <w:lang w:val="en-GB"/>
              </w:rPr>
              <w:t>d</w:t>
            </w:r>
            <w:r w:rsidRPr="00723F26">
              <w:rPr>
                <w:sz w:val="16"/>
                <w:szCs w:val="16"/>
                <w:lang w:val="en-GB"/>
              </w:rPr>
              <w:t xml:space="preserve">evelopment </w:t>
            </w:r>
            <w:r w:rsidR="00274E80" w:rsidRPr="00723F26">
              <w:rPr>
                <w:sz w:val="16"/>
                <w:szCs w:val="16"/>
                <w:lang w:val="en-GB"/>
              </w:rPr>
              <w:t>p</w:t>
            </w:r>
            <w:r w:rsidRPr="00723F26">
              <w:rPr>
                <w:sz w:val="16"/>
                <w:szCs w:val="16"/>
                <w:lang w:val="en-GB"/>
              </w:rPr>
              <w:t>lan</w:t>
            </w:r>
            <w:r w:rsidR="00274E80" w:rsidRPr="00723F26">
              <w:rPr>
                <w:sz w:val="16"/>
                <w:szCs w:val="16"/>
                <w:lang w:val="en-GB"/>
              </w:rPr>
              <w:t>s</w:t>
            </w:r>
            <w:r w:rsidRPr="00723F26">
              <w:rPr>
                <w:sz w:val="16"/>
                <w:szCs w:val="16"/>
                <w:lang w:val="en-GB"/>
              </w:rPr>
              <w:t xml:space="preserve"> in 16 districts</w:t>
            </w:r>
            <w:r w:rsidR="00274E80" w:rsidRPr="00723F26">
              <w:rPr>
                <w:sz w:val="16"/>
                <w:szCs w:val="16"/>
                <w:lang w:val="en-GB"/>
              </w:rPr>
              <w:t>.</w:t>
            </w:r>
          </w:p>
          <w:p w14:paraId="46D2D94F" w14:textId="49C85806" w:rsidR="00662CF0" w:rsidRPr="00723F26" w:rsidRDefault="00662CF0" w:rsidP="00662CF0">
            <w:pPr>
              <w:rPr>
                <w:sz w:val="16"/>
                <w:szCs w:val="16"/>
                <w:lang w:val="en-GB"/>
              </w:rPr>
            </w:pPr>
            <w:r w:rsidRPr="00723F26">
              <w:rPr>
                <w:sz w:val="16"/>
                <w:szCs w:val="16"/>
                <w:lang w:val="en-GB"/>
              </w:rPr>
              <w:t xml:space="preserve">Target: Development </w:t>
            </w:r>
            <w:r w:rsidR="00274E80" w:rsidRPr="00723F26">
              <w:rPr>
                <w:sz w:val="16"/>
                <w:szCs w:val="16"/>
                <w:lang w:val="en-GB"/>
              </w:rPr>
              <w:t>f</w:t>
            </w:r>
            <w:r w:rsidRPr="00723F26">
              <w:rPr>
                <w:sz w:val="16"/>
                <w:szCs w:val="16"/>
                <w:lang w:val="en-GB"/>
              </w:rPr>
              <w:t>rameworks on national and state level in place and updated annually. Development frameworks in place in at least 25% of districts.</w:t>
            </w:r>
          </w:p>
          <w:p w14:paraId="21E782C5" w14:textId="1950843C" w:rsidR="00662CF0" w:rsidRPr="00723F26" w:rsidRDefault="00662CF0" w:rsidP="00662CF0">
            <w:pPr>
              <w:rPr>
                <w:sz w:val="16"/>
                <w:szCs w:val="16"/>
                <w:lang w:val="en-GB"/>
              </w:rPr>
            </w:pPr>
            <w:r w:rsidRPr="00723F26">
              <w:rPr>
                <w:sz w:val="16"/>
                <w:szCs w:val="16"/>
                <w:lang w:val="en-GB"/>
              </w:rPr>
              <w:t>Data source: Ministry of Planning, Investment and Economic Development</w:t>
            </w:r>
            <w:r w:rsidR="00274E80" w:rsidRPr="00723F26">
              <w:rPr>
                <w:sz w:val="16"/>
                <w:szCs w:val="16"/>
                <w:lang w:val="en-GB"/>
              </w:rPr>
              <w:t>.</w:t>
            </w:r>
            <w:r w:rsidRPr="00723F26">
              <w:rPr>
                <w:sz w:val="16"/>
                <w:szCs w:val="16"/>
                <w:lang w:val="en-GB"/>
              </w:rPr>
              <w:t xml:space="preserve"> </w:t>
            </w:r>
          </w:p>
          <w:p w14:paraId="49907597" w14:textId="01FAAF24" w:rsidR="00662CF0" w:rsidRPr="00723F26" w:rsidRDefault="00662CF0" w:rsidP="00662CF0">
            <w:pPr>
              <w:rPr>
                <w:i/>
                <w:sz w:val="16"/>
                <w:szCs w:val="16"/>
                <w:lang w:val="en-GB"/>
              </w:rPr>
            </w:pPr>
            <w:r w:rsidRPr="00723F26">
              <w:rPr>
                <w:i/>
                <w:sz w:val="16"/>
                <w:szCs w:val="16"/>
                <w:lang w:val="en-GB"/>
              </w:rPr>
              <w:t>2.1.3: National integrity system (transparency, accountability, anticorruption) agreed and under implementation</w:t>
            </w:r>
            <w:r w:rsidR="00274E80" w:rsidRPr="00723F26">
              <w:rPr>
                <w:i/>
                <w:sz w:val="16"/>
                <w:szCs w:val="16"/>
                <w:lang w:val="en-GB"/>
              </w:rPr>
              <w:t>.</w:t>
            </w:r>
          </w:p>
          <w:p w14:paraId="45FBFA45" w14:textId="77777777" w:rsidR="00662CF0" w:rsidRPr="00723F26" w:rsidRDefault="00662CF0" w:rsidP="00662CF0">
            <w:pPr>
              <w:rPr>
                <w:sz w:val="16"/>
                <w:szCs w:val="16"/>
                <w:lang w:val="en-GB"/>
              </w:rPr>
            </w:pPr>
            <w:r w:rsidRPr="00723F26">
              <w:rPr>
                <w:sz w:val="16"/>
                <w:szCs w:val="16"/>
                <w:lang w:val="en-GB"/>
              </w:rPr>
              <w:t xml:space="preserve">Baseline: Absence of a national integrity system. </w:t>
            </w:r>
          </w:p>
          <w:p w14:paraId="6EBD0FCA" w14:textId="6AC78834" w:rsidR="00662CF0" w:rsidRPr="00723F26" w:rsidRDefault="00662CF0" w:rsidP="00662CF0">
            <w:pPr>
              <w:rPr>
                <w:sz w:val="16"/>
                <w:szCs w:val="16"/>
                <w:lang w:val="en-GB"/>
              </w:rPr>
            </w:pPr>
            <w:r w:rsidRPr="00723F26">
              <w:rPr>
                <w:sz w:val="16"/>
                <w:szCs w:val="16"/>
                <w:lang w:val="en-GB"/>
              </w:rPr>
              <w:t>Target: A national integrity system agreed and under implementation</w:t>
            </w:r>
            <w:r w:rsidR="00274E80" w:rsidRPr="00723F26">
              <w:rPr>
                <w:sz w:val="16"/>
                <w:szCs w:val="16"/>
                <w:lang w:val="en-GB"/>
              </w:rPr>
              <w:t>.</w:t>
            </w:r>
          </w:p>
          <w:p w14:paraId="6613B9B5" w14:textId="7B1BCF1A" w:rsidR="00662CF0" w:rsidRPr="00723F26" w:rsidRDefault="00662CF0" w:rsidP="00662CF0">
            <w:pPr>
              <w:rPr>
                <w:sz w:val="16"/>
                <w:szCs w:val="16"/>
                <w:lang w:val="en-GB"/>
              </w:rPr>
            </w:pPr>
            <w:r w:rsidRPr="00723F26">
              <w:rPr>
                <w:sz w:val="16"/>
                <w:szCs w:val="16"/>
                <w:lang w:val="en-GB"/>
              </w:rPr>
              <w:t>Data source: Prime Minister</w:t>
            </w:r>
            <w:r w:rsidR="00274E80" w:rsidRPr="00723F26">
              <w:rPr>
                <w:sz w:val="16"/>
                <w:szCs w:val="16"/>
                <w:lang w:val="en-GB"/>
              </w:rPr>
              <w:t>’s</w:t>
            </w:r>
            <w:r w:rsidRPr="00723F26">
              <w:rPr>
                <w:sz w:val="16"/>
                <w:szCs w:val="16"/>
                <w:lang w:val="en-GB"/>
              </w:rPr>
              <w:t xml:space="preserve"> </w:t>
            </w:r>
            <w:r w:rsidR="00274E80" w:rsidRPr="00723F26">
              <w:rPr>
                <w:sz w:val="16"/>
                <w:szCs w:val="16"/>
                <w:lang w:val="en-GB"/>
              </w:rPr>
              <w:t>O</w:t>
            </w:r>
            <w:r w:rsidRPr="00723F26">
              <w:rPr>
                <w:sz w:val="16"/>
                <w:szCs w:val="16"/>
                <w:lang w:val="en-GB"/>
              </w:rPr>
              <w:t>ffice.</w:t>
            </w:r>
          </w:p>
          <w:p w14:paraId="6539B526" w14:textId="145CA524" w:rsidR="00662CF0" w:rsidRPr="00434240" w:rsidRDefault="00662CF0" w:rsidP="00662CF0">
            <w:pPr>
              <w:rPr>
                <w:i/>
                <w:sz w:val="16"/>
                <w:szCs w:val="16"/>
                <w:lang w:val="en-GB"/>
              </w:rPr>
            </w:pPr>
            <w:r w:rsidRPr="00434240">
              <w:rPr>
                <w:i/>
                <w:sz w:val="16"/>
                <w:szCs w:val="16"/>
                <w:lang w:val="en-GB"/>
              </w:rPr>
              <w:t xml:space="preserve">2.1.4: </w:t>
            </w:r>
            <w:r w:rsidR="00274E80" w:rsidRPr="00434240">
              <w:rPr>
                <w:i/>
                <w:sz w:val="16"/>
                <w:szCs w:val="16"/>
                <w:lang w:val="en-GB"/>
              </w:rPr>
              <w:t>A</w:t>
            </w:r>
            <w:r w:rsidRPr="00434240">
              <w:rPr>
                <w:i/>
                <w:sz w:val="16"/>
                <w:szCs w:val="16"/>
                <w:lang w:val="en-GB"/>
              </w:rPr>
              <w:t xml:space="preserve"> national statistical plan that is fully funded and under implementation (</w:t>
            </w:r>
            <w:r w:rsidR="00274E80" w:rsidRPr="00434240">
              <w:rPr>
                <w:i/>
                <w:sz w:val="16"/>
                <w:szCs w:val="16"/>
                <w:lang w:val="en-GB"/>
              </w:rPr>
              <w:t xml:space="preserve">Goal </w:t>
            </w:r>
            <w:r w:rsidRPr="00434240">
              <w:rPr>
                <w:i/>
                <w:sz w:val="16"/>
                <w:szCs w:val="16"/>
                <w:lang w:val="en-GB"/>
              </w:rPr>
              <w:t>17.18.3)</w:t>
            </w:r>
          </w:p>
          <w:p w14:paraId="29E7FD76" w14:textId="41380D00" w:rsidR="00662CF0" w:rsidRPr="00723F26" w:rsidRDefault="00662CF0" w:rsidP="00662CF0">
            <w:pPr>
              <w:rPr>
                <w:sz w:val="16"/>
                <w:szCs w:val="16"/>
                <w:lang w:val="en-GB"/>
              </w:rPr>
            </w:pPr>
            <w:r w:rsidRPr="00723F26">
              <w:rPr>
                <w:sz w:val="16"/>
                <w:szCs w:val="16"/>
                <w:lang w:val="en-GB"/>
              </w:rPr>
              <w:t xml:space="preserve">Baseline: Newly instituted department of </w:t>
            </w:r>
            <w:r w:rsidR="00274E80" w:rsidRPr="00723F26">
              <w:rPr>
                <w:sz w:val="16"/>
                <w:szCs w:val="16"/>
                <w:lang w:val="en-GB"/>
              </w:rPr>
              <w:t>s</w:t>
            </w:r>
            <w:r w:rsidRPr="00723F26">
              <w:rPr>
                <w:sz w:val="16"/>
                <w:szCs w:val="16"/>
                <w:lang w:val="en-GB"/>
              </w:rPr>
              <w:t>tatistics with no plan</w:t>
            </w:r>
            <w:r w:rsidR="00274E80" w:rsidRPr="00723F26">
              <w:rPr>
                <w:sz w:val="16"/>
                <w:szCs w:val="16"/>
                <w:lang w:val="en-GB"/>
              </w:rPr>
              <w:t>.</w:t>
            </w:r>
          </w:p>
          <w:p w14:paraId="72EC2FF1" w14:textId="0BCB70A4" w:rsidR="00662CF0" w:rsidRPr="00723F26" w:rsidRDefault="00662CF0" w:rsidP="00662CF0">
            <w:pPr>
              <w:rPr>
                <w:sz w:val="16"/>
                <w:szCs w:val="16"/>
                <w:lang w:val="en-GB"/>
              </w:rPr>
            </w:pPr>
            <w:r w:rsidRPr="00723F26">
              <w:rPr>
                <w:sz w:val="16"/>
                <w:szCs w:val="16"/>
                <w:lang w:val="en-GB"/>
              </w:rPr>
              <w:t xml:space="preserve">Target: A comprehensive national statistical plan prepared. </w:t>
            </w:r>
          </w:p>
          <w:p w14:paraId="24EFC737" w14:textId="1E579850" w:rsidR="00662CF0" w:rsidRPr="00723F26" w:rsidRDefault="00662CF0" w:rsidP="00662CF0">
            <w:pPr>
              <w:rPr>
                <w:sz w:val="16"/>
                <w:szCs w:val="16"/>
                <w:lang w:val="en-GB"/>
              </w:rPr>
            </w:pPr>
            <w:r w:rsidRPr="00723F26">
              <w:rPr>
                <w:sz w:val="16"/>
                <w:szCs w:val="16"/>
                <w:lang w:val="en-GB"/>
              </w:rPr>
              <w:t>Data Source: M</w:t>
            </w:r>
            <w:r w:rsidR="003F2A30" w:rsidRPr="00434240">
              <w:rPr>
                <w:sz w:val="16"/>
                <w:szCs w:val="16"/>
                <w:lang w:val="en-GB"/>
              </w:rPr>
              <w:t>inistry of Planning, Investment and Economic Development (M</w:t>
            </w:r>
            <w:r w:rsidRPr="00723F26">
              <w:rPr>
                <w:sz w:val="16"/>
                <w:szCs w:val="16"/>
                <w:lang w:val="en-GB"/>
              </w:rPr>
              <w:t>OPIED</w:t>
            </w:r>
            <w:r w:rsidR="003F2A30" w:rsidRPr="00723F26">
              <w:rPr>
                <w:sz w:val="16"/>
                <w:szCs w:val="16"/>
                <w:lang w:val="en-GB"/>
              </w:rPr>
              <w:t>)</w:t>
            </w:r>
          </w:p>
          <w:p w14:paraId="1DC84260" w14:textId="77777777" w:rsidR="00662CF0" w:rsidRPr="00723F26" w:rsidRDefault="00662CF0" w:rsidP="00662CF0">
            <w:pPr>
              <w:rPr>
                <w:sz w:val="16"/>
                <w:szCs w:val="16"/>
                <w:lang w:val="en-GB"/>
              </w:rPr>
            </w:pPr>
          </w:p>
          <w:p w14:paraId="26A72CC0" w14:textId="31FB30C0" w:rsidR="00662CF0" w:rsidRPr="00723F26" w:rsidRDefault="00662CF0" w:rsidP="00662CF0">
            <w:pPr>
              <w:rPr>
                <w:b/>
                <w:sz w:val="16"/>
                <w:szCs w:val="16"/>
                <w:lang w:val="en-GB"/>
              </w:rPr>
            </w:pPr>
            <w:r w:rsidRPr="00723F26">
              <w:rPr>
                <w:b/>
                <w:sz w:val="16"/>
                <w:szCs w:val="16"/>
                <w:lang w:val="en-GB"/>
              </w:rPr>
              <w:t xml:space="preserve">Output 2.2: </w:t>
            </w:r>
            <w:r w:rsidR="003F2A30" w:rsidRPr="00723F26">
              <w:rPr>
                <w:b/>
                <w:sz w:val="16"/>
                <w:szCs w:val="16"/>
                <w:lang w:val="en-GB"/>
              </w:rPr>
              <w:t xml:space="preserve">National and </w:t>
            </w:r>
            <w:r w:rsidR="00456F98" w:rsidRPr="00723F26">
              <w:rPr>
                <w:b/>
                <w:sz w:val="16"/>
                <w:szCs w:val="16"/>
                <w:lang w:val="en-GB"/>
              </w:rPr>
              <w:t>s</w:t>
            </w:r>
            <w:r w:rsidR="003F2A30" w:rsidRPr="00723F26">
              <w:rPr>
                <w:b/>
                <w:sz w:val="16"/>
                <w:szCs w:val="16"/>
                <w:lang w:val="en-GB"/>
              </w:rPr>
              <w:t xml:space="preserve">ubnational </w:t>
            </w:r>
            <w:r w:rsidR="00456F98" w:rsidRPr="00723F26">
              <w:rPr>
                <w:b/>
                <w:sz w:val="16"/>
                <w:szCs w:val="16"/>
                <w:lang w:val="en-GB"/>
              </w:rPr>
              <w:t>g</w:t>
            </w:r>
            <w:r w:rsidRPr="00723F26">
              <w:rPr>
                <w:b/>
                <w:sz w:val="16"/>
                <w:szCs w:val="16"/>
                <w:lang w:val="en-GB"/>
              </w:rPr>
              <w:t>overnments have the capacity to manage service delivery arrangements in an inclusive and transparent manner, building on Wadajir framework.</w:t>
            </w:r>
            <w:r w:rsidR="00434240">
              <w:rPr>
                <w:b/>
                <w:sz w:val="16"/>
                <w:szCs w:val="16"/>
                <w:lang w:val="en-GB"/>
              </w:rPr>
              <w:t xml:space="preserve"> </w:t>
            </w:r>
          </w:p>
          <w:p w14:paraId="766C8D5A" w14:textId="77777777" w:rsidR="00662CF0" w:rsidRPr="00723F26" w:rsidRDefault="00662CF0" w:rsidP="00662CF0">
            <w:pPr>
              <w:rPr>
                <w:i/>
                <w:sz w:val="16"/>
                <w:szCs w:val="16"/>
                <w:lang w:val="en-GB"/>
              </w:rPr>
            </w:pPr>
            <w:r w:rsidRPr="00723F26">
              <w:rPr>
                <w:i/>
                <w:sz w:val="16"/>
                <w:szCs w:val="16"/>
                <w:lang w:val="en-GB"/>
              </w:rPr>
              <w:t>2.2.1: National agreement on division of functions between three levels of government for selected sectors reached and articulated in legislation and policy.</w:t>
            </w:r>
          </w:p>
          <w:p w14:paraId="3D779A1A" w14:textId="5286721C" w:rsidR="00662CF0" w:rsidRPr="00723F26" w:rsidRDefault="00662CF0" w:rsidP="00662CF0">
            <w:pPr>
              <w:rPr>
                <w:sz w:val="16"/>
                <w:szCs w:val="16"/>
                <w:lang w:val="en-GB"/>
              </w:rPr>
            </w:pPr>
            <w:r w:rsidRPr="00723F26">
              <w:rPr>
                <w:sz w:val="16"/>
                <w:szCs w:val="16"/>
                <w:lang w:val="en-GB"/>
              </w:rPr>
              <w:t>Baseline: No agreement</w:t>
            </w:r>
            <w:r w:rsidR="00274E80" w:rsidRPr="00723F26">
              <w:rPr>
                <w:sz w:val="16"/>
                <w:szCs w:val="16"/>
                <w:lang w:val="en-GB"/>
              </w:rPr>
              <w:t>.</w:t>
            </w:r>
            <w:r w:rsidRPr="00723F26">
              <w:rPr>
                <w:sz w:val="16"/>
                <w:szCs w:val="16"/>
                <w:lang w:val="en-GB"/>
              </w:rPr>
              <w:t xml:space="preserve"> </w:t>
            </w:r>
          </w:p>
          <w:p w14:paraId="305F9A35" w14:textId="6A7063FE" w:rsidR="00662CF0" w:rsidRPr="00723F26" w:rsidRDefault="00662CF0" w:rsidP="00662CF0">
            <w:pPr>
              <w:rPr>
                <w:sz w:val="16"/>
                <w:szCs w:val="16"/>
                <w:lang w:val="en-GB"/>
              </w:rPr>
            </w:pPr>
            <w:r w:rsidRPr="00723F26">
              <w:rPr>
                <w:sz w:val="16"/>
                <w:szCs w:val="16"/>
                <w:lang w:val="en-GB"/>
              </w:rPr>
              <w:t>Target: Agreement reached by end of 2018, and laws developed onwards.</w:t>
            </w:r>
          </w:p>
          <w:p w14:paraId="5EABB706" w14:textId="0D7B6B05" w:rsidR="00662CF0" w:rsidRPr="00723F26" w:rsidRDefault="00662CF0" w:rsidP="00662CF0">
            <w:pPr>
              <w:rPr>
                <w:sz w:val="16"/>
                <w:szCs w:val="16"/>
                <w:lang w:val="en-GB"/>
              </w:rPr>
            </w:pPr>
            <w:r w:rsidRPr="00723F26">
              <w:rPr>
                <w:sz w:val="16"/>
                <w:szCs w:val="16"/>
                <w:lang w:val="en-GB"/>
              </w:rPr>
              <w:t>Data source: MOIFAR, PMO.</w:t>
            </w:r>
          </w:p>
          <w:p w14:paraId="7C993DDD" w14:textId="70AD65C6" w:rsidR="00662CF0" w:rsidRPr="00723F26" w:rsidRDefault="00662CF0" w:rsidP="00662CF0">
            <w:pPr>
              <w:rPr>
                <w:i/>
                <w:sz w:val="16"/>
                <w:szCs w:val="16"/>
                <w:lang w:val="en-GB"/>
              </w:rPr>
            </w:pPr>
            <w:r w:rsidRPr="00723F26">
              <w:rPr>
                <w:i/>
                <w:sz w:val="16"/>
                <w:szCs w:val="16"/>
                <w:lang w:val="en-GB"/>
              </w:rPr>
              <w:t xml:space="preserve">2.2.2: </w:t>
            </w:r>
            <w:r w:rsidR="00274E80" w:rsidRPr="00723F26">
              <w:rPr>
                <w:i/>
                <w:sz w:val="16"/>
                <w:szCs w:val="16"/>
                <w:lang w:val="en-GB"/>
              </w:rPr>
              <w:t>Number</w:t>
            </w:r>
            <w:r w:rsidRPr="00723F26">
              <w:rPr>
                <w:i/>
                <w:sz w:val="16"/>
                <w:szCs w:val="16"/>
                <w:lang w:val="en-GB"/>
              </w:rPr>
              <w:t xml:space="preserve"> of districts and newly recovered areas delivering basic services based on agreed upon decentralized functions of selected sectors</w:t>
            </w:r>
            <w:r w:rsidR="00274E80" w:rsidRPr="00723F26">
              <w:rPr>
                <w:i/>
                <w:sz w:val="16"/>
                <w:szCs w:val="16"/>
                <w:lang w:val="en-GB"/>
              </w:rPr>
              <w:t>.</w:t>
            </w:r>
            <w:r w:rsidR="00434240">
              <w:rPr>
                <w:i/>
                <w:sz w:val="16"/>
                <w:szCs w:val="16"/>
                <w:lang w:val="en-GB"/>
              </w:rPr>
              <w:t xml:space="preserve"> </w:t>
            </w:r>
          </w:p>
          <w:p w14:paraId="1DE73B94" w14:textId="4E8FDE38" w:rsidR="00662CF0" w:rsidRPr="00723F26" w:rsidRDefault="00662CF0" w:rsidP="00662CF0">
            <w:pPr>
              <w:rPr>
                <w:sz w:val="16"/>
                <w:szCs w:val="16"/>
                <w:lang w:val="en-GB"/>
              </w:rPr>
            </w:pPr>
            <w:r w:rsidRPr="00723F26">
              <w:rPr>
                <w:sz w:val="16"/>
                <w:szCs w:val="16"/>
                <w:lang w:val="en-GB"/>
              </w:rPr>
              <w:t>Baseline: 16</w:t>
            </w:r>
            <w:r w:rsidR="00274E80" w:rsidRPr="00723F26">
              <w:rPr>
                <w:sz w:val="16"/>
                <w:szCs w:val="16"/>
                <w:lang w:val="en-GB"/>
              </w:rPr>
              <w:t>.</w:t>
            </w:r>
          </w:p>
          <w:p w14:paraId="4AE54CA5" w14:textId="20321468" w:rsidR="00662CF0" w:rsidRPr="00723F26" w:rsidRDefault="00662CF0" w:rsidP="00662CF0">
            <w:pPr>
              <w:rPr>
                <w:sz w:val="16"/>
                <w:szCs w:val="16"/>
                <w:lang w:val="en-GB"/>
              </w:rPr>
            </w:pPr>
            <w:r w:rsidRPr="00723F26">
              <w:rPr>
                <w:sz w:val="16"/>
                <w:szCs w:val="16"/>
                <w:lang w:val="en-GB"/>
              </w:rPr>
              <w:t>Target: 25</w:t>
            </w:r>
            <w:r w:rsidR="00274E80" w:rsidRPr="00723F26">
              <w:rPr>
                <w:sz w:val="16"/>
                <w:szCs w:val="16"/>
                <w:lang w:val="en-GB"/>
              </w:rPr>
              <w:t>.</w:t>
            </w:r>
          </w:p>
          <w:p w14:paraId="59BA3267" w14:textId="004CDA99" w:rsidR="00662CF0" w:rsidRPr="00723F26" w:rsidRDefault="00662CF0" w:rsidP="00662CF0">
            <w:pPr>
              <w:rPr>
                <w:sz w:val="16"/>
                <w:szCs w:val="16"/>
                <w:lang w:val="en-GB"/>
              </w:rPr>
            </w:pPr>
            <w:r w:rsidRPr="00723F26">
              <w:rPr>
                <w:sz w:val="16"/>
                <w:szCs w:val="16"/>
                <w:lang w:val="en-GB"/>
              </w:rPr>
              <w:t xml:space="preserve">Data source: </w:t>
            </w:r>
            <w:r w:rsidR="003F2A30" w:rsidRPr="00434240">
              <w:rPr>
                <w:sz w:val="16"/>
                <w:szCs w:val="16"/>
                <w:lang w:val="en-GB"/>
              </w:rPr>
              <w:t>Ministry of Interior, Federal Affairs and Reconciliation</w:t>
            </w:r>
            <w:r w:rsidR="003F2A30" w:rsidRPr="00434240">
              <w:t xml:space="preserve"> </w:t>
            </w:r>
            <w:r w:rsidR="003F2A30" w:rsidRPr="00723F26">
              <w:rPr>
                <w:sz w:val="16"/>
                <w:szCs w:val="16"/>
                <w:lang w:val="en-GB"/>
              </w:rPr>
              <w:t>(</w:t>
            </w:r>
            <w:r w:rsidRPr="00723F26">
              <w:rPr>
                <w:sz w:val="16"/>
                <w:szCs w:val="16"/>
                <w:lang w:val="en-GB"/>
              </w:rPr>
              <w:t>MOIFAR</w:t>
            </w:r>
            <w:r w:rsidR="003F2A30" w:rsidRPr="00434240">
              <w:rPr>
                <w:sz w:val="16"/>
                <w:szCs w:val="16"/>
                <w:lang w:val="en-GB"/>
              </w:rPr>
              <w:t>)</w:t>
            </w:r>
            <w:r w:rsidRPr="00723F26">
              <w:rPr>
                <w:sz w:val="16"/>
                <w:szCs w:val="16"/>
                <w:lang w:val="en-GB"/>
              </w:rPr>
              <w:t xml:space="preserve">, </w:t>
            </w:r>
            <w:r w:rsidR="00274E80" w:rsidRPr="00723F26">
              <w:rPr>
                <w:sz w:val="16"/>
                <w:szCs w:val="16"/>
                <w:lang w:val="en-GB"/>
              </w:rPr>
              <w:t>third-party mechanisms</w:t>
            </w:r>
            <w:r w:rsidRPr="00723F26">
              <w:rPr>
                <w:sz w:val="16"/>
                <w:szCs w:val="16"/>
                <w:lang w:val="en-GB"/>
              </w:rPr>
              <w:t xml:space="preserve">. </w:t>
            </w:r>
          </w:p>
          <w:p w14:paraId="572C78CD" w14:textId="5D8676C5" w:rsidR="00662CF0" w:rsidRPr="00723F26" w:rsidRDefault="00662CF0" w:rsidP="00662CF0">
            <w:pPr>
              <w:rPr>
                <w:i/>
                <w:sz w:val="16"/>
                <w:szCs w:val="16"/>
                <w:lang w:val="en-GB"/>
              </w:rPr>
            </w:pPr>
            <w:r w:rsidRPr="00723F26">
              <w:rPr>
                <w:i/>
                <w:sz w:val="16"/>
                <w:szCs w:val="16"/>
                <w:lang w:val="en-GB"/>
              </w:rPr>
              <w:t xml:space="preserve">2.2.3: </w:t>
            </w:r>
            <w:r w:rsidR="00274E80" w:rsidRPr="00723F26">
              <w:rPr>
                <w:i/>
                <w:sz w:val="16"/>
                <w:szCs w:val="16"/>
                <w:lang w:val="en-GB"/>
              </w:rPr>
              <w:t>Number</w:t>
            </w:r>
            <w:r w:rsidRPr="00723F26">
              <w:rPr>
                <w:i/>
                <w:sz w:val="16"/>
                <w:szCs w:val="16"/>
                <w:lang w:val="en-GB"/>
              </w:rPr>
              <w:t xml:space="preserve"> of districts that develop measures to facilitate improved gender</w:t>
            </w:r>
            <w:r w:rsidR="00274E80" w:rsidRPr="00723F26">
              <w:rPr>
                <w:i/>
                <w:sz w:val="16"/>
                <w:szCs w:val="16"/>
                <w:lang w:val="en-GB"/>
              </w:rPr>
              <w:t>-</w:t>
            </w:r>
            <w:r w:rsidRPr="00723F26">
              <w:rPr>
                <w:i/>
                <w:sz w:val="16"/>
                <w:szCs w:val="16"/>
                <w:lang w:val="en-GB"/>
              </w:rPr>
              <w:t>responsive service delivery at district level.</w:t>
            </w:r>
          </w:p>
          <w:p w14:paraId="60233314" w14:textId="07EBA440" w:rsidR="00662CF0" w:rsidRPr="00723F26" w:rsidRDefault="00662CF0" w:rsidP="00662CF0">
            <w:pPr>
              <w:rPr>
                <w:sz w:val="16"/>
                <w:szCs w:val="16"/>
                <w:lang w:val="en-GB"/>
              </w:rPr>
            </w:pPr>
            <w:r w:rsidRPr="00723F26">
              <w:rPr>
                <w:sz w:val="16"/>
                <w:szCs w:val="16"/>
                <w:lang w:val="en-GB"/>
              </w:rPr>
              <w:t>Baseline: 16</w:t>
            </w:r>
            <w:r w:rsidR="00274E80" w:rsidRPr="00723F26">
              <w:rPr>
                <w:sz w:val="16"/>
                <w:szCs w:val="16"/>
                <w:lang w:val="en-GB"/>
              </w:rPr>
              <w:t>.</w:t>
            </w:r>
          </w:p>
          <w:p w14:paraId="416B619A" w14:textId="22AA0A71" w:rsidR="00662CF0" w:rsidRPr="00723F26" w:rsidRDefault="00662CF0" w:rsidP="00662CF0">
            <w:pPr>
              <w:rPr>
                <w:sz w:val="16"/>
                <w:szCs w:val="16"/>
                <w:lang w:val="en-GB"/>
              </w:rPr>
            </w:pPr>
            <w:r w:rsidRPr="00723F26">
              <w:rPr>
                <w:sz w:val="16"/>
                <w:szCs w:val="16"/>
                <w:lang w:val="en-GB"/>
              </w:rPr>
              <w:t>Target: 25</w:t>
            </w:r>
            <w:r w:rsidR="00274E80" w:rsidRPr="00723F26">
              <w:rPr>
                <w:sz w:val="16"/>
                <w:szCs w:val="16"/>
                <w:lang w:val="en-GB"/>
              </w:rPr>
              <w:t>.</w:t>
            </w:r>
          </w:p>
          <w:p w14:paraId="51BC36E3" w14:textId="0605BA03" w:rsidR="00662CF0" w:rsidRPr="00723F26" w:rsidRDefault="00662CF0" w:rsidP="00662CF0">
            <w:pPr>
              <w:rPr>
                <w:sz w:val="16"/>
                <w:szCs w:val="16"/>
                <w:lang w:val="en-GB"/>
              </w:rPr>
            </w:pPr>
            <w:r w:rsidRPr="00723F26">
              <w:rPr>
                <w:sz w:val="16"/>
                <w:szCs w:val="16"/>
                <w:lang w:val="en-GB"/>
              </w:rPr>
              <w:t>Data source: MOIFAR</w:t>
            </w:r>
            <w:r w:rsidR="00274E80" w:rsidRPr="00723F26">
              <w:rPr>
                <w:sz w:val="16"/>
                <w:szCs w:val="16"/>
                <w:lang w:val="en-GB"/>
              </w:rPr>
              <w:t>,</w:t>
            </w:r>
            <w:r w:rsidRPr="00723F26">
              <w:rPr>
                <w:sz w:val="16"/>
                <w:szCs w:val="16"/>
                <w:lang w:val="en-GB"/>
              </w:rPr>
              <w:t xml:space="preserve"> </w:t>
            </w:r>
            <w:r w:rsidR="00274E80" w:rsidRPr="00723F26">
              <w:rPr>
                <w:sz w:val="16"/>
                <w:szCs w:val="16"/>
                <w:lang w:val="en-GB"/>
              </w:rPr>
              <w:t>third-party mechanisms.</w:t>
            </w:r>
          </w:p>
          <w:p w14:paraId="6713D19E" w14:textId="7DA0A27B" w:rsidR="00662CF0" w:rsidRDefault="00662CF0" w:rsidP="00662CF0">
            <w:pPr>
              <w:rPr>
                <w:sz w:val="16"/>
                <w:szCs w:val="16"/>
                <w:lang w:val="en-GB"/>
              </w:rPr>
            </w:pPr>
          </w:p>
          <w:p w14:paraId="16863B7A" w14:textId="77777777" w:rsidR="00597BBD" w:rsidRPr="00723F26" w:rsidRDefault="00597BBD" w:rsidP="00662CF0">
            <w:pPr>
              <w:rPr>
                <w:sz w:val="16"/>
                <w:szCs w:val="16"/>
                <w:lang w:val="en-GB"/>
              </w:rPr>
            </w:pPr>
          </w:p>
          <w:p w14:paraId="3C92782F" w14:textId="77A33BDA" w:rsidR="00662CF0" w:rsidRPr="00723F26" w:rsidRDefault="00662CF0" w:rsidP="00662CF0">
            <w:pPr>
              <w:rPr>
                <w:b/>
                <w:sz w:val="16"/>
                <w:szCs w:val="16"/>
                <w:lang w:val="en-GB"/>
              </w:rPr>
            </w:pPr>
            <w:r w:rsidRPr="00723F26">
              <w:rPr>
                <w:b/>
                <w:sz w:val="16"/>
                <w:szCs w:val="16"/>
                <w:lang w:val="en-GB"/>
              </w:rPr>
              <w:lastRenderedPageBreak/>
              <w:t>Output 2.3: Rule of law institutions enabled and communities empowered for increased security and improved access to justice</w:t>
            </w:r>
            <w:r w:rsidR="00274E80" w:rsidRPr="00723F26">
              <w:rPr>
                <w:b/>
                <w:sz w:val="16"/>
                <w:szCs w:val="16"/>
                <w:lang w:val="en-GB"/>
              </w:rPr>
              <w:t>.</w:t>
            </w:r>
          </w:p>
          <w:p w14:paraId="5A19751F" w14:textId="52969214" w:rsidR="00662CF0" w:rsidRPr="00723F26" w:rsidRDefault="00662CF0" w:rsidP="00662CF0">
            <w:pPr>
              <w:rPr>
                <w:i/>
                <w:sz w:val="16"/>
                <w:szCs w:val="16"/>
                <w:lang w:val="en-GB"/>
              </w:rPr>
            </w:pPr>
            <w:r w:rsidRPr="00723F26">
              <w:rPr>
                <w:i/>
                <w:sz w:val="16"/>
                <w:szCs w:val="16"/>
                <w:lang w:val="en-GB"/>
              </w:rPr>
              <w:t xml:space="preserve">2.3.1: </w:t>
            </w:r>
            <w:r w:rsidR="00274E80" w:rsidRPr="00723F26">
              <w:rPr>
                <w:i/>
                <w:sz w:val="16"/>
                <w:szCs w:val="16"/>
                <w:lang w:val="en-GB"/>
              </w:rPr>
              <w:t xml:space="preserve">Number </w:t>
            </w:r>
            <w:r w:rsidRPr="00723F26">
              <w:rPr>
                <w:i/>
                <w:sz w:val="16"/>
                <w:szCs w:val="16"/>
                <w:lang w:val="en-GB"/>
              </w:rPr>
              <w:t xml:space="preserve">of states adopting gender-responsive </w:t>
            </w:r>
            <w:r w:rsidR="00274E80" w:rsidRPr="00723F26">
              <w:rPr>
                <w:i/>
                <w:sz w:val="16"/>
                <w:szCs w:val="16"/>
                <w:lang w:val="en-GB"/>
              </w:rPr>
              <w:t>n</w:t>
            </w:r>
            <w:r w:rsidRPr="00723F26">
              <w:rPr>
                <w:i/>
                <w:sz w:val="16"/>
                <w:szCs w:val="16"/>
                <w:lang w:val="en-GB"/>
              </w:rPr>
              <w:t xml:space="preserve">ational </w:t>
            </w:r>
            <w:r w:rsidR="00274E80" w:rsidRPr="00723F26">
              <w:rPr>
                <w:i/>
                <w:sz w:val="16"/>
                <w:szCs w:val="16"/>
                <w:lang w:val="en-GB"/>
              </w:rPr>
              <w:t>p</w:t>
            </w:r>
            <w:r w:rsidRPr="00723F26">
              <w:rPr>
                <w:i/>
                <w:sz w:val="16"/>
                <w:szCs w:val="16"/>
                <w:lang w:val="en-GB"/>
              </w:rPr>
              <w:t xml:space="preserve">olicing </w:t>
            </w:r>
            <w:r w:rsidR="00274E80" w:rsidRPr="00723F26">
              <w:rPr>
                <w:i/>
                <w:sz w:val="16"/>
                <w:szCs w:val="16"/>
                <w:lang w:val="en-GB"/>
              </w:rPr>
              <w:t>m</w:t>
            </w:r>
            <w:r w:rsidRPr="00723F26">
              <w:rPr>
                <w:i/>
                <w:sz w:val="16"/>
                <w:szCs w:val="16"/>
                <w:lang w:val="en-GB"/>
              </w:rPr>
              <w:t xml:space="preserve">odel (NPM), and </w:t>
            </w:r>
            <w:r w:rsidR="00274E80" w:rsidRPr="00723F26">
              <w:rPr>
                <w:i/>
                <w:sz w:val="16"/>
                <w:szCs w:val="16"/>
                <w:lang w:val="en-GB"/>
              </w:rPr>
              <w:t>n</w:t>
            </w:r>
            <w:r w:rsidRPr="00723F26">
              <w:rPr>
                <w:i/>
                <w:sz w:val="16"/>
                <w:szCs w:val="16"/>
                <w:lang w:val="en-GB"/>
              </w:rPr>
              <w:t xml:space="preserve">ational </w:t>
            </w:r>
            <w:r w:rsidR="00274E80" w:rsidRPr="00723F26">
              <w:rPr>
                <w:i/>
                <w:sz w:val="16"/>
                <w:szCs w:val="16"/>
                <w:lang w:val="en-GB"/>
              </w:rPr>
              <w:t>j</w:t>
            </w:r>
            <w:r w:rsidRPr="00723F26">
              <w:rPr>
                <w:i/>
                <w:sz w:val="16"/>
                <w:szCs w:val="16"/>
                <w:lang w:val="en-GB"/>
              </w:rPr>
              <w:t xml:space="preserve">ustice </w:t>
            </w:r>
            <w:r w:rsidR="00274E80" w:rsidRPr="00723F26">
              <w:rPr>
                <w:i/>
                <w:sz w:val="16"/>
                <w:szCs w:val="16"/>
                <w:lang w:val="en-GB"/>
              </w:rPr>
              <w:t>and c</w:t>
            </w:r>
            <w:r w:rsidRPr="00723F26">
              <w:rPr>
                <w:i/>
                <w:sz w:val="16"/>
                <w:szCs w:val="16"/>
                <w:lang w:val="en-GB"/>
              </w:rPr>
              <w:t>orrections models</w:t>
            </w:r>
            <w:r w:rsidR="00274E80" w:rsidRPr="00723F26">
              <w:rPr>
                <w:i/>
                <w:sz w:val="16"/>
                <w:szCs w:val="16"/>
                <w:lang w:val="en-GB"/>
              </w:rPr>
              <w:t>.</w:t>
            </w:r>
          </w:p>
          <w:p w14:paraId="1DAEFC22" w14:textId="21F541ED" w:rsidR="00662CF0" w:rsidRPr="00723F26" w:rsidRDefault="00662CF0" w:rsidP="00662CF0">
            <w:pPr>
              <w:rPr>
                <w:sz w:val="16"/>
                <w:szCs w:val="16"/>
                <w:lang w:val="en-GB"/>
              </w:rPr>
            </w:pPr>
            <w:r w:rsidRPr="00723F26">
              <w:rPr>
                <w:sz w:val="16"/>
                <w:szCs w:val="16"/>
                <w:lang w:val="en-GB"/>
              </w:rPr>
              <w:t xml:space="preserve">Baseline: NPM approved in 2016; justice model remains unapproved. </w:t>
            </w:r>
          </w:p>
          <w:p w14:paraId="5D0B5DF8" w14:textId="1AB557DA" w:rsidR="00662CF0" w:rsidRPr="00723F26" w:rsidRDefault="00662CF0" w:rsidP="00662CF0">
            <w:pPr>
              <w:rPr>
                <w:sz w:val="16"/>
                <w:szCs w:val="16"/>
                <w:lang w:val="en-GB"/>
              </w:rPr>
            </w:pPr>
            <w:r w:rsidRPr="00723F26">
              <w:rPr>
                <w:sz w:val="16"/>
                <w:szCs w:val="16"/>
                <w:lang w:val="en-GB"/>
              </w:rPr>
              <w:t xml:space="preserve">Target: NPM rolled out to at least </w:t>
            </w:r>
            <w:r w:rsidR="00274E80" w:rsidRPr="00723F26">
              <w:rPr>
                <w:sz w:val="16"/>
                <w:szCs w:val="16"/>
                <w:lang w:val="en-GB"/>
              </w:rPr>
              <w:t xml:space="preserve">four </w:t>
            </w:r>
            <w:r w:rsidRPr="00723F26">
              <w:rPr>
                <w:sz w:val="16"/>
                <w:szCs w:val="16"/>
                <w:lang w:val="en-GB"/>
              </w:rPr>
              <w:t xml:space="preserve">states; </w:t>
            </w:r>
            <w:r w:rsidR="00274E80" w:rsidRPr="00723F26">
              <w:rPr>
                <w:sz w:val="16"/>
                <w:szCs w:val="16"/>
                <w:lang w:val="en-GB"/>
              </w:rPr>
              <w:t>j</w:t>
            </w:r>
            <w:r w:rsidRPr="00723F26">
              <w:rPr>
                <w:sz w:val="16"/>
                <w:szCs w:val="16"/>
                <w:lang w:val="en-GB"/>
              </w:rPr>
              <w:t xml:space="preserve">ustice and corrections model approved and rolled out to at least </w:t>
            </w:r>
            <w:r w:rsidR="00274E80" w:rsidRPr="00723F26">
              <w:rPr>
                <w:sz w:val="16"/>
                <w:szCs w:val="16"/>
                <w:lang w:val="en-GB"/>
              </w:rPr>
              <w:t xml:space="preserve">four </w:t>
            </w:r>
            <w:r w:rsidRPr="00723F26">
              <w:rPr>
                <w:sz w:val="16"/>
                <w:szCs w:val="16"/>
                <w:lang w:val="en-GB"/>
              </w:rPr>
              <w:t>states.</w:t>
            </w:r>
          </w:p>
          <w:p w14:paraId="1820E716" w14:textId="7BCA0F47" w:rsidR="00662CF0" w:rsidRPr="00723F26" w:rsidRDefault="00662CF0" w:rsidP="00662CF0">
            <w:pPr>
              <w:rPr>
                <w:sz w:val="16"/>
                <w:szCs w:val="16"/>
                <w:lang w:val="en-GB"/>
              </w:rPr>
            </w:pPr>
            <w:r w:rsidRPr="00723F26">
              <w:rPr>
                <w:sz w:val="16"/>
                <w:szCs w:val="16"/>
                <w:lang w:val="en-GB"/>
              </w:rPr>
              <w:t>Data source: Ministr</w:t>
            </w:r>
            <w:r w:rsidR="00274E80" w:rsidRPr="00723F26">
              <w:rPr>
                <w:sz w:val="16"/>
                <w:szCs w:val="16"/>
                <w:lang w:val="en-GB"/>
              </w:rPr>
              <w:t xml:space="preserve">y </w:t>
            </w:r>
            <w:r w:rsidRPr="00723F26">
              <w:rPr>
                <w:sz w:val="16"/>
                <w:szCs w:val="16"/>
                <w:lang w:val="en-GB"/>
              </w:rPr>
              <w:t xml:space="preserve">of </w:t>
            </w:r>
            <w:r w:rsidR="00274E80" w:rsidRPr="00723F26">
              <w:rPr>
                <w:sz w:val="16"/>
                <w:szCs w:val="16"/>
                <w:lang w:val="en-GB"/>
              </w:rPr>
              <w:t>I</w:t>
            </w:r>
            <w:r w:rsidRPr="00723F26">
              <w:rPr>
                <w:sz w:val="16"/>
                <w:szCs w:val="16"/>
                <w:lang w:val="en-GB"/>
              </w:rPr>
              <w:t xml:space="preserve">nternal Security and </w:t>
            </w:r>
            <w:r w:rsidR="00274E80" w:rsidRPr="00723F26">
              <w:rPr>
                <w:sz w:val="16"/>
                <w:szCs w:val="16"/>
                <w:lang w:val="en-GB"/>
              </w:rPr>
              <w:t xml:space="preserve">Ministry of </w:t>
            </w:r>
            <w:r w:rsidRPr="00723F26">
              <w:rPr>
                <w:sz w:val="16"/>
                <w:szCs w:val="16"/>
                <w:lang w:val="en-GB"/>
              </w:rPr>
              <w:t>Justice</w:t>
            </w:r>
            <w:r w:rsidR="00274E80" w:rsidRPr="00723F26">
              <w:rPr>
                <w:sz w:val="16"/>
                <w:szCs w:val="16"/>
                <w:lang w:val="en-GB"/>
              </w:rPr>
              <w:t>.</w:t>
            </w:r>
          </w:p>
          <w:p w14:paraId="414DF15D" w14:textId="5B361F62" w:rsidR="00662CF0" w:rsidRPr="00723F26" w:rsidRDefault="00662CF0" w:rsidP="00662CF0">
            <w:pPr>
              <w:rPr>
                <w:i/>
                <w:sz w:val="16"/>
                <w:szCs w:val="16"/>
                <w:lang w:val="en-GB"/>
              </w:rPr>
            </w:pPr>
            <w:r w:rsidRPr="00723F26">
              <w:rPr>
                <w:i/>
                <w:sz w:val="16"/>
                <w:szCs w:val="16"/>
                <w:lang w:val="en-GB"/>
              </w:rPr>
              <w:t>2.3.2: FGS</w:t>
            </w:r>
            <w:r w:rsidR="00723F26">
              <w:rPr>
                <w:i/>
                <w:sz w:val="16"/>
                <w:szCs w:val="16"/>
                <w:lang w:val="en-GB"/>
              </w:rPr>
              <w:t>,</w:t>
            </w:r>
            <w:r w:rsidRPr="00723F26">
              <w:rPr>
                <w:i/>
                <w:sz w:val="16"/>
                <w:szCs w:val="16"/>
                <w:lang w:val="en-GB"/>
              </w:rPr>
              <w:t xml:space="preserve"> with </w:t>
            </w:r>
            <w:r w:rsidR="00434240">
              <w:rPr>
                <w:i/>
                <w:color w:val="000000"/>
                <w:sz w:val="16"/>
                <w:szCs w:val="16"/>
                <w:lang w:val="en-GB"/>
              </w:rPr>
              <w:t>Federal Member States</w:t>
            </w:r>
            <w:r w:rsidR="00723F26">
              <w:rPr>
                <w:i/>
                <w:color w:val="000000"/>
                <w:sz w:val="16"/>
                <w:szCs w:val="16"/>
                <w:lang w:val="en-GB"/>
              </w:rPr>
              <w:t>,</w:t>
            </w:r>
            <w:r w:rsidRPr="00723F26">
              <w:rPr>
                <w:i/>
                <w:sz w:val="16"/>
                <w:szCs w:val="16"/>
                <w:lang w:val="en-GB"/>
              </w:rPr>
              <w:t xml:space="preserve"> finalizes and adopts a gender</w:t>
            </w:r>
            <w:r w:rsidR="00531829" w:rsidRPr="00723F26">
              <w:rPr>
                <w:i/>
                <w:sz w:val="16"/>
                <w:szCs w:val="16"/>
                <w:lang w:val="en-GB"/>
              </w:rPr>
              <w:t>-</w:t>
            </w:r>
            <w:r w:rsidRPr="00723F26">
              <w:rPr>
                <w:i/>
                <w:sz w:val="16"/>
                <w:szCs w:val="16"/>
                <w:lang w:val="en-GB"/>
              </w:rPr>
              <w:t xml:space="preserve">responsive </w:t>
            </w:r>
            <w:r w:rsidR="00531829" w:rsidRPr="00723F26">
              <w:rPr>
                <w:i/>
                <w:sz w:val="16"/>
                <w:szCs w:val="16"/>
                <w:lang w:val="en-GB"/>
              </w:rPr>
              <w:t>n</w:t>
            </w:r>
            <w:r w:rsidRPr="00723F26">
              <w:rPr>
                <w:i/>
                <w:sz w:val="16"/>
                <w:szCs w:val="16"/>
                <w:lang w:val="en-GB"/>
              </w:rPr>
              <w:t xml:space="preserve">ational </w:t>
            </w:r>
            <w:r w:rsidR="00531829" w:rsidRPr="00723F26">
              <w:rPr>
                <w:i/>
                <w:sz w:val="16"/>
                <w:szCs w:val="16"/>
                <w:lang w:val="en-GB"/>
              </w:rPr>
              <w:t>s</w:t>
            </w:r>
            <w:r w:rsidRPr="00723F26">
              <w:rPr>
                <w:i/>
                <w:sz w:val="16"/>
                <w:szCs w:val="16"/>
                <w:lang w:val="en-GB"/>
              </w:rPr>
              <w:t xml:space="preserve">ecurity </w:t>
            </w:r>
            <w:r w:rsidR="00531829" w:rsidRPr="00723F26">
              <w:rPr>
                <w:i/>
                <w:sz w:val="16"/>
                <w:szCs w:val="16"/>
                <w:lang w:val="en-GB"/>
              </w:rPr>
              <w:t>a</w:t>
            </w:r>
            <w:r w:rsidRPr="00723F26">
              <w:rPr>
                <w:i/>
                <w:sz w:val="16"/>
                <w:szCs w:val="16"/>
                <w:lang w:val="en-GB"/>
              </w:rPr>
              <w:t>rchitecture</w:t>
            </w:r>
            <w:r w:rsidR="00531829" w:rsidRPr="00723F26">
              <w:rPr>
                <w:i/>
                <w:sz w:val="16"/>
                <w:szCs w:val="16"/>
                <w:lang w:val="en-GB"/>
              </w:rPr>
              <w:t>.</w:t>
            </w:r>
          </w:p>
          <w:p w14:paraId="6631435E" w14:textId="5B2ADF7B" w:rsidR="00662CF0" w:rsidRPr="00723F26" w:rsidRDefault="00662CF0" w:rsidP="00662CF0">
            <w:pPr>
              <w:rPr>
                <w:sz w:val="16"/>
                <w:szCs w:val="16"/>
                <w:lang w:val="en-GB"/>
              </w:rPr>
            </w:pPr>
            <w:r w:rsidRPr="00723F26">
              <w:rPr>
                <w:sz w:val="16"/>
                <w:szCs w:val="16"/>
                <w:lang w:val="en-GB"/>
              </w:rPr>
              <w:t xml:space="preserve">Baseline: National </w:t>
            </w:r>
            <w:r w:rsidR="00531829" w:rsidRPr="00723F26">
              <w:rPr>
                <w:sz w:val="16"/>
                <w:szCs w:val="16"/>
                <w:lang w:val="en-GB"/>
              </w:rPr>
              <w:t>s</w:t>
            </w:r>
            <w:r w:rsidRPr="00723F26">
              <w:rPr>
                <w:sz w:val="16"/>
                <w:szCs w:val="16"/>
                <w:lang w:val="en-GB"/>
              </w:rPr>
              <w:t xml:space="preserve">ecurity </w:t>
            </w:r>
            <w:r w:rsidR="00531829" w:rsidRPr="00723F26">
              <w:rPr>
                <w:sz w:val="16"/>
                <w:szCs w:val="16"/>
                <w:lang w:val="en-GB"/>
              </w:rPr>
              <w:t>a</w:t>
            </w:r>
            <w:r w:rsidRPr="00723F26">
              <w:rPr>
                <w:sz w:val="16"/>
                <w:szCs w:val="16"/>
                <w:lang w:val="en-GB"/>
              </w:rPr>
              <w:t>rchitecture</w:t>
            </w:r>
            <w:r w:rsidR="00531829" w:rsidRPr="00723F26">
              <w:rPr>
                <w:sz w:val="16"/>
                <w:szCs w:val="16"/>
                <w:lang w:val="en-GB"/>
              </w:rPr>
              <w:t xml:space="preserve"> </w:t>
            </w:r>
            <w:r w:rsidRPr="00723F26">
              <w:rPr>
                <w:sz w:val="16"/>
                <w:szCs w:val="16"/>
                <w:lang w:val="en-GB"/>
              </w:rPr>
              <w:t>not in place.</w:t>
            </w:r>
          </w:p>
          <w:p w14:paraId="0AF24B0A" w14:textId="16CC46CE" w:rsidR="00662CF0" w:rsidRPr="00723F26" w:rsidRDefault="00662CF0" w:rsidP="00662CF0">
            <w:pPr>
              <w:rPr>
                <w:sz w:val="16"/>
                <w:szCs w:val="16"/>
                <w:lang w:val="en-GB"/>
              </w:rPr>
            </w:pPr>
            <w:r w:rsidRPr="00723F26">
              <w:rPr>
                <w:sz w:val="16"/>
                <w:szCs w:val="16"/>
                <w:lang w:val="en-GB"/>
              </w:rPr>
              <w:t>Target: National security architecture defines sizes, structures and capabilities of security forces with command and control arrangements</w:t>
            </w:r>
            <w:r w:rsidR="00531829" w:rsidRPr="00723F26">
              <w:rPr>
                <w:sz w:val="16"/>
                <w:szCs w:val="16"/>
                <w:lang w:val="en-GB"/>
              </w:rPr>
              <w:t>.</w:t>
            </w:r>
            <w:r w:rsidRPr="00723F26">
              <w:rPr>
                <w:sz w:val="16"/>
                <w:szCs w:val="16"/>
                <w:lang w:val="en-GB"/>
              </w:rPr>
              <w:t xml:space="preserve"> </w:t>
            </w:r>
          </w:p>
          <w:p w14:paraId="0C35629A" w14:textId="771B6314" w:rsidR="00662CF0" w:rsidRPr="00723F26" w:rsidRDefault="00662CF0" w:rsidP="00662CF0">
            <w:pPr>
              <w:rPr>
                <w:sz w:val="16"/>
                <w:szCs w:val="16"/>
                <w:lang w:val="en-GB"/>
              </w:rPr>
            </w:pPr>
            <w:r w:rsidRPr="00723F26">
              <w:rPr>
                <w:sz w:val="16"/>
                <w:szCs w:val="16"/>
                <w:lang w:val="en-GB"/>
              </w:rPr>
              <w:t xml:space="preserve">Data: National Security Office of the Office of the President. </w:t>
            </w:r>
          </w:p>
          <w:p w14:paraId="70B4DFC3" w14:textId="77777777" w:rsidR="00662CF0" w:rsidRPr="00723F26" w:rsidRDefault="00662CF0" w:rsidP="00662CF0">
            <w:pPr>
              <w:rPr>
                <w:sz w:val="16"/>
                <w:szCs w:val="16"/>
                <w:lang w:val="en-GB"/>
              </w:rPr>
            </w:pPr>
          </w:p>
          <w:p w14:paraId="7714689C" w14:textId="35C50D80" w:rsidR="00662CF0" w:rsidRPr="00723F26" w:rsidRDefault="00662CF0" w:rsidP="00662CF0">
            <w:pPr>
              <w:pStyle w:val="Default"/>
              <w:rPr>
                <w:rFonts w:ascii="Times New Roman" w:eastAsia="Times New Roman" w:hAnsi="Times New Roman" w:cs="Times New Roman"/>
                <w:i/>
                <w:color w:val="auto"/>
                <w:sz w:val="16"/>
                <w:szCs w:val="16"/>
                <w:lang w:val="en-GB"/>
              </w:rPr>
            </w:pPr>
            <w:r w:rsidRPr="00723F26">
              <w:rPr>
                <w:rFonts w:ascii="Times New Roman" w:eastAsia="Times New Roman" w:hAnsi="Times New Roman" w:cs="Times New Roman"/>
                <w:i/>
                <w:color w:val="auto"/>
                <w:sz w:val="16"/>
                <w:szCs w:val="16"/>
                <w:lang w:val="en-GB"/>
              </w:rPr>
              <w:t xml:space="preserve">2.3.3: </w:t>
            </w:r>
            <w:r w:rsidR="00531829" w:rsidRPr="00723F26">
              <w:rPr>
                <w:rFonts w:ascii="Times New Roman" w:eastAsia="Times New Roman" w:hAnsi="Times New Roman" w:cs="Times New Roman"/>
                <w:i/>
                <w:color w:val="auto"/>
                <w:sz w:val="16"/>
                <w:szCs w:val="16"/>
                <w:lang w:val="en-GB"/>
              </w:rPr>
              <w:t>Number</w:t>
            </w:r>
            <w:r w:rsidRPr="00723F26">
              <w:rPr>
                <w:rFonts w:ascii="Times New Roman" w:eastAsia="Times New Roman" w:hAnsi="Times New Roman" w:cs="Times New Roman"/>
                <w:i/>
                <w:color w:val="auto"/>
                <w:sz w:val="16"/>
                <w:szCs w:val="16"/>
                <w:lang w:val="en-GB"/>
              </w:rPr>
              <w:t xml:space="preserve"> of women and men (including IDPs) accessing justice and protection services</w:t>
            </w:r>
            <w:r w:rsidR="00531829" w:rsidRPr="00723F26">
              <w:rPr>
                <w:rFonts w:ascii="Times New Roman" w:eastAsia="Times New Roman" w:hAnsi="Times New Roman" w:cs="Times New Roman"/>
                <w:i/>
                <w:color w:val="auto"/>
                <w:sz w:val="16"/>
                <w:szCs w:val="16"/>
                <w:lang w:val="en-GB"/>
              </w:rPr>
              <w:t>.</w:t>
            </w:r>
            <w:r w:rsidRPr="00723F26">
              <w:rPr>
                <w:rFonts w:ascii="Times New Roman" w:eastAsia="Times New Roman" w:hAnsi="Times New Roman" w:cs="Times New Roman"/>
                <w:i/>
                <w:color w:val="auto"/>
                <w:sz w:val="16"/>
                <w:szCs w:val="16"/>
                <w:lang w:val="en-GB"/>
              </w:rPr>
              <w:t xml:space="preserve"> </w:t>
            </w:r>
          </w:p>
          <w:p w14:paraId="64FE317D" w14:textId="1AD5A872" w:rsidR="00662CF0" w:rsidRPr="00723F26" w:rsidRDefault="00662CF0" w:rsidP="00662CF0">
            <w:pPr>
              <w:rPr>
                <w:sz w:val="16"/>
                <w:szCs w:val="16"/>
                <w:lang w:val="en-GB"/>
              </w:rPr>
            </w:pPr>
            <w:r w:rsidRPr="00723F26">
              <w:rPr>
                <w:sz w:val="16"/>
                <w:szCs w:val="16"/>
                <w:lang w:val="en-GB"/>
              </w:rPr>
              <w:t>Baseline: 20</w:t>
            </w:r>
            <w:r w:rsidR="00531829" w:rsidRPr="00723F26">
              <w:rPr>
                <w:sz w:val="16"/>
                <w:szCs w:val="16"/>
                <w:lang w:val="en-GB"/>
              </w:rPr>
              <w:t>,</w:t>
            </w:r>
            <w:r w:rsidRPr="00723F26">
              <w:rPr>
                <w:sz w:val="16"/>
                <w:szCs w:val="16"/>
                <w:lang w:val="en-GB"/>
              </w:rPr>
              <w:t>972 women received legal aid and ADR (alternate dispute resolutions</w:t>
            </w:r>
            <w:r w:rsidR="00531829" w:rsidRPr="00723F26">
              <w:rPr>
                <w:sz w:val="16"/>
                <w:szCs w:val="16"/>
                <w:lang w:val="en-GB"/>
              </w:rPr>
              <w:t xml:space="preserve">), </w:t>
            </w:r>
            <w:r w:rsidRPr="00723F26">
              <w:rPr>
                <w:sz w:val="16"/>
                <w:szCs w:val="16"/>
                <w:lang w:val="en-GB"/>
              </w:rPr>
              <w:t>2013-2016; No psycho-social legal counselling services available with police.</w:t>
            </w:r>
          </w:p>
          <w:p w14:paraId="06BD7C54" w14:textId="09DDD0F5" w:rsidR="00662CF0" w:rsidRPr="00723F26" w:rsidRDefault="00662CF0" w:rsidP="00662CF0">
            <w:pPr>
              <w:pStyle w:val="Default"/>
              <w:rPr>
                <w:rFonts w:ascii="Times New Roman" w:eastAsia="Times New Roman" w:hAnsi="Times New Roman" w:cs="Times New Roman"/>
                <w:color w:val="auto"/>
                <w:sz w:val="16"/>
                <w:szCs w:val="16"/>
                <w:lang w:val="en-GB"/>
              </w:rPr>
            </w:pPr>
            <w:r w:rsidRPr="00723F26">
              <w:rPr>
                <w:rFonts w:ascii="Times New Roman" w:eastAsia="Times New Roman" w:hAnsi="Times New Roman" w:cs="Times New Roman"/>
                <w:color w:val="auto"/>
                <w:sz w:val="16"/>
                <w:szCs w:val="16"/>
                <w:lang w:val="en-GB"/>
              </w:rPr>
              <w:t xml:space="preserve">Target: 25,000 (20,000 IDPs </w:t>
            </w:r>
            <w:r w:rsidR="008E4E0F" w:rsidRPr="00723F26">
              <w:rPr>
                <w:rFonts w:ascii="Times New Roman" w:eastAsia="Times New Roman" w:hAnsi="Times New Roman" w:cs="Times New Roman"/>
                <w:color w:val="auto"/>
                <w:sz w:val="16"/>
                <w:szCs w:val="16"/>
                <w:lang w:val="en-GB"/>
              </w:rPr>
              <w:t>–</w:t>
            </w:r>
            <w:r w:rsidRPr="00723F26">
              <w:rPr>
                <w:rFonts w:ascii="Times New Roman" w:eastAsia="Times New Roman" w:hAnsi="Times New Roman" w:cs="Times New Roman"/>
                <w:color w:val="auto"/>
                <w:sz w:val="16"/>
                <w:szCs w:val="16"/>
                <w:lang w:val="en-GB"/>
              </w:rPr>
              <w:t xml:space="preserve"> 50% women) benefit from formal and informal justice services</w:t>
            </w:r>
            <w:r w:rsidR="008E4E0F" w:rsidRPr="00723F26">
              <w:rPr>
                <w:rFonts w:ascii="Times New Roman" w:eastAsia="Times New Roman" w:hAnsi="Times New Roman" w:cs="Times New Roman"/>
                <w:color w:val="auto"/>
                <w:sz w:val="16"/>
                <w:szCs w:val="16"/>
                <w:lang w:val="en-GB"/>
              </w:rPr>
              <w:t>;</w:t>
            </w:r>
            <w:r w:rsidRPr="00723F26">
              <w:rPr>
                <w:rFonts w:ascii="Times New Roman" w:eastAsia="Times New Roman" w:hAnsi="Times New Roman" w:cs="Times New Roman"/>
                <w:color w:val="auto"/>
                <w:sz w:val="16"/>
                <w:szCs w:val="16"/>
                <w:lang w:val="en-GB"/>
              </w:rPr>
              <w:t xml:space="preserve"> at least 50</w:t>
            </w:r>
            <w:r w:rsidR="008E4E0F" w:rsidRPr="00723F26">
              <w:rPr>
                <w:rFonts w:ascii="Times New Roman" w:eastAsia="Times New Roman" w:hAnsi="Times New Roman" w:cs="Times New Roman"/>
                <w:color w:val="auto"/>
                <w:sz w:val="16"/>
                <w:szCs w:val="16"/>
                <w:lang w:val="en-GB"/>
              </w:rPr>
              <w:t>,</w:t>
            </w:r>
            <w:r w:rsidRPr="00723F26">
              <w:rPr>
                <w:rFonts w:ascii="Times New Roman" w:eastAsia="Times New Roman" w:hAnsi="Times New Roman" w:cs="Times New Roman"/>
                <w:color w:val="auto"/>
                <w:sz w:val="16"/>
                <w:szCs w:val="16"/>
                <w:lang w:val="en-GB"/>
              </w:rPr>
              <w:t>00 women use protection and referral services</w:t>
            </w:r>
            <w:r w:rsidR="008E4E0F" w:rsidRPr="00723F26">
              <w:rPr>
                <w:rFonts w:ascii="Times New Roman" w:eastAsia="Times New Roman" w:hAnsi="Times New Roman" w:cs="Times New Roman"/>
                <w:color w:val="auto"/>
                <w:sz w:val="16"/>
                <w:szCs w:val="16"/>
                <w:lang w:val="en-GB"/>
              </w:rPr>
              <w:t>;</w:t>
            </w:r>
            <w:r w:rsidRPr="00723F26">
              <w:rPr>
                <w:rFonts w:ascii="Times New Roman" w:eastAsia="Times New Roman" w:hAnsi="Times New Roman" w:cs="Times New Roman"/>
                <w:color w:val="auto"/>
                <w:sz w:val="16"/>
                <w:szCs w:val="16"/>
                <w:lang w:val="en-GB"/>
              </w:rPr>
              <w:t xml:space="preserve"> 50 districts with community policing.</w:t>
            </w:r>
          </w:p>
          <w:p w14:paraId="2E5755EB" w14:textId="1DA5FE9A" w:rsidR="00662CF0" w:rsidRPr="00723F26" w:rsidRDefault="00662CF0" w:rsidP="00662CF0">
            <w:pPr>
              <w:pStyle w:val="Default"/>
              <w:rPr>
                <w:rFonts w:ascii="Times New Roman" w:eastAsia="Times New Roman" w:hAnsi="Times New Roman" w:cs="Times New Roman"/>
                <w:color w:val="auto"/>
                <w:sz w:val="16"/>
                <w:szCs w:val="16"/>
                <w:lang w:val="en-GB"/>
              </w:rPr>
            </w:pPr>
            <w:r w:rsidRPr="00723F26">
              <w:rPr>
                <w:rFonts w:ascii="Times New Roman" w:eastAsia="Times New Roman" w:hAnsi="Times New Roman" w:cs="Times New Roman"/>
                <w:color w:val="auto"/>
                <w:sz w:val="16"/>
                <w:szCs w:val="16"/>
                <w:lang w:val="en-GB"/>
              </w:rPr>
              <w:t>Data source: Min</w:t>
            </w:r>
            <w:r w:rsidR="008E4E0F" w:rsidRPr="00723F26">
              <w:rPr>
                <w:rFonts w:ascii="Times New Roman" w:eastAsia="Times New Roman" w:hAnsi="Times New Roman" w:cs="Times New Roman"/>
                <w:color w:val="auto"/>
                <w:sz w:val="16"/>
                <w:szCs w:val="16"/>
                <w:lang w:val="en-GB"/>
              </w:rPr>
              <w:t>istry</w:t>
            </w:r>
            <w:r w:rsidRPr="00723F26">
              <w:rPr>
                <w:rFonts w:ascii="Times New Roman" w:eastAsia="Times New Roman" w:hAnsi="Times New Roman" w:cs="Times New Roman"/>
                <w:color w:val="auto"/>
                <w:sz w:val="16"/>
                <w:szCs w:val="16"/>
                <w:lang w:val="en-GB"/>
              </w:rPr>
              <w:t xml:space="preserve"> of Justice and </w:t>
            </w:r>
            <w:r w:rsidR="008E4E0F" w:rsidRPr="00723F26">
              <w:rPr>
                <w:rFonts w:ascii="Times New Roman" w:eastAsia="Times New Roman" w:hAnsi="Times New Roman" w:cs="Times New Roman"/>
                <w:color w:val="auto"/>
                <w:sz w:val="16"/>
                <w:szCs w:val="16"/>
                <w:lang w:val="en-GB"/>
              </w:rPr>
              <w:t xml:space="preserve">Ministry of </w:t>
            </w:r>
            <w:r w:rsidRPr="00723F26">
              <w:rPr>
                <w:rFonts w:ascii="Times New Roman" w:eastAsia="Times New Roman" w:hAnsi="Times New Roman" w:cs="Times New Roman"/>
                <w:color w:val="auto"/>
                <w:sz w:val="16"/>
                <w:szCs w:val="16"/>
                <w:lang w:val="en-GB"/>
              </w:rPr>
              <w:t>Internal Security</w:t>
            </w:r>
            <w:r w:rsidR="008E4E0F" w:rsidRPr="00723F26">
              <w:rPr>
                <w:rFonts w:ascii="Times New Roman" w:eastAsia="Times New Roman" w:hAnsi="Times New Roman" w:cs="Times New Roman"/>
                <w:color w:val="auto"/>
                <w:sz w:val="16"/>
                <w:szCs w:val="16"/>
                <w:lang w:val="en-GB"/>
              </w:rPr>
              <w:t>.</w:t>
            </w:r>
          </w:p>
          <w:p w14:paraId="6787E313" w14:textId="77777777" w:rsidR="00662CF0" w:rsidRPr="00723F26" w:rsidRDefault="00662CF0" w:rsidP="00662CF0">
            <w:pPr>
              <w:rPr>
                <w:sz w:val="16"/>
                <w:szCs w:val="16"/>
                <w:lang w:val="en-GB"/>
              </w:rPr>
            </w:pPr>
          </w:p>
          <w:p w14:paraId="631F2D69" w14:textId="77777777" w:rsidR="00662CF0" w:rsidRPr="00723F26" w:rsidRDefault="00662CF0" w:rsidP="00662CF0">
            <w:pPr>
              <w:rPr>
                <w:b/>
                <w:sz w:val="16"/>
                <w:szCs w:val="16"/>
                <w:lang w:val="en-GB"/>
              </w:rPr>
            </w:pPr>
            <w:r w:rsidRPr="00723F26">
              <w:rPr>
                <w:b/>
                <w:sz w:val="16"/>
                <w:szCs w:val="16"/>
                <w:lang w:val="en-GB"/>
              </w:rPr>
              <w:t>Output 2.4: Legal and policy frameworks in place to promote gender equality.</w:t>
            </w:r>
          </w:p>
          <w:p w14:paraId="3E1E095C" w14:textId="04252B3F" w:rsidR="00662CF0" w:rsidRPr="00723F26" w:rsidRDefault="00662CF0" w:rsidP="00662CF0">
            <w:pPr>
              <w:rPr>
                <w:i/>
                <w:sz w:val="16"/>
                <w:szCs w:val="16"/>
                <w:lang w:val="en-GB"/>
              </w:rPr>
            </w:pPr>
            <w:r w:rsidRPr="00723F26">
              <w:rPr>
                <w:i/>
                <w:sz w:val="16"/>
                <w:szCs w:val="16"/>
                <w:lang w:val="en-GB"/>
              </w:rPr>
              <w:t xml:space="preserve">2.4.1: </w:t>
            </w:r>
            <w:r w:rsidR="008E4E0F" w:rsidRPr="00723F26">
              <w:rPr>
                <w:i/>
                <w:sz w:val="16"/>
                <w:szCs w:val="16"/>
                <w:lang w:val="en-GB"/>
              </w:rPr>
              <w:t>Number</w:t>
            </w:r>
            <w:r w:rsidRPr="00723F26">
              <w:rPr>
                <w:i/>
                <w:sz w:val="16"/>
                <w:szCs w:val="16"/>
                <w:lang w:val="en-GB"/>
              </w:rPr>
              <w:t xml:space="preserve"> of legal and policy frameworks to promote gender equality, and improve legal empowerment</w:t>
            </w:r>
            <w:r w:rsidR="008E4E0F" w:rsidRPr="00723F26">
              <w:rPr>
                <w:i/>
                <w:sz w:val="16"/>
                <w:szCs w:val="16"/>
                <w:lang w:val="en-GB"/>
              </w:rPr>
              <w:t>.</w:t>
            </w:r>
            <w:r w:rsidRPr="00723F26">
              <w:rPr>
                <w:i/>
                <w:sz w:val="16"/>
                <w:szCs w:val="16"/>
                <w:lang w:val="en-GB"/>
              </w:rPr>
              <w:t xml:space="preserve"> </w:t>
            </w:r>
          </w:p>
          <w:p w14:paraId="2159DDB3" w14:textId="1E0B8F6A" w:rsidR="00662CF0" w:rsidRPr="00723F26" w:rsidRDefault="00662CF0" w:rsidP="00662CF0">
            <w:pPr>
              <w:rPr>
                <w:sz w:val="16"/>
                <w:szCs w:val="16"/>
                <w:lang w:val="en-GB"/>
              </w:rPr>
            </w:pPr>
            <w:r w:rsidRPr="00723F26">
              <w:rPr>
                <w:sz w:val="16"/>
                <w:szCs w:val="16"/>
                <w:lang w:val="en-GB"/>
              </w:rPr>
              <w:t xml:space="preserve">Baseline: Constitutional reference to human rights, no quota for women’s representation. </w:t>
            </w:r>
            <w:r w:rsidR="008E4E0F" w:rsidRPr="00723F26">
              <w:rPr>
                <w:sz w:val="16"/>
                <w:szCs w:val="16"/>
                <w:lang w:val="en-GB"/>
              </w:rPr>
              <w:t xml:space="preserve">Female genital mutilation (FGM) </w:t>
            </w:r>
            <w:r w:rsidRPr="00723F26">
              <w:rPr>
                <w:sz w:val="16"/>
                <w:szCs w:val="16"/>
                <w:lang w:val="en-GB"/>
              </w:rPr>
              <w:t xml:space="preserve">policy approved. National </w:t>
            </w:r>
            <w:r w:rsidR="008E4E0F" w:rsidRPr="00723F26">
              <w:rPr>
                <w:sz w:val="16"/>
                <w:szCs w:val="16"/>
                <w:lang w:val="en-GB"/>
              </w:rPr>
              <w:t>g</w:t>
            </w:r>
            <w:r w:rsidRPr="00723F26">
              <w:rPr>
                <w:sz w:val="16"/>
                <w:szCs w:val="16"/>
                <w:lang w:val="en-GB"/>
              </w:rPr>
              <w:t xml:space="preserve">ender </w:t>
            </w:r>
            <w:r w:rsidR="008E4E0F" w:rsidRPr="00723F26">
              <w:rPr>
                <w:sz w:val="16"/>
                <w:szCs w:val="16"/>
                <w:lang w:val="en-GB"/>
              </w:rPr>
              <w:t>p</w:t>
            </w:r>
            <w:r w:rsidRPr="00723F26">
              <w:rPr>
                <w:sz w:val="16"/>
                <w:szCs w:val="16"/>
                <w:lang w:val="en-GB"/>
              </w:rPr>
              <w:t>olicy adopted.</w:t>
            </w:r>
          </w:p>
          <w:p w14:paraId="0F9AD640" w14:textId="03E8CDC2" w:rsidR="00662CF0" w:rsidRPr="00723F26" w:rsidRDefault="00662CF0" w:rsidP="00662CF0">
            <w:pPr>
              <w:rPr>
                <w:sz w:val="16"/>
                <w:szCs w:val="16"/>
                <w:lang w:val="en-GB"/>
              </w:rPr>
            </w:pPr>
            <w:r w:rsidRPr="00723F26">
              <w:rPr>
                <w:sz w:val="16"/>
                <w:szCs w:val="16"/>
                <w:lang w:val="en-GB"/>
              </w:rPr>
              <w:t xml:space="preserve">Target: At least </w:t>
            </w:r>
            <w:r w:rsidR="008E4E0F" w:rsidRPr="00723F26">
              <w:rPr>
                <w:sz w:val="16"/>
                <w:szCs w:val="16"/>
                <w:lang w:val="en-GB"/>
              </w:rPr>
              <w:t>four n</w:t>
            </w:r>
            <w:r w:rsidRPr="00723F26">
              <w:rPr>
                <w:sz w:val="16"/>
                <w:szCs w:val="16"/>
                <w:lang w:val="en-GB"/>
              </w:rPr>
              <w:t>ational legal instruments</w:t>
            </w:r>
            <w:r w:rsidR="008E4E0F" w:rsidRPr="00723F26">
              <w:rPr>
                <w:sz w:val="16"/>
                <w:szCs w:val="16"/>
                <w:lang w:val="en-GB"/>
              </w:rPr>
              <w:t>,</w:t>
            </w:r>
            <w:r w:rsidRPr="00723F26">
              <w:rPr>
                <w:sz w:val="16"/>
                <w:szCs w:val="16"/>
                <w:lang w:val="en-GB"/>
              </w:rPr>
              <w:t xml:space="preserve"> including anti-FGM and CEDAW ratification, laws on sexual offences and women’s access to business, property, inheritance in place. </w:t>
            </w:r>
          </w:p>
          <w:p w14:paraId="421A0DE5" w14:textId="1CE2AED3" w:rsidR="00662CF0" w:rsidRPr="00723F26" w:rsidRDefault="00662CF0" w:rsidP="00662CF0">
            <w:pPr>
              <w:rPr>
                <w:sz w:val="16"/>
                <w:szCs w:val="16"/>
                <w:lang w:val="en-GB"/>
              </w:rPr>
            </w:pPr>
            <w:r w:rsidRPr="00723F26">
              <w:rPr>
                <w:sz w:val="16"/>
                <w:szCs w:val="16"/>
                <w:lang w:val="en-GB"/>
              </w:rPr>
              <w:t>Data source: Min</w:t>
            </w:r>
            <w:r w:rsidR="008E4E0F" w:rsidRPr="00723F26">
              <w:rPr>
                <w:sz w:val="16"/>
                <w:szCs w:val="16"/>
                <w:lang w:val="en-GB"/>
              </w:rPr>
              <w:t>istry</w:t>
            </w:r>
            <w:r w:rsidRPr="00723F26">
              <w:rPr>
                <w:sz w:val="16"/>
                <w:szCs w:val="16"/>
                <w:lang w:val="en-GB"/>
              </w:rPr>
              <w:t xml:space="preserve"> of Women, Justice and Somali Police</w:t>
            </w:r>
            <w:r w:rsidR="008E4E0F" w:rsidRPr="00723F26">
              <w:rPr>
                <w:sz w:val="16"/>
                <w:szCs w:val="16"/>
                <w:lang w:val="en-GB"/>
              </w:rPr>
              <w:t>.</w:t>
            </w:r>
            <w:r w:rsidR="00434240">
              <w:rPr>
                <w:sz w:val="16"/>
                <w:szCs w:val="16"/>
                <w:lang w:val="en-GB"/>
              </w:rPr>
              <w:t xml:space="preserve"> </w:t>
            </w:r>
          </w:p>
          <w:p w14:paraId="7C93F051" w14:textId="152A4D91" w:rsidR="00662CF0" w:rsidRPr="00723F26" w:rsidRDefault="00662CF0" w:rsidP="00662CF0">
            <w:pPr>
              <w:rPr>
                <w:i/>
                <w:sz w:val="16"/>
                <w:szCs w:val="16"/>
                <w:lang w:val="en-GB"/>
              </w:rPr>
            </w:pPr>
            <w:r w:rsidRPr="00723F26">
              <w:rPr>
                <w:i/>
                <w:sz w:val="16"/>
                <w:szCs w:val="16"/>
                <w:lang w:val="en-GB"/>
              </w:rPr>
              <w:t xml:space="preserve">2.4.2: </w:t>
            </w:r>
            <w:r w:rsidR="008E4E0F" w:rsidRPr="00723F26">
              <w:rPr>
                <w:i/>
                <w:sz w:val="16"/>
                <w:szCs w:val="16"/>
                <w:lang w:val="en-GB"/>
              </w:rPr>
              <w:t xml:space="preserve">Number </w:t>
            </w:r>
            <w:r w:rsidRPr="00723F26">
              <w:rPr>
                <w:i/>
                <w:sz w:val="16"/>
                <w:szCs w:val="16"/>
                <w:lang w:val="en-GB"/>
              </w:rPr>
              <w:t>of communities declaring abandonment of FGM</w:t>
            </w:r>
            <w:r w:rsidR="008E4E0F" w:rsidRPr="00723F26">
              <w:rPr>
                <w:i/>
                <w:sz w:val="16"/>
                <w:szCs w:val="16"/>
                <w:lang w:val="en-GB"/>
              </w:rPr>
              <w:t>.</w:t>
            </w:r>
          </w:p>
          <w:p w14:paraId="5277435E" w14:textId="77777777" w:rsidR="00662CF0" w:rsidRPr="00723F26" w:rsidRDefault="00662CF0" w:rsidP="00662CF0">
            <w:pPr>
              <w:rPr>
                <w:sz w:val="16"/>
                <w:szCs w:val="16"/>
                <w:lang w:val="en-GB"/>
              </w:rPr>
            </w:pPr>
            <w:r w:rsidRPr="00723F26">
              <w:rPr>
                <w:sz w:val="16"/>
                <w:szCs w:val="16"/>
                <w:lang w:val="en-GB"/>
              </w:rPr>
              <w:t>Baseline: No community has formally abandoned FGM.</w:t>
            </w:r>
          </w:p>
          <w:p w14:paraId="44605560" w14:textId="12EE6F19" w:rsidR="00662CF0" w:rsidRPr="00723F26" w:rsidRDefault="00662CF0" w:rsidP="00662CF0">
            <w:pPr>
              <w:rPr>
                <w:sz w:val="16"/>
                <w:szCs w:val="16"/>
                <w:lang w:val="en-GB"/>
              </w:rPr>
            </w:pPr>
            <w:r w:rsidRPr="00723F26">
              <w:rPr>
                <w:sz w:val="16"/>
                <w:szCs w:val="16"/>
                <w:lang w:val="en-GB"/>
              </w:rPr>
              <w:t xml:space="preserve">Target: </w:t>
            </w:r>
            <w:r w:rsidR="008E4E0F" w:rsidRPr="00723F26">
              <w:rPr>
                <w:sz w:val="16"/>
                <w:szCs w:val="16"/>
                <w:lang w:val="en-GB"/>
              </w:rPr>
              <w:t xml:space="preserve">Six </w:t>
            </w:r>
            <w:r w:rsidRPr="00723F26">
              <w:rPr>
                <w:sz w:val="16"/>
                <w:szCs w:val="16"/>
                <w:lang w:val="en-GB"/>
              </w:rPr>
              <w:t>communities publicly declare abandonment of FGM.</w:t>
            </w:r>
          </w:p>
          <w:p w14:paraId="3EB810C0" w14:textId="6028C721" w:rsidR="00662CF0" w:rsidRPr="00723F26" w:rsidRDefault="00662CF0" w:rsidP="00662CF0">
            <w:pPr>
              <w:rPr>
                <w:sz w:val="16"/>
                <w:szCs w:val="16"/>
                <w:lang w:val="en-GB"/>
              </w:rPr>
            </w:pPr>
            <w:r w:rsidRPr="00723F26">
              <w:rPr>
                <w:sz w:val="16"/>
                <w:szCs w:val="16"/>
                <w:lang w:val="en-GB"/>
              </w:rPr>
              <w:t xml:space="preserve">Data source: </w:t>
            </w:r>
            <w:r w:rsidR="008E4E0F" w:rsidRPr="00723F26">
              <w:rPr>
                <w:sz w:val="16"/>
                <w:szCs w:val="16"/>
                <w:lang w:val="en-GB"/>
              </w:rPr>
              <w:t>Third-party mechanisms.</w:t>
            </w:r>
          </w:p>
          <w:p w14:paraId="36677D87" w14:textId="176C2DE8" w:rsidR="00662CF0" w:rsidRPr="00723F26" w:rsidRDefault="00662CF0" w:rsidP="00662CF0">
            <w:pPr>
              <w:rPr>
                <w:i/>
                <w:sz w:val="16"/>
                <w:szCs w:val="16"/>
                <w:lang w:val="en-GB"/>
              </w:rPr>
            </w:pPr>
            <w:r w:rsidRPr="00723F26">
              <w:rPr>
                <w:i/>
                <w:sz w:val="16"/>
                <w:szCs w:val="16"/>
                <w:lang w:val="en-GB"/>
              </w:rPr>
              <w:t xml:space="preserve">2.4.3: </w:t>
            </w:r>
            <w:r w:rsidR="008E4E0F" w:rsidRPr="00723F26">
              <w:rPr>
                <w:i/>
                <w:sz w:val="16"/>
                <w:szCs w:val="16"/>
                <w:lang w:val="en-GB"/>
              </w:rPr>
              <w:t xml:space="preserve">Number </w:t>
            </w:r>
            <w:r w:rsidRPr="00723F26">
              <w:rPr>
                <w:i/>
                <w:sz w:val="16"/>
                <w:szCs w:val="16"/>
                <w:lang w:val="en-GB"/>
              </w:rPr>
              <w:t>reached with standardized HIV prevention messages</w:t>
            </w:r>
            <w:r w:rsidR="008E4E0F" w:rsidRPr="00723F26">
              <w:rPr>
                <w:i/>
                <w:sz w:val="16"/>
                <w:szCs w:val="16"/>
                <w:lang w:val="en-GB"/>
              </w:rPr>
              <w:t>.</w:t>
            </w:r>
          </w:p>
          <w:p w14:paraId="3B476D79" w14:textId="6946A5F8" w:rsidR="00662CF0" w:rsidRPr="00723F26" w:rsidRDefault="00662CF0" w:rsidP="00662CF0">
            <w:pPr>
              <w:rPr>
                <w:sz w:val="16"/>
                <w:szCs w:val="16"/>
                <w:lang w:val="en-GB"/>
              </w:rPr>
            </w:pPr>
            <w:r w:rsidRPr="00723F26">
              <w:rPr>
                <w:sz w:val="16"/>
                <w:szCs w:val="16"/>
                <w:lang w:val="en-GB"/>
              </w:rPr>
              <w:t>Baseline:</w:t>
            </w:r>
            <w:r w:rsidR="00434240">
              <w:rPr>
                <w:sz w:val="16"/>
                <w:szCs w:val="16"/>
                <w:lang w:val="en-GB"/>
              </w:rPr>
              <w:t xml:space="preserve"> </w:t>
            </w:r>
            <w:r w:rsidRPr="00723F26">
              <w:rPr>
                <w:sz w:val="16"/>
                <w:szCs w:val="16"/>
                <w:lang w:val="en-GB"/>
              </w:rPr>
              <w:t>17</w:t>
            </w:r>
            <w:r w:rsidR="008E4E0F" w:rsidRPr="00723F26">
              <w:rPr>
                <w:sz w:val="16"/>
                <w:szCs w:val="16"/>
                <w:lang w:val="en-GB"/>
              </w:rPr>
              <w:t>,</w:t>
            </w:r>
            <w:r w:rsidRPr="00723F26">
              <w:rPr>
                <w:sz w:val="16"/>
                <w:szCs w:val="16"/>
                <w:lang w:val="en-GB"/>
              </w:rPr>
              <w:t>567 (M</w:t>
            </w:r>
            <w:r w:rsidR="008E4E0F" w:rsidRPr="00723F26">
              <w:rPr>
                <w:sz w:val="16"/>
                <w:szCs w:val="16"/>
                <w:lang w:val="en-GB"/>
              </w:rPr>
              <w:t>en</w:t>
            </w:r>
            <w:r w:rsidRPr="00723F26">
              <w:rPr>
                <w:sz w:val="16"/>
                <w:szCs w:val="16"/>
                <w:lang w:val="en-GB"/>
              </w:rPr>
              <w:t>: 5</w:t>
            </w:r>
            <w:r w:rsidR="008E4E0F" w:rsidRPr="00723F26">
              <w:rPr>
                <w:sz w:val="16"/>
                <w:szCs w:val="16"/>
                <w:lang w:val="en-GB"/>
              </w:rPr>
              <w:t>,</w:t>
            </w:r>
            <w:r w:rsidRPr="00723F26">
              <w:rPr>
                <w:sz w:val="16"/>
                <w:szCs w:val="16"/>
                <w:lang w:val="en-GB"/>
              </w:rPr>
              <w:t>193; W</w:t>
            </w:r>
            <w:r w:rsidR="008E4E0F" w:rsidRPr="00723F26">
              <w:rPr>
                <w:sz w:val="16"/>
                <w:szCs w:val="16"/>
                <w:lang w:val="en-GB"/>
              </w:rPr>
              <w:t>omen</w:t>
            </w:r>
            <w:r w:rsidRPr="00723F26">
              <w:rPr>
                <w:sz w:val="16"/>
                <w:szCs w:val="16"/>
                <w:lang w:val="en-GB"/>
              </w:rPr>
              <w:t>:</w:t>
            </w:r>
            <w:r w:rsidR="008E4E0F" w:rsidRPr="00723F26">
              <w:rPr>
                <w:sz w:val="16"/>
                <w:szCs w:val="16"/>
                <w:lang w:val="en-GB"/>
              </w:rPr>
              <w:t xml:space="preserve"> </w:t>
            </w:r>
            <w:r w:rsidRPr="00723F26">
              <w:rPr>
                <w:sz w:val="16"/>
                <w:szCs w:val="16"/>
                <w:lang w:val="en-GB"/>
              </w:rPr>
              <w:t>12</w:t>
            </w:r>
            <w:r w:rsidR="008E4E0F" w:rsidRPr="00723F26">
              <w:rPr>
                <w:sz w:val="16"/>
                <w:szCs w:val="16"/>
                <w:lang w:val="en-GB"/>
              </w:rPr>
              <w:t>,</w:t>
            </w:r>
            <w:r w:rsidRPr="00723F26">
              <w:rPr>
                <w:sz w:val="16"/>
                <w:szCs w:val="16"/>
                <w:lang w:val="en-GB"/>
              </w:rPr>
              <w:t>374)</w:t>
            </w:r>
            <w:r w:rsidR="008E4E0F" w:rsidRPr="00723F26">
              <w:rPr>
                <w:sz w:val="16"/>
                <w:szCs w:val="16"/>
                <w:lang w:val="en-GB"/>
              </w:rPr>
              <w:t>.</w:t>
            </w:r>
          </w:p>
          <w:p w14:paraId="3E3F9519" w14:textId="54B44DBB" w:rsidR="00662CF0" w:rsidRPr="00723F26" w:rsidRDefault="00662CF0" w:rsidP="00662CF0">
            <w:pPr>
              <w:rPr>
                <w:sz w:val="16"/>
                <w:szCs w:val="16"/>
                <w:lang w:val="en-GB"/>
              </w:rPr>
            </w:pPr>
            <w:r w:rsidRPr="00723F26">
              <w:rPr>
                <w:sz w:val="16"/>
                <w:szCs w:val="16"/>
                <w:lang w:val="en-GB"/>
              </w:rPr>
              <w:t>Target: 20,000 (M</w:t>
            </w:r>
            <w:r w:rsidR="008E4E0F" w:rsidRPr="00723F26">
              <w:rPr>
                <w:sz w:val="16"/>
                <w:szCs w:val="16"/>
                <w:lang w:val="en-GB"/>
              </w:rPr>
              <w:t>en</w:t>
            </w:r>
            <w:r w:rsidRPr="00723F26">
              <w:rPr>
                <w:sz w:val="16"/>
                <w:szCs w:val="16"/>
                <w:lang w:val="en-GB"/>
              </w:rPr>
              <w:t>: 7</w:t>
            </w:r>
            <w:r w:rsidR="008E4E0F" w:rsidRPr="00723F26">
              <w:rPr>
                <w:sz w:val="16"/>
                <w:szCs w:val="16"/>
                <w:lang w:val="en-GB"/>
              </w:rPr>
              <w:t>,</w:t>
            </w:r>
            <w:r w:rsidRPr="00723F26">
              <w:rPr>
                <w:sz w:val="16"/>
                <w:szCs w:val="16"/>
                <w:lang w:val="en-GB"/>
              </w:rPr>
              <w:t>000; W</w:t>
            </w:r>
            <w:r w:rsidR="008E4E0F" w:rsidRPr="00723F26">
              <w:rPr>
                <w:sz w:val="16"/>
                <w:szCs w:val="16"/>
                <w:lang w:val="en-GB"/>
              </w:rPr>
              <w:t>omen</w:t>
            </w:r>
            <w:r w:rsidRPr="00723F26">
              <w:rPr>
                <w:sz w:val="16"/>
                <w:szCs w:val="16"/>
                <w:lang w:val="en-GB"/>
              </w:rPr>
              <w:t>: 13,000)</w:t>
            </w:r>
            <w:r w:rsidR="008E4E0F" w:rsidRPr="00723F26">
              <w:rPr>
                <w:sz w:val="16"/>
                <w:szCs w:val="16"/>
                <w:lang w:val="en-GB"/>
              </w:rPr>
              <w:t>.</w:t>
            </w:r>
          </w:p>
          <w:p w14:paraId="2847A744" w14:textId="5597752A" w:rsidR="00662CF0" w:rsidRPr="00723F26" w:rsidRDefault="00662CF0" w:rsidP="00662CF0">
            <w:pPr>
              <w:rPr>
                <w:sz w:val="16"/>
                <w:szCs w:val="16"/>
                <w:lang w:val="en-GB"/>
              </w:rPr>
            </w:pPr>
            <w:r w:rsidRPr="00723F26">
              <w:rPr>
                <w:sz w:val="16"/>
                <w:szCs w:val="16"/>
                <w:lang w:val="en-GB"/>
              </w:rPr>
              <w:t xml:space="preserve">Data source: </w:t>
            </w:r>
            <w:r w:rsidR="008E4E0F" w:rsidRPr="00723F26">
              <w:rPr>
                <w:sz w:val="16"/>
                <w:szCs w:val="16"/>
                <w:lang w:val="en-GB"/>
              </w:rPr>
              <w:t>Third-party mechanism</w:t>
            </w:r>
            <w:r w:rsidRPr="00723F26">
              <w:rPr>
                <w:sz w:val="16"/>
                <w:szCs w:val="16"/>
                <w:lang w:val="en-GB"/>
              </w:rPr>
              <w:t>; HIV/AIDS commissions.</w:t>
            </w:r>
            <w:r w:rsidR="00434240">
              <w:rPr>
                <w:sz w:val="16"/>
                <w:szCs w:val="16"/>
                <w:lang w:val="en-GB"/>
              </w:rPr>
              <w:t xml:space="preserve"> </w:t>
            </w:r>
          </w:p>
          <w:p w14:paraId="5FE8A49B" w14:textId="75ABCC31" w:rsidR="00662CF0" w:rsidRPr="00723F26" w:rsidRDefault="00662CF0" w:rsidP="00662CF0">
            <w:pPr>
              <w:rPr>
                <w:i/>
                <w:sz w:val="16"/>
                <w:szCs w:val="16"/>
                <w:lang w:val="en-GB"/>
              </w:rPr>
            </w:pPr>
            <w:r w:rsidRPr="00723F26">
              <w:rPr>
                <w:i/>
                <w:sz w:val="16"/>
                <w:szCs w:val="16"/>
                <w:lang w:val="en-GB"/>
              </w:rPr>
              <w:t xml:space="preserve">2.4.4: </w:t>
            </w:r>
            <w:r w:rsidR="008E4E0F" w:rsidRPr="00723F26">
              <w:rPr>
                <w:i/>
                <w:sz w:val="16"/>
                <w:szCs w:val="16"/>
                <w:lang w:val="en-GB"/>
              </w:rPr>
              <w:t xml:space="preserve">Number </w:t>
            </w:r>
            <w:r w:rsidRPr="00723F26">
              <w:rPr>
                <w:i/>
                <w:sz w:val="16"/>
                <w:szCs w:val="16"/>
                <w:lang w:val="en-GB"/>
              </w:rPr>
              <w:t>of women judicial officials, prosecutors, police recruited and appointed</w:t>
            </w:r>
            <w:r w:rsidR="008E4E0F" w:rsidRPr="00723F26">
              <w:rPr>
                <w:i/>
                <w:sz w:val="16"/>
                <w:szCs w:val="16"/>
                <w:lang w:val="en-GB"/>
              </w:rPr>
              <w:t>.</w:t>
            </w:r>
          </w:p>
          <w:p w14:paraId="7AFFC464" w14:textId="600868E6" w:rsidR="00662CF0" w:rsidRPr="00723F26" w:rsidRDefault="00662CF0" w:rsidP="00662CF0">
            <w:pPr>
              <w:rPr>
                <w:sz w:val="16"/>
                <w:szCs w:val="16"/>
                <w:lang w:val="en-GB"/>
              </w:rPr>
            </w:pPr>
            <w:r w:rsidRPr="00723F26">
              <w:rPr>
                <w:sz w:val="16"/>
                <w:szCs w:val="16"/>
                <w:lang w:val="en-GB"/>
              </w:rPr>
              <w:t>Baseline: 731 women police officers at federal level; less than 10% women in judiciary</w:t>
            </w:r>
            <w:r w:rsidR="008E4E0F" w:rsidRPr="00723F26">
              <w:rPr>
                <w:sz w:val="16"/>
                <w:szCs w:val="16"/>
                <w:lang w:val="en-GB"/>
              </w:rPr>
              <w:t>.</w:t>
            </w:r>
          </w:p>
          <w:p w14:paraId="411E3AB9" w14:textId="6BAC7D6D" w:rsidR="00662CF0" w:rsidRPr="00723F26" w:rsidRDefault="00662CF0" w:rsidP="00662CF0">
            <w:pPr>
              <w:rPr>
                <w:sz w:val="16"/>
                <w:szCs w:val="16"/>
                <w:lang w:val="en-GB"/>
              </w:rPr>
            </w:pPr>
            <w:r w:rsidRPr="00723F26">
              <w:rPr>
                <w:sz w:val="16"/>
                <w:szCs w:val="16"/>
                <w:lang w:val="en-GB"/>
              </w:rPr>
              <w:lastRenderedPageBreak/>
              <w:t>Target: 30% women in technical and decision-making positions in judiciary and police. National policy instruments</w:t>
            </w:r>
            <w:r w:rsidR="008E4E0F" w:rsidRPr="00723F26">
              <w:rPr>
                <w:sz w:val="16"/>
                <w:szCs w:val="16"/>
                <w:lang w:val="en-GB"/>
              </w:rPr>
              <w:t>,</w:t>
            </w:r>
            <w:r w:rsidRPr="00723F26">
              <w:rPr>
                <w:sz w:val="16"/>
                <w:szCs w:val="16"/>
                <w:lang w:val="en-GB"/>
              </w:rPr>
              <w:t xml:space="preserve"> including ratification of CEDAW</w:t>
            </w:r>
            <w:r w:rsidR="008E4E0F" w:rsidRPr="00723F26">
              <w:rPr>
                <w:sz w:val="16"/>
                <w:szCs w:val="16"/>
                <w:lang w:val="en-GB"/>
              </w:rPr>
              <w:t>,</w:t>
            </w:r>
            <w:r w:rsidRPr="00723F26">
              <w:rPr>
                <w:sz w:val="16"/>
                <w:szCs w:val="16"/>
                <w:lang w:val="en-GB"/>
              </w:rPr>
              <w:t xml:space="preserve"> in place. </w:t>
            </w:r>
          </w:p>
          <w:p w14:paraId="3FBF9191" w14:textId="5AC55B6D" w:rsidR="00662CF0" w:rsidRPr="00723F26" w:rsidRDefault="00662CF0" w:rsidP="00662CF0">
            <w:pPr>
              <w:rPr>
                <w:sz w:val="16"/>
                <w:szCs w:val="16"/>
                <w:lang w:val="en-GB"/>
              </w:rPr>
            </w:pPr>
            <w:r w:rsidRPr="00723F26">
              <w:rPr>
                <w:sz w:val="16"/>
                <w:szCs w:val="16"/>
                <w:lang w:val="en-GB"/>
              </w:rPr>
              <w:t>Data source: Min</w:t>
            </w:r>
            <w:r w:rsidR="008E4E0F" w:rsidRPr="00723F26">
              <w:rPr>
                <w:sz w:val="16"/>
                <w:szCs w:val="16"/>
                <w:lang w:val="en-GB"/>
              </w:rPr>
              <w:t>istry</w:t>
            </w:r>
            <w:r w:rsidRPr="00723F26">
              <w:rPr>
                <w:sz w:val="16"/>
                <w:szCs w:val="16"/>
                <w:lang w:val="en-GB"/>
              </w:rPr>
              <w:t xml:space="preserve"> of Justice and Somali Police</w:t>
            </w:r>
            <w:r w:rsidR="008E4E0F" w:rsidRPr="00723F26">
              <w:rPr>
                <w:sz w:val="16"/>
                <w:szCs w:val="16"/>
                <w:lang w:val="en-GB"/>
              </w:rPr>
              <w:t>.</w:t>
            </w:r>
          </w:p>
        </w:tc>
        <w:tc>
          <w:tcPr>
            <w:tcW w:w="687" w:type="pct"/>
            <w:gridSpan w:val="2"/>
            <w:vMerge w:val="restart"/>
            <w:tcBorders>
              <w:top w:val="single" w:sz="4" w:space="0" w:color="auto"/>
              <w:bottom w:val="single" w:sz="4" w:space="0" w:color="auto"/>
            </w:tcBorders>
          </w:tcPr>
          <w:p w14:paraId="409773B9" w14:textId="77777777" w:rsidR="00662CF0" w:rsidRPr="00723F26" w:rsidRDefault="00662CF0" w:rsidP="00662CF0">
            <w:pPr>
              <w:rPr>
                <w:iCs/>
                <w:color w:val="000000"/>
                <w:sz w:val="16"/>
                <w:szCs w:val="16"/>
                <w:lang w:val="en-GB"/>
              </w:rPr>
            </w:pPr>
            <w:r w:rsidRPr="00723F26">
              <w:rPr>
                <w:b/>
                <w:bCs/>
                <w:iCs/>
                <w:color w:val="000000"/>
                <w:sz w:val="16"/>
                <w:szCs w:val="16"/>
                <w:lang w:val="en-GB"/>
              </w:rPr>
              <w:lastRenderedPageBreak/>
              <w:t>National Partners</w:t>
            </w:r>
          </w:p>
          <w:p w14:paraId="0D3F601E" w14:textId="60514687" w:rsidR="00662CF0" w:rsidRPr="00723F26" w:rsidRDefault="00662CF0" w:rsidP="00662CF0">
            <w:pPr>
              <w:rPr>
                <w:iCs/>
                <w:color w:val="000000"/>
                <w:sz w:val="16"/>
                <w:szCs w:val="16"/>
                <w:lang w:val="en-GB"/>
              </w:rPr>
            </w:pPr>
            <w:r w:rsidRPr="00723F26">
              <w:rPr>
                <w:iCs/>
                <w:color w:val="000000"/>
                <w:sz w:val="16"/>
                <w:szCs w:val="16"/>
                <w:lang w:val="en-GB"/>
              </w:rPr>
              <w:lastRenderedPageBreak/>
              <w:t xml:space="preserve">Federal and state </w:t>
            </w:r>
            <w:r w:rsidR="006B5EAB" w:rsidRPr="00723F26">
              <w:rPr>
                <w:iCs/>
                <w:color w:val="000000"/>
                <w:sz w:val="16"/>
                <w:szCs w:val="16"/>
                <w:lang w:val="en-GB"/>
              </w:rPr>
              <w:t>m</w:t>
            </w:r>
            <w:r w:rsidRPr="00723F26">
              <w:rPr>
                <w:iCs/>
                <w:color w:val="000000"/>
                <w:sz w:val="16"/>
                <w:szCs w:val="16"/>
                <w:lang w:val="en-GB"/>
              </w:rPr>
              <w:t>inistries and agencies</w:t>
            </w:r>
          </w:p>
          <w:p w14:paraId="5357258E" w14:textId="77777777" w:rsidR="00662CF0" w:rsidRPr="00723F26" w:rsidRDefault="00662CF0" w:rsidP="00662CF0">
            <w:pPr>
              <w:rPr>
                <w:iCs/>
                <w:color w:val="000000"/>
                <w:sz w:val="16"/>
                <w:szCs w:val="16"/>
                <w:lang w:val="en-GB"/>
              </w:rPr>
            </w:pPr>
            <w:r w:rsidRPr="00723F26">
              <w:rPr>
                <w:iCs/>
                <w:color w:val="000000"/>
                <w:sz w:val="16"/>
                <w:szCs w:val="16"/>
                <w:lang w:val="en-GB"/>
              </w:rPr>
              <w:t>District governments and councils</w:t>
            </w:r>
          </w:p>
          <w:p w14:paraId="51489D70" w14:textId="760DCE2F" w:rsidR="00662CF0" w:rsidRPr="00723F26" w:rsidRDefault="006B5EAB" w:rsidP="00662CF0">
            <w:pPr>
              <w:rPr>
                <w:iCs/>
                <w:color w:val="000000"/>
                <w:sz w:val="16"/>
                <w:szCs w:val="16"/>
                <w:lang w:val="en-GB"/>
              </w:rPr>
            </w:pPr>
            <w:r w:rsidRPr="00723F26">
              <w:rPr>
                <w:iCs/>
                <w:color w:val="000000"/>
                <w:sz w:val="16"/>
                <w:szCs w:val="16"/>
                <w:lang w:val="en-GB"/>
              </w:rPr>
              <w:t>Non-governmental organizations (</w:t>
            </w:r>
            <w:r w:rsidR="00662CF0" w:rsidRPr="00723F26">
              <w:rPr>
                <w:iCs/>
                <w:color w:val="000000"/>
                <w:sz w:val="16"/>
                <w:szCs w:val="16"/>
                <w:lang w:val="en-GB"/>
              </w:rPr>
              <w:t>NGOs</w:t>
            </w:r>
            <w:r w:rsidRPr="00723F26">
              <w:rPr>
                <w:iCs/>
                <w:color w:val="000000"/>
                <w:sz w:val="16"/>
                <w:szCs w:val="16"/>
                <w:lang w:val="en-GB"/>
              </w:rPr>
              <w:t>)</w:t>
            </w:r>
            <w:r w:rsidR="00662CF0" w:rsidRPr="00723F26">
              <w:rPr>
                <w:iCs/>
                <w:color w:val="000000"/>
                <w:sz w:val="16"/>
                <w:szCs w:val="16"/>
                <w:lang w:val="en-GB"/>
              </w:rPr>
              <w:t>, Women’s groups</w:t>
            </w:r>
          </w:p>
          <w:p w14:paraId="69CCBE42" w14:textId="3BFBEF01" w:rsidR="00662CF0" w:rsidRPr="00723F26" w:rsidRDefault="00662CF0" w:rsidP="00662CF0">
            <w:pPr>
              <w:rPr>
                <w:iCs/>
                <w:color w:val="000000"/>
                <w:sz w:val="16"/>
                <w:szCs w:val="16"/>
                <w:lang w:val="en-GB"/>
              </w:rPr>
            </w:pPr>
            <w:r w:rsidRPr="00723F26">
              <w:rPr>
                <w:iCs/>
                <w:color w:val="000000"/>
                <w:sz w:val="16"/>
                <w:szCs w:val="16"/>
                <w:lang w:val="en-GB"/>
              </w:rPr>
              <w:t xml:space="preserve">Private </w:t>
            </w:r>
            <w:r w:rsidR="006B5EAB" w:rsidRPr="00723F26">
              <w:rPr>
                <w:iCs/>
                <w:color w:val="000000"/>
                <w:sz w:val="16"/>
                <w:szCs w:val="16"/>
                <w:lang w:val="en-GB"/>
              </w:rPr>
              <w:t>s</w:t>
            </w:r>
            <w:r w:rsidRPr="00723F26">
              <w:rPr>
                <w:iCs/>
                <w:color w:val="000000"/>
                <w:sz w:val="16"/>
                <w:szCs w:val="16"/>
                <w:lang w:val="en-GB"/>
              </w:rPr>
              <w:t xml:space="preserve">ector </w:t>
            </w:r>
            <w:r w:rsidR="006B5EAB" w:rsidRPr="00723F26">
              <w:rPr>
                <w:iCs/>
                <w:color w:val="000000"/>
                <w:sz w:val="16"/>
                <w:szCs w:val="16"/>
                <w:lang w:val="en-GB"/>
              </w:rPr>
              <w:t>p</w:t>
            </w:r>
            <w:r w:rsidRPr="00723F26">
              <w:rPr>
                <w:iCs/>
                <w:color w:val="000000"/>
                <w:sz w:val="16"/>
                <w:szCs w:val="16"/>
                <w:lang w:val="en-GB"/>
              </w:rPr>
              <w:t>artners (e.g.</w:t>
            </w:r>
            <w:r w:rsidR="006B5EAB" w:rsidRPr="00723F26">
              <w:rPr>
                <w:iCs/>
                <w:color w:val="000000"/>
                <w:sz w:val="16"/>
                <w:szCs w:val="16"/>
                <w:lang w:val="en-GB"/>
              </w:rPr>
              <w:t>,</w:t>
            </w:r>
            <w:r w:rsidRPr="00723F26">
              <w:rPr>
                <w:iCs/>
                <w:color w:val="000000"/>
                <w:sz w:val="16"/>
                <w:szCs w:val="16"/>
                <w:lang w:val="en-GB"/>
              </w:rPr>
              <w:t xml:space="preserve"> universities)</w:t>
            </w:r>
          </w:p>
          <w:p w14:paraId="6EABCB61" w14:textId="4B0CC9B0" w:rsidR="00662CF0" w:rsidRPr="00723F26" w:rsidRDefault="00662CF0" w:rsidP="00662CF0">
            <w:pPr>
              <w:rPr>
                <w:iCs/>
                <w:color w:val="000000"/>
                <w:sz w:val="16"/>
                <w:szCs w:val="16"/>
                <w:lang w:val="en-GB"/>
              </w:rPr>
            </w:pPr>
            <w:r w:rsidRPr="00723F26">
              <w:rPr>
                <w:iCs/>
                <w:color w:val="000000"/>
                <w:sz w:val="16"/>
                <w:szCs w:val="16"/>
                <w:lang w:val="en-GB"/>
              </w:rPr>
              <w:t>Judiciary</w:t>
            </w:r>
            <w:r w:rsidR="006B5EAB" w:rsidRPr="00723F26">
              <w:rPr>
                <w:iCs/>
                <w:color w:val="000000"/>
                <w:sz w:val="16"/>
                <w:szCs w:val="16"/>
                <w:lang w:val="en-GB"/>
              </w:rPr>
              <w:t>,</w:t>
            </w:r>
            <w:r w:rsidRPr="00723F26">
              <w:rPr>
                <w:iCs/>
                <w:color w:val="000000"/>
                <w:sz w:val="16"/>
                <w:szCs w:val="16"/>
                <w:lang w:val="en-GB"/>
              </w:rPr>
              <w:t xml:space="preserve"> including courts and attorney general</w:t>
            </w:r>
            <w:r w:rsidR="006B5EAB" w:rsidRPr="00723F26">
              <w:rPr>
                <w:iCs/>
                <w:color w:val="000000"/>
                <w:sz w:val="16"/>
                <w:szCs w:val="16"/>
                <w:lang w:val="en-GB"/>
              </w:rPr>
              <w:t>’s</w:t>
            </w:r>
            <w:r w:rsidRPr="00723F26">
              <w:rPr>
                <w:iCs/>
                <w:color w:val="000000"/>
                <w:sz w:val="16"/>
                <w:szCs w:val="16"/>
                <w:lang w:val="en-GB"/>
              </w:rPr>
              <w:t xml:space="preserve"> offices.</w:t>
            </w:r>
          </w:p>
          <w:p w14:paraId="4FA64D89" w14:textId="77777777" w:rsidR="00662CF0" w:rsidRPr="00723F26" w:rsidRDefault="00662CF0" w:rsidP="00662CF0">
            <w:pPr>
              <w:rPr>
                <w:iCs/>
                <w:color w:val="000000"/>
                <w:sz w:val="16"/>
                <w:szCs w:val="16"/>
                <w:lang w:val="en-GB"/>
              </w:rPr>
            </w:pPr>
            <w:r w:rsidRPr="00723F26">
              <w:rPr>
                <w:iCs/>
                <w:color w:val="000000"/>
                <w:sz w:val="16"/>
                <w:szCs w:val="16"/>
                <w:lang w:val="en-GB"/>
              </w:rPr>
              <w:t>Police personnel at federal government and state police</w:t>
            </w:r>
          </w:p>
          <w:p w14:paraId="39F96001" w14:textId="77777777" w:rsidR="00662CF0" w:rsidRPr="00723F26" w:rsidRDefault="00662CF0" w:rsidP="00662CF0">
            <w:pPr>
              <w:rPr>
                <w:b/>
                <w:bCs/>
                <w:iCs/>
                <w:color w:val="000000"/>
                <w:sz w:val="16"/>
                <w:szCs w:val="16"/>
                <w:lang w:val="en-GB"/>
              </w:rPr>
            </w:pPr>
          </w:p>
          <w:p w14:paraId="2EE4DB09" w14:textId="44A233FD" w:rsidR="00662CF0" w:rsidRPr="00723F26" w:rsidRDefault="00662CF0" w:rsidP="00662CF0">
            <w:pPr>
              <w:rPr>
                <w:iCs/>
                <w:color w:val="000000"/>
                <w:sz w:val="16"/>
                <w:szCs w:val="16"/>
                <w:lang w:val="en-GB"/>
              </w:rPr>
            </w:pPr>
            <w:r w:rsidRPr="00723F26">
              <w:rPr>
                <w:b/>
                <w:bCs/>
                <w:iCs/>
                <w:color w:val="000000"/>
                <w:sz w:val="16"/>
                <w:szCs w:val="16"/>
                <w:lang w:val="en-GB"/>
              </w:rPr>
              <w:t>U</w:t>
            </w:r>
            <w:r w:rsidR="006B5EAB" w:rsidRPr="00723F26">
              <w:rPr>
                <w:b/>
                <w:bCs/>
                <w:iCs/>
                <w:color w:val="000000"/>
                <w:sz w:val="16"/>
                <w:szCs w:val="16"/>
                <w:lang w:val="en-GB"/>
              </w:rPr>
              <w:t xml:space="preserve">nited </w:t>
            </w:r>
            <w:r w:rsidRPr="00723F26">
              <w:rPr>
                <w:b/>
                <w:bCs/>
                <w:iCs/>
                <w:color w:val="000000"/>
                <w:sz w:val="16"/>
                <w:szCs w:val="16"/>
                <w:lang w:val="en-GB"/>
              </w:rPr>
              <w:t>N</w:t>
            </w:r>
            <w:r w:rsidR="006B5EAB" w:rsidRPr="00723F26">
              <w:rPr>
                <w:b/>
                <w:bCs/>
                <w:iCs/>
                <w:color w:val="000000"/>
                <w:sz w:val="16"/>
                <w:szCs w:val="16"/>
                <w:lang w:val="en-GB"/>
              </w:rPr>
              <w:t>ations</w:t>
            </w:r>
            <w:r w:rsidRPr="00723F26">
              <w:rPr>
                <w:b/>
                <w:bCs/>
                <w:iCs/>
                <w:color w:val="000000"/>
                <w:sz w:val="16"/>
                <w:szCs w:val="16"/>
                <w:lang w:val="en-GB"/>
              </w:rPr>
              <w:t xml:space="preserve"> </w:t>
            </w:r>
            <w:r w:rsidR="006B5EAB" w:rsidRPr="00723F26">
              <w:rPr>
                <w:b/>
                <w:bCs/>
                <w:iCs/>
                <w:color w:val="000000"/>
                <w:sz w:val="16"/>
                <w:szCs w:val="16"/>
                <w:lang w:val="en-GB"/>
              </w:rPr>
              <w:t>organizations</w:t>
            </w:r>
          </w:p>
          <w:p w14:paraId="1CB3A57D" w14:textId="77777777" w:rsidR="00662CF0" w:rsidRPr="00723F26" w:rsidRDefault="00662CF0" w:rsidP="00662CF0">
            <w:pPr>
              <w:rPr>
                <w:iCs/>
                <w:color w:val="000000"/>
                <w:sz w:val="16"/>
                <w:szCs w:val="16"/>
                <w:lang w:val="en-GB"/>
              </w:rPr>
            </w:pPr>
          </w:p>
          <w:p w14:paraId="54363592" w14:textId="77777777" w:rsidR="00662CF0" w:rsidRPr="00723F26" w:rsidRDefault="00662CF0" w:rsidP="000C62EB">
            <w:pPr>
              <w:rPr>
                <w:i/>
                <w:iCs/>
                <w:color w:val="000000"/>
                <w:sz w:val="16"/>
                <w:szCs w:val="16"/>
                <w:lang w:val="en-GB"/>
              </w:rPr>
            </w:pPr>
          </w:p>
        </w:tc>
        <w:tc>
          <w:tcPr>
            <w:tcW w:w="464" w:type="pct"/>
            <w:tcBorders>
              <w:top w:val="single" w:sz="4" w:space="0" w:color="auto"/>
              <w:bottom w:val="single" w:sz="4" w:space="0" w:color="auto"/>
              <w:right w:val="single" w:sz="4" w:space="0" w:color="auto"/>
            </w:tcBorders>
            <w:tcMar>
              <w:top w:w="15" w:type="dxa"/>
              <w:left w:w="108" w:type="dxa"/>
              <w:bottom w:w="0" w:type="dxa"/>
              <w:right w:w="108" w:type="dxa"/>
            </w:tcMar>
          </w:tcPr>
          <w:p w14:paraId="4E67994E" w14:textId="5356EE60" w:rsidR="00662CF0" w:rsidRPr="00723F26" w:rsidRDefault="00662CF0" w:rsidP="002F069D">
            <w:pPr>
              <w:rPr>
                <w:b/>
                <w:color w:val="000000"/>
                <w:sz w:val="16"/>
                <w:szCs w:val="16"/>
                <w:lang w:val="en-GB"/>
              </w:rPr>
            </w:pPr>
            <w:r w:rsidRPr="00723F26">
              <w:rPr>
                <w:b/>
                <w:color w:val="000000"/>
                <w:sz w:val="16"/>
                <w:szCs w:val="16"/>
                <w:lang w:val="en-GB" w:eastAsia="en-GB"/>
              </w:rPr>
              <w:lastRenderedPageBreak/>
              <w:t>Regular: 10,048,333</w:t>
            </w:r>
          </w:p>
        </w:tc>
      </w:tr>
      <w:tr w:rsidR="00662CF0" w:rsidRPr="00723F26" w14:paraId="16B970A8" w14:textId="77777777" w:rsidTr="0047207A">
        <w:tblPrEx>
          <w:tblBorders>
            <w:top w:val="none" w:sz="0" w:space="0" w:color="auto"/>
            <w:left w:val="none" w:sz="0" w:space="0" w:color="auto"/>
            <w:bottom w:val="none" w:sz="0" w:space="0" w:color="auto"/>
            <w:right w:val="none" w:sz="0" w:space="0" w:color="auto"/>
          </w:tblBorders>
        </w:tblPrEx>
        <w:tc>
          <w:tcPr>
            <w:tcW w:w="1097" w:type="pct"/>
            <w:vMerge/>
            <w:tcBorders>
              <w:top w:val="single" w:sz="4" w:space="0" w:color="auto"/>
              <w:left w:val="single" w:sz="4" w:space="0" w:color="auto"/>
              <w:bottom w:val="single" w:sz="4" w:space="0" w:color="auto"/>
            </w:tcBorders>
            <w:tcMar>
              <w:top w:w="72" w:type="dxa"/>
              <w:left w:w="144" w:type="dxa"/>
              <w:bottom w:w="72" w:type="dxa"/>
              <w:right w:w="144" w:type="dxa"/>
            </w:tcMar>
          </w:tcPr>
          <w:p w14:paraId="4BF939AC" w14:textId="4D53C7AB" w:rsidR="00662CF0" w:rsidRPr="00723F26" w:rsidRDefault="00662CF0" w:rsidP="00662CF0">
            <w:pPr>
              <w:rPr>
                <w:i/>
                <w:iCs/>
                <w:color w:val="000000"/>
                <w:sz w:val="16"/>
                <w:szCs w:val="16"/>
                <w:lang w:val="en-GB"/>
              </w:rPr>
            </w:pPr>
          </w:p>
        </w:tc>
        <w:tc>
          <w:tcPr>
            <w:tcW w:w="656" w:type="pct"/>
            <w:vMerge/>
            <w:tcBorders>
              <w:top w:val="single" w:sz="4" w:space="0" w:color="auto"/>
              <w:bottom w:val="single" w:sz="4" w:space="0" w:color="auto"/>
            </w:tcBorders>
          </w:tcPr>
          <w:p w14:paraId="332652ED" w14:textId="77777777" w:rsidR="00662CF0" w:rsidRPr="00723F26" w:rsidRDefault="00662CF0" w:rsidP="00662CF0">
            <w:pPr>
              <w:rPr>
                <w:i/>
                <w:iCs/>
                <w:color w:val="000000"/>
                <w:sz w:val="16"/>
                <w:szCs w:val="16"/>
                <w:lang w:val="en-GB"/>
              </w:rPr>
            </w:pPr>
          </w:p>
        </w:tc>
        <w:tc>
          <w:tcPr>
            <w:tcW w:w="2096" w:type="pct"/>
            <w:vMerge/>
            <w:tcBorders>
              <w:top w:val="single" w:sz="4" w:space="0" w:color="auto"/>
              <w:bottom w:val="single" w:sz="4" w:space="0" w:color="auto"/>
            </w:tcBorders>
            <w:tcMar>
              <w:top w:w="72" w:type="dxa"/>
              <w:left w:w="144" w:type="dxa"/>
              <w:bottom w:w="72" w:type="dxa"/>
              <w:right w:w="144" w:type="dxa"/>
            </w:tcMar>
          </w:tcPr>
          <w:p w14:paraId="604826F6" w14:textId="77777777" w:rsidR="00662CF0" w:rsidRPr="00723F26" w:rsidRDefault="00662CF0" w:rsidP="00662CF0">
            <w:pPr>
              <w:rPr>
                <w:i/>
                <w:iCs/>
                <w:color w:val="000000"/>
                <w:sz w:val="16"/>
                <w:szCs w:val="16"/>
                <w:lang w:val="en-GB"/>
              </w:rPr>
            </w:pPr>
          </w:p>
        </w:tc>
        <w:tc>
          <w:tcPr>
            <w:tcW w:w="687" w:type="pct"/>
            <w:gridSpan w:val="2"/>
            <w:vMerge/>
            <w:tcBorders>
              <w:top w:val="single" w:sz="4" w:space="0" w:color="auto"/>
              <w:bottom w:val="single" w:sz="4" w:space="0" w:color="auto"/>
            </w:tcBorders>
          </w:tcPr>
          <w:p w14:paraId="4B0B958A" w14:textId="77777777" w:rsidR="00662CF0" w:rsidRPr="00723F26" w:rsidRDefault="00662CF0" w:rsidP="00662CF0">
            <w:pPr>
              <w:rPr>
                <w:i/>
                <w:iCs/>
                <w:color w:val="000000"/>
                <w:sz w:val="16"/>
                <w:szCs w:val="16"/>
                <w:lang w:val="en-GB"/>
              </w:rPr>
            </w:pPr>
          </w:p>
        </w:tc>
        <w:tc>
          <w:tcPr>
            <w:tcW w:w="464" w:type="pct"/>
            <w:tcBorders>
              <w:top w:val="single" w:sz="4" w:space="0" w:color="auto"/>
              <w:bottom w:val="nil"/>
              <w:right w:val="single" w:sz="4" w:space="0" w:color="auto"/>
            </w:tcBorders>
            <w:tcMar>
              <w:top w:w="15" w:type="dxa"/>
              <w:left w:w="108" w:type="dxa"/>
              <w:bottom w:w="0" w:type="dxa"/>
              <w:right w:w="108" w:type="dxa"/>
            </w:tcMar>
          </w:tcPr>
          <w:p w14:paraId="1674B7BC" w14:textId="169DE24C" w:rsidR="00662CF0" w:rsidRPr="00723F26" w:rsidRDefault="00662CF0" w:rsidP="00662CF0">
            <w:pPr>
              <w:rPr>
                <w:b/>
                <w:color w:val="000000"/>
                <w:sz w:val="16"/>
                <w:szCs w:val="16"/>
                <w:lang w:val="en-GB"/>
              </w:rPr>
            </w:pPr>
            <w:r w:rsidRPr="00723F26">
              <w:rPr>
                <w:b/>
                <w:color w:val="000000"/>
                <w:sz w:val="16"/>
                <w:szCs w:val="16"/>
                <w:lang w:val="en-GB" w:eastAsia="en-GB"/>
              </w:rPr>
              <w:t>Other: 50,000,000</w:t>
            </w:r>
          </w:p>
        </w:tc>
      </w:tr>
      <w:tr w:rsidR="0025415B" w:rsidRPr="00723F26" w14:paraId="5239D28E" w14:textId="77777777" w:rsidTr="0047207A">
        <w:tblPrEx>
          <w:tblBorders>
            <w:top w:val="none" w:sz="0" w:space="0" w:color="auto"/>
            <w:left w:val="none" w:sz="0" w:space="0" w:color="auto"/>
            <w:bottom w:val="none" w:sz="0" w:space="0" w:color="auto"/>
            <w:right w:val="none" w:sz="0" w:space="0" w:color="auto"/>
          </w:tblBorders>
        </w:tblPrEx>
        <w:tc>
          <w:tcPr>
            <w:tcW w:w="1097" w:type="pct"/>
            <w:vMerge/>
            <w:tcBorders>
              <w:top w:val="single" w:sz="4" w:space="0" w:color="auto"/>
              <w:left w:val="single" w:sz="4" w:space="0" w:color="auto"/>
              <w:bottom w:val="single" w:sz="4" w:space="0" w:color="auto"/>
            </w:tcBorders>
            <w:tcMar>
              <w:top w:w="72" w:type="dxa"/>
              <w:left w:w="144" w:type="dxa"/>
              <w:bottom w:w="72" w:type="dxa"/>
              <w:right w:w="144" w:type="dxa"/>
            </w:tcMar>
          </w:tcPr>
          <w:p w14:paraId="632389D6" w14:textId="77777777" w:rsidR="0025415B" w:rsidRPr="00723F26" w:rsidRDefault="0025415B" w:rsidP="00B456C6">
            <w:pPr>
              <w:rPr>
                <w:i/>
                <w:iCs/>
                <w:color w:val="000000"/>
                <w:sz w:val="16"/>
                <w:szCs w:val="16"/>
                <w:lang w:val="en-GB"/>
              </w:rPr>
            </w:pPr>
          </w:p>
        </w:tc>
        <w:tc>
          <w:tcPr>
            <w:tcW w:w="656" w:type="pct"/>
            <w:vMerge/>
            <w:tcBorders>
              <w:top w:val="single" w:sz="4" w:space="0" w:color="auto"/>
              <w:bottom w:val="single" w:sz="4" w:space="0" w:color="auto"/>
            </w:tcBorders>
          </w:tcPr>
          <w:p w14:paraId="656BC868" w14:textId="77777777" w:rsidR="0025415B" w:rsidRPr="00723F26" w:rsidRDefault="0025415B" w:rsidP="00B456C6">
            <w:pPr>
              <w:rPr>
                <w:i/>
                <w:iCs/>
                <w:color w:val="000000"/>
                <w:sz w:val="16"/>
                <w:szCs w:val="16"/>
                <w:lang w:val="en-GB"/>
              </w:rPr>
            </w:pPr>
          </w:p>
        </w:tc>
        <w:tc>
          <w:tcPr>
            <w:tcW w:w="2096" w:type="pct"/>
            <w:vMerge/>
            <w:tcBorders>
              <w:top w:val="single" w:sz="4" w:space="0" w:color="auto"/>
              <w:bottom w:val="single" w:sz="4" w:space="0" w:color="auto"/>
            </w:tcBorders>
            <w:tcMar>
              <w:top w:w="72" w:type="dxa"/>
              <w:left w:w="144" w:type="dxa"/>
              <w:bottom w:w="72" w:type="dxa"/>
              <w:right w:w="144" w:type="dxa"/>
            </w:tcMar>
          </w:tcPr>
          <w:p w14:paraId="72F42CAC" w14:textId="77777777" w:rsidR="0025415B" w:rsidRPr="00723F26" w:rsidRDefault="0025415B" w:rsidP="00B456C6">
            <w:pPr>
              <w:rPr>
                <w:i/>
                <w:iCs/>
                <w:color w:val="000000"/>
                <w:sz w:val="16"/>
                <w:szCs w:val="16"/>
                <w:lang w:val="en-GB"/>
              </w:rPr>
            </w:pPr>
          </w:p>
        </w:tc>
        <w:tc>
          <w:tcPr>
            <w:tcW w:w="687" w:type="pct"/>
            <w:gridSpan w:val="2"/>
            <w:vMerge/>
            <w:tcBorders>
              <w:top w:val="single" w:sz="4" w:space="0" w:color="auto"/>
              <w:bottom w:val="single" w:sz="4" w:space="0" w:color="auto"/>
            </w:tcBorders>
          </w:tcPr>
          <w:p w14:paraId="1C62BC18" w14:textId="77777777" w:rsidR="0025415B" w:rsidRPr="00723F26" w:rsidRDefault="0025415B" w:rsidP="00B456C6">
            <w:pPr>
              <w:rPr>
                <w:i/>
                <w:iCs/>
                <w:color w:val="000000"/>
                <w:sz w:val="16"/>
                <w:szCs w:val="16"/>
                <w:lang w:val="en-GB"/>
              </w:rPr>
            </w:pPr>
          </w:p>
        </w:tc>
        <w:tc>
          <w:tcPr>
            <w:tcW w:w="464" w:type="pct"/>
            <w:tcBorders>
              <w:top w:val="nil"/>
              <w:bottom w:val="single" w:sz="4" w:space="0" w:color="auto"/>
              <w:right w:val="single" w:sz="4" w:space="0" w:color="auto"/>
            </w:tcBorders>
            <w:tcMar>
              <w:top w:w="15" w:type="dxa"/>
              <w:left w:w="108" w:type="dxa"/>
              <w:bottom w:w="0" w:type="dxa"/>
              <w:right w:w="108" w:type="dxa"/>
            </w:tcMar>
          </w:tcPr>
          <w:p w14:paraId="12D6B711" w14:textId="77777777" w:rsidR="0025415B" w:rsidRPr="00723F26" w:rsidRDefault="0025415B" w:rsidP="00B456C6">
            <w:pPr>
              <w:rPr>
                <w:b/>
                <w:color w:val="000000"/>
                <w:sz w:val="16"/>
                <w:szCs w:val="16"/>
                <w:lang w:val="en-GB"/>
              </w:rPr>
            </w:pPr>
          </w:p>
        </w:tc>
      </w:tr>
      <w:tr w:rsidR="0025415B" w:rsidRPr="00723F26" w14:paraId="734C581D" w14:textId="77777777" w:rsidTr="0047207A">
        <w:tblPrEx>
          <w:tblBorders>
            <w:top w:val="none" w:sz="0" w:space="0" w:color="auto"/>
            <w:left w:val="none" w:sz="0" w:space="0" w:color="auto"/>
            <w:bottom w:val="none" w:sz="0" w:space="0" w:color="auto"/>
            <w:right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0F4F6117" w14:textId="0158ED53" w:rsidR="0025415B" w:rsidRPr="00723F26" w:rsidRDefault="0025415B" w:rsidP="00B456C6">
            <w:pPr>
              <w:rPr>
                <w:color w:val="000000"/>
                <w:sz w:val="16"/>
                <w:szCs w:val="16"/>
                <w:lang w:val="en-GB"/>
              </w:rPr>
            </w:pPr>
            <w:r w:rsidRPr="00723F26">
              <w:rPr>
                <w:lang w:val="en-GB"/>
              </w:rPr>
              <w:lastRenderedPageBreak/>
              <w:br w:type="page"/>
            </w:r>
            <w:r w:rsidRPr="00723F26">
              <w:rPr>
                <w:b/>
                <w:bCs/>
                <w:color w:val="000000"/>
                <w:sz w:val="16"/>
                <w:szCs w:val="16"/>
                <w:lang w:val="en-GB"/>
              </w:rPr>
              <w:t xml:space="preserve">NATIONAL PRIORITY OR GOAL: </w:t>
            </w:r>
            <w:r w:rsidR="00685F5D" w:rsidRPr="00434240">
              <w:rPr>
                <w:bCs/>
                <w:color w:val="000000"/>
                <w:sz w:val="16"/>
                <w:szCs w:val="16"/>
                <w:lang w:val="en-GB"/>
              </w:rPr>
              <w:t>R</w:t>
            </w:r>
            <w:r w:rsidRPr="00434240">
              <w:rPr>
                <w:bCs/>
                <w:color w:val="000000"/>
                <w:sz w:val="16"/>
                <w:szCs w:val="16"/>
                <w:lang w:val="en-GB"/>
              </w:rPr>
              <w:t>educe the likelihood of conflict and lower the risk of natural disasters, including from climate change.</w:t>
            </w:r>
          </w:p>
        </w:tc>
      </w:tr>
      <w:tr w:rsidR="0025415B" w:rsidRPr="00723F26" w14:paraId="0E5B40D3" w14:textId="77777777" w:rsidTr="0047207A">
        <w:tblPrEx>
          <w:tblBorders>
            <w:top w:val="none" w:sz="0" w:space="0" w:color="auto"/>
            <w:left w:val="none" w:sz="0" w:space="0" w:color="auto"/>
            <w:bottom w:val="none" w:sz="0" w:space="0" w:color="auto"/>
            <w:right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52DD498B" w14:textId="0E3B419A" w:rsidR="0025415B" w:rsidRPr="00723F26" w:rsidRDefault="0025415B" w:rsidP="00A767FC">
            <w:pPr>
              <w:rPr>
                <w:color w:val="000000"/>
                <w:sz w:val="16"/>
                <w:szCs w:val="16"/>
                <w:lang w:val="en-GB"/>
              </w:rPr>
            </w:pPr>
            <w:r w:rsidRPr="00723F26">
              <w:rPr>
                <w:b/>
                <w:bCs/>
                <w:color w:val="000000"/>
                <w:sz w:val="16"/>
                <w:szCs w:val="16"/>
                <w:lang w:val="en-GB"/>
              </w:rPr>
              <w:t xml:space="preserve">UNSF </w:t>
            </w:r>
            <w:r w:rsidR="00AD47AB" w:rsidRPr="00723F26">
              <w:rPr>
                <w:b/>
                <w:bCs/>
                <w:color w:val="000000"/>
                <w:sz w:val="16"/>
                <w:szCs w:val="16"/>
                <w:lang w:val="en-GB"/>
              </w:rPr>
              <w:t xml:space="preserve">STRATEGIC PRIORITY </w:t>
            </w:r>
            <w:r w:rsidRPr="00723F26">
              <w:rPr>
                <w:b/>
                <w:bCs/>
                <w:color w:val="000000"/>
                <w:sz w:val="16"/>
                <w:szCs w:val="16"/>
                <w:lang w:val="en-GB"/>
              </w:rPr>
              <w:t xml:space="preserve">INVOLVING UNDP </w:t>
            </w:r>
            <w:r w:rsidR="00A767FC" w:rsidRPr="00597BBD">
              <w:rPr>
                <w:b/>
                <w:lang w:val="en-GB"/>
              </w:rPr>
              <w:t xml:space="preserve">4: </w:t>
            </w:r>
            <w:r w:rsidR="00A767FC" w:rsidRPr="00434240">
              <w:rPr>
                <w:bCs/>
                <w:color w:val="000000"/>
                <w:sz w:val="16"/>
                <w:szCs w:val="16"/>
                <w:lang w:val="en-GB"/>
              </w:rPr>
              <w:t>Strategic plan, goal 4</w:t>
            </w:r>
            <w:r w:rsidR="0098259A" w:rsidRPr="00434240">
              <w:rPr>
                <w:bCs/>
                <w:color w:val="000000"/>
                <w:sz w:val="16"/>
                <w:szCs w:val="16"/>
                <w:lang w:val="en-GB"/>
              </w:rPr>
              <w:t>: Strengthening resilience of Somali institutions, society and population</w:t>
            </w:r>
            <w:r w:rsidR="00A767FC" w:rsidRPr="00723F26">
              <w:rPr>
                <w:bCs/>
                <w:color w:val="000000"/>
                <w:sz w:val="16"/>
                <w:szCs w:val="16"/>
                <w:lang w:val="en-GB"/>
              </w:rPr>
              <w:t>;</w:t>
            </w:r>
            <w:r w:rsidR="0098259A" w:rsidRPr="00434240">
              <w:rPr>
                <w:bCs/>
                <w:color w:val="000000"/>
                <w:sz w:val="16"/>
                <w:szCs w:val="16"/>
                <w:lang w:val="en-GB"/>
              </w:rPr>
              <w:t xml:space="preserve"> and </w:t>
            </w:r>
            <w:r w:rsidR="00A767FC" w:rsidRPr="00723F26">
              <w:rPr>
                <w:bCs/>
                <w:color w:val="000000"/>
                <w:sz w:val="16"/>
                <w:szCs w:val="16"/>
                <w:lang w:val="en-GB"/>
              </w:rPr>
              <w:t xml:space="preserve">Strategic plan, goal </w:t>
            </w:r>
            <w:r w:rsidR="00597BBD" w:rsidRPr="00723F26">
              <w:rPr>
                <w:bCs/>
                <w:color w:val="000000"/>
                <w:sz w:val="16"/>
                <w:szCs w:val="16"/>
                <w:lang w:val="en-GB"/>
              </w:rPr>
              <w:t>5:</w:t>
            </w:r>
            <w:r w:rsidR="0098259A" w:rsidRPr="00434240">
              <w:rPr>
                <w:bCs/>
                <w:color w:val="000000"/>
                <w:sz w:val="16"/>
                <w:szCs w:val="16"/>
                <w:lang w:val="en-GB"/>
              </w:rPr>
              <w:t xml:space="preserve"> Supporting socioeconomic opportunities for Somalis, leading to meaningful poverty reduction, access to basic social services and sustainable, inclusive and equitable development.</w:t>
            </w:r>
          </w:p>
        </w:tc>
      </w:tr>
      <w:tr w:rsidR="0025415B" w:rsidRPr="00723F26" w14:paraId="079AD0C8" w14:textId="77777777" w:rsidTr="0047207A">
        <w:tblPrEx>
          <w:tblBorders>
            <w:top w:val="none" w:sz="0" w:space="0" w:color="auto"/>
            <w:left w:val="none" w:sz="0" w:space="0" w:color="auto"/>
            <w:bottom w:val="none" w:sz="0" w:space="0" w:color="auto"/>
            <w:right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7502CDB7" w14:textId="05667D81" w:rsidR="004574E2" w:rsidRPr="00723F26" w:rsidRDefault="0025415B" w:rsidP="00A767FC">
            <w:pPr>
              <w:rPr>
                <w:b/>
                <w:bCs/>
                <w:color w:val="000000"/>
                <w:sz w:val="16"/>
                <w:szCs w:val="16"/>
                <w:lang w:val="en-GB"/>
              </w:rPr>
            </w:pPr>
            <w:r w:rsidRPr="00723F26">
              <w:rPr>
                <w:b/>
                <w:bCs/>
                <w:color w:val="000000"/>
                <w:sz w:val="16"/>
                <w:szCs w:val="16"/>
                <w:lang w:val="en-GB"/>
              </w:rPr>
              <w:t>RELATED STRATEGIC PLAN OUTCOME:</w:t>
            </w:r>
            <w:r w:rsidR="004574E2" w:rsidRPr="00723F26">
              <w:rPr>
                <w:b/>
                <w:bCs/>
                <w:color w:val="000000"/>
                <w:sz w:val="16"/>
                <w:szCs w:val="16"/>
                <w:lang w:val="en-GB"/>
              </w:rPr>
              <w:t xml:space="preserve"> </w:t>
            </w:r>
            <w:r w:rsidR="004574E2" w:rsidRPr="00434240">
              <w:rPr>
                <w:bCs/>
                <w:color w:val="000000"/>
                <w:sz w:val="16"/>
                <w:szCs w:val="16"/>
                <w:lang w:val="en-GB"/>
              </w:rPr>
              <w:t>Early recovery and rapid return to sustainable development pathways are achieved in post-conflict and post-disaster settings</w:t>
            </w:r>
            <w:r w:rsidR="00A767FC" w:rsidRPr="00723F26">
              <w:rPr>
                <w:bCs/>
                <w:color w:val="000000"/>
                <w:sz w:val="16"/>
                <w:szCs w:val="16"/>
                <w:lang w:val="en-GB"/>
              </w:rPr>
              <w:t xml:space="preserve"> </w:t>
            </w:r>
            <w:r w:rsidR="004574E2" w:rsidRPr="00434240">
              <w:rPr>
                <w:bCs/>
                <w:color w:val="000000"/>
                <w:sz w:val="16"/>
                <w:szCs w:val="16"/>
                <w:lang w:val="en-GB"/>
              </w:rPr>
              <w:t>(</w:t>
            </w:r>
            <w:r w:rsidR="00A767FC" w:rsidRPr="00723F26">
              <w:rPr>
                <w:bCs/>
                <w:color w:val="000000"/>
                <w:sz w:val="16"/>
                <w:szCs w:val="16"/>
                <w:lang w:val="en-GB"/>
              </w:rPr>
              <w:t xml:space="preserve">Goals </w:t>
            </w:r>
            <w:r w:rsidR="004574E2" w:rsidRPr="00434240">
              <w:rPr>
                <w:bCs/>
                <w:color w:val="000000"/>
                <w:sz w:val="16"/>
                <w:szCs w:val="16"/>
                <w:lang w:val="en-GB"/>
              </w:rPr>
              <w:t xml:space="preserve">1, 5, 6, 7, 8, 11 </w:t>
            </w:r>
            <w:r w:rsidR="00A767FC" w:rsidRPr="00723F26">
              <w:rPr>
                <w:bCs/>
                <w:color w:val="000000"/>
                <w:sz w:val="16"/>
                <w:szCs w:val="16"/>
                <w:lang w:val="en-GB"/>
              </w:rPr>
              <w:t>and</w:t>
            </w:r>
            <w:r w:rsidR="004574E2" w:rsidRPr="00434240">
              <w:rPr>
                <w:bCs/>
                <w:color w:val="000000"/>
                <w:sz w:val="16"/>
                <w:szCs w:val="16"/>
                <w:lang w:val="en-GB"/>
              </w:rPr>
              <w:t xml:space="preserve"> 15)</w:t>
            </w:r>
            <w:r w:rsidR="00A767FC" w:rsidRPr="00723F26">
              <w:rPr>
                <w:bCs/>
                <w:color w:val="000000"/>
                <w:sz w:val="16"/>
                <w:szCs w:val="16"/>
                <w:lang w:val="en-GB"/>
              </w:rPr>
              <w:t>.</w:t>
            </w:r>
          </w:p>
        </w:tc>
      </w:tr>
      <w:tr w:rsidR="00662CF0" w:rsidRPr="00723F26" w14:paraId="6C6C1769" w14:textId="77777777" w:rsidTr="00597BBD">
        <w:tblPrEx>
          <w:tblBorders>
            <w:top w:val="none" w:sz="0" w:space="0" w:color="auto"/>
            <w:left w:val="none" w:sz="0" w:space="0" w:color="auto"/>
            <w:bottom w:val="none" w:sz="0" w:space="0" w:color="auto"/>
            <w:right w:val="none" w:sz="0" w:space="0" w:color="auto"/>
          </w:tblBorders>
        </w:tblPrEx>
        <w:tc>
          <w:tcPr>
            <w:tcW w:w="1097" w:type="pct"/>
            <w:vMerge w:val="restart"/>
            <w:tcBorders>
              <w:top w:val="single" w:sz="4" w:space="0" w:color="auto"/>
              <w:left w:val="single" w:sz="4" w:space="0" w:color="auto"/>
              <w:bottom w:val="single" w:sz="4" w:space="0" w:color="auto"/>
            </w:tcBorders>
            <w:tcMar>
              <w:top w:w="72" w:type="dxa"/>
              <w:left w:w="144" w:type="dxa"/>
              <w:bottom w:w="72" w:type="dxa"/>
              <w:right w:w="144" w:type="dxa"/>
            </w:tcMar>
          </w:tcPr>
          <w:p w14:paraId="61598A7C" w14:textId="77777777" w:rsidR="00662CF0" w:rsidRPr="00434240" w:rsidRDefault="00662CF0" w:rsidP="00662CF0">
            <w:pPr>
              <w:rPr>
                <w:b/>
                <w:bCs/>
                <w:color w:val="000000"/>
                <w:sz w:val="16"/>
                <w:szCs w:val="16"/>
                <w:lang w:val="en-GB"/>
              </w:rPr>
            </w:pPr>
            <w:r w:rsidRPr="00434240">
              <w:rPr>
                <w:b/>
                <w:bCs/>
                <w:color w:val="000000"/>
                <w:sz w:val="16"/>
                <w:szCs w:val="16"/>
                <w:lang w:val="en-GB"/>
              </w:rPr>
              <w:t>3.1: Fragility index</w:t>
            </w:r>
          </w:p>
          <w:p w14:paraId="43229BE7" w14:textId="77777777" w:rsidR="00662CF0" w:rsidRPr="00723F26" w:rsidRDefault="00662CF0" w:rsidP="00662CF0">
            <w:pPr>
              <w:rPr>
                <w:iCs/>
                <w:sz w:val="16"/>
                <w:szCs w:val="16"/>
                <w:lang w:val="en-GB"/>
              </w:rPr>
            </w:pPr>
            <w:r w:rsidRPr="00723F26">
              <w:rPr>
                <w:iCs/>
                <w:sz w:val="16"/>
                <w:szCs w:val="16"/>
                <w:lang w:val="en-GB"/>
              </w:rPr>
              <w:t>Baseline 3.1: Ranked most fragile country, 114 points (2016)</w:t>
            </w:r>
          </w:p>
          <w:p w14:paraId="21C3B321" w14:textId="77777777" w:rsidR="00662CF0" w:rsidRPr="00723F26" w:rsidRDefault="00662CF0" w:rsidP="00662CF0">
            <w:pPr>
              <w:rPr>
                <w:iCs/>
                <w:sz w:val="16"/>
                <w:szCs w:val="16"/>
                <w:lang w:val="en-GB"/>
              </w:rPr>
            </w:pPr>
            <w:r w:rsidRPr="00723F26">
              <w:rPr>
                <w:iCs/>
                <w:sz w:val="16"/>
                <w:szCs w:val="16"/>
                <w:lang w:val="en-GB"/>
              </w:rPr>
              <w:t>Target: 110</w:t>
            </w:r>
          </w:p>
          <w:p w14:paraId="6BBBB408" w14:textId="77777777" w:rsidR="00662CF0" w:rsidRPr="00723F26" w:rsidRDefault="00662CF0" w:rsidP="00662CF0">
            <w:pPr>
              <w:rPr>
                <w:bCs/>
                <w:color w:val="000000"/>
                <w:sz w:val="16"/>
                <w:szCs w:val="16"/>
                <w:lang w:val="en-GB"/>
              </w:rPr>
            </w:pPr>
          </w:p>
          <w:p w14:paraId="1AF675D8" w14:textId="2C75FF58" w:rsidR="00662CF0" w:rsidRPr="00434240" w:rsidRDefault="00662CF0" w:rsidP="00662CF0">
            <w:pPr>
              <w:rPr>
                <w:b/>
                <w:bCs/>
                <w:color w:val="000000"/>
                <w:sz w:val="16"/>
                <w:szCs w:val="16"/>
                <w:lang w:val="en-GB"/>
              </w:rPr>
            </w:pPr>
            <w:r w:rsidRPr="00434240">
              <w:rPr>
                <w:b/>
                <w:bCs/>
                <w:color w:val="000000"/>
                <w:sz w:val="16"/>
                <w:szCs w:val="16"/>
                <w:lang w:val="en-GB"/>
              </w:rPr>
              <w:t xml:space="preserve">3.2: </w:t>
            </w:r>
            <w:r w:rsidR="00FE032E" w:rsidRPr="00434240">
              <w:rPr>
                <w:b/>
                <w:bCs/>
                <w:color w:val="000000"/>
                <w:sz w:val="16"/>
                <w:szCs w:val="16"/>
                <w:lang w:val="en-GB"/>
              </w:rPr>
              <w:t xml:space="preserve">Percentage </w:t>
            </w:r>
            <w:r w:rsidRPr="00434240">
              <w:rPr>
                <w:b/>
                <w:bCs/>
                <w:color w:val="000000"/>
                <w:sz w:val="16"/>
                <w:szCs w:val="16"/>
                <w:lang w:val="en-GB"/>
              </w:rPr>
              <w:t>of target population disaggregated by sex living on less than $1.90/day</w:t>
            </w:r>
          </w:p>
          <w:p w14:paraId="7C139856" w14:textId="77777777" w:rsidR="00662CF0" w:rsidRPr="00723F26" w:rsidRDefault="00662CF0" w:rsidP="00662CF0">
            <w:pPr>
              <w:rPr>
                <w:iCs/>
                <w:sz w:val="16"/>
                <w:szCs w:val="16"/>
                <w:lang w:val="en-GB"/>
              </w:rPr>
            </w:pPr>
            <w:r w:rsidRPr="00723F26">
              <w:rPr>
                <w:iCs/>
                <w:sz w:val="16"/>
                <w:szCs w:val="16"/>
                <w:lang w:val="en-GB"/>
              </w:rPr>
              <w:t>Baseline 3.2: 51.6% (2016)</w:t>
            </w:r>
          </w:p>
          <w:p w14:paraId="16C81647" w14:textId="77777777" w:rsidR="00662CF0" w:rsidRPr="00723F26" w:rsidRDefault="00662CF0" w:rsidP="00662CF0">
            <w:pPr>
              <w:rPr>
                <w:iCs/>
                <w:sz w:val="16"/>
                <w:szCs w:val="16"/>
                <w:lang w:val="en-GB"/>
              </w:rPr>
            </w:pPr>
            <w:r w:rsidRPr="00723F26">
              <w:rPr>
                <w:iCs/>
                <w:sz w:val="16"/>
                <w:szCs w:val="16"/>
                <w:lang w:val="en-GB"/>
              </w:rPr>
              <w:t>Target: 45%</w:t>
            </w:r>
          </w:p>
          <w:p w14:paraId="150B5F2A" w14:textId="77777777" w:rsidR="00662CF0" w:rsidRPr="00723F26" w:rsidRDefault="00662CF0" w:rsidP="00662CF0">
            <w:pPr>
              <w:rPr>
                <w:bCs/>
                <w:color w:val="000000"/>
                <w:sz w:val="16"/>
                <w:szCs w:val="16"/>
                <w:lang w:val="en-GB"/>
              </w:rPr>
            </w:pPr>
          </w:p>
          <w:p w14:paraId="704E78AA" w14:textId="45D19C8C" w:rsidR="00662CF0" w:rsidRPr="00434240" w:rsidRDefault="00662CF0" w:rsidP="00662CF0">
            <w:pPr>
              <w:rPr>
                <w:b/>
                <w:bCs/>
                <w:color w:val="000000"/>
                <w:sz w:val="16"/>
                <w:szCs w:val="16"/>
                <w:lang w:val="en-GB"/>
              </w:rPr>
            </w:pPr>
            <w:r w:rsidRPr="00434240">
              <w:rPr>
                <w:b/>
                <w:bCs/>
                <w:color w:val="000000"/>
                <w:sz w:val="16"/>
                <w:szCs w:val="16"/>
                <w:lang w:val="en-GB"/>
              </w:rPr>
              <w:t xml:space="preserve">3.3: </w:t>
            </w:r>
            <w:r w:rsidR="00FE032E" w:rsidRPr="00434240">
              <w:rPr>
                <w:b/>
                <w:bCs/>
                <w:color w:val="000000"/>
                <w:sz w:val="16"/>
                <w:szCs w:val="16"/>
                <w:lang w:val="en-GB"/>
              </w:rPr>
              <w:t>Number</w:t>
            </w:r>
            <w:r w:rsidRPr="00434240">
              <w:rPr>
                <w:b/>
                <w:bCs/>
                <w:color w:val="000000"/>
                <w:sz w:val="16"/>
                <w:szCs w:val="16"/>
                <w:lang w:val="en-GB"/>
              </w:rPr>
              <w:t xml:space="preserve"> of IDPs disaggregated by sex in protracted displacement.</w:t>
            </w:r>
          </w:p>
          <w:p w14:paraId="0D780A9F" w14:textId="77777777" w:rsidR="00662CF0" w:rsidRPr="00723F26" w:rsidRDefault="00662CF0" w:rsidP="00662CF0">
            <w:pPr>
              <w:rPr>
                <w:bCs/>
                <w:color w:val="000000"/>
                <w:sz w:val="16"/>
                <w:szCs w:val="16"/>
                <w:lang w:val="en-GB"/>
              </w:rPr>
            </w:pPr>
            <w:r w:rsidRPr="00723F26">
              <w:rPr>
                <w:bCs/>
                <w:color w:val="000000"/>
                <w:sz w:val="16"/>
                <w:szCs w:val="16"/>
                <w:lang w:val="en-GB"/>
              </w:rPr>
              <w:t>Baseline: 1.1 million</w:t>
            </w:r>
          </w:p>
          <w:p w14:paraId="513C28CA" w14:textId="77777777" w:rsidR="00662CF0" w:rsidRPr="00723F26" w:rsidRDefault="00662CF0" w:rsidP="00662CF0">
            <w:pPr>
              <w:rPr>
                <w:bCs/>
                <w:color w:val="000000"/>
                <w:sz w:val="16"/>
                <w:szCs w:val="16"/>
                <w:lang w:val="en-GB"/>
              </w:rPr>
            </w:pPr>
            <w:r w:rsidRPr="00723F26">
              <w:rPr>
                <w:bCs/>
                <w:color w:val="000000"/>
                <w:sz w:val="16"/>
                <w:szCs w:val="16"/>
                <w:lang w:val="en-GB"/>
              </w:rPr>
              <w:t>Target: 500,000</w:t>
            </w:r>
          </w:p>
          <w:p w14:paraId="0BF59B9D" w14:textId="77777777" w:rsidR="00662CF0" w:rsidRPr="00723F26" w:rsidRDefault="00662CF0" w:rsidP="00662CF0">
            <w:pPr>
              <w:rPr>
                <w:bCs/>
                <w:color w:val="000000"/>
                <w:sz w:val="16"/>
                <w:szCs w:val="16"/>
                <w:lang w:val="en-GB"/>
              </w:rPr>
            </w:pPr>
          </w:p>
          <w:p w14:paraId="685F7B6C" w14:textId="77777777" w:rsidR="00662CF0" w:rsidRPr="00434240" w:rsidRDefault="00662CF0" w:rsidP="00662CF0">
            <w:pPr>
              <w:rPr>
                <w:b/>
                <w:bCs/>
                <w:color w:val="000000"/>
                <w:sz w:val="16"/>
                <w:szCs w:val="16"/>
                <w:lang w:val="en-GB"/>
              </w:rPr>
            </w:pPr>
            <w:r w:rsidRPr="00434240">
              <w:rPr>
                <w:b/>
                <w:bCs/>
                <w:color w:val="000000"/>
                <w:sz w:val="16"/>
                <w:szCs w:val="16"/>
                <w:lang w:val="en-GB"/>
              </w:rPr>
              <w:t>3.4: Existence of internationally recognized environmental policy and regulatory frameworks.</w:t>
            </w:r>
          </w:p>
          <w:p w14:paraId="320ED093" w14:textId="77777777" w:rsidR="00662CF0" w:rsidRPr="00723F26" w:rsidRDefault="00662CF0" w:rsidP="00662CF0">
            <w:pPr>
              <w:rPr>
                <w:bCs/>
                <w:color w:val="000000"/>
                <w:sz w:val="16"/>
                <w:szCs w:val="16"/>
                <w:lang w:val="en-GB"/>
              </w:rPr>
            </w:pPr>
            <w:r w:rsidRPr="00723F26">
              <w:rPr>
                <w:bCs/>
                <w:color w:val="000000"/>
                <w:sz w:val="16"/>
                <w:szCs w:val="16"/>
                <w:lang w:val="en-GB"/>
              </w:rPr>
              <w:t xml:space="preserve">Baseline: All environmental policies and frameworks ratified. </w:t>
            </w:r>
          </w:p>
          <w:p w14:paraId="7D647848" w14:textId="1C38B771" w:rsidR="00662CF0" w:rsidRPr="00723F26" w:rsidRDefault="00662CF0" w:rsidP="00662CF0">
            <w:pPr>
              <w:rPr>
                <w:bCs/>
                <w:color w:val="000000"/>
                <w:sz w:val="16"/>
                <w:szCs w:val="16"/>
                <w:lang w:val="en-GB"/>
              </w:rPr>
            </w:pPr>
            <w:r w:rsidRPr="00723F26">
              <w:rPr>
                <w:bCs/>
                <w:color w:val="000000"/>
                <w:sz w:val="16"/>
                <w:szCs w:val="16"/>
                <w:lang w:val="en-GB"/>
              </w:rPr>
              <w:t>Target: Somalia meets obligations under multilateral environmental agreements on climate change, biodiversity and land degradation conventions.</w:t>
            </w:r>
            <w:r w:rsidR="00434240">
              <w:rPr>
                <w:bCs/>
                <w:color w:val="000000"/>
                <w:sz w:val="16"/>
                <w:szCs w:val="16"/>
                <w:lang w:val="en-GB"/>
              </w:rPr>
              <w:t xml:space="preserve"> </w:t>
            </w:r>
          </w:p>
          <w:p w14:paraId="12675D0B" w14:textId="77777777" w:rsidR="00662CF0" w:rsidRPr="00723F26" w:rsidRDefault="00662CF0" w:rsidP="00662CF0">
            <w:pPr>
              <w:rPr>
                <w:bCs/>
                <w:color w:val="000000"/>
                <w:sz w:val="16"/>
                <w:szCs w:val="16"/>
                <w:lang w:val="en-GB"/>
              </w:rPr>
            </w:pPr>
          </w:p>
          <w:p w14:paraId="35BB54DF" w14:textId="156F8EF0" w:rsidR="00662CF0" w:rsidRPr="00434240" w:rsidRDefault="00FE032E" w:rsidP="00662CF0">
            <w:pPr>
              <w:widowControl w:val="0"/>
              <w:tabs>
                <w:tab w:val="center" w:pos="4320"/>
                <w:tab w:val="right" w:pos="8640"/>
              </w:tabs>
              <w:rPr>
                <w:b/>
                <w:bCs/>
                <w:i/>
                <w:color w:val="000000"/>
                <w:sz w:val="16"/>
                <w:szCs w:val="16"/>
                <w:lang w:val="en-GB"/>
              </w:rPr>
            </w:pPr>
            <w:r w:rsidRPr="00434240">
              <w:rPr>
                <w:b/>
                <w:sz w:val="16"/>
                <w:szCs w:val="16"/>
                <w:lang w:val="en-GB"/>
              </w:rPr>
              <w:t>3</w:t>
            </w:r>
            <w:r w:rsidR="00662CF0" w:rsidRPr="00434240">
              <w:rPr>
                <w:b/>
                <w:bCs/>
                <w:color w:val="000000"/>
                <w:sz w:val="16"/>
                <w:szCs w:val="16"/>
                <w:lang w:val="en-GB"/>
              </w:rPr>
              <w:t>.5: Strengthened capacities of national, state and local governments/key institutions in collecting information of hazards, vulnerabilities, conducting risk assessment, developing contingency plans and build response capacities.</w:t>
            </w:r>
            <w:r w:rsidR="00662CF0" w:rsidRPr="00434240">
              <w:rPr>
                <w:b/>
                <w:lang w:val="en-GB"/>
              </w:rPr>
              <w:t xml:space="preserve"> </w:t>
            </w:r>
          </w:p>
        </w:tc>
        <w:tc>
          <w:tcPr>
            <w:tcW w:w="656" w:type="pct"/>
            <w:vMerge w:val="restart"/>
            <w:tcBorders>
              <w:top w:val="single" w:sz="4" w:space="0" w:color="auto"/>
              <w:bottom w:val="single" w:sz="4" w:space="0" w:color="auto"/>
            </w:tcBorders>
          </w:tcPr>
          <w:p w14:paraId="0232E49D" w14:textId="73CB4C20" w:rsidR="00662CF0" w:rsidRPr="00723F26" w:rsidRDefault="00662CF0" w:rsidP="00662CF0">
            <w:pPr>
              <w:rPr>
                <w:iCs/>
                <w:sz w:val="16"/>
                <w:szCs w:val="16"/>
                <w:lang w:val="en-GB"/>
              </w:rPr>
            </w:pPr>
            <w:r w:rsidRPr="00723F26">
              <w:rPr>
                <w:iCs/>
                <w:sz w:val="16"/>
                <w:szCs w:val="16"/>
                <w:lang w:val="en-GB"/>
              </w:rPr>
              <w:t xml:space="preserve">Fragility </w:t>
            </w:r>
            <w:r w:rsidR="00FE032E" w:rsidRPr="00723F26">
              <w:rPr>
                <w:iCs/>
                <w:sz w:val="16"/>
                <w:szCs w:val="16"/>
                <w:lang w:val="en-GB"/>
              </w:rPr>
              <w:t>i</w:t>
            </w:r>
            <w:r w:rsidRPr="00723F26">
              <w:rPr>
                <w:iCs/>
                <w:sz w:val="16"/>
                <w:szCs w:val="16"/>
                <w:lang w:val="en-GB"/>
              </w:rPr>
              <w:t xml:space="preserve">ndex </w:t>
            </w:r>
          </w:p>
          <w:p w14:paraId="757905D1" w14:textId="77777777" w:rsidR="00662CF0" w:rsidRPr="00723F26" w:rsidRDefault="00662CF0" w:rsidP="00662CF0">
            <w:pPr>
              <w:rPr>
                <w:iCs/>
                <w:sz w:val="16"/>
                <w:szCs w:val="16"/>
                <w:lang w:val="en-GB"/>
              </w:rPr>
            </w:pPr>
            <w:r w:rsidRPr="00723F26">
              <w:rPr>
                <w:iCs/>
                <w:sz w:val="16"/>
                <w:szCs w:val="16"/>
                <w:lang w:val="en-GB"/>
              </w:rPr>
              <w:t>Annual</w:t>
            </w:r>
          </w:p>
          <w:p w14:paraId="3EE11844" w14:textId="77777777" w:rsidR="00662CF0" w:rsidRPr="00723F26" w:rsidRDefault="00662CF0" w:rsidP="00662CF0">
            <w:pPr>
              <w:rPr>
                <w:iCs/>
                <w:sz w:val="16"/>
                <w:szCs w:val="16"/>
                <w:lang w:val="en-GB"/>
              </w:rPr>
            </w:pPr>
          </w:p>
          <w:p w14:paraId="5C6CC47D" w14:textId="77777777" w:rsidR="00662CF0" w:rsidRPr="00723F26" w:rsidRDefault="00662CF0" w:rsidP="00662CF0">
            <w:pPr>
              <w:rPr>
                <w:iCs/>
                <w:sz w:val="16"/>
                <w:szCs w:val="16"/>
                <w:lang w:val="en-GB"/>
              </w:rPr>
            </w:pPr>
          </w:p>
          <w:p w14:paraId="53BADCCE" w14:textId="77777777" w:rsidR="00662CF0" w:rsidRPr="00723F26" w:rsidRDefault="00662CF0" w:rsidP="00662CF0">
            <w:pPr>
              <w:rPr>
                <w:iCs/>
                <w:sz w:val="16"/>
                <w:szCs w:val="16"/>
                <w:lang w:val="en-GB"/>
              </w:rPr>
            </w:pPr>
          </w:p>
          <w:p w14:paraId="42B5AC2B" w14:textId="77777777" w:rsidR="00662CF0" w:rsidRPr="00723F26" w:rsidRDefault="00662CF0" w:rsidP="00662CF0">
            <w:pPr>
              <w:rPr>
                <w:iCs/>
                <w:sz w:val="16"/>
                <w:szCs w:val="16"/>
                <w:lang w:val="en-GB"/>
              </w:rPr>
            </w:pPr>
            <w:r w:rsidRPr="00723F26">
              <w:rPr>
                <w:iCs/>
                <w:sz w:val="16"/>
                <w:szCs w:val="16"/>
                <w:lang w:val="en-GB"/>
              </w:rPr>
              <w:t>World Bank</w:t>
            </w:r>
          </w:p>
          <w:p w14:paraId="4E9AC596" w14:textId="77777777" w:rsidR="00662CF0" w:rsidRPr="00723F26" w:rsidRDefault="00662CF0" w:rsidP="00662CF0">
            <w:pPr>
              <w:rPr>
                <w:iCs/>
                <w:sz w:val="16"/>
                <w:szCs w:val="16"/>
                <w:lang w:val="en-GB"/>
              </w:rPr>
            </w:pPr>
            <w:r w:rsidRPr="00723F26">
              <w:rPr>
                <w:iCs/>
                <w:sz w:val="16"/>
                <w:szCs w:val="16"/>
                <w:lang w:val="en-GB"/>
              </w:rPr>
              <w:t>Annual</w:t>
            </w:r>
          </w:p>
          <w:p w14:paraId="229AEEC6" w14:textId="77777777" w:rsidR="00662CF0" w:rsidRPr="00723F26" w:rsidRDefault="00662CF0" w:rsidP="00662CF0">
            <w:pPr>
              <w:rPr>
                <w:iCs/>
                <w:sz w:val="16"/>
                <w:szCs w:val="16"/>
                <w:lang w:val="en-GB"/>
              </w:rPr>
            </w:pPr>
          </w:p>
          <w:p w14:paraId="2CC6EF42" w14:textId="77777777" w:rsidR="00662CF0" w:rsidRPr="00723F26" w:rsidRDefault="00662CF0" w:rsidP="00662CF0">
            <w:pPr>
              <w:rPr>
                <w:iCs/>
                <w:sz w:val="16"/>
                <w:szCs w:val="16"/>
                <w:lang w:val="en-GB"/>
              </w:rPr>
            </w:pPr>
          </w:p>
          <w:p w14:paraId="66D57BD5" w14:textId="77777777" w:rsidR="00662CF0" w:rsidRPr="00723F26" w:rsidRDefault="00662CF0" w:rsidP="00662CF0">
            <w:pPr>
              <w:rPr>
                <w:iCs/>
                <w:sz w:val="16"/>
                <w:szCs w:val="16"/>
                <w:lang w:val="en-GB"/>
              </w:rPr>
            </w:pPr>
          </w:p>
          <w:p w14:paraId="26FC97D0" w14:textId="77777777" w:rsidR="00662CF0" w:rsidRPr="00723F26" w:rsidRDefault="00662CF0" w:rsidP="00662CF0">
            <w:pPr>
              <w:rPr>
                <w:iCs/>
                <w:sz w:val="16"/>
                <w:szCs w:val="16"/>
                <w:lang w:val="en-GB"/>
              </w:rPr>
            </w:pPr>
          </w:p>
          <w:p w14:paraId="4358BC96" w14:textId="77777777" w:rsidR="00662CF0" w:rsidRPr="00723F26" w:rsidRDefault="00662CF0" w:rsidP="00662CF0">
            <w:pPr>
              <w:rPr>
                <w:iCs/>
                <w:sz w:val="16"/>
                <w:szCs w:val="16"/>
                <w:lang w:val="en-GB"/>
              </w:rPr>
            </w:pPr>
            <w:r w:rsidRPr="00723F26">
              <w:rPr>
                <w:iCs/>
                <w:sz w:val="16"/>
                <w:szCs w:val="16"/>
                <w:lang w:val="en-GB"/>
              </w:rPr>
              <w:t>UNHCR</w:t>
            </w:r>
          </w:p>
          <w:p w14:paraId="3E479EE8" w14:textId="77777777" w:rsidR="00662CF0" w:rsidRPr="00723F26" w:rsidRDefault="00662CF0" w:rsidP="00662CF0">
            <w:pPr>
              <w:rPr>
                <w:iCs/>
                <w:sz w:val="16"/>
                <w:szCs w:val="16"/>
                <w:lang w:val="en-GB"/>
              </w:rPr>
            </w:pPr>
            <w:r w:rsidRPr="00723F26">
              <w:rPr>
                <w:iCs/>
                <w:sz w:val="16"/>
                <w:szCs w:val="16"/>
                <w:lang w:val="en-GB"/>
              </w:rPr>
              <w:t xml:space="preserve">Annual </w:t>
            </w:r>
          </w:p>
          <w:p w14:paraId="5CA81102" w14:textId="77777777" w:rsidR="00662CF0" w:rsidRPr="00723F26" w:rsidRDefault="00662CF0" w:rsidP="00662CF0">
            <w:pPr>
              <w:rPr>
                <w:b/>
                <w:bCs/>
                <w:i/>
                <w:color w:val="000000"/>
                <w:sz w:val="16"/>
                <w:szCs w:val="16"/>
                <w:lang w:val="en-GB"/>
              </w:rPr>
            </w:pPr>
          </w:p>
          <w:p w14:paraId="36A154B1" w14:textId="77777777" w:rsidR="00662CF0" w:rsidRPr="00723F26" w:rsidRDefault="00662CF0" w:rsidP="00662CF0">
            <w:pPr>
              <w:rPr>
                <w:b/>
                <w:bCs/>
                <w:i/>
                <w:color w:val="000000"/>
                <w:sz w:val="16"/>
                <w:szCs w:val="16"/>
                <w:lang w:val="en-GB"/>
              </w:rPr>
            </w:pPr>
          </w:p>
          <w:p w14:paraId="663AD168" w14:textId="77777777" w:rsidR="00662CF0" w:rsidRPr="00723F26" w:rsidRDefault="00662CF0" w:rsidP="00662CF0">
            <w:pPr>
              <w:rPr>
                <w:b/>
                <w:bCs/>
                <w:i/>
                <w:color w:val="000000"/>
                <w:sz w:val="16"/>
                <w:szCs w:val="16"/>
                <w:lang w:val="en-GB"/>
              </w:rPr>
            </w:pPr>
          </w:p>
          <w:p w14:paraId="79806B14" w14:textId="593457A4" w:rsidR="00662CF0" w:rsidRPr="00723F26" w:rsidRDefault="00662CF0" w:rsidP="00662CF0">
            <w:pPr>
              <w:rPr>
                <w:iCs/>
                <w:sz w:val="16"/>
                <w:szCs w:val="16"/>
                <w:lang w:val="en-GB"/>
              </w:rPr>
            </w:pPr>
            <w:r w:rsidRPr="00723F26">
              <w:rPr>
                <w:iCs/>
                <w:sz w:val="16"/>
                <w:szCs w:val="16"/>
                <w:lang w:val="en-GB"/>
              </w:rPr>
              <w:t>Ministr</w:t>
            </w:r>
            <w:r w:rsidR="00FE032E" w:rsidRPr="00723F26">
              <w:rPr>
                <w:iCs/>
                <w:sz w:val="16"/>
                <w:szCs w:val="16"/>
                <w:lang w:val="en-GB"/>
              </w:rPr>
              <w:t>y</w:t>
            </w:r>
            <w:r w:rsidR="00456F98" w:rsidRPr="00723F26">
              <w:rPr>
                <w:iCs/>
                <w:sz w:val="16"/>
                <w:szCs w:val="16"/>
                <w:lang w:val="en-GB"/>
              </w:rPr>
              <w:t xml:space="preserve"> </w:t>
            </w:r>
            <w:r w:rsidRPr="00723F26">
              <w:rPr>
                <w:iCs/>
                <w:sz w:val="16"/>
                <w:szCs w:val="16"/>
                <w:lang w:val="en-GB"/>
              </w:rPr>
              <w:t xml:space="preserve">of Environment </w:t>
            </w:r>
          </w:p>
          <w:p w14:paraId="4E98D879" w14:textId="77777777" w:rsidR="00662CF0" w:rsidRPr="00723F26" w:rsidRDefault="00662CF0" w:rsidP="00662CF0">
            <w:pPr>
              <w:rPr>
                <w:b/>
                <w:bCs/>
                <w:i/>
                <w:color w:val="000000"/>
                <w:sz w:val="16"/>
                <w:szCs w:val="16"/>
                <w:lang w:val="en-GB"/>
              </w:rPr>
            </w:pPr>
            <w:r w:rsidRPr="00723F26">
              <w:rPr>
                <w:iCs/>
                <w:sz w:val="16"/>
                <w:szCs w:val="16"/>
                <w:lang w:val="en-GB"/>
              </w:rPr>
              <w:t>Annual</w:t>
            </w:r>
          </w:p>
        </w:tc>
        <w:tc>
          <w:tcPr>
            <w:tcW w:w="2096" w:type="pct"/>
            <w:vMerge w:val="restart"/>
            <w:tcBorders>
              <w:top w:val="single" w:sz="4" w:space="0" w:color="auto"/>
              <w:bottom w:val="single" w:sz="4" w:space="0" w:color="auto"/>
            </w:tcBorders>
            <w:tcMar>
              <w:top w:w="72" w:type="dxa"/>
              <w:left w:w="144" w:type="dxa"/>
              <w:bottom w:w="72" w:type="dxa"/>
              <w:right w:w="144" w:type="dxa"/>
            </w:tcMar>
          </w:tcPr>
          <w:p w14:paraId="45A399B6" w14:textId="08B0F123" w:rsidR="00662CF0" w:rsidRPr="00723F26" w:rsidRDefault="00662CF0" w:rsidP="00662CF0">
            <w:pPr>
              <w:rPr>
                <w:b/>
                <w:sz w:val="16"/>
                <w:szCs w:val="16"/>
                <w:lang w:val="en-GB"/>
              </w:rPr>
            </w:pPr>
            <w:r w:rsidRPr="00723F26">
              <w:rPr>
                <w:b/>
                <w:sz w:val="16"/>
                <w:szCs w:val="16"/>
                <w:lang w:val="en-GB"/>
              </w:rPr>
              <w:t>Output 3.1: Access to affordable energy and sustainable jobs increased especially for women and vulnerable groups</w:t>
            </w:r>
            <w:r w:rsidR="00FE032E" w:rsidRPr="00723F26">
              <w:rPr>
                <w:b/>
                <w:sz w:val="16"/>
                <w:szCs w:val="16"/>
                <w:lang w:val="en-GB"/>
              </w:rPr>
              <w:t>.</w:t>
            </w:r>
          </w:p>
          <w:p w14:paraId="304CAD9D" w14:textId="48131DB2" w:rsidR="00662CF0" w:rsidRPr="00723F26" w:rsidRDefault="00662CF0" w:rsidP="00662CF0">
            <w:pPr>
              <w:rPr>
                <w:i/>
                <w:sz w:val="16"/>
                <w:szCs w:val="16"/>
                <w:lang w:val="en-GB"/>
              </w:rPr>
            </w:pPr>
            <w:r w:rsidRPr="00723F26">
              <w:rPr>
                <w:i/>
                <w:sz w:val="16"/>
                <w:szCs w:val="16"/>
                <w:lang w:val="en-GB"/>
              </w:rPr>
              <w:t xml:space="preserve">3.1.1: </w:t>
            </w:r>
            <w:r w:rsidR="00FE032E" w:rsidRPr="00723F26">
              <w:rPr>
                <w:i/>
                <w:sz w:val="16"/>
                <w:szCs w:val="16"/>
                <w:lang w:val="en-GB"/>
              </w:rPr>
              <w:t>Number</w:t>
            </w:r>
            <w:r w:rsidRPr="00723F26">
              <w:rPr>
                <w:i/>
                <w:sz w:val="16"/>
                <w:szCs w:val="16"/>
                <w:lang w:val="en-GB"/>
              </w:rPr>
              <w:t xml:space="preserve"> of households accessing affordable off-grid solar energy disaggregated by sex</w:t>
            </w:r>
            <w:r w:rsidR="00FE032E" w:rsidRPr="00723F26">
              <w:rPr>
                <w:i/>
                <w:sz w:val="16"/>
                <w:szCs w:val="16"/>
                <w:lang w:val="en-GB"/>
              </w:rPr>
              <w:t>.</w:t>
            </w:r>
            <w:r w:rsidRPr="00723F26">
              <w:rPr>
                <w:i/>
                <w:sz w:val="16"/>
                <w:szCs w:val="16"/>
                <w:lang w:val="en-GB"/>
              </w:rPr>
              <w:t xml:space="preserve"> </w:t>
            </w:r>
          </w:p>
          <w:p w14:paraId="08AD395A" w14:textId="7BE32FE7" w:rsidR="00662CF0" w:rsidRPr="00723F26" w:rsidRDefault="00662CF0" w:rsidP="00662CF0">
            <w:pPr>
              <w:rPr>
                <w:sz w:val="16"/>
                <w:szCs w:val="16"/>
                <w:lang w:val="en-GB"/>
              </w:rPr>
            </w:pPr>
            <w:r w:rsidRPr="00723F26">
              <w:rPr>
                <w:sz w:val="16"/>
                <w:szCs w:val="16"/>
                <w:lang w:val="en-GB"/>
              </w:rPr>
              <w:t>Baseline: 0</w:t>
            </w:r>
            <w:r w:rsidR="00FE032E" w:rsidRPr="00723F26">
              <w:rPr>
                <w:sz w:val="16"/>
                <w:szCs w:val="16"/>
                <w:lang w:val="en-GB"/>
              </w:rPr>
              <w:t>.</w:t>
            </w:r>
          </w:p>
          <w:p w14:paraId="787DF8F3" w14:textId="02269966" w:rsidR="00662CF0" w:rsidRPr="00723F26" w:rsidRDefault="00662CF0" w:rsidP="00662CF0">
            <w:pPr>
              <w:rPr>
                <w:sz w:val="16"/>
                <w:szCs w:val="16"/>
                <w:lang w:val="en-GB"/>
              </w:rPr>
            </w:pPr>
            <w:r w:rsidRPr="00723F26">
              <w:rPr>
                <w:sz w:val="16"/>
                <w:szCs w:val="16"/>
                <w:lang w:val="en-GB"/>
              </w:rPr>
              <w:t>Target: 25</w:t>
            </w:r>
            <w:r w:rsidR="00FE032E" w:rsidRPr="00723F26">
              <w:rPr>
                <w:sz w:val="16"/>
                <w:szCs w:val="16"/>
                <w:lang w:val="en-GB"/>
              </w:rPr>
              <w:t>,</w:t>
            </w:r>
            <w:r w:rsidRPr="00723F26">
              <w:rPr>
                <w:sz w:val="16"/>
                <w:szCs w:val="16"/>
                <w:lang w:val="en-GB"/>
              </w:rPr>
              <w:t>000 households</w:t>
            </w:r>
            <w:r w:rsidR="00FE032E" w:rsidRPr="00723F26">
              <w:rPr>
                <w:sz w:val="16"/>
                <w:szCs w:val="16"/>
                <w:lang w:val="en-GB"/>
              </w:rPr>
              <w:t>.</w:t>
            </w:r>
          </w:p>
          <w:p w14:paraId="13C47884" w14:textId="1DD785C5" w:rsidR="00662CF0" w:rsidRPr="00723F26" w:rsidRDefault="00662CF0" w:rsidP="00662CF0">
            <w:pPr>
              <w:rPr>
                <w:sz w:val="16"/>
                <w:szCs w:val="16"/>
                <w:lang w:val="en-GB"/>
              </w:rPr>
            </w:pPr>
            <w:r w:rsidRPr="00723F26">
              <w:rPr>
                <w:sz w:val="16"/>
                <w:szCs w:val="16"/>
                <w:lang w:val="en-GB"/>
              </w:rPr>
              <w:t>Data source: Project monitoring reports</w:t>
            </w:r>
            <w:r w:rsidR="00FE032E" w:rsidRPr="00723F26">
              <w:rPr>
                <w:sz w:val="16"/>
                <w:szCs w:val="16"/>
                <w:lang w:val="en-GB"/>
              </w:rPr>
              <w:t>.</w:t>
            </w:r>
          </w:p>
          <w:p w14:paraId="73502BB4" w14:textId="39F9F747" w:rsidR="00662CF0" w:rsidRPr="00723F26" w:rsidRDefault="00662CF0" w:rsidP="00662CF0">
            <w:pPr>
              <w:rPr>
                <w:i/>
                <w:sz w:val="16"/>
                <w:szCs w:val="16"/>
                <w:lang w:val="en-GB"/>
              </w:rPr>
            </w:pPr>
            <w:r w:rsidRPr="00723F26">
              <w:rPr>
                <w:i/>
                <w:sz w:val="16"/>
                <w:szCs w:val="16"/>
                <w:lang w:val="en-GB"/>
              </w:rPr>
              <w:t xml:space="preserve">3.1.2: </w:t>
            </w:r>
            <w:r w:rsidR="00FE032E" w:rsidRPr="00723F26">
              <w:rPr>
                <w:i/>
                <w:sz w:val="16"/>
                <w:szCs w:val="16"/>
                <w:lang w:val="en-GB"/>
              </w:rPr>
              <w:t>Number</w:t>
            </w:r>
            <w:r w:rsidRPr="00723F26">
              <w:rPr>
                <w:i/>
                <w:sz w:val="16"/>
                <w:szCs w:val="16"/>
                <w:lang w:val="en-GB"/>
              </w:rPr>
              <w:t xml:space="preserve"> </w:t>
            </w:r>
            <w:r w:rsidR="00FE032E" w:rsidRPr="00723F26">
              <w:rPr>
                <w:i/>
                <w:sz w:val="16"/>
                <w:szCs w:val="16"/>
                <w:lang w:val="en-GB"/>
              </w:rPr>
              <w:t>of s</w:t>
            </w:r>
            <w:r w:rsidRPr="00723F26">
              <w:rPr>
                <w:i/>
                <w:sz w:val="16"/>
                <w:szCs w:val="16"/>
                <w:lang w:val="en-GB"/>
              </w:rPr>
              <w:t>hort-term jobs created in targeted communities disaggregated by sex</w:t>
            </w:r>
            <w:r w:rsidR="00FE032E" w:rsidRPr="00723F26">
              <w:rPr>
                <w:i/>
                <w:sz w:val="16"/>
                <w:szCs w:val="16"/>
                <w:lang w:val="en-GB"/>
              </w:rPr>
              <w:t>.</w:t>
            </w:r>
          </w:p>
          <w:p w14:paraId="65A98ABB" w14:textId="626FFC38" w:rsidR="00662CF0" w:rsidRPr="00723F26" w:rsidRDefault="00662CF0" w:rsidP="00662CF0">
            <w:pPr>
              <w:rPr>
                <w:sz w:val="16"/>
                <w:szCs w:val="16"/>
                <w:lang w:val="en-GB"/>
              </w:rPr>
            </w:pPr>
            <w:r w:rsidRPr="00723F26">
              <w:rPr>
                <w:sz w:val="16"/>
                <w:szCs w:val="16"/>
                <w:lang w:val="en-GB"/>
              </w:rPr>
              <w:t>Baseline: 7</w:t>
            </w:r>
            <w:r w:rsidR="00FE032E" w:rsidRPr="00723F26">
              <w:rPr>
                <w:sz w:val="16"/>
                <w:szCs w:val="16"/>
                <w:lang w:val="en-GB"/>
              </w:rPr>
              <w:t>,</w:t>
            </w:r>
            <w:r w:rsidRPr="00723F26">
              <w:rPr>
                <w:sz w:val="16"/>
                <w:szCs w:val="16"/>
                <w:lang w:val="en-GB"/>
              </w:rPr>
              <w:t>902 (W</w:t>
            </w:r>
            <w:r w:rsidR="00FE032E" w:rsidRPr="00723F26">
              <w:rPr>
                <w:sz w:val="16"/>
                <w:szCs w:val="16"/>
                <w:lang w:val="en-GB"/>
              </w:rPr>
              <w:t>omen</w:t>
            </w:r>
            <w:r w:rsidRPr="00723F26">
              <w:rPr>
                <w:sz w:val="16"/>
                <w:szCs w:val="16"/>
                <w:lang w:val="en-GB"/>
              </w:rPr>
              <w:t>: 2</w:t>
            </w:r>
            <w:r w:rsidR="00FE032E" w:rsidRPr="00723F26">
              <w:rPr>
                <w:sz w:val="16"/>
                <w:szCs w:val="16"/>
                <w:lang w:val="en-GB"/>
              </w:rPr>
              <w:t>,</w:t>
            </w:r>
            <w:r w:rsidRPr="00723F26">
              <w:rPr>
                <w:sz w:val="16"/>
                <w:szCs w:val="16"/>
                <w:lang w:val="en-GB"/>
              </w:rPr>
              <w:t>737; M</w:t>
            </w:r>
            <w:r w:rsidR="00FE032E" w:rsidRPr="00723F26">
              <w:rPr>
                <w:sz w:val="16"/>
                <w:szCs w:val="16"/>
                <w:lang w:val="en-GB"/>
              </w:rPr>
              <w:t>en</w:t>
            </w:r>
            <w:r w:rsidRPr="00723F26">
              <w:rPr>
                <w:sz w:val="16"/>
                <w:szCs w:val="16"/>
                <w:lang w:val="en-GB"/>
              </w:rPr>
              <w:t>: 5</w:t>
            </w:r>
            <w:r w:rsidR="00FE032E" w:rsidRPr="00723F26">
              <w:rPr>
                <w:sz w:val="16"/>
                <w:szCs w:val="16"/>
                <w:lang w:val="en-GB"/>
              </w:rPr>
              <w:t>,</w:t>
            </w:r>
            <w:r w:rsidRPr="00723F26">
              <w:rPr>
                <w:sz w:val="16"/>
                <w:szCs w:val="16"/>
                <w:lang w:val="en-GB"/>
              </w:rPr>
              <w:t>165)</w:t>
            </w:r>
            <w:r w:rsidR="00FE032E" w:rsidRPr="00723F26">
              <w:rPr>
                <w:sz w:val="16"/>
                <w:szCs w:val="16"/>
                <w:lang w:val="en-GB"/>
              </w:rPr>
              <w:t>.</w:t>
            </w:r>
          </w:p>
          <w:p w14:paraId="343C08F7" w14:textId="77777777" w:rsidR="00662CF0" w:rsidRPr="00723F26" w:rsidRDefault="00662CF0" w:rsidP="00662CF0">
            <w:pPr>
              <w:rPr>
                <w:sz w:val="16"/>
                <w:szCs w:val="16"/>
                <w:lang w:val="en-GB"/>
              </w:rPr>
            </w:pPr>
            <w:r w:rsidRPr="00723F26">
              <w:rPr>
                <w:sz w:val="16"/>
                <w:szCs w:val="16"/>
                <w:lang w:val="en-GB"/>
              </w:rPr>
              <w:t xml:space="preserve">Target: 50,000 (minimum 30% women) </w:t>
            </w:r>
          </w:p>
          <w:p w14:paraId="7E30CE2F" w14:textId="459027D9" w:rsidR="00662CF0" w:rsidRPr="00723F26" w:rsidRDefault="00662CF0" w:rsidP="00662CF0">
            <w:pPr>
              <w:rPr>
                <w:sz w:val="16"/>
                <w:szCs w:val="16"/>
                <w:lang w:val="en-GB"/>
              </w:rPr>
            </w:pPr>
            <w:r w:rsidRPr="00723F26">
              <w:rPr>
                <w:sz w:val="16"/>
                <w:szCs w:val="16"/>
                <w:lang w:val="en-GB"/>
              </w:rPr>
              <w:t xml:space="preserve">Data source: </w:t>
            </w:r>
            <w:r w:rsidR="00FE032E" w:rsidRPr="00723F26">
              <w:rPr>
                <w:sz w:val="16"/>
                <w:szCs w:val="16"/>
                <w:lang w:val="en-GB"/>
              </w:rPr>
              <w:t>Third-party mechanisms.</w:t>
            </w:r>
          </w:p>
          <w:p w14:paraId="3162D4D7" w14:textId="5B21F68F" w:rsidR="00662CF0" w:rsidRPr="00723F26" w:rsidRDefault="00662CF0" w:rsidP="00662CF0">
            <w:pPr>
              <w:rPr>
                <w:sz w:val="16"/>
                <w:szCs w:val="16"/>
                <w:lang w:val="en-GB"/>
              </w:rPr>
            </w:pPr>
            <w:r w:rsidRPr="00723F26">
              <w:rPr>
                <w:i/>
                <w:sz w:val="16"/>
                <w:szCs w:val="16"/>
                <w:lang w:val="en-GB"/>
              </w:rPr>
              <w:t xml:space="preserve">3.1.3: </w:t>
            </w:r>
            <w:r w:rsidR="00FE032E" w:rsidRPr="00723F26">
              <w:rPr>
                <w:i/>
                <w:sz w:val="16"/>
                <w:szCs w:val="16"/>
                <w:lang w:val="en-GB"/>
              </w:rPr>
              <w:t>Number of l</w:t>
            </w:r>
            <w:r w:rsidRPr="00723F26">
              <w:rPr>
                <w:i/>
                <w:sz w:val="16"/>
                <w:szCs w:val="16"/>
                <w:lang w:val="en-GB"/>
              </w:rPr>
              <w:t>ong-term jobs created disaggregated by sex</w:t>
            </w:r>
            <w:r w:rsidR="00FE032E" w:rsidRPr="00723F26">
              <w:rPr>
                <w:i/>
                <w:sz w:val="16"/>
                <w:szCs w:val="16"/>
                <w:lang w:val="en-GB"/>
              </w:rPr>
              <w:t>.</w:t>
            </w:r>
          </w:p>
          <w:p w14:paraId="378C0802" w14:textId="4DD73A4C" w:rsidR="00662CF0" w:rsidRPr="00723F26" w:rsidRDefault="00662CF0" w:rsidP="00662CF0">
            <w:pPr>
              <w:rPr>
                <w:sz w:val="16"/>
                <w:szCs w:val="16"/>
                <w:lang w:val="en-GB"/>
              </w:rPr>
            </w:pPr>
            <w:r w:rsidRPr="00723F26">
              <w:rPr>
                <w:sz w:val="16"/>
                <w:szCs w:val="16"/>
                <w:lang w:val="en-GB"/>
              </w:rPr>
              <w:t>Baseline: 515 (W</w:t>
            </w:r>
            <w:r w:rsidR="00FE032E" w:rsidRPr="00723F26">
              <w:rPr>
                <w:sz w:val="16"/>
                <w:szCs w:val="16"/>
                <w:lang w:val="en-GB"/>
              </w:rPr>
              <w:t>omen</w:t>
            </w:r>
            <w:r w:rsidRPr="00723F26">
              <w:rPr>
                <w:sz w:val="16"/>
                <w:szCs w:val="16"/>
                <w:lang w:val="en-GB"/>
              </w:rPr>
              <w:t>: 219; M</w:t>
            </w:r>
            <w:r w:rsidR="00FE032E" w:rsidRPr="00723F26">
              <w:rPr>
                <w:sz w:val="16"/>
                <w:szCs w:val="16"/>
                <w:lang w:val="en-GB"/>
              </w:rPr>
              <w:t>en</w:t>
            </w:r>
            <w:r w:rsidRPr="00723F26">
              <w:rPr>
                <w:sz w:val="16"/>
                <w:szCs w:val="16"/>
                <w:lang w:val="en-GB"/>
              </w:rPr>
              <w:t>: 371) (2013-2016)</w:t>
            </w:r>
            <w:r w:rsidR="00FE032E" w:rsidRPr="00723F26">
              <w:rPr>
                <w:sz w:val="16"/>
                <w:szCs w:val="16"/>
                <w:lang w:val="en-GB"/>
              </w:rPr>
              <w:t>.</w:t>
            </w:r>
          </w:p>
          <w:p w14:paraId="121C0EA5" w14:textId="40FCB958" w:rsidR="00662CF0" w:rsidRPr="00723F26" w:rsidRDefault="00662CF0" w:rsidP="00662CF0">
            <w:pPr>
              <w:rPr>
                <w:sz w:val="16"/>
                <w:szCs w:val="16"/>
                <w:lang w:val="en-GB"/>
              </w:rPr>
            </w:pPr>
            <w:r w:rsidRPr="00723F26">
              <w:rPr>
                <w:sz w:val="16"/>
                <w:szCs w:val="16"/>
                <w:lang w:val="en-GB"/>
              </w:rPr>
              <w:t>Target: 5</w:t>
            </w:r>
            <w:r w:rsidR="00FE032E" w:rsidRPr="00723F26">
              <w:rPr>
                <w:sz w:val="16"/>
                <w:szCs w:val="16"/>
                <w:lang w:val="en-GB"/>
              </w:rPr>
              <w:t>,</w:t>
            </w:r>
            <w:r w:rsidRPr="00723F26">
              <w:rPr>
                <w:sz w:val="16"/>
                <w:szCs w:val="16"/>
                <w:lang w:val="en-GB"/>
              </w:rPr>
              <w:t>000 (minimum 30% women)</w:t>
            </w:r>
            <w:r w:rsidR="00FE032E" w:rsidRPr="00723F26">
              <w:rPr>
                <w:sz w:val="16"/>
                <w:szCs w:val="16"/>
                <w:lang w:val="en-GB"/>
              </w:rPr>
              <w:t>.</w:t>
            </w:r>
          </w:p>
          <w:p w14:paraId="596A8238" w14:textId="3A5F464D" w:rsidR="00662CF0" w:rsidRPr="00723F26" w:rsidRDefault="00662CF0" w:rsidP="00662CF0">
            <w:pPr>
              <w:rPr>
                <w:sz w:val="16"/>
                <w:szCs w:val="16"/>
                <w:lang w:val="en-GB"/>
              </w:rPr>
            </w:pPr>
            <w:r w:rsidRPr="00723F26">
              <w:rPr>
                <w:sz w:val="16"/>
                <w:szCs w:val="16"/>
                <w:lang w:val="en-GB"/>
              </w:rPr>
              <w:t xml:space="preserve">Data source: </w:t>
            </w:r>
            <w:r w:rsidR="00FE032E" w:rsidRPr="00723F26">
              <w:rPr>
                <w:sz w:val="16"/>
                <w:szCs w:val="16"/>
                <w:lang w:val="en-GB"/>
              </w:rPr>
              <w:t>Third-party mechanisms.</w:t>
            </w:r>
          </w:p>
          <w:p w14:paraId="6612739C" w14:textId="77777777" w:rsidR="00662CF0" w:rsidRPr="00723F26" w:rsidRDefault="00662CF0" w:rsidP="00662CF0">
            <w:pPr>
              <w:rPr>
                <w:sz w:val="16"/>
                <w:szCs w:val="16"/>
                <w:lang w:val="en-GB"/>
              </w:rPr>
            </w:pPr>
          </w:p>
          <w:p w14:paraId="6CEA1CA2" w14:textId="716E6364" w:rsidR="00662CF0" w:rsidRPr="00723F26" w:rsidRDefault="00662CF0" w:rsidP="00662CF0">
            <w:pPr>
              <w:rPr>
                <w:b/>
                <w:sz w:val="16"/>
                <w:szCs w:val="16"/>
                <w:lang w:val="en-GB"/>
              </w:rPr>
            </w:pPr>
            <w:r w:rsidRPr="00723F26">
              <w:rPr>
                <w:b/>
                <w:sz w:val="16"/>
                <w:szCs w:val="16"/>
                <w:lang w:val="en-GB"/>
              </w:rPr>
              <w:t>Output 3.2: Improved measures in place for environmental governance, resilience to climatic shocks and the management of natural resources</w:t>
            </w:r>
            <w:r w:rsidR="00A51539" w:rsidRPr="00723F26">
              <w:rPr>
                <w:b/>
                <w:sz w:val="16"/>
                <w:szCs w:val="16"/>
                <w:lang w:val="en-GB"/>
              </w:rPr>
              <w:t>.</w:t>
            </w:r>
          </w:p>
          <w:p w14:paraId="6C596171" w14:textId="258781FF" w:rsidR="00662CF0" w:rsidRPr="00723F26" w:rsidRDefault="00662CF0" w:rsidP="00662CF0">
            <w:pPr>
              <w:rPr>
                <w:i/>
                <w:sz w:val="16"/>
                <w:szCs w:val="16"/>
                <w:lang w:val="en-GB"/>
              </w:rPr>
            </w:pPr>
            <w:r w:rsidRPr="00723F26">
              <w:rPr>
                <w:i/>
                <w:sz w:val="16"/>
                <w:szCs w:val="16"/>
                <w:lang w:val="en-GB"/>
              </w:rPr>
              <w:t xml:space="preserve">3.2.1: </w:t>
            </w:r>
            <w:r w:rsidR="00A51539" w:rsidRPr="00723F26">
              <w:rPr>
                <w:i/>
                <w:sz w:val="16"/>
                <w:szCs w:val="16"/>
                <w:lang w:val="en-GB"/>
              </w:rPr>
              <w:t>Number</w:t>
            </w:r>
            <w:r w:rsidRPr="00723F26">
              <w:rPr>
                <w:i/>
                <w:sz w:val="16"/>
                <w:szCs w:val="16"/>
                <w:lang w:val="en-GB"/>
              </w:rPr>
              <w:t xml:space="preserve"> of households most vulnerable to droughts benefitting from improved water management/water security infrastructure under the conditions of climate change disaggregated by sex</w:t>
            </w:r>
            <w:r w:rsidR="00A51539" w:rsidRPr="00723F26">
              <w:rPr>
                <w:i/>
                <w:sz w:val="16"/>
                <w:szCs w:val="16"/>
                <w:lang w:val="en-GB"/>
              </w:rPr>
              <w:t>.</w:t>
            </w:r>
          </w:p>
          <w:p w14:paraId="3BFC3026" w14:textId="5A92DF8A" w:rsidR="00662CF0" w:rsidRPr="00723F26" w:rsidRDefault="00662CF0" w:rsidP="00662CF0">
            <w:pPr>
              <w:jc w:val="both"/>
              <w:rPr>
                <w:sz w:val="16"/>
                <w:szCs w:val="16"/>
                <w:lang w:val="en-GB"/>
              </w:rPr>
            </w:pPr>
            <w:r w:rsidRPr="00723F26">
              <w:rPr>
                <w:sz w:val="16"/>
                <w:szCs w:val="16"/>
                <w:lang w:val="en-GB"/>
              </w:rPr>
              <w:t>Baseline: 1</w:t>
            </w:r>
            <w:r w:rsidR="00A51539" w:rsidRPr="00723F26">
              <w:rPr>
                <w:sz w:val="16"/>
                <w:szCs w:val="16"/>
                <w:lang w:val="en-GB"/>
              </w:rPr>
              <w:t>,</w:t>
            </w:r>
            <w:r w:rsidRPr="00723F26">
              <w:rPr>
                <w:sz w:val="16"/>
                <w:szCs w:val="16"/>
                <w:lang w:val="en-GB"/>
              </w:rPr>
              <w:t xml:space="preserve">000 </w:t>
            </w:r>
            <w:r w:rsidR="00A51539" w:rsidRPr="00723F26">
              <w:rPr>
                <w:sz w:val="16"/>
                <w:szCs w:val="16"/>
                <w:lang w:val="en-GB"/>
              </w:rPr>
              <w:t>households.</w:t>
            </w:r>
          </w:p>
          <w:p w14:paraId="54D004A2" w14:textId="4F968B0C" w:rsidR="00662CF0" w:rsidRPr="00723F26" w:rsidRDefault="00662CF0" w:rsidP="00662CF0">
            <w:pPr>
              <w:rPr>
                <w:sz w:val="16"/>
                <w:szCs w:val="16"/>
                <w:lang w:val="en-GB"/>
              </w:rPr>
            </w:pPr>
            <w:r w:rsidRPr="00723F26">
              <w:rPr>
                <w:sz w:val="16"/>
                <w:szCs w:val="16"/>
                <w:lang w:val="en-GB"/>
              </w:rPr>
              <w:t xml:space="preserve">Target: 17,000 </w:t>
            </w:r>
            <w:r w:rsidR="00A51539" w:rsidRPr="00723F26">
              <w:rPr>
                <w:sz w:val="16"/>
                <w:szCs w:val="16"/>
                <w:lang w:val="en-GB"/>
              </w:rPr>
              <w:t>households.</w:t>
            </w:r>
            <w:r w:rsidRPr="00723F26">
              <w:rPr>
                <w:sz w:val="16"/>
                <w:szCs w:val="16"/>
                <w:lang w:val="en-GB"/>
              </w:rPr>
              <w:t xml:space="preserve"> (96</w:t>
            </w:r>
            <w:r w:rsidR="00A51539" w:rsidRPr="00723F26">
              <w:rPr>
                <w:sz w:val="16"/>
                <w:szCs w:val="16"/>
                <w:lang w:val="en-GB"/>
              </w:rPr>
              <w:t>,</w:t>
            </w:r>
            <w:r w:rsidRPr="00723F26">
              <w:rPr>
                <w:sz w:val="16"/>
                <w:szCs w:val="16"/>
                <w:lang w:val="en-GB"/>
              </w:rPr>
              <w:t>000 persons) have improved access to clean water</w:t>
            </w:r>
            <w:r w:rsidR="00A51539" w:rsidRPr="00723F26">
              <w:rPr>
                <w:sz w:val="16"/>
                <w:szCs w:val="16"/>
                <w:lang w:val="en-GB"/>
              </w:rPr>
              <w:t>.</w:t>
            </w:r>
          </w:p>
          <w:p w14:paraId="4B4EAB18" w14:textId="5D612400" w:rsidR="00662CF0" w:rsidRPr="00723F26" w:rsidRDefault="00662CF0" w:rsidP="00662CF0">
            <w:pPr>
              <w:rPr>
                <w:sz w:val="16"/>
                <w:szCs w:val="16"/>
                <w:lang w:val="en-GB"/>
              </w:rPr>
            </w:pPr>
            <w:r w:rsidRPr="00723F26">
              <w:rPr>
                <w:sz w:val="16"/>
                <w:szCs w:val="16"/>
                <w:lang w:val="en-GB"/>
              </w:rPr>
              <w:t xml:space="preserve">Data source: </w:t>
            </w:r>
            <w:r w:rsidR="00A51539" w:rsidRPr="00723F26">
              <w:rPr>
                <w:sz w:val="16"/>
                <w:szCs w:val="16"/>
                <w:lang w:val="en-GB"/>
              </w:rPr>
              <w:t>Third-party mechanisms.</w:t>
            </w:r>
          </w:p>
          <w:p w14:paraId="2B9AA628" w14:textId="6D7C3FBA" w:rsidR="00662CF0" w:rsidRPr="00723F26" w:rsidRDefault="00662CF0" w:rsidP="00662CF0">
            <w:pPr>
              <w:rPr>
                <w:i/>
                <w:sz w:val="16"/>
                <w:szCs w:val="16"/>
                <w:lang w:val="en-GB"/>
              </w:rPr>
            </w:pPr>
            <w:r w:rsidRPr="00723F26">
              <w:rPr>
                <w:i/>
                <w:sz w:val="16"/>
                <w:szCs w:val="16"/>
                <w:lang w:val="en-GB"/>
              </w:rPr>
              <w:t xml:space="preserve">3.2.2: </w:t>
            </w:r>
            <w:r w:rsidR="00A51539" w:rsidRPr="00723F26">
              <w:rPr>
                <w:i/>
                <w:sz w:val="16"/>
                <w:szCs w:val="16"/>
                <w:lang w:val="en-GB"/>
              </w:rPr>
              <w:t>Number</w:t>
            </w:r>
            <w:r w:rsidR="00434240">
              <w:rPr>
                <w:i/>
                <w:sz w:val="16"/>
                <w:szCs w:val="16"/>
                <w:lang w:val="en-GB"/>
              </w:rPr>
              <w:t xml:space="preserve"> </w:t>
            </w:r>
            <w:r w:rsidRPr="00723F26">
              <w:rPr>
                <w:i/>
                <w:sz w:val="16"/>
                <w:szCs w:val="16"/>
                <w:lang w:val="en-GB"/>
              </w:rPr>
              <w:t>of local authorities implementing gender responsive environmental and disaster risk reduction plans (</w:t>
            </w:r>
            <w:r w:rsidR="00A51539" w:rsidRPr="00723F26">
              <w:rPr>
                <w:i/>
                <w:sz w:val="16"/>
                <w:szCs w:val="16"/>
                <w:lang w:val="en-GB"/>
              </w:rPr>
              <w:t>Goal</w:t>
            </w:r>
            <w:r w:rsidRPr="00723F26">
              <w:rPr>
                <w:i/>
                <w:sz w:val="16"/>
                <w:szCs w:val="16"/>
                <w:lang w:val="en-GB"/>
              </w:rPr>
              <w:t xml:space="preserve"> 1.5.3)</w:t>
            </w:r>
            <w:r w:rsidR="00A51539" w:rsidRPr="00723F26">
              <w:rPr>
                <w:i/>
                <w:sz w:val="16"/>
                <w:szCs w:val="16"/>
                <w:lang w:val="en-GB"/>
              </w:rPr>
              <w:t>.</w:t>
            </w:r>
          </w:p>
          <w:p w14:paraId="66E517AF" w14:textId="18398FFD" w:rsidR="00662CF0" w:rsidRPr="00723F26" w:rsidRDefault="00662CF0" w:rsidP="00662CF0">
            <w:pPr>
              <w:rPr>
                <w:sz w:val="16"/>
                <w:szCs w:val="16"/>
                <w:lang w:val="en-GB"/>
              </w:rPr>
            </w:pPr>
            <w:r w:rsidRPr="00723F26">
              <w:rPr>
                <w:sz w:val="16"/>
                <w:szCs w:val="16"/>
                <w:lang w:val="en-GB"/>
              </w:rPr>
              <w:t xml:space="preserve">Baseline: Absence of national disaster management policy, </w:t>
            </w:r>
            <w:r w:rsidR="00A51539" w:rsidRPr="00723F26">
              <w:rPr>
                <w:sz w:val="16"/>
                <w:szCs w:val="16"/>
                <w:lang w:val="en-GB"/>
              </w:rPr>
              <w:t>eight d</w:t>
            </w:r>
            <w:r w:rsidRPr="00723F26">
              <w:rPr>
                <w:sz w:val="16"/>
                <w:szCs w:val="16"/>
                <w:lang w:val="en-GB"/>
              </w:rPr>
              <w:t xml:space="preserve">isaster </w:t>
            </w:r>
            <w:r w:rsidR="00A51539" w:rsidRPr="00723F26">
              <w:rPr>
                <w:sz w:val="16"/>
                <w:szCs w:val="16"/>
                <w:lang w:val="en-GB"/>
              </w:rPr>
              <w:t>m</w:t>
            </w:r>
            <w:r w:rsidRPr="00723F26">
              <w:rPr>
                <w:sz w:val="16"/>
                <w:szCs w:val="16"/>
                <w:lang w:val="en-GB"/>
              </w:rPr>
              <w:t xml:space="preserve">anagement and </w:t>
            </w:r>
            <w:r w:rsidR="00A51539" w:rsidRPr="00723F26">
              <w:rPr>
                <w:sz w:val="16"/>
                <w:szCs w:val="16"/>
                <w:lang w:val="en-GB"/>
              </w:rPr>
              <w:t>c</w:t>
            </w:r>
            <w:r w:rsidRPr="00723F26">
              <w:rPr>
                <w:sz w:val="16"/>
                <w:szCs w:val="16"/>
                <w:lang w:val="en-GB"/>
              </w:rPr>
              <w:t>ontingenc</w:t>
            </w:r>
            <w:r w:rsidR="00A51539" w:rsidRPr="00723F26">
              <w:rPr>
                <w:sz w:val="16"/>
                <w:szCs w:val="16"/>
                <w:lang w:val="en-GB"/>
              </w:rPr>
              <w:t>y</w:t>
            </w:r>
            <w:r w:rsidRPr="00723F26">
              <w:rPr>
                <w:sz w:val="16"/>
                <w:szCs w:val="16"/>
                <w:lang w:val="en-GB"/>
              </w:rPr>
              <w:t xml:space="preserve"> plans drafted for 16 </w:t>
            </w:r>
            <w:r w:rsidR="00A51539" w:rsidRPr="00723F26">
              <w:rPr>
                <w:sz w:val="16"/>
                <w:szCs w:val="16"/>
                <w:lang w:val="en-GB"/>
              </w:rPr>
              <w:t>n</w:t>
            </w:r>
            <w:r w:rsidRPr="00723F26">
              <w:rPr>
                <w:sz w:val="16"/>
                <w:szCs w:val="16"/>
                <w:lang w:val="en-GB"/>
              </w:rPr>
              <w:t>orth-</w:t>
            </w:r>
            <w:r w:rsidR="00A51539" w:rsidRPr="00723F26">
              <w:rPr>
                <w:sz w:val="16"/>
                <w:szCs w:val="16"/>
                <w:lang w:val="en-GB"/>
              </w:rPr>
              <w:t>w</w:t>
            </w:r>
            <w:r w:rsidRPr="00723F26">
              <w:rPr>
                <w:sz w:val="16"/>
                <w:szCs w:val="16"/>
                <w:lang w:val="en-GB"/>
              </w:rPr>
              <w:t xml:space="preserve">est </w:t>
            </w:r>
            <w:r w:rsidR="00A51539" w:rsidRPr="00723F26">
              <w:rPr>
                <w:sz w:val="16"/>
                <w:szCs w:val="16"/>
                <w:lang w:val="en-GB"/>
              </w:rPr>
              <w:t>and four s</w:t>
            </w:r>
            <w:r w:rsidRPr="00723F26">
              <w:rPr>
                <w:sz w:val="16"/>
                <w:szCs w:val="16"/>
                <w:lang w:val="en-GB"/>
              </w:rPr>
              <w:t xml:space="preserve">outh </w:t>
            </w:r>
            <w:r w:rsidR="00A51539" w:rsidRPr="00723F26">
              <w:rPr>
                <w:sz w:val="16"/>
                <w:szCs w:val="16"/>
                <w:lang w:val="en-GB"/>
              </w:rPr>
              <w:t>c</w:t>
            </w:r>
            <w:r w:rsidRPr="00723F26">
              <w:rPr>
                <w:sz w:val="16"/>
                <w:szCs w:val="16"/>
                <w:lang w:val="en-GB"/>
              </w:rPr>
              <w:t>entral districts.</w:t>
            </w:r>
          </w:p>
          <w:p w14:paraId="7DCA7587" w14:textId="19290277" w:rsidR="00662CF0" w:rsidRPr="00723F26" w:rsidRDefault="00662CF0" w:rsidP="00662CF0">
            <w:pPr>
              <w:rPr>
                <w:sz w:val="16"/>
                <w:szCs w:val="16"/>
                <w:lang w:val="en-GB"/>
              </w:rPr>
            </w:pPr>
            <w:r w:rsidRPr="00723F26">
              <w:rPr>
                <w:sz w:val="16"/>
                <w:szCs w:val="16"/>
                <w:lang w:val="en-GB"/>
              </w:rPr>
              <w:t>Target: At least 30 districts are implementing environmental and disaster risk reduction plans</w:t>
            </w:r>
            <w:r w:rsidR="00A51539" w:rsidRPr="00723F26">
              <w:rPr>
                <w:sz w:val="16"/>
                <w:szCs w:val="16"/>
                <w:lang w:val="en-GB"/>
              </w:rPr>
              <w:t>.</w:t>
            </w:r>
          </w:p>
          <w:p w14:paraId="5B0BBDE4" w14:textId="6793C091" w:rsidR="00662CF0" w:rsidRPr="00723F26" w:rsidRDefault="00662CF0" w:rsidP="00662CF0">
            <w:pPr>
              <w:rPr>
                <w:sz w:val="16"/>
                <w:szCs w:val="16"/>
                <w:lang w:val="en-GB"/>
              </w:rPr>
            </w:pPr>
            <w:r w:rsidRPr="00723F26">
              <w:rPr>
                <w:sz w:val="16"/>
                <w:szCs w:val="16"/>
                <w:lang w:val="en-GB"/>
              </w:rPr>
              <w:t xml:space="preserve">Data source: </w:t>
            </w:r>
            <w:r w:rsidR="00A51539" w:rsidRPr="00723F26">
              <w:rPr>
                <w:sz w:val="16"/>
                <w:szCs w:val="16"/>
                <w:lang w:val="en-GB"/>
              </w:rPr>
              <w:t>Government</w:t>
            </w:r>
            <w:r w:rsidRPr="00723F26">
              <w:rPr>
                <w:sz w:val="16"/>
                <w:szCs w:val="16"/>
                <w:lang w:val="en-GB"/>
              </w:rPr>
              <w:t xml:space="preserve">. </w:t>
            </w:r>
            <w:r w:rsidR="00A51539" w:rsidRPr="00723F26">
              <w:rPr>
                <w:sz w:val="16"/>
                <w:szCs w:val="16"/>
                <w:lang w:val="en-GB"/>
              </w:rPr>
              <w:t>Third-party mechanisms</w:t>
            </w:r>
          </w:p>
          <w:p w14:paraId="6C80CBC9" w14:textId="457A834D" w:rsidR="00662CF0" w:rsidRPr="00723F26" w:rsidRDefault="00662CF0" w:rsidP="00662CF0">
            <w:pPr>
              <w:rPr>
                <w:i/>
                <w:sz w:val="16"/>
                <w:szCs w:val="16"/>
                <w:lang w:val="en-GB"/>
              </w:rPr>
            </w:pPr>
            <w:r w:rsidRPr="00723F26">
              <w:rPr>
                <w:i/>
                <w:sz w:val="16"/>
                <w:szCs w:val="16"/>
                <w:lang w:val="en-GB"/>
              </w:rPr>
              <w:t xml:space="preserve">3.2.3: </w:t>
            </w:r>
            <w:r w:rsidR="00A51539" w:rsidRPr="00723F26">
              <w:rPr>
                <w:sz w:val="16"/>
                <w:szCs w:val="16"/>
                <w:lang w:val="en-GB"/>
              </w:rPr>
              <w:t xml:space="preserve">Number </w:t>
            </w:r>
            <w:r w:rsidRPr="00723F26">
              <w:rPr>
                <w:sz w:val="16"/>
                <w:szCs w:val="16"/>
                <w:lang w:val="en-GB"/>
              </w:rPr>
              <w:t>of subnational disaster management institutions established</w:t>
            </w:r>
            <w:r w:rsidR="00A51539" w:rsidRPr="00723F26">
              <w:rPr>
                <w:sz w:val="16"/>
                <w:szCs w:val="16"/>
                <w:lang w:val="en-GB"/>
              </w:rPr>
              <w:t>.</w:t>
            </w:r>
            <w:r w:rsidRPr="00723F26">
              <w:rPr>
                <w:sz w:val="16"/>
                <w:szCs w:val="16"/>
                <w:lang w:val="en-GB"/>
              </w:rPr>
              <w:t xml:space="preserve"> </w:t>
            </w:r>
          </w:p>
          <w:p w14:paraId="2416D6CE" w14:textId="77777777" w:rsidR="00662CF0" w:rsidRPr="00723F26" w:rsidRDefault="00662CF0" w:rsidP="00662CF0">
            <w:pPr>
              <w:rPr>
                <w:sz w:val="16"/>
                <w:szCs w:val="16"/>
                <w:lang w:val="en-GB"/>
              </w:rPr>
            </w:pPr>
            <w:r w:rsidRPr="00723F26">
              <w:rPr>
                <w:sz w:val="16"/>
                <w:szCs w:val="16"/>
                <w:lang w:val="en-GB"/>
              </w:rPr>
              <w:t>Baseline: Institutions under formulations.</w:t>
            </w:r>
          </w:p>
          <w:p w14:paraId="1B3B6F2F" w14:textId="080BE935" w:rsidR="00662CF0" w:rsidRPr="00723F26" w:rsidRDefault="00662CF0" w:rsidP="00662CF0">
            <w:pPr>
              <w:rPr>
                <w:sz w:val="16"/>
                <w:szCs w:val="16"/>
                <w:lang w:val="en-GB"/>
              </w:rPr>
            </w:pPr>
            <w:r w:rsidRPr="00723F26">
              <w:rPr>
                <w:sz w:val="16"/>
                <w:szCs w:val="16"/>
                <w:lang w:val="en-GB"/>
              </w:rPr>
              <w:lastRenderedPageBreak/>
              <w:t>Target: Federal and state</w:t>
            </w:r>
            <w:r w:rsidR="00A51539" w:rsidRPr="00723F26">
              <w:rPr>
                <w:sz w:val="16"/>
                <w:szCs w:val="16"/>
                <w:lang w:val="en-GB"/>
              </w:rPr>
              <w:t>-</w:t>
            </w:r>
            <w:r w:rsidRPr="00723F26">
              <w:rPr>
                <w:sz w:val="16"/>
                <w:szCs w:val="16"/>
                <w:lang w:val="en-GB"/>
              </w:rPr>
              <w:t>level ministries have basic capacities to perform</w:t>
            </w:r>
            <w:r w:rsidR="00A51539" w:rsidRPr="00723F26">
              <w:rPr>
                <w:sz w:val="16"/>
                <w:szCs w:val="16"/>
                <w:lang w:val="en-GB"/>
              </w:rPr>
              <w:t>.</w:t>
            </w:r>
            <w:r w:rsidRPr="00723F26">
              <w:rPr>
                <w:sz w:val="16"/>
                <w:szCs w:val="16"/>
                <w:lang w:val="en-GB"/>
              </w:rPr>
              <w:t xml:space="preserve"> </w:t>
            </w:r>
          </w:p>
          <w:p w14:paraId="52252974" w14:textId="4BFE4DA0" w:rsidR="00662CF0" w:rsidRPr="00723F26" w:rsidRDefault="00662CF0" w:rsidP="00662CF0">
            <w:pPr>
              <w:rPr>
                <w:sz w:val="16"/>
                <w:szCs w:val="16"/>
                <w:lang w:val="en-GB"/>
              </w:rPr>
            </w:pPr>
            <w:r w:rsidRPr="00723F26">
              <w:rPr>
                <w:sz w:val="16"/>
                <w:szCs w:val="16"/>
                <w:lang w:val="en-GB"/>
              </w:rPr>
              <w:t>Data source: Gov</w:t>
            </w:r>
            <w:r w:rsidR="00A51539" w:rsidRPr="00723F26">
              <w:rPr>
                <w:sz w:val="16"/>
                <w:szCs w:val="16"/>
                <w:lang w:val="en-GB"/>
              </w:rPr>
              <w:t>ernment.</w:t>
            </w:r>
          </w:p>
          <w:p w14:paraId="76B416A3" w14:textId="4CBE0203" w:rsidR="00662CF0" w:rsidRPr="00723F26" w:rsidRDefault="00662CF0" w:rsidP="00662CF0">
            <w:pPr>
              <w:rPr>
                <w:i/>
                <w:sz w:val="16"/>
                <w:szCs w:val="16"/>
                <w:lang w:val="en-GB"/>
              </w:rPr>
            </w:pPr>
            <w:r w:rsidRPr="00723F26">
              <w:rPr>
                <w:i/>
                <w:sz w:val="16"/>
                <w:szCs w:val="16"/>
                <w:lang w:val="en-GB"/>
              </w:rPr>
              <w:t xml:space="preserve">3.2.4: </w:t>
            </w:r>
            <w:r w:rsidR="00A51539" w:rsidRPr="00723F26">
              <w:rPr>
                <w:i/>
                <w:sz w:val="16"/>
                <w:szCs w:val="16"/>
                <w:lang w:val="en-GB"/>
              </w:rPr>
              <w:t>Number</w:t>
            </w:r>
            <w:r w:rsidRPr="00723F26">
              <w:rPr>
                <w:i/>
                <w:sz w:val="16"/>
                <w:szCs w:val="16"/>
                <w:lang w:val="en-GB"/>
              </w:rPr>
              <w:t xml:space="preserve"> of flood</w:t>
            </w:r>
            <w:r w:rsidR="00A51539" w:rsidRPr="00723F26">
              <w:rPr>
                <w:i/>
                <w:sz w:val="16"/>
                <w:szCs w:val="16"/>
                <w:lang w:val="en-GB"/>
              </w:rPr>
              <w:t>-</w:t>
            </w:r>
            <w:r w:rsidRPr="00723F26">
              <w:rPr>
                <w:i/>
                <w:sz w:val="16"/>
                <w:szCs w:val="16"/>
                <w:lang w:val="en-GB"/>
              </w:rPr>
              <w:t>affected persons benefiting from effective flood mitigation measures disaggregated by sex</w:t>
            </w:r>
            <w:r w:rsidR="00A51539" w:rsidRPr="00723F26">
              <w:rPr>
                <w:i/>
                <w:sz w:val="16"/>
                <w:szCs w:val="16"/>
                <w:lang w:val="en-GB"/>
              </w:rPr>
              <w:t>.</w:t>
            </w:r>
          </w:p>
          <w:p w14:paraId="75D560B3" w14:textId="3466BBED" w:rsidR="00662CF0" w:rsidRPr="00723F26" w:rsidRDefault="00662CF0" w:rsidP="00662CF0">
            <w:pPr>
              <w:rPr>
                <w:sz w:val="16"/>
                <w:szCs w:val="16"/>
                <w:lang w:val="en-GB"/>
              </w:rPr>
            </w:pPr>
            <w:r w:rsidRPr="00723F26">
              <w:rPr>
                <w:sz w:val="16"/>
                <w:szCs w:val="16"/>
                <w:lang w:val="en-GB"/>
              </w:rPr>
              <w:t>Baseline: 21</w:t>
            </w:r>
            <w:r w:rsidR="00A51539" w:rsidRPr="00723F26">
              <w:rPr>
                <w:sz w:val="16"/>
                <w:szCs w:val="16"/>
                <w:lang w:val="en-GB"/>
              </w:rPr>
              <w:t>,</w:t>
            </w:r>
            <w:r w:rsidRPr="00723F26">
              <w:rPr>
                <w:sz w:val="16"/>
                <w:szCs w:val="16"/>
                <w:lang w:val="en-GB"/>
              </w:rPr>
              <w:t>500 (W</w:t>
            </w:r>
            <w:r w:rsidR="00A51539" w:rsidRPr="00723F26">
              <w:rPr>
                <w:sz w:val="16"/>
                <w:szCs w:val="16"/>
                <w:lang w:val="en-GB"/>
              </w:rPr>
              <w:t>omen</w:t>
            </w:r>
            <w:r w:rsidRPr="00723F26">
              <w:rPr>
                <w:sz w:val="16"/>
                <w:szCs w:val="16"/>
                <w:lang w:val="en-GB"/>
              </w:rPr>
              <w:t>:</w:t>
            </w:r>
            <w:r w:rsidR="00457213">
              <w:rPr>
                <w:sz w:val="16"/>
                <w:szCs w:val="16"/>
                <w:lang w:val="en-GB"/>
              </w:rPr>
              <w:t xml:space="preserve"> </w:t>
            </w:r>
            <w:r w:rsidRPr="00723F26">
              <w:rPr>
                <w:sz w:val="16"/>
                <w:szCs w:val="16"/>
                <w:lang w:val="en-GB"/>
              </w:rPr>
              <w:t>11</w:t>
            </w:r>
            <w:r w:rsidR="00A51539" w:rsidRPr="00723F26">
              <w:rPr>
                <w:sz w:val="16"/>
                <w:szCs w:val="16"/>
                <w:lang w:val="en-GB"/>
              </w:rPr>
              <w:t>,</w:t>
            </w:r>
            <w:r w:rsidRPr="00723F26">
              <w:rPr>
                <w:sz w:val="16"/>
                <w:szCs w:val="16"/>
                <w:lang w:val="en-GB"/>
              </w:rPr>
              <w:t xml:space="preserve">180; </w:t>
            </w:r>
            <w:r w:rsidR="00597BBD" w:rsidRPr="00723F26">
              <w:rPr>
                <w:sz w:val="16"/>
                <w:szCs w:val="16"/>
                <w:lang w:val="en-GB"/>
              </w:rPr>
              <w:t>Men: 10,320</w:t>
            </w:r>
            <w:r w:rsidRPr="00723F26">
              <w:rPr>
                <w:sz w:val="16"/>
                <w:szCs w:val="16"/>
                <w:lang w:val="en-GB"/>
              </w:rPr>
              <w:t>)</w:t>
            </w:r>
            <w:r w:rsidR="00A51539" w:rsidRPr="00723F26">
              <w:rPr>
                <w:sz w:val="16"/>
                <w:szCs w:val="16"/>
                <w:lang w:val="en-GB"/>
              </w:rPr>
              <w:t>.</w:t>
            </w:r>
          </w:p>
          <w:p w14:paraId="15EBAC0A" w14:textId="5E41611F" w:rsidR="00662CF0" w:rsidRPr="00723F26" w:rsidRDefault="00662CF0" w:rsidP="00662CF0">
            <w:pPr>
              <w:jc w:val="both"/>
              <w:rPr>
                <w:sz w:val="16"/>
                <w:szCs w:val="16"/>
                <w:lang w:val="en-GB"/>
              </w:rPr>
            </w:pPr>
            <w:r w:rsidRPr="00723F26">
              <w:rPr>
                <w:sz w:val="16"/>
                <w:szCs w:val="16"/>
                <w:lang w:val="en-GB"/>
              </w:rPr>
              <w:t>Target: 100</w:t>
            </w:r>
            <w:r w:rsidR="00A51539" w:rsidRPr="00723F26">
              <w:rPr>
                <w:sz w:val="16"/>
                <w:szCs w:val="16"/>
                <w:lang w:val="en-GB"/>
              </w:rPr>
              <w:t>,</w:t>
            </w:r>
            <w:r w:rsidRPr="00723F26">
              <w:rPr>
                <w:sz w:val="16"/>
                <w:szCs w:val="16"/>
                <w:lang w:val="en-GB"/>
              </w:rPr>
              <w:t>000 (50% women)</w:t>
            </w:r>
            <w:r w:rsidR="00A51539" w:rsidRPr="00723F26">
              <w:rPr>
                <w:sz w:val="16"/>
                <w:szCs w:val="16"/>
                <w:lang w:val="en-GB"/>
              </w:rPr>
              <w:t>.</w:t>
            </w:r>
          </w:p>
          <w:p w14:paraId="0D33BC99" w14:textId="70275C6C" w:rsidR="00662CF0" w:rsidRPr="00723F26" w:rsidRDefault="00662CF0" w:rsidP="00662CF0">
            <w:pPr>
              <w:rPr>
                <w:sz w:val="16"/>
                <w:szCs w:val="16"/>
                <w:lang w:val="en-GB"/>
              </w:rPr>
            </w:pPr>
            <w:r w:rsidRPr="00723F26">
              <w:rPr>
                <w:sz w:val="16"/>
                <w:szCs w:val="16"/>
                <w:lang w:val="en-GB"/>
              </w:rPr>
              <w:t xml:space="preserve">Data source: </w:t>
            </w:r>
            <w:r w:rsidR="00A51539" w:rsidRPr="00723F26">
              <w:rPr>
                <w:sz w:val="16"/>
                <w:szCs w:val="16"/>
                <w:lang w:val="en-GB"/>
              </w:rPr>
              <w:t>Third-party mechanisms.</w:t>
            </w:r>
          </w:p>
          <w:p w14:paraId="14D6FF91" w14:textId="77777777" w:rsidR="00662CF0" w:rsidRPr="00723F26" w:rsidRDefault="00662CF0" w:rsidP="00662CF0">
            <w:pPr>
              <w:rPr>
                <w:sz w:val="16"/>
                <w:szCs w:val="16"/>
                <w:lang w:val="en-GB"/>
              </w:rPr>
            </w:pPr>
          </w:p>
          <w:p w14:paraId="17172A2E" w14:textId="190F6C2D" w:rsidR="00662CF0" w:rsidRPr="00723F26" w:rsidRDefault="00662CF0" w:rsidP="00662CF0">
            <w:pPr>
              <w:rPr>
                <w:b/>
                <w:sz w:val="16"/>
                <w:szCs w:val="16"/>
                <w:lang w:val="en-GB"/>
              </w:rPr>
            </w:pPr>
            <w:r w:rsidRPr="00723F26">
              <w:rPr>
                <w:b/>
                <w:sz w:val="16"/>
                <w:szCs w:val="16"/>
                <w:lang w:val="en-GB"/>
              </w:rPr>
              <w:t>Output 3.3: ‘Durable solutions’ implemented for the reintegration of refugees and IDPs</w:t>
            </w:r>
            <w:r w:rsidR="002D4198" w:rsidRPr="00723F26">
              <w:rPr>
                <w:b/>
                <w:sz w:val="16"/>
                <w:szCs w:val="16"/>
                <w:lang w:val="en-GB"/>
              </w:rPr>
              <w:t>,</w:t>
            </w:r>
            <w:r w:rsidRPr="00723F26">
              <w:rPr>
                <w:b/>
                <w:sz w:val="16"/>
                <w:szCs w:val="16"/>
                <w:lang w:val="en-GB"/>
              </w:rPr>
              <w:t xml:space="preserve"> especially for women and other vulnerable groups in urban and rural areas</w:t>
            </w:r>
            <w:r w:rsidR="002D4198" w:rsidRPr="00723F26">
              <w:rPr>
                <w:b/>
                <w:sz w:val="16"/>
                <w:szCs w:val="16"/>
                <w:lang w:val="en-GB"/>
              </w:rPr>
              <w:t>,</w:t>
            </w:r>
          </w:p>
          <w:p w14:paraId="6EB9EBA4" w14:textId="24DFC5FD" w:rsidR="00662CF0" w:rsidRPr="00723F26" w:rsidRDefault="00662CF0" w:rsidP="00662CF0">
            <w:pPr>
              <w:rPr>
                <w:i/>
                <w:sz w:val="16"/>
                <w:szCs w:val="16"/>
                <w:lang w:val="en-GB"/>
              </w:rPr>
            </w:pPr>
            <w:r w:rsidRPr="00723F26">
              <w:rPr>
                <w:i/>
                <w:sz w:val="16"/>
                <w:szCs w:val="16"/>
                <w:lang w:val="en-GB"/>
              </w:rPr>
              <w:t xml:space="preserve">3.3.1: </w:t>
            </w:r>
            <w:r w:rsidR="002D4198" w:rsidRPr="00723F26">
              <w:rPr>
                <w:i/>
                <w:sz w:val="16"/>
                <w:szCs w:val="16"/>
                <w:lang w:val="en-GB"/>
              </w:rPr>
              <w:t xml:space="preserve">Number </w:t>
            </w:r>
            <w:r w:rsidRPr="00723F26">
              <w:rPr>
                <w:i/>
                <w:sz w:val="16"/>
                <w:szCs w:val="16"/>
                <w:lang w:val="en-GB"/>
              </w:rPr>
              <w:t>of refugees and IDPs with identification papers, property/tenancy entitlements disaggregated by sex</w:t>
            </w:r>
            <w:r w:rsidR="002D4198" w:rsidRPr="00723F26">
              <w:rPr>
                <w:i/>
                <w:sz w:val="16"/>
                <w:szCs w:val="16"/>
                <w:lang w:val="en-GB"/>
              </w:rPr>
              <w:t>.</w:t>
            </w:r>
          </w:p>
          <w:p w14:paraId="6D91F6F9" w14:textId="77777777" w:rsidR="00662CF0" w:rsidRPr="00723F26" w:rsidRDefault="00662CF0" w:rsidP="00662CF0">
            <w:pPr>
              <w:rPr>
                <w:sz w:val="16"/>
                <w:szCs w:val="16"/>
                <w:lang w:val="en-GB"/>
              </w:rPr>
            </w:pPr>
            <w:r w:rsidRPr="00723F26">
              <w:rPr>
                <w:sz w:val="16"/>
                <w:szCs w:val="16"/>
                <w:lang w:val="en-GB"/>
              </w:rPr>
              <w:t>Baseline: No mechanism in place for land and property registry.</w:t>
            </w:r>
          </w:p>
          <w:p w14:paraId="13BCAD2A" w14:textId="2F6E437C" w:rsidR="00662CF0" w:rsidRPr="00723F26" w:rsidRDefault="00662CF0" w:rsidP="00662CF0">
            <w:pPr>
              <w:rPr>
                <w:sz w:val="16"/>
                <w:szCs w:val="16"/>
                <w:lang w:val="en-GB"/>
              </w:rPr>
            </w:pPr>
            <w:r w:rsidRPr="00723F26">
              <w:rPr>
                <w:sz w:val="16"/>
                <w:szCs w:val="16"/>
                <w:lang w:val="en-GB"/>
              </w:rPr>
              <w:t>Target: At least 1</w:t>
            </w:r>
            <w:r w:rsidR="002D4198" w:rsidRPr="00723F26">
              <w:rPr>
                <w:sz w:val="16"/>
                <w:szCs w:val="16"/>
                <w:lang w:val="en-GB"/>
              </w:rPr>
              <w:t>,</w:t>
            </w:r>
            <w:r w:rsidRPr="00723F26">
              <w:rPr>
                <w:sz w:val="16"/>
                <w:szCs w:val="16"/>
                <w:lang w:val="en-GB"/>
              </w:rPr>
              <w:t>000 land and property deeds issued (30% to women).</w:t>
            </w:r>
          </w:p>
          <w:p w14:paraId="484BDDBA" w14:textId="37BB4551" w:rsidR="00662CF0" w:rsidRPr="00723F26" w:rsidRDefault="00662CF0" w:rsidP="00662CF0">
            <w:pPr>
              <w:rPr>
                <w:sz w:val="16"/>
                <w:szCs w:val="16"/>
                <w:lang w:val="en-GB"/>
              </w:rPr>
            </w:pPr>
            <w:r w:rsidRPr="00723F26">
              <w:rPr>
                <w:sz w:val="16"/>
                <w:szCs w:val="16"/>
                <w:lang w:val="en-GB"/>
              </w:rPr>
              <w:t xml:space="preserve">Data source </w:t>
            </w:r>
            <w:r w:rsidR="002D4198" w:rsidRPr="00723F26">
              <w:rPr>
                <w:sz w:val="16"/>
                <w:szCs w:val="16"/>
                <w:lang w:val="en-GB"/>
              </w:rPr>
              <w:t>Third-party mechanisms.</w:t>
            </w:r>
          </w:p>
          <w:p w14:paraId="21860EA0" w14:textId="2412A226" w:rsidR="00662CF0" w:rsidRPr="00723F26" w:rsidRDefault="00662CF0" w:rsidP="00662CF0">
            <w:pPr>
              <w:rPr>
                <w:i/>
                <w:sz w:val="16"/>
                <w:szCs w:val="16"/>
                <w:lang w:val="en-GB"/>
              </w:rPr>
            </w:pPr>
            <w:r w:rsidRPr="00723F26">
              <w:rPr>
                <w:i/>
                <w:sz w:val="16"/>
                <w:szCs w:val="16"/>
                <w:lang w:val="en-GB"/>
              </w:rPr>
              <w:t xml:space="preserve">3.3.2: </w:t>
            </w:r>
            <w:r w:rsidR="002D4198" w:rsidRPr="00723F26">
              <w:rPr>
                <w:i/>
                <w:sz w:val="16"/>
                <w:szCs w:val="16"/>
                <w:lang w:val="en-GB"/>
              </w:rPr>
              <w:t>Number of</w:t>
            </w:r>
            <w:r w:rsidRPr="00723F26">
              <w:rPr>
                <w:i/>
                <w:sz w:val="16"/>
                <w:szCs w:val="16"/>
                <w:lang w:val="en-GB"/>
              </w:rPr>
              <w:t xml:space="preserve"> </w:t>
            </w:r>
            <w:r w:rsidR="002D4198" w:rsidRPr="00723F26">
              <w:rPr>
                <w:i/>
                <w:sz w:val="16"/>
                <w:szCs w:val="16"/>
                <w:lang w:val="en-GB"/>
              </w:rPr>
              <w:t>d</w:t>
            </w:r>
            <w:r w:rsidRPr="00723F26">
              <w:rPr>
                <w:i/>
                <w:sz w:val="16"/>
                <w:szCs w:val="16"/>
                <w:lang w:val="en-GB"/>
              </w:rPr>
              <w:t>isplacement affected communities benefiting from improved local infrastructure disaggregated by sex</w:t>
            </w:r>
            <w:r w:rsidR="002D4198" w:rsidRPr="00723F26">
              <w:rPr>
                <w:i/>
                <w:sz w:val="16"/>
                <w:szCs w:val="16"/>
                <w:lang w:val="en-GB"/>
              </w:rPr>
              <w:t>.</w:t>
            </w:r>
          </w:p>
          <w:p w14:paraId="2EEBD2BD" w14:textId="589240CA" w:rsidR="00662CF0" w:rsidRPr="00723F26" w:rsidRDefault="00662CF0" w:rsidP="00662CF0">
            <w:pPr>
              <w:rPr>
                <w:sz w:val="16"/>
                <w:szCs w:val="16"/>
                <w:lang w:val="en-GB"/>
              </w:rPr>
            </w:pPr>
            <w:r w:rsidRPr="00723F26">
              <w:rPr>
                <w:sz w:val="16"/>
                <w:szCs w:val="16"/>
                <w:lang w:val="en-GB"/>
              </w:rPr>
              <w:t>Baseline: 1</w:t>
            </w:r>
            <w:r w:rsidR="002D4198" w:rsidRPr="00723F26">
              <w:rPr>
                <w:sz w:val="16"/>
                <w:szCs w:val="16"/>
                <w:lang w:val="en-GB"/>
              </w:rPr>
              <w:t>,</w:t>
            </w:r>
            <w:r w:rsidRPr="00723F26">
              <w:rPr>
                <w:sz w:val="16"/>
                <w:szCs w:val="16"/>
                <w:lang w:val="en-GB"/>
              </w:rPr>
              <w:t>000; Target: 250</w:t>
            </w:r>
            <w:r w:rsidR="002D4198" w:rsidRPr="00723F26">
              <w:rPr>
                <w:sz w:val="16"/>
                <w:szCs w:val="16"/>
                <w:lang w:val="en-GB"/>
              </w:rPr>
              <w:t>,</w:t>
            </w:r>
            <w:r w:rsidRPr="00723F26">
              <w:rPr>
                <w:sz w:val="16"/>
                <w:szCs w:val="16"/>
                <w:lang w:val="en-GB"/>
              </w:rPr>
              <w:t>000</w:t>
            </w:r>
            <w:r w:rsidR="002D4198" w:rsidRPr="00723F26">
              <w:rPr>
                <w:sz w:val="16"/>
                <w:szCs w:val="16"/>
                <w:lang w:val="en-GB"/>
              </w:rPr>
              <w:t>.</w:t>
            </w:r>
          </w:p>
          <w:p w14:paraId="2800627F" w14:textId="79E35994" w:rsidR="00662CF0" w:rsidRPr="00723F26" w:rsidRDefault="00662CF0" w:rsidP="00662CF0">
            <w:pPr>
              <w:rPr>
                <w:sz w:val="16"/>
                <w:szCs w:val="16"/>
                <w:lang w:val="en-GB"/>
              </w:rPr>
            </w:pPr>
            <w:r w:rsidRPr="00723F26">
              <w:rPr>
                <w:sz w:val="16"/>
                <w:szCs w:val="16"/>
                <w:lang w:val="en-GB"/>
              </w:rPr>
              <w:t xml:space="preserve">Data source: </w:t>
            </w:r>
            <w:r w:rsidR="002D4198" w:rsidRPr="00723F26">
              <w:rPr>
                <w:sz w:val="16"/>
                <w:szCs w:val="16"/>
                <w:lang w:val="en-GB"/>
              </w:rPr>
              <w:t>Third-party mechanisms.</w:t>
            </w:r>
          </w:p>
          <w:p w14:paraId="31CF60B4" w14:textId="4F0A8F0C" w:rsidR="00662CF0" w:rsidRPr="00723F26" w:rsidRDefault="00662CF0" w:rsidP="00662CF0">
            <w:pPr>
              <w:rPr>
                <w:i/>
                <w:sz w:val="16"/>
                <w:szCs w:val="16"/>
                <w:lang w:val="en-GB"/>
              </w:rPr>
            </w:pPr>
            <w:r w:rsidRPr="00723F26">
              <w:rPr>
                <w:i/>
                <w:sz w:val="16"/>
                <w:szCs w:val="16"/>
                <w:lang w:val="en-GB"/>
              </w:rPr>
              <w:t xml:space="preserve">3.3.3: </w:t>
            </w:r>
            <w:r w:rsidR="002D4198" w:rsidRPr="00723F26">
              <w:rPr>
                <w:i/>
                <w:sz w:val="16"/>
                <w:szCs w:val="16"/>
                <w:lang w:val="en-GB"/>
              </w:rPr>
              <w:t xml:space="preserve">Number of </w:t>
            </w:r>
            <w:r w:rsidRPr="00723F26">
              <w:rPr>
                <w:i/>
                <w:sz w:val="16"/>
                <w:szCs w:val="16"/>
                <w:lang w:val="en-GB"/>
              </w:rPr>
              <w:t>men and women benefiting from increased livelihood/employment opportunities disaggregated by sex</w:t>
            </w:r>
            <w:r w:rsidR="002D4198" w:rsidRPr="00723F26">
              <w:rPr>
                <w:i/>
                <w:sz w:val="16"/>
                <w:szCs w:val="16"/>
                <w:lang w:val="en-GB"/>
              </w:rPr>
              <w:t>.</w:t>
            </w:r>
          </w:p>
          <w:p w14:paraId="7BBDA690" w14:textId="5EAA93AC" w:rsidR="00662CF0" w:rsidRPr="00723F26" w:rsidRDefault="00662CF0" w:rsidP="00662CF0">
            <w:pPr>
              <w:rPr>
                <w:sz w:val="16"/>
                <w:szCs w:val="16"/>
                <w:lang w:val="en-GB"/>
              </w:rPr>
            </w:pPr>
            <w:r w:rsidRPr="00723F26">
              <w:rPr>
                <w:sz w:val="16"/>
                <w:szCs w:val="16"/>
                <w:lang w:val="en-GB"/>
              </w:rPr>
              <w:t>Baseline: 0; Target: 20000 (30% women)</w:t>
            </w:r>
            <w:r w:rsidR="002D4198" w:rsidRPr="00723F26">
              <w:rPr>
                <w:sz w:val="16"/>
                <w:szCs w:val="16"/>
                <w:lang w:val="en-GB"/>
              </w:rPr>
              <w:t>.</w:t>
            </w:r>
          </w:p>
          <w:p w14:paraId="35ABE5F6" w14:textId="631EA4E3" w:rsidR="00662CF0" w:rsidRPr="00723F26" w:rsidRDefault="00662CF0" w:rsidP="00662CF0">
            <w:pPr>
              <w:rPr>
                <w:sz w:val="16"/>
                <w:szCs w:val="16"/>
                <w:lang w:val="en-GB"/>
              </w:rPr>
            </w:pPr>
            <w:r w:rsidRPr="00723F26">
              <w:rPr>
                <w:sz w:val="16"/>
                <w:szCs w:val="16"/>
                <w:lang w:val="en-GB"/>
              </w:rPr>
              <w:t xml:space="preserve">Data source: </w:t>
            </w:r>
            <w:r w:rsidR="002D4198" w:rsidRPr="00723F26">
              <w:rPr>
                <w:sz w:val="16"/>
                <w:szCs w:val="16"/>
                <w:lang w:val="en-GB"/>
              </w:rPr>
              <w:t>Third-party mechanisms.</w:t>
            </w:r>
          </w:p>
          <w:p w14:paraId="1EA1EDC1" w14:textId="77777777" w:rsidR="00662CF0" w:rsidRPr="00723F26" w:rsidRDefault="00662CF0" w:rsidP="00662CF0">
            <w:pPr>
              <w:rPr>
                <w:sz w:val="16"/>
                <w:szCs w:val="16"/>
                <w:lang w:val="en-GB"/>
              </w:rPr>
            </w:pPr>
          </w:p>
          <w:p w14:paraId="452AC15B" w14:textId="27AE9A4B" w:rsidR="00662CF0" w:rsidRPr="00723F26" w:rsidRDefault="00662CF0" w:rsidP="00662CF0">
            <w:pPr>
              <w:rPr>
                <w:b/>
                <w:sz w:val="16"/>
                <w:szCs w:val="16"/>
                <w:lang w:val="en-GB"/>
              </w:rPr>
            </w:pPr>
            <w:r w:rsidRPr="00723F26">
              <w:rPr>
                <w:b/>
                <w:sz w:val="16"/>
                <w:szCs w:val="16"/>
                <w:lang w:val="en-GB"/>
              </w:rPr>
              <w:t>Output 3.4: Structural barriers to women’s economic empowerment reduced</w:t>
            </w:r>
            <w:r w:rsidR="002D4198" w:rsidRPr="00723F26">
              <w:rPr>
                <w:b/>
                <w:sz w:val="16"/>
                <w:szCs w:val="16"/>
                <w:lang w:val="en-GB"/>
              </w:rPr>
              <w:t>.</w:t>
            </w:r>
          </w:p>
          <w:p w14:paraId="14489B66" w14:textId="29A87707" w:rsidR="00662CF0" w:rsidRPr="00723F26" w:rsidRDefault="00662CF0" w:rsidP="00662CF0">
            <w:pPr>
              <w:rPr>
                <w:i/>
                <w:sz w:val="16"/>
                <w:szCs w:val="16"/>
                <w:lang w:val="en-GB"/>
              </w:rPr>
            </w:pPr>
            <w:r w:rsidRPr="00723F26">
              <w:rPr>
                <w:i/>
                <w:sz w:val="16"/>
                <w:szCs w:val="16"/>
                <w:lang w:val="en-GB"/>
              </w:rPr>
              <w:t xml:space="preserve">3.4.1: </w:t>
            </w:r>
            <w:r w:rsidR="002D4198" w:rsidRPr="00723F26">
              <w:rPr>
                <w:i/>
                <w:sz w:val="16"/>
                <w:szCs w:val="16"/>
                <w:lang w:val="en-GB"/>
              </w:rPr>
              <w:t>Number of</w:t>
            </w:r>
            <w:r w:rsidRPr="00723F26">
              <w:rPr>
                <w:i/>
                <w:sz w:val="16"/>
                <w:szCs w:val="16"/>
                <w:lang w:val="en-GB"/>
              </w:rPr>
              <w:t xml:space="preserve"> women successfully completing vocational and business education courses.</w:t>
            </w:r>
          </w:p>
          <w:p w14:paraId="407E5BA4" w14:textId="3EEB03DC" w:rsidR="00662CF0" w:rsidRPr="00723F26" w:rsidRDefault="00662CF0" w:rsidP="00662CF0">
            <w:pPr>
              <w:rPr>
                <w:sz w:val="16"/>
                <w:szCs w:val="16"/>
                <w:lang w:val="en-GB"/>
              </w:rPr>
            </w:pPr>
            <w:r w:rsidRPr="00723F26">
              <w:rPr>
                <w:sz w:val="16"/>
                <w:szCs w:val="16"/>
                <w:lang w:val="en-GB"/>
              </w:rPr>
              <w:t>Baseline: 300; Target: 1</w:t>
            </w:r>
            <w:r w:rsidR="002D4198" w:rsidRPr="00723F26">
              <w:rPr>
                <w:sz w:val="16"/>
                <w:szCs w:val="16"/>
                <w:lang w:val="en-GB"/>
              </w:rPr>
              <w:t>,</w:t>
            </w:r>
            <w:r w:rsidRPr="00723F26">
              <w:rPr>
                <w:sz w:val="16"/>
                <w:szCs w:val="16"/>
                <w:lang w:val="en-GB"/>
              </w:rPr>
              <w:t>000</w:t>
            </w:r>
            <w:r w:rsidR="002D4198" w:rsidRPr="00723F26">
              <w:rPr>
                <w:sz w:val="16"/>
                <w:szCs w:val="16"/>
                <w:lang w:val="en-GB"/>
              </w:rPr>
              <w:t>.</w:t>
            </w:r>
          </w:p>
          <w:p w14:paraId="4A8E7646" w14:textId="5D3257F5" w:rsidR="00662CF0" w:rsidRPr="00723F26" w:rsidRDefault="00662CF0" w:rsidP="00662CF0">
            <w:pPr>
              <w:rPr>
                <w:sz w:val="16"/>
                <w:szCs w:val="16"/>
                <w:lang w:val="en-GB"/>
              </w:rPr>
            </w:pPr>
            <w:r w:rsidRPr="00723F26">
              <w:rPr>
                <w:sz w:val="16"/>
                <w:szCs w:val="16"/>
                <w:lang w:val="en-GB"/>
              </w:rPr>
              <w:t>Data source: Project reports</w:t>
            </w:r>
            <w:r w:rsidR="002D4198" w:rsidRPr="00723F26">
              <w:rPr>
                <w:sz w:val="16"/>
                <w:szCs w:val="16"/>
                <w:lang w:val="en-GB"/>
              </w:rPr>
              <w:t>.</w:t>
            </w:r>
          </w:p>
          <w:p w14:paraId="565C3126" w14:textId="6DD623E5" w:rsidR="00662CF0" w:rsidRPr="00723F26" w:rsidRDefault="00662CF0" w:rsidP="00662CF0">
            <w:pPr>
              <w:rPr>
                <w:i/>
                <w:sz w:val="16"/>
                <w:szCs w:val="16"/>
                <w:lang w:val="en-GB"/>
              </w:rPr>
            </w:pPr>
            <w:r w:rsidRPr="00723F26">
              <w:rPr>
                <w:i/>
                <w:sz w:val="16"/>
                <w:szCs w:val="16"/>
                <w:lang w:val="en-GB"/>
              </w:rPr>
              <w:t xml:space="preserve">3.4.2: </w:t>
            </w:r>
            <w:r w:rsidR="002D4198" w:rsidRPr="00723F26">
              <w:rPr>
                <w:i/>
                <w:sz w:val="16"/>
                <w:szCs w:val="16"/>
                <w:lang w:val="en-GB"/>
              </w:rPr>
              <w:t xml:space="preserve">Number of </w:t>
            </w:r>
            <w:r w:rsidRPr="00723F26">
              <w:rPr>
                <w:i/>
                <w:sz w:val="16"/>
                <w:szCs w:val="16"/>
                <w:lang w:val="en-GB"/>
              </w:rPr>
              <w:t>women headed households with the adoption of appropriate climate smart technologies and disasters risk reduction measures.</w:t>
            </w:r>
          </w:p>
          <w:p w14:paraId="29D650DA" w14:textId="4B2C02A0" w:rsidR="00662CF0" w:rsidRPr="00723F26" w:rsidRDefault="00662CF0" w:rsidP="00662CF0">
            <w:pPr>
              <w:rPr>
                <w:sz w:val="16"/>
                <w:szCs w:val="16"/>
                <w:lang w:val="en-GB"/>
              </w:rPr>
            </w:pPr>
            <w:r w:rsidRPr="00723F26">
              <w:rPr>
                <w:sz w:val="16"/>
                <w:szCs w:val="16"/>
                <w:lang w:val="en-GB"/>
              </w:rPr>
              <w:t xml:space="preserve">Baseline: 500 </w:t>
            </w:r>
            <w:r w:rsidR="002D4198" w:rsidRPr="00434240">
              <w:rPr>
                <w:sz w:val="16"/>
                <w:szCs w:val="16"/>
                <w:lang w:val="en-GB"/>
              </w:rPr>
              <w:t>households.</w:t>
            </w:r>
          </w:p>
          <w:p w14:paraId="1DE89111" w14:textId="726D8678" w:rsidR="00662CF0" w:rsidRPr="00723F26" w:rsidRDefault="00662CF0" w:rsidP="00662CF0">
            <w:pPr>
              <w:rPr>
                <w:sz w:val="16"/>
                <w:szCs w:val="16"/>
                <w:lang w:val="en-GB"/>
              </w:rPr>
            </w:pPr>
            <w:r w:rsidRPr="00723F26">
              <w:rPr>
                <w:sz w:val="16"/>
                <w:szCs w:val="16"/>
                <w:lang w:val="en-GB"/>
              </w:rPr>
              <w:t xml:space="preserve">Target: 10,000 </w:t>
            </w:r>
            <w:r w:rsidR="002D4198" w:rsidRPr="00434240">
              <w:rPr>
                <w:sz w:val="16"/>
                <w:szCs w:val="16"/>
                <w:lang w:val="en-GB"/>
              </w:rPr>
              <w:t>households.</w:t>
            </w:r>
          </w:p>
          <w:p w14:paraId="7E11F2CB" w14:textId="3A30C88C" w:rsidR="00662CF0" w:rsidRPr="00723F26" w:rsidRDefault="00662CF0" w:rsidP="00662CF0">
            <w:pPr>
              <w:rPr>
                <w:sz w:val="16"/>
                <w:szCs w:val="16"/>
                <w:lang w:val="en-GB"/>
              </w:rPr>
            </w:pPr>
            <w:r w:rsidRPr="00723F26">
              <w:rPr>
                <w:sz w:val="16"/>
                <w:szCs w:val="16"/>
                <w:lang w:val="en-GB"/>
              </w:rPr>
              <w:t>Data source: Project reports</w:t>
            </w:r>
            <w:r w:rsidR="002D4198" w:rsidRPr="00723F26">
              <w:rPr>
                <w:sz w:val="16"/>
                <w:szCs w:val="16"/>
                <w:lang w:val="en-GB"/>
              </w:rPr>
              <w:t>.</w:t>
            </w:r>
            <w:r w:rsidRPr="00723F26">
              <w:rPr>
                <w:sz w:val="16"/>
                <w:szCs w:val="16"/>
                <w:lang w:val="en-GB"/>
              </w:rPr>
              <w:t xml:space="preserve"> </w:t>
            </w:r>
          </w:p>
          <w:p w14:paraId="119C49BD" w14:textId="6ECC9B55" w:rsidR="00662CF0" w:rsidRPr="00723F26" w:rsidRDefault="00662CF0" w:rsidP="00662CF0">
            <w:pPr>
              <w:rPr>
                <w:i/>
                <w:sz w:val="16"/>
                <w:szCs w:val="16"/>
                <w:lang w:val="en-GB"/>
              </w:rPr>
            </w:pPr>
            <w:r w:rsidRPr="00723F26">
              <w:rPr>
                <w:i/>
                <w:sz w:val="16"/>
                <w:szCs w:val="16"/>
                <w:lang w:val="en-GB"/>
              </w:rPr>
              <w:t xml:space="preserve">3.4.3: </w:t>
            </w:r>
            <w:r w:rsidR="002D4198" w:rsidRPr="00723F26">
              <w:rPr>
                <w:i/>
                <w:sz w:val="16"/>
                <w:szCs w:val="16"/>
                <w:lang w:val="en-GB"/>
              </w:rPr>
              <w:t xml:space="preserve">Percentage </w:t>
            </w:r>
            <w:r w:rsidRPr="00723F26">
              <w:rPr>
                <w:i/>
                <w:sz w:val="16"/>
                <w:szCs w:val="16"/>
                <w:lang w:val="en-GB"/>
              </w:rPr>
              <w:t>increase in women recruited in private sector corporations.</w:t>
            </w:r>
          </w:p>
          <w:p w14:paraId="33C59208" w14:textId="7C304869" w:rsidR="00662CF0" w:rsidRPr="00723F26" w:rsidRDefault="00662CF0" w:rsidP="00662CF0">
            <w:pPr>
              <w:rPr>
                <w:sz w:val="16"/>
                <w:szCs w:val="16"/>
                <w:lang w:val="en-GB"/>
              </w:rPr>
            </w:pPr>
            <w:r w:rsidRPr="00723F26">
              <w:rPr>
                <w:sz w:val="16"/>
                <w:szCs w:val="16"/>
                <w:lang w:val="en-GB"/>
              </w:rPr>
              <w:t>Baseline: 5%; Target: 15%</w:t>
            </w:r>
            <w:r w:rsidR="002D4198" w:rsidRPr="00723F26">
              <w:rPr>
                <w:sz w:val="16"/>
                <w:szCs w:val="16"/>
                <w:lang w:val="en-GB"/>
              </w:rPr>
              <w:t>.</w:t>
            </w:r>
          </w:p>
          <w:p w14:paraId="3D80037D" w14:textId="4BCCF739" w:rsidR="00662CF0" w:rsidRPr="00723F26" w:rsidRDefault="00662CF0" w:rsidP="00662CF0">
            <w:pPr>
              <w:rPr>
                <w:sz w:val="16"/>
                <w:szCs w:val="16"/>
                <w:lang w:val="en-GB"/>
              </w:rPr>
            </w:pPr>
            <w:r w:rsidRPr="00723F26">
              <w:rPr>
                <w:sz w:val="16"/>
                <w:szCs w:val="16"/>
                <w:lang w:val="en-GB"/>
              </w:rPr>
              <w:t>Data Source: Survey</w:t>
            </w:r>
            <w:r w:rsidR="002D4198" w:rsidRPr="00723F26">
              <w:rPr>
                <w:sz w:val="16"/>
                <w:szCs w:val="16"/>
                <w:lang w:val="en-GB"/>
              </w:rPr>
              <w:t>.</w:t>
            </w:r>
          </w:p>
        </w:tc>
        <w:tc>
          <w:tcPr>
            <w:tcW w:w="653" w:type="pct"/>
            <w:vMerge w:val="restart"/>
            <w:tcBorders>
              <w:top w:val="single" w:sz="4" w:space="0" w:color="auto"/>
              <w:bottom w:val="single" w:sz="4" w:space="0" w:color="auto"/>
            </w:tcBorders>
          </w:tcPr>
          <w:p w14:paraId="2F021DF1" w14:textId="760564F6" w:rsidR="00662CF0" w:rsidRPr="00723F26" w:rsidRDefault="00662CF0" w:rsidP="00662CF0">
            <w:pPr>
              <w:rPr>
                <w:bCs/>
                <w:sz w:val="16"/>
                <w:szCs w:val="16"/>
                <w:lang w:val="en-GB"/>
              </w:rPr>
            </w:pPr>
            <w:r w:rsidRPr="00723F26">
              <w:rPr>
                <w:b/>
                <w:bCs/>
                <w:sz w:val="16"/>
                <w:szCs w:val="16"/>
                <w:lang w:val="en-GB"/>
              </w:rPr>
              <w:lastRenderedPageBreak/>
              <w:t>Civil society</w:t>
            </w:r>
            <w:r w:rsidR="006B5EAB" w:rsidRPr="00723F26">
              <w:rPr>
                <w:bCs/>
                <w:sz w:val="16"/>
                <w:szCs w:val="16"/>
                <w:lang w:val="en-GB"/>
              </w:rPr>
              <w:t xml:space="preserve">: </w:t>
            </w:r>
            <w:r w:rsidRPr="00723F26">
              <w:rPr>
                <w:bCs/>
                <w:sz w:val="16"/>
                <w:szCs w:val="16"/>
                <w:lang w:val="en-GB"/>
              </w:rPr>
              <w:t>business representatives, NGOs, global and regional environment think</w:t>
            </w:r>
            <w:r w:rsidR="006B5EAB" w:rsidRPr="00723F26">
              <w:rPr>
                <w:bCs/>
                <w:sz w:val="16"/>
                <w:szCs w:val="16"/>
                <w:lang w:val="en-GB"/>
              </w:rPr>
              <w:t>-</w:t>
            </w:r>
            <w:r w:rsidRPr="00723F26">
              <w:rPr>
                <w:bCs/>
                <w:sz w:val="16"/>
                <w:szCs w:val="16"/>
                <w:lang w:val="en-GB"/>
              </w:rPr>
              <w:t>tanks, energy services providers</w:t>
            </w:r>
            <w:r w:rsidR="006B5EAB" w:rsidRPr="00723F26">
              <w:rPr>
                <w:bCs/>
                <w:sz w:val="16"/>
                <w:szCs w:val="16"/>
                <w:lang w:val="en-GB"/>
              </w:rPr>
              <w:t>.</w:t>
            </w:r>
          </w:p>
          <w:p w14:paraId="7F436137" w14:textId="77777777" w:rsidR="00662CF0" w:rsidRPr="00723F26" w:rsidRDefault="00662CF0" w:rsidP="00662CF0">
            <w:pPr>
              <w:rPr>
                <w:bCs/>
                <w:sz w:val="16"/>
                <w:szCs w:val="16"/>
                <w:lang w:val="en-GB"/>
              </w:rPr>
            </w:pPr>
          </w:p>
          <w:p w14:paraId="56F583CC" w14:textId="597714AD" w:rsidR="00662CF0" w:rsidRPr="00723F26" w:rsidRDefault="00662CF0" w:rsidP="00662CF0">
            <w:pPr>
              <w:rPr>
                <w:iCs/>
                <w:color w:val="000000"/>
                <w:sz w:val="16"/>
                <w:szCs w:val="16"/>
                <w:lang w:val="en-GB"/>
              </w:rPr>
            </w:pPr>
            <w:r w:rsidRPr="00723F26">
              <w:rPr>
                <w:b/>
                <w:bCs/>
                <w:sz w:val="16"/>
                <w:szCs w:val="16"/>
                <w:lang w:val="en-GB"/>
              </w:rPr>
              <w:t>Development partners</w:t>
            </w:r>
            <w:r w:rsidRPr="00723F26">
              <w:rPr>
                <w:bCs/>
                <w:sz w:val="16"/>
                <w:szCs w:val="16"/>
                <w:lang w:val="en-GB"/>
              </w:rPr>
              <w:t xml:space="preserve"> </w:t>
            </w:r>
            <w:r w:rsidR="006B5EAB" w:rsidRPr="00723F26">
              <w:rPr>
                <w:bCs/>
                <w:sz w:val="16"/>
                <w:szCs w:val="16"/>
                <w:lang w:val="en-GB"/>
              </w:rPr>
              <w:t xml:space="preserve">African Development Bank, </w:t>
            </w:r>
            <w:r w:rsidRPr="00723F26">
              <w:rPr>
                <w:bCs/>
                <w:sz w:val="16"/>
                <w:szCs w:val="16"/>
                <w:lang w:val="en-GB"/>
              </w:rPr>
              <w:t xml:space="preserve">World Bank, </w:t>
            </w:r>
            <w:r w:rsidR="00D32DB0" w:rsidRPr="00723F26">
              <w:rPr>
                <w:bCs/>
                <w:sz w:val="16"/>
                <w:szCs w:val="16"/>
                <w:lang w:val="en-GB"/>
              </w:rPr>
              <w:t>Department for International Development of the United Kingdom</w:t>
            </w:r>
            <w:r w:rsidRPr="00723F26">
              <w:rPr>
                <w:bCs/>
                <w:sz w:val="16"/>
                <w:szCs w:val="16"/>
                <w:lang w:val="en-GB"/>
              </w:rPr>
              <w:t>, E</w:t>
            </w:r>
            <w:r w:rsidR="00D32DB0" w:rsidRPr="00723F26">
              <w:rPr>
                <w:bCs/>
                <w:sz w:val="16"/>
                <w:szCs w:val="16"/>
                <w:lang w:val="en-GB"/>
              </w:rPr>
              <w:t xml:space="preserve">uropean </w:t>
            </w:r>
            <w:r w:rsidRPr="00723F26">
              <w:rPr>
                <w:bCs/>
                <w:sz w:val="16"/>
                <w:szCs w:val="16"/>
                <w:lang w:val="en-GB"/>
              </w:rPr>
              <w:t>U</w:t>
            </w:r>
            <w:r w:rsidR="00D32DB0" w:rsidRPr="00723F26">
              <w:rPr>
                <w:bCs/>
                <w:sz w:val="16"/>
                <w:szCs w:val="16"/>
                <w:lang w:val="en-GB"/>
              </w:rPr>
              <w:t>nion</w:t>
            </w:r>
            <w:r w:rsidRPr="00723F26">
              <w:rPr>
                <w:bCs/>
                <w:sz w:val="16"/>
                <w:szCs w:val="16"/>
                <w:lang w:val="en-GB"/>
              </w:rPr>
              <w:t xml:space="preserve">, </w:t>
            </w:r>
            <w:r w:rsidR="00D32DB0" w:rsidRPr="00723F26">
              <w:rPr>
                <w:bCs/>
                <w:sz w:val="16"/>
                <w:szCs w:val="16"/>
                <w:lang w:val="en-GB"/>
              </w:rPr>
              <w:t>United States Department for International Development</w:t>
            </w:r>
            <w:r w:rsidRPr="00723F26">
              <w:rPr>
                <w:bCs/>
                <w:sz w:val="16"/>
                <w:szCs w:val="16"/>
                <w:lang w:val="en-GB"/>
              </w:rPr>
              <w:t xml:space="preserve">, </w:t>
            </w:r>
            <w:r w:rsidR="00D32DB0" w:rsidRPr="00723F26">
              <w:rPr>
                <w:bCs/>
                <w:sz w:val="16"/>
                <w:szCs w:val="16"/>
                <w:lang w:val="en-GB"/>
              </w:rPr>
              <w:t>United Nations organizations</w:t>
            </w:r>
          </w:p>
          <w:p w14:paraId="23CE1D07" w14:textId="77777777" w:rsidR="00662CF0" w:rsidRPr="00723F26" w:rsidRDefault="00662CF0" w:rsidP="00662CF0">
            <w:pPr>
              <w:rPr>
                <w:b/>
                <w:bCs/>
                <w:sz w:val="16"/>
                <w:szCs w:val="16"/>
                <w:lang w:val="en-GB"/>
              </w:rPr>
            </w:pPr>
          </w:p>
          <w:p w14:paraId="353C48F2" w14:textId="04B5C896" w:rsidR="00662CF0" w:rsidRPr="00723F26" w:rsidRDefault="00662CF0" w:rsidP="00662CF0">
            <w:pPr>
              <w:rPr>
                <w:b/>
                <w:bCs/>
                <w:sz w:val="16"/>
                <w:szCs w:val="16"/>
                <w:lang w:val="en-GB"/>
              </w:rPr>
            </w:pPr>
            <w:r w:rsidRPr="00723F26">
              <w:rPr>
                <w:bCs/>
                <w:sz w:val="16"/>
                <w:szCs w:val="16"/>
                <w:lang w:val="en-GB"/>
              </w:rPr>
              <w:t xml:space="preserve">Federal and </w:t>
            </w:r>
            <w:r w:rsidR="00D32DB0" w:rsidRPr="00723F26">
              <w:rPr>
                <w:bCs/>
                <w:sz w:val="16"/>
                <w:szCs w:val="16"/>
                <w:lang w:val="en-GB"/>
              </w:rPr>
              <w:t>r</w:t>
            </w:r>
            <w:r w:rsidRPr="00723F26">
              <w:rPr>
                <w:bCs/>
                <w:sz w:val="16"/>
                <w:szCs w:val="16"/>
                <w:lang w:val="en-GB"/>
              </w:rPr>
              <w:t xml:space="preserve">egional </w:t>
            </w:r>
            <w:r w:rsidR="00D32DB0" w:rsidRPr="00723F26">
              <w:rPr>
                <w:bCs/>
                <w:sz w:val="16"/>
                <w:szCs w:val="16"/>
                <w:lang w:val="en-GB"/>
              </w:rPr>
              <w:t>m</w:t>
            </w:r>
            <w:r w:rsidRPr="00723F26">
              <w:rPr>
                <w:bCs/>
                <w:sz w:val="16"/>
                <w:szCs w:val="16"/>
                <w:lang w:val="en-GB"/>
              </w:rPr>
              <w:t>inistries of labo</w:t>
            </w:r>
            <w:r w:rsidR="00D32DB0" w:rsidRPr="00723F26">
              <w:rPr>
                <w:bCs/>
                <w:sz w:val="16"/>
                <w:szCs w:val="16"/>
                <w:lang w:val="en-GB"/>
              </w:rPr>
              <w:t>u</w:t>
            </w:r>
            <w:r w:rsidRPr="00723F26">
              <w:rPr>
                <w:bCs/>
                <w:sz w:val="16"/>
                <w:szCs w:val="16"/>
                <w:lang w:val="en-GB"/>
              </w:rPr>
              <w:t>r, trade and commerce, gender, environment, water and energy</w:t>
            </w:r>
            <w:r w:rsidR="00D32DB0" w:rsidRPr="00723F26">
              <w:rPr>
                <w:bCs/>
                <w:sz w:val="16"/>
                <w:szCs w:val="16"/>
                <w:lang w:val="en-GB"/>
              </w:rPr>
              <w:t>,</w:t>
            </w:r>
            <w:r w:rsidRPr="00723F26">
              <w:rPr>
                <w:bCs/>
                <w:sz w:val="16"/>
                <w:szCs w:val="16"/>
                <w:lang w:val="en-GB"/>
              </w:rPr>
              <w:t xml:space="preserve"> and interior</w:t>
            </w:r>
            <w:r w:rsidR="00D32DB0" w:rsidRPr="00723F26">
              <w:rPr>
                <w:bCs/>
                <w:sz w:val="16"/>
                <w:szCs w:val="16"/>
                <w:lang w:val="en-GB"/>
              </w:rPr>
              <w:t>.</w:t>
            </w:r>
          </w:p>
          <w:p w14:paraId="64C7369E" w14:textId="77777777" w:rsidR="00662CF0" w:rsidRPr="00723F26" w:rsidRDefault="00662CF0" w:rsidP="00662CF0">
            <w:pPr>
              <w:rPr>
                <w:i/>
                <w:iCs/>
                <w:color w:val="000000"/>
                <w:sz w:val="16"/>
                <w:szCs w:val="16"/>
                <w:lang w:val="en-GB"/>
              </w:rPr>
            </w:pPr>
          </w:p>
        </w:tc>
        <w:tc>
          <w:tcPr>
            <w:tcW w:w="498" w:type="pct"/>
            <w:gridSpan w:val="2"/>
            <w:tcBorders>
              <w:top w:val="single" w:sz="4" w:space="0" w:color="auto"/>
              <w:bottom w:val="nil"/>
              <w:right w:val="single" w:sz="4" w:space="0" w:color="auto"/>
            </w:tcBorders>
            <w:tcMar>
              <w:top w:w="15" w:type="dxa"/>
              <w:left w:w="108" w:type="dxa"/>
              <w:bottom w:w="0" w:type="dxa"/>
              <w:right w:w="108" w:type="dxa"/>
            </w:tcMar>
          </w:tcPr>
          <w:p w14:paraId="6139407E" w14:textId="4903B195" w:rsidR="00662CF0" w:rsidRPr="00723F26" w:rsidRDefault="00662CF0" w:rsidP="007D58C1">
            <w:pPr>
              <w:rPr>
                <w:b/>
                <w:color w:val="000000"/>
                <w:sz w:val="16"/>
                <w:szCs w:val="16"/>
                <w:lang w:val="en-GB"/>
              </w:rPr>
            </w:pPr>
            <w:r w:rsidRPr="00723F26">
              <w:rPr>
                <w:b/>
                <w:color w:val="000000"/>
                <w:sz w:val="16"/>
                <w:szCs w:val="16"/>
                <w:lang w:val="en-GB" w:eastAsia="en-GB"/>
              </w:rPr>
              <w:t>Regular: 10,048,333</w:t>
            </w:r>
          </w:p>
        </w:tc>
      </w:tr>
      <w:tr w:rsidR="00662CF0" w:rsidRPr="00723F26" w14:paraId="150F21AA" w14:textId="77777777" w:rsidTr="00597BBD">
        <w:tblPrEx>
          <w:tblBorders>
            <w:top w:val="none" w:sz="0" w:space="0" w:color="auto"/>
            <w:left w:val="none" w:sz="0" w:space="0" w:color="auto"/>
            <w:bottom w:val="none" w:sz="0" w:space="0" w:color="auto"/>
            <w:right w:val="none" w:sz="0" w:space="0" w:color="auto"/>
          </w:tblBorders>
        </w:tblPrEx>
        <w:tc>
          <w:tcPr>
            <w:tcW w:w="1097" w:type="pct"/>
            <w:vMerge/>
            <w:tcBorders>
              <w:top w:val="single" w:sz="4" w:space="0" w:color="auto"/>
              <w:left w:val="single" w:sz="4" w:space="0" w:color="auto"/>
              <w:bottom w:val="single" w:sz="4" w:space="0" w:color="auto"/>
            </w:tcBorders>
            <w:tcMar>
              <w:top w:w="72" w:type="dxa"/>
              <w:left w:w="144" w:type="dxa"/>
              <w:bottom w:w="72" w:type="dxa"/>
              <w:right w:w="144" w:type="dxa"/>
            </w:tcMar>
          </w:tcPr>
          <w:p w14:paraId="09CAF7BB" w14:textId="77777777" w:rsidR="00662CF0" w:rsidRPr="00723F26" w:rsidRDefault="00662CF0" w:rsidP="00662CF0">
            <w:pPr>
              <w:rPr>
                <w:i/>
                <w:iCs/>
                <w:color w:val="000000"/>
                <w:sz w:val="16"/>
                <w:szCs w:val="16"/>
                <w:lang w:val="en-GB"/>
              </w:rPr>
            </w:pPr>
          </w:p>
        </w:tc>
        <w:tc>
          <w:tcPr>
            <w:tcW w:w="656" w:type="pct"/>
            <w:vMerge/>
            <w:tcBorders>
              <w:top w:val="single" w:sz="4" w:space="0" w:color="auto"/>
              <w:bottom w:val="single" w:sz="4" w:space="0" w:color="auto"/>
            </w:tcBorders>
          </w:tcPr>
          <w:p w14:paraId="4A8E79A7" w14:textId="77777777" w:rsidR="00662CF0" w:rsidRPr="00723F26" w:rsidRDefault="00662CF0" w:rsidP="00662CF0">
            <w:pPr>
              <w:rPr>
                <w:i/>
                <w:iCs/>
                <w:color w:val="000000"/>
                <w:sz w:val="16"/>
                <w:szCs w:val="16"/>
                <w:lang w:val="en-GB"/>
              </w:rPr>
            </w:pPr>
          </w:p>
        </w:tc>
        <w:tc>
          <w:tcPr>
            <w:tcW w:w="2096" w:type="pct"/>
            <w:vMerge/>
            <w:tcBorders>
              <w:top w:val="single" w:sz="4" w:space="0" w:color="auto"/>
              <w:bottom w:val="single" w:sz="4" w:space="0" w:color="auto"/>
            </w:tcBorders>
            <w:tcMar>
              <w:top w:w="72" w:type="dxa"/>
              <w:left w:w="144" w:type="dxa"/>
              <w:bottom w:w="72" w:type="dxa"/>
              <w:right w:w="144" w:type="dxa"/>
            </w:tcMar>
          </w:tcPr>
          <w:p w14:paraId="56DDE8C3" w14:textId="77777777" w:rsidR="00662CF0" w:rsidRPr="00723F26" w:rsidRDefault="00662CF0" w:rsidP="00662CF0">
            <w:pPr>
              <w:rPr>
                <w:i/>
                <w:iCs/>
                <w:color w:val="000000"/>
                <w:sz w:val="16"/>
                <w:szCs w:val="16"/>
                <w:lang w:val="en-GB"/>
              </w:rPr>
            </w:pPr>
          </w:p>
        </w:tc>
        <w:tc>
          <w:tcPr>
            <w:tcW w:w="653" w:type="pct"/>
            <w:vMerge/>
            <w:tcBorders>
              <w:top w:val="single" w:sz="4" w:space="0" w:color="auto"/>
              <w:bottom w:val="single" w:sz="4" w:space="0" w:color="auto"/>
            </w:tcBorders>
          </w:tcPr>
          <w:p w14:paraId="1A376CAA" w14:textId="77777777" w:rsidR="00662CF0" w:rsidRPr="00723F26" w:rsidRDefault="00662CF0" w:rsidP="00662CF0">
            <w:pPr>
              <w:rPr>
                <w:i/>
                <w:iCs/>
                <w:color w:val="000000"/>
                <w:sz w:val="16"/>
                <w:szCs w:val="16"/>
                <w:lang w:val="en-GB"/>
              </w:rPr>
            </w:pPr>
          </w:p>
        </w:tc>
        <w:tc>
          <w:tcPr>
            <w:tcW w:w="498" w:type="pct"/>
            <w:gridSpan w:val="2"/>
            <w:tcBorders>
              <w:top w:val="nil"/>
              <w:bottom w:val="nil"/>
              <w:right w:val="single" w:sz="4" w:space="0" w:color="auto"/>
            </w:tcBorders>
            <w:tcMar>
              <w:top w:w="15" w:type="dxa"/>
              <w:left w:w="108" w:type="dxa"/>
              <w:bottom w:w="0" w:type="dxa"/>
              <w:right w:w="108" w:type="dxa"/>
            </w:tcMar>
          </w:tcPr>
          <w:p w14:paraId="01CFBA99" w14:textId="77777777" w:rsidR="00662CF0" w:rsidRPr="00723F26" w:rsidRDefault="00662CF0" w:rsidP="00662CF0">
            <w:pPr>
              <w:rPr>
                <w:b/>
                <w:color w:val="000000"/>
                <w:sz w:val="16"/>
                <w:szCs w:val="16"/>
                <w:lang w:val="en-GB" w:eastAsia="en-GB"/>
              </w:rPr>
            </w:pPr>
            <w:r w:rsidRPr="00723F26">
              <w:rPr>
                <w:b/>
                <w:color w:val="000000"/>
                <w:sz w:val="16"/>
                <w:szCs w:val="16"/>
                <w:lang w:val="en-GB" w:eastAsia="en-GB"/>
              </w:rPr>
              <w:t>Other:</w:t>
            </w:r>
          </w:p>
          <w:p w14:paraId="39127B40" w14:textId="19362F50" w:rsidR="00662CF0" w:rsidRPr="00723F26" w:rsidRDefault="00662CF0" w:rsidP="00662CF0">
            <w:pPr>
              <w:rPr>
                <w:b/>
                <w:color w:val="000000"/>
                <w:sz w:val="16"/>
                <w:szCs w:val="16"/>
                <w:lang w:val="en-GB"/>
              </w:rPr>
            </w:pPr>
            <w:r w:rsidRPr="00723F26">
              <w:rPr>
                <w:b/>
                <w:color w:val="000000"/>
                <w:sz w:val="16"/>
                <w:szCs w:val="16"/>
                <w:lang w:val="en-GB" w:eastAsia="en-GB"/>
              </w:rPr>
              <w:t>70,000,000</w:t>
            </w:r>
          </w:p>
        </w:tc>
      </w:tr>
      <w:tr w:rsidR="0025415B" w:rsidRPr="00723F26" w14:paraId="61A8BAC9" w14:textId="77777777" w:rsidTr="0047207A">
        <w:tblPrEx>
          <w:tblBorders>
            <w:top w:val="none" w:sz="0" w:space="0" w:color="auto"/>
            <w:left w:val="none" w:sz="0" w:space="0" w:color="auto"/>
            <w:bottom w:val="none" w:sz="0" w:space="0" w:color="auto"/>
            <w:right w:val="none" w:sz="0" w:space="0" w:color="auto"/>
          </w:tblBorders>
        </w:tblPrEx>
        <w:tc>
          <w:tcPr>
            <w:tcW w:w="1097" w:type="pct"/>
            <w:vMerge/>
            <w:tcBorders>
              <w:top w:val="single" w:sz="4" w:space="0" w:color="auto"/>
              <w:left w:val="single" w:sz="4" w:space="0" w:color="auto"/>
              <w:bottom w:val="single" w:sz="4" w:space="0" w:color="auto"/>
            </w:tcBorders>
            <w:tcMar>
              <w:top w:w="72" w:type="dxa"/>
              <w:left w:w="144" w:type="dxa"/>
              <w:bottom w:w="72" w:type="dxa"/>
              <w:right w:w="144" w:type="dxa"/>
            </w:tcMar>
          </w:tcPr>
          <w:p w14:paraId="008B4151" w14:textId="77777777" w:rsidR="0025415B" w:rsidRPr="00723F26" w:rsidRDefault="0025415B" w:rsidP="00B456C6">
            <w:pPr>
              <w:rPr>
                <w:i/>
                <w:iCs/>
                <w:color w:val="000000"/>
                <w:sz w:val="16"/>
                <w:szCs w:val="16"/>
                <w:lang w:val="en-GB"/>
              </w:rPr>
            </w:pPr>
          </w:p>
        </w:tc>
        <w:tc>
          <w:tcPr>
            <w:tcW w:w="656" w:type="pct"/>
            <w:vMerge/>
            <w:tcBorders>
              <w:top w:val="single" w:sz="4" w:space="0" w:color="auto"/>
              <w:bottom w:val="single" w:sz="4" w:space="0" w:color="auto"/>
            </w:tcBorders>
          </w:tcPr>
          <w:p w14:paraId="795569A2" w14:textId="77777777" w:rsidR="0025415B" w:rsidRPr="00723F26" w:rsidRDefault="0025415B" w:rsidP="00B456C6">
            <w:pPr>
              <w:rPr>
                <w:i/>
                <w:iCs/>
                <w:color w:val="000000"/>
                <w:sz w:val="16"/>
                <w:szCs w:val="16"/>
                <w:lang w:val="en-GB"/>
              </w:rPr>
            </w:pPr>
          </w:p>
        </w:tc>
        <w:tc>
          <w:tcPr>
            <w:tcW w:w="2096" w:type="pct"/>
            <w:vMerge/>
            <w:tcBorders>
              <w:top w:val="single" w:sz="4" w:space="0" w:color="auto"/>
              <w:bottom w:val="single" w:sz="4" w:space="0" w:color="auto"/>
            </w:tcBorders>
            <w:tcMar>
              <w:top w:w="72" w:type="dxa"/>
              <w:left w:w="144" w:type="dxa"/>
              <w:bottom w:w="72" w:type="dxa"/>
              <w:right w:w="144" w:type="dxa"/>
            </w:tcMar>
          </w:tcPr>
          <w:p w14:paraId="5CC2684F" w14:textId="77777777" w:rsidR="0025415B" w:rsidRPr="00723F26" w:rsidRDefault="0025415B" w:rsidP="00B456C6">
            <w:pPr>
              <w:rPr>
                <w:i/>
                <w:iCs/>
                <w:color w:val="000000"/>
                <w:sz w:val="16"/>
                <w:szCs w:val="16"/>
                <w:lang w:val="en-GB"/>
              </w:rPr>
            </w:pPr>
          </w:p>
        </w:tc>
        <w:tc>
          <w:tcPr>
            <w:tcW w:w="653" w:type="pct"/>
            <w:vMerge/>
            <w:tcBorders>
              <w:top w:val="single" w:sz="4" w:space="0" w:color="auto"/>
              <w:bottom w:val="single" w:sz="4" w:space="0" w:color="auto"/>
            </w:tcBorders>
          </w:tcPr>
          <w:p w14:paraId="292878D7" w14:textId="77777777" w:rsidR="0025415B" w:rsidRPr="00723F26" w:rsidRDefault="0025415B" w:rsidP="00B456C6">
            <w:pPr>
              <w:rPr>
                <w:i/>
                <w:iCs/>
                <w:color w:val="000000"/>
                <w:sz w:val="16"/>
                <w:szCs w:val="16"/>
                <w:lang w:val="en-GB"/>
              </w:rPr>
            </w:pPr>
          </w:p>
        </w:tc>
        <w:tc>
          <w:tcPr>
            <w:tcW w:w="498" w:type="pct"/>
            <w:gridSpan w:val="2"/>
            <w:tcBorders>
              <w:top w:val="nil"/>
              <w:bottom w:val="single" w:sz="4" w:space="0" w:color="auto"/>
              <w:right w:val="single" w:sz="4" w:space="0" w:color="auto"/>
            </w:tcBorders>
            <w:tcMar>
              <w:top w:w="15" w:type="dxa"/>
              <w:left w:w="108" w:type="dxa"/>
              <w:bottom w:w="0" w:type="dxa"/>
              <w:right w:w="108" w:type="dxa"/>
            </w:tcMar>
          </w:tcPr>
          <w:p w14:paraId="10B0974A" w14:textId="77777777" w:rsidR="0025415B" w:rsidRPr="00723F26" w:rsidRDefault="0025415B" w:rsidP="00B456C6">
            <w:pPr>
              <w:rPr>
                <w:b/>
                <w:color w:val="000000"/>
                <w:sz w:val="16"/>
                <w:szCs w:val="16"/>
                <w:lang w:val="en-GB"/>
              </w:rPr>
            </w:pPr>
          </w:p>
        </w:tc>
      </w:tr>
    </w:tbl>
    <w:p w14:paraId="6AE1D888" w14:textId="77777777" w:rsidR="00671F11" w:rsidRPr="00723F26" w:rsidRDefault="00671F11" w:rsidP="00B456C6">
      <w:pPr>
        <w:rPr>
          <w:b/>
          <w:bCs/>
          <w:color w:val="000000"/>
          <w:lang w:val="en-GB"/>
        </w:rPr>
      </w:pPr>
    </w:p>
    <w:p w14:paraId="00665263" w14:textId="09B11E3E" w:rsidR="00DB085B" w:rsidRPr="00097D2D" w:rsidRDefault="00671F11" w:rsidP="00671F11">
      <w:pPr>
        <w:jc w:val="center"/>
        <w:rPr>
          <w:b/>
          <w:bCs/>
          <w:color w:val="000000"/>
          <w:lang w:val="en-GB"/>
        </w:rPr>
      </w:pPr>
      <w:r w:rsidRPr="00270BAC">
        <w:rPr>
          <w:b/>
          <w:noProof/>
          <w:color w:val="000000"/>
          <w:sz w:val="16"/>
          <w:szCs w:val="16"/>
        </w:rPr>
        <w:drawing>
          <wp:inline distT="0" distB="0" distL="0" distR="0" wp14:anchorId="45588BAF" wp14:editId="70F3940F">
            <wp:extent cx="942975" cy="285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2975" cy="28575"/>
                    </a:xfrm>
                    <a:prstGeom prst="rect">
                      <a:avLst/>
                    </a:prstGeom>
                    <a:noFill/>
                    <a:ln>
                      <a:noFill/>
                    </a:ln>
                  </pic:spPr>
                </pic:pic>
              </a:graphicData>
            </a:graphic>
          </wp:inline>
        </w:drawing>
      </w:r>
    </w:p>
    <w:sectPr w:rsidR="00DB085B" w:rsidRPr="00097D2D" w:rsidSect="00171482">
      <w:headerReference w:type="even" r:id="rId24"/>
      <w:headerReference w:type="default" r:id="rId25"/>
      <w:footerReference w:type="even" r:id="rId26"/>
      <w:pgSz w:w="15840" w:h="12240" w:orient="landscape"/>
      <w:pgMar w:top="1440" w:right="1152" w:bottom="1440"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7EC41" w14:textId="77777777" w:rsidR="00E0478B" w:rsidRDefault="00E0478B" w:rsidP="00441061">
      <w:r>
        <w:separator/>
      </w:r>
    </w:p>
  </w:endnote>
  <w:endnote w:type="continuationSeparator" w:id="0">
    <w:p w14:paraId="78053DEA" w14:textId="77777777" w:rsidR="00E0478B" w:rsidRDefault="00E0478B" w:rsidP="00441061">
      <w:r>
        <w:continuationSeparator/>
      </w:r>
    </w:p>
  </w:endnote>
  <w:endnote w:type="continuationNotice" w:id="1">
    <w:p w14:paraId="3BD51454" w14:textId="77777777" w:rsidR="00E0478B" w:rsidRDefault="00E047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998B7" w14:textId="77777777" w:rsidR="00F57B24" w:rsidRPr="005841A3" w:rsidRDefault="00F57B24">
    <w:pPr>
      <w:pStyle w:val="Footer"/>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6</w:t>
    </w:r>
    <w:r w:rsidRPr="005841A3">
      <w:rPr>
        <w:b/>
        <w:sz w:val="17"/>
        <w:szCs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D4B4A" w14:textId="77777777" w:rsidR="00F57B24" w:rsidRPr="005841A3" w:rsidRDefault="00F57B24">
    <w:pPr>
      <w:pStyle w:val="Footer"/>
      <w:jc w:val="right"/>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Pr>
        <w:b/>
        <w:noProof/>
        <w:sz w:val="17"/>
        <w:szCs w:val="17"/>
      </w:rPr>
      <w:t>7</w:t>
    </w:r>
    <w:r w:rsidRPr="005841A3">
      <w:rPr>
        <w:b/>
        <w:sz w:val="17"/>
        <w:szCs w:val="17"/>
      </w:rPr>
      <w:fldChar w:fldCharType="end"/>
    </w:r>
  </w:p>
  <w:p w14:paraId="7F1E4A51" w14:textId="77777777" w:rsidR="00F57B24" w:rsidRDefault="00F57B24" w:rsidP="005841A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5279736"/>
      <w:docPartObj>
        <w:docPartGallery w:val="Page Numbers (Bottom of Page)"/>
        <w:docPartUnique/>
      </w:docPartObj>
    </w:sdtPr>
    <w:sdtEndPr>
      <w:rPr>
        <w:b/>
        <w:noProof/>
        <w:sz w:val="17"/>
        <w:szCs w:val="17"/>
      </w:rPr>
    </w:sdtEndPr>
    <w:sdtContent>
      <w:p w14:paraId="20A2E5D1" w14:textId="350911FC" w:rsidR="00F57B24" w:rsidRPr="00671F11" w:rsidRDefault="00F57B24" w:rsidP="00671F11">
        <w:pPr>
          <w:pStyle w:val="Footer"/>
          <w:rPr>
            <w:b/>
            <w:sz w:val="17"/>
            <w:szCs w:val="17"/>
          </w:rPr>
        </w:pPr>
        <w:r w:rsidRPr="00671F11">
          <w:rPr>
            <w:b/>
            <w:sz w:val="17"/>
            <w:szCs w:val="17"/>
          </w:rPr>
          <w:fldChar w:fldCharType="begin"/>
        </w:r>
        <w:r w:rsidRPr="00671F11">
          <w:rPr>
            <w:b/>
            <w:sz w:val="17"/>
            <w:szCs w:val="17"/>
          </w:rPr>
          <w:instrText xml:space="preserve"> PAGE   \* MERGEFORMAT </w:instrText>
        </w:r>
        <w:r w:rsidRPr="00671F11">
          <w:rPr>
            <w:b/>
            <w:sz w:val="17"/>
            <w:szCs w:val="17"/>
          </w:rPr>
          <w:fldChar w:fldCharType="separate"/>
        </w:r>
        <w:r w:rsidR="0049331B">
          <w:rPr>
            <w:b/>
            <w:noProof/>
            <w:sz w:val="17"/>
            <w:szCs w:val="17"/>
          </w:rPr>
          <w:t>8</w:t>
        </w:r>
        <w:r w:rsidRPr="00671F11">
          <w:rPr>
            <w:b/>
            <w:noProof/>
            <w:sz w:val="17"/>
            <w:szCs w:val="17"/>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7151655"/>
      <w:docPartObj>
        <w:docPartGallery w:val="Page Numbers (Bottom of Page)"/>
        <w:docPartUnique/>
      </w:docPartObj>
    </w:sdtPr>
    <w:sdtEndPr>
      <w:rPr>
        <w:b/>
        <w:noProof/>
        <w:sz w:val="17"/>
        <w:szCs w:val="17"/>
      </w:rPr>
    </w:sdtEndPr>
    <w:sdtContent>
      <w:p w14:paraId="766E3C10" w14:textId="1479212E" w:rsidR="00F57B24" w:rsidRPr="00E920FC" w:rsidRDefault="00F57B24" w:rsidP="00E920FC">
        <w:pPr>
          <w:pStyle w:val="Footer"/>
          <w:jc w:val="right"/>
          <w:rPr>
            <w:b/>
            <w:sz w:val="17"/>
            <w:szCs w:val="17"/>
          </w:rPr>
        </w:pPr>
        <w:r w:rsidRPr="00E920FC">
          <w:rPr>
            <w:b/>
            <w:sz w:val="17"/>
            <w:szCs w:val="17"/>
          </w:rPr>
          <w:fldChar w:fldCharType="begin"/>
        </w:r>
        <w:r w:rsidRPr="00E920FC">
          <w:rPr>
            <w:b/>
            <w:sz w:val="17"/>
            <w:szCs w:val="17"/>
          </w:rPr>
          <w:instrText xml:space="preserve"> PAGE   \* MERGEFORMAT </w:instrText>
        </w:r>
        <w:r w:rsidRPr="00E920FC">
          <w:rPr>
            <w:b/>
            <w:sz w:val="17"/>
            <w:szCs w:val="17"/>
          </w:rPr>
          <w:fldChar w:fldCharType="separate"/>
        </w:r>
        <w:r w:rsidR="0049331B">
          <w:rPr>
            <w:b/>
            <w:noProof/>
            <w:sz w:val="17"/>
            <w:szCs w:val="17"/>
          </w:rPr>
          <w:t>13</w:t>
        </w:r>
        <w:r w:rsidRPr="00E920FC">
          <w:rPr>
            <w:b/>
            <w:noProof/>
            <w:sz w:val="17"/>
            <w:szCs w:val="17"/>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sz w:val="17"/>
        <w:szCs w:val="17"/>
      </w:rPr>
      <w:id w:val="-967509362"/>
      <w:docPartObj>
        <w:docPartGallery w:val="Page Numbers (Bottom of Page)"/>
        <w:docPartUnique/>
      </w:docPartObj>
    </w:sdtPr>
    <w:sdtEndPr>
      <w:rPr>
        <w:noProof/>
      </w:rPr>
    </w:sdtEndPr>
    <w:sdtContent>
      <w:p w14:paraId="68A1B538" w14:textId="2037FC58" w:rsidR="00F57B24" w:rsidRPr="00E920FC" w:rsidRDefault="00F57B24">
        <w:pPr>
          <w:pStyle w:val="Footer"/>
          <w:rPr>
            <w:b/>
            <w:sz w:val="17"/>
            <w:szCs w:val="17"/>
          </w:rPr>
        </w:pPr>
        <w:r w:rsidRPr="00E920FC">
          <w:rPr>
            <w:b/>
            <w:sz w:val="17"/>
            <w:szCs w:val="17"/>
          </w:rPr>
          <w:fldChar w:fldCharType="begin"/>
        </w:r>
        <w:r w:rsidRPr="00E920FC">
          <w:rPr>
            <w:b/>
            <w:sz w:val="17"/>
            <w:szCs w:val="17"/>
          </w:rPr>
          <w:instrText xml:space="preserve"> PAGE   \* MERGEFORMAT </w:instrText>
        </w:r>
        <w:r w:rsidRPr="00E920FC">
          <w:rPr>
            <w:b/>
            <w:sz w:val="17"/>
            <w:szCs w:val="17"/>
          </w:rPr>
          <w:fldChar w:fldCharType="separate"/>
        </w:r>
        <w:r w:rsidR="0049331B">
          <w:rPr>
            <w:b/>
            <w:noProof/>
            <w:sz w:val="17"/>
            <w:szCs w:val="17"/>
          </w:rPr>
          <w:t>2</w:t>
        </w:r>
        <w:r w:rsidRPr="00E920FC">
          <w:rPr>
            <w:b/>
            <w:noProof/>
            <w:sz w:val="17"/>
            <w:szCs w:val="17"/>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09108"/>
      <w:docPartObj>
        <w:docPartGallery w:val="Page Numbers (Bottom of Page)"/>
        <w:docPartUnique/>
      </w:docPartObj>
    </w:sdtPr>
    <w:sdtEndPr>
      <w:rPr>
        <w:b/>
        <w:noProof/>
        <w:sz w:val="17"/>
        <w:szCs w:val="17"/>
      </w:rPr>
    </w:sdtEndPr>
    <w:sdtContent>
      <w:p w14:paraId="694CF7A1" w14:textId="7A3718BA" w:rsidR="00F57B24" w:rsidRPr="00671F11" w:rsidRDefault="00F57B24" w:rsidP="00817C92">
        <w:pPr>
          <w:pStyle w:val="Footer"/>
          <w:ind w:hanging="180"/>
          <w:rPr>
            <w:b/>
            <w:sz w:val="17"/>
            <w:szCs w:val="17"/>
          </w:rPr>
        </w:pPr>
        <w:r w:rsidRPr="00671F11">
          <w:rPr>
            <w:b/>
            <w:sz w:val="17"/>
            <w:szCs w:val="17"/>
          </w:rPr>
          <w:fldChar w:fldCharType="begin"/>
        </w:r>
        <w:r w:rsidRPr="00671F11">
          <w:rPr>
            <w:b/>
            <w:sz w:val="17"/>
            <w:szCs w:val="17"/>
          </w:rPr>
          <w:instrText xml:space="preserve"> PAGE   \* MERGEFORMAT </w:instrText>
        </w:r>
        <w:r w:rsidRPr="00671F11">
          <w:rPr>
            <w:b/>
            <w:sz w:val="17"/>
            <w:szCs w:val="17"/>
          </w:rPr>
          <w:fldChar w:fldCharType="separate"/>
        </w:r>
        <w:r w:rsidR="0049331B">
          <w:rPr>
            <w:b/>
            <w:noProof/>
            <w:sz w:val="17"/>
            <w:szCs w:val="17"/>
          </w:rPr>
          <w:t>14</w:t>
        </w:r>
        <w:r w:rsidRPr="00671F11">
          <w:rPr>
            <w:b/>
            <w:noProof/>
            <w:sz w:val="17"/>
            <w:szCs w:val="17"/>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858CD" w14:textId="77777777" w:rsidR="00E0478B" w:rsidRDefault="00E0478B" w:rsidP="00441061">
      <w:r>
        <w:separator/>
      </w:r>
    </w:p>
  </w:footnote>
  <w:footnote w:type="continuationSeparator" w:id="0">
    <w:p w14:paraId="4383BAE1" w14:textId="77777777" w:rsidR="00E0478B" w:rsidRDefault="00E0478B" w:rsidP="00441061">
      <w:r>
        <w:continuationSeparator/>
      </w:r>
    </w:p>
  </w:footnote>
  <w:footnote w:type="continuationNotice" w:id="1">
    <w:p w14:paraId="6C5E616E" w14:textId="77777777" w:rsidR="00E0478B" w:rsidRDefault="00E0478B"/>
  </w:footnote>
  <w:footnote w:id="2">
    <w:p w14:paraId="219D06C1" w14:textId="25C6DF41" w:rsidR="00F57B24" w:rsidRPr="00FD1297" w:rsidRDefault="00F57B24" w:rsidP="00B840B8">
      <w:pPr>
        <w:pStyle w:val="Heading1"/>
        <w:shd w:val="clear" w:color="auto" w:fill="FFFFFF"/>
        <w:spacing w:line="420" w:lineRule="atLeast"/>
        <w:ind w:right="302"/>
        <w:jc w:val="both"/>
        <w:textAlignment w:val="baseline"/>
        <w:rPr>
          <w:rFonts w:ascii="Times New Roman" w:hAnsi="Times New Roman"/>
          <w:sz w:val="18"/>
          <w:szCs w:val="18"/>
          <w:lang w:val="en-GB"/>
        </w:rPr>
      </w:pPr>
      <w:r w:rsidRPr="00FD1297">
        <w:rPr>
          <w:rStyle w:val="FootnoteReference"/>
          <w:rFonts w:ascii="Times New Roman" w:hAnsi="Times New Roman"/>
          <w:sz w:val="18"/>
          <w:szCs w:val="18"/>
          <w:lang w:val="en-GB"/>
        </w:rPr>
        <w:footnoteRef/>
      </w:r>
      <w:r w:rsidRPr="00FD1297">
        <w:rPr>
          <w:rFonts w:ascii="Times New Roman" w:hAnsi="Times New Roman"/>
          <w:sz w:val="18"/>
          <w:szCs w:val="18"/>
          <w:lang w:val="en-GB"/>
        </w:rPr>
        <w:t xml:space="preserve"> </w:t>
      </w:r>
      <w:r w:rsidRPr="00FD1297">
        <w:rPr>
          <w:rFonts w:ascii="Times New Roman" w:hAnsi="Times New Roman"/>
          <w:b w:val="0"/>
          <w:sz w:val="18"/>
          <w:szCs w:val="18"/>
          <w:lang w:val="en-GB"/>
        </w:rPr>
        <w:t>UNFPA, Population estimation survey report, 2014.</w:t>
      </w:r>
    </w:p>
  </w:footnote>
  <w:footnote w:id="3">
    <w:p w14:paraId="2018D6CF" w14:textId="761FB75A" w:rsidR="00F57B24" w:rsidRPr="00FD1297" w:rsidRDefault="00F57B24" w:rsidP="00B840B8">
      <w:pPr>
        <w:jc w:val="both"/>
        <w:rPr>
          <w:sz w:val="18"/>
          <w:szCs w:val="18"/>
          <w:lang w:val="en-GB"/>
        </w:rPr>
      </w:pPr>
      <w:r w:rsidRPr="00FD1297">
        <w:rPr>
          <w:rStyle w:val="FootnoteReference"/>
          <w:sz w:val="18"/>
          <w:szCs w:val="18"/>
          <w:lang w:val="en-GB"/>
        </w:rPr>
        <w:footnoteRef/>
      </w:r>
      <w:r w:rsidRPr="00FD1297">
        <w:rPr>
          <w:sz w:val="18"/>
          <w:szCs w:val="18"/>
          <w:lang w:val="en-GB"/>
        </w:rPr>
        <w:t xml:space="preserve"> World Bank, 2016: </w:t>
      </w:r>
      <w:hyperlink r:id="rId1" w:tgtFrame="_blank" w:tooltip="som_presentation_final.pdf" w:history="1">
        <w:r w:rsidRPr="00FD1297">
          <w:rPr>
            <w:rStyle w:val="Hyperlink"/>
            <w:color w:val="00679C"/>
            <w:sz w:val="18"/>
            <w:szCs w:val="18"/>
            <w:lang w:val="en-GB"/>
          </w:rPr>
          <w:t>http://microdata.worldbank.org/index.php/catalog/2738/download/39412</w:t>
        </w:r>
      </w:hyperlink>
      <w:r w:rsidRPr="00FD1297">
        <w:rPr>
          <w:sz w:val="18"/>
          <w:szCs w:val="18"/>
          <w:lang w:val="en-GB"/>
        </w:rPr>
        <w:t xml:space="preserve"> (draft).</w:t>
      </w:r>
    </w:p>
  </w:footnote>
  <w:footnote w:id="4">
    <w:p w14:paraId="73F57B9E" w14:textId="45B93D6E" w:rsidR="00F57B24" w:rsidRPr="00FD1297" w:rsidRDefault="00F57B24" w:rsidP="00B840B8">
      <w:pPr>
        <w:pStyle w:val="FootnoteText"/>
        <w:jc w:val="both"/>
        <w:rPr>
          <w:rFonts w:ascii="Times New Roman" w:hAnsi="Times New Roman"/>
          <w:sz w:val="18"/>
          <w:szCs w:val="18"/>
          <w:lang w:val="en-GB"/>
        </w:rPr>
      </w:pPr>
      <w:r w:rsidRPr="00FD1297">
        <w:rPr>
          <w:rStyle w:val="FootnoteReference"/>
          <w:rFonts w:ascii="Times New Roman" w:hAnsi="Times New Roman"/>
          <w:sz w:val="18"/>
          <w:szCs w:val="18"/>
          <w:lang w:val="en-GB"/>
        </w:rPr>
        <w:footnoteRef/>
      </w:r>
      <w:r w:rsidRPr="00FD1297">
        <w:rPr>
          <w:rFonts w:ascii="Times New Roman" w:hAnsi="Times New Roman"/>
          <w:sz w:val="18"/>
          <w:szCs w:val="18"/>
          <w:lang w:val="en-GB"/>
        </w:rPr>
        <w:t xml:space="preserve"> Male headed households are more likely to be poor than female headed households, but the difference is minimal (52 per cent as opposed to 50 per cent) and could easily be accounted for due to a sampling bias/or error.</w:t>
      </w:r>
    </w:p>
  </w:footnote>
  <w:footnote w:id="5">
    <w:p w14:paraId="2B9453FC" w14:textId="62C98F55" w:rsidR="00F57B24" w:rsidRPr="00FD1297" w:rsidRDefault="00F57B24" w:rsidP="00B840B8">
      <w:pPr>
        <w:pStyle w:val="FootnoteText"/>
        <w:jc w:val="both"/>
        <w:rPr>
          <w:rFonts w:ascii="Times New Roman" w:hAnsi="Times New Roman"/>
          <w:sz w:val="18"/>
          <w:szCs w:val="18"/>
          <w:lang w:val="en-GB"/>
        </w:rPr>
      </w:pPr>
      <w:r w:rsidRPr="00CB2CA9">
        <w:rPr>
          <w:rStyle w:val="FootnoteReference"/>
          <w:rFonts w:ascii="Times New Roman" w:hAnsi="Times New Roman"/>
          <w:sz w:val="18"/>
          <w:szCs w:val="18"/>
          <w:lang w:val="en-GB"/>
        </w:rPr>
        <w:footnoteRef/>
      </w:r>
      <w:r w:rsidRPr="00FD1297">
        <w:rPr>
          <w:rFonts w:ascii="Times New Roman" w:hAnsi="Times New Roman"/>
          <w:color w:val="C00000"/>
          <w:sz w:val="18"/>
          <w:szCs w:val="18"/>
          <w:lang w:val="en-GB"/>
        </w:rPr>
        <w:t xml:space="preserve"> </w:t>
      </w:r>
      <w:r w:rsidRPr="00FD1297">
        <w:rPr>
          <w:rFonts w:ascii="Times New Roman" w:hAnsi="Times New Roman"/>
          <w:sz w:val="18"/>
          <w:szCs w:val="18"/>
          <w:lang w:val="en-GB"/>
        </w:rPr>
        <w:t>Global Fund for Peace, the fragile states index 2016.</w:t>
      </w:r>
    </w:p>
  </w:footnote>
  <w:footnote w:id="6">
    <w:p w14:paraId="7466C07D" w14:textId="5497F852" w:rsidR="00F57B24" w:rsidRPr="00FD1297" w:rsidRDefault="00F57B24" w:rsidP="00B840B8">
      <w:pPr>
        <w:pStyle w:val="FootnoteText"/>
        <w:jc w:val="both"/>
        <w:rPr>
          <w:rFonts w:ascii="Times New Roman" w:hAnsi="Times New Roman"/>
          <w:sz w:val="18"/>
          <w:szCs w:val="18"/>
          <w:lang w:val="en-GB"/>
        </w:rPr>
      </w:pPr>
      <w:r w:rsidRPr="00FD1297">
        <w:rPr>
          <w:rStyle w:val="FootnoteReference"/>
          <w:rFonts w:ascii="Times New Roman" w:hAnsi="Times New Roman"/>
          <w:sz w:val="18"/>
          <w:szCs w:val="18"/>
          <w:lang w:val="en-GB"/>
        </w:rPr>
        <w:footnoteRef/>
      </w:r>
      <w:r w:rsidRPr="00FD1297">
        <w:rPr>
          <w:rFonts w:ascii="Times New Roman" w:hAnsi="Times New Roman"/>
          <w:sz w:val="18"/>
          <w:szCs w:val="18"/>
          <w:lang w:val="en-GB"/>
        </w:rPr>
        <w:t xml:space="preserve"> Transparency International, corruption perception index, 2016.</w:t>
      </w:r>
    </w:p>
  </w:footnote>
  <w:footnote w:id="7">
    <w:p w14:paraId="24F3625D" w14:textId="77777777" w:rsidR="00F57B24" w:rsidRPr="00FD1297" w:rsidRDefault="00F57B24" w:rsidP="00B840B8">
      <w:pPr>
        <w:pStyle w:val="FootnoteText"/>
        <w:jc w:val="both"/>
        <w:rPr>
          <w:rFonts w:ascii="Times New Roman" w:hAnsi="Times New Roman"/>
          <w:sz w:val="18"/>
          <w:szCs w:val="18"/>
          <w:lang w:val="en-GB"/>
        </w:rPr>
      </w:pPr>
      <w:r w:rsidRPr="00FD1297">
        <w:rPr>
          <w:rStyle w:val="FootnoteReference"/>
          <w:rFonts w:ascii="Times New Roman" w:hAnsi="Times New Roman"/>
          <w:sz w:val="18"/>
          <w:szCs w:val="18"/>
          <w:lang w:val="en-GB"/>
        </w:rPr>
        <w:footnoteRef/>
      </w:r>
      <w:r w:rsidRPr="00FD1297">
        <w:rPr>
          <w:rFonts w:ascii="Times New Roman" w:hAnsi="Times New Roman"/>
          <w:sz w:val="18"/>
          <w:szCs w:val="18"/>
          <w:lang w:val="en-GB"/>
        </w:rPr>
        <w:t xml:space="preserve"> The 9</w:t>
      </w:r>
      <w:r w:rsidRPr="00FD1297">
        <w:rPr>
          <w:rFonts w:ascii="Times New Roman" w:hAnsi="Times New Roman"/>
          <w:sz w:val="18"/>
          <w:szCs w:val="18"/>
          <w:vertAlign w:val="superscript"/>
          <w:lang w:val="en-GB"/>
        </w:rPr>
        <w:t>th</w:t>
      </w:r>
      <w:r w:rsidRPr="00FD1297">
        <w:rPr>
          <w:rFonts w:ascii="Times New Roman" w:hAnsi="Times New Roman"/>
          <w:sz w:val="18"/>
          <w:szCs w:val="18"/>
          <w:lang w:val="en-GB"/>
        </w:rPr>
        <w:t xml:space="preserve"> Parliament and sitting President handed over power peacefully. </w:t>
      </w:r>
    </w:p>
  </w:footnote>
  <w:footnote w:id="8">
    <w:p w14:paraId="3BBADEBB" w14:textId="586F6FE6" w:rsidR="00F57B24" w:rsidRPr="00FD1297" w:rsidRDefault="00F57B24" w:rsidP="00B840B8">
      <w:pPr>
        <w:pStyle w:val="FootnoteText"/>
        <w:jc w:val="both"/>
        <w:rPr>
          <w:rFonts w:ascii="Times New Roman" w:hAnsi="Times New Roman"/>
          <w:sz w:val="18"/>
          <w:szCs w:val="18"/>
          <w:lang w:val="en-GB"/>
        </w:rPr>
      </w:pPr>
      <w:r w:rsidRPr="00FD1297">
        <w:rPr>
          <w:rStyle w:val="FootnoteReference"/>
          <w:rFonts w:ascii="Times New Roman" w:hAnsi="Times New Roman"/>
          <w:sz w:val="18"/>
          <w:szCs w:val="18"/>
          <w:lang w:val="en-GB"/>
        </w:rPr>
        <w:footnoteRef/>
      </w:r>
      <w:r w:rsidRPr="00FD1297">
        <w:rPr>
          <w:rFonts w:ascii="Times New Roman" w:hAnsi="Times New Roman"/>
          <w:sz w:val="18"/>
          <w:szCs w:val="18"/>
          <w:lang w:val="en-GB"/>
        </w:rPr>
        <w:t xml:space="preserve"> For the first time in over 30 years, in December 2016, the Government presented a nationally owned, nationally-led national development plan.</w:t>
      </w:r>
    </w:p>
  </w:footnote>
  <w:footnote w:id="9">
    <w:p w14:paraId="566F069C" w14:textId="6AADD20C" w:rsidR="00F57B24" w:rsidRPr="00E952F3" w:rsidRDefault="00F57B24" w:rsidP="00E952F3">
      <w:pPr>
        <w:pStyle w:val="Title"/>
        <w:pBdr>
          <w:bottom w:val="none" w:sz="0" w:space="0" w:color="auto"/>
        </w:pBdr>
        <w:spacing w:after="0"/>
        <w:rPr>
          <w:rFonts w:ascii="Times New Roman" w:eastAsia="Times New Roman" w:hAnsi="Times New Roman" w:cs="Times New Roman"/>
          <w:color w:val="auto"/>
          <w:spacing w:val="0"/>
          <w:kern w:val="0"/>
          <w:sz w:val="18"/>
          <w:szCs w:val="18"/>
        </w:rPr>
      </w:pPr>
      <w:r w:rsidRPr="00FD1297">
        <w:rPr>
          <w:rStyle w:val="FootnoteReference"/>
          <w:rFonts w:ascii="Times New Roman" w:hAnsi="Times New Roman"/>
          <w:sz w:val="18"/>
          <w:szCs w:val="18"/>
        </w:rPr>
        <w:footnoteRef/>
      </w:r>
      <w:r w:rsidRPr="00FD1297">
        <w:rPr>
          <w:rStyle w:val="FootnoteReference"/>
          <w:rFonts w:ascii="Times New Roman" w:hAnsi="Times New Roman"/>
          <w:sz w:val="18"/>
          <w:szCs w:val="18"/>
        </w:rPr>
        <w:t xml:space="preserve"> </w:t>
      </w:r>
      <w:r w:rsidRPr="00FD1297">
        <w:rPr>
          <w:rFonts w:ascii="Times New Roman" w:hAnsi="Times New Roman"/>
          <w:sz w:val="18"/>
          <w:szCs w:val="18"/>
        </w:rPr>
        <w:t xml:space="preserve">Lapprand, D. and Rispo, M., 2016, </w:t>
      </w:r>
      <w:r w:rsidRPr="00FD1297">
        <w:rPr>
          <w:rFonts w:ascii="Times New Roman" w:eastAsia="Times New Roman" w:hAnsi="Times New Roman" w:cs="Times New Roman"/>
          <w:color w:val="auto"/>
          <w:spacing w:val="0"/>
          <w:kern w:val="0"/>
          <w:sz w:val="18"/>
          <w:szCs w:val="18"/>
        </w:rPr>
        <w:t>Independent</w:t>
      </w:r>
      <w:bookmarkStart w:id="6" w:name="_GoBack"/>
      <w:bookmarkEnd w:id="6"/>
      <w:r w:rsidRPr="00FD1297">
        <w:rPr>
          <w:rFonts w:ascii="Times New Roman" w:eastAsia="Times New Roman" w:hAnsi="Times New Roman" w:cs="Times New Roman"/>
          <w:color w:val="auto"/>
          <w:spacing w:val="0"/>
          <w:kern w:val="0"/>
          <w:sz w:val="18"/>
          <w:szCs w:val="18"/>
        </w:rPr>
        <w:t xml:space="preserve"> end of project evaluation of UNDP Somalia projects 2012-2015: Access to Justice, UNDP A2JP civilian policing project.</w:t>
      </w:r>
    </w:p>
  </w:footnote>
  <w:footnote w:id="10">
    <w:p w14:paraId="7B163C56" w14:textId="7E628DC5" w:rsidR="00F57B24" w:rsidRPr="00FD1297" w:rsidRDefault="00F57B24" w:rsidP="00B840B8">
      <w:pPr>
        <w:pStyle w:val="FootnoteText"/>
        <w:jc w:val="both"/>
        <w:rPr>
          <w:rFonts w:ascii="Times New Roman" w:hAnsi="Times New Roman"/>
          <w:sz w:val="18"/>
          <w:szCs w:val="18"/>
          <w:lang w:val="en-GB"/>
        </w:rPr>
      </w:pPr>
      <w:r w:rsidRPr="00FD1297">
        <w:rPr>
          <w:rStyle w:val="FootnoteReference"/>
          <w:rFonts w:ascii="Times New Roman" w:hAnsi="Times New Roman"/>
          <w:sz w:val="18"/>
          <w:szCs w:val="18"/>
          <w:lang w:val="en-GB"/>
        </w:rPr>
        <w:footnoteRef/>
      </w:r>
      <w:r w:rsidRPr="00FD1297">
        <w:rPr>
          <w:rFonts w:ascii="Times New Roman" w:hAnsi="Times New Roman"/>
          <w:sz w:val="18"/>
          <w:szCs w:val="18"/>
          <w:lang w:val="en-GB"/>
        </w:rPr>
        <w:t xml:space="preserve"> Decades of limited access to inefficient, corrupt formal institutions has led Somalis to depend on trusted, centuries-old traditional dispute resolutio</w:t>
      </w:r>
      <w:bookmarkStart w:id="7" w:name="OLE_LINK58"/>
      <w:bookmarkStart w:id="8" w:name="OLE_LINK59"/>
      <w:r w:rsidRPr="00FD1297">
        <w:rPr>
          <w:rFonts w:ascii="Times New Roman" w:hAnsi="Times New Roman"/>
          <w:sz w:val="18"/>
          <w:szCs w:val="18"/>
          <w:lang w:val="en-GB"/>
        </w:rPr>
        <w:t>n mechanisms, such as the Xeer.</w:t>
      </w:r>
    </w:p>
    <w:bookmarkEnd w:id="7"/>
    <w:bookmarkEnd w:id="8"/>
  </w:footnote>
  <w:footnote w:id="11">
    <w:p w14:paraId="1F15A183" w14:textId="05A9D50B" w:rsidR="00F57B24" w:rsidRPr="00FD1297" w:rsidRDefault="00F57B24" w:rsidP="00B840B8">
      <w:pPr>
        <w:pStyle w:val="FootnoteText"/>
        <w:jc w:val="both"/>
        <w:rPr>
          <w:rFonts w:ascii="Times New Roman" w:hAnsi="Times New Roman"/>
          <w:sz w:val="18"/>
          <w:szCs w:val="18"/>
          <w:lang w:val="en-GB"/>
        </w:rPr>
      </w:pPr>
      <w:r w:rsidRPr="00FD1297">
        <w:rPr>
          <w:rStyle w:val="FootnoteReference"/>
          <w:rFonts w:ascii="Times New Roman" w:hAnsi="Times New Roman"/>
          <w:sz w:val="18"/>
          <w:szCs w:val="18"/>
          <w:lang w:val="en-GB"/>
        </w:rPr>
        <w:footnoteRef/>
      </w:r>
      <w:r w:rsidRPr="00FD1297">
        <w:rPr>
          <w:rFonts w:ascii="Times New Roman" w:hAnsi="Times New Roman"/>
          <w:sz w:val="18"/>
          <w:szCs w:val="18"/>
          <w:lang w:val="en-GB"/>
        </w:rPr>
        <w:t xml:space="preserve"> There is a lack of sex-disaggregated data. </w:t>
      </w:r>
    </w:p>
  </w:footnote>
  <w:footnote w:id="12">
    <w:p w14:paraId="44BA0004" w14:textId="7D09BF8A" w:rsidR="00F57B24" w:rsidRPr="00FD1297" w:rsidRDefault="00F57B24" w:rsidP="00B840B8">
      <w:pPr>
        <w:pStyle w:val="FootnoteText"/>
        <w:jc w:val="both"/>
        <w:rPr>
          <w:rFonts w:ascii="Times New Roman" w:hAnsi="Times New Roman"/>
          <w:sz w:val="18"/>
          <w:szCs w:val="18"/>
          <w:lang w:val="en-GB"/>
        </w:rPr>
      </w:pPr>
      <w:r w:rsidRPr="00FD1297">
        <w:rPr>
          <w:rStyle w:val="FootnoteReference"/>
          <w:rFonts w:ascii="Times New Roman" w:hAnsi="Times New Roman"/>
          <w:sz w:val="18"/>
          <w:szCs w:val="18"/>
          <w:lang w:val="en-GB"/>
        </w:rPr>
        <w:footnoteRef/>
      </w:r>
      <w:r w:rsidRPr="00FD1297">
        <w:rPr>
          <w:rFonts w:ascii="Times New Roman" w:hAnsi="Times New Roman"/>
          <w:sz w:val="18"/>
          <w:szCs w:val="18"/>
          <w:lang w:val="en-GB"/>
        </w:rPr>
        <w:t xml:space="preserve"> National Development Plan, 2017-2019.</w:t>
      </w:r>
    </w:p>
  </w:footnote>
  <w:footnote w:id="13">
    <w:p w14:paraId="2E9F6F8C" w14:textId="691BCA0F" w:rsidR="00F57B24" w:rsidRPr="00FD1297" w:rsidRDefault="00F57B24" w:rsidP="00B840B8">
      <w:pPr>
        <w:pStyle w:val="FootnoteText"/>
        <w:jc w:val="both"/>
        <w:rPr>
          <w:rFonts w:ascii="Times New Roman" w:hAnsi="Times New Roman"/>
          <w:sz w:val="18"/>
          <w:szCs w:val="18"/>
          <w:lang w:val="en-GB"/>
        </w:rPr>
      </w:pPr>
      <w:r w:rsidRPr="00FD1297">
        <w:rPr>
          <w:rStyle w:val="FootnoteReference"/>
          <w:rFonts w:ascii="Times New Roman" w:hAnsi="Times New Roman"/>
          <w:sz w:val="18"/>
          <w:szCs w:val="18"/>
          <w:lang w:val="en-GB"/>
        </w:rPr>
        <w:footnoteRef/>
      </w:r>
      <w:r w:rsidRPr="00FD1297">
        <w:rPr>
          <w:rFonts w:ascii="Times New Roman" w:hAnsi="Times New Roman"/>
          <w:sz w:val="18"/>
          <w:szCs w:val="18"/>
          <w:lang w:val="en-GB"/>
        </w:rPr>
        <w:t xml:space="preserve"> Somalia humanitarian dashboard, July 2017.</w:t>
      </w:r>
    </w:p>
  </w:footnote>
  <w:footnote w:id="14">
    <w:p w14:paraId="35871C63" w14:textId="6A239BF4" w:rsidR="00F57B24" w:rsidRPr="00FD1297" w:rsidRDefault="00F57B24" w:rsidP="00B840B8">
      <w:pPr>
        <w:pStyle w:val="FootnoteText"/>
        <w:jc w:val="both"/>
        <w:rPr>
          <w:rFonts w:ascii="Times New Roman" w:hAnsi="Times New Roman"/>
          <w:sz w:val="18"/>
          <w:szCs w:val="18"/>
          <w:lang w:val="en-GB"/>
        </w:rPr>
      </w:pPr>
      <w:r w:rsidRPr="00FD1297">
        <w:rPr>
          <w:rStyle w:val="FootnoteReference"/>
          <w:rFonts w:ascii="Times New Roman" w:hAnsi="Times New Roman"/>
          <w:sz w:val="18"/>
          <w:szCs w:val="18"/>
          <w:lang w:val="en-GB"/>
        </w:rPr>
        <w:footnoteRef/>
      </w:r>
      <w:r w:rsidRPr="00FD1297">
        <w:rPr>
          <w:rFonts w:ascii="Times New Roman" w:hAnsi="Times New Roman"/>
          <w:sz w:val="18"/>
          <w:szCs w:val="18"/>
          <w:lang w:val="en-GB"/>
        </w:rPr>
        <w:t xml:space="preserve"> </w:t>
      </w:r>
      <w:bookmarkStart w:id="11" w:name="OLE_LINK54"/>
      <w:bookmarkStart w:id="12" w:name="OLE_LINK55"/>
      <w:r w:rsidRPr="00FD1297">
        <w:rPr>
          <w:rFonts w:ascii="Times New Roman" w:hAnsi="Times New Roman"/>
          <w:sz w:val="18"/>
          <w:szCs w:val="18"/>
          <w:lang w:val="en-GB"/>
        </w:rPr>
        <w:t>Lawlessness due to conflict has enabled land grabbing, leading to massive displacement of less powerful clans, significant damage to water sources and accelerated destruction of forests to produce charcoal.</w:t>
      </w:r>
      <w:bookmarkEnd w:id="11"/>
      <w:bookmarkEnd w:id="12"/>
    </w:p>
  </w:footnote>
  <w:footnote w:id="15">
    <w:p w14:paraId="374669ED" w14:textId="55270C87" w:rsidR="00F57B24" w:rsidRPr="00FD1297" w:rsidRDefault="00F57B24" w:rsidP="00B840B8">
      <w:pPr>
        <w:pStyle w:val="FootnoteText"/>
        <w:jc w:val="both"/>
        <w:rPr>
          <w:rFonts w:ascii="Times New Roman" w:hAnsi="Times New Roman"/>
          <w:sz w:val="18"/>
          <w:szCs w:val="18"/>
          <w:lang w:val="en-GB"/>
        </w:rPr>
      </w:pPr>
      <w:r w:rsidRPr="00FD1297">
        <w:rPr>
          <w:rStyle w:val="FootnoteReference"/>
          <w:rFonts w:ascii="Times New Roman" w:hAnsi="Times New Roman"/>
          <w:sz w:val="18"/>
          <w:szCs w:val="18"/>
          <w:lang w:val="en-GB"/>
        </w:rPr>
        <w:footnoteRef/>
      </w:r>
      <w:r w:rsidRPr="00FD1297">
        <w:rPr>
          <w:rFonts w:ascii="Times New Roman" w:hAnsi="Times New Roman"/>
          <w:sz w:val="18"/>
          <w:szCs w:val="18"/>
          <w:lang w:val="en-GB"/>
        </w:rPr>
        <w:t xml:space="preserve"> Musse F. and Gardner J., </w:t>
      </w:r>
      <w:r w:rsidRPr="00FD1297">
        <w:rPr>
          <w:rFonts w:ascii="Times New Roman" w:hAnsi="Times New Roman"/>
          <w:i/>
          <w:sz w:val="18"/>
          <w:szCs w:val="18"/>
          <w:lang w:val="en-GB"/>
        </w:rPr>
        <w:t>A Gender Profile of Somalia (Updated from the 2007 version),</w:t>
      </w:r>
      <w:r w:rsidRPr="00FD1297">
        <w:rPr>
          <w:rFonts w:ascii="Times New Roman" w:hAnsi="Times New Roman"/>
          <w:sz w:val="18"/>
          <w:szCs w:val="18"/>
          <w:lang w:val="en-GB"/>
        </w:rPr>
        <w:t xml:space="preserve"> European Union Somalia mission, October 2013.</w:t>
      </w:r>
    </w:p>
  </w:footnote>
  <w:footnote w:id="16">
    <w:p w14:paraId="235A8B7B" w14:textId="4893B8DE" w:rsidR="00F57B24" w:rsidRPr="00FD1297" w:rsidRDefault="00F57B24" w:rsidP="00B840B8">
      <w:pPr>
        <w:pStyle w:val="FootnoteText"/>
        <w:jc w:val="both"/>
        <w:rPr>
          <w:rFonts w:ascii="Times New Roman" w:hAnsi="Times New Roman"/>
          <w:sz w:val="18"/>
          <w:szCs w:val="18"/>
          <w:lang w:val="en-GB"/>
        </w:rPr>
      </w:pPr>
      <w:r w:rsidRPr="00FD1297">
        <w:rPr>
          <w:rStyle w:val="FootnoteReference"/>
          <w:rFonts w:ascii="Times New Roman" w:hAnsi="Times New Roman"/>
          <w:sz w:val="18"/>
          <w:szCs w:val="18"/>
          <w:lang w:val="en-GB"/>
        </w:rPr>
        <w:footnoteRef/>
      </w:r>
      <w:r w:rsidRPr="00FD1297">
        <w:rPr>
          <w:rFonts w:ascii="Times New Roman" w:hAnsi="Times New Roman"/>
          <w:sz w:val="18"/>
          <w:szCs w:val="18"/>
          <w:lang w:val="en-GB"/>
        </w:rPr>
        <w:t xml:space="preserve"> Women’s participation in wage labour 40 per cent in Puntland, 36 per cent in Somaliland and lower in emerging new states (33 per cent). </w:t>
      </w:r>
    </w:p>
  </w:footnote>
  <w:footnote w:id="17">
    <w:p w14:paraId="63A5B41D" w14:textId="5F79856C" w:rsidR="00F57B24" w:rsidRPr="00FD1297" w:rsidRDefault="00F57B24" w:rsidP="00B840B8">
      <w:pPr>
        <w:pStyle w:val="FootnoteText"/>
        <w:jc w:val="both"/>
        <w:rPr>
          <w:rFonts w:ascii="Times New Roman" w:hAnsi="Times New Roman"/>
          <w:sz w:val="18"/>
          <w:szCs w:val="18"/>
          <w:lang w:val="en-GB"/>
        </w:rPr>
      </w:pPr>
      <w:r w:rsidRPr="00FD1297">
        <w:rPr>
          <w:rStyle w:val="FootnoteReference"/>
          <w:rFonts w:ascii="Times New Roman" w:hAnsi="Times New Roman"/>
          <w:sz w:val="18"/>
          <w:szCs w:val="18"/>
          <w:lang w:val="en-GB"/>
        </w:rPr>
        <w:footnoteRef/>
      </w:r>
      <w:r w:rsidRPr="00FD1297">
        <w:rPr>
          <w:rFonts w:ascii="Times New Roman" w:hAnsi="Times New Roman"/>
          <w:sz w:val="18"/>
          <w:szCs w:val="18"/>
          <w:lang w:val="en-GB"/>
        </w:rPr>
        <w:t xml:space="preserve"> UNDP, Gender in Somalia, brief II, 2014.</w:t>
      </w:r>
    </w:p>
  </w:footnote>
  <w:footnote w:id="18">
    <w:p w14:paraId="66FBB2D8" w14:textId="54005B59" w:rsidR="00F57B24" w:rsidRPr="00FD1297" w:rsidRDefault="00F57B24" w:rsidP="00B840B8">
      <w:pPr>
        <w:pStyle w:val="FootnoteText"/>
        <w:jc w:val="both"/>
        <w:rPr>
          <w:rFonts w:ascii="Times New Roman" w:hAnsi="Times New Roman"/>
          <w:sz w:val="18"/>
          <w:szCs w:val="18"/>
          <w:lang w:val="en-GB"/>
        </w:rPr>
      </w:pPr>
      <w:r w:rsidRPr="00FD1297">
        <w:rPr>
          <w:rStyle w:val="FootnoteReference"/>
          <w:rFonts w:ascii="Times New Roman" w:hAnsi="Times New Roman"/>
          <w:sz w:val="18"/>
          <w:szCs w:val="18"/>
          <w:lang w:val="en-GB"/>
        </w:rPr>
        <w:footnoteRef/>
      </w:r>
      <w:r w:rsidRPr="00FD1297">
        <w:rPr>
          <w:rFonts w:ascii="Times New Roman" w:hAnsi="Times New Roman"/>
          <w:sz w:val="18"/>
          <w:szCs w:val="18"/>
          <w:lang w:val="en-GB"/>
        </w:rPr>
        <w:t xml:space="preserve"> Ibid, p. 8. </w:t>
      </w:r>
    </w:p>
  </w:footnote>
  <w:footnote w:id="19">
    <w:p w14:paraId="61090167" w14:textId="77777777" w:rsidR="00F57B24" w:rsidRPr="00FD1297" w:rsidRDefault="00F57B24" w:rsidP="00B840B8">
      <w:pPr>
        <w:pStyle w:val="FootnoteText"/>
        <w:jc w:val="both"/>
        <w:rPr>
          <w:rFonts w:ascii="Times New Roman" w:hAnsi="Times New Roman"/>
          <w:sz w:val="18"/>
          <w:szCs w:val="18"/>
          <w:lang w:val="en-GB"/>
        </w:rPr>
      </w:pPr>
      <w:r w:rsidRPr="00FD1297">
        <w:rPr>
          <w:rStyle w:val="FootnoteReference"/>
          <w:rFonts w:ascii="Times New Roman" w:hAnsi="Times New Roman"/>
          <w:sz w:val="18"/>
          <w:szCs w:val="18"/>
          <w:lang w:val="en-GB"/>
        </w:rPr>
        <w:footnoteRef/>
      </w:r>
      <w:r w:rsidRPr="00FD1297">
        <w:rPr>
          <w:rFonts w:ascii="Times New Roman" w:hAnsi="Times New Roman"/>
          <w:sz w:val="18"/>
          <w:szCs w:val="18"/>
          <w:lang w:val="en-GB"/>
        </w:rP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5"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F57B24" w:rsidRPr="00671F11" w14:paraId="47BD5CF0" w14:textId="77777777" w:rsidTr="008B3855">
      <w:trPr>
        <w:trHeight w:hRule="exact" w:val="864"/>
      </w:trPr>
      <w:tc>
        <w:tcPr>
          <w:tcW w:w="4838" w:type="dxa"/>
          <w:tcBorders>
            <w:bottom w:val="single" w:sz="4" w:space="0" w:color="auto"/>
          </w:tcBorders>
          <w:vAlign w:val="bottom"/>
        </w:tcPr>
        <w:p w14:paraId="460716AA" w14:textId="0CB9F14C" w:rsidR="00F57B24" w:rsidRPr="00671F11" w:rsidRDefault="00F57B24" w:rsidP="00671F11">
          <w:pPr>
            <w:widowControl w:val="0"/>
            <w:tabs>
              <w:tab w:val="center" w:pos="4320"/>
              <w:tab w:val="right" w:pos="8640"/>
            </w:tabs>
            <w:spacing w:after="80"/>
            <w:ind w:left="-1838" w:firstLine="1838"/>
            <w:rPr>
              <w:b/>
              <w:sz w:val="17"/>
              <w:szCs w:val="17"/>
            </w:rPr>
          </w:pPr>
          <w:r w:rsidRPr="00671F11">
            <w:rPr>
              <w:b/>
              <w:sz w:val="17"/>
              <w:szCs w:val="17"/>
            </w:rPr>
            <w:t>DP/DCP/</w:t>
          </w:r>
          <w:r>
            <w:rPr>
              <w:b/>
              <w:sz w:val="17"/>
              <w:szCs w:val="17"/>
            </w:rPr>
            <w:t>SOM</w:t>
          </w:r>
          <w:r w:rsidRPr="00671F11">
            <w:rPr>
              <w:b/>
              <w:sz w:val="17"/>
              <w:szCs w:val="17"/>
            </w:rPr>
            <w:t>/3</w:t>
          </w:r>
        </w:p>
      </w:tc>
      <w:tc>
        <w:tcPr>
          <w:tcW w:w="5047" w:type="dxa"/>
          <w:tcBorders>
            <w:bottom w:val="single" w:sz="4" w:space="0" w:color="auto"/>
          </w:tcBorders>
          <w:vAlign w:val="bottom"/>
        </w:tcPr>
        <w:p w14:paraId="18FD47EF" w14:textId="77777777" w:rsidR="00F57B24" w:rsidRPr="00671F11" w:rsidRDefault="00F57B24" w:rsidP="00671F11">
          <w:pPr>
            <w:widowControl w:val="0"/>
            <w:tabs>
              <w:tab w:val="center" w:pos="4320"/>
              <w:tab w:val="right" w:pos="8640"/>
            </w:tabs>
            <w:rPr>
              <w:sz w:val="17"/>
              <w:szCs w:val="17"/>
            </w:rPr>
          </w:pPr>
        </w:p>
      </w:tc>
    </w:tr>
  </w:tbl>
  <w:p w14:paraId="35D22A7E" w14:textId="77777777" w:rsidR="00F57B24" w:rsidRDefault="00F57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F57B24" w:rsidRPr="005841A3" w14:paraId="13CC029A" w14:textId="77777777" w:rsidTr="00D6679C">
      <w:trPr>
        <w:trHeight w:hRule="exact" w:val="80"/>
      </w:trPr>
      <w:tc>
        <w:tcPr>
          <w:tcW w:w="4838" w:type="dxa"/>
          <w:tcBorders>
            <w:bottom w:val="single" w:sz="4" w:space="0" w:color="auto"/>
          </w:tcBorders>
          <w:vAlign w:val="bottom"/>
        </w:tcPr>
        <w:p w14:paraId="6C2A64F0" w14:textId="77777777" w:rsidR="00F57B24" w:rsidRPr="007C6F85" w:rsidRDefault="00F57B24" w:rsidP="00EC049F">
          <w:pPr>
            <w:pStyle w:val="Header"/>
            <w:spacing w:after="80"/>
            <w:rPr>
              <w:rFonts w:ascii="Times New Roman" w:hAnsi="Times New Roman"/>
              <w:b/>
              <w:sz w:val="17"/>
              <w:szCs w:val="17"/>
              <w:lang w:val="en-US" w:eastAsia="en-US"/>
            </w:rPr>
          </w:pPr>
        </w:p>
      </w:tc>
      <w:tc>
        <w:tcPr>
          <w:tcW w:w="8276" w:type="dxa"/>
          <w:tcBorders>
            <w:bottom w:val="single" w:sz="4" w:space="0" w:color="auto"/>
          </w:tcBorders>
          <w:vAlign w:val="bottom"/>
        </w:tcPr>
        <w:p w14:paraId="316F3EE1" w14:textId="77777777" w:rsidR="00F57B24" w:rsidRPr="007C6F85" w:rsidRDefault="00F57B24" w:rsidP="005841A3">
          <w:pPr>
            <w:pStyle w:val="Header"/>
            <w:jc w:val="right"/>
            <w:rPr>
              <w:rFonts w:ascii="Times New Roman" w:hAnsi="Times New Roman"/>
              <w:sz w:val="17"/>
              <w:szCs w:val="17"/>
              <w:lang w:val="en-US" w:eastAsia="en-US"/>
            </w:rPr>
          </w:pPr>
          <w:r w:rsidRPr="007C6F85">
            <w:rPr>
              <w:rFonts w:ascii="Times New Roman" w:hAnsi="Times New Roman"/>
              <w:b/>
              <w:sz w:val="17"/>
              <w:szCs w:val="17"/>
              <w:lang w:val="en-US" w:eastAsia="en-US"/>
            </w:rPr>
            <w:t>DP/DCP/</w:t>
          </w:r>
        </w:p>
      </w:tc>
    </w:tr>
  </w:tbl>
  <w:p w14:paraId="148C7EA7" w14:textId="77777777" w:rsidR="00F57B24" w:rsidRPr="00916E69" w:rsidRDefault="00F57B24">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61"/>
    </w:tblGrid>
    <w:tr w:rsidR="00F57B24" w:rsidRPr="005612A0" w14:paraId="1AC78499" w14:textId="77777777" w:rsidTr="008B3855">
      <w:trPr>
        <w:trHeight w:hRule="exact" w:val="864"/>
      </w:trPr>
      <w:tc>
        <w:tcPr>
          <w:tcW w:w="1267" w:type="dxa"/>
          <w:tcBorders>
            <w:bottom w:val="single" w:sz="4" w:space="0" w:color="auto"/>
          </w:tcBorders>
          <w:shd w:val="clear" w:color="auto" w:fill="auto"/>
          <w:vAlign w:val="bottom"/>
        </w:tcPr>
        <w:p w14:paraId="5C23ED0E" w14:textId="77777777" w:rsidR="00F57B24" w:rsidRPr="005612A0" w:rsidRDefault="00F57B24" w:rsidP="005612A0">
          <w:pPr>
            <w:tabs>
              <w:tab w:val="center" w:pos="4320"/>
              <w:tab w:val="right" w:pos="8640"/>
            </w:tabs>
            <w:spacing w:after="120"/>
            <w:rPr>
              <w:noProof/>
              <w:sz w:val="17"/>
            </w:rPr>
          </w:pPr>
        </w:p>
      </w:tc>
      <w:tc>
        <w:tcPr>
          <w:tcW w:w="1872" w:type="dxa"/>
          <w:tcBorders>
            <w:bottom w:val="single" w:sz="4" w:space="0" w:color="auto"/>
          </w:tcBorders>
          <w:shd w:val="clear" w:color="auto" w:fill="auto"/>
          <w:vAlign w:val="bottom"/>
        </w:tcPr>
        <w:p w14:paraId="694A2B78" w14:textId="77777777" w:rsidR="00F57B24" w:rsidRPr="005612A0" w:rsidRDefault="00F57B24" w:rsidP="005612A0">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80" w:line="300" w:lineRule="exact"/>
            <w:outlineLvl w:val="0"/>
            <w:rPr>
              <w:spacing w:val="2"/>
              <w:w w:val="96"/>
              <w:kern w:val="14"/>
              <w:sz w:val="28"/>
              <w:lang w:val="en-GB"/>
            </w:rPr>
          </w:pPr>
          <w:r w:rsidRPr="005612A0">
            <w:rPr>
              <w:spacing w:val="2"/>
              <w:w w:val="96"/>
              <w:kern w:val="14"/>
              <w:sz w:val="28"/>
              <w:lang w:val="en-GB"/>
            </w:rPr>
            <w:t>United Nations</w:t>
          </w:r>
        </w:p>
      </w:tc>
      <w:tc>
        <w:tcPr>
          <w:tcW w:w="245" w:type="dxa"/>
          <w:tcBorders>
            <w:bottom w:val="single" w:sz="4" w:space="0" w:color="auto"/>
          </w:tcBorders>
          <w:shd w:val="clear" w:color="auto" w:fill="auto"/>
          <w:vAlign w:val="bottom"/>
        </w:tcPr>
        <w:p w14:paraId="5D727E52" w14:textId="77777777" w:rsidR="00F57B24" w:rsidRPr="005612A0" w:rsidRDefault="00F57B24" w:rsidP="005612A0">
          <w:pPr>
            <w:tabs>
              <w:tab w:val="center" w:pos="4320"/>
              <w:tab w:val="right" w:pos="8640"/>
            </w:tabs>
            <w:spacing w:after="120"/>
            <w:rPr>
              <w:noProof/>
              <w:sz w:val="17"/>
            </w:rPr>
          </w:pPr>
        </w:p>
      </w:tc>
      <w:tc>
        <w:tcPr>
          <w:tcW w:w="6516" w:type="dxa"/>
          <w:gridSpan w:val="3"/>
          <w:tcBorders>
            <w:bottom w:val="single" w:sz="4" w:space="0" w:color="auto"/>
          </w:tcBorders>
          <w:shd w:val="clear" w:color="auto" w:fill="auto"/>
          <w:vAlign w:val="bottom"/>
        </w:tcPr>
        <w:p w14:paraId="0C6506EE" w14:textId="33DCDE84" w:rsidR="00F57B24" w:rsidRPr="005612A0" w:rsidRDefault="00F57B24" w:rsidP="005612A0">
          <w:pPr>
            <w:suppressAutoHyphens/>
            <w:spacing w:after="80"/>
            <w:jc w:val="right"/>
            <w:rPr>
              <w:spacing w:val="4"/>
              <w:w w:val="103"/>
              <w:kern w:val="14"/>
              <w:position w:val="-4"/>
              <w:lang w:val="en-GB"/>
            </w:rPr>
          </w:pPr>
          <w:r w:rsidRPr="005612A0">
            <w:rPr>
              <w:spacing w:val="4"/>
              <w:w w:val="103"/>
              <w:kern w:val="14"/>
              <w:position w:val="-4"/>
              <w:sz w:val="40"/>
              <w:lang w:val="en-GB"/>
            </w:rPr>
            <w:t>DP</w:t>
          </w:r>
          <w:r w:rsidRPr="005612A0">
            <w:rPr>
              <w:spacing w:val="4"/>
              <w:w w:val="103"/>
              <w:kern w:val="14"/>
              <w:position w:val="-4"/>
              <w:lang w:val="en-GB"/>
            </w:rPr>
            <w:t>/DCP/</w:t>
          </w:r>
          <w:r>
            <w:rPr>
              <w:spacing w:val="4"/>
              <w:w w:val="103"/>
              <w:kern w:val="14"/>
              <w:position w:val="-4"/>
              <w:lang w:val="en-GB"/>
            </w:rPr>
            <w:t>SOM</w:t>
          </w:r>
          <w:r w:rsidRPr="005612A0">
            <w:rPr>
              <w:spacing w:val="4"/>
              <w:w w:val="103"/>
              <w:kern w:val="14"/>
              <w:position w:val="-4"/>
              <w:lang w:val="en-GB"/>
            </w:rPr>
            <w:t>/3</w:t>
          </w:r>
        </w:p>
      </w:tc>
    </w:tr>
    <w:tr w:rsidR="00F57B24" w:rsidRPr="005612A0" w14:paraId="2D6121BF" w14:textId="77777777" w:rsidTr="008B3855">
      <w:trPr>
        <w:trHeight w:hRule="exact" w:val="2880"/>
      </w:trPr>
      <w:tc>
        <w:tcPr>
          <w:tcW w:w="1267" w:type="dxa"/>
          <w:tcBorders>
            <w:top w:val="single" w:sz="4" w:space="0" w:color="auto"/>
            <w:bottom w:val="single" w:sz="12" w:space="0" w:color="auto"/>
          </w:tcBorders>
          <w:shd w:val="clear" w:color="auto" w:fill="auto"/>
        </w:tcPr>
        <w:p w14:paraId="73369488" w14:textId="77777777" w:rsidR="00F57B24" w:rsidRPr="005612A0" w:rsidRDefault="00F57B24" w:rsidP="005612A0">
          <w:pPr>
            <w:tabs>
              <w:tab w:val="center" w:pos="4320"/>
              <w:tab w:val="right" w:pos="8640"/>
            </w:tabs>
            <w:spacing w:before="109"/>
            <w:rPr>
              <w:noProof/>
              <w:sz w:val="17"/>
            </w:rPr>
          </w:pPr>
          <w:r w:rsidRPr="005612A0">
            <w:rPr>
              <w:noProof/>
              <w:sz w:val="17"/>
            </w:rPr>
            <w:t xml:space="preserve"> </w:t>
          </w:r>
          <w:r w:rsidRPr="005612A0">
            <w:rPr>
              <w:noProof/>
              <w:sz w:val="17"/>
            </w:rPr>
            <w:drawing>
              <wp:inline distT="0" distB="0" distL="0" distR="0" wp14:anchorId="02585EC7" wp14:editId="1338A939">
                <wp:extent cx="702945" cy="592455"/>
                <wp:effectExtent l="0" t="0" r="190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592455"/>
                        </a:xfrm>
                        <a:prstGeom prst="rect">
                          <a:avLst/>
                        </a:prstGeom>
                        <a:noFill/>
                        <a:ln>
                          <a:noFill/>
                        </a:ln>
                      </pic:spPr>
                    </pic:pic>
                  </a:graphicData>
                </a:graphic>
              </wp:inline>
            </w:drawing>
          </w:r>
        </w:p>
        <w:p w14:paraId="0FED1308" w14:textId="77777777" w:rsidR="00F57B24" w:rsidRPr="005612A0" w:rsidRDefault="00F57B24" w:rsidP="005612A0">
          <w:pPr>
            <w:tabs>
              <w:tab w:val="center" w:pos="4320"/>
              <w:tab w:val="right" w:pos="8640"/>
            </w:tabs>
            <w:spacing w:before="109"/>
            <w:rPr>
              <w:noProof/>
              <w:sz w:val="17"/>
            </w:rPr>
          </w:pPr>
        </w:p>
      </w:tc>
      <w:tc>
        <w:tcPr>
          <w:tcW w:w="5227" w:type="dxa"/>
          <w:gridSpan w:val="3"/>
          <w:tcBorders>
            <w:top w:val="single" w:sz="4" w:space="0" w:color="auto"/>
            <w:bottom w:val="single" w:sz="12" w:space="0" w:color="auto"/>
          </w:tcBorders>
          <w:shd w:val="clear" w:color="auto" w:fill="auto"/>
        </w:tcPr>
        <w:p w14:paraId="73C79C43" w14:textId="77777777" w:rsidR="00F57B24" w:rsidRPr="008E0FAB" w:rsidRDefault="00F57B24" w:rsidP="001844F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09"/>
            <w:outlineLvl w:val="0"/>
            <w:rPr>
              <w:b/>
              <w:spacing w:val="-4"/>
              <w:w w:val="98"/>
              <w:kern w:val="14"/>
              <w:sz w:val="34"/>
            </w:rPr>
          </w:pPr>
          <w:r w:rsidRPr="00135684">
            <w:rPr>
              <w:b/>
              <w:sz w:val="34"/>
            </w:rPr>
            <w:t>Executive Board of the</w:t>
          </w:r>
          <w:r w:rsidRPr="00135684">
            <w:rPr>
              <w:b/>
              <w:sz w:val="34"/>
            </w:rPr>
            <w:br/>
            <w:t>United Nations Development</w:t>
          </w:r>
          <w:r w:rsidRPr="00135684">
            <w:rPr>
              <w:b/>
              <w:sz w:val="34"/>
            </w:rPr>
            <w:br/>
            <w:t>Programme, the United Nations Population Fund and the United Nations Office for Project Services</w:t>
          </w:r>
        </w:p>
        <w:p w14:paraId="32FB8B58" w14:textId="77777777" w:rsidR="00F57B24" w:rsidRPr="005612A0" w:rsidRDefault="00F57B24" w:rsidP="005612A0">
          <w:pPr>
            <w:rPr>
              <w:sz w:val="34"/>
              <w:lang w:val="en-GB"/>
            </w:rPr>
          </w:pPr>
        </w:p>
        <w:p w14:paraId="771D8F40" w14:textId="77777777" w:rsidR="00F57B24" w:rsidRPr="005612A0" w:rsidRDefault="00F57B24" w:rsidP="005612A0">
          <w:pPr>
            <w:ind w:firstLine="720"/>
            <w:rPr>
              <w:sz w:val="34"/>
              <w:lang w:val="en-GB"/>
            </w:rPr>
          </w:pPr>
        </w:p>
      </w:tc>
      <w:tc>
        <w:tcPr>
          <w:tcW w:w="245" w:type="dxa"/>
          <w:tcBorders>
            <w:top w:val="single" w:sz="4" w:space="0" w:color="auto"/>
            <w:bottom w:val="single" w:sz="12" w:space="0" w:color="auto"/>
          </w:tcBorders>
          <w:shd w:val="clear" w:color="auto" w:fill="auto"/>
        </w:tcPr>
        <w:p w14:paraId="440D73C0" w14:textId="77777777" w:rsidR="00F57B24" w:rsidRPr="005612A0" w:rsidRDefault="00F57B24" w:rsidP="005612A0">
          <w:pPr>
            <w:tabs>
              <w:tab w:val="center" w:pos="4320"/>
              <w:tab w:val="right" w:pos="8640"/>
            </w:tabs>
            <w:spacing w:before="109"/>
            <w:rPr>
              <w:noProof/>
              <w:sz w:val="17"/>
            </w:rPr>
          </w:pPr>
        </w:p>
      </w:tc>
      <w:tc>
        <w:tcPr>
          <w:tcW w:w="3161" w:type="dxa"/>
          <w:tcBorders>
            <w:top w:val="single" w:sz="4" w:space="0" w:color="auto"/>
            <w:bottom w:val="single" w:sz="12" w:space="0" w:color="auto"/>
          </w:tcBorders>
          <w:shd w:val="clear" w:color="auto" w:fill="auto"/>
        </w:tcPr>
        <w:p w14:paraId="531E5CFF" w14:textId="77777777" w:rsidR="00F57B24" w:rsidRPr="005612A0" w:rsidRDefault="00F57B24" w:rsidP="005612A0">
          <w:pPr>
            <w:suppressAutoHyphens/>
            <w:spacing w:before="240" w:line="240" w:lineRule="exact"/>
            <w:rPr>
              <w:spacing w:val="4"/>
              <w:w w:val="103"/>
              <w:kern w:val="14"/>
              <w:lang w:val="en-GB"/>
            </w:rPr>
          </w:pPr>
          <w:r w:rsidRPr="005612A0">
            <w:rPr>
              <w:spacing w:val="4"/>
              <w:w w:val="103"/>
              <w:kern w:val="14"/>
              <w:lang w:val="en-GB"/>
            </w:rPr>
            <w:t>Distr.: General</w:t>
          </w:r>
        </w:p>
        <w:p w14:paraId="4EE29115" w14:textId="46786D29" w:rsidR="00F57B24" w:rsidRPr="005612A0" w:rsidRDefault="00F57B24" w:rsidP="005612A0">
          <w:pPr>
            <w:suppressAutoHyphens/>
            <w:spacing w:line="240" w:lineRule="exact"/>
            <w:rPr>
              <w:spacing w:val="4"/>
              <w:w w:val="103"/>
              <w:kern w:val="14"/>
              <w:lang w:val="en-GB"/>
            </w:rPr>
          </w:pPr>
          <w:r>
            <w:rPr>
              <w:spacing w:val="4"/>
              <w:w w:val="103"/>
              <w:kern w:val="14"/>
              <w:lang w:val="en-GB"/>
            </w:rPr>
            <w:t>30</w:t>
          </w:r>
          <w:r w:rsidRPr="005612A0">
            <w:rPr>
              <w:spacing w:val="4"/>
              <w:w w:val="103"/>
              <w:kern w:val="14"/>
              <w:lang w:val="en-GB"/>
            </w:rPr>
            <w:t xml:space="preserve"> October 2017</w:t>
          </w:r>
        </w:p>
        <w:p w14:paraId="64E4A26D" w14:textId="77777777" w:rsidR="00F57B24" w:rsidRPr="005612A0" w:rsidRDefault="00F57B24" w:rsidP="005612A0">
          <w:pPr>
            <w:suppressAutoHyphens/>
            <w:spacing w:line="240" w:lineRule="exact"/>
            <w:rPr>
              <w:spacing w:val="4"/>
              <w:w w:val="103"/>
              <w:kern w:val="14"/>
              <w:lang w:val="en-GB"/>
            </w:rPr>
          </w:pPr>
        </w:p>
        <w:p w14:paraId="32381A99" w14:textId="77777777" w:rsidR="00F57B24" w:rsidRPr="005612A0" w:rsidRDefault="00F57B24" w:rsidP="005612A0">
          <w:pPr>
            <w:suppressAutoHyphens/>
            <w:spacing w:line="240" w:lineRule="exact"/>
            <w:rPr>
              <w:spacing w:val="4"/>
              <w:w w:val="103"/>
              <w:kern w:val="14"/>
              <w:lang w:val="en-GB"/>
            </w:rPr>
          </w:pPr>
          <w:r w:rsidRPr="005612A0">
            <w:rPr>
              <w:spacing w:val="4"/>
              <w:w w:val="103"/>
              <w:kern w:val="14"/>
              <w:lang w:val="en-GB"/>
            </w:rPr>
            <w:t>Original: English</w:t>
          </w:r>
        </w:p>
      </w:tc>
    </w:tr>
  </w:tbl>
  <w:p w14:paraId="6C1156F7" w14:textId="77777777" w:rsidR="00F57B24" w:rsidRPr="00434240" w:rsidRDefault="00F57B24">
    <w:pPr>
      <w:pStyle w:val="Header"/>
      <w:rPr>
        <w:sz w:val="2"/>
        <w:szCs w:val="2"/>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5"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F57B24" w:rsidRPr="00E920FC" w14:paraId="30338302" w14:textId="77777777" w:rsidTr="00E920FC">
      <w:trPr>
        <w:trHeight w:hRule="exact" w:val="864"/>
      </w:trPr>
      <w:tc>
        <w:tcPr>
          <w:tcW w:w="4838" w:type="dxa"/>
          <w:tcBorders>
            <w:bottom w:val="single" w:sz="4" w:space="0" w:color="auto"/>
          </w:tcBorders>
          <w:vAlign w:val="bottom"/>
        </w:tcPr>
        <w:p w14:paraId="5B20C732" w14:textId="77777777" w:rsidR="00F57B24" w:rsidRPr="00E920FC" w:rsidRDefault="00F57B24" w:rsidP="00E920FC">
          <w:pPr>
            <w:widowControl w:val="0"/>
            <w:tabs>
              <w:tab w:val="center" w:pos="4320"/>
              <w:tab w:val="right" w:pos="8640"/>
            </w:tabs>
            <w:spacing w:after="80"/>
            <w:rPr>
              <w:b/>
              <w:sz w:val="17"/>
              <w:szCs w:val="17"/>
            </w:rPr>
          </w:pPr>
        </w:p>
      </w:tc>
      <w:tc>
        <w:tcPr>
          <w:tcW w:w="5047" w:type="dxa"/>
          <w:tcBorders>
            <w:bottom w:val="single" w:sz="4" w:space="0" w:color="auto"/>
          </w:tcBorders>
          <w:vAlign w:val="bottom"/>
        </w:tcPr>
        <w:p w14:paraId="1386A9F9" w14:textId="7DE068A4" w:rsidR="00F57B24" w:rsidRPr="00E920FC" w:rsidRDefault="00F57B24" w:rsidP="00E920FC">
          <w:pPr>
            <w:widowControl w:val="0"/>
            <w:tabs>
              <w:tab w:val="center" w:pos="4320"/>
              <w:tab w:val="right" w:pos="8640"/>
            </w:tabs>
            <w:jc w:val="right"/>
            <w:rPr>
              <w:sz w:val="17"/>
              <w:szCs w:val="17"/>
            </w:rPr>
          </w:pPr>
          <w:r w:rsidRPr="00E920FC">
            <w:rPr>
              <w:b/>
              <w:sz w:val="17"/>
              <w:szCs w:val="17"/>
            </w:rPr>
            <w:t>DP/DCP/</w:t>
          </w:r>
          <w:r>
            <w:rPr>
              <w:b/>
              <w:sz w:val="17"/>
              <w:szCs w:val="17"/>
            </w:rPr>
            <w:t>SO</w:t>
          </w:r>
          <w:r w:rsidRPr="00E920FC">
            <w:rPr>
              <w:b/>
              <w:sz w:val="17"/>
              <w:szCs w:val="17"/>
            </w:rPr>
            <w:t>M/3</w:t>
          </w:r>
        </w:p>
      </w:tc>
    </w:tr>
  </w:tbl>
  <w:p w14:paraId="5A2A0268" w14:textId="77777777" w:rsidR="00F57B24" w:rsidRPr="00916E69" w:rsidRDefault="00F57B24" w:rsidP="005A1372">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5"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F57B24" w:rsidRPr="005612A0" w14:paraId="73CFDE87" w14:textId="77777777" w:rsidTr="008B3855">
      <w:trPr>
        <w:trHeight w:hRule="exact" w:val="864"/>
      </w:trPr>
      <w:tc>
        <w:tcPr>
          <w:tcW w:w="4838" w:type="dxa"/>
          <w:tcBorders>
            <w:bottom w:val="single" w:sz="4" w:space="0" w:color="auto"/>
          </w:tcBorders>
          <w:vAlign w:val="bottom"/>
        </w:tcPr>
        <w:p w14:paraId="0F2E032D" w14:textId="1D15D63C" w:rsidR="00F57B24" w:rsidRPr="005612A0" w:rsidRDefault="00F57B24" w:rsidP="005612A0">
          <w:pPr>
            <w:widowControl w:val="0"/>
            <w:tabs>
              <w:tab w:val="center" w:pos="4320"/>
              <w:tab w:val="right" w:pos="8640"/>
            </w:tabs>
            <w:spacing w:after="80"/>
            <w:ind w:left="-1838" w:firstLine="1838"/>
            <w:rPr>
              <w:b/>
              <w:sz w:val="17"/>
              <w:szCs w:val="17"/>
            </w:rPr>
          </w:pPr>
          <w:r w:rsidRPr="005612A0">
            <w:rPr>
              <w:b/>
              <w:sz w:val="17"/>
              <w:szCs w:val="17"/>
            </w:rPr>
            <w:t>DP/DCP/</w:t>
          </w:r>
          <w:r>
            <w:rPr>
              <w:b/>
              <w:sz w:val="17"/>
              <w:szCs w:val="17"/>
            </w:rPr>
            <w:t>SO</w:t>
          </w:r>
          <w:r w:rsidRPr="005612A0">
            <w:rPr>
              <w:b/>
              <w:sz w:val="17"/>
              <w:szCs w:val="17"/>
            </w:rPr>
            <w:t>M/3</w:t>
          </w:r>
        </w:p>
      </w:tc>
      <w:tc>
        <w:tcPr>
          <w:tcW w:w="5047" w:type="dxa"/>
          <w:tcBorders>
            <w:bottom w:val="single" w:sz="4" w:space="0" w:color="auto"/>
          </w:tcBorders>
          <w:vAlign w:val="bottom"/>
        </w:tcPr>
        <w:p w14:paraId="733C8539" w14:textId="77777777" w:rsidR="00F57B24" w:rsidRPr="005612A0" w:rsidRDefault="00F57B24" w:rsidP="005612A0">
          <w:pPr>
            <w:widowControl w:val="0"/>
            <w:tabs>
              <w:tab w:val="center" w:pos="4320"/>
              <w:tab w:val="right" w:pos="8640"/>
            </w:tabs>
            <w:rPr>
              <w:sz w:val="17"/>
              <w:szCs w:val="17"/>
            </w:rPr>
          </w:pPr>
        </w:p>
      </w:tc>
    </w:tr>
  </w:tbl>
  <w:p w14:paraId="2FF1D0EE" w14:textId="77777777" w:rsidR="00F57B24" w:rsidRPr="005612A0" w:rsidRDefault="00F57B24">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86FD2" w14:textId="77777777" w:rsidR="00F57B24" w:rsidRDefault="00F57B24">
    <w:pPr>
      <w:pStyle w:val="Header"/>
    </w:pPr>
    <w:r>
      <w:rPr>
        <w:noProof/>
        <w:lang w:val="en-US" w:eastAsia="en-US"/>
      </w:rPr>
      <mc:AlternateContent>
        <mc:Choice Requires="wps">
          <w:drawing>
            <wp:anchor distT="0" distB="0" distL="114300" distR="114300" simplePos="0" relativeHeight="251657216" behindDoc="0" locked="0" layoutInCell="0" allowOverlap="1" wp14:anchorId="7BCDC856" wp14:editId="208B7891">
              <wp:simplePos x="0" y="0"/>
              <wp:positionH relativeFrom="column">
                <wp:posOffset>-73025</wp:posOffset>
              </wp:positionH>
              <wp:positionV relativeFrom="paragraph">
                <wp:posOffset>-302895</wp:posOffset>
              </wp:positionV>
              <wp:extent cx="8464550" cy="640080"/>
              <wp:effectExtent l="3175"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0" cy="64008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F57B24" w:rsidRPr="005841A3" w14:paraId="6A84CDAD" w14:textId="77777777">
                            <w:trPr>
                              <w:trHeight w:hRule="exact" w:val="864"/>
                            </w:trPr>
                            <w:tc>
                              <w:tcPr>
                                <w:tcW w:w="4838" w:type="dxa"/>
                                <w:tcBorders>
                                  <w:bottom w:val="single" w:sz="4" w:space="0" w:color="auto"/>
                                </w:tcBorders>
                                <w:vAlign w:val="bottom"/>
                              </w:tcPr>
                              <w:p w14:paraId="30A34648" w14:textId="6FB2B60D" w:rsidR="00F57B24" w:rsidRPr="007C6F85" w:rsidRDefault="00F57B24" w:rsidP="005841A3">
                                <w:pPr>
                                  <w:pStyle w:val="Header"/>
                                  <w:spacing w:after="80"/>
                                  <w:rPr>
                                    <w:rFonts w:ascii="Times New Roman" w:hAnsi="Times New Roman"/>
                                    <w:b/>
                                    <w:sz w:val="17"/>
                                    <w:szCs w:val="17"/>
                                    <w:lang w:val="en-US" w:eastAsia="en-US"/>
                                  </w:rPr>
                                </w:pPr>
                                <w:r w:rsidRPr="007C6F85">
                                  <w:rPr>
                                    <w:rFonts w:ascii="Times New Roman" w:hAnsi="Times New Roman"/>
                                    <w:b/>
                                    <w:sz w:val="17"/>
                                    <w:szCs w:val="17"/>
                                    <w:lang w:val="en-US" w:eastAsia="en-US"/>
                                  </w:rPr>
                                  <w:t>DP/DCP/</w:t>
                                </w:r>
                                <w:r>
                                  <w:rPr>
                                    <w:rFonts w:ascii="Times New Roman" w:hAnsi="Times New Roman"/>
                                    <w:b/>
                                    <w:sz w:val="17"/>
                                    <w:szCs w:val="17"/>
                                    <w:lang w:val="en-US" w:eastAsia="en-US"/>
                                  </w:rPr>
                                  <w:t>SOM/3</w:t>
                                </w:r>
                              </w:p>
                            </w:tc>
                            <w:tc>
                              <w:tcPr>
                                <w:tcW w:w="8276" w:type="dxa"/>
                                <w:tcBorders>
                                  <w:bottom w:val="single" w:sz="4" w:space="0" w:color="auto"/>
                                </w:tcBorders>
                                <w:vAlign w:val="bottom"/>
                              </w:tcPr>
                              <w:p w14:paraId="02CC166C" w14:textId="77777777" w:rsidR="00F57B24" w:rsidRPr="007C6F85" w:rsidRDefault="00F57B24">
                                <w:pPr>
                                  <w:pStyle w:val="Header"/>
                                  <w:rPr>
                                    <w:rFonts w:ascii="Times New Roman" w:hAnsi="Times New Roman"/>
                                    <w:sz w:val="17"/>
                                    <w:szCs w:val="17"/>
                                    <w:lang w:val="en-US" w:eastAsia="en-US"/>
                                  </w:rPr>
                                </w:pPr>
                              </w:p>
                            </w:tc>
                          </w:tr>
                        </w:tbl>
                        <w:p w14:paraId="03D358A5" w14:textId="77777777" w:rsidR="00F57B24" w:rsidRDefault="00F57B24"/>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7BCDC856" id="_x0000_t202" coordsize="21600,21600" o:spt="202" path="m,l,21600r21600,l21600,xe">
              <v:stroke joinstyle="miter"/>
              <v:path gradientshapeok="t" o:connecttype="rect"/>
            </v:shapetype>
            <v:shape id="Text Box 2" o:spid="_x0000_s1026" type="#_x0000_t202" style="position:absolute;margin-left:-5.75pt;margin-top:-23.85pt;width:666.5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" o:allowincell="f" stroked="f">
              <v:textbox inset="0,0,0,0">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F57B24" w:rsidRPr="005841A3" w14:paraId="6A84CDAD" w14:textId="77777777">
                      <w:trPr>
                        <w:trHeight w:hRule="exact" w:val="864"/>
                      </w:trPr>
                      <w:tc>
                        <w:tcPr>
                          <w:tcW w:w="4838" w:type="dxa"/>
                          <w:tcBorders>
                            <w:bottom w:val="single" w:sz="4" w:space="0" w:color="auto"/>
                          </w:tcBorders>
                          <w:vAlign w:val="bottom"/>
                        </w:tcPr>
                        <w:p w14:paraId="30A34648" w14:textId="6FB2B60D" w:rsidR="00F57B24" w:rsidRPr="007C6F85" w:rsidRDefault="00F57B24" w:rsidP="005841A3">
                          <w:pPr>
                            <w:pStyle w:val="Header"/>
                            <w:spacing w:after="80"/>
                            <w:rPr>
                              <w:rFonts w:ascii="Times New Roman" w:hAnsi="Times New Roman"/>
                              <w:b/>
                              <w:sz w:val="17"/>
                              <w:szCs w:val="17"/>
                              <w:lang w:val="en-US" w:eastAsia="en-US"/>
                            </w:rPr>
                          </w:pPr>
                          <w:r w:rsidRPr="007C6F85">
                            <w:rPr>
                              <w:rFonts w:ascii="Times New Roman" w:hAnsi="Times New Roman"/>
                              <w:b/>
                              <w:sz w:val="17"/>
                              <w:szCs w:val="17"/>
                              <w:lang w:val="en-US" w:eastAsia="en-US"/>
                            </w:rPr>
                            <w:t>DP/DCP/</w:t>
                          </w:r>
                          <w:r>
                            <w:rPr>
                              <w:rFonts w:ascii="Times New Roman" w:hAnsi="Times New Roman"/>
                              <w:b/>
                              <w:sz w:val="17"/>
                              <w:szCs w:val="17"/>
                              <w:lang w:val="en-US" w:eastAsia="en-US"/>
                            </w:rPr>
                            <w:t>SOM/3</w:t>
                          </w:r>
                        </w:p>
                      </w:tc>
                      <w:tc>
                        <w:tcPr>
                          <w:tcW w:w="8276" w:type="dxa"/>
                          <w:tcBorders>
                            <w:bottom w:val="single" w:sz="4" w:space="0" w:color="auto"/>
                          </w:tcBorders>
                          <w:vAlign w:val="bottom"/>
                        </w:tcPr>
                        <w:p w14:paraId="02CC166C" w14:textId="77777777" w:rsidR="00F57B24" w:rsidRPr="007C6F85" w:rsidRDefault="00F57B24">
                          <w:pPr>
                            <w:pStyle w:val="Header"/>
                            <w:rPr>
                              <w:rFonts w:ascii="Times New Roman" w:hAnsi="Times New Roman"/>
                              <w:sz w:val="17"/>
                              <w:szCs w:val="17"/>
                              <w:lang w:val="en-US" w:eastAsia="en-US"/>
                            </w:rPr>
                          </w:pPr>
                        </w:p>
                      </w:tc>
                    </w:tr>
                  </w:tbl>
                  <w:p w14:paraId="03D358A5" w14:textId="77777777" w:rsidR="00F57B24" w:rsidRDefault="00F57B24"/>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050"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12"/>
    </w:tblGrid>
    <w:tr w:rsidR="00F57B24" w:rsidRPr="00E920FC" w14:paraId="1C2E6528" w14:textId="77777777" w:rsidTr="00671F11">
      <w:trPr>
        <w:trHeight w:hRule="exact" w:val="864"/>
      </w:trPr>
      <w:tc>
        <w:tcPr>
          <w:tcW w:w="4838" w:type="dxa"/>
          <w:tcBorders>
            <w:bottom w:val="single" w:sz="4" w:space="0" w:color="auto"/>
          </w:tcBorders>
          <w:vAlign w:val="bottom"/>
        </w:tcPr>
        <w:p w14:paraId="2A8E6249" w14:textId="77777777" w:rsidR="00F57B24" w:rsidRPr="00E920FC" w:rsidRDefault="00F57B24" w:rsidP="00E920FC">
          <w:pPr>
            <w:widowControl w:val="0"/>
            <w:tabs>
              <w:tab w:val="center" w:pos="4320"/>
              <w:tab w:val="right" w:pos="8640"/>
            </w:tabs>
            <w:spacing w:after="80"/>
            <w:rPr>
              <w:b/>
              <w:sz w:val="17"/>
              <w:szCs w:val="17"/>
            </w:rPr>
          </w:pPr>
        </w:p>
      </w:tc>
      <w:tc>
        <w:tcPr>
          <w:tcW w:w="8212" w:type="dxa"/>
          <w:tcBorders>
            <w:bottom w:val="single" w:sz="4" w:space="0" w:color="auto"/>
          </w:tcBorders>
          <w:vAlign w:val="bottom"/>
        </w:tcPr>
        <w:p w14:paraId="335D450A" w14:textId="77777777" w:rsidR="00F57B24" w:rsidRPr="00E920FC" w:rsidRDefault="00F57B24" w:rsidP="00E920FC">
          <w:pPr>
            <w:widowControl w:val="0"/>
            <w:tabs>
              <w:tab w:val="center" w:pos="4320"/>
              <w:tab w:val="right" w:pos="8640"/>
            </w:tabs>
            <w:jc w:val="right"/>
            <w:rPr>
              <w:sz w:val="17"/>
              <w:szCs w:val="17"/>
            </w:rPr>
          </w:pPr>
          <w:r w:rsidRPr="00E920FC">
            <w:rPr>
              <w:b/>
              <w:sz w:val="17"/>
              <w:szCs w:val="17"/>
            </w:rPr>
            <w:t>DP/DCP/</w:t>
          </w:r>
          <w:r>
            <w:rPr>
              <w:b/>
              <w:sz w:val="17"/>
              <w:szCs w:val="17"/>
            </w:rPr>
            <w:t>SO</w:t>
          </w:r>
          <w:r w:rsidRPr="00E920FC">
            <w:rPr>
              <w:b/>
              <w:sz w:val="17"/>
              <w:szCs w:val="17"/>
            </w:rPr>
            <w:t>M/3</w:t>
          </w:r>
        </w:p>
      </w:tc>
    </w:tr>
  </w:tbl>
  <w:p w14:paraId="3AEB5ED0" w14:textId="77777777" w:rsidR="00F57B24" w:rsidRPr="00916E69" w:rsidRDefault="00F57B24" w:rsidP="005A137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424FD"/>
    <w:multiLevelType w:val="hybridMultilevel"/>
    <w:tmpl w:val="5F5E0344"/>
    <w:lvl w:ilvl="0" w:tplc="040A0001">
      <w:start w:val="1"/>
      <w:numFmt w:val="bullet"/>
      <w:lvlText w:val=""/>
      <w:lvlJc w:val="left"/>
      <w:pPr>
        <w:ind w:left="1996" w:hanging="360"/>
      </w:pPr>
      <w:rPr>
        <w:rFonts w:ascii="Symbol" w:hAnsi="Symbol" w:hint="default"/>
      </w:rPr>
    </w:lvl>
    <w:lvl w:ilvl="1" w:tplc="040A0003" w:tentative="1">
      <w:start w:val="1"/>
      <w:numFmt w:val="bullet"/>
      <w:lvlText w:val="o"/>
      <w:lvlJc w:val="left"/>
      <w:pPr>
        <w:ind w:left="2716" w:hanging="360"/>
      </w:pPr>
      <w:rPr>
        <w:rFonts w:ascii="Courier New" w:hAnsi="Courier New" w:cs="Courier New" w:hint="default"/>
      </w:rPr>
    </w:lvl>
    <w:lvl w:ilvl="2" w:tplc="040A0005" w:tentative="1">
      <w:start w:val="1"/>
      <w:numFmt w:val="bullet"/>
      <w:lvlText w:val=""/>
      <w:lvlJc w:val="left"/>
      <w:pPr>
        <w:ind w:left="3436" w:hanging="360"/>
      </w:pPr>
      <w:rPr>
        <w:rFonts w:ascii="Wingdings" w:hAnsi="Wingdings" w:hint="default"/>
      </w:rPr>
    </w:lvl>
    <w:lvl w:ilvl="3" w:tplc="040A0001" w:tentative="1">
      <w:start w:val="1"/>
      <w:numFmt w:val="bullet"/>
      <w:lvlText w:val=""/>
      <w:lvlJc w:val="left"/>
      <w:pPr>
        <w:ind w:left="4156" w:hanging="360"/>
      </w:pPr>
      <w:rPr>
        <w:rFonts w:ascii="Symbol" w:hAnsi="Symbol" w:hint="default"/>
      </w:rPr>
    </w:lvl>
    <w:lvl w:ilvl="4" w:tplc="040A0003" w:tentative="1">
      <w:start w:val="1"/>
      <w:numFmt w:val="bullet"/>
      <w:lvlText w:val="o"/>
      <w:lvlJc w:val="left"/>
      <w:pPr>
        <w:ind w:left="4876" w:hanging="360"/>
      </w:pPr>
      <w:rPr>
        <w:rFonts w:ascii="Courier New" w:hAnsi="Courier New" w:cs="Courier New" w:hint="default"/>
      </w:rPr>
    </w:lvl>
    <w:lvl w:ilvl="5" w:tplc="040A0005" w:tentative="1">
      <w:start w:val="1"/>
      <w:numFmt w:val="bullet"/>
      <w:lvlText w:val=""/>
      <w:lvlJc w:val="left"/>
      <w:pPr>
        <w:ind w:left="5596" w:hanging="360"/>
      </w:pPr>
      <w:rPr>
        <w:rFonts w:ascii="Wingdings" w:hAnsi="Wingdings" w:hint="default"/>
      </w:rPr>
    </w:lvl>
    <w:lvl w:ilvl="6" w:tplc="040A0001" w:tentative="1">
      <w:start w:val="1"/>
      <w:numFmt w:val="bullet"/>
      <w:lvlText w:val=""/>
      <w:lvlJc w:val="left"/>
      <w:pPr>
        <w:ind w:left="6316" w:hanging="360"/>
      </w:pPr>
      <w:rPr>
        <w:rFonts w:ascii="Symbol" w:hAnsi="Symbol" w:hint="default"/>
      </w:rPr>
    </w:lvl>
    <w:lvl w:ilvl="7" w:tplc="040A0003" w:tentative="1">
      <w:start w:val="1"/>
      <w:numFmt w:val="bullet"/>
      <w:lvlText w:val="o"/>
      <w:lvlJc w:val="left"/>
      <w:pPr>
        <w:ind w:left="7036" w:hanging="360"/>
      </w:pPr>
      <w:rPr>
        <w:rFonts w:ascii="Courier New" w:hAnsi="Courier New" w:cs="Courier New" w:hint="default"/>
      </w:rPr>
    </w:lvl>
    <w:lvl w:ilvl="8" w:tplc="040A0005" w:tentative="1">
      <w:start w:val="1"/>
      <w:numFmt w:val="bullet"/>
      <w:lvlText w:val=""/>
      <w:lvlJc w:val="left"/>
      <w:pPr>
        <w:ind w:left="7756" w:hanging="360"/>
      </w:pPr>
      <w:rPr>
        <w:rFonts w:ascii="Wingdings" w:hAnsi="Wingdings" w:hint="default"/>
      </w:rPr>
    </w:lvl>
  </w:abstractNum>
  <w:abstractNum w:abstractNumId="1" w15:restartNumberingAfterBreak="0">
    <w:nsid w:val="08350BC7"/>
    <w:multiLevelType w:val="multilevel"/>
    <w:tmpl w:val="23CE1926"/>
    <w:lvl w:ilvl="0">
      <w:start w:val="1"/>
      <w:numFmt w:val="bullet"/>
      <w:lvlText w:val=""/>
      <w:lvlJc w:val="left"/>
      <w:pPr>
        <w:tabs>
          <w:tab w:val="num" w:pos="570"/>
        </w:tabs>
        <w:ind w:left="570" w:hanging="570"/>
      </w:pPr>
      <w:rPr>
        <w:rFonts w:ascii="Symbol" w:hAnsi="Symbol"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DD44160"/>
    <w:multiLevelType w:val="hybridMultilevel"/>
    <w:tmpl w:val="A4920B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F012BC"/>
    <w:multiLevelType w:val="hybridMultilevel"/>
    <w:tmpl w:val="AEBAA3C0"/>
    <w:lvl w:ilvl="0" w:tplc="4418B0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E0260"/>
    <w:multiLevelType w:val="hybridMultilevel"/>
    <w:tmpl w:val="992EE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C5E98"/>
    <w:multiLevelType w:val="hybridMultilevel"/>
    <w:tmpl w:val="4E7A24A8"/>
    <w:lvl w:ilvl="0" w:tplc="29EA673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8C67E7"/>
    <w:multiLevelType w:val="hybridMultilevel"/>
    <w:tmpl w:val="C86A47E0"/>
    <w:lvl w:ilvl="0" w:tplc="0C8EE990">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EF12972"/>
    <w:multiLevelType w:val="multilevel"/>
    <w:tmpl w:val="8528D00C"/>
    <w:lvl w:ilvl="0">
      <w:start w:val="1"/>
      <w:numFmt w:val="bullet"/>
      <w:lvlText w:val="o"/>
      <w:lvlJc w:val="left"/>
      <w:pPr>
        <w:tabs>
          <w:tab w:val="num" w:pos="1140"/>
        </w:tabs>
        <w:ind w:left="1140" w:hanging="570"/>
      </w:pPr>
      <w:rPr>
        <w:rFonts w:ascii="Courier New" w:hAnsi="Courier New" w:cs="Courier New" w:hint="default"/>
      </w:rPr>
    </w:lvl>
    <w:lvl w:ilvl="1">
      <w:start w:val="1"/>
      <w:numFmt w:val="bullet"/>
      <w:lvlText w:val=""/>
      <w:lvlJc w:val="left"/>
      <w:pPr>
        <w:tabs>
          <w:tab w:val="num" w:pos="1140"/>
        </w:tabs>
        <w:ind w:left="1140" w:hanging="570"/>
      </w:pPr>
      <w:rPr>
        <w:rFonts w:ascii="Symbol" w:hAnsi="Symbol"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290"/>
        </w:tabs>
        <w:ind w:left="1290" w:hanging="720"/>
      </w:pPr>
      <w:rPr>
        <w:rFonts w:hint="default"/>
      </w:rPr>
    </w:lvl>
    <w:lvl w:ilvl="4">
      <w:start w:val="1"/>
      <w:numFmt w:val="decimal"/>
      <w:lvlText w:val="%1.%2.%3.%4.%5"/>
      <w:lvlJc w:val="left"/>
      <w:pPr>
        <w:tabs>
          <w:tab w:val="num" w:pos="1650"/>
        </w:tabs>
        <w:ind w:left="1650" w:hanging="1080"/>
      </w:pPr>
      <w:rPr>
        <w:rFonts w:hint="default"/>
      </w:rPr>
    </w:lvl>
    <w:lvl w:ilvl="5">
      <w:start w:val="1"/>
      <w:numFmt w:val="decimal"/>
      <w:lvlText w:val="%1.%2.%3.%4.%5.%6"/>
      <w:lvlJc w:val="left"/>
      <w:pPr>
        <w:tabs>
          <w:tab w:val="num" w:pos="1650"/>
        </w:tabs>
        <w:ind w:left="1650" w:hanging="1080"/>
      </w:pPr>
      <w:rPr>
        <w:rFonts w:hint="default"/>
      </w:rPr>
    </w:lvl>
    <w:lvl w:ilvl="6">
      <w:start w:val="1"/>
      <w:numFmt w:val="decimal"/>
      <w:lvlText w:val="%1.%2.%3.%4.%5.%6.%7"/>
      <w:lvlJc w:val="left"/>
      <w:pPr>
        <w:tabs>
          <w:tab w:val="num" w:pos="2010"/>
        </w:tabs>
        <w:ind w:left="2010" w:hanging="1440"/>
      </w:pPr>
      <w:rPr>
        <w:rFonts w:hint="default"/>
      </w:rPr>
    </w:lvl>
    <w:lvl w:ilvl="7">
      <w:start w:val="1"/>
      <w:numFmt w:val="decimal"/>
      <w:lvlText w:val="%1.%2.%3.%4.%5.%6.%7.%8"/>
      <w:lvlJc w:val="left"/>
      <w:pPr>
        <w:tabs>
          <w:tab w:val="num" w:pos="2010"/>
        </w:tabs>
        <w:ind w:left="2010" w:hanging="1440"/>
      </w:pPr>
      <w:rPr>
        <w:rFonts w:hint="default"/>
      </w:rPr>
    </w:lvl>
    <w:lvl w:ilvl="8">
      <w:start w:val="1"/>
      <w:numFmt w:val="decimal"/>
      <w:lvlText w:val="%1.%2.%3.%4.%5.%6.%7.%8.%9"/>
      <w:lvlJc w:val="left"/>
      <w:pPr>
        <w:tabs>
          <w:tab w:val="num" w:pos="2010"/>
        </w:tabs>
        <w:ind w:left="2010" w:hanging="1440"/>
      </w:pPr>
      <w:rPr>
        <w:rFonts w:hint="default"/>
      </w:rPr>
    </w:lvl>
  </w:abstractNum>
  <w:abstractNum w:abstractNumId="8" w15:restartNumberingAfterBreak="0">
    <w:nsid w:val="22ED0F73"/>
    <w:multiLevelType w:val="hybridMultilevel"/>
    <w:tmpl w:val="C50A83B2"/>
    <w:lvl w:ilvl="0" w:tplc="BAFA8822">
      <w:start w:val="1"/>
      <w:numFmt w:val="bullet"/>
      <w:lvlText w:val="•"/>
      <w:lvlJc w:val="left"/>
      <w:pPr>
        <w:tabs>
          <w:tab w:val="num" w:pos="720"/>
        </w:tabs>
        <w:ind w:left="720" w:hanging="360"/>
      </w:pPr>
      <w:rPr>
        <w:rFonts w:ascii="Arial" w:hAnsi="Arial" w:hint="default"/>
      </w:rPr>
    </w:lvl>
    <w:lvl w:ilvl="1" w:tplc="264ECB08" w:tentative="1">
      <w:start w:val="1"/>
      <w:numFmt w:val="bullet"/>
      <w:lvlText w:val="•"/>
      <w:lvlJc w:val="left"/>
      <w:pPr>
        <w:tabs>
          <w:tab w:val="num" w:pos="1440"/>
        </w:tabs>
        <w:ind w:left="1440" w:hanging="360"/>
      </w:pPr>
      <w:rPr>
        <w:rFonts w:ascii="Arial" w:hAnsi="Arial" w:hint="default"/>
      </w:rPr>
    </w:lvl>
    <w:lvl w:ilvl="2" w:tplc="809446FA" w:tentative="1">
      <w:start w:val="1"/>
      <w:numFmt w:val="bullet"/>
      <w:lvlText w:val="•"/>
      <w:lvlJc w:val="left"/>
      <w:pPr>
        <w:tabs>
          <w:tab w:val="num" w:pos="2160"/>
        </w:tabs>
        <w:ind w:left="2160" w:hanging="360"/>
      </w:pPr>
      <w:rPr>
        <w:rFonts w:ascii="Arial" w:hAnsi="Arial" w:hint="default"/>
      </w:rPr>
    </w:lvl>
    <w:lvl w:ilvl="3" w:tplc="4CBE72AC" w:tentative="1">
      <w:start w:val="1"/>
      <w:numFmt w:val="bullet"/>
      <w:lvlText w:val="•"/>
      <w:lvlJc w:val="left"/>
      <w:pPr>
        <w:tabs>
          <w:tab w:val="num" w:pos="2880"/>
        </w:tabs>
        <w:ind w:left="2880" w:hanging="360"/>
      </w:pPr>
      <w:rPr>
        <w:rFonts w:ascii="Arial" w:hAnsi="Arial" w:hint="default"/>
      </w:rPr>
    </w:lvl>
    <w:lvl w:ilvl="4" w:tplc="9A729A2E" w:tentative="1">
      <w:start w:val="1"/>
      <w:numFmt w:val="bullet"/>
      <w:lvlText w:val="•"/>
      <w:lvlJc w:val="left"/>
      <w:pPr>
        <w:tabs>
          <w:tab w:val="num" w:pos="3600"/>
        </w:tabs>
        <w:ind w:left="3600" w:hanging="360"/>
      </w:pPr>
      <w:rPr>
        <w:rFonts w:ascii="Arial" w:hAnsi="Arial" w:hint="default"/>
      </w:rPr>
    </w:lvl>
    <w:lvl w:ilvl="5" w:tplc="46129392" w:tentative="1">
      <w:start w:val="1"/>
      <w:numFmt w:val="bullet"/>
      <w:lvlText w:val="•"/>
      <w:lvlJc w:val="left"/>
      <w:pPr>
        <w:tabs>
          <w:tab w:val="num" w:pos="4320"/>
        </w:tabs>
        <w:ind w:left="4320" w:hanging="360"/>
      </w:pPr>
      <w:rPr>
        <w:rFonts w:ascii="Arial" w:hAnsi="Arial" w:hint="default"/>
      </w:rPr>
    </w:lvl>
    <w:lvl w:ilvl="6" w:tplc="F4DADDE4" w:tentative="1">
      <w:start w:val="1"/>
      <w:numFmt w:val="bullet"/>
      <w:lvlText w:val="•"/>
      <w:lvlJc w:val="left"/>
      <w:pPr>
        <w:tabs>
          <w:tab w:val="num" w:pos="5040"/>
        </w:tabs>
        <w:ind w:left="5040" w:hanging="360"/>
      </w:pPr>
      <w:rPr>
        <w:rFonts w:ascii="Arial" w:hAnsi="Arial" w:hint="default"/>
      </w:rPr>
    </w:lvl>
    <w:lvl w:ilvl="7" w:tplc="F656CC4C" w:tentative="1">
      <w:start w:val="1"/>
      <w:numFmt w:val="bullet"/>
      <w:lvlText w:val="•"/>
      <w:lvlJc w:val="left"/>
      <w:pPr>
        <w:tabs>
          <w:tab w:val="num" w:pos="5760"/>
        </w:tabs>
        <w:ind w:left="5760" w:hanging="360"/>
      </w:pPr>
      <w:rPr>
        <w:rFonts w:ascii="Arial" w:hAnsi="Arial" w:hint="default"/>
      </w:rPr>
    </w:lvl>
    <w:lvl w:ilvl="8" w:tplc="FFF4DA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C42F9F"/>
    <w:multiLevelType w:val="hybridMultilevel"/>
    <w:tmpl w:val="C058A5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DE180E"/>
    <w:multiLevelType w:val="hybridMultilevel"/>
    <w:tmpl w:val="1E1A2778"/>
    <w:lvl w:ilvl="0" w:tplc="F1D8AC3A">
      <w:start w:val="1"/>
      <w:numFmt w:val="lowerLetter"/>
      <w:lvlText w:val="(%1)"/>
      <w:lvlJc w:val="left"/>
      <w:pPr>
        <w:ind w:left="16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3B6AEF"/>
    <w:multiLevelType w:val="hybridMultilevel"/>
    <w:tmpl w:val="8EA2525A"/>
    <w:lvl w:ilvl="0" w:tplc="0436000F">
      <w:start w:val="2"/>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2" w15:restartNumberingAfterBreak="0">
    <w:nsid w:val="26FD7AEC"/>
    <w:multiLevelType w:val="hybridMultilevel"/>
    <w:tmpl w:val="DDB4D7BE"/>
    <w:lvl w:ilvl="0" w:tplc="13C616E6">
      <w:start w:val="20"/>
      <w:numFmt w:val="bullet"/>
      <w:lvlText w:val=""/>
      <w:lvlJc w:val="left"/>
      <w:pPr>
        <w:ind w:left="2356" w:hanging="360"/>
      </w:pPr>
      <w:rPr>
        <w:rFonts w:ascii="Symbol" w:eastAsia="Times New Roman" w:hAnsi="Symbol" w:cs="Times New Roman" w:hint="default"/>
      </w:rPr>
    </w:lvl>
    <w:lvl w:ilvl="1" w:tplc="04090003" w:tentative="1">
      <w:start w:val="1"/>
      <w:numFmt w:val="bullet"/>
      <w:lvlText w:val="o"/>
      <w:lvlJc w:val="left"/>
      <w:pPr>
        <w:ind w:left="3076" w:hanging="360"/>
      </w:pPr>
      <w:rPr>
        <w:rFonts w:ascii="Courier New" w:hAnsi="Courier New" w:cs="Courier New" w:hint="default"/>
      </w:rPr>
    </w:lvl>
    <w:lvl w:ilvl="2" w:tplc="04090005" w:tentative="1">
      <w:start w:val="1"/>
      <w:numFmt w:val="bullet"/>
      <w:lvlText w:val=""/>
      <w:lvlJc w:val="left"/>
      <w:pPr>
        <w:ind w:left="3796" w:hanging="360"/>
      </w:pPr>
      <w:rPr>
        <w:rFonts w:ascii="Wingdings" w:hAnsi="Wingdings" w:hint="default"/>
      </w:rPr>
    </w:lvl>
    <w:lvl w:ilvl="3" w:tplc="04090001" w:tentative="1">
      <w:start w:val="1"/>
      <w:numFmt w:val="bullet"/>
      <w:lvlText w:val=""/>
      <w:lvlJc w:val="left"/>
      <w:pPr>
        <w:ind w:left="4516" w:hanging="360"/>
      </w:pPr>
      <w:rPr>
        <w:rFonts w:ascii="Symbol" w:hAnsi="Symbol" w:hint="default"/>
      </w:rPr>
    </w:lvl>
    <w:lvl w:ilvl="4" w:tplc="04090003" w:tentative="1">
      <w:start w:val="1"/>
      <w:numFmt w:val="bullet"/>
      <w:lvlText w:val="o"/>
      <w:lvlJc w:val="left"/>
      <w:pPr>
        <w:ind w:left="5236" w:hanging="360"/>
      </w:pPr>
      <w:rPr>
        <w:rFonts w:ascii="Courier New" w:hAnsi="Courier New" w:cs="Courier New" w:hint="default"/>
      </w:rPr>
    </w:lvl>
    <w:lvl w:ilvl="5" w:tplc="04090005" w:tentative="1">
      <w:start w:val="1"/>
      <w:numFmt w:val="bullet"/>
      <w:lvlText w:val=""/>
      <w:lvlJc w:val="left"/>
      <w:pPr>
        <w:ind w:left="5956" w:hanging="360"/>
      </w:pPr>
      <w:rPr>
        <w:rFonts w:ascii="Wingdings" w:hAnsi="Wingdings" w:hint="default"/>
      </w:rPr>
    </w:lvl>
    <w:lvl w:ilvl="6" w:tplc="04090001" w:tentative="1">
      <w:start w:val="1"/>
      <w:numFmt w:val="bullet"/>
      <w:lvlText w:val=""/>
      <w:lvlJc w:val="left"/>
      <w:pPr>
        <w:ind w:left="6676" w:hanging="360"/>
      </w:pPr>
      <w:rPr>
        <w:rFonts w:ascii="Symbol" w:hAnsi="Symbol" w:hint="default"/>
      </w:rPr>
    </w:lvl>
    <w:lvl w:ilvl="7" w:tplc="04090003" w:tentative="1">
      <w:start w:val="1"/>
      <w:numFmt w:val="bullet"/>
      <w:lvlText w:val="o"/>
      <w:lvlJc w:val="left"/>
      <w:pPr>
        <w:ind w:left="7396" w:hanging="360"/>
      </w:pPr>
      <w:rPr>
        <w:rFonts w:ascii="Courier New" w:hAnsi="Courier New" w:cs="Courier New" w:hint="default"/>
      </w:rPr>
    </w:lvl>
    <w:lvl w:ilvl="8" w:tplc="04090005" w:tentative="1">
      <w:start w:val="1"/>
      <w:numFmt w:val="bullet"/>
      <w:lvlText w:val=""/>
      <w:lvlJc w:val="left"/>
      <w:pPr>
        <w:ind w:left="8116" w:hanging="360"/>
      </w:pPr>
      <w:rPr>
        <w:rFonts w:ascii="Wingdings" w:hAnsi="Wingdings" w:hint="default"/>
      </w:rPr>
    </w:lvl>
  </w:abstractNum>
  <w:abstractNum w:abstractNumId="13" w15:restartNumberingAfterBreak="0">
    <w:nsid w:val="27F10E72"/>
    <w:multiLevelType w:val="hybridMultilevel"/>
    <w:tmpl w:val="DE38B2D2"/>
    <w:lvl w:ilvl="0" w:tplc="6E286DF6">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15:restartNumberingAfterBreak="0">
    <w:nsid w:val="2A220FCC"/>
    <w:multiLevelType w:val="hybridMultilevel"/>
    <w:tmpl w:val="5EF8D2C0"/>
    <w:lvl w:ilvl="0" w:tplc="BD9A5428">
      <w:start w:val="1"/>
      <w:numFmt w:val="bullet"/>
      <w:lvlText w:val="•"/>
      <w:lvlJc w:val="left"/>
      <w:pPr>
        <w:tabs>
          <w:tab w:val="num" w:pos="720"/>
        </w:tabs>
        <w:ind w:left="720" w:hanging="360"/>
      </w:pPr>
      <w:rPr>
        <w:rFonts w:ascii="Arial" w:hAnsi="Arial" w:hint="default"/>
      </w:rPr>
    </w:lvl>
    <w:lvl w:ilvl="1" w:tplc="FB881BC0" w:tentative="1">
      <w:start w:val="1"/>
      <w:numFmt w:val="bullet"/>
      <w:lvlText w:val="•"/>
      <w:lvlJc w:val="left"/>
      <w:pPr>
        <w:tabs>
          <w:tab w:val="num" w:pos="1440"/>
        </w:tabs>
        <w:ind w:left="1440" w:hanging="360"/>
      </w:pPr>
      <w:rPr>
        <w:rFonts w:ascii="Arial" w:hAnsi="Arial" w:hint="default"/>
      </w:rPr>
    </w:lvl>
    <w:lvl w:ilvl="2" w:tplc="DDD27BD0" w:tentative="1">
      <w:start w:val="1"/>
      <w:numFmt w:val="bullet"/>
      <w:lvlText w:val="•"/>
      <w:lvlJc w:val="left"/>
      <w:pPr>
        <w:tabs>
          <w:tab w:val="num" w:pos="2160"/>
        </w:tabs>
        <w:ind w:left="2160" w:hanging="360"/>
      </w:pPr>
      <w:rPr>
        <w:rFonts w:ascii="Arial" w:hAnsi="Arial" w:hint="default"/>
      </w:rPr>
    </w:lvl>
    <w:lvl w:ilvl="3" w:tplc="57085364" w:tentative="1">
      <w:start w:val="1"/>
      <w:numFmt w:val="bullet"/>
      <w:lvlText w:val="•"/>
      <w:lvlJc w:val="left"/>
      <w:pPr>
        <w:tabs>
          <w:tab w:val="num" w:pos="2880"/>
        </w:tabs>
        <w:ind w:left="2880" w:hanging="360"/>
      </w:pPr>
      <w:rPr>
        <w:rFonts w:ascii="Arial" w:hAnsi="Arial" w:hint="default"/>
      </w:rPr>
    </w:lvl>
    <w:lvl w:ilvl="4" w:tplc="BC2C9AD2" w:tentative="1">
      <w:start w:val="1"/>
      <w:numFmt w:val="bullet"/>
      <w:lvlText w:val="•"/>
      <w:lvlJc w:val="left"/>
      <w:pPr>
        <w:tabs>
          <w:tab w:val="num" w:pos="3600"/>
        </w:tabs>
        <w:ind w:left="3600" w:hanging="360"/>
      </w:pPr>
      <w:rPr>
        <w:rFonts w:ascii="Arial" w:hAnsi="Arial" w:hint="default"/>
      </w:rPr>
    </w:lvl>
    <w:lvl w:ilvl="5" w:tplc="F5B25FE4" w:tentative="1">
      <w:start w:val="1"/>
      <w:numFmt w:val="bullet"/>
      <w:lvlText w:val="•"/>
      <w:lvlJc w:val="left"/>
      <w:pPr>
        <w:tabs>
          <w:tab w:val="num" w:pos="4320"/>
        </w:tabs>
        <w:ind w:left="4320" w:hanging="360"/>
      </w:pPr>
      <w:rPr>
        <w:rFonts w:ascii="Arial" w:hAnsi="Arial" w:hint="default"/>
      </w:rPr>
    </w:lvl>
    <w:lvl w:ilvl="6" w:tplc="17EC11C2" w:tentative="1">
      <w:start w:val="1"/>
      <w:numFmt w:val="bullet"/>
      <w:lvlText w:val="•"/>
      <w:lvlJc w:val="left"/>
      <w:pPr>
        <w:tabs>
          <w:tab w:val="num" w:pos="5040"/>
        </w:tabs>
        <w:ind w:left="5040" w:hanging="360"/>
      </w:pPr>
      <w:rPr>
        <w:rFonts w:ascii="Arial" w:hAnsi="Arial" w:hint="default"/>
      </w:rPr>
    </w:lvl>
    <w:lvl w:ilvl="7" w:tplc="B52017D2" w:tentative="1">
      <w:start w:val="1"/>
      <w:numFmt w:val="bullet"/>
      <w:lvlText w:val="•"/>
      <w:lvlJc w:val="left"/>
      <w:pPr>
        <w:tabs>
          <w:tab w:val="num" w:pos="5760"/>
        </w:tabs>
        <w:ind w:left="5760" w:hanging="360"/>
      </w:pPr>
      <w:rPr>
        <w:rFonts w:ascii="Arial" w:hAnsi="Arial" w:hint="default"/>
      </w:rPr>
    </w:lvl>
    <w:lvl w:ilvl="8" w:tplc="3F4CB50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C965C2"/>
    <w:multiLevelType w:val="hybridMultilevel"/>
    <w:tmpl w:val="9E245F8C"/>
    <w:lvl w:ilvl="0" w:tplc="87AA27D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DE73553"/>
    <w:multiLevelType w:val="hybridMultilevel"/>
    <w:tmpl w:val="8F926E4E"/>
    <w:lvl w:ilvl="0" w:tplc="BF8AC25A">
      <w:start w:val="1"/>
      <w:numFmt w:val="lowerLetter"/>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303115FF"/>
    <w:multiLevelType w:val="hybridMultilevel"/>
    <w:tmpl w:val="03FE75F0"/>
    <w:lvl w:ilvl="0" w:tplc="AB4E437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322F91"/>
    <w:multiLevelType w:val="hybridMultilevel"/>
    <w:tmpl w:val="C4881FB0"/>
    <w:lvl w:ilvl="0" w:tplc="38046DC0">
      <w:start w:val="1"/>
      <w:numFmt w:val="decimal"/>
      <w:lvlText w:val="%1."/>
      <w:lvlJc w:val="left"/>
      <w:pPr>
        <w:ind w:left="1636" w:hanging="360"/>
      </w:pPr>
      <w:rPr>
        <w:rFonts w:hint="default"/>
      </w:rPr>
    </w:lvl>
    <w:lvl w:ilvl="1" w:tplc="040A0019" w:tentative="1">
      <w:start w:val="1"/>
      <w:numFmt w:val="lowerLetter"/>
      <w:lvlText w:val="%2."/>
      <w:lvlJc w:val="left"/>
      <w:pPr>
        <w:ind w:left="2356" w:hanging="360"/>
      </w:pPr>
    </w:lvl>
    <w:lvl w:ilvl="2" w:tplc="040A001B" w:tentative="1">
      <w:start w:val="1"/>
      <w:numFmt w:val="lowerRoman"/>
      <w:lvlText w:val="%3."/>
      <w:lvlJc w:val="right"/>
      <w:pPr>
        <w:ind w:left="3076" w:hanging="180"/>
      </w:pPr>
    </w:lvl>
    <w:lvl w:ilvl="3" w:tplc="040A000F" w:tentative="1">
      <w:start w:val="1"/>
      <w:numFmt w:val="decimal"/>
      <w:lvlText w:val="%4."/>
      <w:lvlJc w:val="left"/>
      <w:pPr>
        <w:ind w:left="3796" w:hanging="360"/>
      </w:pPr>
    </w:lvl>
    <w:lvl w:ilvl="4" w:tplc="040A0019" w:tentative="1">
      <w:start w:val="1"/>
      <w:numFmt w:val="lowerLetter"/>
      <w:lvlText w:val="%5."/>
      <w:lvlJc w:val="left"/>
      <w:pPr>
        <w:ind w:left="4516" w:hanging="360"/>
      </w:pPr>
    </w:lvl>
    <w:lvl w:ilvl="5" w:tplc="040A001B" w:tentative="1">
      <w:start w:val="1"/>
      <w:numFmt w:val="lowerRoman"/>
      <w:lvlText w:val="%6."/>
      <w:lvlJc w:val="right"/>
      <w:pPr>
        <w:ind w:left="5236" w:hanging="180"/>
      </w:pPr>
    </w:lvl>
    <w:lvl w:ilvl="6" w:tplc="040A000F" w:tentative="1">
      <w:start w:val="1"/>
      <w:numFmt w:val="decimal"/>
      <w:lvlText w:val="%7."/>
      <w:lvlJc w:val="left"/>
      <w:pPr>
        <w:ind w:left="5956" w:hanging="360"/>
      </w:pPr>
    </w:lvl>
    <w:lvl w:ilvl="7" w:tplc="040A0019" w:tentative="1">
      <w:start w:val="1"/>
      <w:numFmt w:val="lowerLetter"/>
      <w:lvlText w:val="%8."/>
      <w:lvlJc w:val="left"/>
      <w:pPr>
        <w:ind w:left="6676" w:hanging="360"/>
      </w:pPr>
    </w:lvl>
    <w:lvl w:ilvl="8" w:tplc="040A001B" w:tentative="1">
      <w:start w:val="1"/>
      <w:numFmt w:val="lowerRoman"/>
      <w:lvlText w:val="%9."/>
      <w:lvlJc w:val="right"/>
      <w:pPr>
        <w:ind w:left="7396" w:hanging="180"/>
      </w:pPr>
    </w:lvl>
  </w:abstractNum>
  <w:abstractNum w:abstractNumId="19" w15:restartNumberingAfterBreak="0">
    <w:nsid w:val="332725E5"/>
    <w:multiLevelType w:val="hybridMultilevel"/>
    <w:tmpl w:val="FCA86D60"/>
    <w:lvl w:ilvl="0" w:tplc="04090001">
      <w:start w:val="1"/>
      <w:numFmt w:val="bullet"/>
      <w:lvlText w:val=""/>
      <w:lvlJc w:val="left"/>
      <w:pPr>
        <w:ind w:left="1620" w:hanging="360"/>
      </w:pPr>
      <w:rPr>
        <w:rFonts w:ascii="Symbol" w:hAnsi="Symbol" w:hint="default"/>
        <w:b w:val="0"/>
        <w:i w:val="0"/>
        <w:sz w:val="20"/>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20" w15:restartNumberingAfterBreak="0">
    <w:nsid w:val="347765A9"/>
    <w:multiLevelType w:val="hybridMultilevel"/>
    <w:tmpl w:val="BAA25E2E"/>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21" w15:restartNumberingAfterBreak="0">
    <w:nsid w:val="37917003"/>
    <w:multiLevelType w:val="hybridMultilevel"/>
    <w:tmpl w:val="06FC3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955CF6"/>
    <w:multiLevelType w:val="multilevel"/>
    <w:tmpl w:val="23CE1926"/>
    <w:lvl w:ilvl="0">
      <w:start w:val="1"/>
      <w:numFmt w:val="bullet"/>
      <w:lvlText w:val=""/>
      <w:lvlJc w:val="left"/>
      <w:pPr>
        <w:tabs>
          <w:tab w:val="num" w:pos="570"/>
        </w:tabs>
        <w:ind w:left="570" w:hanging="570"/>
      </w:pPr>
      <w:rPr>
        <w:rFonts w:ascii="Symbol" w:hAnsi="Symbol"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8DD24AB"/>
    <w:multiLevelType w:val="hybridMultilevel"/>
    <w:tmpl w:val="6F360A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9DF4EBE"/>
    <w:multiLevelType w:val="hybridMultilevel"/>
    <w:tmpl w:val="196216C8"/>
    <w:lvl w:ilvl="0" w:tplc="3CEC9178">
      <w:start w:val="1"/>
      <w:numFmt w:val="bullet"/>
      <w:lvlText w:val="•"/>
      <w:lvlJc w:val="left"/>
      <w:pPr>
        <w:tabs>
          <w:tab w:val="num" w:pos="720"/>
        </w:tabs>
        <w:ind w:left="720" w:hanging="360"/>
      </w:pPr>
      <w:rPr>
        <w:rFonts w:ascii="Arial" w:hAnsi="Arial" w:hint="default"/>
      </w:rPr>
    </w:lvl>
    <w:lvl w:ilvl="1" w:tplc="37D67B2C" w:tentative="1">
      <w:start w:val="1"/>
      <w:numFmt w:val="bullet"/>
      <w:lvlText w:val="•"/>
      <w:lvlJc w:val="left"/>
      <w:pPr>
        <w:tabs>
          <w:tab w:val="num" w:pos="1440"/>
        </w:tabs>
        <w:ind w:left="1440" w:hanging="360"/>
      </w:pPr>
      <w:rPr>
        <w:rFonts w:ascii="Arial" w:hAnsi="Arial" w:hint="default"/>
      </w:rPr>
    </w:lvl>
    <w:lvl w:ilvl="2" w:tplc="DC24E12E" w:tentative="1">
      <w:start w:val="1"/>
      <w:numFmt w:val="bullet"/>
      <w:lvlText w:val="•"/>
      <w:lvlJc w:val="left"/>
      <w:pPr>
        <w:tabs>
          <w:tab w:val="num" w:pos="2160"/>
        </w:tabs>
        <w:ind w:left="2160" w:hanging="360"/>
      </w:pPr>
      <w:rPr>
        <w:rFonts w:ascii="Arial" w:hAnsi="Arial" w:hint="default"/>
      </w:rPr>
    </w:lvl>
    <w:lvl w:ilvl="3" w:tplc="56A214A0" w:tentative="1">
      <w:start w:val="1"/>
      <w:numFmt w:val="bullet"/>
      <w:lvlText w:val="•"/>
      <w:lvlJc w:val="left"/>
      <w:pPr>
        <w:tabs>
          <w:tab w:val="num" w:pos="2880"/>
        </w:tabs>
        <w:ind w:left="2880" w:hanging="360"/>
      </w:pPr>
      <w:rPr>
        <w:rFonts w:ascii="Arial" w:hAnsi="Arial" w:hint="default"/>
      </w:rPr>
    </w:lvl>
    <w:lvl w:ilvl="4" w:tplc="9BA6C56E" w:tentative="1">
      <w:start w:val="1"/>
      <w:numFmt w:val="bullet"/>
      <w:lvlText w:val="•"/>
      <w:lvlJc w:val="left"/>
      <w:pPr>
        <w:tabs>
          <w:tab w:val="num" w:pos="3600"/>
        </w:tabs>
        <w:ind w:left="3600" w:hanging="360"/>
      </w:pPr>
      <w:rPr>
        <w:rFonts w:ascii="Arial" w:hAnsi="Arial" w:hint="default"/>
      </w:rPr>
    </w:lvl>
    <w:lvl w:ilvl="5" w:tplc="9F868690" w:tentative="1">
      <w:start w:val="1"/>
      <w:numFmt w:val="bullet"/>
      <w:lvlText w:val="•"/>
      <w:lvlJc w:val="left"/>
      <w:pPr>
        <w:tabs>
          <w:tab w:val="num" w:pos="4320"/>
        </w:tabs>
        <w:ind w:left="4320" w:hanging="360"/>
      </w:pPr>
      <w:rPr>
        <w:rFonts w:ascii="Arial" w:hAnsi="Arial" w:hint="default"/>
      </w:rPr>
    </w:lvl>
    <w:lvl w:ilvl="6" w:tplc="A7B073CE" w:tentative="1">
      <w:start w:val="1"/>
      <w:numFmt w:val="bullet"/>
      <w:lvlText w:val="•"/>
      <w:lvlJc w:val="left"/>
      <w:pPr>
        <w:tabs>
          <w:tab w:val="num" w:pos="5040"/>
        </w:tabs>
        <w:ind w:left="5040" w:hanging="360"/>
      </w:pPr>
      <w:rPr>
        <w:rFonts w:ascii="Arial" w:hAnsi="Arial" w:hint="default"/>
      </w:rPr>
    </w:lvl>
    <w:lvl w:ilvl="7" w:tplc="302ED3B4" w:tentative="1">
      <w:start w:val="1"/>
      <w:numFmt w:val="bullet"/>
      <w:lvlText w:val="•"/>
      <w:lvlJc w:val="left"/>
      <w:pPr>
        <w:tabs>
          <w:tab w:val="num" w:pos="5760"/>
        </w:tabs>
        <w:ind w:left="5760" w:hanging="360"/>
      </w:pPr>
      <w:rPr>
        <w:rFonts w:ascii="Arial" w:hAnsi="Arial" w:hint="default"/>
      </w:rPr>
    </w:lvl>
    <w:lvl w:ilvl="8" w:tplc="1EA6458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CEC6FD0"/>
    <w:multiLevelType w:val="multilevel"/>
    <w:tmpl w:val="822C67DC"/>
    <w:lvl w:ilvl="0">
      <w:start w:val="1"/>
      <w:numFmt w:val="bullet"/>
      <w:lvlText w:val=""/>
      <w:lvlJc w:val="left"/>
      <w:pPr>
        <w:tabs>
          <w:tab w:val="num" w:pos="570"/>
        </w:tabs>
        <w:ind w:left="570" w:hanging="570"/>
      </w:pPr>
      <w:rPr>
        <w:rFonts w:ascii="Symbol" w:hAnsi="Symbol" w:hint="default"/>
        <w:sz w:val="20"/>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26" w15:restartNumberingAfterBreak="0">
    <w:nsid w:val="3E9C25D5"/>
    <w:multiLevelType w:val="hybridMultilevel"/>
    <w:tmpl w:val="44886532"/>
    <w:lvl w:ilvl="0" w:tplc="BD20FC54">
      <w:start w:val="1"/>
      <w:numFmt w:val="bullet"/>
      <w:lvlText w:val="•"/>
      <w:lvlJc w:val="left"/>
      <w:pPr>
        <w:tabs>
          <w:tab w:val="num" w:pos="720"/>
        </w:tabs>
        <w:ind w:left="720" w:hanging="360"/>
      </w:pPr>
      <w:rPr>
        <w:rFonts w:ascii="Arial" w:hAnsi="Arial" w:hint="default"/>
      </w:rPr>
    </w:lvl>
    <w:lvl w:ilvl="1" w:tplc="C0DA1422" w:tentative="1">
      <w:start w:val="1"/>
      <w:numFmt w:val="bullet"/>
      <w:lvlText w:val="•"/>
      <w:lvlJc w:val="left"/>
      <w:pPr>
        <w:tabs>
          <w:tab w:val="num" w:pos="1440"/>
        </w:tabs>
        <w:ind w:left="1440" w:hanging="360"/>
      </w:pPr>
      <w:rPr>
        <w:rFonts w:ascii="Arial" w:hAnsi="Arial" w:hint="default"/>
      </w:rPr>
    </w:lvl>
    <w:lvl w:ilvl="2" w:tplc="C63C71E6" w:tentative="1">
      <w:start w:val="1"/>
      <w:numFmt w:val="bullet"/>
      <w:lvlText w:val="•"/>
      <w:lvlJc w:val="left"/>
      <w:pPr>
        <w:tabs>
          <w:tab w:val="num" w:pos="2160"/>
        </w:tabs>
        <w:ind w:left="2160" w:hanging="360"/>
      </w:pPr>
      <w:rPr>
        <w:rFonts w:ascii="Arial" w:hAnsi="Arial" w:hint="default"/>
      </w:rPr>
    </w:lvl>
    <w:lvl w:ilvl="3" w:tplc="E42C00F8" w:tentative="1">
      <w:start w:val="1"/>
      <w:numFmt w:val="bullet"/>
      <w:lvlText w:val="•"/>
      <w:lvlJc w:val="left"/>
      <w:pPr>
        <w:tabs>
          <w:tab w:val="num" w:pos="2880"/>
        </w:tabs>
        <w:ind w:left="2880" w:hanging="360"/>
      </w:pPr>
      <w:rPr>
        <w:rFonts w:ascii="Arial" w:hAnsi="Arial" w:hint="default"/>
      </w:rPr>
    </w:lvl>
    <w:lvl w:ilvl="4" w:tplc="A654800E" w:tentative="1">
      <w:start w:val="1"/>
      <w:numFmt w:val="bullet"/>
      <w:lvlText w:val="•"/>
      <w:lvlJc w:val="left"/>
      <w:pPr>
        <w:tabs>
          <w:tab w:val="num" w:pos="3600"/>
        </w:tabs>
        <w:ind w:left="3600" w:hanging="360"/>
      </w:pPr>
      <w:rPr>
        <w:rFonts w:ascii="Arial" w:hAnsi="Arial" w:hint="default"/>
      </w:rPr>
    </w:lvl>
    <w:lvl w:ilvl="5" w:tplc="2158B852" w:tentative="1">
      <w:start w:val="1"/>
      <w:numFmt w:val="bullet"/>
      <w:lvlText w:val="•"/>
      <w:lvlJc w:val="left"/>
      <w:pPr>
        <w:tabs>
          <w:tab w:val="num" w:pos="4320"/>
        </w:tabs>
        <w:ind w:left="4320" w:hanging="360"/>
      </w:pPr>
      <w:rPr>
        <w:rFonts w:ascii="Arial" w:hAnsi="Arial" w:hint="default"/>
      </w:rPr>
    </w:lvl>
    <w:lvl w:ilvl="6" w:tplc="91AE432C" w:tentative="1">
      <w:start w:val="1"/>
      <w:numFmt w:val="bullet"/>
      <w:lvlText w:val="•"/>
      <w:lvlJc w:val="left"/>
      <w:pPr>
        <w:tabs>
          <w:tab w:val="num" w:pos="5040"/>
        </w:tabs>
        <w:ind w:left="5040" w:hanging="360"/>
      </w:pPr>
      <w:rPr>
        <w:rFonts w:ascii="Arial" w:hAnsi="Arial" w:hint="default"/>
      </w:rPr>
    </w:lvl>
    <w:lvl w:ilvl="7" w:tplc="774881FA" w:tentative="1">
      <w:start w:val="1"/>
      <w:numFmt w:val="bullet"/>
      <w:lvlText w:val="•"/>
      <w:lvlJc w:val="left"/>
      <w:pPr>
        <w:tabs>
          <w:tab w:val="num" w:pos="5760"/>
        </w:tabs>
        <w:ind w:left="5760" w:hanging="360"/>
      </w:pPr>
      <w:rPr>
        <w:rFonts w:ascii="Arial" w:hAnsi="Arial" w:hint="default"/>
      </w:rPr>
    </w:lvl>
    <w:lvl w:ilvl="8" w:tplc="D2D01FC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EEC19D8"/>
    <w:multiLevelType w:val="hybridMultilevel"/>
    <w:tmpl w:val="B47EC620"/>
    <w:lvl w:ilvl="0" w:tplc="3E5844CC">
      <w:start w:val="1"/>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8" w15:restartNumberingAfterBreak="0">
    <w:nsid w:val="4043140A"/>
    <w:multiLevelType w:val="hybridMultilevel"/>
    <w:tmpl w:val="D8A01E42"/>
    <w:lvl w:ilvl="0" w:tplc="235E31D8">
      <w:start w:val="1"/>
      <w:numFmt w:val="bullet"/>
      <w:lvlText w:val="•"/>
      <w:lvlJc w:val="left"/>
      <w:pPr>
        <w:tabs>
          <w:tab w:val="num" w:pos="720"/>
        </w:tabs>
        <w:ind w:left="720" w:hanging="360"/>
      </w:pPr>
      <w:rPr>
        <w:rFonts w:ascii="Arial" w:hAnsi="Arial" w:hint="default"/>
      </w:rPr>
    </w:lvl>
    <w:lvl w:ilvl="1" w:tplc="744622CA" w:tentative="1">
      <w:start w:val="1"/>
      <w:numFmt w:val="bullet"/>
      <w:lvlText w:val="•"/>
      <w:lvlJc w:val="left"/>
      <w:pPr>
        <w:tabs>
          <w:tab w:val="num" w:pos="1440"/>
        </w:tabs>
        <w:ind w:left="1440" w:hanging="360"/>
      </w:pPr>
      <w:rPr>
        <w:rFonts w:ascii="Arial" w:hAnsi="Arial" w:hint="default"/>
      </w:rPr>
    </w:lvl>
    <w:lvl w:ilvl="2" w:tplc="065C4A54" w:tentative="1">
      <w:start w:val="1"/>
      <w:numFmt w:val="bullet"/>
      <w:lvlText w:val="•"/>
      <w:lvlJc w:val="left"/>
      <w:pPr>
        <w:tabs>
          <w:tab w:val="num" w:pos="2160"/>
        </w:tabs>
        <w:ind w:left="2160" w:hanging="360"/>
      </w:pPr>
      <w:rPr>
        <w:rFonts w:ascii="Arial" w:hAnsi="Arial" w:hint="default"/>
      </w:rPr>
    </w:lvl>
    <w:lvl w:ilvl="3" w:tplc="DF925E8E" w:tentative="1">
      <w:start w:val="1"/>
      <w:numFmt w:val="bullet"/>
      <w:lvlText w:val="•"/>
      <w:lvlJc w:val="left"/>
      <w:pPr>
        <w:tabs>
          <w:tab w:val="num" w:pos="2880"/>
        </w:tabs>
        <w:ind w:left="2880" w:hanging="360"/>
      </w:pPr>
      <w:rPr>
        <w:rFonts w:ascii="Arial" w:hAnsi="Arial" w:hint="default"/>
      </w:rPr>
    </w:lvl>
    <w:lvl w:ilvl="4" w:tplc="097E7282" w:tentative="1">
      <w:start w:val="1"/>
      <w:numFmt w:val="bullet"/>
      <w:lvlText w:val="•"/>
      <w:lvlJc w:val="left"/>
      <w:pPr>
        <w:tabs>
          <w:tab w:val="num" w:pos="3600"/>
        </w:tabs>
        <w:ind w:left="3600" w:hanging="360"/>
      </w:pPr>
      <w:rPr>
        <w:rFonts w:ascii="Arial" w:hAnsi="Arial" w:hint="default"/>
      </w:rPr>
    </w:lvl>
    <w:lvl w:ilvl="5" w:tplc="4F969F86" w:tentative="1">
      <w:start w:val="1"/>
      <w:numFmt w:val="bullet"/>
      <w:lvlText w:val="•"/>
      <w:lvlJc w:val="left"/>
      <w:pPr>
        <w:tabs>
          <w:tab w:val="num" w:pos="4320"/>
        </w:tabs>
        <w:ind w:left="4320" w:hanging="360"/>
      </w:pPr>
      <w:rPr>
        <w:rFonts w:ascii="Arial" w:hAnsi="Arial" w:hint="default"/>
      </w:rPr>
    </w:lvl>
    <w:lvl w:ilvl="6" w:tplc="4D9CB1AC" w:tentative="1">
      <w:start w:val="1"/>
      <w:numFmt w:val="bullet"/>
      <w:lvlText w:val="•"/>
      <w:lvlJc w:val="left"/>
      <w:pPr>
        <w:tabs>
          <w:tab w:val="num" w:pos="5040"/>
        </w:tabs>
        <w:ind w:left="5040" w:hanging="360"/>
      </w:pPr>
      <w:rPr>
        <w:rFonts w:ascii="Arial" w:hAnsi="Arial" w:hint="default"/>
      </w:rPr>
    </w:lvl>
    <w:lvl w:ilvl="7" w:tplc="93E2C5D4" w:tentative="1">
      <w:start w:val="1"/>
      <w:numFmt w:val="bullet"/>
      <w:lvlText w:val="•"/>
      <w:lvlJc w:val="left"/>
      <w:pPr>
        <w:tabs>
          <w:tab w:val="num" w:pos="5760"/>
        </w:tabs>
        <w:ind w:left="5760" w:hanging="360"/>
      </w:pPr>
      <w:rPr>
        <w:rFonts w:ascii="Arial" w:hAnsi="Arial" w:hint="default"/>
      </w:rPr>
    </w:lvl>
    <w:lvl w:ilvl="8" w:tplc="D66C786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10355F8"/>
    <w:multiLevelType w:val="hybridMultilevel"/>
    <w:tmpl w:val="90E64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61C75DB"/>
    <w:multiLevelType w:val="hybridMultilevel"/>
    <w:tmpl w:val="CCDED580"/>
    <w:lvl w:ilvl="0" w:tplc="C4127B66">
      <w:start w:val="1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6375E0F"/>
    <w:multiLevelType w:val="multilevel"/>
    <w:tmpl w:val="8620EF4A"/>
    <w:name w:val="TOC3"/>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465865D2"/>
    <w:multiLevelType w:val="hybridMultilevel"/>
    <w:tmpl w:val="E4C02DEE"/>
    <w:lvl w:ilvl="0" w:tplc="29EA673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8227AE7"/>
    <w:multiLevelType w:val="hybridMultilevel"/>
    <w:tmpl w:val="4F025184"/>
    <w:lvl w:ilvl="0" w:tplc="962EE644">
      <w:start w:val="1"/>
      <w:numFmt w:val="upperRoman"/>
      <w:lvlText w:val="%1."/>
      <w:lvlJc w:val="left"/>
      <w:pPr>
        <w:ind w:left="1984" w:hanging="720"/>
      </w:pPr>
      <w:rPr>
        <w:rFonts w:hint="default"/>
      </w:rPr>
    </w:lvl>
    <w:lvl w:ilvl="1" w:tplc="040A0019" w:tentative="1">
      <w:start w:val="1"/>
      <w:numFmt w:val="lowerLetter"/>
      <w:lvlText w:val="%2."/>
      <w:lvlJc w:val="left"/>
      <w:pPr>
        <w:ind w:left="2344" w:hanging="360"/>
      </w:pPr>
    </w:lvl>
    <w:lvl w:ilvl="2" w:tplc="040A001B" w:tentative="1">
      <w:start w:val="1"/>
      <w:numFmt w:val="lowerRoman"/>
      <w:lvlText w:val="%3."/>
      <w:lvlJc w:val="right"/>
      <w:pPr>
        <w:ind w:left="3064" w:hanging="180"/>
      </w:pPr>
    </w:lvl>
    <w:lvl w:ilvl="3" w:tplc="040A000F" w:tentative="1">
      <w:start w:val="1"/>
      <w:numFmt w:val="decimal"/>
      <w:lvlText w:val="%4."/>
      <w:lvlJc w:val="left"/>
      <w:pPr>
        <w:ind w:left="3784" w:hanging="360"/>
      </w:pPr>
    </w:lvl>
    <w:lvl w:ilvl="4" w:tplc="040A0019" w:tentative="1">
      <w:start w:val="1"/>
      <w:numFmt w:val="lowerLetter"/>
      <w:lvlText w:val="%5."/>
      <w:lvlJc w:val="left"/>
      <w:pPr>
        <w:ind w:left="4504" w:hanging="360"/>
      </w:pPr>
    </w:lvl>
    <w:lvl w:ilvl="5" w:tplc="040A001B" w:tentative="1">
      <w:start w:val="1"/>
      <w:numFmt w:val="lowerRoman"/>
      <w:lvlText w:val="%6."/>
      <w:lvlJc w:val="right"/>
      <w:pPr>
        <w:ind w:left="5224" w:hanging="180"/>
      </w:pPr>
    </w:lvl>
    <w:lvl w:ilvl="6" w:tplc="040A000F" w:tentative="1">
      <w:start w:val="1"/>
      <w:numFmt w:val="decimal"/>
      <w:lvlText w:val="%7."/>
      <w:lvlJc w:val="left"/>
      <w:pPr>
        <w:ind w:left="5944" w:hanging="360"/>
      </w:pPr>
    </w:lvl>
    <w:lvl w:ilvl="7" w:tplc="040A0019" w:tentative="1">
      <w:start w:val="1"/>
      <w:numFmt w:val="lowerLetter"/>
      <w:lvlText w:val="%8."/>
      <w:lvlJc w:val="left"/>
      <w:pPr>
        <w:ind w:left="6664" w:hanging="360"/>
      </w:pPr>
    </w:lvl>
    <w:lvl w:ilvl="8" w:tplc="040A001B" w:tentative="1">
      <w:start w:val="1"/>
      <w:numFmt w:val="lowerRoman"/>
      <w:lvlText w:val="%9."/>
      <w:lvlJc w:val="right"/>
      <w:pPr>
        <w:ind w:left="7384" w:hanging="180"/>
      </w:pPr>
    </w:lvl>
  </w:abstractNum>
  <w:abstractNum w:abstractNumId="34" w15:restartNumberingAfterBreak="0">
    <w:nsid w:val="4AD222C4"/>
    <w:multiLevelType w:val="multilevel"/>
    <w:tmpl w:val="EFD8F9FA"/>
    <w:lvl w:ilvl="0">
      <w:start w:val="1"/>
      <w:numFmt w:val="bullet"/>
      <w:lvlText w:val=""/>
      <w:lvlJc w:val="left"/>
      <w:pPr>
        <w:tabs>
          <w:tab w:val="num" w:pos="570"/>
        </w:tabs>
        <w:ind w:left="570" w:hanging="570"/>
      </w:pPr>
      <w:rPr>
        <w:rFonts w:ascii="Symbol" w:hAnsi="Symbol"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4BE85B6D"/>
    <w:multiLevelType w:val="hybridMultilevel"/>
    <w:tmpl w:val="4CD8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A02372"/>
    <w:multiLevelType w:val="hybridMultilevel"/>
    <w:tmpl w:val="B6349452"/>
    <w:lvl w:ilvl="0" w:tplc="9EA0D570">
      <w:start w:val="1"/>
      <w:numFmt w:val="lowerLetter"/>
      <w:lvlText w:val="(%1)"/>
      <w:lvlJc w:val="left"/>
      <w:pPr>
        <w:ind w:left="1627"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D2566E"/>
    <w:multiLevelType w:val="hybridMultilevel"/>
    <w:tmpl w:val="F8B844A8"/>
    <w:lvl w:ilvl="0" w:tplc="540A7C12">
      <w:start w:val="1"/>
      <w:numFmt w:val="bullet"/>
      <w:lvlText w:val="•"/>
      <w:lvlJc w:val="left"/>
      <w:pPr>
        <w:tabs>
          <w:tab w:val="num" w:pos="720"/>
        </w:tabs>
        <w:ind w:left="720" w:hanging="360"/>
      </w:pPr>
      <w:rPr>
        <w:rFonts w:ascii="Arial" w:hAnsi="Arial" w:hint="default"/>
      </w:rPr>
    </w:lvl>
    <w:lvl w:ilvl="1" w:tplc="5562F770" w:tentative="1">
      <w:start w:val="1"/>
      <w:numFmt w:val="bullet"/>
      <w:lvlText w:val="•"/>
      <w:lvlJc w:val="left"/>
      <w:pPr>
        <w:tabs>
          <w:tab w:val="num" w:pos="1440"/>
        </w:tabs>
        <w:ind w:left="1440" w:hanging="360"/>
      </w:pPr>
      <w:rPr>
        <w:rFonts w:ascii="Arial" w:hAnsi="Arial" w:hint="default"/>
      </w:rPr>
    </w:lvl>
    <w:lvl w:ilvl="2" w:tplc="1AF23C10" w:tentative="1">
      <w:start w:val="1"/>
      <w:numFmt w:val="bullet"/>
      <w:lvlText w:val="•"/>
      <w:lvlJc w:val="left"/>
      <w:pPr>
        <w:tabs>
          <w:tab w:val="num" w:pos="2160"/>
        </w:tabs>
        <w:ind w:left="2160" w:hanging="360"/>
      </w:pPr>
      <w:rPr>
        <w:rFonts w:ascii="Arial" w:hAnsi="Arial" w:hint="default"/>
      </w:rPr>
    </w:lvl>
    <w:lvl w:ilvl="3" w:tplc="A7F054EA" w:tentative="1">
      <w:start w:val="1"/>
      <w:numFmt w:val="bullet"/>
      <w:lvlText w:val="•"/>
      <w:lvlJc w:val="left"/>
      <w:pPr>
        <w:tabs>
          <w:tab w:val="num" w:pos="2880"/>
        </w:tabs>
        <w:ind w:left="2880" w:hanging="360"/>
      </w:pPr>
      <w:rPr>
        <w:rFonts w:ascii="Arial" w:hAnsi="Arial" w:hint="default"/>
      </w:rPr>
    </w:lvl>
    <w:lvl w:ilvl="4" w:tplc="105C075A" w:tentative="1">
      <w:start w:val="1"/>
      <w:numFmt w:val="bullet"/>
      <w:lvlText w:val="•"/>
      <w:lvlJc w:val="left"/>
      <w:pPr>
        <w:tabs>
          <w:tab w:val="num" w:pos="3600"/>
        </w:tabs>
        <w:ind w:left="3600" w:hanging="360"/>
      </w:pPr>
      <w:rPr>
        <w:rFonts w:ascii="Arial" w:hAnsi="Arial" w:hint="default"/>
      </w:rPr>
    </w:lvl>
    <w:lvl w:ilvl="5" w:tplc="64E07CFE" w:tentative="1">
      <w:start w:val="1"/>
      <w:numFmt w:val="bullet"/>
      <w:lvlText w:val="•"/>
      <w:lvlJc w:val="left"/>
      <w:pPr>
        <w:tabs>
          <w:tab w:val="num" w:pos="4320"/>
        </w:tabs>
        <w:ind w:left="4320" w:hanging="360"/>
      </w:pPr>
      <w:rPr>
        <w:rFonts w:ascii="Arial" w:hAnsi="Arial" w:hint="default"/>
      </w:rPr>
    </w:lvl>
    <w:lvl w:ilvl="6" w:tplc="A7F4C360" w:tentative="1">
      <w:start w:val="1"/>
      <w:numFmt w:val="bullet"/>
      <w:lvlText w:val="•"/>
      <w:lvlJc w:val="left"/>
      <w:pPr>
        <w:tabs>
          <w:tab w:val="num" w:pos="5040"/>
        </w:tabs>
        <w:ind w:left="5040" w:hanging="360"/>
      </w:pPr>
      <w:rPr>
        <w:rFonts w:ascii="Arial" w:hAnsi="Arial" w:hint="default"/>
      </w:rPr>
    </w:lvl>
    <w:lvl w:ilvl="7" w:tplc="C444D788" w:tentative="1">
      <w:start w:val="1"/>
      <w:numFmt w:val="bullet"/>
      <w:lvlText w:val="•"/>
      <w:lvlJc w:val="left"/>
      <w:pPr>
        <w:tabs>
          <w:tab w:val="num" w:pos="5760"/>
        </w:tabs>
        <w:ind w:left="5760" w:hanging="360"/>
      </w:pPr>
      <w:rPr>
        <w:rFonts w:ascii="Arial" w:hAnsi="Arial" w:hint="default"/>
      </w:rPr>
    </w:lvl>
    <w:lvl w:ilvl="8" w:tplc="078838A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63745FD"/>
    <w:multiLevelType w:val="hybridMultilevel"/>
    <w:tmpl w:val="3DE26EA2"/>
    <w:lvl w:ilvl="0" w:tplc="04090001">
      <w:start w:val="1"/>
      <w:numFmt w:val="bullet"/>
      <w:lvlText w:val=""/>
      <w:lvlJc w:val="left"/>
      <w:pPr>
        <w:ind w:left="360" w:hanging="360"/>
      </w:pPr>
      <w:rPr>
        <w:rFonts w:ascii="Symbol" w:hAnsi="Symbol" w:hint="default"/>
      </w:rPr>
    </w:lvl>
    <w:lvl w:ilvl="1" w:tplc="C5562588">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68F73E7"/>
    <w:multiLevelType w:val="hybridMultilevel"/>
    <w:tmpl w:val="4B940078"/>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40" w15:restartNumberingAfterBreak="0">
    <w:nsid w:val="58D10498"/>
    <w:multiLevelType w:val="hybridMultilevel"/>
    <w:tmpl w:val="DDEC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2A41D9"/>
    <w:multiLevelType w:val="hybridMultilevel"/>
    <w:tmpl w:val="BAFAAD9E"/>
    <w:lvl w:ilvl="0" w:tplc="040A0001">
      <w:start w:val="1"/>
      <w:numFmt w:val="bullet"/>
      <w:lvlText w:val=""/>
      <w:lvlJc w:val="left"/>
      <w:pPr>
        <w:ind w:left="1996" w:hanging="360"/>
      </w:pPr>
      <w:rPr>
        <w:rFonts w:ascii="Symbol" w:hAnsi="Symbol" w:hint="default"/>
      </w:rPr>
    </w:lvl>
    <w:lvl w:ilvl="1" w:tplc="040A0003" w:tentative="1">
      <w:start w:val="1"/>
      <w:numFmt w:val="bullet"/>
      <w:lvlText w:val="o"/>
      <w:lvlJc w:val="left"/>
      <w:pPr>
        <w:ind w:left="2716" w:hanging="360"/>
      </w:pPr>
      <w:rPr>
        <w:rFonts w:ascii="Courier New" w:hAnsi="Courier New" w:cs="Courier New" w:hint="default"/>
      </w:rPr>
    </w:lvl>
    <w:lvl w:ilvl="2" w:tplc="040A0005" w:tentative="1">
      <w:start w:val="1"/>
      <w:numFmt w:val="bullet"/>
      <w:lvlText w:val=""/>
      <w:lvlJc w:val="left"/>
      <w:pPr>
        <w:ind w:left="3436" w:hanging="360"/>
      </w:pPr>
      <w:rPr>
        <w:rFonts w:ascii="Wingdings" w:hAnsi="Wingdings" w:hint="default"/>
      </w:rPr>
    </w:lvl>
    <w:lvl w:ilvl="3" w:tplc="040A0001" w:tentative="1">
      <w:start w:val="1"/>
      <w:numFmt w:val="bullet"/>
      <w:lvlText w:val=""/>
      <w:lvlJc w:val="left"/>
      <w:pPr>
        <w:ind w:left="4156" w:hanging="360"/>
      </w:pPr>
      <w:rPr>
        <w:rFonts w:ascii="Symbol" w:hAnsi="Symbol" w:hint="default"/>
      </w:rPr>
    </w:lvl>
    <w:lvl w:ilvl="4" w:tplc="040A0003" w:tentative="1">
      <w:start w:val="1"/>
      <w:numFmt w:val="bullet"/>
      <w:lvlText w:val="o"/>
      <w:lvlJc w:val="left"/>
      <w:pPr>
        <w:ind w:left="4876" w:hanging="360"/>
      </w:pPr>
      <w:rPr>
        <w:rFonts w:ascii="Courier New" w:hAnsi="Courier New" w:cs="Courier New" w:hint="default"/>
      </w:rPr>
    </w:lvl>
    <w:lvl w:ilvl="5" w:tplc="040A0005" w:tentative="1">
      <w:start w:val="1"/>
      <w:numFmt w:val="bullet"/>
      <w:lvlText w:val=""/>
      <w:lvlJc w:val="left"/>
      <w:pPr>
        <w:ind w:left="5596" w:hanging="360"/>
      </w:pPr>
      <w:rPr>
        <w:rFonts w:ascii="Wingdings" w:hAnsi="Wingdings" w:hint="default"/>
      </w:rPr>
    </w:lvl>
    <w:lvl w:ilvl="6" w:tplc="040A0001" w:tentative="1">
      <w:start w:val="1"/>
      <w:numFmt w:val="bullet"/>
      <w:lvlText w:val=""/>
      <w:lvlJc w:val="left"/>
      <w:pPr>
        <w:ind w:left="6316" w:hanging="360"/>
      </w:pPr>
      <w:rPr>
        <w:rFonts w:ascii="Symbol" w:hAnsi="Symbol" w:hint="default"/>
      </w:rPr>
    </w:lvl>
    <w:lvl w:ilvl="7" w:tplc="040A0003" w:tentative="1">
      <w:start w:val="1"/>
      <w:numFmt w:val="bullet"/>
      <w:lvlText w:val="o"/>
      <w:lvlJc w:val="left"/>
      <w:pPr>
        <w:ind w:left="7036" w:hanging="360"/>
      </w:pPr>
      <w:rPr>
        <w:rFonts w:ascii="Courier New" w:hAnsi="Courier New" w:cs="Courier New" w:hint="default"/>
      </w:rPr>
    </w:lvl>
    <w:lvl w:ilvl="8" w:tplc="040A0005" w:tentative="1">
      <w:start w:val="1"/>
      <w:numFmt w:val="bullet"/>
      <w:lvlText w:val=""/>
      <w:lvlJc w:val="left"/>
      <w:pPr>
        <w:ind w:left="7756" w:hanging="360"/>
      </w:pPr>
      <w:rPr>
        <w:rFonts w:ascii="Wingdings" w:hAnsi="Wingdings" w:hint="default"/>
      </w:rPr>
    </w:lvl>
  </w:abstractNum>
  <w:abstractNum w:abstractNumId="42" w15:restartNumberingAfterBreak="0">
    <w:nsid w:val="5B2907C1"/>
    <w:multiLevelType w:val="hybridMultilevel"/>
    <w:tmpl w:val="74FC4F66"/>
    <w:lvl w:ilvl="0" w:tplc="7A80E46A">
      <w:start w:val="1"/>
      <w:numFmt w:val="bullet"/>
      <w:lvlText w:val="•"/>
      <w:lvlJc w:val="left"/>
      <w:pPr>
        <w:tabs>
          <w:tab w:val="num" w:pos="720"/>
        </w:tabs>
        <w:ind w:left="720" w:hanging="360"/>
      </w:pPr>
      <w:rPr>
        <w:rFonts w:ascii="Arial" w:hAnsi="Arial" w:hint="default"/>
      </w:rPr>
    </w:lvl>
    <w:lvl w:ilvl="1" w:tplc="4BC8A62A" w:tentative="1">
      <w:start w:val="1"/>
      <w:numFmt w:val="bullet"/>
      <w:lvlText w:val="•"/>
      <w:lvlJc w:val="left"/>
      <w:pPr>
        <w:tabs>
          <w:tab w:val="num" w:pos="1440"/>
        </w:tabs>
        <w:ind w:left="1440" w:hanging="360"/>
      </w:pPr>
      <w:rPr>
        <w:rFonts w:ascii="Arial" w:hAnsi="Arial" w:hint="default"/>
      </w:rPr>
    </w:lvl>
    <w:lvl w:ilvl="2" w:tplc="3A589FF4" w:tentative="1">
      <w:start w:val="1"/>
      <w:numFmt w:val="bullet"/>
      <w:lvlText w:val="•"/>
      <w:lvlJc w:val="left"/>
      <w:pPr>
        <w:tabs>
          <w:tab w:val="num" w:pos="2160"/>
        </w:tabs>
        <w:ind w:left="2160" w:hanging="360"/>
      </w:pPr>
      <w:rPr>
        <w:rFonts w:ascii="Arial" w:hAnsi="Arial" w:hint="default"/>
      </w:rPr>
    </w:lvl>
    <w:lvl w:ilvl="3" w:tplc="017AFEF4" w:tentative="1">
      <w:start w:val="1"/>
      <w:numFmt w:val="bullet"/>
      <w:lvlText w:val="•"/>
      <w:lvlJc w:val="left"/>
      <w:pPr>
        <w:tabs>
          <w:tab w:val="num" w:pos="2880"/>
        </w:tabs>
        <w:ind w:left="2880" w:hanging="360"/>
      </w:pPr>
      <w:rPr>
        <w:rFonts w:ascii="Arial" w:hAnsi="Arial" w:hint="default"/>
      </w:rPr>
    </w:lvl>
    <w:lvl w:ilvl="4" w:tplc="8648D89A" w:tentative="1">
      <w:start w:val="1"/>
      <w:numFmt w:val="bullet"/>
      <w:lvlText w:val="•"/>
      <w:lvlJc w:val="left"/>
      <w:pPr>
        <w:tabs>
          <w:tab w:val="num" w:pos="3600"/>
        </w:tabs>
        <w:ind w:left="3600" w:hanging="360"/>
      </w:pPr>
      <w:rPr>
        <w:rFonts w:ascii="Arial" w:hAnsi="Arial" w:hint="default"/>
      </w:rPr>
    </w:lvl>
    <w:lvl w:ilvl="5" w:tplc="36BEA0FA" w:tentative="1">
      <w:start w:val="1"/>
      <w:numFmt w:val="bullet"/>
      <w:lvlText w:val="•"/>
      <w:lvlJc w:val="left"/>
      <w:pPr>
        <w:tabs>
          <w:tab w:val="num" w:pos="4320"/>
        </w:tabs>
        <w:ind w:left="4320" w:hanging="360"/>
      </w:pPr>
      <w:rPr>
        <w:rFonts w:ascii="Arial" w:hAnsi="Arial" w:hint="default"/>
      </w:rPr>
    </w:lvl>
    <w:lvl w:ilvl="6" w:tplc="25EA0512" w:tentative="1">
      <w:start w:val="1"/>
      <w:numFmt w:val="bullet"/>
      <w:lvlText w:val="•"/>
      <w:lvlJc w:val="left"/>
      <w:pPr>
        <w:tabs>
          <w:tab w:val="num" w:pos="5040"/>
        </w:tabs>
        <w:ind w:left="5040" w:hanging="360"/>
      </w:pPr>
      <w:rPr>
        <w:rFonts w:ascii="Arial" w:hAnsi="Arial" w:hint="default"/>
      </w:rPr>
    </w:lvl>
    <w:lvl w:ilvl="7" w:tplc="C882DF76" w:tentative="1">
      <w:start w:val="1"/>
      <w:numFmt w:val="bullet"/>
      <w:lvlText w:val="•"/>
      <w:lvlJc w:val="left"/>
      <w:pPr>
        <w:tabs>
          <w:tab w:val="num" w:pos="5760"/>
        </w:tabs>
        <w:ind w:left="5760" w:hanging="360"/>
      </w:pPr>
      <w:rPr>
        <w:rFonts w:ascii="Arial" w:hAnsi="Arial" w:hint="default"/>
      </w:rPr>
    </w:lvl>
    <w:lvl w:ilvl="8" w:tplc="2D1E36E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D596F0F"/>
    <w:multiLevelType w:val="hybridMultilevel"/>
    <w:tmpl w:val="B2FA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806982"/>
    <w:multiLevelType w:val="multilevel"/>
    <w:tmpl w:val="05ACE57A"/>
    <w:lvl w:ilvl="0">
      <w:numFmt w:val="bullet"/>
      <w:lvlText w:val="-"/>
      <w:lvlJc w:val="left"/>
      <w:pPr>
        <w:tabs>
          <w:tab w:val="num" w:pos="360"/>
        </w:tabs>
        <w:ind w:left="360" w:hanging="360"/>
      </w:pPr>
      <w:rPr>
        <w:rFonts w:ascii="Times New Roman" w:eastAsia="Times New Roman" w:hAnsi="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45" w15:restartNumberingAfterBreak="0">
    <w:nsid w:val="63B011A5"/>
    <w:multiLevelType w:val="hybridMultilevel"/>
    <w:tmpl w:val="1068DE6A"/>
    <w:lvl w:ilvl="0" w:tplc="3E5844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647651CD"/>
    <w:multiLevelType w:val="hybridMultilevel"/>
    <w:tmpl w:val="B9A6A524"/>
    <w:lvl w:ilvl="0" w:tplc="04360001">
      <w:start w:val="1"/>
      <w:numFmt w:val="bullet"/>
      <w:lvlText w:val=""/>
      <w:lvlJc w:val="left"/>
      <w:pPr>
        <w:ind w:left="360" w:hanging="360"/>
      </w:pPr>
      <w:rPr>
        <w:rFonts w:ascii="Symbol" w:hAnsi="Symbol" w:hint="default"/>
      </w:rPr>
    </w:lvl>
    <w:lvl w:ilvl="1" w:tplc="04360003" w:tentative="1">
      <w:start w:val="1"/>
      <w:numFmt w:val="bullet"/>
      <w:lvlText w:val="o"/>
      <w:lvlJc w:val="left"/>
      <w:pPr>
        <w:ind w:left="1080" w:hanging="360"/>
      </w:pPr>
      <w:rPr>
        <w:rFonts w:ascii="Courier New" w:hAnsi="Courier New" w:cs="Courier New" w:hint="default"/>
      </w:rPr>
    </w:lvl>
    <w:lvl w:ilvl="2" w:tplc="04360005" w:tentative="1">
      <w:start w:val="1"/>
      <w:numFmt w:val="bullet"/>
      <w:lvlText w:val=""/>
      <w:lvlJc w:val="left"/>
      <w:pPr>
        <w:ind w:left="1800" w:hanging="360"/>
      </w:pPr>
      <w:rPr>
        <w:rFonts w:ascii="Wingdings" w:hAnsi="Wingdings" w:hint="default"/>
      </w:rPr>
    </w:lvl>
    <w:lvl w:ilvl="3" w:tplc="04360001" w:tentative="1">
      <w:start w:val="1"/>
      <w:numFmt w:val="bullet"/>
      <w:lvlText w:val=""/>
      <w:lvlJc w:val="left"/>
      <w:pPr>
        <w:ind w:left="2520" w:hanging="360"/>
      </w:pPr>
      <w:rPr>
        <w:rFonts w:ascii="Symbol" w:hAnsi="Symbol" w:hint="default"/>
      </w:rPr>
    </w:lvl>
    <w:lvl w:ilvl="4" w:tplc="04360003" w:tentative="1">
      <w:start w:val="1"/>
      <w:numFmt w:val="bullet"/>
      <w:lvlText w:val="o"/>
      <w:lvlJc w:val="left"/>
      <w:pPr>
        <w:ind w:left="3240" w:hanging="360"/>
      </w:pPr>
      <w:rPr>
        <w:rFonts w:ascii="Courier New" w:hAnsi="Courier New" w:cs="Courier New" w:hint="default"/>
      </w:rPr>
    </w:lvl>
    <w:lvl w:ilvl="5" w:tplc="04360005" w:tentative="1">
      <w:start w:val="1"/>
      <w:numFmt w:val="bullet"/>
      <w:lvlText w:val=""/>
      <w:lvlJc w:val="left"/>
      <w:pPr>
        <w:ind w:left="3960" w:hanging="360"/>
      </w:pPr>
      <w:rPr>
        <w:rFonts w:ascii="Wingdings" w:hAnsi="Wingdings" w:hint="default"/>
      </w:rPr>
    </w:lvl>
    <w:lvl w:ilvl="6" w:tplc="04360001" w:tentative="1">
      <w:start w:val="1"/>
      <w:numFmt w:val="bullet"/>
      <w:lvlText w:val=""/>
      <w:lvlJc w:val="left"/>
      <w:pPr>
        <w:ind w:left="4680" w:hanging="360"/>
      </w:pPr>
      <w:rPr>
        <w:rFonts w:ascii="Symbol" w:hAnsi="Symbol" w:hint="default"/>
      </w:rPr>
    </w:lvl>
    <w:lvl w:ilvl="7" w:tplc="04360003" w:tentative="1">
      <w:start w:val="1"/>
      <w:numFmt w:val="bullet"/>
      <w:lvlText w:val="o"/>
      <w:lvlJc w:val="left"/>
      <w:pPr>
        <w:ind w:left="5400" w:hanging="360"/>
      </w:pPr>
      <w:rPr>
        <w:rFonts w:ascii="Courier New" w:hAnsi="Courier New" w:cs="Courier New" w:hint="default"/>
      </w:rPr>
    </w:lvl>
    <w:lvl w:ilvl="8" w:tplc="04360005" w:tentative="1">
      <w:start w:val="1"/>
      <w:numFmt w:val="bullet"/>
      <w:lvlText w:val=""/>
      <w:lvlJc w:val="left"/>
      <w:pPr>
        <w:ind w:left="6120" w:hanging="360"/>
      </w:pPr>
      <w:rPr>
        <w:rFonts w:ascii="Wingdings" w:hAnsi="Wingdings" w:hint="default"/>
      </w:rPr>
    </w:lvl>
  </w:abstractNum>
  <w:abstractNum w:abstractNumId="47" w15:restartNumberingAfterBreak="0">
    <w:nsid w:val="66D543BB"/>
    <w:multiLevelType w:val="hybridMultilevel"/>
    <w:tmpl w:val="1D140CAE"/>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48" w15:restartNumberingAfterBreak="0">
    <w:nsid w:val="674D489E"/>
    <w:multiLevelType w:val="multilevel"/>
    <w:tmpl w:val="3D64868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6776672A"/>
    <w:multiLevelType w:val="hybridMultilevel"/>
    <w:tmpl w:val="818A1710"/>
    <w:lvl w:ilvl="0" w:tplc="D27681EA">
      <w:start w:val="1"/>
      <w:numFmt w:val="lowerLetter"/>
      <w:lvlText w:val="(%1)"/>
      <w:lvlJc w:val="left"/>
      <w:pPr>
        <w:ind w:left="1620" w:hanging="360"/>
      </w:pPr>
      <w:rPr>
        <w:rFonts w:ascii="Times New Roman" w:hAnsi="Times New Roman" w:hint="default"/>
        <w:b w:val="0"/>
        <w:i w:val="0"/>
        <w:sz w:val="20"/>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50" w15:restartNumberingAfterBreak="0">
    <w:nsid w:val="69AF3049"/>
    <w:multiLevelType w:val="hybridMultilevel"/>
    <w:tmpl w:val="9F285E6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51" w15:restartNumberingAfterBreak="0">
    <w:nsid w:val="6D5A6283"/>
    <w:multiLevelType w:val="multilevel"/>
    <w:tmpl w:val="19982EC8"/>
    <w:lvl w:ilvl="0">
      <w:start w:val="1"/>
      <w:numFmt w:val="bullet"/>
      <w:lvlText w:val="o"/>
      <w:lvlJc w:val="left"/>
      <w:pPr>
        <w:tabs>
          <w:tab w:val="num" w:pos="1140"/>
        </w:tabs>
        <w:ind w:left="1140" w:hanging="570"/>
      </w:pPr>
      <w:rPr>
        <w:rFonts w:ascii="Courier New" w:hAnsi="Courier New" w:cs="Courier New" w:hint="default"/>
        <w:sz w:val="20"/>
      </w:rPr>
    </w:lvl>
    <w:lvl w:ilvl="1">
      <w:start w:val="1"/>
      <w:numFmt w:val="bullet"/>
      <w:lvlText w:val=""/>
      <w:lvlJc w:val="left"/>
      <w:pPr>
        <w:tabs>
          <w:tab w:val="num" w:pos="1140"/>
        </w:tabs>
        <w:ind w:left="1140" w:hanging="570"/>
      </w:pPr>
      <w:rPr>
        <w:rFonts w:ascii="Symbol" w:hAnsi="Symbol" w:hint="default"/>
      </w:rPr>
    </w:lvl>
    <w:lvl w:ilvl="2">
      <w:start w:val="1"/>
      <w:numFmt w:val="decimal"/>
      <w:lvlText w:val="%1.%2.%3"/>
      <w:lvlJc w:val="left"/>
      <w:pPr>
        <w:tabs>
          <w:tab w:val="num" w:pos="1290"/>
        </w:tabs>
        <w:ind w:left="1290" w:hanging="720"/>
      </w:pPr>
      <w:rPr>
        <w:rFonts w:hint="default"/>
        <w:sz w:val="20"/>
      </w:rPr>
    </w:lvl>
    <w:lvl w:ilvl="3">
      <w:start w:val="1"/>
      <w:numFmt w:val="decimal"/>
      <w:lvlText w:val="%1.%2.%3.%4"/>
      <w:lvlJc w:val="left"/>
      <w:pPr>
        <w:tabs>
          <w:tab w:val="num" w:pos="1290"/>
        </w:tabs>
        <w:ind w:left="1290" w:hanging="720"/>
      </w:pPr>
      <w:rPr>
        <w:rFonts w:hint="default"/>
        <w:sz w:val="20"/>
      </w:rPr>
    </w:lvl>
    <w:lvl w:ilvl="4">
      <w:start w:val="1"/>
      <w:numFmt w:val="decimal"/>
      <w:lvlText w:val="%1.%2.%3.%4.%5"/>
      <w:lvlJc w:val="left"/>
      <w:pPr>
        <w:tabs>
          <w:tab w:val="num" w:pos="1650"/>
        </w:tabs>
        <w:ind w:left="1650" w:hanging="1080"/>
      </w:pPr>
      <w:rPr>
        <w:rFonts w:hint="default"/>
        <w:sz w:val="20"/>
      </w:rPr>
    </w:lvl>
    <w:lvl w:ilvl="5">
      <w:start w:val="1"/>
      <w:numFmt w:val="decimal"/>
      <w:lvlText w:val="%1.%2.%3.%4.%5.%6"/>
      <w:lvlJc w:val="left"/>
      <w:pPr>
        <w:tabs>
          <w:tab w:val="num" w:pos="1650"/>
        </w:tabs>
        <w:ind w:left="1650" w:hanging="1080"/>
      </w:pPr>
      <w:rPr>
        <w:rFonts w:hint="default"/>
        <w:sz w:val="20"/>
      </w:rPr>
    </w:lvl>
    <w:lvl w:ilvl="6">
      <w:start w:val="1"/>
      <w:numFmt w:val="decimal"/>
      <w:lvlText w:val="%1.%2.%3.%4.%5.%6.%7"/>
      <w:lvlJc w:val="left"/>
      <w:pPr>
        <w:tabs>
          <w:tab w:val="num" w:pos="2010"/>
        </w:tabs>
        <w:ind w:left="2010" w:hanging="1440"/>
      </w:pPr>
      <w:rPr>
        <w:rFonts w:hint="default"/>
        <w:sz w:val="20"/>
      </w:rPr>
    </w:lvl>
    <w:lvl w:ilvl="7">
      <w:start w:val="1"/>
      <w:numFmt w:val="decimal"/>
      <w:lvlText w:val="%1.%2.%3.%4.%5.%6.%7.%8"/>
      <w:lvlJc w:val="left"/>
      <w:pPr>
        <w:tabs>
          <w:tab w:val="num" w:pos="2010"/>
        </w:tabs>
        <w:ind w:left="2010" w:hanging="1440"/>
      </w:pPr>
      <w:rPr>
        <w:rFonts w:hint="default"/>
        <w:sz w:val="20"/>
      </w:rPr>
    </w:lvl>
    <w:lvl w:ilvl="8">
      <w:start w:val="1"/>
      <w:numFmt w:val="decimal"/>
      <w:lvlText w:val="%1.%2.%3.%4.%5.%6.%7.%8.%9"/>
      <w:lvlJc w:val="left"/>
      <w:pPr>
        <w:tabs>
          <w:tab w:val="num" w:pos="2010"/>
        </w:tabs>
        <w:ind w:left="2010" w:hanging="1440"/>
      </w:pPr>
      <w:rPr>
        <w:rFonts w:hint="default"/>
        <w:sz w:val="20"/>
      </w:rPr>
    </w:lvl>
  </w:abstractNum>
  <w:abstractNum w:abstractNumId="52" w15:restartNumberingAfterBreak="0">
    <w:nsid w:val="70D73FD3"/>
    <w:multiLevelType w:val="hybridMultilevel"/>
    <w:tmpl w:val="024682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4F1A2D"/>
    <w:multiLevelType w:val="hybridMultilevel"/>
    <w:tmpl w:val="54F466F0"/>
    <w:lvl w:ilvl="0" w:tplc="C4EC346A">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4320368"/>
    <w:multiLevelType w:val="multilevel"/>
    <w:tmpl w:val="C5FAB306"/>
    <w:lvl w:ilvl="0">
      <w:start w:val="9"/>
      <w:numFmt w:val="decimal"/>
      <w:lvlText w:val="%1"/>
      <w:lvlJc w:val="left"/>
      <w:pPr>
        <w:tabs>
          <w:tab w:val="num" w:pos="570"/>
        </w:tabs>
        <w:ind w:left="570" w:hanging="570"/>
      </w:pPr>
      <w:rPr>
        <w:rFonts w:hint="default"/>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15:restartNumberingAfterBreak="0">
    <w:nsid w:val="7B4F67B9"/>
    <w:multiLevelType w:val="multilevel"/>
    <w:tmpl w:val="FD24DCD6"/>
    <w:lvl w:ilvl="0">
      <w:start w:val="8"/>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52"/>
  </w:num>
  <w:num w:numId="2">
    <w:abstractNumId w:val="0"/>
  </w:num>
  <w:num w:numId="3">
    <w:abstractNumId w:val="12"/>
  </w:num>
  <w:num w:numId="4">
    <w:abstractNumId w:val="27"/>
  </w:num>
  <w:num w:numId="5">
    <w:abstractNumId w:val="45"/>
  </w:num>
  <w:num w:numId="6">
    <w:abstractNumId w:val="36"/>
  </w:num>
  <w:num w:numId="7">
    <w:abstractNumId w:val="49"/>
  </w:num>
  <w:num w:numId="8">
    <w:abstractNumId w:val="38"/>
  </w:num>
  <w:num w:numId="9">
    <w:abstractNumId w:val="1"/>
  </w:num>
  <w:num w:numId="10">
    <w:abstractNumId w:val="23"/>
  </w:num>
  <w:num w:numId="11">
    <w:abstractNumId w:val="46"/>
  </w:num>
  <w:num w:numId="12">
    <w:abstractNumId w:val="55"/>
  </w:num>
  <w:num w:numId="13">
    <w:abstractNumId w:val="48"/>
  </w:num>
  <w:num w:numId="14">
    <w:abstractNumId w:val="54"/>
  </w:num>
  <w:num w:numId="15">
    <w:abstractNumId w:val="34"/>
  </w:num>
  <w:num w:numId="16">
    <w:abstractNumId w:val="7"/>
  </w:num>
  <w:num w:numId="17">
    <w:abstractNumId w:val="22"/>
  </w:num>
  <w:num w:numId="18">
    <w:abstractNumId w:val="51"/>
  </w:num>
  <w:num w:numId="19">
    <w:abstractNumId w:val="11"/>
  </w:num>
  <w:num w:numId="20">
    <w:abstractNumId w:val="20"/>
  </w:num>
  <w:num w:numId="21">
    <w:abstractNumId w:val="25"/>
  </w:num>
  <w:num w:numId="22">
    <w:abstractNumId w:val="53"/>
  </w:num>
  <w:num w:numId="23">
    <w:abstractNumId w:val="10"/>
  </w:num>
  <w:num w:numId="24">
    <w:abstractNumId w:val="9"/>
  </w:num>
  <w:num w:numId="25">
    <w:abstractNumId w:val="21"/>
  </w:num>
  <w:num w:numId="26">
    <w:abstractNumId w:val="4"/>
  </w:num>
  <w:num w:numId="27">
    <w:abstractNumId w:val="50"/>
  </w:num>
  <w:num w:numId="28">
    <w:abstractNumId w:val="47"/>
  </w:num>
  <w:num w:numId="29">
    <w:abstractNumId w:val="43"/>
  </w:num>
  <w:num w:numId="30">
    <w:abstractNumId w:val="2"/>
  </w:num>
  <w:num w:numId="31">
    <w:abstractNumId w:val="35"/>
  </w:num>
  <w:num w:numId="32">
    <w:abstractNumId w:val="40"/>
  </w:num>
  <w:num w:numId="33">
    <w:abstractNumId w:val="19"/>
  </w:num>
  <w:num w:numId="34">
    <w:abstractNumId w:val="5"/>
  </w:num>
  <w:num w:numId="35">
    <w:abstractNumId w:val="32"/>
  </w:num>
  <w:num w:numId="3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6"/>
  </w:num>
  <w:num w:numId="39">
    <w:abstractNumId w:val="39"/>
  </w:num>
  <w:num w:numId="40">
    <w:abstractNumId w:val="17"/>
  </w:num>
  <w:num w:numId="41">
    <w:abstractNumId w:val="3"/>
  </w:num>
  <w:num w:numId="42">
    <w:abstractNumId w:val="41"/>
  </w:num>
  <w:num w:numId="43">
    <w:abstractNumId w:val="18"/>
  </w:num>
  <w:num w:numId="44">
    <w:abstractNumId w:val="8"/>
  </w:num>
  <w:num w:numId="45">
    <w:abstractNumId w:val="37"/>
  </w:num>
  <w:num w:numId="46">
    <w:abstractNumId w:val="28"/>
  </w:num>
  <w:num w:numId="47">
    <w:abstractNumId w:val="42"/>
  </w:num>
  <w:num w:numId="48">
    <w:abstractNumId w:val="14"/>
  </w:num>
  <w:num w:numId="49">
    <w:abstractNumId w:val="26"/>
  </w:num>
  <w:num w:numId="50">
    <w:abstractNumId w:val="24"/>
  </w:num>
  <w:num w:numId="51">
    <w:abstractNumId w:val="13"/>
  </w:num>
  <w:num w:numId="52">
    <w:abstractNumId w:val="16"/>
  </w:num>
  <w:num w:numId="53">
    <w:abstractNumId w:val="29"/>
  </w:num>
  <w:num w:numId="54">
    <w:abstractNumId w:val="33"/>
  </w:num>
  <w:num w:numId="55">
    <w:abstractNumId w:val="15"/>
  </w:num>
  <w:num w:numId="56">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720"/>
  <w:hyphenationZone w:val="425"/>
  <w:doNotHyphenateCaps/>
  <w:evenAndOddHeaders/>
  <w:drawingGridHorizontalSpacing w:val="100"/>
  <w:drawingGridVerticalSpacing w:val="136"/>
  <w:displayHorizontalDrawingGridEvery w:val="2"/>
  <w:displayVerticalDrawingGridEvery w:val="2"/>
  <w:characterSpacingControl w:val="doNotCompress"/>
  <w:doNotValidateAgainstSchema/>
  <w:doNotDemarcateInvalidXml/>
  <w:hdrShapeDefaults>
    <o:shapedefaults v:ext="edit" spidmax="2049"/>
  </w:hdrShapeDefaults>
  <w:footnotePr>
    <w:numRestart w:val="eachSect"/>
    <w:footnote w:id="-1"/>
    <w:footnote w:id="0"/>
    <w:footnote w:id="1"/>
  </w:footnotePr>
  <w:endnotePr>
    <w:numFmt w:val="decimal"/>
    <w:numStart w:val="7"/>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53B"/>
    <w:rsid w:val="0000011B"/>
    <w:rsid w:val="0000086B"/>
    <w:rsid w:val="000010B5"/>
    <w:rsid w:val="000027D2"/>
    <w:rsid w:val="00003EBA"/>
    <w:rsid w:val="00004CC8"/>
    <w:rsid w:val="00005D9B"/>
    <w:rsid w:val="00005E26"/>
    <w:rsid w:val="0000612A"/>
    <w:rsid w:val="00010898"/>
    <w:rsid w:val="000112E1"/>
    <w:rsid w:val="000117CC"/>
    <w:rsid w:val="0001309E"/>
    <w:rsid w:val="00014B29"/>
    <w:rsid w:val="00015FDE"/>
    <w:rsid w:val="00016217"/>
    <w:rsid w:val="00016861"/>
    <w:rsid w:val="0001702A"/>
    <w:rsid w:val="000200CF"/>
    <w:rsid w:val="000205F1"/>
    <w:rsid w:val="00022047"/>
    <w:rsid w:val="000222AB"/>
    <w:rsid w:val="00024194"/>
    <w:rsid w:val="000274B9"/>
    <w:rsid w:val="0002758B"/>
    <w:rsid w:val="000276A0"/>
    <w:rsid w:val="00027EB3"/>
    <w:rsid w:val="000307B2"/>
    <w:rsid w:val="00031628"/>
    <w:rsid w:val="00032732"/>
    <w:rsid w:val="00033016"/>
    <w:rsid w:val="000330DB"/>
    <w:rsid w:val="00033977"/>
    <w:rsid w:val="0003429F"/>
    <w:rsid w:val="0003562A"/>
    <w:rsid w:val="00036095"/>
    <w:rsid w:val="00036903"/>
    <w:rsid w:val="00036AF4"/>
    <w:rsid w:val="0004172E"/>
    <w:rsid w:val="00041C10"/>
    <w:rsid w:val="000428AD"/>
    <w:rsid w:val="00043804"/>
    <w:rsid w:val="000440D7"/>
    <w:rsid w:val="000441A1"/>
    <w:rsid w:val="00050869"/>
    <w:rsid w:val="00053213"/>
    <w:rsid w:val="000534F2"/>
    <w:rsid w:val="0005449D"/>
    <w:rsid w:val="00055905"/>
    <w:rsid w:val="000561C1"/>
    <w:rsid w:val="00056204"/>
    <w:rsid w:val="000570D1"/>
    <w:rsid w:val="000571A9"/>
    <w:rsid w:val="00057E9A"/>
    <w:rsid w:val="00060290"/>
    <w:rsid w:val="00061275"/>
    <w:rsid w:val="000615F8"/>
    <w:rsid w:val="00063E24"/>
    <w:rsid w:val="00064B3C"/>
    <w:rsid w:val="00064EB0"/>
    <w:rsid w:val="00071D8C"/>
    <w:rsid w:val="00072229"/>
    <w:rsid w:val="00073CF1"/>
    <w:rsid w:val="00074BD0"/>
    <w:rsid w:val="00074D9A"/>
    <w:rsid w:val="00074DB9"/>
    <w:rsid w:val="00075124"/>
    <w:rsid w:val="000753C4"/>
    <w:rsid w:val="000758E9"/>
    <w:rsid w:val="00075BE4"/>
    <w:rsid w:val="00075DF0"/>
    <w:rsid w:val="000762CA"/>
    <w:rsid w:val="00076341"/>
    <w:rsid w:val="00076422"/>
    <w:rsid w:val="0008018B"/>
    <w:rsid w:val="000803A4"/>
    <w:rsid w:val="000806E3"/>
    <w:rsid w:val="000829B3"/>
    <w:rsid w:val="0008339E"/>
    <w:rsid w:val="0008341A"/>
    <w:rsid w:val="00085128"/>
    <w:rsid w:val="00086DD6"/>
    <w:rsid w:val="00087A92"/>
    <w:rsid w:val="00087DC7"/>
    <w:rsid w:val="00087FB6"/>
    <w:rsid w:val="00090446"/>
    <w:rsid w:val="00090AD1"/>
    <w:rsid w:val="00090F4F"/>
    <w:rsid w:val="00091476"/>
    <w:rsid w:val="00092134"/>
    <w:rsid w:val="00092879"/>
    <w:rsid w:val="000945C9"/>
    <w:rsid w:val="00094E87"/>
    <w:rsid w:val="00094F95"/>
    <w:rsid w:val="0009574D"/>
    <w:rsid w:val="00097080"/>
    <w:rsid w:val="0009742B"/>
    <w:rsid w:val="000977D2"/>
    <w:rsid w:val="00097D2D"/>
    <w:rsid w:val="00097FB2"/>
    <w:rsid w:val="000A02E2"/>
    <w:rsid w:val="000A08C9"/>
    <w:rsid w:val="000A151D"/>
    <w:rsid w:val="000A1D74"/>
    <w:rsid w:val="000A24C5"/>
    <w:rsid w:val="000A27F9"/>
    <w:rsid w:val="000A387A"/>
    <w:rsid w:val="000A3CD2"/>
    <w:rsid w:val="000A3F7F"/>
    <w:rsid w:val="000A61B4"/>
    <w:rsid w:val="000B09D7"/>
    <w:rsid w:val="000B304E"/>
    <w:rsid w:val="000B353B"/>
    <w:rsid w:val="000B3A13"/>
    <w:rsid w:val="000B495A"/>
    <w:rsid w:val="000B4BB2"/>
    <w:rsid w:val="000B60D6"/>
    <w:rsid w:val="000B6379"/>
    <w:rsid w:val="000C28B8"/>
    <w:rsid w:val="000C29B9"/>
    <w:rsid w:val="000C62EB"/>
    <w:rsid w:val="000C7195"/>
    <w:rsid w:val="000C76B0"/>
    <w:rsid w:val="000C7BA1"/>
    <w:rsid w:val="000C7BBE"/>
    <w:rsid w:val="000D1667"/>
    <w:rsid w:val="000D1998"/>
    <w:rsid w:val="000D2475"/>
    <w:rsid w:val="000D26D1"/>
    <w:rsid w:val="000D442C"/>
    <w:rsid w:val="000D4DC4"/>
    <w:rsid w:val="000E0223"/>
    <w:rsid w:val="000E1226"/>
    <w:rsid w:val="000E1658"/>
    <w:rsid w:val="000E1C17"/>
    <w:rsid w:val="000E4809"/>
    <w:rsid w:val="000E612D"/>
    <w:rsid w:val="000E6AB1"/>
    <w:rsid w:val="000E745A"/>
    <w:rsid w:val="000E780B"/>
    <w:rsid w:val="000E7E9E"/>
    <w:rsid w:val="000F0044"/>
    <w:rsid w:val="000F02D0"/>
    <w:rsid w:val="000F4E60"/>
    <w:rsid w:val="000F5541"/>
    <w:rsid w:val="000F700D"/>
    <w:rsid w:val="000F703B"/>
    <w:rsid w:val="000F72ED"/>
    <w:rsid w:val="000F7A4C"/>
    <w:rsid w:val="00101E81"/>
    <w:rsid w:val="00103C73"/>
    <w:rsid w:val="001049E2"/>
    <w:rsid w:val="00106EF8"/>
    <w:rsid w:val="00107143"/>
    <w:rsid w:val="001073F9"/>
    <w:rsid w:val="0010757B"/>
    <w:rsid w:val="001079CD"/>
    <w:rsid w:val="001101A2"/>
    <w:rsid w:val="00110FD2"/>
    <w:rsid w:val="0011131A"/>
    <w:rsid w:val="00111489"/>
    <w:rsid w:val="00111792"/>
    <w:rsid w:val="00111797"/>
    <w:rsid w:val="00111B19"/>
    <w:rsid w:val="001121B7"/>
    <w:rsid w:val="00112A85"/>
    <w:rsid w:val="001133F3"/>
    <w:rsid w:val="00113CBA"/>
    <w:rsid w:val="00114A64"/>
    <w:rsid w:val="0011503C"/>
    <w:rsid w:val="00115F59"/>
    <w:rsid w:val="00116C1A"/>
    <w:rsid w:val="00121F3E"/>
    <w:rsid w:val="0012229E"/>
    <w:rsid w:val="00122DAE"/>
    <w:rsid w:val="00123849"/>
    <w:rsid w:val="00123894"/>
    <w:rsid w:val="00123A5E"/>
    <w:rsid w:val="00124E14"/>
    <w:rsid w:val="00125010"/>
    <w:rsid w:val="00125266"/>
    <w:rsid w:val="00125A0A"/>
    <w:rsid w:val="00125B82"/>
    <w:rsid w:val="00127B32"/>
    <w:rsid w:val="001305E6"/>
    <w:rsid w:val="0013239A"/>
    <w:rsid w:val="00132D93"/>
    <w:rsid w:val="00136659"/>
    <w:rsid w:val="0013761A"/>
    <w:rsid w:val="0014039F"/>
    <w:rsid w:val="00141112"/>
    <w:rsid w:val="00141388"/>
    <w:rsid w:val="001419B1"/>
    <w:rsid w:val="00144207"/>
    <w:rsid w:val="0014423A"/>
    <w:rsid w:val="00145E76"/>
    <w:rsid w:val="0014628E"/>
    <w:rsid w:val="00147042"/>
    <w:rsid w:val="001471A7"/>
    <w:rsid w:val="001506AA"/>
    <w:rsid w:val="001506F6"/>
    <w:rsid w:val="00151855"/>
    <w:rsid w:val="00154032"/>
    <w:rsid w:val="001547D3"/>
    <w:rsid w:val="001559BD"/>
    <w:rsid w:val="00156EB9"/>
    <w:rsid w:val="00157F09"/>
    <w:rsid w:val="00157F79"/>
    <w:rsid w:val="00160340"/>
    <w:rsid w:val="00162916"/>
    <w:rsid w:val="00163229"/>
    <w:rsid w:val="00163E84"/>
    <w:rsid w:val="00164534"/>
    <w:rsid w:val="0016679B"/>
    <w:rsid w:val="001668AA"/>
    <w:rsid w:val="0016710E"/>
    <w:rsid w:val="001675B1"/>
    <w:rsid w:val="0016789D"/>
    <w:rsid w:val="00167C87"/>
    <w:rsid w:val="0017039D"/>
    <w:rsid w:val="001711C7"/>
    <w:rsid w:val="00171482"/>
    <w:rsid w:val="00171AC9"/>
    <w:rsid w:val="00171B61"/>
    <w:rsid w:val="00172EE3"/>
    <w:rsid w:val="00174101"/>
    <w:rsid w:val="00175337"/>
    <w:rsid w:val="001773FB"/>
    <w:rsid w:val="00177E4C"/>
    <w:rsid w:val="00177E7E"/>
    <w:rsid w:val="00180244"/>
    <w:rsid w:val="00180E7A"/>
    <w:rsid w:val="00181B82"/>
    <w:rsid w:val="001822E9"/>
    <w:rsid w:val="0018356F"/>
    <w:rsid w:val="001844F9"/>
    <w:rsid w:val="00187433"/>
    <w:rsid w:val="001876C5"/>
    <w:rsid w:val="00187D1B"/>
    <w:rsid w:val="00187D68"/>
    <w:rsid w:val="00190155"/>
    <w:rsid w:val="001906B5"/>
    <w:rsid w:val="00191FE5"/>
    <w:rsid w:val="00194163"/>
    <w:rsid w:val="00194E86"/>
    <w:rsid w:val="00194FEB"/>
    <w:rsid w:val="001970A4"/>
    <w:rsid w:val="00197AD1"/>
    <w:rsid w:val="001A2298"/>
    <w:rsid w:val="001A2CBD"/>
    <w:rsid w:val="001A3D63"/>
    <w:rsid w:val="001A585D"/>
    <w:rsid w:val="001A63BF"/>
    <w:rsid w:val="001A7632"/>
    <w:rsid w:val="001B0020"/>
    <w:rsid w:val="001B2527"/>
    <w:rsid w:val="001B3181"/>
    <w:rsid w:val="001B3D13"/>
    <w:rsid w:val="001B3F87"/>
    <w:rsid w:val="001B4026"/>
    <w:rsid w:val="001B40D8"/>
    <w:rsid w:val="001B598C"/>
    <w:rsid w:val="001B6D9D"/>
    <w:rsid w:val="001B76A6"/>
    <w:rsid w:val="001C07F8"/>
    <w:rsid w:val="001C0A42"/>
    <w:rsid w:val="001C1147"/>
    <w:rsid w:val="001C1239"/>
    <w:rsid w:val="001C155F"/>
    <w:rsid w:val="001C211D"/>
    <w:rsid w:val="001C273B"/>
    <w:rsid w:val="001C2F59"/>
    <w:rsid w:val="001C6C08"/>
    <w:rsid w:val="001C793F"/>
    <w:rsid w:val="001D2056"/>
    <w:rsid w:val="001D42D1"/>
    <w:rsid w:val="001D507C"/>
    <w:rsid w:val="001D64E5"/>
    <w:rsid w:val="001D6EB8"/>
    <w:rsid w:val="001E00D8"/>
    <w:rsid w:val="001E05EC"/>
    <w:rsid w:val="001E0FA8"/>
    <w:rsid w:val="001E1BF7"/>
    <w:rsid w:val="001E1EE1"/>
    <w:rsid w:val="001E2B9F"/>
    <w:rsid w:val="001E3A6A"/>
    <w:rsid w:val="001E3E5D"/>
    <w:rsid w:val="001E4809"/>
    <w:rsid w:val="001E4F4F"/>
    <w:rsid w:val="001E5BBD"/>
    <w:rsid w:val="001E7DA2"/>
    <w:rsid w:val="001F1B11"/>
    <w:rsid w:val="001F27F4"/>
    <w:rsid w:val="001F2A61"/>
    <w:rsid w:val="001F3916"/>
    <w:rsid w:val="001F3DC0"/>
    <w:rsid w:val="001F4C5A"/>
    <w:rsid w:val="001F4EA9"/>
    <w:rsid w:val="001F4F73"/>
    <w:rsid w:val="001F6425"/>
    <w:rsid w:val="001F6558"/>
    <w:rsid w:val="001F6772"/>
    <w:rsid w:val="001F7421"/>
    <w:rsid w:val="001F7595"/>
    <w:rsid w:val="00200195"/>
    <w:rsid w:val="0020098D"/>
    <w:rsid w:val="00200B5F"/>
    <w:rsid w:val="002019F3"/>
    <w:rsid w:val="00201C4A"/>
    <w:rsid w:val="00201EEF"/>
    <w:rsid w:val="002020F6"/>
    <w:rsid w:val="0020236C"/>
    <w:rsid w:val="00203AF4"/>
    <w:rsid w:val="002047C8"/>
    <w:rsid w:val="00204F88"/>
    <w:rsid w:val="002052B3"/>
    <w:rsid w:val="00205453"/>
    <w:rsid w:val="002058F9"/>
    <w:rsid w:val="00205FCC"/>
    <w:rsid w:val="00207F32"/>
    <w:rsid w:val="00210C3F"/>
    <w:rsid w:val="00212B1F"/>
    <w:rsid w:val="00213340"/>
    <w:rsid w:val="00213D7C"/>
    <w:rsid w:val="00214513"/>
    <w:rsid w:val="00214B64"/>
    <w:rsid w:val="00214D0E"/>
    <w:rsid w:val="002155B7"/>
    <w:rsid w:val="00215A00"/>
    <w:rsid w:val="00216228"/>
    <w:rsid w:val="0021766A"/>
    <w:rsid w:val="00220889"/>
    <w:rsid w:val="00221627"/>
    <w:rsid w:val="002225D3"/>
    <w:rsid w:val="0022293D"/>
    <w:rsid w:val="00222A35"/>
    <w:rsid w:val="0022301D"/>
    <w:rsid w:val="00223173"/>
    <w:rsid w:val="00223C7E"/>
    <w:rsid w:val="002248D0"/>
    <w:rsid w:val="00224B2C"/>
    <w:rsid w:val="00224CC2"/>
    <w:rsid w:val="0022735D"/>
    <w:rsid w:val="00227E55"/>
    <w:rsid w:val="002303D5"/>
    <w:rsid w:val="00231CEF"/>
    <w:rsid w:val="00232AA0"/>
    <w:rsid w:val="00232AAA"/>
    <w:rsid w:val="00234CDF"/>
    <w:rsid w:val="002356E5"/>
    <w:rsid w:val="00236B91"/>
    <w:rsid w:val="00237031"/>
    <w:rsid w:val="00237D21"/>
    <w:rsid w:val="0024067A"/>
    <w:rsid w:val="002424C0"/>
    <w:rsid w:val="00242617"/>
    <w:rsid w:val="0024269D"/>
    <w:rsid w:val="00242CAA"/>
    <w:rsid w:val="0024319D"/>
    <w:rsid w:val="00243D4D"/>
    <w:rsid w:val="002448E1"/>
    <w:rsid w:val="0024503B"/>
    <w:rsid w:val="00245D2B"/>
    <w:rsid w:val="00245D74"/>
    <w:rsid w:val="00246937"/>
    <w:rsid w:val="00246D03"/>
    <w:rsid w:val="00246DDF"/>
    <w:rsid w:val="00250145"/>
    <w:rsid w:val="00251D1E"/>
    <w:rsid w:val="0025209C"/>
    <w:rsid w:val="00252312"/>
    <w:rsid w:val="002527D8"/>
    <w:rsid w:val="00253F38"/>
    <w:rsid w:val="0025415B"/>
    <w:rsid w:val="002542A5"/>
    <w:rsid w:val="0025540C"/>
    <w:rsid w:val="00256D07"/>
    <w:rsid w:val="002573CC"/>
    <w:rsid w:val="002601DA"/>
    <w:rsid w:val="00260FAA"/>
    <w:rsid w:val="00262338"/>
    <w:rsid w:val="00263938"/>
    <w:rsid w:val="00263C12"/>
    <w:rsid w:val="002646D7"/>
    <w:rsid w:val="00265156"/>
    <w:rsid w:val="002668FE"/>
    <w:rsid w:val="00266C52"/>
    <w:rsid w:val="002671D7"/>
    <w:rsid w:val="0026764B"/>
    <w:rsid w:val="00270BAC"/>
    <w:rsid w:val="002724D5"/>
    <w:rsid w:val="0027259C"/>
    <w:rsid w:val="00272929"/>
    <w:rsid w:val="00273543"/>
    <w:rsid w:val="00274C82"/>
    <w:rsid w:val="00274E80"/>
    <w:rsid w:val="0027654D"/>
    <w:rsid w:val="00276A78"/>
    <w:rsid w:val="00280769"/>
    <w:rsid w:val="00280A3D"/>
    <w:rsid w:val="00280A5E"/>
    <w:rsid w:val="002810DF"/>
    <w:rsid w:val="002812AB"/>
    <w:rsid w:val="002816D8"/>
    <w:rsid w:val="00281856"/>
    <w:rsid w:val="00281D9A"/>
    <w:rsid w:val="00281ED5"/>
    <w:rsid w:val="00282A8C"/>
    <w:rsid w:val="00283B59"/>
    <w:rsid w:val="002840FD"/>
    <w:rsid w:val="002854EE"/>
    <w:rsid w:val="0028565C"/>
    <w:rsid w:val="00285749"/>
    <w:rsid w:val="0028669E"/>
    <w:rsid w:val="002875DE"/>
    <w:rsid w:val="00287E07"/>
    <w:rsid w:val="00290EB3"/>
    <w:rsid w:val="00292846"/>
    <w:rsid w:val="00292A90"/>
    <w:rsid w:val="00293F7B"/>
    <w:rsid w:val="00295577"/>
    <w:rsid w:val="00295C01"/>
    <w:rsid w:val="002971D6"/>
    <w:rsid w:val="002A01C8"/>
    <w:rsid w:val="002A0C05"/>
    <w:rsid w:val="002A11F4"/>
    <w:rsid w:val="002A15E4"/>
    <w:rsid w:val="002A170F"/>
    <w:rsid w:val="002A238A"/>
    <w:rsid w:val="002A2F08"/>
    <w:rsid w:val="002A3641"/>
    <w:rsid w:val="002A3E4B"/>
    <w:rsid w:val="002A495F"/>
    <w:rsid w:val="002A4D8F"/>
    <w:rsid w:val="002A58B5"/>
    <w:rsid w:val="002A6868"/>
    <w:rsid w:val="002A706F"/>
    <w:rsid w:val="002A70EA"/>
    <w:rsid w:val="002A7363"/>
    <w:rsid w:val="002A7B4E"/>
    <w:rsid w:val="002A7F43"/>
    <w:rsid w:val="002B2DB1"/>
    <w:rsid w:val="002B365E"/>
    <w:rsid w:val="002B3E6C"/>
    <w:rsid w:val="002B3F11"/>
    <w:rsid w:val="002B489A"/>
    <w:rsid w:val="002B5164"/>
    <w:rsid w:val="002B6341"/>
    <w:rsid w:val="002B772E"/>
    <w:rsid w:val="002C031A"/>
    <w:rsid w:val="002C0526"/>
    <w:rsid w:val="002C116E"/>
    <w:rsid w:val="002C27A8"/>
    <w:rsid w:val="002C3139"/>
    <w:rsid w:val="002C333E"/>
    <w:rsid w:val="002C36C8"/>
    <w:rsid w:val="002C51A0"/>
    <w:rsid w:val="002C57E0"/>
    <w:rsid w:val="002C6353"/>
    <w:rsid w:val="002C6AA0"/>
    <w:rsid w:val="002C7971"/>
    <w:rsid w:val="002C7B91"/>
    <w:rsid w:val="002D0584"/>
    <w:rsid w:val="002D0B8A"/>
    <w:rsid w:val="002D2476"/>
    <w:rsid w:val="002D2E2A"/>
    <w:rsid w:val="002D3A95"/>
    <w:rsid w:val="002D4198"/>
    <w:rsid w:val="002D4274"/>
    <w:rsid w:val="002D4585"/>
    <w:rsid w:val="002D4A86"/>
    <w:rsid w:val="002D5295"/>
    <w:rsid w:val="002D52BF"/>
    <w:rsid w:val="002D68FA"/>
    <w:rsid w:val="002D718A"/>
    <w:rsid w:val="002D7653"/>
    <w:rsid w:val="002D76BF"/>
    <w:rsid w:val="002D79B8"/>
    <w:rsid w:val="002D7ECA"/>
    <w:rsid w:val="002D7ED5"/>
    <w:rsid w:val="002E0141"/>
    <w:rsid w:val="002E0B5D"/>
    <w:rsid w:val="002E0B76"/>
    <w:rsid w:val="002E1495"/>
    <w:rsid w:val="002E1C00"/>
    <w:rsid w:val="002E204E"/>
    <w:rsid w:val="002E2466"/>
    <w:rsid w:val="002E2900"/>
    <w:rsid w:val="002E3C0D"/>
    <w:rsid w:val="002E43EC"/>
    <w:rsid w:val="002E4712"/>
    <w:rsid w:val="002E4883"/>
    <w:rsid w:val="002E5312"/>
    <w:rsid w:val="002E5B3C"/>
    <w:rsid w:val="002E6FDB"/>
    <w:rsid w:val="002E7392"/>
    <w:rsid w:val="002E75D1"/>
    <w:rsid w:val="002E7A79"/>
    <w:rsid w:val="002F069D"/>
    <w:rsid w:val="002F18C4"/>
    <w:rsid w:val="002F1D9E"/>
    <w:rsid w:val="002F243D"/>
    <w:rsid w:val="002F29A9"/>
    <w:rsid w:val="002F2C6E"/>
    <w:rsid w:val="002F3C88"/>
    <w:rsid w:val="002F4067"/>
    <w:rsid w:val="002F47EB"/>
    <w:rsid w:val="002F7339"/>
    <w:rsid w:val="002F7461"/>
    <w:rsid w:val="003025E2"/>
    <w:rsid w:val="00302C23"/>
    <w:rsid w:val="00304C97"/>
    <w:rsid w:val="00306D24"/>
    <w:rsid w:val="00307712"/>
    <w:rsid w:val="00311428"/>
    <w:rsid w:val="003114A0"/>
    <w:rsid w:val="0031191B"/>
    <w:rsid w:val="00311C88"/>
    <w:rsid w:val="0031404A"/>
    <w:rsid w:val="00314181"/>
    <w:rsid w:val="00314B7C"/>
    <w:rsid w:val="00314E49"/>
    <w:rsid w:val="00315445"/>
    <w:rsid w:val="00316D11"/>
    <w:rsid w:val="00317183"/>
    <w:rsid w:val="00320086"/>
    <w:rsid w:val="003204AE"/>
    <w:rsid w:val="003208EF"/>
    <w:rsid w:val="00320D62"/>
    <w:rsid w:val="003237C2"/>
    <w:rsid w:val="0032402E"/>
    <w:rsid w:val="00324846"/>
    <w:rsid w:val="00324ABD"/>
    <w:rsid w:val="00324B56"/>
    <w:rsid w:val="00324D9B"/>
    <w:rsid w:val="003250CC"/>
    <w:rsid w:val="0032646B"/>
    <w:rsid w:val="0032710A"/>
    <w:rsid w:val="003272A6"/>
    <w:rsid w:val="003273CB"/>
    <w:rsid w:val="00330B3C"/>
    <w:rsid w:val="0033125E"/>
    <w:rsid w:val="0033141D"/>
    <w:rsid w:val="003322FA"/>
    <w:rsid w:val="0033325E"/>
    <w:rsid w:val="00333695"/>
    <w:rsid w:val="00334628"/>
    <w:rsid w:val="00335F5A"/>
    <w:rsid w:val="00336913"/>
    <w:rsid w:val="00336A81"/>
    <w:rsid w:val="0033718C"/>
    <w:rsid w:val="00337407"/>
    <w:rsid w:val="00337BB8"/>
    <w:rsid w:val="00340044"/>
    <w:rsid w:val="00340E02"/>
    <w:rsid w:val="00343E6E"/>
    <w:rsid w:val="00343E9A"/>
    <w:rsid w:val="00344726"/>
    <w:rsid w:val="003450C8"/>
    <w:rsid w:val="00345981"/>
    <w:rsid w:val="00346DF7"/>
    <w:rsid w:val="0034782B"/>
    <w:rsid w:val="00347F8C"/>
    <w:rsid w:val="00351E5C"/>
    <w:rsid w:val="003520B1"/>
    <w:rsid w:val="003543E9"/>
    <w:rsid w:val="0035580F"/>
    <w:rsid w:val="003563F4"/>
    <w:rsid w:val="003572A5"/>
    <w:rsid w:val="00357CB4"/>
    <w:rsid w:val="003602C9"/>
    <w:rsid w:val="003604EE"/>
    <w:rsid w:val="0036207B"/>
    <w:rsid w:val="0036286B"/>
    <w:rsid w:val="003632E7"/>
    <w:rsid w:val="00363371"/>
    <w:rsid w:val="00363D3F"/>
    <w:rsid w:val="00364989"/>
    <w:rsid w:val="00364B3D"/>
    <w:rsid w:val="003664C0"/>
    <w:rsid w:val="00366769"/>
    <w:rsid w:val="00366DF3"/>
    <w:rsid w:val="0036781A"/>
    <w:rsid w:val="00367A28"/>
    <w:rsid w:val="00367E04"/>
    <w:rsid w:val="003700AB"/>
    <w:rsid w:val="003702F0"/>
    <w:rsid w:val="003708C6"/>
    <w:rsid w:val="003718E6"/>
    <w:rsid w:val="00371A22"/>
    <w:rsid w:val="003731EE"/>
    <w:rsid w:val="0037349A"/>
    <w:rsid w:val="003761F2"/>
    <w:rsid w:val="003763AA"/>
    <w:rsid w:val="00376481"/>
    <w:rsid w:val="00376A05"/>
    <w:rsid w:val="003774FE"/>
    <w:rsid w:val="00381A67"/>
    <w:rsid w:val="00381EBD"/>
    <w:rsid w:val="0038225C"/>
    <w:rsid w:val="00382FEB"/>
    <w:rsid w:val="003905EA"/>
    <w:rsid w:val="00390E30"/>
    <w:rsid w:val="00391247"/>
    <w:rsid w:val="00393ABE"/>
    <w:rsid w:val="0039458D"/>
    <w:rsid w:val="00394D61"/>
    <w:rsid w:val="00395703"/>
    <w:rsid w:val="0039754B"/>
    <w:rsid w:val="00397E79"/>
    <w:rsid w:val="003A0BE5"/>
    <w:rsid w:val="003A1379"/>
    <w:rsid w:val="003A1F5A"/>
    <w:rsid w:val="003A20C4"/>
    <w:rsid w:val="003A2ECE"/>
    <w:rsid w:val="003A3FED"/>
    <w:rsid w:val="003A4252"/>
    <w:rsid w:val="003A4E11"/>
    <w:rsid w:val="003A539A"/>
    <w:rsid w:val="003A5FC7"/>
    <w:rsid w:val="003A62A4"/>
    <w:rsid w:val="003A6A25"/>
    <w:rsid w:val="003A7363"/>
    <w:rsid w:val="003A7476"/>
    <w:rsid w:val="003A75C3"/>
    <w:rsid w:val="003A767A"/>
    <w:rsid w:val="003A7D86"/>
    <w:rsid w:val="003B0AA1"/>
    <w:rsid w:val="003B0E87"/>
    <w:rsid w:val="003B1DDE"/>
    <w:rsid w:val="003B243D"/>
    <w:rsid w:val="003B304F"/>
    <w:rsid w:val="003B3D9B"/>
    <w:rsid w:val="003B50CB"/>
    <w:rsid w:val="003B5D18"/>
    <w:rsid w:val="003B795D"/>
    <w:rsid w:val="003C062D"/>
    <w:rsid w:val="003C26A6"/>
    <w:rsid w:val="003C26C1"/>
    <w:rsid w:val="003C2F18"/>
    <w:rsid w:val="003C332D"/>
    <w:rsid w:val="003C5C11"/>
    <w:rsid w:val="003C675D"/>
    <w:rsid w:val="003C6A5A"/>
    <w:rsid w:val="003C6AAD"/>
    <w:rsid w:val="003C76E4"/>
    <w:rsid w:val="003D12BA"/>
    <w:rsid w:val="003D1D4D"/>
    <w:rsid w:val="003D3682"/>
    <w:rsid w:val="003D37DD"/>
    <w:rsid w:val="003D3FD8"/>
    <w:rsid w:val="003D45DF"/>
    <w:rsid w:val="003D47C6"/>
    <w:rsid w:val="003D7E38"/>
    <w:rsid w:val="003D7EAC"/>
    <w:rsid w:val="003E002C"/>
    <w:rsid w:val="003E0445"/>
    <w:rsid w:val="003E17F9"/>
    <w:rsid w:val="003E1AFA"/>
    <w:rsid w:val="003E1E27"/>
    <w:rsid w:val="003E23FA"/>
    <w:rsid w:val="003E26FB"/>
    <w:rsid w:val="003E2737"/>
    <w:rsid w:val="003E379A"/>
    <w:rsid w:val="003E52B0"/>
    <w:rsid w:val="003E6283"/>
    <w:rsid w:val="003E64DC"/>
    <w:rsid w:val="003E6A70"/>
    <w:rsid w:val="003E6FCD"/>
    <w:rsid w:val="003E7755"/>
    <w:rsid w:val="003E77B7"/>
    <w:rsid w:val="003E7A43"/>
    <w:rsid w:val="003F09E1"/>
    <w:rsid w:val="003F0B58"/>
    <w:rsid w:val="003F0D40"/>
    <w:rsid w:val="003F12BD"/>
    <w:rsid w:val="003F2236"/>
    <w:rsid w:val="003F2285"/>
    <w:rsid w:val="003F27B7"/>
    <w:rsid w:val="003F2A30"/>
    <w:rsid w:val="003F4051"/>
    <w:rsid w:val="003F5115"/>
    <w:rsid w:val="003F5812"/>
    <w:rsid w:val="003F625A"/>
    <w:rsid w:val="003F6AA4"/>
    <w:rsid w:val="003F6EA1"/>
    <w:rsid w:val="003F7CB2"/>
    <w:rsid w:val="00400604"/>
    <w:rsid w:val="00400E4A"/>
    <w:rsid w:val="00402E9A"/>
    <w:rsid w:val="00403FA8"/>
    <w:rsid w:val="00404040"/>
    <w:rsid w:val="00404213"/>
    <w:rsid w:val="004048AC"/>
    <w:rsid w:val="00404B8E"/>
    <w:rsid w:val="004068C2"/>
    <w:rsid w:val="00412559"/>
    <w:rsid w:val="0041323B"/>
    <w:rsid w:val="00414913"/>
    <w:rsid w:val="00415E7F"/>
    <w:rsid w:val="00420288"/>
    <w:rsid w:val="00421205"/>
    <w:rsid w:val="0042131D"/>
    <w:rsid w:val="00421C78"/>
    <w:rsid w:val="004224CE"/>
    <w:rsid w:val="004231C8"/>
    <w:rsid w:val="00424A78"/>
    <w:rsid w:val="004254DB"/>
    <w:rsid w:val="00427EEA"/>
    <w:rsid w:val="00431836"/>
    <w:rsid w:val="004321DD"/>
    <w:rsid w:val="004321E6"/>
    <w:rsid w:val="0043278E"/>
    <w:rsid w:val="00432BB5"/>
    <w:rsid w:val="00434240"/>
    <w:rsid w:val="00434DF4"/>
    <w:rsid w:val="004350A2"/>
    <w:rsid w:val="004360AC"/>
    <w:rsid w:val="00436B83"/>
    <w:rsid w:val="00440FC4"/>
    <w:rsid w:val="00441061"/>
    <w:rsid w:val="00441F1D"/>
    <w:rsid w:val="00443BC6"/>
    <w:rsid w:val="0044560C"/>
    <w:rsid w:val="004501C9"/>
    <w:rsid w:val="00450C70"/>
    <w:rsid w:val="00451ABF"/>
    <w:rsid w:val="00453344"/>
    <w:rsid w:val="00454853"/>
    <w:rsid w:val="00454E76"/>
    <w:rsid w:val="00456F98"/>
    <w:rsid w:val="00457080"/>
    <w:rsid w:val="00457213"/>
    <w:rsid w:val="004574E2"/>
    <w:rsid w:val="00460891"/>
    <w:rsid w:val="00460E41"/>
    <w:rsid w:val="00461E74"/>
    <w:rsid w:val="0046350F"/>
    <w:rsid w:val="00464FB2"/>
    <w:rsid w:val="004662A8"/>
    <w:rsid w:val="00466C9A"/>
    <w:rsid w:val="00466CDC"/>
    <w:rsid w:val="0046745E"/>
    <w:rsid w:val="00467E13"/>
    <w:rsid w:val="00470174"/>
    <w:rsid w:val="0047077A"/>
    <w:rsid w:val="00470994"/>
    <w:rsid w:val="00471EE8"/>
    <w:rsid w:val="0047207A"/>
    <w:rsid w:val="004736BE"/>
    <w:rsid w:val="00475517"/>
    <w:rsid w:val="0047556D"/>
    <w:rsid w:val="00475789"/>
    <w:rsid w:val="00476170"/>
    <w:rsid w:val="004774F5"/>
    <w:rsid w:val="0048088E"/>
    <w:rsid w:val="004820B0"/>
    <w:rsid w:val="00482117"/>
    <w:rsid w:val="00482E2F"/>
    <w:rsid w:val="004831BA"/>
    <w:rsid w:val="004859B4"/>
    <w:rsid w:val="00485E2A"/>
    <w:rsid w:val="00486ACD"/>
    <w:rsid w:val="00490B30"/>
    <w:rsid w:val="00490B8D"/>
    <w:rsid w:val="00492C65"/>
    <w:rsid w:val="004930D2"/>
    <w:rsid w:val="0049331B"/>
    <w:rsid w:val="0049403F"/>
    <w:rsid w:val="00494323"/>
    <w:rsid w:val="00494349"/>
    <w:rsid w:val="00494485"/>
    <w:rsid w:val="004947A7"/>
    <w:rsid w:val="00494E31"/>
    <w:rsid w:val="0049762B"/>
    <w:rsid w:val="00497F23"/>
    <w:rsid w:val="004A0F27"/>
    <w:rsid w:val="004A0F37"/>
    <w:rsid w:val="004A0F68"/>
    <w:rsid w:val="004A3608"/>
    <w:rsid w:val="004A3F7F"/>
    <w:rsid w:val="004A4023"/>
    <w:rsid w:val="004A429E"/>
    <w:rsid w:val="004A4FBD"/>
    <w:rsid w:val="004A59A4"/>
    <w:rsid w:val="004A6E15"/>
    <w:rsid w:val="004A7810"/>
    <w:rsid w:val="004A7E93"/>
    <w:rsid w:val="004B103E"/>
    <w:rsid w:val="004B1277"/>
    <w:rsid w:val="004B3CFB"/>
    <w:rsid w:val="004B5D0D"/>
    <w:rsid w:val="004B5D6B"/>
    <w:rsid w:val="004B76F8"/>
    <w:rsid w:val="004C1FA6"/>
    <w:rsid w:val="004C5CFD"/>
    <w:rsid w:val="004D0BB2"/>
    <w:rsid w:val="004D0D4E"/>
    <w:rsid w:val="004D12C0"/>
    <w:rsid w:val="004D18EA"/>
    <w:rsid w:val="004D218A"/>
    <w:rsid w:val="004D316F"/>
    <w:rsid w:val="004D3713"/>
    <w:rsid w:val="004D3D86"/>
    <w:rsid w:val="004D56A3"/>
    <w:rsid w:val="004D6254"/>
    <w:rsid w:val="004D70FD"/>
    <w:rsid w:val="004D7E99"/>
    <w:rsid w:val="004E00CE"/>
    <w:rsid w:val="004E0AEC"/>
    <w:rsid w:val="004E2BDB"/>
    <w:rsid w:val="004E36F0"/>
    <w:rsid w:val="004E586A"/>
    <w:rsid w:val="004E5F4C"/>
    <w:rsid w:val="004F0AFD"/>
    <w:rsid w:val="004F3184"/>
    <w:rsid w:val="004F4CBF"/>
    <w:rsid w:val="004F50AF"/>
    <w:rsid w:val="004F63AF"/>
    <w:rsid w:val="004F681D"/>
    <w:rsid w:val="004F6E14"/>
    <w:rsid w:val="0050058B"/>
    <w:rsid w:val="0050228C"/>
    <w:rsid w:val="00502857"/>
    <w:rsid w:val="00503DC5"/>
    <w:rsid w:val="005042B6"/>
    <w:rsid w:val="005044A9"/>
    <w:rsid w:val="00505994"/>
    <w:rsid w:val="00505FD4"/>
    <w:rsid w:val="00506D1C"/>
    <w:rsid w:val="00506E25"/>
    <w:rsid w:val="00510E64"/>
    <w:rsid w:val="0051132C"/>
    <w:rsid w:val="00513483"/>
    <w:rsid w:val="00514A55"/>
    <w:rsid w:val="00514C46"/>
    <w:rsid w:val="00514EF5"/>
    <w:rsid w:val="005153BE"/>
    <w:rsid w:val="005163E4"/>
    <w:rsid w:val="0051760E"/>
    <w:rsid w:val="0051782D"/>
    <w:rsid w:val="0052087E"/>
    <w:rsid w:val="005214D0"/>
    <w:rsid w:val="0052315E"/>
    <w:rsid w:val="00523871"/>
    <w:rsid w:val="00524324"/>
    <w:rsid w:val="00525938"/>
    <w:rsid w:val="005261F9"/>
    <w:rsid w:val="00530ED3"/>
    <w:rsid w:val="00531829"/>
    <w:rsid w:val="0053438E"/>
    <w:rsid w:val="005346B7"/>
    <w:rsid w:val="005355EE"/>
    <w:rsid w:val="00535B16"/>
    <w:rsid w:val="005366D0"/>
    <w:rsid w:val="005369BB"/>
    <w:rsid w:val="005370FC"/>
    <w:rsid w:val="00537378"/>
    <w:rsid w:val="00537D82"/>
    <w:rsid w:val="00537E27"/>
    <w:rsid w:val="00540A3E"/>
    <w:rsid w:val="00540B4D"/>
    <w:rsid w:val="00540FDD"/>
    <w:rsid w:val="00540FFA"/>
    <w:rsid w:val="00541202"/>
    <w:rsid w:val="00542930"/>
    <w:rsid w:val="00542EC2"/>
    <w:rsid w:val="005435B3"/>
    <w:rsid w:val="0054423A"/>
    <w:rsid w:val="00545461"/>
    <w:rsid w:val="0054652F"/>
    <w:rsid w:val="00547E28"/>
    <w:rsid w:val="00550129"/>
    <w:rsid w:val="00550849"/>
    <w:rsid w:val="00550866"/>
    <w:rsid w:val="00551DCB"/>
    <w:rsid w:val="005525DD"/>
    <w:rsid w:val="00552B8A"/>
    <w:rsid w:val="00554BF3"/>
    <w:rsid w:val="00555B0E"/>
    <w:rsid w:val="0055655F"/>
    <w:rsid w:val="0055657D"/>
    <w:rsid w:val="005565EF"/>
    <w:rsid w:val="0055751B"/>
    <w:rsid w:val="00557997"/>
    <w:rsid w:val="00560D0D"/>
    <w:rsid w:val="005612A0"/>
    <w:rsid w:val="00564546"/>
    <w:rsid w:val="00565FB1"/>
    <w:rsid w:val="0056629C"/>
    <w:rsid w:val="005662FB"/>
    <w:rsid w:val="00567781"/>
    <w:rsid w:val="00567ECC"/>
    <w:rsid w:val="005713B1"/>
    <w:rsid w:val="00572E7F"/>
    <w:rsid w:val="005733B2"/>
    <w:rsid w:val="00573F10"/>
    <w:rsid w:val="005777A5"/>
    <w:rsid w:val="005814F4"/>
    <w:rsid w:val="00581510"/>
    <w:rsid w:val="00583090"/>
    <w:rsid w:val="005835F4"/>
    <w:rsid w:val="00583C29"/>
    <w:rsid w:val="00583EFE"/>
    <w:rsid w:val="00584076"/>
    <w:rsid w:val="005841A3"/>
    <w:rsid w:val="00586D33"/>
    <w:rsid w:val="00586D9A"/>
    <w:rsid w:val="00590EAE"/>
    <w:rsid w:val="0059112A"/>
    <w:rsid w:val="00593216"/>
    <w:rsid w:val="005944AB"/>
    <w:rsid w:val="00594BC3"/>
    <w:rsid w:val="00595EB7"/>
    <w:rsid w:val="00596CA7"/>
    <w:rsid w:val="00596DC8"/>
    <w:rsid w:val="00596E16"/>
    <w:rsid w:val="005974E5"/>
    <w:rsid w:val="00597BBD"/>
    <w:rsid w:val="005A0A4A"/>
    <w:rsid w:val="005A1372"/>
    <w:rsid w:val="005A16A3"/>
    <w:rsid w:val="005A1C48"/>
    <w:rsid w:val="005A253A"/>
    <w:rsid w:val="005A40AF"/>
    <w:rsid w:val="005A4263"/>
    <w:rsid w:val="005A5102"/>
    <w:rsid w:val="005A64BF"/>
    <w:rsid w:val="005B0A12"/>
    <w:rsid w:val="005B1BD0"/>
    <w:rsid w:val="005B23F7"/>
    <w:rsid w:val="005B4421"/>
    <w:rsid w:val="005B4C19"/>
    <w:rsid w:val="005B5A4C"/>
    <w:rsid w:val="005B5B4F"/>
    <w:rsid w:val="005B61FC"/>
    <w:rsid w:val="005B6273"/>
    <w:rsid w:val="005B6352"/>
    <w:rsid w:val="005B7929"/>
    <w:rsid w:val="005C1280"/>
    <w:rsid w:val="005C23AF"/>
    <w:rsid w:val="005C25D1"/>
    <w:rsid w:val="005C35A9"/>
    <w:rsid w:val="005C3919"/>
    <w:rsid w:val="005C464B"/>
    <w:rsid w:val="005C4E5F"/>
    <w:rsid w:val="005C4F94"/>
    <w:rsid w:val="005C5CC1"/>
    <w:rsid w:val="005C64B3"/>
    <w:rsid w:val="005C74A0"/>
    <w:rsid w:val="005D0350"/>
    <w:rsid w:val="005D052C"/>
    <w:rsid w:val="005D16FE"/>
    <w:rsid w:val="005D4084"/>
    <w:rsid w:val="005D4363"/>
    <w:rsid w:val="005D4777"/>
    <w:rsid w:val="005D4C2B"/>
    <w:rsid w:val="005D4C5D"/>
    <w:rsid w:val="005D50CB"/>
    <w:rsid w:val="005D75E5"/>
    <w:rsid w:val="005E1562"/>
    <w:rsid w:val="005E6B93"/>
    <w:rsid w:val="005E7953"/>
    <w:rsid w:val="005E7E82"/>
    <w:rsid w:val="005F2C42"/>
    <w:rsid w:val="005F33E1"/>
    <w:rsid w:val="005F3E09"/>
    <w:rsid w:val="005F432D"/>
    <w:rsid w:val="005F485C"/>
    <w:rsid w:val="005F4E57"/>
    <w:rsid w:val="005F5392"/>
    <w:rsid w:val="005F5F34"/>
    <w:rsid w:val="005F6C28"/>
    <w:rsid w:val="005F79FB"/>
    <w:rsid w:val="005F7AB6"/>
    <w:rsid w:val="005F7E3C"/>
    <w:rsid w:val="0060004E"/>
    <w:rsid w:val="00600FA8"/>
    <w:rsid w:val="006033F3"/>
    <w:rsid w:val="00604ACD"/>
    <w:rsid w:val="006063DA"/>
    <w:rsid w:val="0060663A"/>
    <w:rsid w:val="00606CD0"/>
    <w:rsid w:val="00606CE3"/>
    <w:rsid w:val="00611AA5"/>
    <w:rsid w:val="00611DD3"/>
    <w:rsid w:val="00611EF0"/>
    <w:rsid w:val="00612219"/>
    <w:rsid w:val="00612E04"/>
    <w:rsid w:val="00613B61"/>
    <w:rsid w:val="00614FC6"/>
    <w:rsid w:val="006167C2"/>
    <w:rsid w:val="006173A4"/>
    <w:rsid w:val="00617C44"/>
    <w:rsid w:val="00620086"/>
    <w:rsid w:val="006204FC"/>
    <w:rsid w:val="00621CC5"/>
    <w:rsid w:val="006226EC"/>
    <w:rsid w:val="006229D8"/>
    <w:rsid w:val="00622CE4"/>
    <w:rsid w:val="006234A7"/>
    <w:rsid w:val="00623F8E"/>
    <w:rsid w:val="00625917"/>
    <w:rsid w:val="00626292"/>
    <w:rsid w:val="0062789F"/>
    <w:rsid w:val="006301BE"/>
    <w:rsid w:val="0063096E"/>
    <w:rsid w:val="00630F79"/>
    <w:rsid w:val="00632F07"/>
    <w:rsid w:val="00632F74"/>
    <w:rsid w:val="00633349"/>
    <w:rsid w:val="00633D61"/>
    <w:rsid w:val="0063402B"/>
    <w:rsid w:val="006359C4"/>
    <w:rsid w:val="00636570"/>
    <w:rsid w:val="00637859"/>
    <w:rsid w:val="00637901"/>
    <w:rsid w:val="00637E1B"/>
    <w:rsid w:val="006402DF"/>
    <w:rsid w:val="006404E5"/>
    <w:rsid w:val="0064164B"/>
    <w:rsid w:val="00641F23"/>
    <w:rsid w:val="00643731"/>
    <w:rsid w:val="00644468"/>
    <w:rsid w:val="00645714"/>
    <w:rsid w:val="00645F5E"/>
    <w:rsid w:val="00647B1E"/>
    <w:rsid w:val="00647C55"/>
    <w:rsid w:val="0065008B"/>
    <w:rsid w:val="0065122F"/>
    <w:rsid w:val="00652E4B"/>
    <w:rsid w:val="00653A3B"/>
    <w:rsid w:val="00653FD9"/>
    <w:rsid w:val="00654D42"/>
    <w:rsid w:val="00655305"/>
    <w:rsid w:val="006554A8"/>
    <w:rsid w:val="0065613D"/>
    <w:rsid w:val="00656328"/>
    <w:rsid w:val="0065725A"/>
    <w:rsid w:val="00660279"/>
    <w:rsid w:val="0066037C"/>
    <w:rsid w:val="00660A94"/>
    <w:rsid w:val="006612DE"/>
    <w:rsid w:val="00661E40"/>
    <w:rsid w:val="006622B9"/>
    <w:rsid w:val="00662877"/>
    <w:rsid w:val="00662CF0"/>
    <w:rsid w:val="00662E1E"/>
    <w:rsid w:val="0066371E"/>
    <w:rsid w:val="00663D86"/>
    <w:rsid w:val="00671F11"/>
    <w:rsid w:val="006724AD"/>
    <w:rsid w:val="00672BAB"/>
    <w:rsid w:val="00672F83"/>
    <w:rsid w:val="0067314A"/>
    <w:rsid w:val="00673D1E"/>
    <w:rsid w:val="00676F2E"/>
    <w:rsid w:val="006774ED"/>
    <w:rsid w:val="006779CF"/>
    <w:rsid w:val="00677A8F"/>
    <w:rsid w:val="00677D63"/>
    <w:rsid w:val="00677F8A"/>
    <w:rsid w:val="00680858"/>
    <w:rsid w:val="00681F01"/>
    <w:rsid w:val="00681FDF"/>
    <w:rsid w:val="006821E3"/>
    <w:rsid w:val="00683AD6"/>
    <w:rsid w:val="006842AE"/>
    <w:rsid w:val="00684662"/>
    <w:rsid w:val="00684CEA"/>
    <w:rsid w:val="00685F5D"/>
    <w:rsid w:val="00686304"/>
    <w:rsid w:val="006875BA"/>
    <w:rsid w:val="00687B82"/>
    <w:rsid w:val="0069097D"/>
    <w:rsid w:val="00692C79"/>
    <w:rsid w:val="00692E42"/>
    <w:rsid w:val="00693FEA"/>
    <w:rsid w:val="00694C68"/>
    <w:rsid w:val="00695635"/>
    <w:rsid w:val="00695ACE"/>
    <w:rsid w:val="00696A07"/>
    <w:rsid w:val="006A16BC"/>
    <w:rsid w:val="006A1EE5"/>
    <w:rsid w:val="006A2504"/>
    <w:rsid w:val="006A2E3C"/>
    <w:rsid w:val="006A319E"/>
    <w:rsid w:val="006A4352"/>
    <w:rsid w:val="006A4DF6"/>
    <w:rsid w:val="006A5773"/>
    <w:rsid w:val="006A5804"/>
    <w:rsid w:val="006A58F0"/>
    <w:rsid w:val="006A6262"/>
    <w:rsid w:val="006A7632"/>
    <w:rsid w:val="006B0372"/>
    <w:rsid w:val="006B0764"/>
    <w:rsid w:val="006B081C"/>
    <w:rsid w:val="006B1366"/>
    <w:rsid w:val="006B2EAB"/>
    <w:rsid w:val="006B4467"/>
    <w:rsid w:val="006B57EC"/>
    <w:rsid w:val="006B58EC"/>
    <w:rsid w:val="006B5EAB"/>
    <w:rsid w:val="006B6C46"/>
    <w:rsid w:val="006B6E78"/>
    <w:rsid w:val="006B778B"/>
    <w:rsid w:val="006C0039"/>
    <w:rsid w:val="006C0B9B"/>
    <w:rsid w:val="006C1927"/>
    <w:rsid w:val="006C2585"/>
    <w:rsid w:val="006C398F"/>
    <w:rsid w:val="006C4008"/>
    <w:rsid w:val="006C41BB"/>
    <w:rsid w:val="006C4BCE"/>
    <w:rsid w:val="006C4E2C"/>
    <w:rsid w:val="006C5675"/>
    <w:rsid w:val="006C5931"/>
    <w:rsid w:val="006C6B8D"/>
    <w:rsid w:val="006C73EF"/>
    <w:rsid w:val="006D0C2A"/>
    <w:rsid w:val="006D1723"/>
    <w:rsid w:val="006D38EC"/>
    <w:rsid w:val="006D3E3C"/>
    <w:rsid w:val="006D5D3F"/>
    <w:rsid w:val="006D60ED"/>
    <w:rsid w:val="006E1166"/>
    <w:rsid w:val="006E14CB"/>
    <w:rsid w:val="006E24D9"/>
    <w:rsid w:val="006E596E"/>
    <w:rsid w:val="006E59BC"/>
    <w:rsid w:val="006E5E63"/>
    <w:rsid w:val="006E65E0"/>
    <w:rsid w:val="006E743A"/>
    <w:rsid w:val="006F033F"/>
    <w:rsid w:val="006F1AD0"/>
    <w:rsid w:val="006F24D8"/>
    <w:rsid w:val="006F3130"/>
    <w:rsid w:val="006F33B8"/>
    <w:rsid w:val="006F3F6F"/>
    <w:rsid w:val="006F4A24"/>
    <w:rsid w:val="006F4C9C"/>
    <w:rsid w:val="006F4CC1"/>
    <w:rsid w:val="006F640F"/>
    <w:rsid w:val="006F762A"/>
    <w:rsid w:val="00701B6B"/>
    <w:rsid w:val="007028EE"/>
    <w:rsid w:val="00702FD3"/>
    <w:rsid w:val="0070306F"/>
    <w:rsid w:val="0070384F"/>
    <w:rsid w:val="00703A9E"/>
    <w:rsid w:val="00703B73"/>
    <w:rsid w:val="00703D6D"/>
    <w:rsid w:val="00704095"/>
    <w:rsid w:val="00704152"/>
    <w:rsid w:val="00704FB5"/>
    <w:rsid w:val="00705EE7"/>
    <w:rsid w:val="00706B71"/>
    <w:rsid w:val="00710006"/>
    <w:rsid w:val="0071022A"/>
    <w:rsid w:val="00711759"/>
    <w:rsid w:val="0071277A"/>
    <w:rsid w:val="00712A2A"/>
    <w:rsid w:val="00712A4D"/>
    <w:rsid w:val="00712EE5"/>
    <w:rsid w:val="00713493"/>
    <w:rsid w:val="00713494"/>
    <w:rsid w:val="00713E09"/>
    <w:rsid w:val="00714031"/>
    <w:rsid w:val="0071466E"/>
    <w:rsid w:val="00714A6C"/>
    <w:rsid w:val="00714CD3"/>
    <w:rsid w:val="007150C5"/>
    <w:rsid w:val="007206A8"/>
    <w:rsid w:val="0072116D"/>
    <w:rsid w:val="0072226F"/>
    <w:rsid w:val="0072251B"/>
    <w:rsid w:val="00723F26"/>
    <w:rsid w:val="00725B78"/>
    <w:rsid w:val="00726610"/>
    <w:rsid w:val="00727082"/>
    <w:rsid w:val="00730787"/>
    <w:rsid w:val="00732158"/>
    <w:rsid w:val="0073233C"/>
    <w:rsid w:val="00732D0C"/>
    <w:rsid w:val="00733EAD"/>
    <w:rsid w:val="00734F54"/>
    <w:rsid w:val="007365DC"/>
    <w:rsid w:val="00736D93"/>
    <w:rsid w:val="00737513"/>
    <w:rsid w:val="00737C04"/>
    <w:rsid w:val="00737F64"/>
    <w:rsid w:val="00742636"/>
    <w:rsid w:val="00744110"/>
    <w:rsid w:val="00744595"/>
    <w:rsid w:val="00747669"/>
    <w:rsid w:val="00747A52"/>
    <w:rsid w:val="00750F1E"/>
    <w:rsid w:val="00751C12"/>
    <w:rsid w:val="00752691"/>
    <w:rsid w:val="007528F2"/>
    <w:rsid w:val="00752928"/>
    <w:rsid w:val="00752C4B"/>
    <w:rsid w:val="007559CA"/>
    <w:rsid w:val="007564FB"/>
    <w:rsid w:val="007575C4"/>
    <w:rsid w:val="00757D63"/>
    <w:rsid w:val="00760C8B"/>
    <w:rsid w:val="0076197F"/>
    <w:rsid w:val="00762A1B"/>
    <w:rsid w:val="00762D6D"/>
    <w:rsid w:val="00763700"/>
    <w:rsid w:val="0076427C"/>
    <w:rsid w:val="00765217"/>
    <w:rsid w:val="007659AA"/>
    <w:rsid w:val="00766334"/>
    <w:rsid w:val="00766530"/>
    <w:rsid w:val="00766837"/>
    <w:rsid w:val="00772285"/>
    <w:rsid w:val="0077266C"/>
    <w:rsid w:val="00772802"/>
    <w:rsid w:val="00774299"/>
    <w:rsid w:val="00775066"/>
    <w:rsid w:val="007751B0"/>
    <w:rsid w:val="007753CE"/>
    <w:rsid w:val="00776406"/>
    <w:rsid w:val="0078005A"/>
    <w:rsid w:val="00781B6F"/>
    <w:rsid w:val="00781F9C"/>
    <w:rsid w:val="00782DFD"/>
    <w:rsid w:val="00784424"/>
    <w:rsid w:val="00784F01"/>
    <w:rsid w:val="00785474"/>
    <w:rsid w:val="00787B99"/>
    <w:rsid w:val="007925B6"/>
    <w:rsid w:val="00792970"/>
    <w:rsid w:val="00793B6C"/>
    <w:rsid w:val="0079421C"/>
    <w:rsid w:val="00794A6D"/>
    <w:rsid w:val="0079526D"/>
    <w:rsid w:val="00795A2C"/>
    <w:rsid w:val="00797390"/>
    <w:rsid w:val="0079797A"/>
    <w:rsid w:val="007A05B6"/>
    <w:rsid w:val="007A0D13"/>
    <w:rsid w:val="007A1C0A"/>
    <w:rsid w:val="007A1C59"/>
    <w:rsid w:val="007A4DFF"/>
    <w:rsid w:val="007A58C5"/>
    <w:rsid w:val="007A5B41"/>
    <w:rsid w:val="007B24E4"/>
    <w:rsid w:val="007B27A9"/>
    <w:rsid w:val="007B2EE7"/>
    <w:rsid w:val="007B3454"/>
    <w:rsid w:val="007B3A76"/>
    <w:rsid w:val="007B3FA8"/>
    <w:rsid w:val="007B5692"/>
    <w:rsid w:val="007B5792"/>
    <w:rsid w:val="007B652B"/>
    <w:rsid w:val="007C1265"/>
    <w:rsid w:val="007C133A"/>
    <w:rsid w:val="007C14F0"/>
    <w:rsid w:val="007C1BFD"/>
    <w:rsid w:val="007C27B4"/>
    <w:rsid w:val="007C2A3F"/>
    <w:rsid w:val="007C31E2"/>
    <w:rsid w:val="007C5CE1"/>
    <w:rsid w:val="007C6F85"/>
    <w:rsid w:val="007C7A72"/>
    <w:rsid w:val="007D0569"/>
    <w:rsid w:val="007D1521"/>
    <w:rsid w:val="007D16B1"/>
    <w:rsid w:val="007D19E4"/>
    <w:rsid w:val="007D2405"/>
    <w:rsid w:val="007D28A8"/>
    <w:rsid w:val="007D3F8A"/>
    <w:rsid w:val="007D58C1"/>
    <w:rsid w:val="007D7400"/>
    <w:rsid w:val="007D7761"/>
    <w:rsid w:val="007D788A"/>
    <w:rsid w:val="007D79FF"/>
    <w:rsid w:val="007E02A7"/>
    <w:rsid w:val="007E03FA"/>
    <w:rsid w:val="007E262D"/>
    <w:rsid w:val="007E2B16"/>
    <w:rsid w:val="007E3A50"/>
    <w:rsid w:val="007E468A"/>
    <w:rsid w:val="007E4DC1"/>
    <w:rsid w:val="007E51A5"/>
    <w:rsid w:val="007E6BEF"/>
    <w:rsid w:val="007E7F4C"/>
    <w:rsid w:val="007F0D49"/>
    <w:rsid w:val="007F2EC6"/>
    <w:rsid w:val="007F3018"/>
    <w:rsid w:val="007F5993"/>
    <w:rsid w:val="007F6862"/>
    <w:rsid w:val="008013FC"/>
    <w:rsid w:val="008060C3"/>
    <w:rsid w:val="008063A1"/>
    <w:rsid w:val="00807F00"/>
    <w:rsid w:val="00810745"/>
    <w:rsid w:val="008111BD"/>
    <w:rsid w:val="00812095"/>
    <w:rsid w:val="008134BD"/>
    <w:rsid w:val="00814656"/>
    <w:rsid w:val="00814877"/>
    <w:rsid w:val="008163B3"/>
    <w:rsid w:val="00817163"/>
    <w:rsid w:val="00817C92"/>
    <w:rsid w:val="00820E45"/>
    <w:rsid w:val="00821E2C"/>
    <w:rsid w:val="00821E3C"/>
    <w:rsid w:val="00822835"/>
    <w:rsid w:val="00823511"/>
    <w:rsid w:val="00823789"/>
    <w:rsid w:val="00823C5D"/>
    <w:rsid w:val="0082418F"/>
    <w:rsid w:val="0082459B"/>
    <w:rsid w:val="00824958"/>
    <w:rsid w:val="00824A5E"/>
    <w:rsid w:val="0082535D"/>
    <w:rsid w:val="00826273"/>
    <w:rsid w:val="00826758"/>
    <w:rsid w:val="0083093C"/>
    <w:rsid w:val="008353E0"/>
    <w:rsid w:val="008365F0"/>
    <w:rsid w:val="0084091F"/>
    <w:rsid w:val="00841238"/>
    <w:rsid w:val="00841534"/>
    <w:rsid w:val="00841DBA"/>
    <w:rsid w:val="00842742"/>
    <w:rsid w:val="008438B8"/>
    <w:rsid w:val="00843A4F"/>
    <w:rsid w:val="0084489B"/>
    <w:rsid w:val="008448F6"/>
    <w:rsid w:val="008449DF"/>
    <w:rsid w:val="00844D6F"/>
    <w:rsid w:val="008462F1"/>
    <w:rsid w:val="00846930"/>
    <w:rsid w:val="00846DEE"/>
    <w:rsid w:val="00850FDE"/>
    <w:rsid w:val="0085121E"/>
    <w:rsid w:val="00852876"/>
    <w:rsid w:val="00853A46"/>
    <w:rsid w:val="008543F5"/>
    <w:rsid w:val="00855004"/>
    <w:rsid w:val="008572C4"/>
    <w:rsid w:val="0085733E"/>
    <w:rsid w:val="00857443"/>
    <w:rsid w:val="0085765A"/>
    <w:rsid w:val="00857896"/>
    <w:rsid w:val="008604A8"/>
    <w:rsid w:val="00860E64"/>
    <w:rsid w:val="008616F7"/>
    <w:rsid w:val="00861A98"/>
    <w:rsid w:val="00861AFA"/>
    <w:rsid w:val="00862A43"/>
    <w:rsid w:val="00863C61"/>
    <w:rsid w:val="00865522"/>
    <w:rsid w:val="00865ADF"/>
    <w:rsid w:val="0086644C"/>
    <w:rsid w:val="008666B5"/>
    <w:rsid w:val="008703B3"/>
    <w:rsid w:val="00873FA0"/>
    <w:rsid w:val="00876985"/>
    <w:rsid w:val="008801E0"/>
    <w:rsid w:val="008814EE"/>
    <w:rsid w:val="0088172D"/>
    <w:rsid w:val="00882D2B"/>
    <w:rsid w:val="00883780"/>
    <w:rsid w:val="00883B99"/>
    <w:rsid w:val="00885066"/>
    <w:rsid w:val="008854AA"/>
    <w:rsid w:val="00885920"/>
    <w:rsid w:val="00885BA2"/>
    <w:rsid w:val="00885D44"/>
    <w:rsid w:val="00885F85"/>
    <w:rsid w:val="00886198"/>
    <w:rsid w:val="0088665E"/>
    <w:rsid w:val="00886B75"/>
    <w:rsid w:val="008878B6"/>
    <w:rsid w:val="00887F48"/>
    <w:rsid w:val="008903C7"/>
    <w:rsid w:val="00890CD6"/>
    <w:rsid w:val="008923C8"/>
    <w:rsid w:val="008924B5"/>
    <w:rsid w:val="0089286E"/>
    <w:rsid w:val="00893260"/>
    <w:rsid w:val="008932A8"/>
    <w:rsid w:val="00893756"/>
    <w:rsid w:val="00894A9E"/>
    <w:rsid w:val="008950F6"/>
    <w:rsid w:val="0089523E"/>
    <w:rsid w:val="008953AA"/>
    <w:rsid w:val="0089623E"/>
    <w:rsid w:val="00896815"/>
    <w:rsid w:val="008976CE"/>
    <w:rsid w:val="008A0744"/>
    <w:rsid w:val="008A0A6E"/>
    <w:rsid w:val="008A0D0F"/>
    <w:rsid w:val="008A2FB3"/>
    <w:rsid w:val="008A398B"/>
    <w:rsid w:val="008A4B4F"/>
    <w:rsid w:val="008A5601"/>
    <w:rsid w:val="008A59AD"/>
    <w:rsid w:val="008A6303"/>
    <w:rsid w:val="008A6E9A"/>
    <w:rsid w:val="008B0EEB"/>
    <w:rsid w:val="008B2222"/>
    <w:rsid w:val="008B28B1"/>
    <w:rsid w:val="008B3855"/>
    <w:rsid w:val="008B3963"/>
    <w:rsid w:val="008B431D"/>
    <w:rsid w:val="008B50A4"/>
    <w:rsid w:val="008B51FD"/>
    <w:rsid w:val="008B6629"/>
    <w:rsid w:val="008B6766"/>
    <w:rsid w:val="008B7186"/>
    <w:rsid w:val="008B7192"/>
    <w:rsid w:val="008B7203"/>
    <w:rsid w:val="008B73AF"/>
    <w:rsid w:val="008C00FF"/>
    <w:rsid w:val="008C1939"/>
    <w:rsid w:val="008C23AD"/>
    <w:rsid w:val="008C3396"/>
    <w:rsid w:val="008C3B1A"/>
    <w:rsid w:val="008C5155"/>
    <w:rsid w:val="008C621C"/>
    <w:rsid w:val="008C697C"/>
    <w:rsid w:val="008C7448"/>
    <w:rsid w:val="008C75ED"/>
    <w:rsid w:val="008C7649"/>
    <w:rsid w:val="008D1D92"/>
    <w:rsid w:val="008D2368"/>
    <w:rsid w:val="008D33B6"/>
    <w:rsid w:val="008E0991"/>
    <w:rsid w:val="008E338E"/>
    <w:rsid w:val="008E4E0F"/>
    <w:rsid w:val="008E57FE"/>
    <w:rsid w:val="008E592F"/>
    <w:rsid w:val="008F050D"/>
    <w:rsid w:val="008F11DE"/>
    <w:rsid w:val="008F2288"/>
    <w:rsid w:val="008F25A9"/>
    <w:rsid w:val="008F2665"/>
    <w:rsid w:val="008F2C4A"/>
    <w:rsid w:val="008F2FF7"/>
    <w:rsid w:val="008F3AB9"/>
    <w:rsid w:val="008F3DE6"/>
    <w:rsid w:val="008F507E"/>
    <w:rsid w:val="008F5251"/>
    <w:rsid w:val="008F6376"/>
    <w:rsid w:val="008F6D04"/>
    <w:rsid w:val="00900CC2"/>
    <w:rsid w:val="00900FC1"/>
    <w:rsid w:val="00901770"/>
    <w:rsid w:val="009019FB"/>
    <w:rsid w:val="00902AA5"/>
    <w:rsid w:val="009052B7"/>
    <w:rsid w:val="00905B05"/>
    <w:rsid w:val="0090753C"/>
    <w:rsid w:val="00907651"/>
    <w:rsid w:val="009104DF"/>
    <w:rsid w:val="009107C8"/>
    <w:rsid w:val="00911B66"/>
    <w:rsid w:val="00912A7E"/>
    <w:rsid w:val="009132CE"/>
    <w:rsid w:val="00915330"/>
    <w:rsid w:val="009164CF"/>
    <w:rsid w:val="00916E69"/>
    <w:rsid w:val="00917525"/>
    <w:rsid w:val="0091777D"/>
    <w:rsid w:val="00917C39"/>
    <w:rsid w:val="0092057D"/>
    <w:rsid w:val="00920D8B"/>
    <w:rsid w:val="009218DE"/>
    <w:rsid w:val="00922D00"/>
    <w:rsid w:val="00923C01"/>
    <w:rsid w:val="00923F17"/>
    <w:rsid w:val="00925C0E"/>
    <w:rsid w:val="00926559"/>
    <w:rsid w:val="009266DA"/>
    <w:rsid w:val="00927660"/>
    <w:rsid w:val="00927B5F"/>
    <w:rsid w:val="00930C10"/>
    <w:rsid w:val="00930DE8"/>
    <w:rsid w:val="00931208"/>
    <w:rsid w:val="009318DD"/>
    <w:rsid w:val="0093194F"/>
    <w:rsid w:val="0093246F"/>
    <w:rsid w:val="00933612"/>
    <w:rsid w:val="00933CCC"/>
    <w:rsid w:val="0093533A"/>
    <w:rsid w:val="00935413"/>
    <w:rsid w:val="00935F5D"/>
    <w:rsid w:val="0093669F"/>
    <w:rsid w:val="009368E0"/>
    <w:rsid w:val="0094260B"/>
    <w:rsid w:val="00942661"/>
    <w:rsid w:val="00942A11"/>
    <w:rsid w:val="00944F1E"/>
    <w:rsid w:val="00945307"/>
    <w:rsid w:val="0094558D"/>
    <w:rsid w:val="00945642"/>
    <w:rsid w:val="009456AE"/>
    <w:rsid w:val="0094586A"/>
    <w:rsid w:val="00946FCE"/>
    <w:rsid w:val="009515BC"/>
    <w:rsid w:val="0095163C"/>
    <w:rsid w:val="009529B9"/>
    <w:rsid w:val="0095349A"/>
    <w:rsid w:val="00953B5B"/>
    <w:rsid w:val="00953ED0"/>
    <w:rsid w:val="0095426F"/>
    <w:rsid w:val="0095492E"/>
    <w:rsid w:val="009554E7"/>
    <w:rsid w:val="00955F7D"/>
    <w:rsid w:val="00956B40"/>
    <w:rsid w:val="00957234"/>
    <w:rsid w:val="00957E4F"/>
    <w:rsid w:val="00957F57"/>
    <w:rsid w:val="00962132"/>
    <w:rsid w:val="0096242F"/>
    <w:rsid w:val="00962E3B"/>
    <w:rsid w:val="00962FF5"/>
    <w:rsid w:val="009630FC"/>
    <w:rsid w:val="00964A4E"/>
    <w:rsid w:val="00964AA0"/>
    <w:rsid w:val="00965B02"/>
    <w:rsid w:val="00965C07"/>
    <w:rsid w:val="00965D2D"/>
    <w:rsid w:val="00966380"/>
    <w:rsid w:val="009679BD"/>
    <w:rsid w:val="00970A16"/>
    <w:rsid w:val="00970BB4"/>
    <w:rsid w:val="0097132B"/>
    <w:rsid w:val="00971847"/>
    <w:rsid w:val="00972964"/>
    <w:rsid w:val="0097384F"/>
    <w:rsid w:val="00974419"/>
    <w:rsid w:val="0097762F"/>
    <w:rsid w:val="009801EC"/>
    <w:rsid w:val="009816B8"/>
    <w:rsid w:val="00981A49"/>
    <w:rsid w:val="00981B35"/>
    <w:rsid w:val="0098259A"/>
    <w:rsid w:val="00982728"/>
    <w:rsid w:val="00983B45"/>
    <w:rsid w:val="00983B5C"/>
    <w:rsid w:val="00984193"/>
    <w:rsid w:val="009849F9"/>
    <w:rsid w:val="00985860"/>
    <w:rsid w:val="009864CE"/>
    <w:rsid w:val="0098766F"/>
    <w:rsid w:val="00991AC6"/>
    <w:rsid w:val="00992DA4"/>
    <w:rsid w:val="00993912"/>
    <w:rsid w:val="00994050"/>
    <w:rsid w:val="009955F8"/>
    <w:rsid w:val="009962CF"/>
    <w:rsid w:val="009969D6"/>
    <w:rsid w:val="009972EA"/>
    <w:rsid w:val="00997991"/>
    <w:rsid w:val="009A04F9"/>
    <w:rsid w:val="009A3745"/>
    <w:rsid w:val="009A4543"/>
    <w:rsid w:val="009A4C75"/>
    <w:rsid w:val="009A5DB1"/>
    <w:rsid w:val="009A6C0C"/>
    <w:rsid w:val="009A7C5A"/>
    <w:rsid w:val="009A7E51"/>
    <w:rsid w:val="009B1921"/>
    <w:rsid w:val="009B1A66"/>
    <w:rsid w:val="009B21B9"/>
    <w:rsid w:val="009B248D"/>
    <w:rsid w:val="009B2FAD"/>
    <w:rsid w:val="009B4028"/>
    <w:rsid w:val="009B4CD0"/>
    <w:rsid w:val="009B4DA7"/>
    <w:rsid w:val="009B721E"/>
    <w:rsid w:val="009C21C6"/>
    <w:rsid w:val="009C383B"/>
    <w:rsid w:val="009C3A80"/>
    <w:rsid w:val="009C41EC"/>
    <w:rsid w:val="009C5238"/>
    <w:rsid w:val="009C5ADC"/>
    <w:rsid w:val="009C6345"/>
    <w:rsid w:val="009C78CF"/>
    <w:rsid w:val="009C7C19"/>
    <w:rsid w:val="009C7E33"/>
    <w:rsid w:val="009D0D61"/>
    <w:rsid w:val="009D12B4"/>
    <w:rsid w:val="009D1799"/>
    <w:rsid w:val="009D1E70"/>
    <w:rsid w:val="009D2135"/>
    <w:rsid w:val="009D2519"/>
    <w:rsid w:val="009D2FA7"/>
    <w:rsid w:val="009D3025"/>
    <w:rsid w:val="009D4286"/>
    <w:rsid w:val="009D4CAE"/>
    <w:rsid w:val="009D55F9"/>
    <w:rsid w:val="009D589C"/>
    <w:rsid w:val="009D5A11"/>
    <w:rsid w:val="009D5DAF"/>
    <w:rsid w:val="009D765F"/>
    <w:rsid w:val="009D7760"/>
    <w:rsid w:val="009E068D"/>
    <w:rsid w:val="009E071D"/>
    <w:rsid w:val="009E0FFA"/>
    <w:rsid w:val="009E14D1"/>
    <w:rsid w:val="009E16E6"/>
    <w:rsid w:val="009E1B32"/>
    <w:rsid w:val="009E1E62"/>
    <w:rsid w:val="009E1E85"/>
    <w:rsid w:val="009E2953"/>
    <w:rsid w:val="009E30CE"/>
    <w:rsid w:val="009E374E"/>
    <w:rsid w:val="009E4CD1"/>
    <w:rsid w:val="009E4CDF"/>
    <w:rsid w:val="009E5E24"/>
    <w:rsid w:val="009E6001"/>
    <w:rsid w:val="009E7910"/>
    <w:rsid w:val="009E7CB4"/>
    <w:rsid w:val="009F04C3"/>
    <w:rsid w:val="009F0760"/>
    <w:rsid w:val="009F0F78"/>
    <w:rsid w:val="009F3B29"/>
    <w:rsid w:val="009F4860"/>
    <w:rsid w:val="009F5716"/>
    <w:rsid w:val="009F57E2"/>
    <w:rsid w:val="009F57FD"/>
    <w:rsid w:val="009F6B63"/>
    <w:rsid w:val="00A00057"/>
    <w:rsid w:val="00A00485"/>
    <w:rsid w:val="00A006FB"/>
    <w:rsid w:val="00A013AD"/>
    <w:rsid w:val="00A01A5F"/>
    <w:rsid w:val="00A025AC"/>
    <w:rsid w:val="00A02A4E"/>
    <w:rsid w:val="00A02C96"/>
    <w:rsid w:val="00A02E65"/>
    <w:rsid w:val="00A032FF"/>
    <w:rsid w:val="00A0340A"/>
    <w:rsid w:val="00A0440C"/>
    <w:rsid w:val="00A047AE"/>
    <w:rsid w:val="00A0585F"/>
    <w:rsid w:val="00A06388"/>
    <w:rsid w:val="00A0694A"/>
    <w:rsid w:val="00A077AC"/>
    <w:rsid w:val="00A07A33"/>
    <w:rsid w:val="00A1017D"/>
    <w:rsid w:val="00A10A30"/>
    <w:rsid w:val="00A1137C"/>
    <w:rsid w:val="00A113D7"/>
    <w:rsid w:val="00A11CB4"/>
    <w:rsid w:val="00A11F0F"/>
    <w:rsid w:val="00A135A9"/>
    <w:rsid w:val="00A15C30"/>
    <w:rsid w:val="00A15F47"/>
    <w:rsid w:val="00A16126"/>
    <w:rsid w:val="00A21C6C"/>
    <w:rsid w:val="00A2365A"/>
    <w:rsid w:val="00A24133"/>
    <w:rsid w:val="00A262BF"/>
    <w:rsid w:val="00A26D42"/>
    <w:rsid w:val="00A26DF3"/>
    <w:rsid w:val="00A27809"/>
    <w:rsid w:val="00A27A03"/>
    <w:rsid w:val="00A30533"/>
    <w:rsid w:val="00A30881"/>
    <w:rsid w:val="00A30AE3"/>
    <w:rsid w:val="00A317B0"/>
    <w:rsid w:val="00A327D7"/>
    <w:rsid w:val="00A32FDC"/>
    <w:rsid w:val="00A33071"/>
    <w:rsid w:val="00A34531"/>
    <w:rsid w:val="00A34591"/>
    <w:rsid w:val="00A34E44"/>
    <w:rsid w:val="00A3629E"/>
    <w:rsid w:val="00A363F6"/>
    <w:rsid w:val="00A3640F"/>
    <w:rsid w:val="00A37ECF"/>
    <w:rsid w:val="00A40CE2"/>
    <w:rsid w:val="00A40CE9"/>
    <w:rsid w:val="00A41770"/>
    <w:rsid w:val="00A41CA9"/>
    <w:rsid w:val="00A42DED"/>
    <w:rsid w:val="00A42FAE"/>
    <w:rsid w:val="00A451B1"/>
    <w:rsid w:val="00A45FEB"/>
    <w:rsid w:val="00A47176"/>
    <w:rsid w:val="00A475C5"/>
    <w:rsid w:val="00A4768C"/>
    <w:rsid w:val="00A47F62"/>
    <w:rsid w:val="00A50860"/>
    <w:rsid w:val="00A50A68"/>
    <w:rsid w:val="00A50D3B"/>
    <w:rsid w:val="00A50E38"/>
    <w:rsid w:val="00A50E65"/>
    <w:rsid w:val="00A510A6"/>
    <w:rsid w:val="00A510C6"/>
    <w:rsid w:val="00A51539"/>
    <w:rsid w:val="00A518AA"/>
    <w:rsid w:val="00A525E7"/>
    <w:rsid w:val="00A52AD9"/>
    <w:rsid w:val="00A52E62"/>
    <w:rsid w:val="00A52F9E"/>
    <w:rsid w:val="00A54C9A"/>
    <w:rsid w:val="00A56348"/>
    <w:rsid w:val="00A5703F"/>
    <w:rsid w:val="00A57D39"/>
    <w:rsid w:val="00A61072"/>
    <w:rsid w:val="00A61E95"/>
    <w:rsid w:val="00A6316B"/>
    <w:rsid w:val="00A65316"/>
    <w:rsid w:val="00A674FF"/>
    <w:rsid w:val="00A67D28"/>
    <w:rsid w:val="00A7055F"/>
    <w:rsid w:val="00A70F69"/>
    <w:rsid w:val="00A7246E"/>
    <w:rsid w:val="00A72611"/>
    <w:rsid w:val="00A73ABB"/>
    <w:rsid w:val="00A73DEB"/>
    <w:rsid w:val="00A74289"/>
    <w:rsid w:val="00A74E7F"/>
    <w:rsid w:val="00A751A1"/>
    <w:rsid w:val="00A7530B"/>
    <w:rsid w:val="00A75903"/>
    <w:rsid w:val="00A767FC"/>
    <w:rsid w:val="00A76C43"/>
    <w:rsid w:val="00A76D2C"/>
    <w:rsid w:val="00A770D4"/>
    <w:rsid w:val="00A77746"/>
    <w:rsid w:val="00A7782F"/>
    <w:rsid w:val="00A806AA"/>
    <w:rsid w:val="00A81227"/>
    <w:rsid w:val="00A83BF6"/>
    <w:rsid w:val="00A84210"/>
    <w:rsid w:val="00A8478A"/>
    <w:rsid w:val="00A85DC0"/>
    <w:rsid w:val="00A86BFA"/>
    <w:rsid w:val="00A87B4F"/>
    <w:rsid w:val="00A87F31"/>
    <w:rsid w:val="00A906DF"/>
    <w:rsid w:val="00A90D27"/>
    <w:rsid w:val="00A9103B"/>
    <w:rsid w:val="00A91284"/>
    <w:rsid w:val="00A918A7"/>
    <w:rsid w:val="00A92871"/>
    <w:rsid w:val="00A94239"/>
    <w:rsid w:val="00A94335"/>
    <w:rsid w:val="00A9504C"/>
    <w:rsid w:val="00A955EB"/>
    <w:rsid w:val="00A95892"/>
    <w:rsid w:val="00A95AA3"/>
    <w:rsid w:val="00A97D53"/>
    <w:rsid w:val="00AA0693"/>
    <w:rsid w:val="00AA15D2"/>
    <w:rsid w:val="00AA1F49"/>
    <w:rsid w:val="00AA3A2E"/>
    <w:rsid w:val="00AA4099"/>
    <w:rsid w:val="00AA5789"/>
    <w:rsid w:val="00AA625E"/>
    <w:rsid w:val="00AA633B"/>
    <w:rsid w:val="00AA6913"/>
    <w:rsid w:val="00AA6BF9"/>
    <w:rsid w:val="00AA72B1"/>
    <w:rsid w:val="00AA7DB9"/>
    <w:rsid w:val="00AB1CB6"/>
    <w:rsid w:val="00AB2190"/>
    <w:rsid w:val="00AB2AE8"/>
    <w:rsid w:val="00AB39EB"/>
    <w:rsid w:val="00AB3F27"/>
    <w:rsid w:val="00AB3FD9"/>
    <w:rsid w:val="00AB50D2"/>
    <w:rsid w:val="00AB512B"/>
    <w:rsid w:val="00AB5C35"/>
    <w:rsid w:val="00AB7DE7"/>
    <w:rsid w:val="00AC00D3"/>
    <w:rsid w:val="00AC03AB"/>
    <w:rsid w:val="00AC04E2"/>
    <w:rsid w:val="00AC0650"/>
    <w:rsid w:val="00AC0B67"/>
    <w:rsid w:val="00AC1BE7"/>
    <w:rsid w:val="00AC1EC4"/>
    <w:rsid w:val="00AC275F"/>
    <w:rsid w:val="00AC3EE4"/>
    <w:rsid w:val="00AC50A4"/>
    <w:rsid w:val="00AC5A95"/>
    <w:rsid w:val="00AC6074"/>
    <w:rsid w:val="00AC6471"/>
    <w:rsid w:val="00AD0909"/>
    <w:rsid w:val="00AD0E1C"/>
    <w:rsid w:val="00AD1751"/>
    <w:rsid w:val="00AD2B6E"/>
    <w:rsid w:val="00AD312C"/>
    <w:rsid w:val="00AD3443"/>
    <w:rsid w:val="00AD3DA5"/>
    <w:rsid w:val="00AD46D1"/>
    <w:rsid w:val="00AD47AB"/>
    <w:rsid w:val="00AD4B3C"/>
    <w:rsid w:val="00AD4E2A"/>
    <w:rsid w:val="00AD68A5"/>
    <w:rsid w:val="00AD794C"/>
    <w:rsid w:val="00AD7B8B"/>
    <w:rsid w:val="00AE185D"/>
    <w:rsid w:val="00AE1BFE"/>
    <w:rsid w:val="00AE2CF8"/>
    <w:rsid w:val="00AE33BA"/>
    <w:rsid w:val="00AE3842"/>
    <w:rsid w:val="00AE3D83"/>
    <w:rsid w:val="00AE4374"/>
    <w:rsid w:val="00AE466A"/>
    <w:rsid w:val="00AE485C"/>
    <w:rsid w:val="00AE6655"/>
    <w:rsid w:val="00AE66D6"/>
    <w:rsid w:val="00AE7D4F"/>
    <w:rsid w:val="00AE7FE4"/>
    <w:rsid w:val="00AF0117"/>
    <w:rsid w:val="00AF0BE2"/>
    <w:rsid w:val="00AF1290"/>
    <w:rsid w:val="00AF16A8"/>
    <w:rsid w:val="00AF17D3"/>
    <w:rsid w:val="00AF1D77"/>
    <w:rsid w:val="00AF251E"/>
    <w:rsid w:val="00AF326A"/>
    <w:rsid w:val="00AF38BA"/>
    <w:rsid w:val="00AF4F67"/>
    <w:rsid w:val="00AF5811"/>
    <w:rsid w:val="00AF6509"/>
    <w:rsid w:val="00AF7483"/>
    <w:rsid w:val="00B00BBE"/>
    <w:rsid w:val="00B01E7B"/>
    <w:rsid w:val="00B035AC"/>
    <w:rsid w:val="00B04107"/>
    <w:rsid w:val="00B0456E"/>
    <w:rsid w:val="00B05DA2"/>
    <w:rsid w:val="00B06A05"/>
    <w:rsid w:val="00B06BF6"/>
    <w:rsid w:val="00B06F7F"/>
    <w:rsid w:val="00B100F0"/>
    <w:rsid w:val="00B1046B"/>
    <w:rsid w:val="00B1092D"/>
    <w:rsid w:val="00B1118E"/>
    <w:rsid w:val="00B1380E"/>
    <w:rsid w:val="00B1402E"/>
    <w:rsid w:val="00B1428C"/>
    <w:rsid w:val="00B14865"/>
    <w:rsid w:val="00B14E2F"/>
    <w:rsid w:val="00B14EE1"/>
    <w:rsid w:val="00B21204"/>
    <w:rsid w:val="00B21D50"/>
    <w:rsid w:val="00B22128"/>
    <w:rsid w:val="00B22F9B"/>
    <w:rsid w:val="00B23747"/>
    <w:rsid w:val="00B23E0A"/>
    <w:rsid w:val="00B24090"/>
    <w:rsid w:val="00B251B0"/>
    <w:rsid w:val="00B257E3"/>
    <w:rsid w:val="00B2605B"/>
    <w:rsid w:val="00B260C7"/>
    <w:rsid w:val="00B2730B"/>
    <w:rsid w:val="00B27494"/>
    <w:rsid w:val="00B279B9"/>
    <w:rsid w:val="00B27BFD"/>
    <w:rsid w:val="00B31E24"/>
    <w:rsid w:val="00B33B85"/>
    <w:rsid w:val="00B34F48"/>
    <w:rsid w:val="00B352A7"/>
    <w:rsid w:val="00B353C9"/>
    <w:rsid w:val="00B36104"/>
    <w:rsid w:val="00B36D7B"/>
    <w:rsid w:val="00B37EEC"/>
    <w:rsid w:val="00B412D4"/>
    <w:rsid w:val="00B414EA"/>
    <w:rsid w:val="00B4327D"/>
    <w:rsid w:val="00B437F3"/>
    <w:rsid w:val="00B456C6"/>
    <w:rsid w:val="00B46A45"/>
    <w:rsid w:val="00B50A0B"/>
    <w:rsid w:val="00B50C35"/>
    <w:rsid w:val="00B51BA0"/>
    <w:rsid w:val="00B51EE2"/>
    <w:rsid w:val="00B535BD"/>
    <w:rsid w:val="00B53701"/>
    <w:rsid w:val="00B56A26"/>
    <w:rsid w:val="00B5758A"/>
    <w:rsid w:val="00B57BEC"/>
    <w:rsid w:val="00B6110A"/>
    <w:rsid w:val="00B616F8"/>
    <w:rsid w:val="00B6176A"/>
    <w:rsid w:val="00B6301A"/>
    <w:rsid w:val="00B634DC"/>
    <w:rsid w:val="00B64CAD"/>
    <w:rsid w:val="00B651FA"/>
    <w:rsid w:val="00B66751"/>
    <w:rsid w:val="00B67AA6"/>
    <w:rsid w:val="00B7066C"/>
    <w:rsid w:val="00B717D8"/>
    <w:rsid w:val="00B72DF3"/>
    <w:rsid w:val="00B72F08"/>
    <w:rsid w:val="00B74146"/>
    <w:rsid w:val="00B758BF"/>
    <w:rsid w:val="00B76F6C"/>
    <w:rsid w:val="00B80504"/>
    <w:rsid w:val="00B8080B"/>
    <w:rsid w:val="00B81083"/>
    <w:rsid w:val="00B811EF"/>
    <w:rsid w:val="00B82EC9"/>
    <w:rsid w:val="00B831AB"/>
    <w:rsid w:val="00B831B9"/>
    <w:rsid w:val="00B833A0"/>
    <w:rsid w:val="00B840B8"/>
    <w:rsid w:val="00B843CB"/>
    <w:rsid w:val="00B845DC"/>
    <w:rsid w:val="00B86725"/>
    <w:rsid w:val="00B86EF1"/>
    <w:rsid w:val="00B87B6A"/>
    <w:rsid w:val="00B87FE3"/>
    <w:rsid w:val="00B90017"/>
    <w:rsid w:val="00B90674"/>
    <w:rsid w:val="00B915C2"/>
    <w:rsid w:val="00B91EE6"/>
    <w:rsid w:val="00B91FFF"/>
    <w:rsid w:val="00B934E3"/>
    <w:rsid w:val="00B93FD2"/>
    <w:rsid w:val="00B94323"/>
    <w:rsid w:val="00B94444"/>
    <w:rsid w:val="00B9566B"/>
    <w:rsid w:val="00B95F92"/>
    <w:rsid w:val="00B961B7"/>
    <w:rsid w:val="00B963D4"/>
    <w:rsid w:val="00B97173"/>
    <w:rsid w:val="00B9748B"/>
    <w:rsid w:val="00B9772B"/>
    <w:rsid w:val="00BA209A"/>
    <w:rsid w:val="00BA2C66"/>
    <w:rsid w:val="00BA2DEF"/>
    <w:rsid w:val="00BA2FE5"/>
    <w:rsid w:val="00BA35F2"/>
    <w:rsid w:val="00BA42FB"/>
    <w:rsid w:val="00BA45EF"/>
    <w:rsid w:val="00BA4768"/>
    <w:rsid w:val="00BA4A92"/>
    <w:rsid w:val="00BA516F"/>
    <w:rsid w:val="00BA56F5"/>
    <w:rsid w:val="00BA628C"/>
    <w:rsid w:val="00BA674D"/>
    <w:rsid w:val="00BA7059"/>
    <w:rsid w:val="00BA75E5"/>
    <w:rsid w:val="00BB0051"/>
    <w:rsid w:val="00BB02C6"/>
    <w:rsid w:val="00BB0E31"/>
    <w:rsid w:val="00BB1082"/>
    <w:rsid w:val="00BB2127"/>
    <w:rsid w:val="00BB3211"/>
    <w:rsid w:val="00BB3805"/>
    <w:rsid w:val="00BB3D53"/>
    <w:rsid w:val="00BB4589"/>
    <w:rsid w:val="00BB52A5"/>
    <w:rsid w:val="00BB56FA"/>
    <w:rsid w:val="00BB5893"/>
    <w:rsid w:val="00BB604C"/>
    <w:rsid w:val="00BB6740"/>
    <w:rsid w:val="00BB7EA1"/>
    <w:rsid w:val="00BB7F81"/>
    <w:rsid w:val="00BC02DB"/>
    <w:rsid w:val="00BC163E"/>
    <w:rsid w:val="00BC269B"/>
    <w:rsid w:val="00BC27D2"/>
    <w:rsid w:val="00BC5E05"/>
    <w:rsid w:val="00BC6D23"/>
    <w:rsid w:val="00BD239C"/>
    <w:rsid w:val="00BD2495"/>
    <w:rsid w:val="00BD2C3F"/>
    <w:rsid w:val="00BD35E1"/>
    <w:rsid w:val="00BD54FC"/>
    <w:rsid w:val="00BD59EB"/>
    <w:rsid w:val="00BD63C3"/>
    <w:rsid w:val="00BD67CE"/>
    <w:rsid w:val="00BD6911"/>
    <w:rsid w:val="00BD6A0A"/>
    <w:rsid w:val="00BD76A4"/>
    <w:rsid w:val="00BD7A21"/>
    <w:rsid w:val="00BE1BD6"/>
    <w:rsid w:val="00BE1C8A"/>
    <w:rsid w:val="00BE248E"/>
    <w:rsid w:val="00BE3CBD"/>
    <w:rsid w:val="00BE40B2"/>
    <w:rsid w:val="00BE4857"/>
    <w:rsid w:val="00BE485C"/>
    <w:rsid w:val="00BE4C3A"/>
    <w:rsid w:val="00BE5847"/>
    <w:rsid w:val="00BE5BE0"/>
    <w:rsid w:val="00BE675F"/>
    <w:rsid w:val="00BE697B"/>
    <w:rsid w:val="00BE70E8"/>
    <w:rsid w:val="00BE74A7"/>
    <w:rsid w:val="00BF0E76"/>
    <w:rsid w:val="00BF19DC"/>
    <w:rsid w:val="00BF2B3E"/>
    <w:rsid w:val="00BF2DAF"/>
    <w:rsid w:val="00BF3402"/>
    <w:rsid w:val="00BF4E1B"/>
    <w:rsid w:val="00BF72AA"/>
    <w:rsid w:val="00C01083"/>
    <w:rsid w:val="00C02AE0"/>
    <w:rsid w:val="00C0480F"/>
    <w:rsid w:val="00C052C3"/>
    <w:rsid w:val="00C05B74"/>
    <w:rsid w:val="00C069D3"/>
    <w:rsid w:val="00C07D0A"/>
    <w:rsid w:val="00C1043C"/>
    <w:rsid w:val="00C10E62"/>
    <w:rsid w:val="00C10FE8"/>
    <w:rsid w:val="00C11486"/>
    <w:rsid w:val="00C12A51"/>
    <w:rsid w:val="00C12CD1"/>
    <w:rsid w:val="00C13A61"/>
    <w:rsid w:val="00C13EAA"/>
    <w:rsid w:val="00C1591E"/>
    <w:rsid w:val="00C173EE"/>
    <w:rsid w:val="00C17A63"/>
    <w:rsid w:val="00C20D36"/>
    <w:rsid w:val="00C21038"/>
    <w:rsid w:val="00C214D9"/>
    <w:rsid w:val="00C2202A"/>
    <w:rsid w:val="00C2286B"/>
    <w:rsid w:val="00C2396B"/>
    <w:rsid w:val="00C23BF1"/>
    <w:rsid w:val="00C23E2E"/>
    <w:rsid w:val="00C26865"/>
    <w:rsid w:val="00C2785F"/>
    <w:rsid w:val="00C30819"/>
    <w:rsid w:val="00C30BA6"/>
    <w:rsid w:val="00C31467"/>
    <w:rsid w:val="00C321DC"/>
    <w:rsid w:val="00C33A04"/>
    <w:rsid w:val="00C33F0C"/>
    <w:rsid w:val="00C34019"/>
    <w:rsid w:val="00C34CCB"/>
    <w:rsid w:val="00C34D57"/>
    <w:rsid w:val="00C35515"/>
    <w:rsid w:val="00C35807"/>
    <w:rsid w:val="00C35A4B"/>
    <w:rsid w:val="00C36696"/>
    <w:rsid w:val="00C36720"/>
    <w:rsid w:val="00C36777"/>
    <w:rsid w:val="00C37518"/>
    <w:rsid w:val="00C37F00"/>
    <w:rsid w:val="00C41247"/>
    <w:rsid w:val="00C421C9"/>
    <w:rsid w:val="00C422F2"/>
    <w:rsid w:val="00C42A3A"/>
    <w:rsid w:val="00C42D56"/>
    <w:rsid w:val="00C42EF1"/>
    <w:rsid w:val="00C43764"/>
    <w:rsid w:val="00C437C6"/>
    <w:rsid w:val="00C43F94"/>
    <w:rsid w:val="00C4517F"/>
    <w:rsid w:val="00C45232"/>
    <w:rsid w:val="00C459A5"/>
    <w:rsid w:val="00C45A23"/>
    <w:rsid w:val="00C46E94"/>
    <w:rsid w:val="00C4713F"/>
    <w:rsid w:val="00C4786B"/>
    <w:rsid w:val="00C50818"/>
    <w:rsid w:val="00C514B6"/>
    <w:rsid w:val="00C52097"/>
    <w:rsid w:val="00C52BA5"/>
    <w:rsid w:val="00C52F47"/>
    <w:rsid w:val="00C52F93"/>
    <w:rsid w:val="00C53323"/>
    <w:rsid w:val="00C53D1B"/>
    <w:rsid w:val="00C54D6C"/>
    <w:rsid w:val="00C54D8C"/>
    <w:rsid w:val="00C55556"/>
    <w:rsid w:val="00C57493"/>
    <w:rsid w:val="00C605E6"/>
    <w:rsid w:val="00C63AC6"/>
    <w:rsid w:val="00C64745"/>
    <w:rsid w:val="00C64D07"/>
    <w:rsid w:val="00C65656"/>
    <w:rsid w:val="00C65911"/>
    <w:rsid w:val="00C66CEF"/>
    <w:rsid w:val="00C670FE"/>
    <w:rsid w:val="00C71087"/>
    <w:rsid w:val="00C714C0"/>
    <w:rsid w:val="00C71E3C"/>
    <w:rsid w:val="00C72FA3"/>
    <w:rsid w:val="00C73C17"/>
    <w:rsid w:val="00C75242"/>
    <w:rsid w:val="00C75492"/>
    <w:rsid w:val="00C77C78"/>
    <w:rsid w:val="00C8057F"/>
    <w:rsid w:val="00C8146C"/>
    <w:rsid w:val="00C81DA9"/>
    <w:rsid w:val="00C82106"/>
    <w:rsid w:val="00C8231E"/>
    <w:rsid w:val="00C82D9E"/>
    <w:rsid w:val="00C84339"/>
    <w:rsid w:val="00C846DD"/>
    <w:rsid w:val="00C84964"/>
    <w:rsid w:val="00C85CA6"/>
    <w:rsid w:val="00C86F12"/>
    <w:rsid w:val="00C873DA"/>
    <w:rsid w:val="00C90A7F"/>
    <w:rsid w:val="00C9147E"/>
    <w:rsid w:val="00C91513"/>
    <w:rsid w:val="00C925ED"/>
    <w:rsid w:val="00C9339F"/>
    <w:rsid w:val="00C93E0D"/>
    <w:rsid w:val="00C95851"/>
    <w:rsid w:val="00C96A10"/>
    <w:rsid w:val="00C97265"/>
    <w:rsid w:val="00C9753B"/>
    <w:rsid w:val="00C97855"/>
    <w:rsid w:val="00CA0C87"/>
    <w:rsid w:val="00CA19CD"/>
    <w:rsid w:val="00CA3A73"/>
    <w:rsid w:val="00CA4A62"/>
    <w:rsid w:val="00CA561E"/>
    <w:rsid w:val="00CA5B58"/>
    <w:rsid w:val="00CA625B"/>
    <w:rsid w:val="00CA659E"/>
    <w:rsid w:val="00CA7297"/>
    <w:rsid w:val="00CB0DF2"/>
    <w:rsid w:val="00CB23DD"/>
    <w:rsid w:val="00CB2757"/>
    <w:rsid w:val="00CB2CA9"/>
    <w:rsid w:val="00CB2FE7"/>
    <w:rsid w:val="00CB3B57"/>
    <w:rsid w:val="00CB42AE"/>
    <w:rsid w:val="00CB4F1F"/>
    <w:rsid w:val="00CB6768"/>
    <w:rsid w:val="00CB6CC3"/>
    <w:rsid w:val="00CC17DB"/>
    <w:rsid w:val="00CC1DEC"/>
    <w:rsid w:val="00CC25B5"/>
    <w:rsid w:val="00CC2F01"/>
    <w:rsid w:val="00CC3703"/>
    <w:rsid w:val="00CC4892"/>
    <w:rsid w:val="00CC6453"/>
    <w:rsid w:val="00CD1A39"/>
    <w:rsid w:val="00CD2135"/>
    <w:rsid w:val="00CD2B66"/>
    <w:rsid w:val="00CD2D8A"/>
    <w:rsid w:val="00CD30DE"/>
    <w:rsid w:val="00CD31EA"/>
    <w:rsid w:val="00CD692F"/>
    <w:rsid w:val="00CD7A74"/>
    <w:rsid w:val="00CE0392"/>
    <w:rsid w:val="00CE0520"/>
    <w:rsid w:val="00CE1729"/>
    <w:rsid w:val="00CE2303"/>
    <w:rsid w:val="00CE2869"/>
    <w:rsid w:val="00CE48BE"/>
    <w:rsid w:val="00CE5481"/>
    <w:rsid w:val="00CE5489"/>
    <w:rsid w:val="00CE5866"/>
    <w:rsid w:val="00CE5CFB"/>
    <w:rsid w:val="00CF003F"/>
    <w:rsid w:val="00CF0045"/>
    <w:rsid w:val="00CF085B"/>
    <w:rsid w:val="00CF3941"/>
    <w:rsid w:val="00CF42BA"/>
    <w:rsid w:val="00CF49E4"/>
    <w:rsid w:val="00CF5450"/>
    <w:rsid w:val="00CF659D"/>
    <w:rsid w:val="00CF7194"/>
    <w:rsid w:val="00CF7C90"/>
    <w:rsid w:val="00CF7EA0"/>
    <w:rsid w:val="00D00600"/>
    <w:rsid w:val="00D00A29"/>
    <w:rsid w:val="00D02612"/>
    <w:rsid w:val="00D02C5F"/>
    <w:rsid w:val="00D02F68"/>
    <w:rsid w:val="00D0329F"/>
    <w:rsid w:val="00D04F9C"/>
    <w:rsid w:val="00D06299"/>
    <w:rsid w:val="00D06E0F"/>
    <w:rsid w:val="00D1045D"/>
    <w:rsid w:val="00D10CDE"/>
    <w:rsid w:val="00D121B7"/>
    <w:rsid w:val="00D133AA"/>
    <w:rsid w:val="00D13B0B"/>
    <w:rsid w:val="00D13CCF"/>
    <w:rsid w:val="00D13FA8"/>
    <w:rsid w:val="00D1431B"/>
    <w:rsid w:val="00D14CF7"/>
    <w:rsid w:val="00D14FA6"/>
    <w:rsid w:val="00D1576E"/>
    <w:rsid w:val="00D15E67"/>
    <w:rsid w:val="00D16829"/>
    <w:rsid w:val="00D17B51"/>
    <w:rsid w:val="00D208A0"/>
    <w:rsid w:val="00D2094B"/>
    <w:rsid w:val="00D20ABB"/>
    <w:rsid w:val="00D21352"/>
    <w:rsid w:val="00D22D57"/>
    <w:rsid w:val="00D24228"/>
    <w:rsid w:val="00D24AEE"/>
    <w:rsid w:val="00D26A33"/>
    <w:rsid w:val="00D3073E"/>
    <w:rsid w:val="00D31676"/>
    <w:rsid w:val="00D316C8"/>
    <w:rsid w:val="00D31975"/>
    <w:rsid w:val="00D31D25"/>
    <w:rsid w:val="00D32787"/>
    <w:rsid w:val="00D32D07"/>
    <w:rsid w:val="00D32DB0"/>
    <w:rsid w:val="00D337D5"/>
    <w:rsid w:val="00D34817"/>
    <w:rsid w:val="00D34BC8"/>
    <w:rsid w:val="00D365BB"/>
    <w:rsid w:val="00D36DA3"/>
    <w:rsid w:val="00D37041"/>
    <w:rsid w:val="00D3795A"/>
    <w:rsid w:val="00D37AB5"/>
    <w:rsid w:val="00D40836"/>
    <w:rsid w:val="00D40C74"/>
    <w:rsid w:val="00D43246"/>
    <w:rsid w:val="00D43282"/>
    <w:rsid w:val="00D43EA4"/>
    <w:rsid w:val="00D4441B"/>
    <w:rsid w:val="00D44508"/>
    <w:rsid w:val="00D45158"/>
    <w:rsid w:val="00D457B4"/>
    <w:rsid w:val="00D47156"/>
    <w:rsid w:val="00D47810"/>
    <w:rsid w:val="00D47AA4"/>
    <w:rsid w:val="00D50222"/>
    <w:rsid w:val="00D5126F"/>
    <w:rsid w:val="00D5128E"/>
    <w:rsid w:val="00D5218E"/>
    <w:rsid w:val="00D52AD9"/>
    <w:rsid w:val="00D52FD0"/>
    <w:rsid w:val="00D533F3"/>
    <w:rsid w:val="00D53D3D"/>
    <w:rsid w:val="00D5402C"/>
    <w:rsid w:val="00D5402F"/>
    <w:rsid w:val="00D54385"/>
    <w:rsid w:val="00D6259C"/>
    <w:rsid w:val="00D63B91"/>
    <w:rsid w:val="00D64A4A"/>
    <w:rsid w:val="00D6679C"/>
    <w:rsid w:val="00D72F5D"/>
    <w:rsid w:val="00D7334C"/>
    <w:rsid w:val="00D73EE6"/>
    <w:rsid w:val="00D742D2"/>
    <w:rsid w:val="00D744DC"/>
    <w:rsid w:val="00D74DFD"/>
    <w:rsid w:val="00D755A0"/>
    <w:rsid w:val="00D75CF7"/>
    <w:rsid w:val="00D75E2B"/>
    <w:rsid w:val="00D75F59"/>
    <w:rsid w:val="00D7684C"/>
    <w:rsid w:val="00D776C3"/>
    <w:rsid w:val="00D77AC5"/>
    <w:rsid w:val="00D80153"/>
    <w:rsid w:val="00D808A1"/>
    <w:rsid w:val="00D808E2"/>
    <w:rsid w:val="00D81AC7"/>
    <w:rsid w:val="00D82A0C"/>
    <w:rsid w:val="00D83E45"/>
    <w:rsid w:val="00D83F64"/>
    <w:rsid w:val="00D842CD"/>
    <w:rsid w:val="00D8495C"/>
    <w:rsid w:val="00D86290"/>
    <w:rsid w:val="00D86737"/>
    <w:rsid w:val="00D8696A"/>
    <w:rsid w:val="00D90F5A"/>
    <w:rsid w:val="00D9153B"/>
    <w:rsid w:val="00D91A64"/>
    <w:rsid w:val="00D926A4"/>
    <w:rsid w:val="00D93A42"/>
    <w:rsid w:val="00D94B08"/>
    <w:rsid w:val="00D95903"/>
    <w:rsid w:val="00D95D78"/>
    <w:rsid w:val="00DA0134"/>
    <w:rsid w:val="00DA0810"/>
    <w:rsid w:val="00DA0B10"/>
    <w:rsid w:val="00DA2588"/>
    <w:rsid w:val="00DA3FCE"/>
    <w:rsid w:val="00DA417D"/>
    <w:rsid w:val="00DA43E0"/>
    <w:rsid w:val="00DA4CE1"/>
    <w:rsid w:val="00DA6185"/>
    <w:rsid w:val="00DA625F"/>
    <w:rsid w:val="00DB02C9"/>
    <w:rsid w:val="00DB085B"/>
    <w:rsid w:val="00DB0A5D"/>
    <w:rsid w:val="00DB1420"/>
    <w:rsid w:val="00DB2BE7"/>
    <w:rsid w:val="00DB4203"/>
    <w:rsid w:val="00DB4B00"/>
    <w:rsid w:val="00DB5E22"/>
    <w:rsid w:val="00DB7CA1"/>
    <w:rsid w:val="00DC03CC"/>
    <w:rsid w:val="00DC03EB"/>
    <w:rsid w:val="00DC094F"/>
    <w:rsid w:val="00DC0F46"/>
    <w:rsid w:val="00DC24B5"/>
    <w:rsid w:val="00DC25DA"/>
    <w:rsid w:val="00DC32DB"/>
    <w:rsid w:val="00DC32FC"/>
    <w:rsid w:val="00DC4C59"/>
    <w:rsid w:val="00DC5149"/>
    <w:rsid w:val="00DC5B3F"/>
    <w:rsid w:val="00DC68E1"/>
    <w:rsid w:val="00DC6C9F"/>
    <w:rsid w:val="00DC7FCE"/>
    <w:rsid w:val="00DD1B88"/>
    <w:rsid w:val="00DD334C"/>
    <w:rsid w:val="00DD3C08"/>
    <w:rsid w:val="00DD3CC8"/>
    <w:rsid w:val="00DD550E"/>
    <w:rsid w:val="00DD59D7"/>
    <w:rsid w:val="00DD748D"/>
    <w:rsid w:val="00DD77BA"/>
    <w:rsid w:val="00DE02F6"/>
    <w:rsid w:val="00DE0476"/>
    <w:rsid w:val="00DE1B2F"/>
    <w:rsid w:val="00DE1C5A"/>
    <w:rsid w:val="00DE1CC3"/>
    <w:rsid w:val="00DE2041"/>
    <w:rsid w:val="00DE2AAC"/>
    <w:rsid w:val="00DE3672"/>
    <w:rsid w:val="00DE5E04"/>
    <w:rsid w:val="00DE6421"/>
    <w:rsid w:val="00DE6634"/>
    <w:rsid w:val="00DE6E53"/>
    <w:rsid w:val="00DF1123"/>
    <w:rsid w:val="00DF1125"/>
    <w:rsid w:val="00DF1961"/>
    <w:rsid w:val="00DF1B1F"/>
    <w:rsid w:val="00DF27AC"/>
    <w:rsid w:val="00DF28E7"/>
    <w:rsid w:val="00DF2FD1"/>
    <w:rsid w:val="00DF399A"/>
    <w:rsid w:val="00DF4464"/>
    <w:rsid w:val="00DF447B"/>
    <w:rsid w:val="00DF5DD4"/>
    <w:rsid w:val="00DF6147"/>
    <w:rsid w:val="00DF6280"/>
    <w:rsid w:val="00DF7B14"/>
    <w:rsid w:val="00E00009"/>
    <w:rsid w:val="00E00736"/>
    <w:rsid w:val="00E01EF4"/>
    <w:rsid w:val="00E0205C"/>
    <w:rsid w:val="00E02A22"/>
    <w:rsid w:val="00E02CF2"/>
    <w:rsid w:val="00E03AD6"/>
    <w:rsid w:val="00E04302"/>
    <w:rsid w:val="00E046FA"/>
    <w:rsid w:val="00E0478B"/>
    <w:rsid w:val="00E04947"/>
    <w:rsid w:val="00E069F7"/>
    <w:rsid w:val="00E06C35"/>
    <w:rsid w:val="00E0710D"/>
    <w:rsid w:val="00E07487"/>
    <w:rsid w:val="00E0777F"/>
    <w:rsid w:val="00E07D2F"/>
    <w:rsid w:val="00E07F71"/>
    <w:rsid w:val="00E114D8"/>
    <w:rsid w:val="00E118AA"/>
    <w:rsid w:val="00E1256E"/>
    <w:rsid w:val="00E12738"/>
    <w:rsid w:val="00E1347F"/>
    <w:rsid w:val="00E13E66"/>
    <w:rsid w:val="00E146D9"/>
    <w:rsid w:val="00E150E3"/>
    <w:rsid w:val="00E1621B"/>
    <w:rsid w:val="00E1752E"/>
    <w:rsid w:val="00E17A8C"/>
    <w:rsid w:val="00E2044A"/>
    <w:rsid w:val="00E20E6F"/>
    <w:rsid w:val="00E21114"/>
    <w:rsid w:val="00E215D2"/>
    <w:rsid w:val="00E22B84"/>
    <w:rsid w:val="00E26045"/>
    <w:rsid w:val="00E26824"/>
    <w:rsid w:val="00E26BDB"/>
    <w:rsid w:val="00E26C70"/>
    <w:rsid w:val="00E27304"/>
    <w:rsid w:val="00E304D5"/>
    <w:rsid w:val="00E31FFE"/>
    <w:rsid w:val="00E33084"/>
    <w:rsid w:val="00E337F5"/>
    <w:rsid w:val="00E339E4"/>
    <w:rsid w:val="00E34DD3"/>
    <w:rsid w:val="00E34EBC"/>
    <w:rsid w:val="00E355B9"/>
    <w:rsid w:val="00E37211"/>
    <w:rsid w:val="00E37848"/>
    <w:rsid w:val="00E4034D"/>
    <w:rsid w:val="00E404B3"/>
    <w:rsid w:val="00E41EE7"/>
    <w:rsid w:val="00E42084"/>
    <w:rsid w:val="00E43FD5"/>
    <w:rsid w:val="00E44854"/>
    <w:rsid w:val="00E44B18"/>
    <w:rsid w:val="00E44CF1"/>
    <w:rsid w:val="00E45425"/>
    <w:rsid w:val="00E4643E"/>
    <w:rsid w:val="00E515D4"/>
    <w:rsid w:val="00E5165E"/>
    <w:rsid w:val="00E53029"/>
    <w:rsid w:val="00E536AA"/>
    <w:rsid w:val="00E54C63"/>
    <w:rsid w:val="00E55808"/>
    <w:rsid w:val="00E5580C"/>
    <w:rsid w:val="00E559EA"/>
    <w:rsid w:val="00E5696D"/>
    <w:rsid w:val="00E56E45"/>
    <w:rsid w:val="00E56F2A"/>
    <w:rsid w:val="00E6161C"/>
    <w:rsid w:val="00E62DEC"/>
    <w:rsid w:val="00E63233"/>
    <w:rsid w:val="00E63FE6"/>
    <w:rsid w:val="00E64D2C"/>
    <w:rsid w:val="00E64E73"/>
    <w:rsid w:val="00E65960"/>
    <w:rsid w:val="00E65C7F"/>
    <w:rsid w:val="00E65CD8"/>
    <w:rsid w:val="00E65F8A"/>
    <w:rsid w:val="00E66ECB"/>
    <w:rsid w:val="00E67486"/>
    <w:rsid w:val="00E67B7E"/>
    <w:rsid w:val="00E70D49"/>
    <w:rsid w:val="00E70F4C"/>
    <w:rsid w:val="00E727CE"/>
    <w:rsid w:val="00E72EC9"/>
    <w:rsid w:val="00E73D84"/>
    <w:rsid w:val="00E749E1"/>
    <w:rsid w:val="00E76097"/>
    <w:rsid w:val="00E8007A"/>
    <w:rsid w:val="00E80578"/>
    <w:rsid w:val="00E80B43"/>
    <w:rsid w:val="00E815A9"/>
    <w:rsid w:val="00E815F6"/>
    <w:rsid w:val="00E82CA8"/>
    <w:rsid w:val="00E833CB"/>
    <w:rsid w:val="00E83995"/>
    <w:rsid w:val="00E83CBA"/>
    <w:rsid w:val="00E83D2E"/>
    <w:rsid w:val="00E83FB2"/>
    <w:rsid w:val="00E844D4"/>
    <w:rsid w:val="00E84632"/>
    <w:rsid w:val="00E8517D"/>
    <w:rsid w:val="00E85ADE"/>
    <w:rsid w:val="00E90615"/>
    <w:rsid w:val="00E91FE0"/>
    <w:rsid w:val="00E920FC"/>
    <w:rsid w:val="00E92763"/>
    <w:rsid w:val="00E928DA"/>
    <w:rsid w:val="00E952F3"/>
    <w:rsid w:val="00E95AC2"/>
    <w:rsid w:val="00E96074"/>
    <w:rsid w:val="00E9630E"/>
    <w:rsid w:val="00E96D3E"/>
    <w:rsid w:val="00E97167"/>
    <w:rsid w:val="00E97787"/>
    <w:rsid w:val="00E97DBB"/>
    <w:rsid w:val="00E97EC2"/>
    <w:rsid w:val="00EA0169"/>
    <w:rsid w:val="00EA093A"/>
    <w:rsid w:val="00EA3781"/>
    <w:rsid w:val="00EA492B"/>
    <w:rsid w:val="00EA5023"/>
    <w:rsid w:val="00EA50A2"/>
    <w:rsid w:val="00EA6B91"/>
    <w:rsid w:val="00EA7061"/>
    <w:rsid w:val="00EA7150"/>
    <w:rsid w:val="00EA7C5B"/>
    <w:rsid w:val="00EB13FE"/>
    <w:rsid w:val="00EB1D06"/>
    <w:rsid w:val="00EB254B"/>
    <w:rsid w:val="00EB39F1"/>
    <w:rsid w:val="00EB460F"/>
    <w:rsid w:val="00EB462E"/>
    <w:rsid w:val="00EB472E"/>
    <w:rsid w:val="00EB4C5D"/>
    <w:rsid w:val="00EB5434"/>
    <w:rsid w:val="00EB5D6C"/>
    <w:rsid w:val="00EB6A9B"/>
    <w:rsid w:val="00EB76D6"/>
    <w:rsid w:val="00EC0178"/>
    <w:rsid w:val="00EC049F"/>
    <w:rsid w:val="00EC06F1"/>
    <w:rsid w:val="00EC0DE9"/>
    <w:rsid w:val="00EC0E94"/>
    <w:rsid w:val="00EC11E3"/>
    <w:rsid w:val="00EC580D"/>
    <w:rsid w:val="00EC59E7"/>
    <w:rsid w:val="00EC6168"/>
    <w:rsid w:val="00ED024E"/>
    <w:rsid w:val="00ED0EAE"/>
    <w:rsid w:val="00ED194C"/>
    <w:rsid w:val="00ED2C26"/>
    <w:rsid w:val="00ED3898"/>
    <w:rsid w:val="00ED543A"/>
    <w:rsid w:val="00ED5EC2"/>
    <w:rsid w:val="00ED65E9"/>
    <w:rsid w:val="00ED6AE4"/>
    <w:rsid w:val="00EE03C3"/>
    <w:rsid w:val="00EE0DF2"/>
    <w:rsid w:val="00EE0E0A"/>
    <w:rsid w:val="00EE1124"/>
    <w:rsid w:val="00EE21DD"/>
    <w:rsid w:val="00EE25E5"/>
    <w:rsid w:val="00EE34A4"/>
    <w:rsid w:val="00EE5082"/>
    <w:rsid w:val="00EE5091"/>
    <w:rsid w:val="00EE56DF"/>
    <w:rsid w:val="00EE5ED7"/>
    <w:rsid w:val="00EE64CC"/>
    <w:rsid w:val="00EE6D6B"/>
    <w:rsid w:val="00EE6F48"/>
    <w:rsid w:val="00EE7702"/>
    <w:rsid w:val="00EF0798"/>
    <w:rsid w:val="00EF1A24"/>
    <w:rsid w:val="00EF1BF1"/>
    <w:rsid w:val="00EF3D60"/>
    <w:rsid w:val="00EF5EE1"/>
    <w:rsid w:val="00EF692B"/>
    <w:rsid w:val="00EF6DE8"/>
    <w:rsid w:val="00EF71E1"/>
    <w:rsid w:val="00EF7E90"/>
    <w:rsid w:val="00F01115"/>
    <w:rsid w:val="00F01748"/>
    <w:rsid w:val="00F01BD5"/>
    <w:rsid w:val="00F0248D"/>
    <w:rsid w:val="00F024E3"/>
    <w:rsid w:val="00F0256B"/>
    <w:rsid w:val="00F0264E"/>
    <w:rsid w:val="00F02815"/>
    <w:rsid w:val="00F03091"/>
    <w:rsid w:val="00F049D1"/>
    <w:rsid w:val="00F05EAF"/>
    <w:rsid w:val="00F06D7C"/>
    <w:rsid w:val="00F1023D"/>
    <w:rsid w:val="00F1049D"/>
    <w:rsid w:val="00F10F46"/>
    <w:rsid w:val="00F119F0"/>
    <w:rsid w:val="00F128D8"/>
    <w:rsid w:val="00F147FD"/>
    <w:rsid w:val="00F15FC1"/>
    <w:rsid w:val="00F166CE"/>
    <w:rsid w:val="00F17762"/>
    <w:rsid w:val="00F22F2F"/>
    <w:rsid w:val="00F23C5A"/>
    <w:rsid w:val="00F23E91"/>
    <w:rsid w:val="00F2544A"/>
    <w:rsid w:val="00F261BC"/>
    <w:rsid w:val="00F27403"/>
    <w:rsid w:val="00F277D4"/>
    <w:rsid w:val="00F31104"/>
    <w:rsid w:val="00F3131D"/>
    <w:rsid w:val="00F337D2"/>
    <w:rsid w:val="00F33E65"/>
    <w:rsid w:val="00F34E93"/>
    <w:rsid w:val="00F355B7"/>
    <w:rsid w:val="00F36199"/>
    <w:rsid w:val="00F40445"/>
    <w:rsid w:val="00F40657"/>
    <w:rsid w:val="00F4184A"/>
    <w:rsid w:val="00F42630"/>
    <w:rsid w:val="00F43F5A"/>
    <w:rsid w:val="00F44511"/>
    <w:rsid w:val="00F4474B"/>
    <w:rsid w:val="00F45BD2"/>
    <w:rsid w:val="00F46F05"/>
    <w:rsid w:val="00F5097D"/>
    <w:rsid w:val="00F513E5"/>
    <w:rsid w:val="00F5219B"/>
    <w:rsid w:val="00F525DA"/>
    <w:rsid w:val="00F52FE7"/>
    <w:rsid w:val="00F53138"/>
    <w:rsid w:val="00F534C0"/>
    <w:rsid w:val="00F54930"/>
    <w:rsid w:val="00F5523B"/>
    <w:rsid w:val="00F57B24"/>
    <w:rsid w:val="00F61143"/>
    <w:rsid w:val="00F61296"/>
    <w:rsid w:val="00F623B6"/>
    <w:rsid w:val="00F6280F"/>
    <w:rsid w:val="00F62819"/>
    <w:rsid w:val="00F62D3C"/>
    <w:rsid w:val="00F6394B"/>
    <w:rsid w:val="00F6607B"/>
    <w:rsid w:val="00F6653B"/>
    <w:rsid w:val="00F66B71"/>
    <w:rsid w:val="00F67B76"/>
    <w:rsid w:val="00F708D9"/>
    <w:rsid w:val="00F720FB"/>
    <w:rsid w:val="00F721C2"/>
    <w:rsid w:val="00F770FC"/>
    <w:rsid w:val="00F80602"/>
    <w:rsid w:val="00F81376"/>
    <w:rsid w:val="00F815D2"/>
    <w:rsid w:val="00F81D36"/>
    <w:rsid w:val="00F82DC6"/>
    <w:rsid w:val="00F84C20"/>
    <w:rsid w:val="00F84DA5"/>
    <w:rsid w:val="00F84DDE"/>
    <w:rsid w:val="00F85732"/>
    <w:rsid w:val="00F86F09"/>
    <w:rsid w:val="00F87614"/>
    <w:rsid w:val="00F87B32"/>
    <w:rsid w:val="00F91168"/>
    <w:rsid w:val="00F91291"/>
    <w:rsid w:val="00F917AE"/>
    <w:rsid w:val="00F920D4"/>
    <w:rsid w:val="00F92112"/>
    <w:rsid w:val="00F9230A"/>
    <w:rsid w:val="00F92366"/>
    <w:rsid w:val="00F92753"/>
    <w:rsid w:val="00F94C00"/>
    <w:rsid w:val="00F9598E"/>
    <w:rsid w:val="00F95CBF"/>
    <w:rsid w:val="00F96498"/>
    <w:rsid w:val="00F96B32"/>
    <w:rsid w:val="00F9735A"/>
    <w:rsid w:val="00FA203C"/>
    <w:rsid w:val="00FA225C"/>
    <w:rsid w:val="00FA3951"/>
    <w:rsid w:val="00FA3B90"/>
    <w:rsid w:val="00FA42F4"/>
    <w:rsid w:val="00FA4301"/>
    <w:rsid w:val="00FA6502"/>
    <w:rsid w:val="00FA7ABB"/>
    <w:rsid w:val="00FB0129"/>
    <w:rsid w:val="00FB0730"/>
    <w:rsid w:val="00FB0BC1"/>
    <w:rsid w:val="00FB124D"/>
    <w:rsid w:val="00FB14A0"/>
    <w:rsid w:val="00FB247C"/>
    <w:rsid w:val="00FB37B5"/>
    <w:rsid w:val="00FB4929"/>
    <w:rsid w:val="00FB4E4A"/>
    <w:rsid w:val="00FB67FE"/>
    <w:rsid w:val="00FB6D3A"/>
    <w:rsid w:val="00FB7924"/>
    <w:rsid w:val="00FB7BEA"/>
    <w:rsid w:val="00FB7F35"/>
    <w:rsid w:val="00FC11D6"/>
    <w:rsid w:val="00FC2870"/>
    <w:rsid w:val="00FC391F"/>
    <w:rsid w:val="00FC48DD"/>
    <w:rsid w:val="00FC5665"/>
    <w:rsid w:val="00FC569E"/>
    <w:rsid w:val="00FC67E5"/>
    <w:rsid w:val="00FC6BFF"/>
    <w:rsid w:val="00FC6C28"/>
    <w:rsid w:val="00FC7B5F"/>
    <w:rsid w:val="00FC7F1C"/>
    <w:rsid w:val="00FD02D7"/>
    <w:rsid w:val="00FD04EB"/>
    <w:rsid w:val="00FD1036"/>
    <w:rsid w:val="00FD1297"/>
    <w:rsid w:val="00FD131D"/>
    <w:rsid w:val="00FD5177"/>
    <w:rsid w:val="00FD52E5"/>
    <w:rsid w:val="00FD7929"/>
    <w:rsid w:val="00FE032E"/>
    <w:rsid w:val="00FE1CC4"/>
    <w:rsid w:val="00FE31D2"/>
    <w:rsid w:val="00FE35E1"/>
    <w:rsid w:val="00FE3AFC"/>
    <w:rsid w:val="00FE5157"/>
    <w:rsid w:val="00FE5B51"/>
    <w:rsid w:val="00FE6560"/>
    <w:rsid w:val="00FE69C7"/>
    <w:rsid w:val="00FE6D86"/>
    <w:rsid w:val="00FF08AD"/>
    <w:rsid w:val="00FF0D60"/>
    <w:rsid w:val="00FF0DA7"/>
    <w:rsid w:val="00FF1391"/>
    <w:rsid w:val="00FF3276"/>
    <w:rsid w:val="00FF34F6"/>
    <w:rsid w:val="00FF4397"/>
    <w:rsid w:val="00FF5868"/>
    <w:rsid w:val="00FF5B26"/>
    <w:rsid w:val="00FF69CB"/>
    <w:rsid w:val="00FF6AB5"/>
    <w:rsid w:val="00FF7D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0277183"/>
  <w15:docId w15:val="{1276D911-0616-4601-AABD-C682815F9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15A9"/>
    <w:rPr>
      <w:lang w:val="en-US" w:eastAsia="en-US"/>
    </w:rPr>
  </w:style>
  <w:style w:type="paragraph" w:styleId="Heading1">
    <w:name w:val="heading 1"/>
    <w:basedOn w:val="Normal"/>
    <w:next w:val="Normal"/>
    <w:link w:val="Heading1Char"/>
    <w:qFormat/>
    <w:rsid w:val="00D9153B"/>
    <w:pPr>
      <w:keepNext/>
      <w:widowControl w:val="0"/>
      <w:suppressAutoHyphens/>
      <w:outlineLvl w:val="0"/>
    </w:pPr>
    <w:rPr>
      <w:rFonts w:ascii="Courier" w:hAnsi="Courier"/>
      <w:b/>
      <w:spacing w:val="-3"/>
      <w:sz w:val="28"/>
      <w:lang w:val="x-none" w:eastAsia="x-none"/>
    </w:rPr>
  </w:style>
  <w:style w:type="paragraph" w:styleId="Heading2">
    <w:name w:val="heading 2"/>
    <w:basedOn w:val="Normal"/>
    <w:next w:val="Normal"/>
    <w:qFormat/>
    <w:rsid w:val="00D9153B"/>
    <w:pPr>
      <w:keepNext/>
      <w:jc w:val="center"/>
      <w:outlineLvl w:val="1"/>
    </w:pPr>
    <w:rPr>
      <w:rFonts w:ascii="Arial" w:hAnsi="Arial"/>
      <w:b/>
      <w:sz w:val="28"/>
    </w:rPr>
  </w:style>
  <w:style w:type="paragraph" w:styleId="Heading4">
    <w:name w:val="heading 4"/>
    <w:basedOn w:val="Normal"/>
    <w:next w:val="Normal"/>
    <w:qFormat/>
    <w:rsid w:val="00D9153B"/>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153B"/>
    <w:pPr>
      <w:widowControl w:val="0"/>
      <w:tabs>
        <w:tab w:val="center" w:pos="4320"/>
        <w:tab w:val="right" w:pos="8640"/>
      </w:tabs>
    </w:pPr>
    <w:rPr>
      <w:rFonts w:ascii="Courier" w:hAnsi="Courier"/>
      <w:sz w:val="22"/>
      <w:lang w:val="x-none" w:eastAsia="x-none"/>
    </w:rPr>
  </w:style>
  <w:style w:type="paragraph" w:styleId="FootnoteText">
    <w:name w:val="footnote text"/>
    <w:basedOn w:val="Normal"/>
    <w:link w:val="FootnoteTextChar"/>
    <w:uiPriority w:val="99"/>
    <w:rsid w:val="00D9153B"/>
    <w:pPr>
      <w:widowControl w:val="0"/>
    </w:pPr>
    <w:rPr>
      <w:rFonts w:ascii="Courier" w:hAnsi="Courier"/>
    </w:rPr>
  </w:style>
  <w:style w:type="paragraph" w:styleId="Subtitle">
    <w:name w:val="Subtitle"/>
    <w:basedOn w:val="Normal"/>
    <w:link w:val="SubtitleChar"/>
    <w:qFormat/>
    <w:rsid w:val="00D9153B"/>
    <w:pPr>
      <w:spacing w:after="60"/>
      <w:jc w:val="center"/>
      <w:outlineLvl w:val="1"/>
    </w:pPr>
    <w:rPr>
      <w:rFonts w:ascii="Arial" w:hAnsi="Arial" w:cs="Arial"/>
      <w:sz w:val="24"/>
      <w:szCs w:val="24"/>
    </w:rPr>
  </w:style>
  <w:style w:type="character" w:styleId="FootnoteReference">
    <w:name w:val="footnote reference"/>
    <w:semiHidden/>
    <w:rsid w:val="00D9153B"/>
    <w:rPr>
      <w:rFonts w:cs="Times New Roman"/>
      <w:vertAlign w:val="superscript"/>
    </w:rPr>
  </w:style>
  <w:style w:type="paragraph" w:styleId="Footer">
    <w:name w:val="footer"/>
    <w:basedOn w:val="Normal"/>
    <w:link w:val="FooterChar"/>
    <w:uiPriority w:val="99"/>
    <w:rsid w:val="00D9153B"/>
    <w:pPr>
      <w:tabs>
        <w:tab w:val="center" w:pos="4320"/>
        <w:tab w:val="right" w:pos="8640"/>
      </w:tabs>
    </w:pPr>
    <w:rPr>
      <w:lang w:val="x-none" w:eastAsia="x-none"/>
    </w:rPr>
  </w:style>
  <w:style w:type="paragraph" w:customStyle="1" w:styleId="HCh">
    <w:name w:val="_ H _Ch"/>
    <w:basedOn w:val="Normal"/>
    <w:next w:val="Normal"/>
    <w:rsid w:val="00D9153B"/>
    <w:pPr>
      <w:keepNext/>
      <w:keepLines/>
      <w:suppressAutoHyphens/>
      <w:spacing w:line="300" w:lineRule="exact"/>
      <w:outlineLvl w:val="0"/>
    </w:pPr>
    <w:rPr>
      <w:b/>
      <w:spacing w:val="-2"/>
      <w:w w:val="103"/>
      <w:kern w:val="14"/>
      <w:sz w:val="28"/>
      <w:lang w:val="en-GB"/>
    </w:rPr>
  </w:style>
  <w:style w:type="paragraph" w:customStyle="1" w:styleId="SingleTxt">
    <w:name w:val="__Single Txt"/>
    <w:basedOn w:val="Normal"/>
    <w:rsid w:val="00D9153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lang w:val="en-GB"/>
    </w:rPr>
  </w:style>
  <w:style w:type="paragraph" w:customStyle="1" w:styleId="XLarge">
    <w:name w:val="XLarge"/>
    <w:basedOn w:val="Normal"/>
    <w:rsid w:val="00D9153B"/>
    <w:pPr>
      <w:keepNext/>
      <w:keepLines/>
      <w:tabs>
        <w:tab w:val="right" w:leader="dot" w:pos="360"/>
      </w:tabs>
      <w:suppressAutoHyphens/>
      <w:spacing w:line="390" w:lineRule="exact"/>
      <w:outlineLvl w:val="0"/>
    </w:pPr>
    <w:rPr>
      <w:b/>
      <w:spacing w:val="-4"/>
      <w:w w:val="98"/>
      <w:kern w:val="14"/>
      <w:sz w:val="40"/>
      <w:lang w:val="en-GB"/>
    </w:rPr>
  </w:style>
  <w:style w:type="paragraph" w:styleId="BalloonText">
    <w:name w:val="Balloon Text"/>
    <w:basedOn w:val="Normal"/>
    <w:semiHidden/>
    <w:rsid w:val="005D4084"/>
    <w:rPr>
      <w:rFonts w:ascii="Tahoma" w:hAnsi="Tahoma" w:cs="Tahoma"/>
      <w:sz w:val="16"/>
      <w:szCs w:val="16"/>
    </w:rPr>
  </w:style>
  <w:style w:type="character" w:styleId="Hyperlink">
    <w:name w:val="Hyperlink"/>
    <w:rsid w:val="0079421C"/>
    <w:rPr>
      <w:rFonts w:cs="Times New Roman"/>
      <w:color w:val="336699"/>
      <w:u w:val="none"/>
      <w:effect w:val="none"/>
    </w:rPr>
  </w:style>
  <w:style w:type="paragraph" w:styleId="ListParagraph">
    <w:name w:val="List Paragraph"/>
    <w:aliases w:val="List Paragraph (numbered (a)),Recommendation,List Paragraph2,Normal numbere,Dot pt,F5 List Paragraph,List Paragraph1,No Spacing1,List Paragraph Char Char Char,Indicator Text,Numbered Para 1,Colorful List - Accent 11"/>
    <w:basedOn w:val="Normal"/>
    <w:link w:val="ListParagraphChar"/>
    <w:uiPriority w:val="34"/>
    <w:qFormat/>
    <w:rsid w:val="00896815"/>
    <w:pPr>
      <w:ind w:left="720"/>
    </w:pPr>
  </w:style>
  <w:style w:type="paragraph" w:styleId="DocumentMap">
    <w:name w:val="Document Map"/>
    <w:basedOn w:val="Normal"/>
    <w:link w:val="DocumentMapChar"/>
    <w:semiHidden/>
    <w:rsid w:val="00993912"/>
    <w:rPr>
      <w:rFonts w:ascii="Tahoma" w:hAnsi="Tahoma"/>
      <w:sz w:val="16"/>
      <w:szCs w:val="16"/>
      <w:lang w:val="x-none" w:eastAsia="x-none"/>
    </w:rPr>
  </w:style>
  <w:style w:type="character" w:customStyle="1" w:styleId="DocumentMapChar">
    <w:name w:val="Document Map Char"/>
    <w:link w:val="DocumentMap"/>
    <w:locked/>
    <w:rsid w:val="00993912"/>
    <w:rPr>
      <w:rFonts w:ascii="Tahoma" w:hAnsi="Tahoma" w:cs="Tahoma"/>
      <w:sz w:val="16"/>
      <w:szCs w:val="16"/>
    </w:rPr>
  </w:style>
  <w:style w:type="character" w:styleId="CommentReference">
    <w:name w:val="annotation reference"/>
    <w:semiHidden/>
    <w:rsid w:val="00400E4A"/>
    <w:rPr>
      <w:rFonts w:cs="Times New Roman"/>
      <w:sz w:val="6"/>
      <w:szCs w:val="6"/>
    </w:rPr>
  </w:style>
  <w:style w:type="character" w:customStyle="1" w:styleId="FooterChar">
    <w:name w:val="Footer Char"/>
    <w:link w:val="Footer"/>
    <w:uiPriority w:val="99"/>
    <w:locked/>
    <w:rsid w:val="005841A3"/>
    <w:rPr>
      <w:rFonts w:cs="Times New Roman"/>
    </w:rPr>
  </w:style>
  <w:style w:type="paragraph" w:styleId="CommentText">
    <w:name w:val="annotation text"/>
    <w:basedOn w:val="Normal"/>
    <w:link w:val="CommentTextChar"/>
    <w:rsid w:val="008543F5"/>
  </w:style>
  <w:style w:type="character" w:customStyle="1" w:styleId="CommentTextChar">
    <w:name w:val="Comment Text Char"/>
    <w:basedOn w:val="DefaultParagraphFont"/>
    <w:link w:val="CommentText"/>
    <w:rsid w:val="008543F5"/>
  </w:style>
  <w:style w:type="paragraph" w:styleId="CommentSubject">
    <w:name w:val="annotation subject"/>
    <w:basedOn w:val="CommentText"/>
    <w:next w:val="CommentText"/>
    <w:link w:val="CommentSubjectChar"/>
    <w:rsid w:val="008543F5"/>
    <w:rPr>
      <w:b/>
      <w:bCs/>
      <w:lang w:val="x-none" w:eastAsia="x-none"/>
    </w:rPr>
  </w:style>
  <w:style w:type="character" w:customStyle="1" w:styleId="CommentSubjectChar">
    <w:name w:val="Comment Subject Char"/>
    <w:link w:val="CommentSubject"/>
    <w:rsid w:val="008543F5"/>
    <w:rPr>
      <w:b/>
      <w:bCs/>
    </w:rPr>
  </w:style>
  <w:style w:type="character" w:customStyle="1" w:styleId="Heading1Char">
    <w:name w:val="Heading 1 Char"/>
    <w:link w:val="Heading1"/>
    <w:rsid w:val="001D42D1"/>
    <w:rPr>
      <w:rFonts w:ascii="Courier" w:hAnsi="Courier"/>
      <w:b/>
      <w:spacing w:val="-3"/>
      <w:sz w:val="28"/>
    </w:rPr>
  </w:style>
  <w:style w:type="character" w:customStyle="1" w:styleId="HeaderChar">
    <w:name w:val="Header Char"/>
    <w:link w:val="Header"/>
    <w:uiPriority w:val="99"/>
    <w:rsid w:val="00852876"/>
    <w:rPr>
      <w:rFonts w:ascii="Courier" w:hAnsi="Courier"/>
      <w:sz w:val="22"/>
    </w:rPr>
  </w:style>
  <w:style w:type="character" w:styleId="PageNumber">
    <w:name w:val="page number"/>
    <w:basedOn w:val="DefaultParagraphFont"/>
    <w:semiHidden/>
    <w:rsid w:val="00D6679C"/>
  </w:style>
  <w:style w:type="character" w:customStyle="1" w:styleId="SubtitleChar">
    <w:name w:val="Subtitle Char"/>
    <w:basedOn w:val="DefaultParagraphFont"/>
    <w:link w:val="Subtitle"/>
    <w:rsid w:val="00D6679C"/>
    <w:rPr>
      <w:rFonts w:ascii="Arial" w:hAnsi="Arial" w:cs="Arial"/>
      <w:sz w:val="24"/>
      <w:szCs w:val="24"/>
      <w:lang w:val="en-US" w:eastAsia="en-US"/>
    </w:rPr>
  </w:style>
  <w:style w:type="paragraph" w:styleId="BodyText">
    <w:name w:val="Body Text"/>
    <w:basedOn w:val="Normal"/>
    <w:link w:val="BodyTextChar"/>
    <w:semiHidden/>
    <w:rsid w:val="00D6679C"/>
    <w:rPr>
      <w:b/>
      <w:bCs/>
      <w:sz w:val="24"/>
    </w:rPr>
  </w:style>
  <w:style w:type="character" w:customStyle="1" w:styleId="BodyTextChar">
    <w:name w:val="Body Text Char"/>
    <w:basedOn w:val="DefaultParagraphFont"/>
    <w:link w:val="BodyText"/>
    <w:semiHidden/>
    <w:rsid w:val="00D6679C"/>
    <w:rPr>
      <w:b/>
      <w:bCs/>
      <w:sz w:val="24"/>
      <w:lang w:val="en-US" w:eastAsia="en-US"/>
    </w:rPr>
  </w:style>
  <w:style w:type="paragraph" w:styleId="BodyText2">
    <w:name w:val="Body Text 2"/>
    <w:basedOn w:val="Normal"/>
    <w:link w:val="BodyText2Char"/>
    <w:semiHidden/>
    <w:rsid w:val="00D6679C"/>
    <w:rPr>
      <w:sz w:val="24"/>
    </w:rPr>
  </w:style>
  <w:style w:type="character" w:customStyle="1" w:styleId="BodyText2Char">
    <w:name w:val="Body Text 2 Char"/>
    <w:basedOn w:val="DefaultParagraphFont"/>
    <w:link w:val="BodyText2"/>
    <w:semiHidden/>
    <w:rsid w:val="00D6679C"/>
    <w:rPr>
      <w:sz w:val="24"/>
      <w:lang w:val="en-US" w:eastAsia="en-US"/>
    </w:rPr>
  </w:style>
  <w:style w:type="paragraph" w:styleId="BodyText3">
    <w:name w:val="Body Text 3"/>
    <w:basedOn w:val="Normal"/>
    <w:link w:val="BodyText3Char"/>
    <w:semiHidden/>
    <w:rsid w:val="00D6679C"/>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rPr>
      <w:sz w:val="24"/>
    </w:rPr>
  </w:style>
  <w:style w:type="character" w:customStyle="1" w:styleId="BodyText3Char">
    <w:name w:val="Body Text 3 Char"/>
    <w:basedOn w:val="DefaultParagraphFont"/>
    <w:link w:val="BodyText3"/>
    <w:semiHidden/>
    <w:rsid w:val="00D6679C"/>
    <w:rPr>
      <w:sz w:val="24"/>
      <w:lang w:val="en-US" w:eastAsia="en-US"/>
    </w:rPr>
  </w:style>
  <w:style w:type="character" w:customStyle="1" w:styleId="FootnoteTextChar">
    <w:name w:val="Footnote Text Char"/>
    <w:basedOn w:val="DefaultParagraphFont"/>
    <w:link w:val="FootnoteText"/>
    <w:uiPriority w:val="99"/>
    <w:rsid w:val="00D6679C"/>
    <w:rPr>
      <w:rFonts w:ascii="Courier" w:hAnsi="Courier"/>
      <w:lang w:val="en-US" w:eastAsia="en-US"/>
    </w:rPr>
  </w:style>
  <w:style w:type="character" w:customStyle="1" w:styleId="ListParagraphChar">
    <w:name w:val="List Paragraph Char"/>
    <w:aliases w:val="List Paragraph (numbered (a)) Char,Recommendation Char,List Paragraph2 Char,Normal numbere Char,Dot pt Char,F5 List Paragraph Char,List Paragraph1 Char,No Spacing1 Char,List Paragraph Char Char Char Char,Indicator Text Char"/>
    <w:link w:val="ListParagraph"/>
    <w:uiPriority w:val="34"/>
    <w:qFormat/>
    <w:locked/>
    <w:rsid w:val="009A4543"/>
    <w:rPr>
      <w:lang w:val="en-US" w:eastAsia="en-US"/>
    </w:rPr>
  </w:style>
  <w:style w:type="paragraph" w:styleId="Revision">
    <w:name w:val="Revision"/>
    <w:hidden/>
    <w:uiPriority w:val="99"/>
    <w:semiHidden/>
    <w:rsid w:val="0050228C"/>
    <w:rPr>
      <w:lang w:val="en-US" w:eastAsia="en-US"/>
    </w:rPr>
  </w:style>
  <w:style w:type="character" w:styleId="FollowedHyperlink">
    <w:name w:val="FollowedHyperlink"/>
    <w:basedOn w:val="DefaultParagraphFont"/>
    <w:semiHidden/>
    <w:unhideWhenUsed/>
    <w:rsid w:val="00704095"/>
    <w:rPr>
      <w:color w:val="800080" w:themeColor="followedHyperlink"/>
      <w:u w:val="single"/>
    </w:rPr>
  </w:style>
  <w:style w:type="table" w:styleId="TableGrid">
    <w:name w:val="Table Grid"/>
    <w:basedOn w:val="TableNormal"/>
    <w:uiPriority w:val="39"/>
    <w:rsid w:val="008B73A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47A7"/>
    <w:pPr>
      <w:autoSpaceDE w:val="0"/>
      <w:autoSpaceDN w:val="0"/>
      <w:adjustRightInd w:val="0"/>
    </w:pPr>
    <w:rPr>
      <w:rFonts w:ascii="Calibri" w:eastAsiaTheme="minorHAnsi" w:hAnsi="Calibri" w:cs="Calibri"/>
      <w:color w:val="000000"/>
      <w:sz w:val="24"/>
      <w:szCs w:val="24"/>
      <w:lang w:val="en-US" w:eastAsia="en-US"/>
    </w:rPr>
  </w:style>
  <w:style w:type="paragraph" w:styleId="Title">
    <w:name w:val="Title"/>
    <w:basedOn w:val="Normal"/>
    <w:next w:val="Normal"/>
    <w:link w:val="TitleChar"/>
    <w:uiPriority w:val="10"/>
    <w:qFormat/>
    <w:locked/>
    <w:rsid w:val="003F2A3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3F2A30"/>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547"/>
          <w:marRight w:val="0"/>
          <w:marTop w:val="115"/>
          <w:marBottom w:val="0"/>
          <w:divBdr>
            <w:top w:val="none" w:sz="0" w:space="0" w:color="auto"/>
            <w:left w:val="none" w:sz="0" w:space="0" w:color="auto"/>
            <w:bottom w:val="none" w:sz="0" w:space="0" w:color="auto"/>
            <w:right w:val="none" w:sz="0" w:space="0" w:color="auto"/>
          </w:divBdr>
        </w:div>
        <w:div w:id="12">
          <w:marLeft w:val="547"/>
          <w:marRight w:val="0"/>
          <w:marTop w:val="115"/>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547"/>
          <w:marRight w:val="0"/>
          <w:marTop w:val="115"/>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115"/>
          <w:marBottom w:val="0"/>
          <w:divBdr>
            <w:top w:val="none" w:sz="0" w:space="0" w:color="auto"/>
            <w:left w:val="none" w:sz="0" w:space="0" w:color="auto"/>
            <w:bottom w:val="none" w:sz="0" w:space="0" w:color="auto"/>
            <w:right w:val="none" w:sz="0" w:space="0" w:color="auto"/>
          </w:divBdr>
        </w:div>
        <w:div w:id="4">
          <w:marLeft w:val="547"/>
          <w:marRight w:val="0"/>
          <w:marTop w:val="115"/>
          <w:marBottom w:val="0"/>
          <w:divBdr>
            <w:top w:val="none" w:sz="0" w:space="0" w:color="auto"/>
            <w:left w:val="none" w:sz="0" w:space="0" w:color="auto"/>
            <w:bottom w:val="none" w:sz="0" w:space="0" w:color="auto"/>
            <w:right w:val="none" w:sz="0" w:space="0" w:color="auto"/>
          </w:divBdr>
        </w:div>
        <w:div w:id="9">
          <w:marLeft w:val="547"/>
          <w:marRight w:val="0"/>
          <w:marTop w:val="115"/>
          <w:marBottom w:val="0"/>
          <w:divBdr>
            <w:top w:val="none" w:sz="0" w:space="0" w:color="auto"/>
            <w:left w:val="none" w:sz="0" w:space="0" w:color="auto"/>
            <w:bottom w:val="none" w:sz="0" w:space="0" w:color="auto"/>
            <w:right w:val="none" w:sz="0" w:space="0" w:color="auto"/>
          </w:divBdr>
        </w:div>
        <w:div w:id="13">
          <w:marLeft w:val="547"/>
          <w:marRight w:val="0"/>
          <w:marTop w:val="115"/>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36785556">
      <w:bodyDiv w:val="1"/>
      <w:marLeft w:val="0"/>
      <w:marRight w:val="0"/>
      <w:marTop w:val="0"/>
      <w:marBottom w:val="0"/>
      <w:divBdr>
        <w:top w:val="none" w:sz="0" w:space="0" w:color="auto"/>
        <w:left w:val="none" w:sz="0" w:space="0" w:color="auto"/>
        <w:bottom w:val="none" w:sz="0" w:space="0" w:color="auto"/>
        <w:right w:val="none" w:sz="0" w:space="0" w:color="auto"/>
      </w:divBdr>
    </w:div>
    <w:div w:id="138958105">
      <w:bodyDiv w:val="1"/>
      <w:marLeft w:val="0"/>
      <w:marRight w:val="0"/>
      <w:marTop w:val="0"/>
      <w:marBottom w:val="0"/>
      <w:divBdr>
        <w:top w:val="none" w:sz="0" w:space="0" w:color="auto"/>
        <w:left w:val="none" w:sz="0" w:space="0" w:color="auto"/>
        <w:bottom w:val="none" w:sz="0" w:space="0" w:color="auto"/>
        <w:right w:val="none" w:sz="0" w:space="0" w:color="auto"/>
      </w:divBdr>
      <w:divsChild>
        <w:div w:id="40789592">
          <w:marLeft w:val="274"/>
          <w:marRight w:val="0"/>
          <w:marTop w:val="0"/>
          <w:marBottom w:val="0"/>
          <w:divBdr>
            <w:top w:val="none" w:sz="0" w:space="0" w:color="auto"/>
            <w:left w:val="none" w:sz="0" w:space="0" w:color="auto"/>
            <w:bottom w:val="none" w:sz="0" w:space="0" w:color="auto"/>
            <w:right w:val="none" w:sz="0" w:space="0" w:color="auto"/>
          </w:divBdr>
        </w:div>
        <w:div w:id="54134492">
          <w:marLeft w:val="274"/>
          <w:marRight w:val="0"/>
          <w:marTop w:val="0"/>
          <w:marBottom w:val="0"/>
          <w:divBdr>
            <w:top w:val="none" w:sz="0" w:space="0" w:color="auto"/>
            <w:left w:val="none" w:sz="0" w:space="0" w:color="auto"/>
            <w:bottom w:val="none" w:sz="0" w:space="0" w:color="auto"/>
            <w:right w:val="none" w:sz="0" w:space="0" w:color="auto"/>
          </w:divBdr>
        </w:div>
        <w:div w:id="451823442">
          <w:marLeft w:val="274"/>
          <w:marRight w:val="0"/>
          <w:marTop w:val="0"/>
          <w:marBottom w:val="0"/>
          <w:divBdr>
            <w:top w:val="none" w:sz="0" w:space="0" w:color="auto"/>
            <w:left w:val="none" w:sz="0" w:space="0" w:color="auto"/>
            <w:bottom w:val="none" w:sz="0" w:space="0" w:color="auto"/>
            <w:right w:val="none" w:sz="0" w:space="0" w:color="auto"/>
          </w:divBdr>
        </w:div>
        <w:div w:id="472916581">
          <w:marLeft w:val="274"/>
          <w:marRight w:val="0"/>
          <w:marTop w:val="0"/>
          <w:marBottom w:val="0"/>
          <w:divBdr>
            <w:top w:val="none" w:sz="0" w:space="0" w:color="auto"/>
            <w:left w:val="none" w:sz="0" w:space="0" w:color="auto"/>
            <w:bottom w:val="none" w:sz="0" w:space="0" w:color="auto"/>
            <w:right w:val="none" w:sz="0" w:space="0" w:color="auto"/>
          </w:divBdr>
        </w:div>
        <w:div w:id="654724863">
          <w:marLeft w:val="274"/>
          <w:marRight w:val="0"/>
          <w:marTop w:val="0"/>
          <w:marBottom w:val="0"/>
          <w:divBdr>
            <w:top w:val="none" w:sz="0" w:space="0" w:color="auto"/>
            <w:left w:val="none" w:sz="0" w:space="0" w:color="auto"/>
            <w:bottom w:val="none" w:sz="0" w:space="0" w:color="auto"/>
            <w:right w:val="none" w:sz="0" w:space="0" w:color="auto"/>
          </w:divBdr>
        </w:div>
        <w:div w:id="1023020693">
          <w:marLeft w:val="274"/>
          <w:marRight w:val="0"/>
          <w:marTop w:val="0"/>
          <w:marBottom w:val="0"/>
          <w:divBdr>
            <w:top w:val="none" w:sz="0" w:space="0" w:color="auto"/>
            <w:left w:val="none" w:sz="0" w:space="0" w:color="auto"/>
            <w:bottom w:val="none" w:sz="0" w:space="0" w:color="auto"/>
            <w:right w:val="none" w:sz="0" w:space="0" w:color="auto"/>
          </w:divBdr>
        </w:div>
        <w:div w:id="1027364528">
          <w:marLeft w:val="274"/>
          <w:marRight w:val="0"/>
          <w:marTop w:val="0"/>
          <w:marBottom w:val="0"/>
          <w:divBdr>
            <w:top w:val="none" w:sz="0" w:space="0" w:color="auto"/>
            <w:left w:val="none" w:sz="0" w:space="0" w:color="auto"/>
            <w:bottom w:val="none" w:sz="0" w:space="0" w:color="auto"/>
            <w:right w:val="none" w:sz="0" w:space="0" w:color="auto"/>
          </w:divBdr>
        </w:div>
        <w:div w:id="1088162402">
          <w:marLeft w:val="274"/>
          <w:marRight w:val="0"/>
          <w:marTop w:val="0"/>
          <w:marBottom w:val="0"/>
          <w:divBdr>
            <w:top w:val="none" w:sz="0" w:space="0" w:color="auto"/>
            <w:left w:val="none" w:sz="0" w:space="0" w:color="auto"/>
            <w:bottom w:val="none" w:sz="0" w:space="0" w:color="auto"/>
            <w:right w:val="none" w:sz="0" w:space="0" w:color="auto"/>
          </w:divBdr>
        </w:div>
        <w:div w:id="1204175414">
          <w:marLeft w:val="274"/>
          <w:marRight w:val="0"/>
          <w:marTop w:val="0"/>
          <w:marBottom w:val="0"/>
          <w:divBdr>
            <w:top w:val="none" w:sz="0" w:space="0" w:color="auto"/>
            <w:left w:val="none" w:sz="0" w:space="0" w:color="auto"/>
            <w:bottom w:val="none" w:sz="0" w:space="0" w:color="auto"/>
            <w:right w:val="none" w:sz="0" w:space="0" w:color="auto"/>
          </w:divBdr>
        </w:div>
        <w:div w:id="1779639416">
          <w:marLeft w:val="274"/>
          <w:marRight w:val="0"/>
          <w:marTop w:val="0"/>
          <w:marBottom w:val="0"/>
          <w:divBdr>
            <w:top w:val="none" w:sz="0" w:space="0" w:color="auto"/>
            <w:left w:val="none" w:sz="0" w:space="0" w:color="auto"/>
            <w:bottom w:val="none" w:sz="0" w:space="0" w:color="auto"/>
            <w:right w:val="none" w:sz="0" w:space="0" w:color="auto"/>
          </w:divBdr>
        </w:div>
        <w:div w:id="1794668615">
          <w:marLeft w:val="274"/>
          <w:marRight w:val="0"/>
          <w:marTop w:val="0"/>
          <w:marBottom w:val="0"/>
          <w:divBdr>
            <w:top w:val="none" w:sz="0" w:space="0" w:color="auto"/>
            <w:left w:val="none" w:sz="0" w:space="0" w:color="auto"/>
            <w:bottom w:val="none" w:sz="0" w:space="0" w:color="auto"/>
            <w:right w:val="none" w:sz="0" w:space="0" w:color="auto"/>
          </w:divBdr>
        </w:div>
        <w:div w:id="2113934722">
          <w:marLeft w:val="274"/>
          <w:marRight w:val="0"/>
          <w:marTop w:val="0"/>
          <w:marBottom w:val="0"/>
          <w:divBdr>
            <w:top w:val="none" w:sz="0" w:space="0" w:color="auto"/>
            <w:left w:val="none" w:sz="0" w:space="0" w:color="auto"/>
            <w:bottom w:val="none" w:sz="0" w:space="0" w:color="auto"/>
            <w:right w:val="none" w:sz="0" w:space="0" w:color="auto"/>
          </w:divBdr>
        </w:div>
      </w:divsChild>
    </w:div>
    <w:div w:id="367074221">
      <w:bodyDiv w:val="1"/>
      <w:marLeft w:val="0"/>
      <w:marRight w:val="0"/>
      <w:marTop w:val="0"/>
      <w:marBottom w:val="0"/>
      <w:divBdr>
        <w:top w:val="none" w:sz="0" w:space="0" w:color="auto"/>
        <w:left w:val="none" w:sz="0" w:space="0" w:color="auto"/>
        <w:bottom w:val="none" w:sz="0" w:space="0" w:color="auto"/>
        <w:right w:val="none" w:sz="0" w:space="0" w:color="auto"/>
      </w:divBdr>
    </w:div>
    <w:div w:id="595291602">
      <w:bodyDiv w:val="1"/>
      <w:marLeft w:val="0"/>
      <w:marRight w:val="0"/>
      <w:marTop w:val="0"/>
      <w:marBottom w:val="0"/>
      <w:divBdr>
        <w:top w:val="none" w:sz="0" w:space="0" w:color="auto"/>
        <w:left w:val="none" w:sz="0" w:space="0" w:color="auto"/>
        <w:bottom w:val="none" w:sz="0" w:space="0" w:color="auto"/>
        <w:right w:val="none" w:sz="0" w:space="0" w:color="auto"/>
      </w:divBdr>
    </w:div>
    <w:div w:id="673798747">
      <w:bodyDiv w:val="1"/>
      <w:marLeft w:val="0"/>
      <w:marRight w:val="0"/>
      <w:marTop w:val="0"/>
      <w:marBottom w:val="0"/>
      <w:divBdr>
        <w:top w:val="none" w:sz="0" w:space="0" w:color="auto"/>
        <w:left w:val="none" w:sz="0" w:space="0" w:color="auto"/>
        <w:bottom w:val="none" w:sz="0" w:space="0" w:color="auto"/>
        <w:right w:val="none" w:sz="0" w:space="0" w:color="auto"/>
      </w:divBdr>
    </w:div>
    <w:div w:id="1138303767">
      <w:bodyDiv w:val="1"/>
      <w:marLeft w:val="0"/>
      <w:marRight w:val="0"/>
      <w:marTop w:val="0"/>
      <w:marBottom w:val="0"/>
      <w:divBdr>
        <w:top w:val="none" w:sz="0" w:space="0" w:color="auto"/>
        <w:left w:val="none" w:sz="0" w:space="0" w:color="auto"/>
        <w:bottom w:val="none" w:sz="0" w:space="0" w:color="auto"/>
        <w:right w:val="none" w:sz="0" w:space="0" w:color="auto"/>
      </w:divBdr>
      <w:divsChild>
        <w:div w:id="243302322">
          <w:marLeft w:val="274"/>
          <w:marRight w:val="0"/>
          <w:marTop w:val="0"/>
          <w:marBottom w:val="0"/>
          <w:divBdr>
            <w:top w:val="none" w:sz="0" w:space="0" w:color="auto"/>
            <w:left w:val="none" w:sz="0" w:space="0" w:color="auto"/>
            <w:bottom w:val="none" w:sz="0" w:space="0" w:color="auto"/>
            <w:right w:val="none" w:sz="0" w:space="0" w:color="auto"/>
          </w:divBdr>
        </w:div>
        <w:div w:id="778179897">
          <w:marLeft w:val="274"/>
          <w:marRight w:val="0"/>
          <w:marTop w:val="0"/>
          <w:marBottom w:val="0"/>
          <w:divBdr>
            <w:top w:val="none" w:sz="0" w:space="0" w:color="auto"/>
            <w:left w:val="none" w:sz="0" w:space="0" w:color="auto"/>
            <w:bottom w:val="none" w:sz="0" w:space="0" w:color="auto"/>
            <w:right w:val="none" w:sz="0" w:space="0" w:color="auto"/>
          </w:divBdr>
        </w:div>
        <w:div w:id="1419595267">
          <w:marLeft w:val="274"/>
          <w:marRight w:val="0"/>
          <w:marTop w:val="0"/>
          <w:marBottom w:val="0"/>
          <w:divBdr>
            <w:top w:val="none" w:sz="0" w:space="0" w:color="auto"/>
            <w:left w:val="none" w:sz="0" w:space="0" w:color="auto"/>
            <w:bottom w:val="none" w:sz="0" w:space="0" w:color="auto"/>
            <w:right w:val="none" w:sz="0" w:space="0" w:color="auto"/>
          </w:divBdr>
        </w:div>
        <w:div w:id="2091077014">
          <w:marLeft w:val="274"/>
          <w:marRight w:val="0"/>
          <w:marTop w:val="0"/>
          <w:marBottom w:val="0"/>
          <w:divBdr>
            <w:top w:val="none" w:sz="0" w:space="0" w:color="auto"/>
            <w:left w:val="none" w:sz="0" w:space="0" w:color="auto"/>
            <w:bottom w:val="none" w:sz="0" w:space="0" w:color="auto"/>
            <w:right w:val="none" w:sz="0" w:space="0" w:color="auto"/>
          </w:divBdr>
        </w:div>
      </w:divsChild>
    </w:div>
    <w:div w:id="1229337883">
      <w:bodyDiv w:val="1"/>
      <w:marLeft w:val="0"/>
      <w:marRight w:val="0"/>
      <w:marTop w:val="0"/>
      <w:marBottom w:val="0"/>
      <w:divBdr>
        <w:top w:val="none" w:sz="0" w:space="0" w:color="auto"/>
        <w:left w:val="none" w:sz="0" w:space="0" w:color="auto"/>
        <w:bottom w:val="none" w:sz="0" w:space="0" w:color="auto"/>
        <w:right w:val="none" w:sz="0" w:space="0" w:color="auto"/>
      </w:divBdr>
    </w:div>
    <w:div w:id="1495218226">
      <w:bodyDiv w:val="1"/>
      <w:marLeft w:val="0"/>
      <w:marRight w:val="0"/>
      <w:marTop w:val="0"/>
      <w:marBottom w:val="0"/>
      <w:divBdr>
        <w:top w:val="none" w:sz="0" w:space="0" w:color="auto"/>
        <w:left w:val="none" w:sz="0" w:space="0" w:color="auto"/>
        <w:bottom w:val="none" w:sz="0" w:space="0" w:color="auto"/>
        <w:right w:val="none" w:sz="0" w:space="0" w:color="auto"/>
      </w:divBdr>
    </w:div>
    <w:div w:id="1563906775">
      <w:bodyDiv w:val="1"/>
      <w:marLeft w:val="0"/>
      <w:marRight w:val="0"/>
      <w:marTop w:val="0"/>
      <w:marBottom w:val="0"/>
      <w:divBdr>
        <w:top w:val="none" w:sz="0" w:space="0" w:color="auto"/>
        <w:left w:val="none" w:sz="0" w:space="0" w:color="auto"/>
        <w:bottom w:val="none" w:sz="0" w:space="0" w:color="auto"/>
        <w:right w:val="none" w:sz="0" w:space="0" w:color="auto"/>
      </w:divBdr>
    </w:div>
    <w:div w:id="1610774544">
      <w:bodyDiv w:val="1"/>
      <w:marLeft w:val="0"/>
      <w:marRight w:val="0"/>
      <w:marTop w:val="0"/>
      <w:marBottom w:val="0"/>
      <w:divBdr>
        <w:top w:val="none" w:sz="0" w:space="0" w:color="auto"/>
        <w:left w:val="none" w:sz="0" w:space="0" w:color="auto"/>
        <w:bottom w:val="none" w:sz="0" w:space="0" w:color="auto"/>
        <w:right w:val="none" w:sz="0" w:space="0" w:color="auto"/>
      </w:divBdr>
      <w:divsChild>
        <w:div w:id="392119822">
          <w:marLeft w:val="274"/>
          <w:marRight w:val="0"/>
          <w:marTop w:val="0"/>
          <w:marBottom w:val="0"/>
          <w:divBdr>
            <w:top w:val="none" w:sz="0" w:space="0" w:color="auto"/>
            <w:left w:val="none" w:sz="0" w:space="0" w:color="auto"/>
            <w:bottom w:val="none" w:sz="0" w:space="0" w:color="auto"/>
            <w:right w:val="none" w:sz="0" w:space="0" w:color="auto"/>
          </w:divBdr>
        </w:div>
        <w:div w:id="507066512">
          <w:marLeft w:val="274"/>
          <w:marRight w:val="0"/>
          <w:marTop w:val="0"/>
          <w:marBottom w:val="0"/>
          <w:divBdr>
            <w:top w:val="none" w:sz="0" w:space="0" w:color="auto"/>
            <w:left w:val="none" w:sz="0" w:space="0" w:color="auto"/>
            <w:bottom w:val="none" w:sz="0" w:space="0" w:color="auto"/>
            <w:right w:val="none" w:sz="0" w:space="0" w:color="auto"/>
          </w:divBdr>
        </w:div>
        <w:div w:id="950361208">
          <w:marLeft w:val="274"/>
          <w:marRight w:val="0"/>
          <w:marTop w:val="0"/>
          <w:marBottom w:val="0"/>
          <w:divBdr>
            <w:top w:val="none" w:sz="0" w:space="0" w:color="auto"/>
            <w:left w:val="none" w:sz="0" w:space="0" w:color="auto"/>
            <w:bottom w:val="none" w:sz="0" w:space="0" w:color="auto"/>
            <w:right w:val="none" w:sz="0" w:space="0" w:color="auto"/>
          </w:divBdr>
        </w:div>
        <w:div w:id="1062220803">
          <w:marLeft w:val="274"/>
          <w:marRight w:val="0"/>
          <w:marTop w:val="0"/>
          <w:marBottom w:val="0"/>
          <w:divBdr>
            <w:top w:val="none" w:sz="0" w:space="0" w:color="auto"/>
            <w:left w:val="none" w:sz="0" w:space="0" w:color="auto"/>
            <w:bottom w:val="none" w:sz="0" w:space="0" w:color="auto"/>
            <w:right w:val="none" w:sz="0" w:space="0" w:color="auto"/>
          </w:divBdr>
        </w:div>
        <w:div w:id="1102459541">
          <w:marLeft w:val="274"/>
          <w:marRight w:val="0"/>
          <w:marTop w:val="0"/>
          <w:marBottom w:val="0"/>
          <w:divBdr>
            <w:top w:val="none" w:sz="0" w:space="0" w:color="auto"/>
            <w:left w:val="none" w:sz="0" w:space="0" w:color="auto"/>
            <w:bottom w:val="none" w:sz="0" w:space="0" w:color="auto"/>
            <w:right w:val="none" w:sz="0" w:space="0" w:color="auto"/>
          </w:divBdr>
        </w:div>
        <w:div w:id="1239903003">
          <w:marLeft w:val="274"/>
          <w:marRight w:val="0"/>
          <w:marTop w:val="0"/>
          <w:marBottom w:val="0"/>
          <w:divBdr>
            <w:top w:val="none" w:sz="0" w:space="0" w:color="auto"/>
            <w:left w:val="none" w:sz="0" w:space="0" w:color="auto"/>
            <w:bottom w:val="none" w:sz="0" w:space="0" w:color="auto"/>
            <w:right w:val="none" w:sz="0" w:space="0" w:color="auto"/>
          </w:divBdr>
        </w:div>
        <w:div w:id="1279607174">
          <w:marLeft w:val="274"/>
          <w:marRight w:val="0"/>
          <w:marTop w:val="0"/>
          <w:marBottom w:val="0"/>
          <w:divBdr>
            <w:top w:val="none" w:sz="0" w:space="0" w:color="auto"/>
            <w:left w:val="none" w:sz="0" w:space="0" w:color="auto"/>
            <w:bottom w:val="none" w:sz="0" w:space="0" w:color="auto"/>
            <w:right w:val="none" w:sz="0" w:space="0" w:color="auto"/>
          </w:divBdr>
        </w:div>
        <w:div w:id="1655836779">
          <w:marLeft w:val="274"/>
          <w:marRight w:val="0"/>
          <w:marTop w:val="0"/>
          <w:marBottom w:val="0"/>
          <w:divBdr>
            <w:top w:val="none" w:sz="0" w:space="0" w:color="auto"/>
            <w:left w:val="none" w:sz="0" w:space="0" w:color="auto"/>
            <w:bottom w:val="none" w:sz="0" w:space="0" w:color="auto"/>
            <w:right w:val="none" w:sz="0" w:space="0" w:color="auto"/>
          </w:divBdr>
        </w:div>
      </w:divsChild>
    </w:div>
    <w:div w:id="1633829124">
      <w:bodyDiv w:val="1"/>
      <w:marLeft w:val="0"/>
      <w:marRight w:val="0"/>
      <w:marTop w:val="0"/>
      <w:marBottom w:val="0"/>
      <w:divBdr>
        <w:top w:val="none" w:sz="0" w:space="0" w:color="auto"/>
        <w:left w:val="none" w:sz="0" w:space="0" w:color="auto"/>
        <w:bottom w:val="none" w:sz="0" w:space="0" w:color="auto"/>
        <w:right w:val="none" w:sz="0" w:space="0" w:color="auto"/>
      </w:divBdr>
    </w:div>
    <w:div w:id="1780641903">
      <w:bodyDiv w:val="1"/>
      <w:marLeft w:val="0"/>
      <w:marRight w:val="0"/>
      <w:marTop w:val="0"/>
      <w:marBottom w:val="0"/>
      <w:divBdr>
        <w:top w:val="none" w:sz="0" w:space="0" w:color="auto"/>
        <w:left w:val="none" w:sz="0" w:space="0" w:color="auto"/>
        <w:bottom w:val="none" w:sz="0" w:space="0" w:color="auto"/>
        <w:right w:val="none" w:sz="0" w:space="0" w:color="auto"/>
      </w:divBdr>
    </w:div>
    <w:div w:id="1799103628">
      <w:bodyDiv w:val="1"/>
      <w:marLeft w:val="0"/>
      <w:marRight w:val="0"/>
      <w:marTop w:val="0"/>
      <w:marBottom w:val="0"/>
      <w:divBdr>
        <w:top w:val="none" w:sz="0" w:space="0" w:color="auto"/>
        <w:left w:val="none" w:sz="0" w:space="0" w:color="auto"/>
        <w:bottom w:val="none" w:sz="0" w:space="0" w:color="auto"/>
        <w:right w:val="none" w:sz="0" w:space="0" w:color="auto"/>
      </w:divBdr>
      <w:divsChild>
        <w:div w:id="31810059">
          <w:marLeft w:val="274"/>
          <w:marRight w:val="0"/>
          <w:marTop w:val="0"/>
          <w:marBottom w:val="0"/>
          <w:divBdr>
            <w:top w:val="none" w:sz="0" w:space="0" w:color="auto"/>
            <w:left w:val="none" w:sz="0" w:space="0" w:color="auto"/>
            <w:bottom w:val="none" w:sz="0" w:space="0" w:color="auto"/>
            <w:right w:val="none" w:sz="0" w:space="0" w:color="auto"/>
          </w:divBdr>
        </w:div>
        <w:div w:id="81033062">
          <w:marLeft w:val="274"/>
          <w:marRight w:val="0"/>
          <w:marTop w:val="0"/>
          <w:marBottom w:val="0"/>
          <w:divBdr>
            <w:top w:val="none" w:sz="0" w:space="0" w:color="auto"/>
            <w:left w:val="none" w:sz="0" w:space="0" w:color="auto"/>
            <w:bottom w:val="none" w:sz="0" w:space="0" w:color="auto"/>
            <w:right w:val="none" w:sz="0" w:space="0" w:color="auto"/>
          </w:divBdr>
        </w:div>
        <w:div w:id="296567277">
          <w:marLeft w:val="274"/>
          <w:marRight w:val="0"/>
          <w:marTop w:val="0"/>
          <w:marBottom w:val="0"/>
          <w:divBdr>
            <w:top w:val="none" w:sz="0" w:space="0" w:color="auto"/>
            <w:left w:val="none" w:sz="0" w:space="0" w:color="auto"/>
            <w:bottom w:val="none" w:sz="0" w:space="0" w:color="auto"/>
            <w:right w:val="none" w:sz="0" w:space="0" w:color="auto"/>
          </w:divBdr>
        </w:div>
        <w:div w:id="1234782229">
          <w:marLeft w:val="274"/>
          <w:marRight w:val="0"/>
          <w:marTop w:val="0"/>
          <w:marBottom w:val="0"/>
          <w:divBdr>
            <w:top w:val="none" w:sz="0" w:space="0" w:color="auto"/>
            <w:left w:val="none" w:sz="0" w:space="0" w:color="auto"/>
            <w:bottom w:val="none" w:sz="0" w:space="0" w:color="auto"/>
            <w:right w:val="none" w:sz="0" w:space="0" w:color="auto"/>
          </w:divBdr>
        </w:div>
      </w:divsChild>
    </w:div>
    <w:div w:id="1900313431">
      <w:bodyDiv w:val="1"/>
      <w:marLeft w:val="0"/>
      <w:marRight w:val="0"/>
      <w:marTop w:val="0"/>
      <w:marBottom w:val="0"/>
      <w:divBdr>
        <w:top w:val="none" w:sz="0" w:space="0" w:color="auto"/>
        <w:left w:val="none" w:sz="0" w:space="0" w:color="auto"/>
        <w:bottom w:val="none" w:sz="0" w:space="0" w:color="auto"/>
        <w:right w:val="none" w:sz="0" w:space="0" w:color="auto"/>
      </w:divBdr>
    </w:div>
    <w:div w:id="1929271750">
      <w:bodyDiv w:val="1"/>
      <w:marLeft w:val="0"/>
      <w:marRight w:val="0"/>
      <w:marTop w:val="0"/>
      <w:marBottom w:val="0"/>
      <w:divBdr>
        <w:top w:val="none" w:sz="0" w:space="0" w:color="auto"/>
        <w:left w:val="none" w:sz="0" w:space="0" w:color="auto"/>
        <w:bottom w:val="none" w:sz="0" w:space="0" w:color="auto"/>
        <w:right w:val="none" w:sz="0" w:space="0" w:color="auto"/>
      </w:divBdr>
    </w:div>
    <w:div w:id="196496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icrodata.worldbank.org/index.php/catalog/2738/download/3941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193573113D0E44ABEF249B1A1489D2" ma:contentTypeVersion="3" ma:contentTypeDescription="Create a new document." ma:contentTypeScope="" ma:versionID="fdcf07bbf8d79da5101ce6fb96cb13e0">
  <xsd:schema xmlns:xsd="http://www.w3.org/2001/XMLSchema" xmlns:xs="http://www.w3.org/2001/XMLSchema" xmlns:p="http://schemas.microsoft.com/office/2006/metadata/properties" xmlns:ns1="http://schemas.microsoft.com/sharepoint/v3" xmlns:ns2="be1f9eb2-67cd-40d7-8c36-14602884bf8c" xmlns:ns3="6ac578bd-e8f3-4ab0-a559-2f767e3a88ca" targetNamespace="http://schemas.microsoft.com/office/2006/metadata/properties" ma:root="true" ma:fieldsID="42b055403ccf5560efc5515faef8ea90" ns1:_="" ns2:_="" ns3:_="">
    <xsd:import namespace="http://schemas.microsoft.com/sharepoint/v3"/>
    <xsd:import namespace="be1f9eb2-67cd-40d7-8c36-14602884bf8c"/>
    <xsd:import namespace="6ac578bd-e8f3-4ab0-a559-2f767e3a88ca"/>
    <xsd:element name="properties">
      <xsd:complexType>
        <xsd:sequence>
          <xsd:element name="documentManagement">
            <xsd:complexType>
              <xsd:all>
                <xsd:element ref="ns2:_dlc_DocId" minOccurs="0"/>
                <xsd:element ref="ns2:_dlc_DocIdUrl" minOccurs="0"/>
                <xsd:element ref="ns2:_dlc_DocIdPersistId" minOccurs="0"/>
                <xsd:element ref="ns3:Workshop"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internalName="PublishingStartDate">
      <xsd:simpleType>
        <xsd:restriction base="dms:Unknown"/>
      </xsd:simpleType>
    </xsd:element>
    <xsd:element name="PublishingExpirationDate" ma:index="13"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1f9eb2-67cd-40d7-8c36-14602884bf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c578bd-e8f3-4ab0-a559-2f767e3a88ca" elementFormDefault="qualified">
    <xsd:import namespace="http://schemas.microsoft.com/office/2006/documentManagement/types"/>
    <xsd:import namespace="http://schemas.microsoft.com/office/infopath/2007/PartnerControls"/>
    <xsd:element name="Workshop" ma:index="11" nillable="true" ma:displayName="Workshop" ma:format="Dropdown" ma:internalName="Workshop">
      <xsd:simpleType>
        <xsd:restriction base="dms:Choice">
          <xsd:enumeration value="1-Logistics"/>
          <xsd:enumeration value="2-CPD Workshop (20-21 November 2016)"/>
          <xsd:enumeration value="3-Decentralized Evaluations Workshop (22-23 November 2016)"/>
          <xsd:enumeration value="4-RBM Workshop (24 November 201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e1f9eb2-67cd-40d7-8c36-14602884bf8c">UNITRBAS-922132393-34</_dlc_DocId>
    <_dlc_DocIdUrl xmlns="be1f9eb2-67cd-40d7-8c36-14602884bf8c">
      <Url>https://intranet.undp.org/unit/rbas/november-2016-workshops/_layouts/DocIdRedir.aspx?ID=UNITRBAS-922132393-34</Url>
      <Description>UNITRBAS-922132393-34</Description>
    </_dlc_DocIdUrl>
    <PublishingExpirationDate xmlns="http://schemas.microsoft.com/sharepoint/v3" xsi:nil="true"/>
    <PublishingStartDate xmlns="http://schemas.microsoft.com/sharepoint/v3" xsi:nil="true"/>
    <Workshop xmlns="6ac578bd-e8f3-4ab0-a559-2f767e3a88ca">2-CPD Workshop (20-21 November 2016)</Workshop>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665CB-9B63-424F-A558-BB498A993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1f9eb2-67cd-40d7-8c36-14602884bf8c"/>
    <ds:schemaRef ds:uri="6ac578bd-e8f3-4ab0-a559-2f767e3a8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625C90-2827-49F4-8BE7-A485F8CCE6CA}">
  <ds:schemaRefs>
    <ds:schemaRef ds:uri="http://schemas.microsoft.com/sharepoint/events"/>
  </ds:schemaRefs>
</ds:datastoreItem>
</file>

<file path=customXml/itemProps3.xml><?xml version="1.0" encoding="utf-8"?>
<ds:datastoreItem xmlns:ds="http://schemas.openxmlformats.org/officeDocument/2006/customXml" ds:itemID="{A163C48D-7F62-4D2D-8219-0D81AFFED2D0}">
  <ds:schemaRefs>
    <ds:schemaRef ds:uri="http://schemas.microsoft.com/office/2006/metadata/properties"/>
    <ds:schemaRef ds:uri="http://schemas.microsoft.com/office/infopath/2007/PartnerControls"/>
    <ds:schemaRef ds:uri="be1f9eb2-67cd-40d7-8c36-14602884bf8c"/>
    <ds:schemaRef ds:uri="http://schemas.microsoft.com/sharepoint/v3"/>
    <ds:schemaRef ds:uri="6ac578bd-e8f3-4ab0-a559-2f767e3a88ca"/>
  </ds:schemaRefs>
</ds:datastoreItem>
</file>

<file path=customXml/itemProps4.xml><?xml version="1.0" encoding="utf-8"?>
<ds:datastoreItem xmlns:ds="http://schemas.openxmlformats.org/officeDocument/2006/customXml" ds:itemID="{3D1B8F7B-BA39-44ED-8DCD-42BF9FAEB5EA}">
  <ds:schemaRefs>
    <ds:schemaRef ds:uri="http://schemas.microsoft.com/sharepoint/v3/contenttype/forms"/>
  </ds:schemaRefs>
</ds:datastoreItem>
</file>

<file path=customXml/itemProps5.xml><?xml version="1.0" encoding="utf-8"?>
<ds:datastoreItem xmlns:ds="http://schemas.openxmlformats.org/officeDocument/2006/customXml" ds:itemID="{711797AA-4C60-4128-B873-D9B6A18500C2}">
  <ds:schemaRefs>
    <ds:schemaRef ds:uri="http://schemas.openxmlformats.org/officeDocument/2006/bibliography"/>
  </ds:schemaRefs>
</ds:datastoreItem>
</file>

<file path=customXml/itemProps6.xml><?xml version="1.0" encoding="utf-8"?>
<ds:datastoreItem xmlns:ds="http://schemas.openxmlformats.org/officeDocument/2006/customXml" ds:itemID="{39A351BE-FF19-4F0F-A426-549265735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5798</Words>
  <Characters>36302</Characters>
  <Application>Microsoft Office Word</Application>
  <DocSecurity>0</DocSecurity>
  <Lines>907</Lines>
  <Paragraphs>372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Second/First/Annual session of (year)</vt:lpstr>
      <vt:lpstr>Second/First/Annual session of (year)</vt:lpstr>
    </vt:vector>
  </TitlesOfParts>
  <Manager/>
  <Company>Microsoft</Company>
  <LinksUpToDate>false</LinksUpToDate>
  <CharactersWithSpaces>41728</CharactersWithSpaces>
  <SharedDoc>false</SharedDoc>
  <HyperlinkBase/>
  <HLinks>
    <vt:vector size="12" baseType="variant">
      <vt:variant>
        <vt:i4>18</vt:i4>
      </vt:variant>
      <vt:variant>
        <vt:i4>3</vt:i4>
      </vt:variant>
      <vt:variant>
        <vt:i4>0</vt:i4>
      </vt:variant>
      <vt:variant>
        <vt:i4>5</vt:i4>
      </vt:variant>
      <vt:variant>
        <vt:lpwstr>http://www.un.org/sc/committees/1267/aq_sanctions_list.shtml</vt:lpwstr>
      </vt:variant>
      <vt:variant>
        <vt:lpwstr/>
      </vt:variant>
      <vt:variant>
        <vt:i4>18</vt:i4>
      </vt:variant>
      <vt:variant>
        <vt:i4>0</vt:i4>
      </vt:variant>
      <vt:variant>
        <vt:i4>0</vt:i4>
      </vt:variant>
      <vt:variant>
        <vt:i4>5</vt:i4>
      </vt:variant>
      <vt:variant>
        <vt:lpwstr>http://www.un.org/sc/committees/1267/aq_sanctions_list.shtml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Second/First/Annual session of (year)</dc:title>
  <dc:subject/>
  <dc:creator>John Magoha</dc:creator>
  <cp:keywords/>
  <dc:description/>
  <cp:lastModifiedBy>Svetlana Iazykova</cp:lastModifiedBy>
  <cp:revision>3</cp:revision>
  <cp:lastPrinted>2017-09-12T19:29:00Z</cp:lastPrinted>
  <dcterms:created xsi:type="dcterms:W3CDTF">2017-11-01T15:46:00Z</dcterms:created>
  <dcterms:modified xsi:type="dcterms:W3CDTF">2017-11-01T15:46:00Z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0x010100B2193573113D0E44ABEF249B1A1489D2</vt:lpwstr>
  </property>
  <property fmtid="{D5CDD505-2E9C-101B-9397-08002B2CF9AE}" pid="3" name="_dlc_DocIdItemGuid">
    <vt:lpwstr>1d71acf7-79e2-4260-bcaf-1f355bd2832d</vt:lpwstr>
  </property>
</Properties>
</file>