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E1F8" w14:textId="7CF066E1" w:rsidR="00AA1C6A" w:rsidRPr="00033499" w:rsidRDefault="00AA1C6A" w:rsidP="00AA1C6A">
      <w:pPr>
        <w:tabs>
          <w:tab w:val="left" w:pos="8789"/>
        </w:tabs>
        <w:ind w:right="288"/>
        <w:rPr>
          <w:b/>
          <w:color w:val="000000"/>
          <w:lang w:val="en-GB"/>
        </w:rPr>
      </w:pPr>
      <w:r w:rsidRPr="00033499">
        <w:rPr>
          <w:b/>
          <w:color w:val="000000"/>
          <w:lang w:val="en-GB"/>
        </w:rPr>
        <w:t>First regular session 2020</w:t>
      </w:r>
    </w:p>
    <w:p w14:paraId="3CCBEE7D" w14:textId="087CB048" w:rsidR="00AA1C6A" w:rsidRPr="00033499" w:rsidRDefault="00DA0C78" w:rsidP="00AA1C6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33499">
        <w:rPr>
          <w:color w:val="000000"/>
          <w:lang w:val="en-GB"/>
        </w:rPr>
        <w:t>3</w:t>
      </w:r>
      <w:r w:rsidR="006425B4" w:rsidRPr="00033499">
        <w:rPr>
          <w:color w:val="000000"/>
          <w:lang w:val="en-GB"/>
        </w:rPr>
        <w:t xml:space="preserve"> to </w:t>
      </w:r>
      <w:r w:rsidRPr="00033499">
        <w:rPr>
          <w:color w:val="000000"/>
          <w:lang w:val="en-GB"/>
        </w:rPr>
        <w:t xml:space="preserve">6 February </w:t>
      </w:r>
      <w:r w:rsidR="00AA1C6A" w:rsidRPr="00033499">
        <w:rPr>
          <w:color w:val="000000"/>
          <w:lang w:val="en-GB"/>
        </w:rPr>
        <w:t>20</w:t>
      </w:r>
      <w:r w:rsidRPr="00033499">
        <w:rPr>
          <w:color w:val="000000"/>
          <w:lang w:val="en-GB"/>
        </w:rPr>
        <w:t>20</w:t>
      </w:r>
      <w:r w:rsidR="00AA1C6A" w:rsidRPr="00033499">
        <w:rPr>
          <w:color w:val="000000"/>
          <w:lang w:val="en-GB"/>
        </w:rPr>
        <w:t>, New York</w:t>
      </w:r>
    </w:p>
    <w:p w14:paraId="768913F0" w14:textId="75A48164" w:rsidR="00AA1C6A" w:rsidRPr="00033499" w:rsidRDefault="00AA1C6A" w:rsidP="00AA1C6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color w:val="000000"/>
          <w:lang w:val="en-GB"/>
        </w:rPr>
      </w:pPr>
      <w:r w:rsidRPr="00033499">
        <w:rPr>
          <w:color w:val="000000"/>
          <w:lang w:val="en-GB"/>
        </w:rPr>
        <w:t xml:space="preserve">Item </w:t>
      </w:r>
      <w:r w:rsidR="00DA0C78" w:rsidRPr="00033499">
        <w:rPr>
          <w:color w:val="000000"/>
          <w:lang w:val="en-GB"/>
        </w:rPr>
        <w:t>5</w:t>
      </w:r>
      <w:r w:rsidRPr="00033499">
        <w:rPr>
          <w:color w:val="000000"/>
          <w:lang w:val="en-GB"/>
        </w:rPr>
        <w:t xml:space="preserve"> of the provisional agenda</w:t>
      </w:r>
    </w:p>
    <w:p w14:paraId="03CED8ED" w14:textId="77777777" w:rsidR="00AA1C6A" w:rsidRPr="00033499" w:rsidRDefault="00AA1C6A" w:rsidP="00AA1C6A">
      <w:pPr>
        <w:ind w:right="1260"/>
        <w:rPr>
          <w:b/>
          <w:color w:val="000000"/>
          <w:lang w:val="en-GB"/>
        </w:rPr>
      </w:pPr>
      <w:r w:rsidRPr="00033499">
        <w:rPr>
          <w:b/>
          <w:color w:val="000000"/>
          <w:lang w:val="en-GB"/>
        </w:rPr>
        <w:t>Country programmes and related matters</w:t>
      </w:r>
    </w:p>
    <w:p w14:paraId="31649D98" w14:textId="77777777" w:rsidR="00AA1C6A" w:rsidRPr="00033499" w:rsidRDefault="00AA1C6A" w:rsidP="00AA1C6A">
      <w:pPr>
        <w:rPr>
          <w:color w:val="000000"/>
          <w:spacing w:val="-3"/>
          <w:lang w:val="en-GB"/>
        </w:rPr>
      </w:pPr>
    </w:p>
    <w:p w14:paraId="7BFE8B1C" w14:textId="77777777" w:rsidR="00AA1C6A" w:rsidRPr="00033499" w:rsidRDefault="00AA1C6A" w:rsidP="00AA1C6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6F2BA888" w14:textId="77777777" w:rsidR="00AA1C6A" w:rsidRPr="00033499" w:rsidRDefault="00AA1C6A" w:rsidP="00AA1C6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78ED50E1" w14:textId="77777777" w:rsidR="00AA1C6A" w:rsidRPr="00033499" w:rsidRDefault="00AA1C6A" w:rsidP="00AA1C6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color w:val="000000"/>
          <w:spacing w:val="4"/>
          <w:w w:val="103"/>
          <w:kern w:val="14"/>
          <w:sz w:val="10"/>
          <w:lang w:val="en-GB"/>
        </w:rPr>
      </w:pPr>
    </w:p>
    <w:p w14:paraId="4344C219" w14:textId="77777777" w:rsidR="00AA1C6A" w:rsidRPr="00033499" w:rsidRDefault="00AA1C6A" w:rsidP="00AA1C6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left="1267" w:right="1260" w:hanging="1267"/>
        <w:outlineLvl w:val="0"/>
        <w:rPr>
          <w:b/>
          <w:color w:val="000000"/>
          <w:spacing w:val="-2"/>
          <w:w w:val="103"/>
          <w:kern w:val="14"/>
          <w:sz w:val="28"/>
          <w:lang w:val="en-GB"/>
        </w:rPr>
      </w:pPr>
      <w:r w:rsidRPr="00033499">
        <w:rPr>
          <w:b/>
          <w:color w:val="000000"/>
          <w:spacing w:val="-2"/>
          <w:w w:val="103"/>
          <w:kern w:val="14"/>
          <w:sz w:val="28"/>
          <w:lang w:val="en-GB"/>
        </w:rPr>
        <w:t xml:space="preserve"> </w:t>
      </w:r>
    </w:p>
    <w:p w14:paraId="3FD70463" w14:textId="5A02B858" w:rsidR="00AA1C6A" w:rsidRPr="00033499" w:rsidRDefault="00AA1C6A" w:rsidP="00587F55">
      <w:pPr>
        <w:keepNext/>
        <w:keepLines/>
        <w:tabs>
          <w:tab w:val="left" w:pos="0"/>
          <w:tab w:val="right" w:pos="1022"/>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ind w:right="18"/>
        <w:jc w:val="center"/>
        <w:outlineLvl w:val="0"/>
        <w:rPr>
          <w:b/>
          <w:color w:val="000000"/>
          <w:spacing w:val="-2"/>
          <w:w w:val="103"/>
          <w:kern w:val="14"/>
          <w:sz w:val="32"/>
          <w:szCs w:val="32"/>
          <w:lang w:val="en-GB"/>
        </w:rPr>
      </w:pPr>
      <w:r w:rsidRPr="00033499">
        <w:rPr>
          <w:b/>
          <w:color w:val="000000"/>
          <w:spacing w:val="-2"/>
          <w:w w:val="103"/>
          <w:kern w:val="14"/>
          <w:sz w:val="32"/>
          <w:szCs w:val="32"/>
          <w:lang w:val="en-GB"/>
        </w:rPr>
        <w:t xml:space="preserve">Draft country programme document for </w:t>
      </w:r>
      <w:r w:rsidR="0079749F" w:rsidRPr="00033499">
        <w:rPr>
          <w:b/>
          <w:color w:val="000000"/>
          <w:spacing w:val="-2"/>
          <w:w w:val="103"/>
          <w:kern w:val="14"/>
          <w:sz w:val="32"/>
          <w:szCs w:val="32"/>
          <w:lang w:val="en-GB"/>
        </w:rPr>
        <w:t xml:space="preserve">Iraq </w:t>
      </w:r>
      <w:r w:rsidRPr="00033499">
        <w:rPr>
          <w:b/>
          <w:color w:val="000000"/>
          <w:spacing w:val="-2"/>
          <w:w w:val="103"/>
          <w:kern w:val="14"/>
          <w:sz w:val="32"/>
          <w:szCs w:val="32"/>
          <w:lang w:val="en-GB"/>
        </w:rPr>
        <w:t>(2020-2024)</w:t>
      </w:r>
      <w:r w:rsidRPr="00033499">
        <w:rPr>
          <w:b/>
          <w:color w:val="000000"/>
          <w:spacing w:val="-2"/>
          <w:w w:val="103"/>
          <w:kern w:val="14"/>
          <w:sz w:val="32"/>
          <w:szCs w:val="32"/>
          <w:lang w:val="en-GB"/>
        </w:rPr>
        <w:br/>
      </w:r>
    </w:p>
    <w:p w14:paraId="36D0127F" w14:textId="77777777" w:rsidR="00AA1C6A" w:rsidRPr="00033499" w:rsidRDefault="00AA1C6A" w:rsidP="00AA1C6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kern w:val="14"/>
          <w:sz w:val="28"/>
          <w:lang w:val="en-GB" w:eastAsia="fr-FR"/>
        </w:rPr>
      </w:pPr>
    </w:p>
    <w:p w14:paraId="67626561" w14:textId="77777777" w:rsidR="00AA1C6A" w:rsidRPr="00033499" w:rsidRDefault="00AA1C6A" w:rsidP="00AA1C6A">
      <w:pPr>
        <w:keepNext/>
        <w:keepLines/>
        <w:tabs>
          <w:tab w:val="right" w:pos="1022"/>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line="300" w:lineRule="exact"/>
        <w:ind w:right="328"/>
        <w:outlineLvl w:val="0"/>
        <w:rPr>
          <w:color w:val="000000"/>
          <w:lang w:val="en-GB" w:eastAsia="fr-FR"/>
        </w:rPr>
      </w:pPr>
      <w:r w:rsidRPr="00033499">
        <w:rPr>
          <w:color w:val="000000"/>
          <w:kern w:val="14"/>
          <w:sz w:val="28"/>
          <w:lang w:val="en-GB" w:eastAsia="fr-FR"/>
        </w:rPr>
        <w:t>Contents</w:t>
      </w:r>
    </w:p>
    <w:tbl>
      <w:tblPr>
        <w:tblpPr w:leftFromText="180" w:rightFromText="180" w:vertAnchor="text" w:horzAnchor="margin" w:tblpXSpec="center" w:tblpY="68"/>
        <w:tblOverlap w:val="never"/>
        <w:tblW w:w="9902" w:type="dxa"/>
        <w:tblLayout w:type="fixed"/>
        <w:tblCellMar>
          <w:left w:w="0" w:type="dxa"/>
          <w:right w:w="0" w:type="dxa"/>
        </w:tblCellMar>
        <w:tblLook w:val="0000" w:firstRow="0" w:lastRow="0" w:firstColumn="0" w:lastColumn="0" w:noHBand="0" w:noVBand="0"/>
      </w:tblPr>
      <w:tblGrid>
        <w:gridCol w:w="1060"/>
        <w:gridCol w:w="8309"/>
        <w:gridCol w:w="171"/>
        <w:gridCol w:w="362"/>
      </w:tblGrid>
      <w:tr w:rsidR="00AA1C6A" w:rsidRPr="00033499" w14:paraId="46160354" w14:textId="77777777" w:rsidTr="00186679">
        <w:tc>
          <w:tcPr>
            <w:tcW w:w="1060" w:type="dxa"/>
            <w:shd w:val="clear" w:color="auto" w:fill="auto"/>
          </w:tcPr>
          <w:p w14:paraId="44D832DF" w14:textId="77777777" w:rsidR="00AA1C6A" w:rsidRPr="00033499" w:rsidRDefault="00AA1C6A" w:rsidP="00AA1C6A">
            <w:pPr>
              <w:tabs>
                <w:tab w:val="left" w:pos="1620"/>
              </w:tabs>
              <w:suppressAutoHyphens/>
              <w:spacing w:after="120"/>
              <w:jc w:val="right"/>
              <w:rPr>
                <w:i/>
                <w:color w:val="000000"/>
                <w:spacing w:val="4"/>
                <w:w w:val="103"/>
                <w:kern w:val="14"/>
                <w:sz w:val="14"/>
                <w:lang w:val="en-GB" w:eastAsia="fr-FR"/>
              </w:rPr>
            </w:pPr>
          </w:p>
        </w:tc>
        <w:tc>
          <w:tcPr>
            <w:tcW w:w="8480" w:type="dxa"/>
            <w:gridSpan w:val="2"/>
            <w:shd w:val="clear" w:color="auto" w:fill="auto"/>
          </w:tcPr>
          <w:p w14:paraId="35247FC9" w14:textId="77777777" w:rsidR="00AA1C6A" w:rsidRPr="00033499" w:rsidRDefault="00AA1C6A" w:rsidP="00AA1C6A">
            <w:pPr>
              <w:tabs>
                <w:tab w:val="left" w:pos="1620"/>
              </w:tabs>
              <w:suppressAutoHyphens/>
              <w:spacing w:after="120"/>
              <w:rPr>
                <w:i/>
                <w:color w:val="000000"/>
                <w:spacing w:val="4"/>
                <w:w w:val="103"/>
                <w:kern w:val="14"/>
                <w:sz w:val="14"/>
                <w:lang w:val="en-GB" w:eastAsia="fr-FR"/>
              </w:rPr>
            </w:pPr>
          </w:p>
        </w:tc>
        <w:tc>
          <w:tcPr>
            <w:tcW w:w="362" w:type="dxa"/>
            <w:shd w:val="clear" w:color="auto" w:fill="auto"/>
          </w:tcPr>
          <w:p w14:paraId="544715A3" w14:textId="77777777" w:rsidR="00AA1C6A" w:rsidRPr="00033499" w:rsidRDefault="00AA1C6A" w:rsidP="00AA1C6A">
            <w:pPr>
              <w:tabs>
                <w:tab w:val="left" w:pos="1620"/>
              </w:tabs>
              <w:suppressAutoHyphens/>
              <w:spacing w:after="120"/>
              <w:jc w:val="right"/>
              <w:rPr>
                <w:i/>
                <w:color w:val="000000"/>
                <w:spacing w:val="4"/>
                <w:w w:val="103"/>
                <w:kern w:val="14"/>
                <w:sz w:val="14"/>
                <w:lang w:val="en-GB" w:eastAsia="fr-FR"/>
              </w:rPr>
            </w:pPr>
            <w:r w:rsidRPr="00033499">
              <w:rPr>
                <w:i/>
                <w:iCs/>
                <w:color w:val="000000"/>
                <w:kern w:val="14"/>
                <w:sz w:val="14"/>
                <w:lang w:val="en-GB" w:eastAsia="fr-FR"/>
              </w:rPr>
              <w:t>Page</w:t>
            </w:r>
          </w:p>
        </w:tc>
      </w:tr>
      <w:tr w:rsidR="00AA1C6A" w:rsidRPr="00033499" w14:paraId="6E069E70" w14:textId="77777777" w:rsidTr="00186679">
        <w:tc>
          <w:tcPr>
            <w:tcW w:w="9540" w:type="dxa"/>
            <w:gridSpan w:val="3"/>
            <w:shd w:val="clear" w:color="auto" w:fill="auto"/>
          </w:tcPr>
          <w:p w14:paraId="558A83AF" w14:textId="77777777" w:rsidR="00AA1C6A" w:rsidRPr="00033499" w:rsidRDefault="00AA1C6A" w:rsidP="00AA1C6A">
            <w:pPr>
              <w:numPr>
                <w:ilvl w:val="0"/>
                <w:numId w:val="36"/>
              </w:numPr>
              <w:tabs>
                <w:tab w:val="right" w:pos="1080"/>
                <w:tab w:val="left" w:pos="1296"/>
                <w:tab w:val="left" w:pos="1620"/>
                <w:tab w:val="left" w:pos="2160"/>
                <w:tab w:val="left" w:pos="2592"/>
                <w:tab w:val="right" w:leader="dot" w:pos="9090"/>
              </w:tabs>
              <w:suppressAutoHyphens/>
              <w:spacing w:after="120" w:line="240" w:lineRule="exact"/>
              <w:jc w:val="both"/>
              <w:rPr>
                <w:color w:val="000000"/>
                <w:spacing w:val="4"/>
                <w:w w:val="103"/>
                <w:kern w:val="14"/>
                <w:lang w:val="en-GB" w:eastAsia="fr-FR"/>
              </w:rPr>
            </w:pPr>
            <w:r w:rsidRPr="00033499">
              <w:rPr>
                <w:color w:val="000000"/>
                <w:kern w:val="14"/>
                <w:lang w:val="en-GB" w:eastAsia="fr-FR"/>
              </w:rPr>
              <w:tab/>
              <w:t>Programme rationale</w:t>
            </w:r>
            <w:r w:rsidRPr="00033499">
              <w:rPr>
                <w:color w:val="000000"/>
                <w:sz w:val="24"/>
                <w:szCs w:val="24"/>
                <w:lang w:val="en-GB" w:eastAsia="fr-FR"/>
              </w:rPr>
              <w:tab/>
            </w:r>
          </w:p>
        </w:tc>
        <w:tc>
          <w:tcPr>
            <w:tcW w:w="362" w:type="dxa"/>
            <w:vMerge w:val="restart"/>
            <w:shd w:val="clear" w:color="auto" w:fill="auto"/>
            <w:vAlign w:val="bottom"/>
          </w:tcPr>
          <w:p w14:paraId="3DEAA611" w14:textId="77777777" w:rsidR="00AA1C6A" w:rsidRPr="00033499" w:rsidRDefault="00AA1C6A" w:rsidP="00AA1C6A">
            <w:pPr>
              <w:tabs>
                <w:tab w:val="left" w:pos="1620"/>
              </w:tabs>
              <w:suppressAutoHyphens/>
              <w:spacing w:after="120" w:line="240" w:lineRule="exact"/>
              <w:jc w:val="right"/>
              <w:rPr>
                <w:color w:val="000000"/>
                <w:spacing w:val="4"/>
                <w:w w:val="103"/>
                <w:kern w:val="14"/>
                <w:lang w:val="en-GB" w:eastAsia="fr-FR"/>
              </w:rPr>
            </w:pPr>
            <w:r w:rsidRPr="00033499">
              <w:rPr>
                <w:color w:val="000000"/>
                <w:kern w:val="14"/>
                <w:lang w:val="en-GB" w:eastAsia="fr-FR"/>
              </w:rPr>
              <w:t>2</w:t>
            </w:r>
          </w:p>
          <w:p w14:paraId="6DF1BDAE" w14:textId="1C186391" w:rsidR="00AA1C6A" w:rsidRPr="00033499" w:rsidRDefault="0066646C" w:rsidP="00AA1C6A">
            <w:pPr>
              <w:tabs>
                <w:tab w:val="left" w:pos="1620"/>
              </w:tabs>
              <w:suppressAutoHyphens/>
              <w:spacing w:after="120" w:line="240" w:lineRule="exact"/>
              <w:jc w:val="right"/>
              <w:rPr>
                <w:color w:val="000000"/>
                <w:spacing w:val="4"/>
                <w:w w:val="103"/>
                <w:kern w:val="14"/>
                <w:lang w:val="en-GB" w:eastAsia="fr-FR"/>
              </w:rPr>
            </w:pPr>
            <w:r>
              <w:rPr>
                <w:color w:val="000000"/>
                <w:kern w:val="14"/>
                <w:lang w:val="en-GB" w:eastAsia="fr-FR"/>
              </w:rPr>
              <w:t>4</w:t>
            </w:r>
          </w:p>
        </w:tc>
      </w:tr>
      <w:tr w:rsidR="00AA1C6A" w:rsidRPr="00033499" w14:paraId="49EBB253" w14:textId="77777777" w:rsidTr="00186679">
        <w:tc>
          <w:tcPr>
            <w:tcW w:w="9540" w:type="dxa"/>
            <w:gridSpan w:val="3"/>
            <w:shd w:val="clear" w:color="auto" w:fill="auto"/>
          </w:tcPr>
          <w:p w14:paraId="0EF933FD" w14:textId="77777777" w:rsidR="00AA1C6A" w:rsidRPr="00033499" w:rsidRDefault="00AA1C6A" w:rsidP="00AA1C6A">
            <w:pPr>
              <w:numPr>
                <w:ilvl w:val="0"/>
                <w:numId w:val="36"/>
              </w:numPr>
              <w:tabs>
                <w:tab w:val="right" w:pos="1080"/>
                <w:tab w:val="left" w:pos="1296"/>
                <w:tab w:val="left" w:pos="1620"/>
                <w:tab w:val="left" w:pos="2160"/>
                <w:tab w:val="left" w:pos="2592"/>
                <w:tab w:val="left" w:pos="3024"/>
                <w:tab w:val="left" w:pos="3456"/>
                <w:tab w:val="left" w:pos="3888"/>
                <w:tab w:val="left" w:pos="4320"/>
                <w:tab w:val="left" w:pos="8220"/>
                <w:tab w:val="right" w:leader="dot" w:pos="9090"/>
              </w:tabs>
              <w:suppressAutoHyphens/>
              <w:spacing w:after="120" w:line="240" w:lineRule="exact"/>
              <w:jc w:val="both"/>
              <w:rPr>
                <w:color w:val="000000"/>
                <w:spacing w:val="4"/>
                <w:w w:val="103"/>
                <w:kern w:val="14"/>
                <w:lang w:val="en-GB" w:eastAsia="fr-FR"/>
              </w:rPr>
            </w:pPr>
            <w:r w:rsidRPr="00033499">
              <w:rPr>
                <w:color w:val="000000"/>
                <w:kern w:val="14"/>
                <w:lang w:val="en-GB" w:eastAsia="fr-FR"/>
              </w:rPr>
              <w:tab/>
              <w:t>Programme priorities and partnerships………………………………………………….</w:t>
            </w:r>
            <w:r w:rsidRPr="00033499">
              <w:rPr>
                <w:color w:val="000000"/>
                <w:kern w:val="14"/>
                <w:sz w:val="17"/>
                <w:lang w:val="en-GB" w:eastAsia="fr-FR"/>
              </w:rPr>
              <w:tab/>
            </w:r>
            <w:r w:rsidRPr="00033499">
              <w:rPr>
                <w:color w:val="000000"/>
                <w:kern w:val="14"/>
                <w:lang w:val="en-GB" w:eastAsia="fr-FR"/>
              </w:rPr>
              <w:t>……….…</w:t>
            </w:r>
          </w:p>
        </w:tc>
        <w:tc>
          <w:tcPr>
            <w:tcW w:w="362" w:type="dxa"/>
            <w:vMerge/>
            <w:shd w:val="clear" w:color="auto" w:fill="auto"/>
            <w:vAlign w:val="bottom"/>
          </w:tcPr>
          <w:p w14:paraId="094C29C9" w14:textId="77777777" w:rsidR="00AA1C6A" w:rsidRPr="00033499" w:rsidRDefault="00AA1C6A" w:rsidP="00AA1C6A">
            <w:pPr>
              <w:tabs>
                <w:tab w:val="left" w:pos="1620"/>
              </w:tabs>
              <w:suppressAutoHyphens/>
              <w:spacing w:after="120" w:line="240" w:lineRule="exact"/>
              <w:jc w:val="right"/>
              <w:rPr>
                <w:color w:val="000000"/>
                <w:spacing w:val="4"/>
                <w:w w:val="103"/>
                <w:kern w:val="14"/>
                <w:lang w:val="en-GB" w:eastAsia="fr-FR"/>
              </w:rPr>
            </w:pPr>
          </w:p>
        </w:tc>
      </w:tr>
      <w:tr w:rsidR="00AA1C6A" w:rsidRPr="00033499" w14:paraId="1E9F29EC" w14:textId="77777777" w:rsidTr="00186679">
        <w:tc>
          <w:tcPr>
            <w:tcW w:w="9540" w:type="dxa"/>
            <w:gridSpan w:val="3"/>
            <w:shd w:val="clear" w:color="auto" w:fill="auto"/>
          </w:tcPr>
          <w:p w14:paraId="7224FDBB" w14:textId="77777777" w:rsidR="00AA1C6A" w:rsidRPr="00033499" w:rsidRDefault="00AA1C6A" w:rsidP="00AA1C6A">
            <w:pPr>
              <w:numPr>
                <w:ilvl w:val="0"/>
                <w:numId w:val="36"/>
              </w:numPr>
              <w:tabs>
                <w:tab w:val="right" w:pos="1080"/>
                <w:tab w:val="left" w:pos="1296"/>
                <w:tab w:val="left" w:pos="1620"/>
                <w:tab w:val="left" w:pos="2160"/>
                <w:tab w:val="left" w:pos="2592"/>
                <w:tab w:val="left" w:pos="3024"/>
                <w:tab w:val="right" w:leader="dot" w:pos="9090"/>
              </w:tabs>
              <w:suppressAutoHyphens/>
              <w:spacing w:after="120" w:line="240" w:lineRule="exact"/>
              <w:jc w:val="both"/>
              <w:rPr>
                <w:color w:val="000000"/>
                <w:spacing w:val="4"/>
                <w:w w:val="103"/>
                <w:kern w:val="14"/>
                <w:lang w:val="en-GB" w:eastAsia="fr-FR"/>
              </w:rPr>
            </w:pPr>
            <w:r w:rsidRPr="00033499">
              <w:rPr>
                <w:color w:val="000000"/>
                <w:kern w:val="14"/>
                <w:lang w:val="en-GB" w:eastAsia="fr-FR"/>
              </w:rPr>
              <w:tab/>
              <w:t>Programme and risk management</w:t>
            </w:r>
            <w:r w:rsidRPr="00033499">
              <w:rPr>
                <w:color w:val="000000"/>
                <w:sz w:val="24"/>
                <w:szCs w:val="24"/>
                <w:lang w:val="en-GB" w:eastAsia="fr-FR"/>
              </w:rPr>
              <w:tab/>
            </w:r>
          </w:p>
        </w:tc>
        <w:tc>
          <w:tcPr>
            <w:tcW w:w="362" w:type="dxa"/>
            <w:vMerge w:val="restart"/>
            <w:shd w:val="clear" w:color="auto" w:fill="auto"/>
            <w:vAlign w:val="bottom"/>
          </w:tcPr>
          <w:p w14:paraId="1026D823" w14:textId="0327B82F" w:rsidR="00AA1C6A" w:rsidRPr="00033499" w:rsidRDefault="0066646C" w:rsidP="00AA1C6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p w14:paraId="3D3E6B17" w14:textId="426D7E11" w:rsidR="00AA1C6A" w:rsidRPr="00033499" w:rsidRDefault="00AE2E31" w:rsidP="00AA1C6A">
            <w:pPr>
              <w:tabs>
                <w:tab w:val="left" w:pos="1620"/>
              </w:tabs>
              <w:suppressAutoHyphens/>
              <w:spacing w:after="120" w:line="240" w:lineRule="exact"/>
              <w:jc w:val="right"/>
              <w:rPr>
                <w:color w:val="000000"/>
                <w:spacing w:val="4"/>
                <w:w w:val="103"/>
                <w:kern w:val="14"/>
                <w:lang w:val="en-GB" w:eastAsia="fr-FR"/>
              </w:rPr>
            </w:pPr>
            <w:r>
              <w:rPr>
                <w:color w:val="000000"/>
                <w:spacing w:val="4"/>
                <w:w w:val="103"/>
                <w:kern w:val="14"/>
                <w:lang w:val="en-GB" w:eastAsia="fr-FR"/>
              </w:rPr>
              <w:t>7</w:t>
            </w:r>
          </w:p>
        </w:tc>
      </w:tr>
      <w:tr w:rsidR="00AA1C6A" w:rsidRPr="00033499" w14:paraId="032CD022" w14:textId="77777777" w:rsidTr="00186679">
        <w:tc>
          <w:tcPr>
            <w:tcW w:w="9540" w:type="dxa"/>
            <w:gridSpan w:val="3"/>
            <w:shd w:val="clear" w:color="auto" w:fill="auto"/>
          </w:tcPr>
          <w:p w14:paraId="5B181108" w14:textId="77777777" w:rsidR="00AA1C6A" w:rsidRPr="00033499" w:rsidRDefault="00AA1C6A" w:rsidP="00AA1C6A">
            <w:pPr>
              <w:numPr>
                <w:ilvl w:val="0"/>
                <w:numId w:val="36"/>
              </w:numPr>
              <w:tabs>
                <w:tab w:val="right" w:pos="1080"/>
                <w:tab w:val="left" w:pos="1296"/>
                <w:tab w:val="left" w:pos="1620"/>
                <w:tab w:val="left" w:pos="2160"/>
                <w:tab w:val="left" w:pos="2592"/>
                <w:tab w:val="left" w:pos="3024"/>
                <w:tab w:val="left" w:pos="3420"/>
                <w:tab w:val="left" w:pos="3456"/>
                <w:tab w:val="left" w:pos="9090"/>
              </w:tabs>
              <w:suppressAutoHyphens/>
              <w:spacing w:after="120" w:line="240" w:lineRule="exact"/>
              <w:jc w:val="both"/>
              <w:rPr>
                <w:color w:val="000000"/>
                <w:spacing w:val="4"/>
                <w:w w:val="103"/>
                <w:kern w:val="14"/>
                <w:lang w:val="en-GB" w:eastAsia="fr-FR"/>
              </w:rPr>
            </w:pPr>
            <w:r w:rsidRPr="00033499">
              <w:rPr>
                <w:color w:val="000000"/>
                <w:kern w:val="14"/>
                <w:lang w:val="en-GB" w:eastAsia="fr-FR"/>
              </w:rPr>
              <w:tab/>
              <w:t>Monitoring and evaluation</w:t>
            </w:r>
            <w:r w:rsidRPr="00033499">
              <w:rPr>
                <w:color w:val="000000"/>
                <w:sz w:val="24"/>
                <w:szCs w:val="24"/>
                <w:lang w:val="en-GB" w:eastAsia="fr-FR"/>
              </w:rPr>
              <w:tab/>
            </w:r>
            <w:r w:rsidRPr="00033499">
              <w:rPr>
                <w:color w:val="000000"/>
                <w:lang w:val="en-GB" w:eastAsia="fr-FR"/>
              </w:rPr>
              <w:t>…………………………………………………….……………………</w:t>
            </w:r>
          </w:p>
        </w:tc>
        <w:tc>
          <w:tcPr>
            <w:tcW w:w="362" w:type="dxa"/>
            <w:vMerge/>
            <w:shd w:val="clear" w:color="auto" w:fill="auto"/>
            <w:vAlign w:val="bottom"/>
          </w:tcPr>
          <w:p w14:paraId="455258FE" w14:textId="77777777" w:rsidR="00AA1C6A" w:rsidRPr="00033499" w:rsidRDefault="00AA1C6A" w:rsidP="00AA1C6A">
            <w:pPr>
              <w:tabs>
                <w:tab w:val="left" w:pos="1620"/>
              </w:tabs>
              <w:suppressAutoHyphens/>
              <w:spacing w:after="120" w:line="240" w:lineRule="exact"/>
              <w:jc w:val="right"/>
              <w:rPr>
                <w:color w:val="000000"/>
                <w:spacing w:val="4"/>
                <w:w w:val="103"/>
                <w:kern w:val="14"/>
                <w:lang w:val="en-GB" w:eastAsia="fr-FR"/>
              </w:rPr>
            </w:pPr>
          </w:p>
        </w:tc>
      </w:tr>
      <w:tr w:rsidR="00AA1C6A" w:rsidRPr="00033499" w14:paraId="19103482" w14:textId="77777777" w:rsidTr="00186679">
        <w:tc>
          <w:tcPr>
            <w:tcW w:w="9369" w:type="dxa"/>
            <w:gridSpan w:val="2"/>
            <w:shd w:val="clear" w:color="auto" w:fill="auto"/>
          </w:tcPr>
          <w:p w14:paraId="6939633E" w14:textId="77777777" w:rsidR="00AA1C6A" w:rsidRPr="00033499" w:rsidRDefault="00AA1C6A" w:rsidP="00AA1C6A">
            <w:pPr>
              <w:tabs>
                <w:tab w:val="right" w:pos="1080"/>
                <w:tab w:val="left" w:pos="1296"/>
                <w:tab w:val="left" w:pos="1620"/>
                <w:tab w:val="right" w:pos="1714"/>
                <w:tab w:val="left" w:pos="2160"/>
                <w:tab w:val="left" w:pos="2592"/>
                <w:tab w:val="left" w:pos="3024"/>
                <w:tab w:val="left" w:pos="3456"/>
              </w:tabs>
              <w:suppressAutoHyphens/>
              <w:spacing w:after="120" w:line="240" w:lineRule="exact"/>
              <w:ind w:left="475"/>
              <w:rPr>
                <w:color w:val="000000"/>
                <w:spacing w:val="4"/>
                <w:w w:val="103"/>
                <w:kern w:val="14"/>
                <w:lang w:val="en-GB" w:eastAsia="fr-FR"/>
              </w:rPr>
            </w:pPr>
            <w:r w:rsidRPr="00033499">
              <w:rPr>
                <w:color w:val="000000"/>
                <w:kern w:val="14"/>
                <w:lang w:val="en-GB" w:eastAsia="fr-FR"/>
              </w:rPr>
              <w:t xml:space="preserve">     Annex</w:t>
            </w:r>
          </w:p>
        </w:tc>
        <w:tc>
          <w:tcPr>
            <w:tcW w:w="533" w:type="dxa"/>
            <w:gridSpan w:val="2"/>
            <w:shd w:val="clear" w:color="auto" w:fill="auto"/>
            <w:vAlign w:val="bottom"/>
          </w:tcPr>
          <w:p w14:paraId="59A138E3" w14:textId="77777777" w:rsidR="00AA1C6A" w:rsidRPr="00033499" w:rsidRDefault="00AA1C6A" w:rsidP="00AA1C6A">
            <w:pPr>
              <w:tabs>
                <w:tab w:val="left" w:pos="1620"/>
              </w:tabs>
              <w:suppressAutoHyphens/>
              <w:spacing w:after="120" w:line="240" w:lineRule="exact"/>
              <w:jc w:val="right"/>
              <w:rPr>
                <w:color w:val="000000"/>
                <w:spacing w:val="4"/>
                <w:w w:val="103"/>
                <w:kern w:val="14"/>
                <w:lang w:val="en-GB" w:eastAsia="fr-FR"/>
              </w:rPr>
            </w:pPr>
          </w:p>
        </w:tc>
      </w:tr>
      <w:tr w:rsidR="00AA1C6A" w:rsidRPr="00033499" w14:paraId="190DB643" w14:textId="77777777" w:rsidTr="00186679">
        <w:tc>
          <w:tcPr>
            <w:tcW w:w="9369" w:type="dxa"/>
            <w:gridSpan w:val="2"/>
            <w:shd w:val="clear" w:color="auto" w:fill="auto"/>
          </w:tcPr>
          <w:p w14:paraId="1DBB231D" w14:textId="581BD9BC" w:rsidR="00AA1C6A" w:rsidRPr="00033499" w:rsidRDefault="00AA1C6A" w:rsidP="00AA1C6A">
            <w:pPr>
              <w:tabs>
                <w:tab w:val="right" w:pos="1080"/>
                <w:tab w:val="left" w:pos="1296"/>
                <w:tab w:val="left" w:pos="1620"/>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line="240" w:lineRule="exact"/>
              <w:ind w:left="1296"/>
              <w:rPr>
                <w:color w:val="000000"/>
                <w:spacing w:val="60"/>
                <w:w w:val="103"/>
                <w:kern w:val="14"/>
                <w:sz w:val="17"/>
                <w:lang w:val="en-GB" w:eastAsia="fr-FR"/>
              </w:rPr>
            </w:pPr>
            <w:r w:rsidRPr="00033499">
              <w:rPr>
                <w:color w:val="000000"/>
                <w:kern w:val="14"/>
                <w:lang w:val="en-GB" w:eastAsia="fr-FR"/>
              </w:rPr>
              <w:t xml:space="preserve">Results and resources framework for </w:t>
            </w:r>
            <w:r w:rsidR="0079749F" w:rsidRPr="00033499">
              <w:rPr>
                <w:color w:val="000000"/>
                <w:kern w:val="14"/>
                <w:lang w:val="en-GB" w:eastAsia="fr-FR"/>
              </w:rPr>
              <w:t>Iraq</w:t>
            </w:r>
            <w:r w:rsidRPr="00033499">
              <w:rPr>
                <w:color w:val="000000"/>
                <w:kern w:val="14"/>
                <w:lang w:val="en-GB" w:eastAsia="fr-FR"/>
              </w:rPr>
              <w:t xml:space="preserve"> (20</w:t>
            </w:r>
            <w:r w:rsidR="00DA0C78" w:rsidRPr="00033499">
              <w:rPr>
                <w:color w:val="000000"/>
                <w:kern w:val="14"/>
                <w:lang w:val="en-GB" w:eastAsia="fr-FR"/>
              </w:rPr>
              <w:t>20</w:t>
            </w:r>
            <w:r w:rsidRPr="00033499">
              <w:rPr>
                <w:color w:val="000000"/>
                <w:kern w:val="14"/>
                <w:lang w:val="en-GB" w:eastAsia="fr-FR"/>
              </w:rPr>
              <w:t>-202</w:t>
            </w:r>
            <w:r w:rsidR="00DA0C78" w:rsidRPr="00033499">
              <w:rPr>
                <w:color w:val="000000"/>
                <w:kern w:val="14"/>
                <w:lang w:val="en-GB" w:eastAsia="fr-FR"/>
              </w:rPr>
              <w:t>4</w:t>
            </w:r>
            <w:r w:rsidRPr="00033499">
              <w:rPr>
                <w:color w:val="000000"/>
                <w:kern w:val="14"/>
                <w:lang w:val="en-GB" w:eastAsia="fr-FR"/>
              </w:rPr>
              <w:t>)</w:t>
            </w:r>
          </w:p>
        </w:tc>
        <w:tc>
          <w:tcPr>
            <w:tcW w:w="533" w:type="dxa"/>
            <w:gridSpan w:val="2"/>
            <w:shd w:val="clear" w:color="auto" w:fill="auto"/>
            <w:vAlign w:val="bottom"/>
          </w:tcPr>
          <w:p w14:paraId="2F3ED8BE" w14:textId="49D93E0F" w:rsidR="00AA1C6A" w:rsidRPr="00033499" w:rsidRDefault="0066646C" w:rsidP="00AA1C6A">
            <w:pPr>
              <w:tabs>
                <w:tab w:val="left" w:pos="1620"/>
              </w:tabs>
              <w:suppressAutoHyphens/>
              <w:spacing w:after="120" w:line="240" w:lineRule="exact"/>
              <w:jc w:val="right"/>
              <w:rPr>
                <w:color w:val="000000"/>
                <w:spacing w:val="4"/>
                <w:w w:val="103"/>
                <w:kern w:val="14"/>
                <w:lang w:val="en-GB" w:eastAsia="fr-FR"/>
              </w:rPr>
            </w:pPr>
            <w:r>
              <w:rPr>
                <w:color w:val="000000"/>
                <w:kern w:val="14"/>
                <w:lang w:val="en-GB" w:eastAsia="fr-FR"/>
              </w:rPr>
              <w:t>9</w:t>
            </w:r>
          </w:p>
        </w:tc>
      </w:tr>
    </w:tbl>
    <w:p w14:paraId="3E15D586" w14:textId="77777777" w:rsidR="00AA1C6A" w:rsidRPr="00033499" w:rsidRDefault="00AA1C6A" w:rsidP="00AA1C6A">
      <w:pPr>
        <w:rPr>
          <w:lang w:val="en-GB" w:eastAsia="es-EC"/>
        </w:rPr>
      </w:pPr>
    </w:p>
    <w:p w14:paraId="14275F58" w14:textId="12DA2C7A" w:rsidR="00002200" w:rsidRPr="00033499" w:rsidRDefault="00002200">
      <w:pPr>
        <w:rPr>
          <w:lang w:val="en-GB"/>
        </w:rPr>
      </w:pPr>
      <w:r w:rsidRPr="00033499">
        <w:rPr>
          <w:lang w:val="en-GB"/>
        </w:rPr>
        <w:br w:type="page"/>
      </w:r>
    </w:p>
    <w:p w14:paraId="7E6564D5" w14:textId="639B25BA" w:rsidR="00002200" w:rsidRPr="00033499" w:rsidRDefault="00002200" w:rsidP="00BF552A">
      <w:pPr>
        <w:pStyle w:val="Heading2"/>
        <w:keepNext w:val="0"/>
        <w:widowControl w:val="0"/>
        <w:numPr>
          <w:ilvl w:val="0"/>
          <w:numId w:val="37"/>
        </w:numPr>
        <w:spacing w:after="200"/>
        <w:ind w:left="1260" w:right="1267" w:hanging="360"/>
        <w:jc w:val="both"/>
        <w:rPr>
          <w:rFonts w:ascii="Times New Roman" w:hAnsi="Times New Roman"/>
          <w:color w:val="000000"/>
          <w:sz w:val="24"/>
          <w:szCs w:val="24"/>
          <w:lang w:val="en-GB"/>
        </w:rPr>
      </w:pPr>
      <w:r w:rsidRPr="00033499">
        <w:rPr>
          <w:rFonts w:ascii="Times New Roman" w:hAnsi="Times New Roman"/>
          <w:color w:val="000000"/>
          <w:sz w:val="24"/>
          <w:szCs w:val="24"/>
          <w:lang w:val="en-GB"/>
        </w:rPr>
        <w:lastRenderedPageBreak/>
        <w:t xml:space="preserve">Programme </w:t>
      </w:r>
      <w:r w:rsidR="00BF552A" w:rsidRPr="00033499">
        <w:rPr>
          <w:rFonts w:ascii="Times New Roman" w:hAnsi="Times New Roman"/>
          <w:color w:val="000000"/>
          <w:sz w:val="24"/>
          <w:szCs w:val="24"/>
          <w:lang w:val="en-GB"/>
        </w:rPr>
        <w:t>r</w:t>
      </w:r>
      <w:r w:rsidRPr="00033499">
        <w:rPr>
          <w:rFonts w:ascii="Times New Roman" w:hAnsi="Times New Roman"/>
          <w:color w:val="000000"/>
          <w:sz w:val="24"/>
          <w:szCs w:val="24"/>
          <w:lang w:val="en-GB"/>
        </w:rPr>
        <w:t>ationale</w:t>
      </w:r>
    </w:p>
    <w:p w14:paraId="72B0AA2E" w14:textId="655D7A2A" w:rsidR="0079749F" w:rsidRPr="00033499" w:rsidRDefault="0079749F" w:rsidP="0060009D">
      <w:pPr>
        <w:numPr>
          <w:ilvl w:val="0"/>
          <w:numId w:val="5"/>
        </w:numPr>
        <w:spacing w:after="120"/>
        <w:ind w:left="1267" w:right="1210"/>
        <w:contextualSpacing/>
        <w:jc w:val="both"/>
        <w:rPr>
          <w:color w:val="1A1A1A"/>
          <w:lang w:val="en-GB"/>
        </w:rPr>
      </w:pPr>
      <w:r w:rsidRPr="00033499">
        <w:rPr>
          <w:color w:val="000000"/>
          <w:lang w:val="en-GB"/>
        </w:rPr>
        <w:t xml:space="preserve">Iraq is an upper middle-income country </w:t>
      </w:r>
      <w:r w:rsidR="00B526DC">
        <w:rPr>
          <w:color w:val="000000"/>
          <w:lang w:val="en-GB"/>
        </w:rPr>
        <w:t xml:space="preserve">that </w:t>
      </w:r>
      <w:r w:rsidRPr="00033499">
        <w:rPr>
          <w:color w:val="000000"/>
          <w:lang w:val="en-GB"/>
        </w:rPr>
        <w:t>ran</w:t>
      </w:r>
      <w:r w:rsidR="00B526DC">
        <w:rPr>
          <w:color w:val="000000"/>
          <w:lang w:val="en-GB"/>
        </w:rPr>
        <w:t>ks</w:t>
      </w:r>
      <w:r w:rsidRPr="00033499">
        <w:rPr>
          <w:color w:val="000000"/>
          <w:lang w:val="en-GB"/>
        </w:rPr>
        <w:t xml:space="preserve"> 120 out of 189 countries </w:t>
      </w:r>
      <w:r w:rsidR="00B526DC">
        <w:rPr>
          <w:color w:val="000000"/>
          <w:lang w:val="en-GB"/>
        </w:rPr>
        <w:t>o</w:t>
      </w:r>
      <w:r w:rsidRPr="00033499">
        <w:rPr>
          <w:color w:val="000000"/>
          <w:lang w:val="en-GB"/>
        </w:rPr>
        <w:t xml:space="preserve">n the 2018 </w:t>
      </w:r>
      <w:r w:rsidR="00B526DC">
        <w:rPr>
          <w:color w:val="000000"/>
          <w:lang w:val="en-GB"/>
        </w:rPr>
        <w:t>h</w:t>
      </w:r>
      <w:r w:rsidRPr="00033499">
        <w:rPr>
          <w:color w:val="000000"/>
          <w:lang w:val="en-GB"/>
        </w:rPr>
        <w:t xml:space="preserve">uman </w:t>
      </w:r>
      <w:r w:rsidR="00B526DC">
        <w:rPr>
          <w:color w:val="000000"/>
          <w:lang w:val="en-GB"/>
        </w:rPr>
        <w:t>d</w:t>
      </w:r>
      <w:r w:rsidRPr="00033499">
        <w:rPr>
          <w:color w:val="000000"/>
          <w:lang w:val="en-GB"/>
        </w:rPr>
        <w:t xml:space="preserve">evelopment </w:t>
      </w:r>
      <w:r w:rsidR="00B526DC">
        <w:rPr>
          <w:color w:val="000000"/>
          <w:lang w:val="en-GB"/>
        </w:rPr>
        <w:t>i</w:t>
      </w:r>
      <w:r w:rsidRPr="00033499">
        <w:rPr>
          <w:color w:val="000000"/>
          <w:lang w:val="en-GB"/>
        </w:rPr>
        <w:t xml:space="preserve">ndex. </w:t>
      </w:r>
      <w:r w:rsidR="00B526DC">
        <w:rPr>
          <w:color w:val="000000"/>
          <w:lang w:val="en-GB"/>
        </w:rPr>
        <w:t xml:space="preserve">Its </w:t>
      </w:r>
      <w:r w:rsidRPr="00033499">
        <w:rPr>
          <w:color w:val="000000"/>
          <w:lang w:val="en-GB"/>
        </w:rPr>
        <w:t>human development progress has been impeded by wars and conflict, compounded by poor governance, corruption, lack of investment in basic social services</w:t>
      </w:r>
      <w:r w:rsidR="00B526DC">
        <w:rPr>
          <w:color w:val="000000"/>
          <w:lang w:val="en-GB"/>
        </w:rPr>
        <w:t xml:space="preserve">, </w:t>
      </w:r>
      <w:r w:rsidRPr="00033499">
        <w:rPr>
          <w:color w:val="000000"/>
          <w:lang w:val="en-GB"/>
        </w:rPr>
        <w:t xml:space="preserve">poor economic management, </w:t>
      </w:r>
      <w:r w:rsidR="00B526DC">
        <w:rPr>
          <w:color w:val="000000"/>
          <w:lang w:val="en-GB"/>
        </w:rPr>
        <w:t xml:space="preserve">and </w:t>
      </w:r>
      <w:r w:rsidRPr="00033499">
        <w:rPr>
          <w:color w:val="000000"/>
          <w:lang w:val="en-GB"/>
        </w:rPr>
        <w:t xml:space="preserve">major internal divisions and societal fractures. Women and youth are disadvantaged and generally score lower </w:t>
      </w:r>
      <w:r w:rsidR="00B526DC">
        <w:rPr>
          <w:color w:val="000000"/>
          <w:lang w:val="en-GB"/>
        </w:rPr>
        <w:t>i</w:t>
      </w:r>
      <w:r w:rsidRPr="00033499">
        <w:rPr>
          <w:color w:val="000000"/>
          <w:lang w:val="en-GB"/>
        </w:rPr>
        <w:t>n human development indicators</w:t>
      </w:r>
      <w:r w:rsidR="00B526DC">
        <w:rPr>
          <w:color w:val="000000"/>
          <w:lang w:val="en-GB"/>
        </w:rPr>
        <w:t>.</w:t>
      </w:r>
      <w:r w:rsidRPr="00033499">
        <w:rPr>
          <w:color w:val="000000"/>
          <w:lang w:val="en-GB"/>
        </w:rPr>
        <w:t xml:space="preserve"> </w:t>
      </w:r>
      <w:r w:rsidR="00B526DC">
        <w:rPr>
          <w:color w:val="000000"/>
          <w:lang w:val="en-GB"/>
        </w:rPr>
        <w:t xml:space="preserve">The </w:t>
      </w:r>
      <w:r w:rsidRPr="00033499">
        <w:rPr>
          <w:color w:val="000000"/>
          <w:lang w:val="en-GB"/>
        </w:rPr>
        <w:t xml:space="preserve">gender inequality ratio </w:t>
      </w:r>
      <w:r w:rsidR="00B526DC">
        <w:rPr>
          <w:color w:val="000000"/>
          <w:lang w:val="en-GB"/>
        </w:rPr>
        <w:t xml:space="preserve">was </w:t>
      </w:r>
      <w:r w:rsidRPr="00033499">
        <w:rPr>
          <w:color w:val="000000"/>
          <w:lang w:val="en-GB"/>
        </w:rPr>
        <w:t>0.506</w:t>
      </w:r>
      <w:r w:rsidR="00B526DC">
        <w:rPr>
          <w:color w:val="000000"/>
          <w:lang w:val="en-GB"/>
        </w:rPr>
        <w:t xml:space="preserve"> in 2017</w:t>
      </w:r>
      <w:r w:rsidRPr="00033499">
        <w:rPr>
          <w:color w:val="000000"/>
          <w:lang w:val="en-GB"/>
        </w:rPr>
        <w:t>; labour force participation rates of women and youth are at 19 and 26 per</w:t>
      </w:r>
      <w:r w:rsidR="00B526DC">
        <w:rPr>
          <w:color w:val="000000"/>
          <w:lang w:val="en-GB"/>
        </w:rPr>
        <w:t xml:space="preserve"> </w:t>
      </w:r>
      <w:r w:rsidRPr="00033499">
        <w:rPr>
          <w:color w:val="000000"/>
          <w:lang w:val="en-GB"/>
        </w:rPr>
        <w:t>cent, respectively, versus 74 per</w:t>
      </w:r>
      <w:r w:rsidR="00B526DC">
        <w:rPr>
          <w:color w:val="000000"/>
          <w:lang w:val="en-GB"/>
        </w:rPr>
        <w:t xml:space="preserve"> </w:t>
      </w:r>
      <w:r w:rsidRPr="00033499">
        <w:rPr>
          <w:color w:val="000000"/>
          <w:lang w:val="en-GB"/>
        </w:rPr>
        <w:t>cent for men</w:t>
      </w:r>
      <w:r w:rsidR="00B526DC">
        <w:rPr>
          <w:color w:val="000000"/>
          <w:lang w:val="en-GB"/>
        </w:rPr>
        <w:t>.</w:t>
      </w:r>
      <w:r w:rsidRPr="00033499">
        <w:rPr>
          <w:rStyle w:val="FootnoteReference"/>
          <w:color w:val="000000"/>
          <w:lang w:val="en-GB"/>
        </w:rPr>
        <w:footnoteReference w:id="2"/>
      </w:r>
      <w:r w:rsidRPr="00033499">
        <w:rPr>
          <w:color w:val="000000"/>
          <w:lang w:val="en-GB"/>
        </w:rPr>
        <w:t xml:space="preserve"> </w:t>
      </w:r>
      <w:r w:rsidR="00B526DC">
        <w:rPr>
          <w:color w:val="000000"/>
          <w:lang w:val="en-GB"/>
        </w:rPr>
        <w:t>The y</w:t>
      </w:r>
      <w:r w:rsidRPr="00033499">
        <w:rPr>
          <w:color w:val="000000"/>
          <w:lang w:val="en-GB"/>
        </w:rPr>
        <w:t>outh unemployment rate is 18 per</w:t>
      </w:r>
      <w:r w:rsidR="00B526DC">
        <w:rPr>
          <w:color w:val="000000"/>
          <w:lang w:val="en-GB"/>
        </w:rPr>
        <w:t xml:space="preserve"> </w:t>
      </w:r>
      <w:r w:rsidRPr="00033499">
        <w:rPr>
          <w:color w:val="000000"/>
          <w:lang w:val="en-GB"/>
        </w:rPr>
        <w:t>cent, compared to the overall formal unemployment rate of 8.2 per</w:t>
      </w:r>
      <w:r w:rsidR="00B526DC">
        <w:rPr>
          <w:color w:val="000000"/>
          <w:lang w:val="en-GB"/>
        </w:rPr>
        <w:t xml:space="preserve"> </w:t>
      </w:r>
      <w:r w:rsidRPr="00033499">
        <w:rPr>
          <w:color w:val="000000"/>
          <w:lang w:val="en-GB"/>
        </w:rPr>
        <w:t>cent, with young women faring significantly worse than young men</w:t>
      </w:r>
      <w:r w:rsidR="00105839">
        <w:rPr>
          <w:color w:val="000000"/>
          <w:lang w:val="en-GB"/>
        </w:rPr>
        <w:t>,</w:t>
      </w:r>
      <w:r w:rsidRPr="00033499">
        <w:rPr>
          <w:color w:val="000000"/>
          <w:lang w:val="en-GB"/>
        </w:rPr>
        <w:t xml:space="preserve"> at 24.43 per</w:t>
      </w:r>
      <w:r w:rsidR="00105839">
        <w:rPr>
          <w:color w:val="000000"/>
          <w:lang w:val="en-GB"/>
        </w:rPr>
        <w:t xml:space="preserve"> </w:t>
      </w:r>
      <w:r w:rsidRPr="00033499">
        <w:rPr>
          <w:color w:val="000000"/>
          <w:lang w:val="en-GB"/>
        </w:rPr>
        <w:t>cent and 14.76 per</w:t>
      </w:r>
      <w:r w:rsidR="00105839">
        <w:rPr>
          <w:color w:val="000000"/>
          <w:lang w:val="en-GB"/>
        </w:rPr>
        <w:t xml:space="preserve"> </w:t>
      </w:r>
      <w:r w:rsidRPr="00033499">
        <w:rPr>
          <w:color w:val="000000"/>
          <w:lang w:val="en-GB"/>
        </w:rPr>
        <w:t>cent</w:t>
      </w:r>
      <w:r w:rsidR="00105839">
        <w:rPr>
          <w:color w:val="000000"/>
          <w:lang w:val="en-GB"/>
        </w:rPr>
        <w:t>,</w:t>
      </w:r>
      <w:r w:rsidRPr="00033499">
        <w:rPr>
          <w:color w:val="000000"/>
          <w:lang w:val="en-GB"/>
        </w:rPr>
        <w:t xml:space="preserve"> respectively</w:t>
      </w:r>
      <w:r w:rsidR="00105839">
        <w:rPr>
          <w:color w:val="000000"/>
          <w:lang w:val="en-GB"/>
        </w:rPr>
        <w:t>.</w:t>
      </w:r>
      <w:r w:rsidRPr="00033499">
        <w:rPr>
          <w:rStyle w:val="FootnoteReference"/>
          <w:color w:val="000000"/>
          <w:lang w:val="en-GB"/>
        </w:rPr>
        <w:footnoteReference w:id="3"/>
      </w:r>
      <w:r w:rsidRPr="00033499">
        <w:rPr>
          <w:color w:val="000000"/>
          <w:lang w:val="en-GB"/>
        </w:rPr>
        <w:t xml:space="preserve"> Iraq is the most oil dependent country in the world</w:t>
      </w:r>
      <w:r w:rsidR="00105839">
        <w:rPr>
          <w:color w:val="000000"/>
          <w:lang w:val="en-GB"/>
        </w:rPr>
        <w:t>;</w:t>
      </w:r>
      <w:r w:rsidRPr="00033499">
        <w:rPr>
          <w:color w:val="000000"/>
          <w:lang w:val="en-GB"/>
        </w:rPr>
        <w:t xml:space="preserve"> </w:t>
      </w:r>
      <w:r w:rsidR="00105839">
        <w:rPr>
          <w:color w:val="000000"/>
          <w:lang w:val="en-GB"/>
        </w:rPr>
        <w:t xml:space="preserve">in 2015, </w:t>
      </w:r>
      <w:r w:rsidRPr="00033499">
        <w:rPr>
          <w:color w:val="000000"/>
          <w:lang w:val="en-GB"/>
        </w:rPr>
        <w:t>hydrocarbon resources contributed to 58 per</w:t>
      </w:r>
      <w:r w:rsidR="00105839">
        <w:rPr>
          <w:color w:val="000000"/>
          <w:lang w:val="en-GB"/>
        </w:rPr>
        <w:t xml:space="preserve"> </w:t>
      </w:r>
      <w:r w:rsidRPr="00033499">
        <w:rPr>
          <w:color w:val="000000"/>
          <w:lang w:val="en-GB"/>
        </w:rPr>
        <w:t xml:space="preserve">cent of its </w:t>
      </w:r>
      <w:r w:rsidR="00105839">
        <w:rPr>
          <w:color w:val="000000"/>
          <w:lang w:val="en-GB"/>
        </w:rPr>
        <w:t>gross domestic product (</w:t>
      </w:r>
      <w:r w:rsidRPr="00033499">
        <w:rPr>
          <w:color w:val="000000"/>
          <w:lang w:val="en-GB"/>
        </w:rPr>
        <w:t>GDP</w:t>
      </w:r>
      <w:r w:rsidR="00105839">
        <w:rPr>
          <w:color w:val="000000"/>
          <w:lang w:val="en-GB"/>
        </w:rPr>
        <w:t>)</w:t>
      </w:r>
      <w:r w:rsidRPr="00033499">
        <w:rPr>
          <w:color w:val="000000"/>
          <w:lang w:val="en-GB"/>
        </w:rPr>
        <w:t>, 99</w:t>
      </w:r>
      <w:r w:rsidR="00105839">
        <w:rPr>
          <w:color w:val="000000"/>
          <w:lang w:val="en-GB"/>
        </w:rPr>
        <w:t> </w:t>
      </w:r>
      <w:r w:rsidRPr="00033499">
        <w:rPr>
          <w:color w:val="000000"/>
          <w:lang w:val="en-GB"/>
        </w:rPr>
        <w:t>per</w:t>
      </w:r>
      <w:r w:rsidR="00105839">
        <w:rPr>
          <w:color w:val="000000"/>
          <w:lang w:val="en-GB"/>
        </w:rPr>
        <w:t xml:space="preserve"> </w:t>
      </w:r>
      <w:r w:rsidRPr="00033499">
        <w:rPr>
          <w:color w:val="000000"/>
          <w:lang w:val="en-GB"/>
        </w:rPr>
        <w:t>cent of its exports, and more than 90 per</w:t>
      </w:r>
      <w:r w:rsidR="00105839">
        <w:rPr>
          <w:color w:val="000000"/>
          <w:lang w:val="en-GB"/>
        </w:rPr>
        <w:t xml:space="preserve"> </w:t>
      </w:r>
      <w:r w:rsidRPr="00033499">
        <w:rPr>
          <w:color w:val="000000"/>
          <w:lang w:val="en-GB"/>
        </w:rPr>
        <w:t>cent of central government revenues</w:t>
      </w:r>
      <w:r w:rsidR="00105839">
        <w:rPr>
          <w:color w:val="000000"/>
          <w:lang w:val="en-GB"/>
        </w:rPr>
        <w:t>.</w:t>
      </w:r>
      <w:r w:rsidRPr="00033499">
        <w:rPr>
          <w:rStyle w:val="FootnoteReference"/>
          <w:color w:val="000000"/>
          <w:lang w:val="en-GB"/>
        </w:rPr>
        <w:footnoteReference w:id="4"/>
      </w:r>
      <w:r w:rsidRPr="00033499">
        <w:rPr>
          <w:color w:val="000000"/>
          <w:lang w:val="en-GB"/>
        </w:rPr>
        <w:t xml:space="preserve"> However, the oil sector generated only 1 per</w:t>
      </w:r>
      <w:r w:rsidR="00105839">
        <w:rPr>
          <w:color w:val="000000"/>
          <w:lang w:val="en-GB"/>
        </w:rPr>
        <w:t xml:space="preserve"> </w:t>
      </w:r>
      <w:r w:rsidRPr="00033499">
        <w:rPr>
          <w:color w:val="000000"/>
          <w:lang w:val="en-GB"/>
        </w:rPr>
        <w:t>cent of total employment and contributed mainly to public sector expansion</w:t>
      </w:r>
      <w:r w:rsidR="00105839">
        <w:rPr>
          <w:color w:val="000000"/>
          <w:lang w:val="en-GB"/>
        </w:rPr>
        <w:t>.</w:t>
      </w:r>
      <w:r w:rsidRPr="00033499">
        <w:rPr>
          <w:rStyle w:val="FootnoteReference"/>
          <w:color w:val="000000"/>
          <w:lang w:val="en-GB"/>
        </w:rPr>
        <w:footnoteReference w:id="5"/>
      </w:r>
      <w:r w:rsidRPr="00033499">
        <w:rPr>
          <w:color w:val="000000"/>
          <w:lang w:val="en-GB"/>
        </w:rPr>
        <w:t xml:space="preserve"> </w:t>
      </w:r>
    </w:p>
    <w:p w14:paraId="30ED0535" w14:textId="77777777" w:rsidR="0079749F" w:rsidRPr="0060009D" w:rsidRDefault="0079749F" w:rsidP="00587F55">
      <w:pPr>
        <w:ind w:left="1267" w:right="1210"/>
        <w:contextualSpacing/>
        <w:jc w:val="both"/>
        <w:rPr>
          <w:color w:val="1A1A1A"/>
          <w:sz w:val="12"/>
          <w:szCs w:val="12"/>
          <w:lang w:val="en-GB"/>
        </w:rPr>
      </w:pPr>
    </w:p>
    <w:p w14:paraId="3AD3E8AC" w14:textId="08C5BEAF" w:rsidR="0079749F" w:rsidRPr="007B4627" w:rsidRDefault="0079749F" w:rsidP="00587F55">
      <w:pPr>
        <w:numPr>
          <w:ilvl w:val="0"/>
          <w:numId w:val="5"/>
        </w:numPr>
        <w:ind w:left="1267" w:right="1210"/>
        <w:contextualSpacing/>
        <w:jc w:val="both"/>
        <w:rPr>
          <w:color w:val="1A1A1A"/>
          <w:lang w:val="en-GB"/>
        </w:rPr>
      </w:pPr>
      <w:r w:rsidRPr="00255DAC">
        <w:rPr>
          <w:color w:val="000000"/>
          <w:lang w:val="en-GB"/>
        </w:rPr>
        <w:t xml:space="preserve">Iraq is striving to </w:t>
      </w:r>
      <w:r w:rsidRPr="007B4627">
        <w:rPr>
          <w:color w:val="000000"/>
          <w:lang w:val="en-GB"/>
        </w:rPr>
        <w:t xml:space="preserve">transition from conflict and stabilization to sustainable development. While </w:t>
      </w:r>
      <w:r w:rsidR="00105839" w:rsidRPr="007B4627">
        <w:rPr>
          <w:color w:val="000000"/>
          <w:lang w:val="en-GB"/>
        </w:rPr>
        <w:t>the Islamic State of Iraq and the Levant (</w:t>
      </w:r>
      <w:r w:rsidRPr="007B4627">
        <w:rPr>
          <w:color w:val="000000"/>
          <w:lang w:val="en-GB"/>
        </w:rPr>
        <w:t>ISIL</w:t>
      </w:r>
      <w:r w:rsidR="00105839" w:rsidRPr="007B4627">
        <w:rPr>
          <w:color w:val="000000"/>
          <w:lang w:val="en-GB"/>
        </w:rPr>
        <w:t>)</w:t>
      </w:r>
      <w:r w:rsidRPr="007B4627">
        <w:rPr>
          <w:color w:val="000000"/>
          <w:lang w:val="en-GB"/>
        </w:rPr>
        <w:t xml:space="preserve"> </w:t>
      </w:r>
      <w:r w:rsidR="00B238E4">
        <w:rPr>
          <w:color w:val="000000"/>
          <w:lang w:val="en-GB"/>
        </w:rPr>
        <w:t xml:space="preserve">has been </w:t>
      </w:r>
      <w:r w:rsidRPr="00255DAC">
        <w:rPr>
          <w:color w:val="000000"/>
          <w:lang w:val="en-GB"/>
        </w:rPr>
        <w:t>territorially defeated in Iraq,</w:t>
      </w:r>
      <w:r w:rsidRPr="007B4627">
        <w:rPr>
          <w:color w:val="000000"/>
          <w:lang w:val="en-GB"/>
        </w:rPr>
        <w:t xml:space="preserve"> the consequences of the war continue to define </w:t>
      </w:r>
      <w:r w:rsidR="00105839" w:rsidRPr="007B4627">
        <w:rPr>
          <w:color w:val="000000"/>
          <w:lang w:val="en-GB"/>
        </w:rPr>
        <w:t xml:space="preserve">the country’s </w:t>
      </w:r>
      <w:r w:rsidRPr="007B4627">
        <w:rPr>
          <w:color w:val="000000"/>
          <w:lang w:val="en-GB"/>
        </w:rPr>
        <w:t>ability to move forward as a stable, resilient</w:t>
      </w:r>
      <w:r w:rsidR="00105839" w:rsidRPr="007B4627">
        <w:rPr>
          <w:color w:val="000000"/>
          <w:lang w:val="en-GB"/>
        </w:rPr>
        <w:t xml:space="preserve">, </w:t>
      </w:r>
      <w:r w:rsidRPr="007B4627">
        <w:rPr>
          <w:color w:val="000000"/>
          <w:lang w:val="en-GB"/>
        </w:rPr>
        <w:t xml:space="preserve">cohesive state. Conflict and violence, and to a much lesser extent, the  </w:t>
      </w:r>
      <w:r w:rsidR="00105839" w:rsidRPr="007B4627">
        <w:rPr>
          <w:color w:val="000000"/>
          <w:lang w:val="en-GB"/>
        </w:rPr>
        <w:t>spill-over</w:t>
      </w:r>
      <w:r w:rsidRPr="007B4627">
        <w:rPr>
          <w:color w:val="000000"/>
          <w:lang w:val="en-GB"/>
        </w:rPr>
        <w:t xml:space="preserve"> of violence from </w:t>
      </w:r>
      <w:r w:rsidR="00105839" w:rsidRPr="007B4627">
        <w:rPr>
          <w:color w:val="000000"/>
          <w:lang w:val="en-GB"/>
        </w:rPr>
        <w:t xml:space="preserve">the </w:t>
      </w:r>
      <w:r w:rsidRPr="007B4627">
        <w:rPr>
          <w:color w:val="000000"/>
          <w:lang w:val="en-GB"/>
        </w:rPr>
        <w:t>neighbo</w:t>
      </w:r>
      <w:r w:rsidR="00105839" w:rsidRPr="007B4627">
        <w:rPr>
          <w:color w:val="000000"/>
          <w:lang w:val="en-GB"/>
        </w:rPr>
        <w:t>u</w:t>
      </w:r>
      <w:r w:rsidRPr="007B4627">
        <w:rPr>
          <w:color w:val="000000"/>
          <w:lang w:val="en-GB"/>
        </w:rPr>
        <w:t>ring Syria</w:t>
      </w:r>
      <w:r w:rsidR="00105839" w:rsidRPr="007B4627">
        <w:rPr>
          <w:color w:val="000000"/>
          <w:lang w:val="en-GB"/>
        </w:rPr>
        <w:t>n Arab Republic</w:t>
      </w:r>
      <w:r w:rsidRPr="007B4627">
        <w:rPr>
          <w:color w:val="000000"/>
          <w:lang w:val="en-GB"/>
        </w:rPr>
        <w:t>, resulted in thousands of lost lives</w:t>
      </w:r>
      <w:r w:rsidR="00105839" w:rsidRPr="007B4627">
        <w:rPr>
          <w:color w:val="000000"/>
          <w:lang w:val="en-GB"/>
        </w:rPr>
        <w:t>;</w:t>
      </w:r>
      <w:r w:rsidRPr="007B4627">
        <w:rPr>
          <w:color w:val="000000"/>
          <w:lang w:val="en-GB"/>
        </w:rPr>
        <w:t xml:space="preserve"> increased marginalization and vulnerability</w:t>
      </w:r>
      <w:r w:rsidR="00105839" w:rsidRPr="007B4627">
        <w:rPr>
          <w:color w:val="000000"/>
          <w:lang w:val="en-GB"/>
        </w:rPr>
        <w:t xml:space="preserve"> –</w:t>
      </w:r>
      <w:r w:rsidR="00105839" w:rsidRPr="007B4627">
        <w:rPr>
          <w:color w:val="1A1A1A"/>
          <w:lang w:val="en-GB"/>
        </w:rPr>
        <w:t xml:space="preserve"> </w:t>
      </w:r>
      <w:r w:rsidRPr="007B4627">
        <w:rPr>
          <w:color w:val="000000"/>
          <w:lang w:val="en-GB"/>
        </w:rPr>
        <w:t xml:space="preserve">including up to 5.8 million </w:t>
      </w:r>
      <w:r w:rsidR="00105839" w:rsidRPr="007B4627">
        <w:rPr>
          <w:color w:val="000000"/>
          <w:lang w:val="en-GB"/>
        </w:rPr>
        <w:t>i</w:t>
      </w:r>
      <w:r w:rsidRPr="007B4627">
        <w:rPr>
          <w:color w:val="000000"/>
          <w:lang w:val="en-GB"/>
        </w:rPr>
        <w:t xml:space="preserve">nternally </w:t>
      </w:r>
      <w:r w:rsidR="00105839" w:rsidRPr="007B4627">
        <w:rPr>
          <w:color w:val="000000"/>
          <w:lang w:val="en-GB"/>
        </w:rPr>
        <w:t>d</w:t>
      </w:r>
      <w:r w:rsidRPr="007B4627">
        <w:rPr>
          <w:color w:val="000000"/>
          <w:lang w:val="en-GB"/>
        </w:rPr>
        <w:t xml:space="preserve">isplaced </w:t>
      </w:r>
      <w:r w:rsidR="00105839" w:rsidRPr="007B4627">
        <w:rPr>
          <w:color w:val="000000"/>
          <w:lang w:val="en-GB"/>
        </w:rPr>
        <w:t>p</w:t>
      </w:r>
      <w:r w:rsidRPr="007B4627">
        <w:rPr>
          <w:color w:val="000000"/>
          <w:lang w:val="en-GB"/>
        </w:rPr>
        <w:t>e</w:t>
      </w:r>
      <w:r w:rsidR="00105839" w:rsidRPr="007B4627">
        <w:rPr>
          <w:color w:val="000000"/>
          <w:lang w:val="en-GB"/>
        </w:rPr>
        <w:t>rsons</w:t>
      </w:r>
      <w:r w:rsidRPr="007B4627">
        <w:rPr>
          <w:color w:val="000000"/>
          <w:lang w:val="en-GB"/>
        </w:rPr>
        <w:t xml:space="preserve"> (IDPs) and 255,000 refugees hosted by Kurdistan Region of Iraq (KRI) governorates</w:t>
      </w:r>
      <w:r w:rsidR="00105839" w:rsidRPr="007B4627">
        <w:rPr>
          <w:color w:val="000000"/>
          <w:lang w:val="en-GB"/>
        </w:rPr>
        <w:t>;</w:t>
      </w:r>
      <w:r w:rsidRPr="00033499">
        <w:rPr>
          <w:rStyle w:val="FootnoteReference"/>
          <w:color w:val="000000"/>
          <w:lang w:val="en-GB"/>
        </w:rPr>
        <w:footnoteReference w:id="6"/>
      </w:r>
      <w:r w:rsidRPr="00255DAC">
        <w:rPr>
          <w:color w:val="000000"/>
          <w:lang w:val="en-GB"/>
        </w:rPr>
        <w:t xml:space="preserve"> </w:t>
      </w:r>
      <w:r w:rsidRPr="007B4627">
        <w:rPr>
          <w:color w:val="000000"/>
          <w:lang w:val="en-GB"/>
        </w:rPr>
        <w:t>the destruction of physical infrastructure that require</w:t>
      </w:r>
      <w:r w:rsidR="00105839" w:rsidRPr="007B4627">
        <w:rPr>
          <w:color w:val="000000"/>
          <w:lang w:val="en-GB"/>
        </w:rPr>
        <w:t>s</w:t>
      </w:r>
      <w:r w:rsidRPr="007B4627">
        <w:rPr>
          <w:color w:val="000000"/>
          <w:lang w:val="en-GB"/>
        </w:rPr>
        <w:t xml:space="preserve"> $88 billion for recovery and reconstruction</w:t>
      </w:r>
      <w:r w:rsidR="00105839" w:rsidRPr="007B4627">
        <w:rPr>
          <w:color w:val="000000"/>
          <w:lang w:val="en-GB"/>
        </w:rPr>
        <w:t>;</w:t>
      </w:r>
      <w:r w:rsidRPr="00033499">
        <w:rPr>
          <w:rStyle w:val="FootnoteReference"/>
          <w:color w:val="000000"/>
          <w:lang w:val="en-GB"/>
        </w:rPr>
        <w:footnoteReference w:id="7"/>
      </w:r>
      <w:r w:rsidRPr="00255DAC">
        <w:rPr>
          <w:color w:val="000000"/>
          <w:lang w:val="en-GB"/>
        </w:rPr>
        <w:t xml:space="preserve"> </w:t>
      </w:r>
      <w:r w:rsidRPr="007B4627">
        <w:rPr>
          <w:color w:val="000000"/>
          <w:lang w:val="en-GB"/>
        </w:rPr>
        <w:t>the collapse of social and economic services; heightened social divisions and tensions along ethnic, sectarian, religious and regional lines; and the further erosion of citizens’ trust in the state. Conflict and violence have impacted the economic welfare of the affected population due to the destruction of the economic infrastructure, their livelihoods and jobs. The incidence of poverty among IDPs is 42 per</w:t>
      </w:r>
      <w:r w:rsidR="00105839" w:rsidRPr="007B4627">
        <w:rPr>
          <w:color w:val="000000"/>
          <w:lang w:val="en-GB"/>
        </w:rPr>
        <w:t xml:space="preserve"> </w:t>
      </w:r>
      <w:r w:rsidRPr="007B4627">
        <w:rPr>
          <w:color w:val="000000"/>
          <w:lang w:val="en-GB"/>
        </w:rPr>
        <w:t>cent, nearly double the national poverty rate of 22.5 per</w:t>
      </w:r>
      <w:r w:rsidR="00105839" w:rsidRPr="007B4627">
        <w:rPr>
          <w:color w:val="000000"/>
          <w:lang w:val="en-GB"/>
        </w:rPr>
        <w:t xml:space="preserve"> </w:t>
      </w:r>
      <w:r w:rsidRPr="007B4627">
        <w:rPr>
          <w:color w:val="000000"/>
          <w:lang w:val="en-GB"/>
        </w:rPr>
        <w:t>cent</w:t>
      </w:r>
      <w:r w:rsidR="00105839" w:rsidRPr="007B4627">
        <w:rPr>
          <w:color w:val="000000"/>
          <w:lang w:val="en-GB"/>
        </w:rPr>
        <w:t>,</w:t>
      </w:r>
      <w:r w:rsidRPr="00033499">
        <w:rPr>
          <w:rStyle w:val="FootnoteReference"/>
          <w:color w:val="000000"/>
          <w:lang w:val="en-GB"/>
        </w:rPr>
        <w:footnoteReference w:id="8"/>
      </w:r>
      <w:r w:rsidRPr="00255DAC">
        <w:rPr>
          <w:color w:val="000000"/>
          <w:lang w:val="en-GB"/>
        </w:rPr>
        <w:t xml:space="preserve"> </w:t>
      </w:r>
      <w:r w:rsidRPr="007B4627">
        <w:rPr>
          <w:color w:val="000000"/>
          <w:lang w:val="en-GB"/>
        </w:rPr>
        <w:t xml:space="preserve">which is already considerably high </w:t>
      </w:r>
      <w:r w:rsidR="00105839" w:rsidRPr="007B4627">
        <w:rPr>
          <w:color w:val="000000"/>
          <w:lang w:val="en-GB"/>
        </w:rPr>
        <w:t xml:space="preserve">for </w:t>
      </w:r>
      <w:r w:rsidRPr="007B4627">
        <w:rPr>
          <w:color w:val="000000"/>
          <w:lang w:val="en-GB"/>
        </w:rPr>
        <w:t xml:space="preserve">an </w:t>
      </w:r>
      <w:r w:rsidR="00105839" w:rsidRPr="007B4627">
        <w:rPr>
          <w:color w:val="000000"/>
          <w:lang w:val="en-GB"/>
        </w:rPr>
        <w:t>u</w:t>
      </w:r>
      <w:r w:rsidRPr="007B4627">
        <w:rPr>
          <w:color w:val="000000"/>
          <w:lang w:val="en-GB"/>
        </w:rPr>
        <w:t xml:space="preserve">pper </w:t>
      </w:r>
      <w:r w:rsidR="00105839" w:rsidRPr="007B4627">
        <w:rPr>
          <w:color w:val="000000"/>
          <w:lang w:val="en-GB"/>
        </w:rPr>
        <w:t>m</w:t>
      </w:r>
      <w:r w:rsidRPr="007B4627">
        <w:rPr>
          <w:color w:val="000000"/>
          <w:lang w:val="en-GB"/>
        </w:rPr>
        <w:t>iddle-</w:t>
      </w:r>
      <w:r w:rsidR="00105839" w:rsidRPr="007B4627">
        <w:rPr>
          <w:color w:val="000000"/>
          <w:lang w:val="en-GB"/>
        </w:rPr>
        <w:t>i</w:t>
      </w:r>
      <w:r w:rsidRPr="007B4627">
        <w:rPr>
          <w:color w:val="000000"/>
          <w:lang w:val="en-GB"/>
        </w:rPr>
        <w:t xml:space="preserve">ncome </w:t>
      </w:r>
      <w:r w:rsidR="00105839" w:rsidRPr="007B4627">
        <w:rPr>
          <w:color w:val="000000"/>
          <w:lang w:val="en-GB"/>
        </w:rPr>
        <w:t>c</w:t>
      </w:r>
      <w:r w:rsidRPr="007B4627">
        <w:rPr>
          <w:color w:val="000000"/>
          <w:lang w:val="en-GB"/>
        </w:rPr>
        <w:t xml:space="preserve">ountry. </w:t>
      </w:r>
      <w:r w:rsidR="00105839" w:rsidRPr="007B4627">
        <w:rPr>
          <w:color w:val="000000"/>
          <w:lang w:val="en-GB"/>
        </w:rPr>
        <w:t xml:space="preserve">The conflict and its consequences </w:t>
      </w:r>
      <w:r w:rsidRPr="007B4627">
        <w:rPr>
          <w:color w:val="000000"/>
          <w:lang w:val="en-GB"/>
        </w:rPr>
        <w:t xml:space="preserve">have more adversely impacted </w:t>
      </w:r>
      <w:r w:rsidR="00105839" w:rsidRPr="007B4627">
        <w:rPr>
          <w:color w:val="000000"/>
          <w:lang w:val="en-GB"/>
        </w:rPr>
        <w:t>women and youth</w:t>
      </w:r>
      <w:r w:rsidRPr="007B4627">
        <w:rPr>
          <w:color w:val="000000"/>
          <w:lang w:val="en-GB"/>
        </w:rPr>
        <w:t>. Youth are disenfranchised</w:t>
      </w:r>
      <w:r w:rsidR="00105839">
        <w:rPr>
          <w:color w:val="000000"/>
          <w:lang w:val="en-GB"/>
        </w:rPr>
        <w:t xml:space="preserve"> and have </w:t>
      </w:r>
      <w:r w:rsidRPr="007B4627">
        <w:rPr>
          <w:color w:val="000000"/>
          <w:lang w:val="en-GB"/>
        </w:rPr>
        <w:t>no voice in decisions that affect their lives</w:t>
      </w:r>
      <w:r w:rsidR="00105839" w:rsidRPr="007B4627">
        <w:rPr>
          <w:color w:val="000000"/>
          <w:lang w:val="en-GB"/>
        </w:rPr>
        <w:t xml:space="preserve">. They </w:t>
      </w:r>
      <w:r w:rsidRPr="007B4627">
        <w:rPr>
          <w:color w:val="000000"/>
          <w:lang w:val="en-GB"/>
        </w:rPr>
        <w:t xml:space="preserve">are faced with </w:t>
      </w:r>
      <w:r w:rsidR="00105839" w:rsidRPr="007B4627">
        <w:rPr>
          <w:color w:val="000000"/>
          <w:lang w:val="en-GB"/>
        </w:rPr>
        <w:t xml:space="preserve">a </w:t>
      </w:r>
      <w:r w:rsidRPr="007B4627">
        <w:rPr>
          <w:color w:val="000000"/>
          <w:lang w:val="en-GB"/>
        </w:rPr>
        <w:t xml:space="preserve">dearth of livelihood and employment opportunities, </w:t>
      </w:r>
      <w:r w:rsidR="00105839" w:rsidRPr="007B4627">
        <w:rPr>
          <w:color w:val="000000"/>
          <w:lang w:val="en-GB"/>
        </w:rPr>
        <w:t xml:space="preserve">which </w:t>
      </w:r>
      <w:r w:rsidRPr="007B4627">
        <w:rPr>
          <w:color w:val="000000"/>
          <w:lang w:val="en-GB"/>
        </w:rPr>
        <w:t>increas</w:t>
      </w:r>
      <w:r w:rsidR="00105839" w:rsidRPr="007B4627">
        <w:rPr>
          <w:color w:val="000000"/>
          <w:lang w:val="en-GB"/>
        </w:rPr>
        <w:t>es</w:t>
      </w:r>
      <w:r w:rsidRPr="007B4627">
        <w:rPr>
          <w:color w:val="000000"/>
          <w:lang w:val="en-GB"/>
        </w:rPr>
        <w:t xml:space="preserve"> frustration and marginalization</w:t>
      </w:r>
      <w:r w:rsidR="00105839" w:rsidRPr="007B4627">
        <w:rPr>
          <w:color w:val="000000"/>
          <w:lang w:val="en-GB"/>
        </w:rPr>
        <w:t xml:space="preserve"> –</w:t>
      </w:r>
      <w:r w:rsidR="00105839">
        <w:rPr>
          <w:color w:val="1A1A1A"/>
          <w:lang w:val="en-GB"/>
        </w:rPr>
        <w:t xml:space="preserve"> </w:t>
      </w:r>
      <w:r w:rsidRPr="00255DAC">
        <w:rPr>
          <w:color w:val="000000"/>
          <w:lang w:val="en-GB"/>
        </w:rPr>
        <w:t xml:space="preserve">a vicious cycle and </w:t>
      </w:r>
      <w:r w:rsidRPr="007B4627">
        <w:rPr>
          <w:color w:val="000000"/>
          <w:lang w:val="en-GB"/>
        </w:rPr>
        <w:t xml:space="preserve">potential root cause </w:t>
      </w:r>
      <w:r w:rsidR="00105839">
        <w:rPr>
          <w:color w:val="000000"/>
          <w:lang w:val="en-GB"/>
        </w:rPr>
        <w:t xml:space="preserve">of </w:t>
      </w:r>
      <w:r w:rsidRPr="007B4627">
        <w:rPr>
          <w:color w:val="000000"/>
          <w:lang w:val="en-GB"/>
        </w:rPr>
        <w:t>future conflict.</w:t>
      </w:r>
    </w:p>
    <w:p w14:paraId="6D76963D" w14:textId="77777777" w:rsidR="0079749F" w:rsidRPr="0060009D" w:rsidRDefault="0079749F" w:rsidP="00587F55">
      <w:pPr>
        <w:ind w:left="1267" w:right="1210"/>
        <w:contextualSpacing/>
        <w:jc w:val="both"/>
        <w:rPr>
          <w:color w:val="1A1A1A"/>
          <w:sz w:val="12"/>
          <w:szCs w:val="12"/>
          <w:lang w:val="en-GB"/>
        </w:rPr>
      </w:pPr>
    </w:p>
    <w:p w14:paraId="5DF14B3C" w14:textId="6600007C" w:rsidR="0079749F" w:rsidRPr="00033499" w:rsidRDefault="0079749F" w:rsidP="00587F55">
      <w:pPr>
        <w:numPr>
          <w:ilvl w:val="0"/>
          <w:numId w:val="5"/>
        </w:numPr>
        <w:ind w:left="1267" w:right="1210"/>
        <w:contextualSpacing/>
        <w:jc w:val="both"/>
        <w:rPr>
          <w:color w:val="1A1A1A"/>
          <w:lang w:val="en-GB"/>
        </w:rPr>
      </w:pPr>
      <w:r w:rsidRPr="00033499">
        <w:rPr>
          <w:color w:val="000000"/>
          <w:lang w:val="en-GB"/>
        </w:rPr>
        <w:t xml:space="preserve">The Government recognizes the need to address structural challenges and adopt a holistic approach to ensure the success of </w:t>
      </w:r>
      <w:r w:rsidR="00212D33">
        <w:rPr>
          <w:color w:val="000000"/>
          <w:lang w:val="en-GB"/>
        </w:rPr>
        <w:t xml:space="preserve">sustainable </w:t>
      </w:r>
      <w:r w:rsidRPr="00033499">
        <w:rPr>
          <w:color w:val="000000"/>
          <w:lang w:val="en-GB"/>
        </w:rPr>
        <w:t>reconstruction and rehabilitation</w:t>
      </w:r>
      <w:r w:rsidRPr="00587F55">
        <w:rPr>
          <w:b/>
          <w:color w:val="000000"/>
          <w:lang w:val="en-GB"/>
        </w:rPr>
        <w:t xml:space="preserve">. </w:t>
      </w:r>
      <w:r w:rsidRPr="00587F55">
        <w:rPr>
          <w:bCs/>
          <w:color w:val="000000"/>
          <w:lang w:val="en-GB"/>
        </w:rPr>
        <w:t>I</w:t>
      </w:r>
      <w:r w:rsidRPr="00033499">
        <w:rPr>
          <w:color w:val="000000"/>
          <w:lang w:val="en-GB"/>
        </w:rPr>
        <w:t>t envisages a renewed social contract</w:t>
      </w:r>
      <w:r w:rsidR="00B238E4">
        <w:rPr>
          <w:color w:val="000000"/>
          <w:lang w:val="en-GB"/>
        </w:rPr>
        <w:t>,</w:t>
      </w:r>
      <w:r w:rsidRPr="00033499">
        <w:rPr>
          <w:color w:val="000000"/>
          <w:lang w:val="en-GB"/>
        </w:rPr>
        <w:t xml:space="preserve"> based on strengthening citizen-state trust, social cohesion, private</w:t>
      </w:r>
      <w:r w:rsidR="00B238E4">
        <w:rPr>
          <w:color w:val="000000"/>
          <w:lang w:val="en-GB"/>
        </w:rPr>
        <w:t>-</w:t>
      </w:r>
      <w:r w:rsidRPr="00033499">
        <w:rPr>
          <w:color w:val="000000"/>
          <w:lang w:val="en-GB"/>
        </w:rPr>
        <w:t>sector</w:t>
      </w:r>
      <w:r w:rsidR="00B238E4">
        <w:rPr>
          <w:color w:val="000000"/>
          <w:lang w:val="en-GB"/>
        </w:rPr>
        <w:t>-</w:t>
      </w:r>
      <w:r w:rsidRPr="00033499">
        <w:rPr>
          <w:color w:val="000000"/>
          <w:lang w:val="en-GB"/>
        </w:rPr>
        <w:t>led growth and focus on sustainable development</w:t>
      </w:r>
      <w:r w:rsidR="00B238E4">
        <w:rPr>
          <w:color w:val="000000"/>
          <w:lang w:val="en-GB"/>
        </w:rPr>
        <w:t>.</w:t>
      </w:r>
      <w:r w:rsidRPr="00033499">
        <w:rPr>
          <w:rStyle w:val="FootnoteReference"/>
          <w:color w:val="000000"/>
          <w:lang w:val="en-GB"/>
        </w:rPr>
        <w:footnoteReference w:id="9"/>
      </w:r>
      <w:r w:rsidRPr="00033499">
        <w:rPr>
          <w:color w:val="000000"/>
          <w:lang w:val="en-GB"/>
        </w:rPr>
        <w:t xml:space="preserve"> Iraq is committed to the 2030 Agenda for Sustainable Development.  The Iraq Vision 2030, the National Development Plan (NDP)</w:t>
      </w:r>
      <w:r w:rsidR="00B238E4">
        <w:rPr>
          <w:color w:val="000000"/>
          <w:lang w:val="en-GB"/>
        </w:rPr>
        <w:t>,</w:t>
      </w:r>
      <w:r w:rsidRPr="00033499">
        <w:rPr>
          <w:color w:val="000000"/>
          <w:lang w:val="en-GB"/>
        </w:rPr>
        <w:t xml:space="preserve"> 2018-2022, the Reconstruction and Development Framework (RDF)</w:t>
      </w:r>
      <w:r w:rsidR="00B238E4">
        <w:rPr>
          <w:color w:val="000000"/>
          <w:lang w:val="en-GB"/>
        </w:rPr>
        <w:t>,</w:t>
      </w:r>
      <w:r w:rsidRPr="00033499">
        <w:rPr>
          <w:color w:val="000000"/>
          <w:lang w:val="en-GB"/>
        </w:rPr>
        <w:t xml:space="preserve"> 2018-2027</w:t>
      </w:r>
      <w:r w:rsidR="00B238E4">
        <w:rPr>
          <w:color w:val="000000"/>
          <w:lang w:val="en-GB"/>
        </w:rPr>
        <w:t>,</w:t>
      </w:r>
      <w:r w:rsidRPr="00033499">
        <w:rPr>
          <w:color w:val="000000"/>
          <w:lang w:val="en-GB"/>
        </w:rPr>
        <w:t xml:space="preserve"> and the Poverty Reduction Strategy (PRS)</w:t>
      </w:r>
      <w:r w:rsidR="00B238E4">
        <w:rPr>
          <w:color w:val="000000"/>
          <w:lang w:val="en-GB"/>
        </w:rPr>
        <w:t>,</w:t>
      </w:r>
      <w:r w:rsidRPr="00033499">
        <w:rPr>
          <w:color w:val="000000"/>
          <w:lang w:val="en-GB"/>
        </w:rPr>
        <w:t xml:space="preserve"> 2018-2022</w:t>
      </w:r>
      <w:r w:rsidR="00B238E4">
        <w:rPr>
          <w:color w:val="000000"/>
          <w:lang w:val="en-GB"/>
        </w:rPr>
        <w:t>,</w:t>
      </w:r>
      <w:r w:rsidRPr="00033499">
        <w:rPr>
          <w:color w:val="000000"/>
          <w:lang w:val="en-GB"/>
        </w:rPr>
        <w:t xml:space="preserve"> are mostly anchored in the Sustainable Development Goals. </w:t>
      </w:r>
    </w:p>
    <w:p w14:paraId="0CE032D0" w14:textId="77777777" w:rsidR="0079749F" w:rsidRPr="0060009D" w:rsidRDefault="0079749F" w:rsidP="00255DAC">
      <w:pPr>
        <w:pStyle w:val="ListParagraph"/>
        <w:rPr>
          <w:color w:val="000000"/>
          <w:sz w:val="12"/>
          <w:szCs w:val="12"/>
          <w:lang w:val="en-GB"/>
        </w:rPr>
      </w:pPr>
    </w:p>
    <w:p w14:paraId="5ABEC0A5" w14:textId="5B4C4F99" w:rsidR="0079749F" w:rsidRPr="007B4627" w:rsidRDefault="00EF47CB" w:rsidP="00587F55">
      <w:pPr>
        <w:numPr>
          <w:ilvl w:val="0"/>
          <w:numId w:val="5"/>
        </w:numPr>
        <w:ind w:left="1267" w:right="1210"/>
        <w:contextualSpacing/>
        <w:jc w:val="both"/>
        <w:rPr>
          <w:color w:val="1A1A1A"/>
          <w:lang w:val="en-GB"/>
        </w:rPr>
      </w:pPr>
      <w:r>
        <w:rPr>
          <w:color w:val="000000"/>
          <w:lang w:val="en-GB"/>
        </w:rPr>
        <w:t>The p</w:t>
      </w:r>
      <w:r w:rsidR="0079749F" w:rsidRPr="00033499">
        <w:rPr>
          <w:color w:val="000000"/>
          <w:lang w:val="en-GB"/>
        </w:rPr>
        <w:t>reliminary findings of the UNDP</w:t>
      </w:r>
      <w:r>
        <w:rPr>
          <w:color w:val="000000"/>
          <w:lang w:val="en-GB"/>
        </w:rPr>
        <w:t>-</w:t>
      </w:r>
      <w:r w:rsidR="0079749F" w:rsidRPr="00033499">
        <w:rPr>
          <w:color w:val="000000"/>
          <w:lang w:val="en-GB"/>
        </w:rPr>
        <w:t xml:space="preserve">supported 2018 </w:t>
      </w:r>
      <w:r>
        <w:rPr>
          <w:color w:val="000000"/>
          <w:lang w:val="en-GB"/>
        </w:rPr>
        <w:t>r</w:t>
      </w:r>
      <w:r w:rsidR="0079749F" w:rsidRPr="00033499">
        <w:rPr>
          <w:color w:val="000000"/>
          <w:lang w:val="en-GB"/>
        </w:rPr>
        <w:t xml:space="preserve">apid </w:t>
      </w:r>
      <w:r>
        <w:rPr>
          <w:color w:val="000000"/>
          <w:lang w:val="en-GB"/>
        </w:rPr>
        <w:t>i</w:t>
      </w:r>
      <w:r w:rsidR="0079749F" w:rsidRPr="00033499">
        <w:rPr>
          <w:color w:val="000000"/>
          <w:lang w:val="en-GB"/>
        </w:rPr>
        <w:t xml:space="preserve">ntegrated </w:t>
      </w:r>
      <w:r>
        <w:rPr>
          <w:color w:val="000000"/>
          <w:lang w:val="en-GB"/>
        </w:rPr>
        <w:t>a</w:t>
      </w:r>
      <w:r w:rsidR="0079749F" w:rsidRPr="00033499">
        <w:rPr>
          <w:color w:val="000000"/>
          <w:lang w:val="en-GB"/>
        </w:rPr>
        <w:t>ssessment</w:t>
      </w:r>
      <w:r>
        <w:rPr>
          <w:color w:val="000000"/>
          <w:lang w:val="en-GB"/>
        </w:rPr>
        <w:t xml:space="preserve"> </w:t>
      </w:r>
      <w:r w:rsidRPr="00033499">
        <w:rPr>
          <w:color w:val="000000"/>
          <w:lang w:val="en-GB"/>
        </w:rPr>
        <w:t>(RIA)</w:t>
      </w:r>
      <w:r w:rsidR="0079749F" w:rsidRPr="00033499">
        <w:rPr>
          <w:rStyle w:val="FootnoteReference"/>
          <w:color w:val="000000"/>
          <w:lang w:val="en-GB"/>
        </w:rPr>
        <w:footnoteReference w:id="10"/>
      </w:r>
      <w:r w:rsidR="0079749F" w:rsidRPr="00033499">
        <w:rPr>
          <w:color w:val="000000"/>
          <w:lang w:val="en-GB"/>
        </w:rPr>
        <w:t xml:space="preserve"> of </w:t>
      </w:r>
      <w:r>
        <w:rPr>
          <w:color w:val="000000"/>
          <w:lang w:val="en-GB"/>
        </w:rPr>
        <w:t xml:space="preserve">the country’s </w:t>
      </w:r>
      <w:r w:rsidR="0079749F" w:rsidRPr="00033499">
        <w:rPr>
          <w:color w:val="000000"/>
          <w:lang w:val="en-GB"/>
        </w:rPr>
        <w:t xml:space="preserve">strategic planning frameworks suggest a significant degree of alignment </w:t>
      </w:r>
      <w:r w:rsidR="0079749F" w:rsidRPr="00033499">
        <w:rPr>
          <w:color w:val="000000"/>
          <w:lang w:val="en-GB"/>
        </w:rPr>
        <w:lastRenderedPageBreak/>
        <w:t>between the strategic priorities of Iraq and KRI</w:t>
      </w:r>
      <w:r>
        <w:rPr>
          <w:color w:val="000000"/>
          <w:lang w:val="en-GB"/>
        </w:rPr>
        <w:t xml:space="preserve"> –</w:t>
      </w:r>
      <w:r>
        <w:rPr>
          <w:color w:val="1A1A1A"/>
          <w:lang w:val="en-GB"/>
        </w:rPr>
        <w:t xml:space="preserve"> </w:t>
      </w:r>
      <w:r w:rsidR="0079749F" w:rsidRPr="007B4627">
        <w:rPr>
          <w:color w:val="000000"/>
          <w:lang w:val="en-GB"/>
        </w:rPr>
        <w:t>as reflected in existing visions and plans</w:t>
      </w:r>
      <w:r>
        <w:rPr>
          <w:color w:val="000000"/>
          <w:lang w:val="en-GB"/>
        </w:rPr>
        <w:t xml:space="preserve"> –</w:t>
      </w:r>
      <w:r>
        <w:rPr>
          <w:color w:val="1A1A1A"/>
          <w:lang w:val="en-GB"/>
        </w:rPr>
        <w:t xml:space="preserve"> </w:t>
      </w:r>
      <w:r w:rsidR="0079749F" w:rsidRPr="007B4627">
        <w:rPr>
          <w:color w:val="000000"/>
          <w:lang w:val="en-GB"/>
        </w:rPr>
        <w:t xml:space="preserve">with the </w:t>
      </w:r>
      <w:r>
        <w:rPr>
          <w:color w:val="000000"/>
          <w:lang w:val="en-GB"/>
        </w:rPr>
        <w:t>Goals</w:t>
      </w:r>
      <w:r w:rsidR="0079749F" w:rsidRPr="00255DAC">
        <w:rPr>
          <w:color w:val="000000"/>
          <w:lang w:val="en-GB"/>
        </w:rPr>
        <w:t>. There is significant focus on people and prosperity iss</w:t>
      </w:r>
      <w:r w:rsidR="0079749F" w:rsidRPr="007B4627">
        <w:rPr>
          <w:color w:val="000000"/>
          <w:lang w:val="en-GB"/>
        </w:rPr>
        <w:t xml:space="preserve">ues, </w:t>
      </w:r>
      <w:r>
        <w:rPr>
          <w:color w:val="000000"/>
          <w:lang w:val="en-GB"/>
        </w:rPr>
        <w:t xml:space="preserve">and </w:t>
      </w:r>
      <w:r w:rsidR="0079749F" w:rsidRPr="007B4627">
        <w:rPr>
          <w:color w:val="000000"/>
          <w:lang w:val="en-GB"/>
        </w:rPr>
        <w:t>effective and accountable institutions (</w:t>
      </w:r>
      <w:r>
        <w:rPr>
          <w:color w:val="000000"/>
          <w:lang w:val="en-GB"/>
        </w:rPr>
        <w:t xml:space="preserve">Goal </w:t>
      </w:r>
      <w:r w:rsidR="0079749F" w:rsidRPr="007B4627">
        <w:rPr>
          <w:color w:val="000000"/>
          <w:lang w:val="en-GB"/>
        </w:rPr>
        <w:t>16). The RIA shows that 71 per</w:t>
      </w:r>
      <w:r>
        <w:rPr>
          <w:color w:val="000000"/>
          <w:lang w:val="en-GB"/>
        </w:rPr>
        <w:t xml:space="preserve"> </w:t>
      </w:r>
      <w:r w:rsidR="0079749F" w:rsidRPr="00255DAC">
        <w:rPr>
          <w:color w:val="000000"/>
          <w:lang w:val="en-GB"/>
        </w:rPr>
        <w:t>cent</w:t>
      </w:r>
      <w:r w:rsidR="0079749F" w:rsidRPr="007B4627">
        <w:rPr>
          <w:color w:val="000000"/>
          <w:lang w:val="en-GB"/>
        </w:rPr>
        <w:t xml:space="preserve"> of relevant </w:t>
      </w:r>
      <w:r>
        <w:rPr>
          <w:color w:val="000000"/>
          <w:lang w:val="en-GB"/>
        </w:rPr>
        <w:t xml:space="preserve">Goals </w:t>
      </w:r>
      <w:r w:rsidR="0079749F" w:rsidRPr="007B4627">
        <w:rPr>
          <w:color w:val="000000"/>
          <w:lang w:val="en-GB"/>
        </w:rPr>
        <w:t>targets have corresponding targets in the NDP</w:t>
      </w:r>
      <w:r>
        <w:rPr>
          <w:color w:val="000000"/>
          <w:lang w:val="en-GB"/>
        </w:rPr>
        <w:t xml:space="preserve">, </w:t>
      </w:r>
      <w:r w:rsidR="0079749F" w:rsidRPr="007B4627">
        <w:rPr>
          <w:color w:val="000000"/>
          <w:lang w:val="en-GB"/>
        </w:rPr>
        <w:t>2018-</w:t>
      </w:r>
      <w:r>
        <w:rPr>
          <w:color w:val="000000"/>
          <w:lang w:val="en-GB"/>
        </w:rPr>
        <w:t>20</w:t>
      </w:r>
      <w:r w:rsidR="0079749F" w:rsidRPr="00255DAC">
        <w:rPr>
          <w:color w:val="000000"/>
          <w:lang w:val="en-GB"/>
        </w:rPr>
        <w:t>22</w:t>
      </w:r>
      <w:r>
        <w:rPr>
          <w:color w:val="000000"/>
          <w:lang w:val="en-GB"/>
        </w:rPr>
        <w:t>,</w:t>
      </w:r>
      <w:r w:rsidR="0079749F" w:rsidRPr="007B4627">
        <w:rPr>
          <w:color w:val="000000"/>
          <w:lang w:val="en-GB"/>
        </w:rPr>
        <w:t xml:space="preserve"> and </w:t>
      </w:r>
      <w:r w:rsidR="0054493C">
        <w:rPr>
          <w:color w:val="000000"/>
          <w:lang w:val="en-GB"/>
        </w:rPr>
        <w:t>the Kurdistan Regional Government (</w:t>
      </w:r>
      <w:r w:rsidR="0079749F" w:rsidRPr="007B4627">
        <w:rPr>
          <w:color w:val="000000"/>
          <w:lang w:val="en-GB"/>
        </w:rPr>
        <w:t>KRG</w:t>
      </w:r>
      <w:r w:rsidR="0054493C">
        <w:rPr>
          <w:color w:val="000000"/>
          <w:lang w:val="en-GB"/>
        </w:rPr>
        <w:t>)</w:t>
      </w:r>
      <w:r w:rsidR="0079749F" w:rsidRPr="007B4627">
        <w:rPr>
          <w:color w:val="000000"/>
          <w:lang w:val="en-GB"/>
        </w:rPr>
        <w:t xml:space="preserve"> Vision 2020. Some gaps, including on inclusion and environmental sustainability</w:t>
      </w:r>
      <w:r>
        <w:rPr>
          <w:color w:val="000000"/>
          <w:lang w:val="en-GB"/>
        </w:rPr>
        <w:t xml:space="preserve">, </w:t>
      </w:r>
      <w:r w:rsidR="0079749F" w:rsidRPr="007B4627">
        <w:rPr>
          <w:color w:val="000000"/>
          <w:lang w:val="en-GB"/>
        </w:rPr>
        <w:t xml:space="preserve">deserve attention. </w:t>
      </w:r>
      <w:r w:rsidR="00670E49">
        <w:rPr>
          <w:color w:val="000000"/>
          <w:lang w:val="en-GB"/>
        </w:rPr>
        <w:t>A p</w:t>
      </w:r>
      <w:r w:rsidR="0079749F" w:rsidRPr="007B4627">
        <w:rPr>
          <w:color w:val="000000"/>
          <w:lang w:val="en-GB"/>
        </w:rPr>
        <w:t>reliminary assessment of the NDP shows that</w:t>
      </w:r>
      <w:r w:rsidR="00670E49">
        <w:rPr>
          <w:color w:val="000000"/>
          <w:lang w:val="en-GB"/>
        </w:rPr>
        <w:t>,</w:t>
      </w:r>
      <w:r w:rsidR="0079749F" w:rsidRPr="00255DAC">
        <w:rPr>
          <w:color w:val="000000"/>
          <w:lang w:val="en-GB"/>
        </w:rPr>
        <w:t xml:space="preserve"> despite the priority given at policy levels, major gaps remain in linking </w:t>
      </w:r>
      <w:r w:rsidR="00670E49">
        <w:rPr>
          <w:color w:val="000000"/>
          <w:lang w:val="en-GB"/>
        </w:rPr>
        <w:t xml:space="preserve">Goals </w:t>
      </w:r>
      <w:r w:rsidR="0079749F" w:rsidRPr="007B4627">
        <w:rPr>
          <w:color w:val="000000"/>
          <w:lang w:val="en-GB"/>
        </w:rPr>
        <w:t xml:space="preserve">targets with corresponding national targets. </w:t>
      </w:r>
      <w:r w:rsidR="00670E49">
        <w:rPr>
          <w:color w:val="000000"/>
          <w:lang w:val="en-GB"/>
        </w:rPr>
        <w:t xml:space="preserve">The </w:t>
      </w:r>
      <w:r w:rsidR="0079749F" w:rsidRPr="007B4627">
        <w:rPr>
          <w:color w:val="000000"/>
          <w:lang w:val="en-GB"/>
        </w:rPr>
        <w:t xml:space="preserve">National Committee on Sustainable Development (NCSD) is mandated to monitor the progress on the </w:t>
      </w:r>
      <w:r w:rsidR="00670E49">
        <w:rPr>
          <w:color w:val="000000"/>
          <w:lang w:val="en-GB"/>
        </w:rPr>
        <w:t>Goals</w:t>
      </w:r>
      <w:r w:rsidR="0079749F" w:rsidRPr="007B4627">
        <w:rPr>
          <w:color w:val="000000"/>
          <w:lang w:val="en-GB"/>
        </w:rPr>
        <w:t xml:space="preserve"> and to submit reports on the country’s progress to a “high</w:t>
      </w:r>
      <w:r w:rsidR="000C6149">
        <w:rPr>
          <w:color w:val="000000"/>
          <w:lang w:val="en-GB"/>
        </w:rPr>
        <w:t>-</w:t>
      </w:r>
      <w:r w:rsidR="0079749F" w:rsidRPr="007B4627">
        <w:rPr>
          <w:color w:val="000000"/>
          <w:lang w:val="en-GB"/>
        </w:rPr>
        <w:t xml:space="preserve">level follow‐up group”. </w:t>
      </w:r>
    </w:p>
    <w:p w14:paraId="62F1672F" w14:textId="77777777" w:rsidR="0079749F" w:rsidRPr="0060009D" w:rsidRDefault="0079749F" w:rsidP="00255DAC">
      <w:pPr>
        <w:pStyle w:val="ListParagraph"/>
        <w:rPr>
          <w:color w:val="000000"/>
          <w:sz w:val="12"/>
          <w:szCs w:val="12"/>
          <w:lang w:val="en-GB"/>
        </w:rPr>
      </w:pPr>
    </w:p>
    <w:p w14:paraId="4505B2D8" w14:textId="5C7A5246" w:rsidR="0079749F" w:rsidRPr="00210673" w:rsidRDefault="000C6149" w:rsidP="00587F55">
      <w:pPr>
        <w:numPr>
          <w:ilvl w:val="0"/>
          <w:numId w:val="5"/>
        </w:numPr>
        <w:ind w:left="1267" w:right="1210"/>
        <w:contextualSpacing/>
        <w:jc w:val="both"/>
        <w:rPr>
          <w:color w:val="1A1A1A"/>
          <w:lang w:val="en-GB"/>
        </w:rPr>
      </w:pPr>
      <w:r>
        <w:rPr>
          <w:color w:val="000000"/>
          <w:lang w:val="en-GB"/>
        </w:rPr>
        <w:t xml:space="preserve">The </w:t>
      </w:r>
      <w:r w:rsidR="0079749F" w:rsidRPr="00033499">
        <w:rPr>
          <w:color w:val="000000"/>
          <w:lang w:val="en-GB"/>
        </w:rPr>
        <w:t xml:space="preserve">governing institutions </w:t>
      </w:r>
      <w:r>
        <w:rPr>
          <w:color w:val="000000"/>
          <w:lang w:val="en-GB"/>
        </w:rPr>
        <w:t xml:space="preserve">of Iraq </w:t>
      </w:r>
      <w:r w:rsidR="00210673">
        <w:rPr>
          <w:color w:val="000000"/>
          <w:lang w:val="en-GB"/>
        </w:rPr>
        <w:t xml:space="preserve">have a  key role in </w:t>
      </w:r>
      <w:r w:rsidR="0079749F" w:rsidRPr="00033499">
        <w:rPr>
          <w:color w:val="000000"/>
          <w:lang w:val="en-GB"/>
        </w:rPr>
        <w:t>foster</w:t>
      </w:r>
      <w:r w:rsidR="00762B91">
        <w:rPr>
          <w:color w:val="000000"/>
          <w:lang w:val="en-GB"/>
        </w:rPr>
        <w:t>ing</w:t>
      </w:r>
      <w:r w:rsidR="0079749F" w:rsidRPr="00033499">
        <w:rPr>
          <w:color w:val="000000"/>
          <w:lang w:val="en-GB"/>
        </w:rPr>
        <w:t xml:space="preserve">  </w:t>
      </w:r>
      <w:r w:rsidR="00762B91">
        <w:rPr>
          <w:color w:val="000000"/>
          <w:lang w:val="en-GB"/>
        </w:rPr>
        <w:t xml:space="preserve">and </w:t>
      </w:r>
      <w:r w:rsidR="0079749F" w:rsidRPr="00033499">
        <w:rPr>
          <w:color w:val="000000"/>
          <w:lang w:val="en-GB"/>
        </w:rPr>
        <w:t>creat</w:t>
      </w:r>
      <w:r w:rsidR="00210673">
        <w:rPr>
          <w:color w:val="000000"/>
          <w:lang w:val="en-GB"/>
        </w:rPr>
        <w:t xml:space="preserve">ing </w:t>
      </w:r>
      <w:r w:rsidR="0079749F" w:rsidRPr="00033499">
        <w:rPr>
          <w:color w:val="000000"/>
          <w:lang w:val="en-GB"/>
        </w:rPr>
        <w:t>an enabling environment for peace. Healing societal divisions and tensions</w:t>
      </w:r>
      <w:r w:rsidR="00685595">
        <w:rPr>
          <w:color w:val="000000"/>
          <w:lang w:val="en-GB"/>
        </w:rPr>
        <w:t xml:space="preserve"> –</w:t>
      </w:r>
      <w:r w:rsidR="00685595">
        <w:rPr>
          <w:color w:val="1A1A1A"/>
          <w:lang w:val="en-GB"/>
        </w:rPr>
        <w:t xml:space="preserve"> </w:t>
      </w:r>
      <w:r w:rsidR="0079749F" w:rsidRPr="007B4627">
        <w:rPr>
          <w:color w:val="000000"/>
          <w:lang w:val="en-GB"/>
        </w:rPr>
        <w:t xml:space="preserve">caused by inequitable economic and social opportunities, </w:t>
      </w:r>
      <w:r w:rsidR="00685595">
        <w:rPr>
          <w:color w:val="000000"/>
          <w:lang w:val="en-GB"/>
        </w:rPr>
        <w:t xml:space="preserve">and </w:t>
      </w:r>
      <w:r w:rsidR="0079749F" w:rsidRPr="00255DAC">
        <w:rPr>
          <w:color w:val="000000"/>
          <w:lang w:val="en-GB"/>
        </w:rPr>
        <w:t xml:space="preserve">exclusion and marginalization of groups </w:t>
      </w:r>
      <w:r w:rsidR="0079749F" w:rsidRPr="007B4627">
        <w:rPr>
          <w:color w:val="000000"/>
          <w:lang w:val="en-GB"/>
        </w:rPr>
        <w:t>bas</w:t>
      </w:r>
      <w:r w:rsidR="00685595">
        <w:rPr>
          <w:color w:val="000000"/>
          <w:lang w:val="en-GB"/>
        </w:rPr>
        <w:t>ed</w:t>
      </w:r>
      <w:r w:rsidR="0079749F" w:rsidRPr="007B4627">
        <w:rPr>
          <w:color w:val="000000"/>
          <w:lang w:val="en-GB"/>
        </w:rPr>
        <w:t xml:space="preserve"> o</w:t>
      </w:r>
      <w:r w:rsidR="00685595">
        <w:rPr>
          <w:color w:val="000000"/>
          <w:lang w:val="en-GB"/>
        </w:rPr>
        <w:t xml:space="preserve">n </w:t>
      </w:r>
      <w:r w:rsidR="0079749F" w:rsidRPr="007B4627">
        <w:rPr>
          <w:color w:val="000000"/>
          <w:lang w:val="en-GB"/>
        </w:rPr>
        <w:t>ethnicity, sect and region</w:t>
      </w:r>
      <w:r w:rsidR="00685595">
        <w:rPr>
          <w:color w:val="000000"/>
          <w:lang w:val="en-GB"/>
        </w:rPr>
        <w:t xml:space="preserve"> –</w:t>
      </w:r>
      <w:r w:rsidR="00685595">
        <w:rPr>
          <w:color w:val="1A1A1A"/>
          <w:lang w:val="en-GB"/>
        </w:rPr>
        <w:t xml:space="preserve"> </w:t>
      </w:r>
      <w:r w:rsidR="0079749F" w:rsidRPr="007B4627">
        <w:rPr>
          <w:color w:val="000000"/>
          <w:lang w:val="en-GB"/>
        </w:rPr>
        <w:t xml:space="preserve">will require a comprehensive social cohesion strategy </w:t>
      </w:r>
      <w:r w:rsidR="00210673">
        <w:rPr>
          <w:color w:val="000000"/>
          <w:lang w:val="en-GB"/>
        </w:rPr>
        <w:t xml:space="preserve"> by national institutions </w:t>
      </w:r>
      <w:r w:rsidR="0079749F" w:rsidRPr="007B4627">
        <w:rPr>
          <w:color w:val="000000"/>
          <w:lang w:val="en-GB"/>
        </w:rPr>
        <w:t>that</w:t>
      </w:r>
      <w:r w:rsidR="0079749F" w:rsidRPr="00210673">
        <w:rPr>
          <w:color w:val="000000"/>
          <w:lang w:val="en-GB"/>
        </w:rPr>
        <w:t xml:space="preserve"> responds to the needs and priorities of the vulnerable and marginalized sectors of the population, particularly women and youth</w:t>
      </w:r>
      <w:r w:rsidR="00210673" w:rsidRPr="00210673">
        <w:rPr>
          <w:color w:val="000000"/>
          <w:lang w:val="en-GB"/>
        </w:rPr>
        <w:t xml:space="preserve"> </w:t>
      </w:r>
    </w:p>
    <w:p w14:paraId="46FDC917" w14:textId="1FD7FA99" w:rsidR="0079749F" w:rsidRPr="0060009D" w:rsidRDefault="0079749F" w:rsidP="00255DAC">
      <w:pPr>
        <w:pStyle w:val="ListParagraph"/>
        <w:rPr>
          <w:color w:val="000000"/>
          <w:sz w:val="12"/>
          <w:szCs w:val="12"/>
          <w:lang w:val="en-GB"/>
        </w:rPr>
      </w:pPr>
    </w:p>
    <w:p w14:paraId="67277EF9" w14:textId="14ACCE9A" w:rsidR="0079749F" w:rsidRPr="00033499" w:rsidRDefault="0079749F" w:rsidP="00587F55">
      <w:pPr>
        <w:numPr>
          <w:ilvl w:val="0"/>
          <w:numId w:val="5"/>
        </w:numPr>
        <w:ind w:left="1267" w:right="1210"/>
        <w:contextualSpacing/>
        <w:jc w:val="both"/>
        <w:rPr>
          <w:color w:val="1A1A1A"/>
          <w:lang w:val="en-GB"/>
        </w:rPr>
      </w:pPr>
      <w:r w:rsidRPr="00033499">
        <w:rPr>
          <w:color w:val="000000"/>
          <w:lang w:val="en-GB"/>
        </w:rPr>
        <w:t xml:space="preserve">Corruption, lack of transparency, accountability and inefficiency in public institutions </w:t>
      </w:r>
      <w:r w:rsidR="00685595">
        <w:rPr>
          <w:color w:val="000000"/>
          <w:lang w:val="en-GB"/>
        </w:rPr>
        <w:t xml:space="preserve">are </w:t>
      </w:r>
      <w:r w:rsidRPr="00033499">
        <w:rPr>
          <w:color w:val="000000"/>
          <w:lang w:val="en-GB"/>
        </w:rPr>
        <w:t xml:space="preserve">manifest in </w:t>
      </w:r>
      <w:r w:rsidR="00685595">
        <w:rPr>
          <w:color w:val="000000"/>
          <w:lang w:val="en-GB"/>
        </w:rPr>
        <w:t xml:space="preserve">the </w:t>
      </w:r>
      <w:r w:rsidRPr="00033499">
        <w:rPr>
          <w:color w:val="000000"/>
          <w:lang w:val="en-GB"/>
        </w:rPr>
        <w:t>poor quality of basic social services and infrastructure</w:t>
      </w:r>
      <w:r w:rsidR="00685595">
        <w:rPr>
          <w:color w:val="000000"/>
          <w:lang w:val="en-GB"/>
        </w:rPr>
        <w:t>.</w:t>
      </w:r>
      <w:r w:rsidRPr="00033499">
        <w:rPr>
          <w:rStyle w:val="FootnoteReference"/>
          <w:color w:val="000000"/>
          <w:lang w:val="en-GB"/>
        </w:rPr>
        <w:footnoteReference w:id="11"/>
      </w:r>
      <w:r w:rsidRPr="00033499">
        <w:rPr>
          <w:color w:val="000000"/>
          <w:lang w:val="en-GB"/>
        </w:rPr>
        <w:t xml:space="preserve"> </w:t>
      </w:r>
      <w:r w:rsidR="00685595">
        <w:rPr>
          <w:color w:val="000000"/>
          <w:lang w:val="en-GB"/>
        </w:rPr>
        <w:t xml:space="preserve">The national </w:t>
      </w:r>
      <w:r w:rsidRPr="00033499">
        <w:rPr>
          <w:color w:val="000000"/>
          <w:lang w:val="en-GB"/>
        </w:rPr>
        <w:t>PRS acknowledges the governance, corruption</w:t>
      </w:r>
      <w:r w:rsidR="00685595">
        <w:rPr>
          <w:color w:val="000000"/>
          <w:lang w:val="en-GB"/>
        </w:rPr>
        <w:t xml:space="preserve"> and </w:t>
      </w:r>
      <w:r w:rsidRPr="00033499">
        <w:rPr>
          <w:color w:val="000000"/>
          <w:lang w:val="en-GB"/>
        </w:rPr>
        <w:t xml:space="preserve">accountability challenges and their impact on state effectiveness and efficiency in delivering quality public services. Several </w:t>
      </w:r>
      <w:r w:rsidR="00685595">
        <w:rPr>
          <w:color w:val="000000"/>
          <w:lang w:val="en-GB"/>
        </w:rPr>
        <w:t>c</w:t>
      </w:r>
      <w:r w:rsidRPr="00033499">
        <w:rPr>
          <w:color w:val="000000"/>
          <w:lang w:val="en-GB"/>
        </w:rPr>
        <w:t xml:space="preserve">ountry </w:t>
      </w:r>
      <w:r w:rsidR="00685595">
        <w:rPr>
          <w:color w:val="000000"/>
          <w:lang w:val="en-GB"/>
        </w:rPr>
        <w:t>d</w:t>
      </w:r>
      <w:r w:rsidRPr="00033499">
        <w:rPr>
          <w:color w:val="000000"/>
          <w:lang w:val="en-GB"/>
        </w:rPr>
        <w:t xml:space="preserve">iagnostics identify the absence of good governance, the spread of administrative and financial corruption, </w:t>
      </w:r>
      <w:r w:rsidR="00685595">
        <w:rPr>
          <w:color w:val="000000"/>
          <w:lang w:val="en-GB"/>
        </w:rPr>
        <w:t xml:space="preserve">and </w:t>
      </w:r>
      <w:r w:rsidRPr="00033499">
        <w:rPr>
          <w:color w:val="000000"/>
          <w:lang w:val="en-GB"/>
        </w:rPr>
        <w:t>weak accountability</w:t>
      </w:r>
      <w:r w:rsidR="00685595">
        <w:rPr>
          <w:color w:val="000000"/>
          <w:lang w:val="en-GB"/>
        </w:rPr>
        <w:t>/</w:t>
      </w:r>
      <w:r w:rsidRPr="00033499">
        <w:rPr>
          <w:color w:val="000000"/>
          <w:lang w:val="en-GB"/>
        </w:rPr>
        <w:t xml:space="preserve">transparency </w:t>
      </w:r>
      <w:r w:rsidR="00685595">
        <w:rPr>
          <w:color w:val="000000"/>
          <w:lang w:val="en-GB"/>
        </w:rPr>
        <w:t xml:space="preserve">as </w:t>
      </w:r>
      <w:r w:rsidRPr="00033499">
        <w:rPr>
          <w:color w:val="000000"/>
          <w:lang w:val="en-GB"/>
        </w:rPr>
        <w:t xml:space="preserve">responsible for low </w:t>
      </w:r>
      <w:r w:rsidR="00685595">
        <w:rPr>
          <w:color w:val="000000"/>
          <w:lang w:val="en-GB"/>
        </w:rPr>
        <w:t xml:space="preserve">government </w:t>
      </w:r>
      <w:r w:rsidRPr="00033499">
        <w:rPr>
          <w:color w:val="000000"/>
          <w:lang w:val="en-GB"/>
        </w:rPr>
        <w:t xml:space="preserve">efficiency and effectiveness and </w:t>
      </w:r>
      <w:r w:rsidR="00685595">
        <w:rPr>
          <w:color w:val="000000"/>
          <w:lang w:val="en-GB"/>
        </w:rPr>
        <w:t xml:space="preserve">the </w:t>
      </w:r>
      <w:r w:rsidRPr="00033499">
        <w:rPr>
          <w:color w:val="000000"/>
          <w:lang w:val="en-GB"/>
        </w:rPr>
        <w:t>poor quality and responsiveness of public services</w:t>
      </w:r>
      <w:r w:rsidR="00685595">
        <w:rPr>
          <w:color w:val="000000"/>
          <w:lang w:val="en-GB"/>
        </w:rPr>
        <w:t>.</w:t>
      </w:r>
      <w:r w:rsidRPr="00033499">
        <w:rPr>
          <w:vertAlign w:val="superscript"/>
          <w:lang w:val="en-GB"/>
        </w:rPr>
        <w:footnoteReference w:id="12"/>
      </w:r>
      <w:r w:rsidRPr="00033499">
        <w:rPr>
          <w:color w:val="000000"/>
          <w:lang w:val="en-GB"/>
        </w:rPr>
        <w:t xml:space="preserve"> Inadequate performance management systems, limited implementation of the decentralization framework, and limited capacities of public officials contribute to poor service delivery infrastructure planning, management and maintenance. Structural factors such as discriminatory practices and centralization further aggravate these system deficiencies. </w:t>
      </w:r>
      <w:r w:rsidR="00685595">
        <w:rPr>
          <w:color w:val="000000"/>
          <w:lang w:val="en-GB"/>
        </w:rPr>
        <w:t>The l</w:t>
      </w:r>
      <w:r w:rsidRPr="00033499">
        <w:rPr>
          <w:color w:val="000000"/>
          <w:lang w:val="en-GB"/>
        </w:rPr>
        <w:t xml:space="preserve">ow priority accorded to improving socioeconomic services, compounded by poor and deteriorating infrastructure, has worsened the quality and access to amenities, particularly to vulnerable </w:t>
      </w:r>
      <w:r w:rsidR="000C6149">
        <w:rPr>
          <w:color w:val="000000"/>
          <w:lang w:val="en-GB"/>
        </w:rPr>
        <w:t>populations</w:t>
      </w:r>
      <w:r w:rsidRPr="00033499">
        <w:rPr>
          <w:color w:val="000000"/>
          <w:lang w:val="en-GB"/>
        </w:rPr>
        <w:t>. Centralized decision-making does not provide the opportunity for citizens to have a voice in decisions that affect their lives. These challenges need to be addressed through legal frameworks and mechanisms for corruption prevention, strengthened oversight and accountability, and enhanced inclusive institutions that are responsive to the needs and priorities of vulnerable population</w:t>
      </w:r>
      <w:r w:rsidR="00685595">
        <w:rPr>
          <w:color w:val="000000"/>
          <w:lang w:val="en-GB"/>
        </w:rPr>
        <w:t>s</w:t>
      </w:r>
      <w:r w:rsidRPr="00033499">
        <w:rPr>
          <w:color w:val="000000"/>
          <w:lang w:val="en-GB"/>
        </w:rPr>
        <w:t>.</w:t>
      </w:r>
    </w:p>
    <w:p w14:paraId="42C538B5" w14:textId="77777777" w:rsidR="0079749F" w:rsidRPr="0060009D" w:rsidRDefault="0079749F" w:rsidP="00587F55">
      <w:pPr>
        <w:ind w:left="1267" w:right="1210"/>
        <w:contextualSpacing/>
        <w:jc w:val="both"/>
        <w:rPr>
          <w:color w:val="1A1A1A"/>
          <w:sz w:val="12"/>
          <w:szCs w:val="12"/>
          <w:lang w:val="en-GB"/>
        </w:rPr>
      </w:pPr>
    </w:p>
    <w:p w14:paraId="760B3261" w14:textId="20705BB1" w:rsidR="0079749F" w:rsidRPr="007B4627" w:rsidRDefault="0079749F" w:rsidP="00587F55">
      <w:pPr>
        <w:numPr>
          <w:ilvl w:val="0"/>
          <w:numId w:val="5"/>
        </w:numPr>
        <w:ind w:left="1267" w:right="1210"/>
        <w:contextualSpacing/>
        <w:jc w:val="both"/>
        <w:rPr>
          <w:color w:val="1A1A1A"/>
          <w:lang w:val="en-GB"/>
        </w:rPr>
      </w:pPr>
      <w:r w:rsidRPr="00033499">
        <w:rPr>
          <w:color w:val="000000"/>
          <w:lang w:val="en-GB"/>
        </w:rPr>
        <w:t xml:space="preserve">Despite strong efforts by the </w:t>
      </w:r>
      <w:r w:rsidR="000D0C9F">
        <w:rPr>
          <w:color w:val="000000"/>
          <w:lang w:val="en-GB"/>
        </w:rPr>
        <w:t xml:space="preserve">Government </w:t>
      </w:r>
      <w:r w:rsidRPr="00033499">
        <w:rPr>
          <w:color w:val="000000"/>
          <w:lang w:val="en-GB"/>
        </w:rPr>
        <w:t>and development partners, 1.6 million IDPs remain displaced</w:t>
      </w:r>
      <w:r w:rsidR="00AD5773">
        <w:rPr>
          <w:color w:val="000000"/>
          <w:lang w:val="en-GB"/>
        </w:rPr>
        <w:t xml:space="preserve">. This </w:t>
      </w:r>
      <w:r w:rsidRPr="00033499">
        <w:rPr>
          <w:color w:val="000000"/>
          <w:lang w:val="en-GB"/>
        </w:rPr>
        <w:t>requir</w:t>
      </w:r>
      <w:r w:rsidR="00AD5773">
        <w:rPr>
          <w:color w:val="000000"/>
          <w:lang w:val="en-GB"/>
        </w:rPr>
        <w:t>es</w:t>
      </w:r>
      <w:r w:rsidRPr="00033499">
        <w:rPr>
          <w:color w:val="000000"/>
          <w:lang w:val="en-GB"/>
        </w:rPr>
        <w:t xml:space="preserve"> durable solutions to overcome challenges to voluntary return and integration of IDPs</w:t>
      </w:r>
      <w:r w:rsidR="00AD5773">
        <w:rPr>
          <w:color w:val="000000"/>
          <w:lang w:val="en-GB"/>
        </w:rPr>
        <w:t xml:space="preserve"> –</w:t>
      </w:r>
      <w:r w:rsidR="00AD5773">
        <w:rPr>
          <w:color w:val="1A1A1A"/>
          <w:lang w:val="en-GB"/>
        </w:rPr>
        <w:t xml:space="preserve"> due to </w:t>
      </w:r>
      <w:r w:rsidRPr="007B4627">
        <w:rPr>
          <w:color w:val="000000"/>
          <w:lang w:val="en-GB"/>
        </w:rPr>
        <w:t>poor security, destroyed public infrastructure and housing, lack of livelihood opportunities and poor law enforcement in the areas liberated from</w:t>
      </w:r>
      <w:r w:rsidR="00AD5773">
        <w:rPr>
          <w:color w:val="000000"/>
          <w:lang w:val="en-GB"/>
        </w:rPr>
        <w:t xml:space="preserve"> ISIL</w:t>
      </w:r>
      <w:r w:rsidRPr="007B4627">
        <w:rPr>
          <w:color w:val="000000"/>
          <w:lang w:val="en-GB"/>
        </w:rPr>
        <w:t>.</w:t>
      </w:r>
    </w:p>
    <w:p w14:paraId="2698AC2D" w14:textId="77777777" w:rsidR="0079749F" w:rsidRPr="0060009D" w:rsidRDefault="0079749F" w:rsidP="00255DAC">
      <w:pPr>
        <w:pStyle w:val="ListParagraph"/>
        <w:rPr>
          <w:color w:val="000000"/>
          <w:sz w:val="12"/>
          <w:szCs w:val="12"/>
          <w:lang w:val="en-GB"/>
        </w:rPr>
      </w:pPr>
    </w:p>
    <w:p w14:paraId="77B054F3" w14:textId="43843232" w:rsidR="0079749F" w:rsidRPr="007B4627" w:rsidRDefault="0079749F" w:rsidP="00587F55">
      <w:pPr>
        <w:numPr>
          <w:ilvl w:val="0"/>
          <w:numId w:val="5"/>
        </w:numPr>
        <w:ind w:left="1267" w:right="1210"/>
        <w:contextualSpacing/>
        <w:jc w:val="both"/>
        <w:rPr>
          <w:color w:val="1A1A1A"/>
          <w:lang w:val="en-GB"/>
        </w:rPr>
      </w:pPr>
      <w:r w:rsidRPr="00033499">
        <w:rPr>
          <w:color w:val="000000"/>
          <w:lang w:val="en-GB"/>
        </w:rPr>
        <w:t>Iraq is highly prone to natural disasters and vulnerability caused by environmental degradation and neglect, weak legal and regulatory framework</w:t>
      </w:r>
      <w:r w:rsidR="00AD5773">
        <w:rPr>
          <w:color w:val="000000"/>
          <w:lang w:val="en-GB"/>
        </w:rPr>
        <w:t>s</w:t>
      </w:r>
      <w:r w:rsidRPr="00033499">
        <w:rPr>
          <w:color w:val="000000"/>
          <w:lang w:val="en-GB"/>
        </w:rPr>
        <w:t xml:space="preserve"> for environmental management, </w:t>
      </w:r>
      <w:r w:rsidR="00AD5773">
        <w:rPr>
          <w:color w:val="000000"/>
          <w:lang w:val="en-GB"/>
        </w:rPr>
        <w:t xml:space="preserve">and </w:t>
      </w:r>
      <w:r w:rsidRPr="00033499">
        <w:rPr>
          <w:color w:val="000000"/>
          <w:lang w:val="en-GB"/>
        </w:rPr>
        <w:t xml:space="preserve">weak institutional arrangements and capacities. Furthermore, climate change and </w:t>
      </w:r>
      <w:r w:rsidR="00AD5773">
        <w:rPr>
          <w:color w:val="000000"/>
          <w:lang w:val="en-GB"/>
        </w:rPr>
        <w:t xml:space="preserve">natural </w:t>
      </w:r>
      <w:r w:rsidRPr="00033499">
        <w:rPr>
          <w:color w:val="000000"/>
          <w:lang w:val="en-GB"/>
        </w:rPr>
        <w:t xml:space="preserve">disasters pose multiple challenges in </w:t>
      </w:r>
      <w:r w:rsidR="00AD5773">
        <w:rPr>
          <w:color w:val="000000"/>
          <w:lang w:val="en-GB"/>
        </w:rPr>
        <w:t xml:space="preserve">the </w:t>
      </w:r>
      <w:r w:rsidRPr="00033499">
        <w:rPr>
          <w:color w:val="000000"/>
          <w:lang w:val="en-GB"/>
        </w:rPr>
        <w:t>post-conflict context</w:t>
      </w:r>
      <w:r w:rsidR="00AD5773">
        <w:rPr>
          <w:color w:val="000000"/>
          <w:lang w:val="en-GB"/>
        </w:rPr>
        <w:t xml:space="preserve">, as a result of </w:t>
      </w:r>
      <w:r w:rsidRPr="00033499">
        <w:rPr>
          <w:color w:val="000000"/>
          <w:lang w:val="en-GB"/>
        </w:rPr>
        <w:t>their impact on poverty and livelihoods and conflict over natural resources. Climate-induced migration from rural to urban areas can potentially trigger conflict and violence as it generates competition for</w:t>
      </w:r>
      <w:r w:rsidR="00AD5773">
        <w:rPr>
          <w:color w:val="000000"/>
          <w:lang w:val="en-GB"/>
        </w:rPr>
        <w:t xml:space="preserve"> (</w:t>
      </w:r>
      <w:r w:rsidRPr="007B4627">
        <w:rPr>
          <w:color w:val="000000"/>
          <w:lang w:val="en-GB"/>
        </w:rPr>
        <w:t>already strained</w:t>
      </w:r>
      <w:r w:rsidR="00AD5773">
        <w:rPr>
          <w:color w:val="000000"/>
          <w:lang w:val="en-GB"/>
        </w:rPr>
        <w:t xml:space="preserve">) </w:t>
      </w:r>
      <w:r w:rsidRPr="007B4627">
        <w:rPr>
          <w:color w:val="000000"/>
          <w:lang w:val="en-GB"/>
        </w:rPr>
        <w:t>urban services and resources. Environmental challenges also contribute to increased incidence of poverty through loss of livelihoods and productivity caused by land degradation, deforestation and desertification.</w:t>
      </w:r>
    </w:p>
    <w:p w14:paraId="42B7D4B4" w14:textId="77777777" w:rsidR="0079749F" w:rsidRPr="0060009D" w:rsidRDefault="0079749F" w:rsidP="00255DAC">
      <w:pPr>
        <w:pStyle w:val="ListParagraph"/>
        <w:rPr>
          <w:color w:val="000000"/>
          <w:sz w:val="12"/>
          <w:szCs w:val="12"/>
          <w:lang w:val="en-GB"/>
        </w:rPr>
      </w:pPr>
    </w:p>
    <w:p w14:paraId="70ED6A52" w14:textId="73056C7A" w:rsidR="0079749F" w:rsidRPr="00033499" w:rsidRDefault="0079749F" w:rsidP="00587F55">
      <w:pPr>
        <w:numPr>
          <w:ilvl w:val="0"/>
          <w:numId w:val="5"/>
        </w:numPr>
        <w:ind w:left="1267" w:right="1210"/>
        <w:contextualSpacing/>
        <w:jc w:val="both"/>
        <w:rPr>
          <w:color w:val="1A1A1A"/>
          <w:lang w:val="en-GB"/>
        </w:rPr>
      </w:pPr>
      <w:r w:rsidRPr="00033499">
        <w:rPr>
          <w:color w:val="000000"/>
          <w:lang w:val="en-GB"/>
        </w:rPr>
        <w:t xml:space="preserve">The previous </w:t>
      </w:r>
      <w:r w:rsidR="00AD5773">
        <w:rPr>
          <w:color w:val="000000"/>
          <w:lang w:val="en-GB"/>
        </w:rPr>
        <w:t>country programme document (</w:t>
      </w:r>
      <w:r w:rsidRPr="00033499">
        <w:rPr>
          <w:color w:val="000000"/>
          <w:lang w:val="en-GB"/>
        </w:rPr>
        <w:t>CPD</w:t>
      </w:r>
      <w:r w:rsidR="00AD5773">
        <w:rPr>
          <w:color w:val="000000"/>
          <w:lang w:val="en-GB"/>
        </w:rPr>
        <w:t xml:space="preserve">), </w:t>
      </w:r>
      <w:r w:rsidRPr="00033499">
        <w:rPr>
          <w:color w:val="000000"/>
          <w:lang w:val="en-GB"/>
        </w:rPr>
        <w:t>2016-2020</w:t>
      </w:r>
      <w:r w:rsidR="00AD5773">
        <w:rPr>
          <w:color w:val="000000"/>
          <w:lang w:val="en-GB"/>
        </w:rPr>
        <w:t>,</w:t>
      </w:r>
      <w:r w:rsidRPr="00033499">
        <w:rPr>
          <w:color w:val="000000"/>
          <w:lang w:val="en-GB"/>
        </w:rPr>
        <w:t xml:space="preserve"> focused on institutional reform of key national institutions; devolution of administrative and fiscal powers to </w:t>
      </w:r>
      <w:r w:rsidRPr="00033499">
        <w:rPr>
          <w:color w:val="000000"/>
          <w:lang w:val="en-GB"/>
        </w:rPr>
        <w:lastRenderedPageBreak/>
        <w:t>governorates; and contribution to safe</w:t>
      </w:r>
      <w:r w:rsidR="00AD5773">
        <w:rPr>
          <w:color w:val="000000"/>
          <w:lang w:val="en-GB"/>
        </w:rPr>
        <w:t xml:space="preserve">, </w:t>
      </w:r>
      <w:r w:rsidRPr="00033499">
        <w:rPr>
          <w:color w:val="000000"/>
          <w:lang w:val="en-GB"/>
        </w:rPr>
        <w:t>voluntary IDP returns through stabilization, peace-building and early recovery. Following the ISIL conflict, the programme direction and priorities were realigned to meet the humanitarian and stabilization needs. Stabilization became the major thrust at a scale and pace not foreseen at the time of CPD formulation.</w:t>
      </w:r>
    </w:p>
    <w:p w14:paraId="5F14D0DC" w14:textId="77777777" w:rsidR="0079749F" w:rsidRPr="0060009D" w:rsidRDefault="0079749F" w:rsidP="00255DAC">
      <w:pPr>
        <w:pStyle w:val="ListParagraph"/>
        <w:rPr>
          <w:color w:val="000000"/>
          <w:sz w:val="12"/>
          <w:szCs w:val="12"/>
          <w:lang w:val="en-GB"/>
        </w:rPr>
      </w:pPr>
    </w:p>
    <w:p w14:paraId="1C5DDF09" w14:textId="3FFE7967" w:rsidR="0079749F" w:rsidRPr="00033499" w:rsidRDefault="0079749F" w:rsidP="00587F55">
      <w:pPr>
        <w:numPr>
          <w:ilvl w:val="0"/>
          <w:numId w:val="5"/>
        </w:numPr>
        <w:ind w:left="1267" w:right="1210"/>
        <w:contextualSpacing/>
        <w:jc w:val="both"/>
        <w:rPr>
          <w:color w:val="1A1A1A"/>
          <w:lang w:val="en-GB"/>
        </w:rPr>
      </w:pPr>
      <w:r w:rsidRPr="00033499">
        <w:rPr>
          <w:color w:val="000000"/>
          <w:lang w:val="en-GB"/>
        </w:rPr>
        <w:t xml:space="preserve">The </w:t>
      </w:r>
      <w:r w:rsidR="00AD5773">
        <w:rPr>
          <w:color w:val="000000"/>
          <w:lang w:val="en-GB"/>
        </w:rPr>
        <w:t>i</w:t>
      </w:r>
      <w:r w:rsidRPr="00033499">
        <w:rPr>
          <w:color w:val="000000"/>
          <w:lang w:val="en-GB"/>
        </w:rPr>
        <w:t xml:space="preserve">ndependent </w:t>
      </w:r>
      <w:r w:rsidR="00AD5773">
        <w:rPr>
          <w:color w:val="000000"/>
          <w:lang w:val="en-GB"/>
        </w:rPr>
        <w:t>c</w:t>
      </w:r>
      <w:r w:rsidRPr="00033499">
        <w:rPr>
          <w:color w:val="000000"/>
          <w:lang w:val="en-GB"/>
        </w:rPr>
        <w:t xml:space="preserve">ountry </w:t>
      </w:r>
      <w:r w:rsidR="00AD5773">
        <w:rPr>
          <w:color w:val="000000"/>
          <w:lang w:val="en-GB"/>
        </w:rPr>
        <w:t>p</w:t>
      </w:r>
      <w:r w:rsidRPr="00033499">
        <w:rPr>
          <w:color w:val="000000"/>
          <w:lang w:val="en-GB"/>
        </w:rPr>
        <w:t xml:space="preserve">rogramme </w:t>
      </w:r>
      <w:r w:rsidR="00AD5773">
        <w:rPr>
          <w:color w:val="000000"/>
          <w:lang w:val="en-GB"/>
        </w:rPr>
        <w:t>e</w:t>
      </w:r>
      <w:r w:rsidRPr="00033499">
        <w:rPr>
          <w:color w:val="000000"/>
          <w:lang w:val="en-GB"/>
        </w:rPr>
        <w:t>valuation (ICPE</w:t>
      </w:r>
      <w:r w:rsidR="00AD5773">
        <w:rPr>
          <w:color w:val="000000"/>
          <w:lang w:val="en-GB"/>
        </w:rPr>
        <w:t xml:space="preserve">) </w:t>
      </w:r>
      <w:r w:rsidRPr="00033499">
        <w:rPr>
          <w:color w:val="000000"/>
          <w:lang w:val="en-GB"/>
        </w:rPr>
        <w:t xml:space="preserve">2019 acknowledged </w:t>
      </w:r>
      <w:r w:rsidR="00AD5773">
        <w:rPr>
          <w:color w:val="000000"/>
          <w:lang w:val="en-GB"/>
        </w:rPr>
        <w:t xml:space="preserve">the </w:t>
      </w:r>
      <w:r w:rsidRPr="00033499">
        <w:rPr>
          <w:color w:val="000000"/>
          <w:lang w:val="en-GB"/>
        </w:rPr>
        <w:t xml:space="preserve">UNDP contribution to support </w:t>
      </w:r>
      <w:r w:rsidR="00AD5773">
        <w:rPr>
          <w:color w:val="000000"/>
          <w:lang w:val="en-GB"/>
        </w:rPr>
        <w:t xml:space="preserve">IDP </w:t>
      </w:r>
      <w:r w:rsidRPr="00033499">
        <w:rPr>
          <w:color w:val="000000"/>
          <w:lang w:val="en-GB"/>
        </w:rPr>
        <w:t>return under its stabilization programming, the largest stabilization programme to</w:t>
      </w:r>
      <w:r w:rsidR="000C6149">
        <w:rPr>
          <w:color w:val="000000"/>
          <w:lang w:val="en-GB"/>
        </w:rPr>
        <w:t>-</w:t>
      </w:r>
      <w:r w:rsidRPr="00033499">
        <w:rPr>
          <w:color w:val="000000"/>
          <w:lang w:val="en-GB"/>
        </w:rPr>
        <w:t>date. Starting in 2015, the programme now operates in eight governorates in Iraq and KRI</w:t>
      </w:r>
      <w:r w:rsidR="000C6149">
        <w:rPr>
          <w:color w:val="000000"/>
          <w:lang w:val="en-GB"/>
        </w:rPr>
        <w:t xml:space="preserve">. It has </w:t>
      </w:r>
      <w:r w:rsidRPr="00033499">
        <w:rPr>
          <w:color w:val="000000"/>
          <w:lang w:val="en-GB"/>
        </w:rPr>
        <w:t xml:space="preserve">contributed to the return of 4.3 million IDPs </w:t>
      </w:r>
      <w:r w:rsidR="000C6149">
        <w:rPr>
          <w:color w:val="000000"/>
          <w:lang w:val="en-GB"/>
        </w:rPr>
        <w:t xml:space="preserve">and to </w:t>
      </w:r>
      <w:r w:rsidRPr="00033499">
        <w:rPr>
          <w:color w:val="000000"/>
          <w:lang w:val="en-GB"/>
        </w:rPr>
        <w:t>implementation of more than 3,000 infrastructure projects (2,149 completed) and more than 18,000 housing units</w:t>
      </w:r>
      <w:r w:rsidR="000C6149">
        <w:rPr>
          <w:color w:val="000000"/>
          <w:lang w:val="en-GB"/>
        </w:rPr>
        <w:t>.</w:t>
      </w:r>
      <w:r w:rsidRPr="00033499">
        <w:rPr>
          <w:color w:val="000000"/>
          <w:lang w:val="en-GB"/>
        </w:rPr>
        <w:t xml:space="preserve"> </w:t>
      </w:r>
      <w:r w:rsidR="000C6149">
        <w:rPr>
          <w:color w:val="000000"/>
          <w:lang w:val="en-GB"/>
        </w:rPr>
        <w:t>A</w:t>
      </w:r>
      <w:r w:rsidRPr="00033499">
        <w:rPr>
          <w:color w:val="000000"/>
          <w:lang w:val="en-GB"/>
        </w:rPr>
        <w:t xml:space="preserve">nd </w:t>
      </w:r>
      <w:r w:rsidR="000C6149">
        <w:rPr>
          <w:color w:val="000000"/>
          <w:lang w:val="en-GB"/>
        </w:rPr>
        <w:t xml:space="preserve">it has </w:t>
      </w:r>
      <w:r w:rsidRPr="00033499">
        <w:rPr>
          <w:color w:val="000000"/>
          <w:lang w:val="en-GB"/>
        </w:rPr>
        <w:t xml:space="preserve">generated more than 35,000 livelihood opportunities in target areas. </w:t>
      </w:r>
      <w:r w:rsidRPr="00033499">
        <w:rPr>
          <w:rFonts w:eastAsia="Arial"/>
          <w:lang w:val="en-GB"/>
        </w:rPr>
        <w:t xml:space="preserve">In total, 3.3 million women and girls have benefitted from stabilization assistance. </w:t>
      </w:r>
    </w:p>
    <w:p w14:paraId="58421152" w14:textId="77777777" w:rsidR="0079749F" w:rsidRPr="0060009D" w:rsidRDefault="0079749F" w:rsidP="00255DAC">
      <w:pPr>
        <w:pStyle w:val="ListParagraph"/>
        <w:rPr>
          <w:rFonts w:eastAsia="Calibri"/>
          <w:sz w:val="12"/>
          <w:szCs w:val="12"/>
          <w:lang w:val="en-GB"/>
        </w:rPr>
      </w:pPr>
    </w:p>
    <w:p w14:paraId="1D2B9F44" w14:textId="4482BF74" w:rsidR="0079749F" w:rsidRPr="00033499" w:rsidRDefault="0079749F" w:rsidP="00587F55">
      <w:pPr>
        <w:numPr>
          <w:ilvl w:val="0"/>
          <w:numId w:val="5"/>
        </w:numPr>
        <w:ind w:left="1267" w:right="1210"/>
        <w:contextualSpacing/>
        <w:jc w:val="both"/>
        <w:rPr>
          <w:color w:val="1A1A1A"/>
          <w:lang w:val="en-GB"/>
        </w:rPr>
      </w:pPr>
      <w:r w:rsidRPr="00033499">
        <w:rPr>
          <w:rFonts w:eastAsia="Calibri"/>
          <w:lang w:val="en-GB"/>
        </w:rPr>
        <w:t xml:space="preserve">The ICPE identified a number of valuable lessons learned that will be </w:t>
      </w:r>
      <w:r w:rsidR="000C6149">
        <w:rPr>
          <w:rFonts w:eastAsia="Calibri"/>
          <w:lang w:val="en-GB"/>
        </w:rPr>
        <w:t xml:space="preserve">considered when </w:t>
      </w:r>
      <w:r w:rsidRPr="00033499">
        <w:rPr>
          <w:rFonts w:eastAsia="Calibri"/>
          <w:lang w:val="en-GB"/>
        </w:rPr>
        <w:t>designing and implementing activities under this new CPD, namely</w:t>
      </w:r>
      <w:r w:rsidR="00AD5773">
        <w:rPr>
          <w:rFonts w:eastAsia="Calibri"/>
          <w:lang w:val="en-GB"/>
        </w:rPr>
        <w:t>:</w:t>
      </w:r>
      <w:r w:rsidRPr="00033499">
        <w:rPr>
          <w:rFonts w:eastAsia="Calibri"/>
          <w:lang w:val="en-GB"/>
        </w:rPr>
        <w:t xml:space="preserve"> aligning </w:t>
      </w:r>
      <w:r w:rsidRPr="00033499">
        <w:rPr>
          <w:lang w:val="en-GB"/>
        </w:rPr>
        <w:t>UNDP</w:t>
      </w:r>
      <w:r w:rsidR="00AD5773">
        <w:rPr>
          <w:lang w:val="en-GB"/>
        </w:rPr>
        <w:t xml:space="preserve"> </w:t>
      </w:r>
      <w:r w:rsidRPr="00033499">
        <w:rPr>
          <w:lang w:val="en-GB"/>
        </w:rPr>
        <w:t xml:space="preserve">contributions to the </w:t>
      </w:r>
      <w:r w:rsidR="00AD5773">
        <w:rPr>
          <w:lang w:val="en-GB"/>
        </w:rPr>
        <w:t xml:space="preserve">country’s </w:t>
      </w:r>
      <w:r w:rsidRPr="00033499">
        <w:rPr>
          <w:lang w:val="en-GB"/>
        </w:rPr>
        <w:t>changing priorities, including a focus on conflict prevention through economic diversification, governance</w:t>
      </w:r>
      <w:r w:rsidR="00AD5773">
        <w:rPr>
          <w:lang w:val="en-GB"/>
        </w:rPr>
        <w:t xml:space="preserve">, </w:t>
      </w:r>
      <w:r w:rsidRPr="00033499">
        <w:rPr>
          <w:lang w:val="en-GB"/>
        </w:rPr>
        <w:t xml:space="preserve">social cohesion, and energy and environment. On the management side, </w:t>
      </w:r>
      <w:r w:rsidR="00AD5773">
        <w:rPr>
          <w:lang w:val="en-GB"/>
        </w:rPr>
        <w:t xml:space="preserve">the ICPE highlighted the </w:t>
      </w:r>
      <w:r w:rsidRPr="00033499">
        <w:rPr>
          <w:lang w:val="en-GB"/>
        </w:rPr>
        <w:t xml:space="preserve">need </w:t>
      </w:r>
      <w:r w:rsidR="00AD5773">
        <w:rPr>
          <w:lang w:val="en-GB"/>
        </w:rPr>
        <w:t xml:space="preserve">to </w:t>
      </w:r>
      <w:r w:rsidRPr="00033499">
        <w:rPr>
          <w:lang w:val="en-GB"/>
        </w:rPr>
        <w:t>strengthen results-based management (RBM).</w:t>
      </w:r>
    </w:p>
    <w:p w14:paraId="2D89C65A" w14:textId="77777777" w:rsidR="0079749F" w:rsidRPr="0060009D" w:rsidRDefault="0079749F" w:rsidP="00255DAC">
      <w:pPr>
        <w:pStyle w:val="ListParagraph"/>
        <w:rPr>
          <w:rFonts w:eastAsia="Calibri"/>
          <w:sz w:val="12"/>
          <w:szCs w:val="12"/>
          <w:lang w:val="en-GB"/>
        </w:rPr>
      </w:pPr>
    </w:p>
    <w:p w14:paraId="14B8B7C0" w14:textId="3BFF913C" w:rsidR="0079749F" w:rsidRPr="00033499" w:rsidRDefault="00AD5773" w:rsidP="00587F55">
      <w:pPr>
        <w:numPr>
          <w:ilvl w:val="0"/>
          <w:numId w:val="5"/>
        </w:numPr>
        <w:ind w:left="1267" w:right="1210"/>
        <w:contextualSpacing/>
        <w:jc w:val="both"/>
        <w:rPr>
          <w:color w:val="1A1A1A"/>
          <w:lang w:val="en-GB"/>
        </w:rPr>
      </w:pPr>
      <w:r>
        <w:rPr>
          <w:rFonts w:eastAsia="Calibri"/>
          <w:lang w:val="en-GB"/>
        </w:rPr>
        <w:t xml:space="preserve">The </w:t>
      </w:r>
      <w:r w:rsidR="0079749F" w:rsidRPr="00033499">
        <w:rPr>
          <w:rFonts w:eastAsia="Calibri"/>
          <w:lang w:val="en-GB"/>
        </w:rPr>
        <w:t>UNDP comparative advantage in Iraq</w:t>
      </w:r>
      <w:r>
        <w:rPr>
          <w:rFonts w:eastAsia="Calibri"/>
          <w:lang w:val="en-GB"/>
        </w:rPr>
        <w:t>,</w:t>
      </w:r>
      <w:r w:rsidR="0079749F" w:rsidRPr="00033499">
        <w:rPr>
          <w:rFonts w:eastAsia="Calibri"/>
          <w:lang w:val="en-GB"/>
        </w:rPr>
        <w:t xml:space="preserve"> as highlighted by the </w:t>
      </w:r>
      <w:r>
        <w:rPr>
          <w:rFonts w:eastAsia="Calibri"/>
          <w:lang w:val="en-GB"/>
        </w:rPr>
        <w:t>s</w:t>
      </w:r>
      <w:r w:rsidR="0079749F" w:rsidRPr="00033499">
        <w:rPr>
          <w:rFonts w:eastAsia="Calibri"/>
          <w:lang w:val="en-GB"/>
        </w:rPr>
        <w:t>tabilization programme</w:t>
      </w:r>
      <w:r>
        <w:rPr>
          <w:rFonts w:eastAsia="Calibri"/>
          <w:lang w:val="en-GB"/>
        </w:rPr>
        <w:t>,</w:t>
      </w:r>
      <w:r w:rsidR="0079749F" w:rsidRPr="00033499">
        <w:rPr>
          <w:rFonts w:eastAsia="Calibri"/>
          <w:lang w:val="en-GB"/>
        </w:rPr>
        <w:t xml:space="preserve"> rests on its ability to support key nationally</w:t>
      </w:r>
      <w:r>
        <w:rPr>
          <w:rFonts w:eastAsia="Calibri"/>
          <w:lang w:val="en-GB"/>
        </w:rPr>
        <w:t>-</w:t>
      </w:r>
      <w:r w:rsidR="0079749F" w:rsidRPr="00033499">
        <w:rPr>
          <w:rFonts w:eastAsia="Calibri"/>
          <w:lang w:val="en-GB"/>
        </w:rPr>
        <w:t xml:space="preserve">led initiatives at the policy and operational levels, and in </w:t>
      </w:r>
      <w:r w:rsidRPr="00033499">
        <w:rPr>
          <w:rFonts w:eastAsia="Calibri"/>
          <w:lang w:val="en-GB"/>
        </w:rPr>
        <w:t>marshalling</w:t>
      </w:r>
      <w:r w:rsidR="0079749F" w:rsidRPr="00033499">
        <w:rPr>
          <w:rFonts w:eastAsia="Calibri"/>
          <w:lang w:val="en-GB"/>
        </w:rPr>
        <w:t xml:space="preserve"> donor resources</w:t>
      </w:r>
      <w:r w:rsidR="000C6149">
        <w:rPr>
          <w:rFonts w:eastAsia="Calibri"/>
          <w:lang w:val="en-GB"/>
        </w:rPr>
        <w:t>.</w:t>
      </w:r>
      <w:r w:rsidR="0079749F" w:rsidRPr="00033499">
        <w:rPr>
          <w:rFonts w:eastAsia="Calibri"/>
          <w:lang w:val="en-GB"/>
        </w:rPr>
        <w:t xml:space="preserve"> Successful integrity and accountability measures, </w:t>
      </w:r>
      <w:r>
        <w:rPr>
          <w:rFonts w:eastAsia="Calibri"/>
          <w:lang w:val="en-GB"/>
        </w:rPr>
        <w:t xml:space="preserve">and </w:t>
      </w:r>
      <w:r w:rsidR="0079749F" w:rsidRPr="00033499">
        <w:rPr>
          <w:rFonts w:eastAsia="Calibri"/>
          <w:lang w:val="en-GB"/>
        </w:rPr>
        <w:t xml:space="preserve">efficient delivery mechanisms introduced have built strong donor, </w:t>
      </w:r>
      <w:r>
        <w:rPr>
          <w:rFonts w:eastAsia="Calibri"/>
          <w:lang w:val="en-GB"/>
        </w:rPr>
        <w:t>Government</w:t>
      </w:r>
      <w:r w:rsidR="0079749F" w:rsidRPr="00033499">
        <w:rPr>
          <w:rFonts w:eastAsia="Calibri"/>
          <w:lang w:val="en-GB"/>
        </w:rPr>
        <w:t>, KRG and community confidence and trust that make UNDP a partner of choice to design and implement complex programmes in a high-risk environment. UNDP is well</w:t>
      </w:r>
      <w:r>
        <w:rPr>
          <w:rFonts w:eastAsia="Calibri"/>
          <w:lang w:val="en-GB"/>
        </w:rPr>
        <w:t>-</w:t>
      </w:r>
      <w:r w:rsidR="0079749F" w:rsidRPr="00033499">
        <w:rPr>
          <w:rFonts w:eastAsia="Calibri"/>
          <w:lang w:val="en-GB"/>
        </w:rPr>
        <w:t xml:space="preserve">positioned as a strategic partner </w:t>
      </w:r>
      <w:r>
        <w:rPr>
          <w:rFonts w:eastAsia="Calibri"/>
          <w:lang w:val="en-GB"/>
        </w:rPr>
        <w:t xml:space="preserve">to </w:t>
      </w:r>
      <w:r w:rsidR="0079749F" w:rsidRPr="00033499">
        <w:rPr>
          <w:rFonts w:eastAsia="Calibri"/>
          <w:lang w:val="en-GB"/>
        </w:rPr>
        <w:t xml:space="preserve">support achievement of national </w:t>
      </w:r>
      <w:r>
        <w:rPr>
          <w:rFonts w:eastAsia="Calibri"/>
          <w:lang w:val="en-GB"/>
        </w:rPr>
        <w:t xml:space="preserve">Goals </w:t>
      </w:r>
      <w:r w:rsidR="0079749F" w:rsidRPr="00033499">
        <w:rPr>
          <w:rFonts w:eastAsia="Calibri"/>
          <w:lang w:val="en-GB"/>
        </w:rPr>
        <w:t xml:space="preserve">targets through programme priorities elaborated in the following section. </w:t>
      </w:r>
      <w:r w:rsidR="0079749F" w:rsidRPr="00033499">
        <w:rPr>
          <w:color w:val="000000"/>
          <w:lang w:val="en-GB"/>
        </w:rPr>
        <w:t>UNDP will draw on the global and regional knowledge networks to provide policy advice and institutional strengthening</w:t>
      </w:r>
      <w:r w:rsidR="000C6149">
        <w:rPr>
          <w:color w:val="000000"/>
          <w:lang w:val="en-GB"/>
        </w:rPr>
        <w:t>.</w:t>
      </w:r>
      <w:r w:rsidR="0079749F" w:rsidRPr="00033499">
        <w:rPr>
          <w:color w:val="000000"/>
          <w:lang w:val="en-GB"/>
        </w:rPr>
        <w:t xml:space="preserve"> </w:t>
      </w:r>
    </w:p>
    <w:p w14:paraId="04D92D5D" w14:textId="77777777" w:rsidR="0079749F" w:rsidRPr="00033499" w:rsidRDefault="0079749F">
      <w:pPr>
        <w:rPr>
          <w:lang w:val="en-GB"/>
        </w:rPr>
      </w:pPr>
    </w:p>
    <w:p w14:paraId="7A5CD9C5" w14:textId="5673866F" w:rsidR="00933BE7" w:rsidRPr="00033499" w:rsidRDefault="40AAF2AC" w:rsidP="0060009D">
      <w:pPr>
        <w:pStyle w:val="Heading2"/>
        <w:keepNext w:val="0"/>
        <w:widowControl w:val="0"/>
        <w:numPr>
          <w:ilvl w:val="0"/>
          <w:numId w:val="37"/>
        </w:numPr>
        <w:spacing w:after="200"/>
        <w:ind w:left="1260" w:right="1267" w:hanging="450"/>
        <w:jc w:val="both"/>
        <w:rPr>
          <w:rFonts w:ascii="Times New Roman" w:hAnsi="Times New Roman"/>
          <w:color w:val="000000"/>
          <w:spacing w:val="-3"/>
          <w:sz w:val="20"/>
          <w:lang w:val="en-GB"/>
        </w:rPr>
      </w:pPr>
      <w:r w:rsidRPr="00033499">
        <w:rPr>
          <w:rFonts w:ascii="Times New Roman" w:hAnsi="Times New Roman"/>
          <w:color w:val="000000" w:themeColor="text1"/>
          <w:sz w:val="24"/>
          <w:szCs w:val="24"/>
          <w:lang w:val="en-GB"/>
        </w:rPr>
        <w:t xml:space="preserve">Programme </w:t>
      </w:r>
      <w:r w:rsidR="00AA27F3" w:rsidRPr="00033499">
        <w:rPr>
          <w:rFonts w:ascii="Times New Roman" w:hAnsi="Times New Roman"/>
          <w:color w:val="000000" w:themeColor="text1"/>
          <w:sz w:val="24"/>
          <w:szCs w:val="24"/>
          <w:lang w:val="en-GB"/>
        </w:rPr>
        <w:t>p</w:t>
      </w:r>
      <w:r w:rsidRPr="00033499">
        <w:rPr>
          <w:rFonts w:ascii="Times New Roman" w:hAnsi="Times New Roman"/>
          <w:color w:val="000000" w:themeColor="text1"/>
          <w:sz w:val="24"/>
          <w:szCs w:val="24"/>
          <w:lang w:val="en-GB"/>
        </w:rPr>
        <w:t xml:space="preserve">riorities and </w:t>
      </w:r>
      <w:r w:rsidR="00AA27F3" w:rsidRPr="00033499">
        <w:rPr>
          <w:rFonts w:ascii="Times New Roman" w:hAnsi="Times New Roman"/>
          <w:color w:val="000000" w:themeColor="text1"/>
          <w:sz w:val="24"/>
          <w:szCs w:val="24"/>
          <w:lang w:val="en-GB"/>
        </w:rPr>
        <w:t>p</w:t>
      </w:r>
      <w:r w:rsidRPr="00033499">
        <w:rPr>
          <w:rFonts w:ascii="Times New Roman" w:hAnsi="Times New Roman"/>
          <w:color w:val="000000" w:themeColor="text1"/>
          <w:sz w:val="24"/>
          <w:szCs w:val="24"/>
          <w:lang w:val="en-GB"/>
        </w:rPr>
        <w:t>artnerships</w:t>
      </w:r>
    </w:p>
    <w:p w14:paraId="7299D564" w14:textId="0F15B9AA" w:rsidR="008F209A" w:rsidRPr="00033499" w:rsidRDefault="008F209A" w:rsidP="008F209A">
      <w:pPr>
        <w:numPr>
          <w:ilvl w:val="0"/>
          <w:numId w:val="5"/>
        </w:numPr>
        <w:ind w:left="1267" w:right="1210"/>
        <w:contextualSpacing/>
        <w:jc w:val="both"/>
        <w:rPr>
          <w:lang w:val="en-GB"/>
        </w:rPr>
      </w:pPr>
      <w:r w:rsidRPr="00033499">
        <w:rPr>
          <w:color w:val="000000"/>
          <w:lang w:val="en-GB"/>
        </w:rPr>
        <w:t>The country programme is aligned with the United Nations Sustainable Development Cooperation Framework</w:t>
      </w:r>
      <w:r w:rsidR="00E35047">
        <w:rPr>
          <w:color w:val="000000"/>
          <w:lang w:val="en-GB"/>
        </w:rPr>
        <w:t>,</w:t>
      </w:r>
      <w:r w:rsidRPr="00033499">
        <w:rPr>
          <w:color w:val="000000"/>
          <w:lang w:val="en-GB"/>
        </w:rPr>
        <w:t xml:space="preserve"> 2020-2024</w:t>
      </w:r>
      <w:r w:rsidR="00E35047">
        <w:rPr>
          <w:color w:val="000000"/>
          <w:lang w:val="en-GB"/>
        </w:rPr>
        <w:t>,</w:t>
      </w:r>
      <w:r w:rsidRPr="00033499">
        <w:rPr>
          <w:color w:val="000000"/>
          <w:lang w:val="en-GB"/>
        </w:rPr>
        <w:t xml:space="preserve"> (UNSDCF) and national strategic priorities reflected in </w:t>
      </w:r>
      <w:r w:rsidR="0054493C">
        <w:rPr>
          <w:color w:val="000000"/>
          <w:lang w:val="en-GB"/>
        </w:rPr>
        <w:t xml:space="preserve">the </w:t>
      </w:r>
      <w:r w:rsidRPr="00033499">
        <w:rPr>
          <w:color w:val="000000"/>
          <w:lang w:val="en-GB"/>
        </w:rPr>
        <w:t>NDP</w:t>
      </w:r>
      <w:r w:rsidR="0054493C">
        <w:rPr>
          <w:color w:val="000000"/>
          <w:lang w:val="en-GB"/>
        </w:rPr>
        <w:t xml:space="preserve">, </w:t>
      </w:r>
      <w:r w:rsidRPr="00033499">
        <w:rPr>
          <w:color w:val="000000"/>
          <w:lang w:val="en-GB"/>
        </w:rPr>
        <w:t>2018-2022, Iraq Vision 2030, Kurdistan Vision 2020</w:t>
      </w:r>
      <w:r w:rsidR="0054493C">
        <w:rPr>
          <w:color w:val="000000"/>
          <w:lang w:val="en-GB"/>
        </w:rPr>
        <w:t>,</w:t>
      </w:r>
      <w:r w:rsidRPr="00033499">
        <w:rPr>
          <w:rStyle w:val="FootnoteReference"/>
          <w:color w:val="000000"/>
          <w:lang w:val="en-GB"/>
        </w:rPr>
        <w:footnoteReference w:id="13"/>
      </w:r>
      <w:r w:rsidRPr="00033499">
        <w:rPr>
          <w:color w:val="000000"/>
          <w:lang w:val="en-GB"/>
        </w:rPr>
        <w:t xml:space="preserve"> </w:t>
      </w:r>
      <w:r w:rsidR="0054493C">
        <w:rPr>
          <w:color w:val="000000"/>
          <w:lang w:val="en-GB"/>
        </w:rPr>
        <w:t xml:space="preserve">and the </w:t>
      </w:r>
      <w:r w:rsidRPr="00033499">
        <w:rPr>
          <w:color w:val="000000"/>
          <w:lang w:val="en-GB"/>
        </w:rPr>
        <w:t xml:space="preserve">KRG Roadmap to Economic Reforms, which are within the framework of </w:t>
      </w:r>
      <w:r w:rsidR="00E35047">
        <w:rPr>
          <w:color w:val="000000"/>
          <w:lang w:val="en-GB"/>
        </w:rPr>
        <w:t xml:space="preserve">the </w:t>
      </w:r>
      <w:r w:rsidR="0054493C">
        <w:rPr>
          <w:color w:val="000000"/>
          <w:lang w:val="en-GB"/>
        </w:rPr>
        <w:t>Goals</w:t>
      </w:r>
      <w:r w:rsidRPr="00033499">
        <w:rPr>
          <w:color w:val="000000"/>
          <w:lang w:val="en-GB"/>
        </w:rPr>
        <w:t xml:space="preserve">. </w:t>
      </w:r>
    </w:p>
    <w:p w14:paraId="10EB7C8B" w14:textId="77777777" w:rsidR="008F209A" w:rsidRPr="007C71F1" w:rsidRDefault="008F209A" w:rsidP="008F209A">
      <w:pPr>
        <w:ind w:left="1267" w:right="1210"/>
        <w:contextualSpacing/>
        <w:jc w:val="both"/>
        <w:rPr>
          <w:sz w:val="12"/>
          <w:szCs w:val="12"/>
          <w:lang w:val="en-GB"/>
        </w:rPr>
      </w:pPr>
    </w:p>
    <w:p w14:paraId="69A394F4" w14:textId="20CCC95D"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UNDP will support the </w:t>
      </w:r>
      <w:r w:rsidR="00184484">
        <w:rPr>
          <w:color w:val="000000"/>
          <w:lang w:val="en-GB"/>
        </w:rPr>
        <w:t xml:space="preserve">Government </w:t>
      </w:r>
      <w:r w:rsidRPr="00033499">
        <w:rPr>
          <w:color w:val="000000"/>
          <w:lang w:val="en-GB"/>
        </w:rPr>
        <w:t>vision for a sustainable peaceful Iraq through an approach that strengthens societal resilience to better deal with social, economic, environmental and political shocks and stresses, while addressing risk drivers. UNDP will support inclusive</w:t>
      </w:r>
      <w:r w:rsidR="00184484">
        <w:rPr>
          <w:color w:val="000000"/>
          <w:lang w:val="en-GB"/>
        </w:rPr>
        <w:t xml:space="preserve">, </w:t>
      </w:r>
      <w:r w:rsidRPr="00033499">
        <w:rPr>
          <w:color w:val="000000"/>
          <w:lang w:val="en-GB"/>
        </w:rPr>
        <w:t>holistic development pathways</w:t>
      </w:r>
      <w:r w:rsidR="00184484">
        <w:rPr>
          <w:color w:val="000000"/>
          <w:lang w:val="en-GB"/>
        </w:rPr>
        <w:t xml:space="preserve"> (</w:t>
      </w:r>
      <w:r w:rsidRPr="00033499">
        <w:rPr>
          <w:color w:val="000000"/>
          <w:lang w:val="en-GB"/>
        </w:rPr>
        <w:t>with systematic interlinkages</w:t>
      </w:r>
      <w:r w:rsidR="00184484">
        <w:rPr>
          <w:color w:val="000000"/>
          <w:lang w:val="en-GB"/>
        </w:rPr>
        <w:t xml:space="preserve">), </w:t>
      </w:r>
      <w:r w:rsidRPr="00033499">
        <w:rPr>
          <w:color w:val="000000"/>
          <w:lang w:val="en-GB"/>
        </w:rPr>
        <w:t xml:space="preserve">underpinned by a resilience-based strategy that addresses the needs of vulnerable segments to contribute to sustaining fragile peace and stability. UNDP will address this </w:t>
      </w:r>
      <w:r w:rsidR="00E35047">
        <w:rPr>
          <w:color w:val="000000"/>
          <w:lang w:val="en-GB"/>
        </w:rPr>
        <w:t xml:space="preserve">by </w:t>
      </w:r>
      <w:r w:rsidRPr="00033499">
        <w:rPr>
          <w:color w:val="000000"/>
          <w:lang w:val="en-GB"/>
        </w:rPr>
        <w:t>working on four major pathways</w:t>
      </w:r>
      <w:r w:rsidR="00184484">
        <w:rPr>
          <w:color w:val="000000"/>
          <w:lang w:val="en-GB"/>
        </w:rPr>
        <w:t xml:space="preserve">: </w:t>
      </w:r>
      <w:r w:rsidRPr="00033499">
        <w:rPr>
          <w:color w:val="000000"/>
          <w:lang w:val="en-GB"/>
        </w:rPr>
        <w:t>(a) strengthened stabilization; (b) diversified pro-poor economic growth for sustainable livelihoods; (c) improved governance with accountable institutions that protect the rights of vulnerable groups and pave the way for citizen-state trust; and (d)</w:t>
      </w:r>
      <w:r w:rsidR="00184484">
        <w:rPr>
          <w:color w:val="000000"/>
          <w:lang w:val="en-GB"/>
        </w:rPr>
        <w:t> </w:t>
      </w:r>
      <w:r w:rsidRPr="00033499">
        <w:rPr>
          <w:color w:val="000000"/>
          <w:lang w:val="en-GB"/>
        </w:rPr>
        <w:t xml:space="preserve">decreased fragility to climate change. These pathways are all underpinned by a strategy for achieving social cohesion, protection and inclusion, as critical </w:t>
      </w:r>
      <w:r w:rsidR="00184484">
        <w:rPr>
          <w:color w:val="000000"/>
          <w:lang w:val="en-GB"/>
        </w:rPr>
        <w:t xml:space="preserve">to </w:t>
      </w:r>
      <w:r w:rsidRPr="00033499">
        <w:rPr>
          <w:color w:val="000000"/>
          <w:lang w:val="en-GB"/>
        </w:rPr>
        <w:t xml:space="preserve">ensuring the humanitarian-peace-development nexus and forging a new social contract in Iraq. </w:t>
      </w:r>
    </w:p>
    <w:p w14:paraId="43965272" w14:textId="77777777" w:rsidR="008F209A" w:rsidRPr="007C71F1" w:rsidRDefault="008F209A" w:rsidP="008F209A">
      <w:pPr>
        <w:pStyle w:val="ListParagraph"/>
        <w:rPr>
          <w:color w:val="000000"/>
          <w:sz w:val="12"/>
          <w:szCs w:val="12"/>
          <w:lang w:val="en-GB"/>
        </w:rPr>
      </w:pPr>
    </w:p>
    <w:p w14:paraId="2B0DE9A5" w14:textId="275DDB48" w:rsidR="008F209A" w:rsidRPr="007B4627" w:rsidRDefault="008F209A" w:rsidP="007B4627">
      <w:pPr>
        <w:numPr>
          <w:ilvl w:val="0"/>
          <w:numId w:val="5"/>
        </w:numPr>
        <w:ind w:left="1267" w:right="1210"/>
        <w:contextualSpacing/>
        <w:jc w:val="both"/>
        <w:rPr>
          <w:lang w:val="en-GB"/>
        </w:rPr>
      </w:pPr>
      <w:r w:rsidRPr="00033499">
        <w:rPr>
          <w:color w:val="000000"/>
          <w:lang w:val="en-GB"/>
        </w:rPr>
        <w:t>UNDP will mainstream conflict</w:t>
      </w:r>
      <w:r w:rsidR="00501C52">
        <w:rPr>
          <w:color w:val="000000"/>
          <w:lang w:val="en-GB"/>
        </w:rPr>
        <w:t>-</w:t>
      </w:r>
      <w:r w:rsidRPr="00033499">
        <w:rPr>
          <w:color w:val="000000"/>
          <w:lang w:val="en-GB"/>
        </w:rPr>
        <w:t xml:space="preserve">sensitive approaches to all programming </w:t>
      </w:r>
      <w:r w:rsidR="00501C52">
        <w:rPr>
          <w:color w:val="000000"/>
          <w:lang w:val="en-GB"/>
        </w:rPr>
        <w:t xml:space="preserve">in order </w:t>
      </w:r>
      <w:r w:rsidRPr="00033499">
        <w:rPr>
          <w:color w:val="000000"/>
          <w:lang w:val="en-GB"/>
        </w:rPr>
        <w:t xml:space="preserve">to address </w:t>
      </w:r>
      <w:r w:rsidR="00501C52">
        <w:rPr>
          <w:color w:val="000000"/>
          <w:lang w:val="en-GB"/>
        </w:rPr>
        <w:t xml:space="preserve">the </w:t>
      </w:r>
      <w:r w:rsidRPr="00033499">
        <w:rPr>
          <w:color w:val="000000"/>
          <w:lang w:val="en-GB"/>
        </w:rPr>
        <w:t xml:space="preserve">underlying challenges of exclusion, marginalization and societal divisions through each pillar </w:t>
      </w:r>
      <w:r w:rsidR="00501C52">
        <w:rPr>
          <w:color w:val="000000"/>
          <w:lang w:val="en-GB"/>
        </w:rPr>
        <w:t xml:space="preserve">and </w:t>
      </w:r>
      <w:r w:rsidRPr="00033499">
        <w:rPr>
          <w:color w:val="000000"/>
          <w:lang w:val="en-GB"/>
        </w:rPr>
        <w:t>to contribute to address</w:t>
      </w:r>
      <w:r w:rsidR="00501C52">
        <w:rPr>
          <w:color w:val="000000"/>
          <w:lang w:val="en-GB"/>
        </w:rPr>
        <w:t>ing</w:t>
      </w:r>
      <w:r w:rsidRPr="00033499">
        <w:rPr>
          <w:color w:val="000000"/>
          <w:lang w:val="en-GB"/>
        </w:rPr>
        <w:t xml:space="preserve"> key drivers of conflict. UNDP will support use of analytical tools</w:t>
      </w:r>
      <w:r w:rsidR="00501C52">
        <w:rPr>
          <w:color w:val="000000"/>
          <w:lang w:val="en-GB"/>
        </w:rPr>
        <w:t xml:space="preserve"> –</w:t>
      </w:r>
      <w:r w:rsidR="00501C52">
        <w:rPr>
          <w:lang w:val="en-GB"/>
        </w:rPr>
        <w:t xml:space="preserve"> </w:t>
      </w:r>
      <w:r w:rsidRPr="007B4627">
        <w:rPr>
          <w:color w:val="000000"/>
          <w:lang w:val="en-GB"/>
        </w:rPr>
        <w:t xml:space="preserve">such as social cohesion index, conflict development analysis and </w:t>
      </w:r>
      <w:r w:rsidR="00501C52">
        <w:rPr>
          <w:color w:val="000000"/>
          <w:lang w:val="en-GB"/>
        </w:rPr>
        <w:t xml:space="preserve">monitoring and evaluation </w:t>
      </w:r>
      <w:r w:rsidRPr="007B4627">
        <w:rPr>
          <w:color w:val="000000"/>
          <w:lang w:val="en-GB"/>
        </w:rPr>
        <w:t xml:space="preserve">instruments for </w:t>
      </w:r>
      <w:r w:rsidR="00501C52">
        <w:rPr>
          <w:color w:val="000000"/>
          <w:lang w:val="en-GB"/>
        </w:rPr>
        <w:t>preventing violent extremism –</w:t>
      </w:r>
      <w:r w:rsidR="00501C52">
        <w:rPr>
          <w:lang w:val="en-GB"/>
        </w:rPr>
        <w:t xml:space="preserve"> </w:t>
      </w:r>
      <w:r w:rsidRPr="007B4627">
        <w:rPr>
          <w:color w:val="000000"/>
          <w:lang w:val="en-GB"/>
        </w:rPr>
        <w:t xml:space="preserve"> to inform social cohesion and </w:t>
      </w:r>
      <w:r w:rsidRPr="007B4627">
        <w:rPr>
          <w:color w:val="000000"/>
          <w:lang w:val="en-GB"/>
        </w:rPr>
        <w:lastRenderedPageBreak/>
        <w:t xml:space="preserve">risk management strategies. It will adopt and introduce innovative approaches to use social media and social local networks to engage youth and women to address social and development challenges through accelerator labs and use of digital technology. In addition, UNDP will support the </w:t>
      </w:r>
      <w:r w:rsidR="00501C52">
        <w:rPr>
          <w:color w:val="000000"/>
          <w:lang w:val="en-GB"/>
        </w:rPr>
        <w:t xml:space="preserve">Government </w:t>
      </w:r>
      <w:r w:rsidRPr="007B4627">
        <w:rPr>
          <w:color w:val="000000"/>
          <w:lang w:val="en-GB"/>
        </w:rPr>
        <w:t>to develop and implement a social cohesion agenda that promotes conflict resolution mechanisms, dialogue and trust</w:t>
      </w:r>
      <w:r w:rsidR="00501C52">
        <w:rPr>
          <w:color w:val="000000"/>
          <w:lang w:val="en-GB"/>
        </w:rPr>
        <w:t>-</w:t>
      </w:r>
      <w:r w:rsidRPr="007B4627">
        <w:rPr>
          <w:color w:val="000000"/>
          <w:lang w:val="en-GB"/>
        </w:rPr>
        <w:t>building measures</w:t>
      </w:r>
      <w:r w:rsidR="00501C52">
        <w:rPr>
          <w:color w:val="000000"/>
          <w:lang w:val="en-GB"/>
        </w:rPr>
        <w:t xml:space="preserve">; </w:t>
      </w:r>
      <w:r w:rsidRPr="007B4627">
        <w:rPr>
          <w:color w:val="000000"/>
          <w:lang w:val="en-GB"/>
        </w:rPr>
        <w:t>enable peaceful coexistence</w:t>
      </w:r>
      <w:r w:rsidR="00501C52">
        <w:rPr>
          <w:color w:val="000000"/>
          <w:lang w:val="en-GB"/>
        </w:rPr>
        <w:t>;</w:t>
      </w:r>
      <w:r w:rsidRPr="007B4627">
        <w:rPr>
          <w:color w:val="000000"/>
          <w:lang w:val="en-GB"/>
        </w:rPr>
        <w:t xml:space="preserve"> and prevent future radicalization and recruitment </w:t>
      </w:r>
      <w:r w:rsidR="00501C52">
        <w:rPr>
          <w:color w:val="000000"/>
          <w:lang w:val="en-GB"/>
        </w:rPr>
        <w:t xml:space="preserve">by </w:t>
      </w:r>
      <w:r w:rsidRPr="007B4627">
        <w:rPr>
          <w:color w:val="000000"/>
          <w:lang w:val="en-GB"/>
        </w:rPr>
        <w:t xml:space="preserve">violent extremist groups. </w:t>
      </w:r>
    </w:p>
    <w:p w14:paraId="74B9AC27" w14:textId="77777777" w:rsidR="008F209A" w:rsidRPr="007C71F1" w:rsidRDefault="008F209A" w:rsidP="008F209A">
      <w:pPr>
        <w:ind w:left="1267" w:right="1210"/>
        <w:contextualSpacing/>
        <w:jc w:val="both"/>
        <w:rPr>
          <w:sz w:val="12"/>
          <w:szCs w:val="12"/>
          <w:lang w:val="en-GB"/>
        </w:rPr>
      </w:pPr>
    </w:p>
    <w:p w14:paraId="04CE2A90" w14:textId="16BE4376" w:rsidR="008F209A" w:rsidRPr="007B4627" w:rsidRDefault="008F209A" w:rsidP="007B4627">
      <w:pPr>
        <w:numPr>
          <w:ilvl w:val="0"/>
          <w:numId w:val="5"/>
        </w:numPr>
        <w:ind w:left="1267" w:right="1210"/>
        <w:contextualSpacing/>
        <w:jc w:val="both"/>
        <w:rPr>
          <w:lang w:val="en-GB"/>
        </w:rPr>
      </w:pPr>
      <w:r w:rsidRPr="00033499">
        <w:rPr>
          <w:color w:val="000000"/>
          <w:lang w:val="en-GB"/>
        </w:rPr>
        <w:t xml:space="preserve">UNDP will leverage </w:t>
      </w:r>
      <w:r w:rsidR="00501C52">
        <w:rPr>
          <w:color w:val="000000"/>
          <w:lang w:val="en-GB"/>
        </w:rPr>
        <w:t>the United Nations Assistance Mission for Iraq (</w:t>
      </w:r>
      <w:r w:rsidRPr="00033499">
        <w:rPr>
          <w:color w:val="000000"/>
          <w:lang w:val="en-GB"/>
        </w:rPr>
        <w:t>UNAMI</w:t>
      </w:r>
      <w:r w:rsidR="00501C52">
        <w:rPr>
          <w:color w:val="000000"/>
          <w:lang w:val="en-GB"/>
        </w:rPr>
        <w:t>)</w:t>
      </w:r>
      <w:r w:rsidRPr="00033499">
        <w:rPr>
          <w:color w:val="000000"/>
          <w:lang w:val="en-GB"/>
        </w:rPr>
        <w:t xml:space="preserve"> political mandate and its own partnerships at national and governorates level to promote </w:t>
      </w:r>
      <w:r w:rsidR="00501C52">
        <w:rPr>
          <w:color w:val="000000"/>
          <w:lang w:val="en-GB"/>
        </w:rPr>
        <w:t xml:space="preserve">an </w:t>
      </w:r>
      <w:r w:rsidRPr="00033499">
        <w:rPr>
          <w:color w:val="000000"/>
          <w:lang w:val="en-GB"/>
        </w:rPr>
        <w:t>innovative</w:t>
      </w:r>
      <w:r w:rsidR="00501C52">
        <w:rPr>
          <w:color w:val="000000"/>
          <w:lang w:val="en-GB"/>
        </w:rPr>
        <w:t xml:space="preserve">, </w:t>
      </w:r>
      <w:r w:rsidRPr="00033499">
        <w:rPr>
          <w:color w:val="000000"/>
          <w:lang w:val="en-GB"/>
        </w:rPr>
        <w:t>holistic approach to social cohesion and preventi</w:t>
      </w:r>
      <w:r w:rsidR="00501C52">
        <w:rPr>
          <w:color w:val="000000"/>
          <w:lang w:val="en-GB"/>
        </w:rPr>
        <w:t>on of</w:t>
      </w:r>
      <w:r w:rsidRPr="00033499">
        <w:rPr>
          <w:color w:val="000000"/>
          <w:lang w:val="en-GB"/>
        </w:rPr>
        <w:t xml:space="preserve"> violent extremism. UNDP will explore partnerships with U</w:t>
      </w:r>
      <w:r w:rsidR="00501C52">
        <w:rPr>
          <w:color w:val="000000"/>
          <w:lang w:val="en-GB"/>
        </w:rPr>
        <w:t xml:space="preserve">nited </w:t>
      </w:r>
      <w:r w:rsidRPr="00033499">
        <w:rPr>
          <w:color w:val="000000"/>
          <w:lang w:val="en-GB"/>
        </w:rPr>
        <w:t>N</w:t>
      </w:r>
      <w:r w:rsidR="00501C52">
        <w:rPr>
          <w:color w:val="000000"/>
          <w:lang w:val="en-GB"/>
        </w:rPr>
        <w:t>ations</w:t>
      </w:r>
      <w:r w:rsidRPr="00033499">
        <w:rPr>
          <w:color w:val="000000"/>
          <w:lang w:val="en-GB"/>
        </w:rPr>
        <w:t xml:space="preserve"> </w:t>
      </w:r>
      <w:r w:rsidR="00501C52">
        <w:rPr>
          <w:color w:val="000000"/>
          <w:lang w:val="en-GB"/>
        </w:rPr>
        <w:t>organizations –</w:t>
      </w:r>
      <w:r w:rsidR="00501C52">
        <w:rPr>
          <w:lang w:val="en-GB"/>
        </w:rPr>
        <w:t xml:space="preserve"> </w:t>
      </w:r>
      <w:r w:rsidR="00501C52" w:rsidRPr="007B4627">
        <w:rPr>
          <w:color w:val="000000"/>
          <w:lang w:val="en-GB"/>
        </w:rPr>
        <w:t>International Organization for Migration (IOM), United Nations Children’s Fund (</w:t>
      </w:r>
      <w:r w:rsidRPr="007B4627">
        <w:rPr>
          <w:color w:val="000000"/>
          <w:lang w:val="en-GB"/>
        </w:rPr>
        <w:t>UNICEF</w:t>
      </w:r>
      <w:r w:rsidR="00501C52" w:rsidRPr="007B4627">
        <w:rPr>
          <w:color w:val="000000"/>
          <w:lang w:val="en-GB"/>
        </w:rPr>
        <w:t xml:space="preserve">) </w:t>
      </w:r>
      <w:r w:rsidRPr="007B4627">
        <w:rPr>
          <w:color w:val="000000"/>
          <w:lang w:val="en-GB"/>
        </w:rPr>
        <w:t xml:space="preserve">and </w:t>
      </w:r>
      <w:r w:rsidR="00501C52" w:rsidRPr="007B4627">
        <w:rPr>
          <w:color w:val="000000"/>
          <w:lang w:val="en-GB"/>
        </w:rPr>
        <w:t>World Food Programme (</w:t>
      </w:r>
      <w:r w:rsidRPr="007B4627">
        <w:rPr>
          <w:color w:val="000000"/>
          <w:lang w:val="en-GB"/>
        </w:rPr>
        <w:t xml:space="preserve">WFP) </w:t>
      </w:r>
      <w:r w:rsidR="00501C52">
        <w:rPr>
          <w:color w:val="000000"/>
          <w:lang w:val="en-GB"/>
        </w:rPr>
        <w:t>–</w:t>
      </w:r>
      <w:r w:rsidR="00501C52">
        <w:rPr>
          <w:lang w:val="en-GB"/>
        </w:rPr>
        <w:t xml:space="preserve"> </w:t>
      </w:r>
      <w:r w:rsidRPr="007B4627">
        <w:rPr>
          <w:color w:val="000000"/>
          <w:lang w:val="en-GB"/>
        </w:rPr>
        <w:t>to offer an integrated approach that contain</w:t>
      </w:r>
      <w:r w:rsidR="00501C52">
        <w:rPr>
          <w:color w:val="000000"/>
          <w:lang w:val="en-GB"/>
        </w:rPr>
        <w:t>s</w:t>
      </w:r>
      <w:r w:rsidRPr="007B4627">
        <w:rPr>
          <w:color w:val="000000"/>
          <w:lang w:val="en-GB"/>
        </w:rPr>
        <w:t xml:space="preserve"> elements of economic, social and governance solutions to promote social cohesion. UNDP will strengthen partnerships with national and local </w:t>
      </w:r>
      <w:r w:rsidR="00501C52">
        <w:rPr>
          <w:color w:val="000000"/>
          <w:lang w:val="en-GB"/>
        </w:rPr>
        <w:t>non-governmental organizations (</w:t>
      </w:r>
      <w:r w:rsidRPr="007B4627">
        <w:rPr>
          <w:color w:val="000000"/>
          <w:lang w:val="en-GB"/>
        </w:rPr>
        <w:t>NGOs</w:t>
      </w:r>
      <w:r w:rsidR="00501C52">
        <w:rPr>
          <w:color w:val="000000"/>
          <w:lang w:val="en-GB"/>
        </w:rPr>
        <w:t>)</w:t>
      </w:r>
      <w:r w:rsidRPr="007B4627">
        <w:rPr>
          <w:color w:val="000000"/>
          <w:lang w:val="en-GB"/>
        </w:rPr>
        <w:t>, academic institutions and research organization</w:t>
      </w:r>
      <w:r w:rsidR="00501C52">
        <w:rPr>
          <w:color w:val="000000"/>
          <w:lang w:val="en-GB"/>
        </w:rPr>
        <w:t>s</w:t>
      </w:r>
      <w:r w:rsidRPr="007B4627">
        <w:rPr>
          <w:color w:val="000000"/>
          <w:lang w:val="en-GB"/>
        </w:rPr>
        <w:t xml:space="preserve"> on awareness creation, peace and conflict studies and design of pilot</w:t>
      </w:r>
      <w:r w:rsidR="003723AD">
        <w:rPr>
          <w:color w:val="000000"/>
          <w:lang w:val="en-GB"/>
        </w:rPr>
        <w:t xml:space="preserve"> </w:t>
      </w:r>
      <w:r w:rsidRPr="007B4627">
        <w:rPr>
          <w:color w:val="000000"/>
          <w:lang w:val="en-GB"/>
        </w:rPr>
        <w:t>innovative</w:t>
      </w:r>
      <w:r w:rsidR="003723AD">
        <w:rPr>
          <w:color w:val="000000"/>
          <w:lang w:val="en-GB"/>
        </w:rPr>
        <w:t xml:space="preserve">, </w:t>
      </w:r>
      <w:r w:rsidRPr="007B4627">
        <w:rPr>
          <w:color w:val="000000"/>
          <w:lang w:val="en-GB"/>
        </w:rPr>
        <w:t>social</w:t>
      </w:r>
      <w:r w:rsidR="003723AD">
        <w:rPr>
          <w:color w:val="000000"/>
          <w:lang w:val="en-GB"/>
        </w:rPr>
        <w:t>-</w:t>
      </w:r>
      <w:r w:rsidRPr="007B4627">
        <w:rPr>
          <w:color w:val="000000"/>
          <w:lang w:val="en-GB"/>
        </w:rPr>
        <w:t>cohesion mainstreaming initiatives.</w:t>
      </w:r>
    </w:p>
    <w:p w14:paraId="744384B1" w14:textId="77777777" w:rsidR="008F209A" w:rsidRPr="007C71F1" w:rsidRDefault="008F209A" w:rsidP="008F209A">
      <w:pPr>
        <w:pStyle w:val="ListParagraph"/>
        <w:rPr>
          <w:color w:val="000000"/>
          <w:sz w:val="12"/>
          <w:szCs w:val="12"/>
          <w:lang w:val="en-GB"/>
        </w:rPr>
      </w:pPr>
    </w:p>
    <w:p w14:paraId="1B513454" w14:textId="3884F209"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Informed by the </w:t>
      </w:r>
      <w:r w:rsidR="003723AD">
        <w:rPr>
          <w:color w:val="000000"/>
          <w:lang w:val="en-GB"/>
        </w:rPr>
        <w:t>common country assessment (</w:t>
      </w:r>
      <w:r w:rsidRPr="00033499">
        <w:rPr>
          <w:color w:val="000000"/>
          <w:lang w:val="en-GB"/>
        </w:rPr>
        <w:t>CCA</w:t>
      </w:r>
      <w:r w:rsidR="003723AD">
        <w:rPr>
          <w:color w:val="000000"/>
          <w:lang w:val="en-GB"/>
        </w:rPr>
        <w:t>)</w:t>
      </w:r>
      <w:r w:rsidRPr="00033499">
        <w:rPr>
          <w:color w:val="000000"/>
          <w:lang w:val="en-GB"/>
        </w:rPr>
        <w:t xml:space="preserve">, </w:t>
      </w:r>
      <w:r w:rsidR="003723AD">
        <w:rPr>
          <w:color w:val="000000"/>
          <w:lang w:val="en-GB"/>
        </w:rPr>
        <w:t xml:space="preserve">and </w:t>
      </w:r>
      <w:r w:rsidRPr="00033499">
        <w:rPr>
          <w:color w:val="000000"/>
          <w:lang w:val="en-GB"/>
        </w:rPr>
        <w:t>ICPE findings and recommendations, UNDP will contribute to achiev</w:t>
      </w:r>
      <w:r w:rsidR="003723AD">
        <w:rPr>
          <w:color w:val="000000"/>
          <w:lang w:val="en-GB"/>
        </w:rPr>
        <w:t>ing</w:t>
      </w:r>
      <w:r w:rsidRPr="00033499">
        <w:rPr>
          <w:color w:val="000000"/>
          <w:lang w:val="en-GB"/>
        </w:rPr>
        <w:t xml:space="preserve"> UNSDCF </w:t>
      </w:r>
      <w:r w:rsidR="003723AD">
        <w:rPr>
          <w:color w:val="000000"/>
          <w:lang w:val="en-GB"/>
        </w:rPr>
        <w:t>o</w:t>
      </w:r>
      <w:r w:rsidRPr="00033499">
        <w:rPr>
          <w:color w:val="000000"/>
          <w:lang w:val="en-GB"/>
        </w:rPr>
        <w:t xml:space="preserve">utcomes 2.1, 3.1, 3.2 and 4.1, which reflect </w:t>
      </w:r>
      <w:r w:rsidR="003723AD">
        <w:rPr>
          <w:color w:val="000000"/>
          <w:lang w:val="en-GB"/>
        </w:rPr>
        <w:t xml:space="preserve">Goals </w:t>
      </w:r>
      <w:r w:rsidRPr="00033499">
        <w:rPr>
          <w:color w:val="000000"/>
          <w:lang w:val="en-GB"/>
        </w:rPr>
        <w:t>5 and 7</w:t>
      </w:r>
      <w:r w:rsidR="003723AD">
        <w:rPr>
          <w:color w:val="000000"/>
          <w:lang w:val="en-GB"/>
        </w:rPr>
        <w:t xml:space="preserve"> to </w:t>
      </w:r>
      <w:r w:rsidRPr="00033499">
        <w:rPr>
          <w:color w:val="000000"/>
          <w:lang w:val="en-GB"/>
        </w:rPr>
        <w:t>17 and are aligned with UNDP Strategic Plan</w:t>
      </w:r>
      <w:r w:rsidR="003723AD">
        <w:rPr>
          <w:color w:val="000000"/>
          <w:lang w:val="en-GB"/>
        </w:rPr>
        <w:t xml:space="preserve">, </w:t>
      </w:r>
      <w:r w:rsidRPr="00033499">
        <w:rPr>
          <w:color w:val="000000"/>
          <w:lang w:val="en-GB"/>
        </w:rPr>
        <w:t>2018-</w:t>
      </w:r>
      <w:r w:rsidR="003723AD">
        <w:rPr>
          <w:color w:val="000000"/>
          <w:lang w:val="en-GB"/>
        </w:rPr>
        <w:t>20</w:t>
      </w:r>
      <w:r w:rsidRPr="00033499">
        <w:rPr>
          <w:color w:val="000000"/>
          <w:lang w:val="en-GB"/>
        </w:rPr>
        <w:t>21</w:t>
      </w:r>
      <w:r w:rsidR="003723AD">
        <w:rPr>
          <w:color w:val="000000"/>
          <w:lang w:val="en-GB"/>
        </w:rPr>
        <w:t>,</w:t>
      </w:r>
      <w:r w:rsidRPr="00033499">
        <w:rPr>
          <w:color w:val="000000"/>
          <w:lang w:val="en-GB"/>
        </w:rPr>
        <w:t xml:space="preserve"> Outcomes 1</w:t>
      </w:r>
      <w:r w:rsidR="003723AD">
        <w:rPr>
          <w:color w:val="000000"/>
          <w:lang w:val="en-GB"/>
        </w:rPr>
        <w:t xml:space="preserve"> to </w:t>
      </w:r>
      <w:r w:rsidRPr="00033499">
        <w:rPr>
          <w:color w:val="000000"/>
          <w:lang w:val="en-GB"/>
        </w:rPr>
        <w:t xml:space="preserve">3.  The </w:t>
      </w:r>
      <w:r w:rsidR="003723AD">
        <w:rPr>
          <w:color w:val="000000"/>
          <w:lang w:val="en-GB"/>
        </w:rPr>
        <w:t xml:space="preserve">country programme </w:t>
      </w:r>
      <w:r w:rsidRPr="00033499">
        <w:rPr>
          <w:color w:val="000000"/>
          <w:lang w:val="en-GB"/>
        </w:rPr>
        <w:t>will focus on the following priority areas</w:t>
      </w:r>
      <w:r w:rsidR="003723AD">
        <w:rPr>
          <w:color w:val="000000"/>
          <w:lang w:val="en-GB"/>
        </w:rPr>
        <w:t>.</w:t>
      </w:r>
    </w:p>
    <w:p w14:paraId="3707FCB9" w14:textId="77777777" w:rsidR="007304BA" w:rsidRPr="007C71F1" w:rsidRDefault="007304BA" w:rsidP="008F209A">
      <w:pPr>
        <w:pStyle w:val="ListParagraph"/>
        <w:rPr>
          <w:color w:val="000000"/>
          <w:sz w:val="12"/>
          <w:szCs w:val="12"/>
          <w:lang w:val="en-GB"/>
        </w:rPr>
      </w:pPr>
    </w:p>
    <w:p w14:paraId="12AECE04" w14:textId="1E3F5F36" w:rsidR="008F209A" w:rsidRPr="00587F55" w:rsidRDefault="008F209A" w:rsidP="00587F55">
      <w:pPr>
        <w:pStyle w:val="Standard"/>
        <w:ind w:left="1267"/>
        <w:jc w:val="both"/>
        <w:rPr>
          <w:b/>
          <w:bCs/>
          <w:iCs/>
          <w:color w:val="000000"/>
          <w:lang w:val="en-GB"/>
        </w:rPr>
      </w:pPr>
      <w:r w:rsidRPr="00587F55">
        <w:rPr>
          <w:b/>
          <w:bCs/>
          <w:iCs/>
          <w:color w:val="000000"/>
          <w:lang w:val="en-GB"/>
        </w:rPr>
        <w:t xml:space="preserve">Stabilization (UNSDCF Outcome 3.2; </w:t>
      </w:r>
      <w:r w:rsidR="007304BA">
        <w:rPr>
          <w:b/>
          <w:bCs/>
          <w:iCs/>
          <w:color w:val="000000"/>
          <w:lang w:val="en-GB"/>
        </w:rPr>
        <w:t xml:space="preserve">Goals </w:t>
      </w:r>
      <w:r w:rsidRPr="00587F55">
        <w:rPr>
          <w:b/>
          <w:bCs/>
          <w:iCs/>
          <w:color w:val="000000"/>
          <w:lang w:val="en-GB"/>
        </w:rPr>
        <w:t>9, 16 and 3,</w:t>
      </w:r>
      <w:r w:rsidR="007304BA">
        <w:rPr>
          <w:b/>
          <w:bCs/>
          <w:iCs/>
          <w:color w:val="000000"/>
          <w:lang w:val="en-GB"/>
        </w:rPr>
        <w:t xml:space="preserve"> </w:t>
      </w:r>
      <w:r w:rsidRPr="00587F55">
        <w:rPr>
          <w:b/>
          <w:bCs/>
          <w:iCs/>
          <w:color w:val="000000"/>
          <w:lang w:val="en-GB"/>
        </w:rPr>
        <w:t>5</w:t>
      </w:r>
      <w:r w:rsidR="007304BA">
        <w:rPr>
          <w:b/>
          <w:bCs/>
          <w:iCs/>
          <w:color w:val="000000"/>
          <w:lang w:val="en-GB"/>
        </w:rPr>
        <w:t xml:space="preserve"> and </w:t>
      </w:r>
      <w:r w:rsidRPr="00587F55">
        <w:rPr>
          <w:b/>
          <w:bCs/>
          <w:iCs/>
          <w:color w:val="000000"/>
          <w:lang w:val="en-GB"/>
        </w:rPr>
        <w:t xml:space="preserve">6) </w:t>
      </w:r>
    </w:p>
    <w:p w14:paraId="00853E2C" w14:textId="77777777" w:rsidR="008F209A" w:rsidRPr="000C7D0A" w:rsidRDefault="008F209A" w:rsidP="008F209A">
      <w:pPr>
        <w:pStyle w:val="ListParagraph"/>
        <w:rPr>
          <w:color w:val="000000"/>
          <w:sz w:val="12"/>
          <w:szCs w:val="12"/>
          <w:lang w:val="en-GB"/>
        </w:rPr>
      </w:pPr>
    </w:p>
    <w:p w14:paraId="5B311E19" w14:textId="0E24D262" w:rsidR="008F209A" w:rsidRPr="00033499" w:rsidRDefault="007304BA" w:rsidP="008F209A">
      <w:pPr>
        <w:numPr>
          <w:ilvl w:val="0"/>
          <w:numId w:val="5"/>
        </w:numPr>
        <w:ind w:left="1267" w:right="1210"/>
        <w:contextualSpacing/>
        <w:jc w:val="both"/>
        <w:rPr>
          <w:lang w:val="en-GB"/>
        </w:rPr>
      </w:pPr>
      <w:r>
        <w:rPr>
          <w:color w:val="000000"/>
          <w:lang w:val="en-GB"/>
        </w:rPr>
        <w:t xml:space="preserve">The </w:t>
      </w:r>
      <w:r w:rsidR="008F209A" w:rsidRPr="00033499">
        <w:rPr>
          <w:color w:val="000000"/>
          <w:lang w:val="en-GB"/>
        </w:rPr>
        <w:t xml:space="preserve">current </w:t>
      </w:r>
      <w:r>
        <w:rPr>
          <w:color w:val="000000"/>
          <w:lang w:val="en-GB"/>
        </w:rPr>
        <w:t>UNDP s</w:t>
      </w:r>
      <w:r w:rsidR="008F209A" w:rsidRPr="00033499">
        <w:rPr>
          <w:color w:val="000000"/>
          <w:lang w:val="en-GB"/>
        </w:rPr>
        <w:t xml:space="preserve">tabilization initiative has been the main </w:t>
      </w:r>
      <w:r>
        <w:rPr>
          <w:color w:val="000000"/>
          <w:lang w:val="en-GB"/>
        </w:rPr>
        <w:t>s</w:t>
      </w:r>
      <w:r w:rsidR="008F209A" w:rsidRPr="00033499">
        <w:rPr>
          <w:color w:val="000000"/>
          <w:lang w:val="en-GB"/>
        </w:rPr>
        <w:t xml:space="preserve">tabilization effort in support of the </w:t>
      </w:r>
      <w:r>
        <w:rPr>
          <w:color w:val="000000"/>
          <w:lang w:val="en-GB"/>
        </w:rPr>
        <w:t xml:space="preserve">Government’s </w:t>
      </w:r>
      <w:r w:rsidR="008F209A" w:rsidRPr="00033499">
        <w:rPr>
          <w:color w:val="000000"/>
          <w:lang w:val="en-GB"/>
        </w:rPr>
        <w:t>post</w:t>
      </w:r>
      <w:r>
        <w:rPr>
          <w:color w:val="000000"/>
          <w:lang w:val="en-GB"/>
        </w:rPr>
        <w:t>-</w:t>
      </w:r>
      <w:r w:rsidR="008F209A" w:rsidRPr="00033499">
        <w:rPr>
          <w:color w:val="000000"/>
          <w:lang w:val="en-GB"/>
        </w:rPr>
        <w:t>ISIL efforts</w:t>
      </w:r>
      <w:r>
        <w:rPr>
          <w:color w:val="000000"/>
          <w:lang w:val="en-GB"/>
        </w:rPr>
        <w:t xml:space="preserve">; </w:t>
      </w:r>
      <w:r w:rsidR="008F209A" w:rsidRPr="00033499">
        <w:rPr>
          <w:color w:val="000000"/>
          <w:lang w:val="en-GB"/>
        </w:rPr>
        <w:t xml:space="preserve">there is still major demand for its activities to support the transition. Based on its success and lessons learned, the next phase of the stabilization pillar (2021-2024) will address challenges related to access to basic infrastructure and </w:t>
      </w:r>
      <w:bookmarkStart w:id="0" w:name="_Hlk16015173"/>
      <w:r w:rsidR="008F209A" w:rsidRPr="00033499">
        <w:rPr>
          <w:color w:val="000000"/>
          <w:lang w:val="en-GB"/>
        </w:rPr>
        <w:t>services in disadvantaged areas most affected by the cycle of conflict</w:t>
      </w:r>
      <w:r>
        <w:rPr>
          <w:color w:val="000000"/>
          <w:lang w:val="en-GB"/>
        </w:rPr>
        <w:t xml:space="preserve"> </w:t>
      </w:r>
      <w:r w:rsidR="008F209A" w:rsidRPr="00033499">
        <w:rPr>
          <w:color w:val="000000"/>
          <w:lang w:val="en-GB"/>
        </w:rPr>
        <w:t xml:space="preserve">and at risk for future conflict. </w:t>
      </w:r>
      <w:bookmarkEnd w:id="0"/>
      <w:r w:rsidR="008F209A" w:rsidRPr="00033499">
        <w:rPr>
          <w:color w:val="000000"/>
          <w:lang w:val="en-GB"/>
        </w:rPr>
        <w:t>The pillar will address restoration of public services</w:t>
      </w:r>
      <w:r>
        <w:rPr>
          <w:color w:val="000000"/>
          <w:lang w:val="en-GB"/>
        </w:rPr>
        <w:t xml:space="preserve">, </w:t>
      </w:r>
      <w:r w:rsidR="008F209A" w:rsidRPr="00033499">
        <w:rPr>
          <w:color w:val="000000"/>
          <w:lang w:val="en-GB"/>
        </w:rPr>
        <w:t xml:space="preserve">rehabilitation of housing and public infrastructure, </w:t>
      </w:r>
      <w:r>
        <w:rPr>
          <w:color w:val="000000"/>
          <w:lang w:val="en-GB"/>
        </w:rPr>
        <w:t xml:space="preserve">and </w:t>
      </w:r>
      <w:r w:rsidR="008F209A" w:rsidRPr="00033499">
        <w:rPr>
          <w:color w:val="000000"/>
          <w:lang w:val="en-GB"/>
        </w:rPr>
        <w:t>implement</w:t>
      </w:r>
      <w:r>
        <w:rPr>
          <w:color w:val="000000"/>
          <w:lang w:val="en-GB"/>
        </w:rPr>
        <w:t>at</w:t>
      </w:r>
      <w:r w:rsidR="008F209A" w:rsidRPr="00033499">
        <w:rPr>
          <w:color w:val="000000"/>
          <w:lang w:val="en-GB"/>
        </w:rPr>
        <w:t>i</w:t>
      </w:r>
      <w:r>
        <w:rPr>
          <w:color w:val="000000"/>
          <w:lang w:val="en-GB"/>
        </w:rPr>
        <w:t>on of</w:t>
      </w:r>
      <w:r w:rsidR="008F209A" w:rsidRPr="00033499">
        <w:rPr>
          <w:color w:val="000000"/>
          <w:lang w:val="en-GB"/>
        </w:rPr>
        <w:t xml:space="preserve"> interventions to address service sustainability in critical infrastructure sectors</w:t>
      </w:r>
      <w:r>
        <w:rPr>
          <w:color w:val="000000"/>
          <w:lang w:val="en-GB"/>
        </w:rPr>
        <w:t>,</w:t>
      </w:r>
      <w:r w:rsidR="008F209A" w:rsidRPr="00033499">
        <w:rPr>
          <w:color w:val="000000"/>
          <w:lang w:val="en-GB"/>
        </w:rPr>
        <w:t xml:space="preserve"> </w:t>
      </w:r>
      <w:r>
        <w:rPr>
          <w:color w:val="000000"/>
          <w:lang w:val="en-GB"/>
        </w:rPr>
        <w:t xml:space="preserve">while </w:t>
      </w:r>
      <w:r w:rsidR="008F209A" w:rsidRPr="00033499">
        <w:rPr>
          <w:color w:val="000000"/>
          <w:lang w:val="en-GB"/>
        </w:rPr>
        <w:t>giving greater emphasis to issues of exclusion, discrimination and rights</w:t>
      </w:r>
      <w:r>
        <w:rPr>
          <w:color w:val="000000"/>
          <w:lang w:val="en-GB"/>
        </w:rPr>
        <w:t xml:space="preserve"> and </w:t>
      </w:r>
      <w:r w:rsidR="008F209A" w:rsidRPr="00033499">
        <w:rPr>
          <w:color w:val="000000"/>
          <w:lang w:val="en-GB"/>
        </w:rPr>
        <w:t>stronger focus on ‘building back better’. In a conflict sensitive way, this pillar will develop stronger synergies with other programme areas</w:t>
      </w:r>
      <w:r>
        <w:rPr>
          <w:color w:val="000000"/>
          <w:lang w:val="en-GB"/>
        </w:rPr>
        <w:t>,</w:t>
      </w:r>
      <w:r w:rsidR="008F209A" w:rsidRPr="00033499">
        <w:rPr>
          <w:color w:val="000000"/>
          <w:lang w:val="en-GB"/>
        </w:rPr>
        <w:t xml:space="preserve"> particularly livelihoods, social cohesion, environment and governance, while improving strategies for the empowerment of women and youth and mainstreaming innovation. UNDP will ensure that the required technical expertise of municipalities and local line </w:t>
      </w:r>
      <w:r>
        <w:rPr>
          <w:color w:val="000000"/>
          <w:lang w:val="en-GB"/>
        </w:rPr>
        <w:t>d</w:t>
      </w:r>
      <w:r w:rsidR="008F209A" w:rsidRPr="00033499">
        <w:rPr>
          <w:color w:val="000000"/>
          <w:lang w:val="en-GB"/>
        </w:rPr>
        <w:t xml:space="preserve">irectorates is built and allocated to sustain service delivery efforts in liberated areas and underserved governorates, especially those still hosting IDPs, and host communities. </w:t>
      </w:r>
    </w:p>
    <w:p w14:paraId="26F3A499" w14:textId="77777777" w:rsidR="008F209A" w:rsidRPr="000C7D0A" w:rsidRDefault="008F209A" w:rsidP="008F209A">
      <w:pPr>
        <w:ind w:left="1267" w:right="1210"/>
        <w:contextualSpacing/>
        <w:jc w:val="both"/>
        <w:rPr>
          <w:sz w:val="12"/>
          <w:szCs w:val="12"/>
          <w:lang w:val="en-GB"/>
        </w:rPr>
      </w:pPr>
    </w:p>
    <w:p w14:paraId="0711148E" w14:textId="7CE245B7"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UNDP will leverage its strong partnership with the </w:t>
      </w:r>
      <w:r w:rsidR="007304BA">
        <w:rPr>
          <w:color w:val="000000"/>
          <w:lang w:val="en-GB"/>
        </w:rPr>
        <w:t>Government</w:t>
      </w:r>
      <w:r w:rsidRPr="00033499">
        <w:rPr>
          <w:color w:val="000000"/>
          <w:lang w:val="en-GB"/>
        </w:rPr>
        <w:t>, KRG, governorates and local authorities, to strengthen sustainability, national ownership and coordination</w:t>
      </w:r>
      <w:r w:rsidR="00E35047">
        <w:rPr>
          <w:color w:val="000000"/>
          <w:lang w:val="en-GB"/>
        </w:rPr>
        <w:t>.</w:t>
      </w:r>
      <w:r w:rsidRPr="00033499">
        <w:rPr>
          <w:color w:val="000000"/>
          <w:lang w:val="en-GB"/>
        </w:rPr>
        <w:t xml:space="preserve"> </w:t>
      </w:r>
      <w:r w:rsidRPr="00033499">
        <w:rPr>
          <w:lang w:val="en-GB"/>
        </w:rPr>
        <w:t xml:space="preserve">In implementing its stabilization pillar, UNDP will seek </w:t>
      </w:r>
      <w:r w:rsidRPr="00033499">
        <w:rPr>
          <w:color w:val="000000"/>
          <w:lang w:val="en-GB"/>
        </w:rPr>
        <w:t xml:space="preserve">technical collaboration with </w:t>
      </w:r>
      <w:r w:rsidR="007304BA">
        <w:rPr>
          <w:color w:val="000000"/>
          <w:lang w:val="en-GB"/>
        </w:rPr>
        <w:t>the United Nations Environment Programme (</w:t>
      </w:r>
      <w:r w:rsidRPr="00033499">
        <w:rPr>
          <w:color w:val="000000"/>
          <w:lang w:val="en-GB"/>
        </w:rPr>
        <w:t>UNEP</w:t>
      </w:r>
      <w:r w:rsidR="007304BA">
        <w:rPr>
          <w:color w:val="000000"/>
          <w:lang w:val="en-GB"/>
        </w:rPr>
        <w:t>)</w:t>
      </w:r>
      <w:r w:rsidRPr="00033499">
        <w:rPr>
          <w:color w:val="000000"/>
          <w:lang w:val="en-GB"/>
        </w:rPr>
        <w:t xml:space="preserve"> to strengthen environmental safeguards; with </w:t>
      </w:r>
      <w:r w:rsidR="00F27FC4">
        <w:rPr>
          <w:color w:val="000000"/>
          <w:lang w:val="en-GB"/>
        </w:rPr>
        <w:t>the United Nations Human Settlement Programme (</w:t>
      </w:r>
      <w:r w:rsidRPr="00033499">
        <w:rPr>
          <w:color w:val="000000"/>
          <w:lang w:val="en-GB"/>
        </w:rPr>
        <w:t>UN</w:t>
      </w:r>
      <w:r w:rsidR="00F27FC4">
        <w:rPr>
          <w:color w:val="000000"/>
          <w:lang w:val="en-GB"/>
        </w:rPr>
        <w:t>-</w:t>
      </w:r>
      <w:r w:rsidRPr="00033499">
        <w:rPr>
          <w:color w:val="000000"/>
          <w:lang w:val="en-GB"/>
        </w:rPr>
        <w:t>HABITAT</w:t>
      </w:r>
      <w:r w:rsidR="00F27FC4">
        <w:rPr>
          <w:color w:val="000000"/>
          <w:lang w:val="en-GB"/>
        </w:rPr>
        <w:t>)</w:t>
      </w:r>
      <w:r w:rsidRPr="00033499">
        <w:rPr>
          <w:color w:val="000000"/>
          <w:lang w:val="en-GB"/>
        </w:rPr>
        <w:t xml:space="preserve"> and </w:t>
      </w:r>
      <w:r w:rsidR="00F27FC4">
        <w:rPr>
          <w:color w:val="000000"/>
          <w:lang w:val="en-GB"/>
        </w:rPr>
        <w:t>the United Nations Educational, Scientific and Cultural Organization (</w:t>
      </w:r>
      <w:r w:rsidRPr="00033499">
        <w:rPr>
          <w:color w:val="000000"/>
          <w:lang w:val="en-GB"/>
        </w:rPr>
        <w:t>UNESCO</w:t>
      </w:r>
      <w:r w:rsidR="00F27FC4">
        <w:rPr>
          <w:color w:val="000000"/>
          <w:lang w:val="en-GB"/>
        </w:rPr>
        <w:t>)</w:t>
      </w:r>
      <w:r w:rsidRPr="00033499">
        <w:rPr>
          <w:color w:val="000000"/>
          <w:lang w:val="en-GB"/>
        </w:rPr>
        <w:t xml:space="preserve"> around housing, land and property rights; and </w:t>
      </w:r>
      <w:r w:rsidR="00F27FC4">
        <w:rPr>
          <w:color w:val="000000"/>
          <w:lang w:val="en-GB"/>
        </w:rPr>
        <w:t xml:space="preserve">with </w:t>
      </w:r>
      <w:r w:rsidRPr="00033499">
        <w:rPr>
          <w:color w:val="000000"/>
          <w:lang w:val="en-GB"/>
        </w:rPr>
        <w:t xml:space="preserve">UNICEF and </w:t>
      </w:r>
      <w:r w:rsidR="00F27FC4">
        <w:rPr>
          <w:color w:val="000000"/>
          <w:lang w:val="en-GB"/>
        </w:rPr>
        <w:t>the World Health Organization (</w:t>
      </w:r>
      <w:r w:rsidRPr="00033499">
        <w:rPr>
          <w:color w:val="000000"/>
          <w:lang w:val="en-GB"/>
        </w:rPr>
        <w:t>WHO</w:t>
      </w:r>
      <w:r w:rsidR="00F27FC4">
        <w:rPr>
          <w:color w:val="000000"/>
          <w:lang w:val="en-GB"/>
        </w:rPr>
        <w:t>)</w:t>
      </w:r>
      <w:r w:rsidRPr="00033499">
        <w:rPr>
          <w:color w:val="000000"/>
          <w:lang w:val="en-GB"/>
        </w:rPr>
        <w:t xml:space="preserve"> on education and health programming</w:t>
      </w:r>
      <w:r w:rsidR="00E35047">
        <w:rPr>
          <w:color w:val="000000"/>
          <w:lang w:val="en-GB"/>
        </w:rPr>
        <w:t>;</w:t>
      </w:r>
      <w:r w:rsidR="00F81F99">
        <w:rPr>
          <w:color w:val="000000"/>
          <w:lang w:val="en-GB"/>
        </w:rPr>
        <w:t xml:space="preserve"> and </w:t>
      </w:r>
      <w:r w:rsidR="00F81F99" w:rsidRPr="00F81F99">
        <w:rPr>
          <w:color w:val="000000"/>
          <w:lang w:val="en-GB"/>
        </w:rPr>
        <w:t>the United Nations Mine Action Service (UNMAS)</w:t>
      </w:r>
      <w:r w:rsidR="00F81F99">
        <w:rPr>
          <w:color w:val="000000"/>
          <w:lang w:val="en-GB"/>
        </w:rPr>
        <w:t xml:space="preserve"> on mine action</w:t>
      </w:r>
    </w:p>
    <w:p w14:paraId="354E42A9" w14:textId="16601448" w:rsidR="008F209A" w:rsidRPr="000C7D0A" w:rsidRDefault="008F209A" w:rsidP="008F209A">
      <w:pPr>
        <w:pStyle w:val="ListParagraph"/>
        <w:rPr>
          <w:color w:val="000000"/>
          <w:sz w:val="12"/>
          <w:szCs w:val="12"/>
          <w:lang w:val="en-GB"/>
        </w:rPr>
      </w:pPr>
    </w:p>
    <w:p w14:paraId="2D28A254" w14:textId="0F9985EE" w:rsidR="008F209A" w:rsidRPr="00587F55" w:rsidRDefault="008F209A" w:rsidP="00587F55">
      <w:pPr>
        <w:pStyle w:val="Standard"/>
        <w:ind w:left="1267"/>
        <w:jc w:val="both"/>
        <w:rPr>
          <w:b/>
          <w:bCs/>
          <w:iCs/>
          <w:color w:val="000000"/>
          <w:lang w:val="en-GB"/>
        </w:rPr>
      </w:pPr>
      <w:r w:rsidRPr="00587F55">
        <w:rPr>
          <w:b/>
          <w:bCs/>
          <w:iCs/>
          <w:color w:val="000000"/>
          <w:lang w:val="en-GB"/>
        </w:rPr>
        <w:t xml:space="preserve">Growing the economy for all (UNSDCF Outcome 2.1; </w:t>
      </w:r>
      <w:r w:rsidR="00F27FC4">
        <w:rPr>
          <w:b/>
          <w:bCs/>
          <w:iCs/>
          <w:color w:val="000000"/>
          <w:lang w:val="en-GB"/>
        </w:rPr>
        <w:t xml:space="preserve">Goals </w:t>
      </w:r>
      <w:r w:rsidRPr="00587F55">
        <w:rPr>
          <w:b/>
          <w:bCs/>
          <w:iCs/>
          <w:color w:val="000000"/>
          <w:lang w:val="en-GB"/>
        </w:rPr>
        <w:t>4,</w:t>
      </w:r>
      <w:r w:rsidR="00F27FC4">
        <w:rPr>
          <w:b/>
          <w:bCs/>
          <w:iCs/>
          <w:color w:val="000000"/>
          <w:lang w:val="en-GB"/>
        </w:rPr>
        <w:t xml:space="preserve"> </w:t>
      </w:r>
      <w:r w:rsidRPr="00587F55">
        <w:rPr>
          <w:b/>
          <w:bCs/>
          <w:iCs/>
          <w:color w:val="000000"/>
          <w:lang w:val="en-GB"/>
        </w:rPr>
        <w:t>5,</w:t>
      </w:r>
      <w:r w:rsidR="00F27FC4">
        <w:rPr>
          <w:b/>
          <w:bCs/>
          <w:iCs/>
          <w:color w:val="000000"/>
          <w:lang w:val="en-GB"/>
        </w:rPr>
        <w:t xml:space="preserve"> </w:t>
      </w:r>
      <w:r w:rsidRPr="00587F55">
        <w:rPr>
          <w:b/>
          <w:bCs/>
          <w:iCs/>
          <w:color w:val="000000"/>
          <w:lang w:val="en-GB"/>
        </w:rPr>
        <w:t>8,</w:t>
      </w:r>
      <w:r w:rsidR="00F27FC4">
        <w:rPr>
          <w:b/>
          <w:bCs/>
          <w:iCs/>
          <w:color w:val="000000"/>
          <w:lang w:val="en-GB"/>
        </w:rPr>
        <w:t xml:space="preserve"> </w:t>
      </w:r>
      <w:r w:rsidRPr="00587F55">
        <w:rPr>
          <w:b/>
          <w:bCs/>
          <w:iCs/>
          <w:color w:val="000000"/>
          <w:lang w:val="en-GB"/>
        </w:rPr>
        <w:t>10</w:t>
      </w:r>
      <w:r w:rsidR="00F27FC4">
        <w:rPr>
          <w:b/>
          <w:bCs/>
          <w:iCs/>
          <w:color w:val="000000"/>
          <w:lang w:val="en-GB"/>
        </w:rPr>
        <w:t xml:space="preserve">, </w:t>
      </w:r>
      <w:r w:rsidRPr="00587F55">
        <w:rPr>
          <w:b/>
          <w:bCs/>
          <w:iCs/>
          <w:color w:val="000000"/>
          <w:lang w:val="en-GB"/>
        </w:rPr>
        <w:t>12,</w:t>
      </w:r>
      <w:r w:rsidR="00F27FC4">
        <w:rPr>
          <w:b/>
          <w:bCs/>
          <w:iCs/>
          <w:color w:val="000000"/>
          <w:lang w:val="en-GB"/>
        </w:rPr>
        <w:t xml:space="preserve"> </w:t>
      </w:r>
      <w:r w:rsidRPr="00587F55">
        <w:rPr>
          <w:b/>
          <w:bCs/>
          <w:iCs/>
          <w:color w:val="000000"/>
          <w:lang w:val="en-GB"/>
        </w:rPr>
        <w:t>17)</w:t>
      </w:r>
    </w:p>
    <w:p w14:paraId="48BD9C79" w14:textId="77777777" w:rsidR="008F209A" w:rsidRPr="000C7D0A" w:rsidRDefault="008F209A" w:rsidP="008F209A">
      <w:pPr>
        <w:pStyle w:val="ListParagraph"/>
        <w:rPr>
          <w:color w:val="000000"/>
          <w:sz w:val="12"/>
          <w:szCs w:val="12"/>
          <w:lang w:val="en-GB"/>
        </w:rPr>
      </w:pPr>
    </w:p>
    <w:p w14:paraId="27E54E5F" w14:textId="2F9AA823" w:rsidR="008F209A" w:rsidRPr="00033499" w:rsidRDefault="008F209A" w:rsidP="008F209A">
      <w:pPr>
        <w:numPr>
          <w:ilvl w:val="0"/>
          <w:numId w:val="5"/>
        </w:numPr>
        <w:ind w:left="1267" w:right="1210"/>
        <w:contextualSpacing/>
        <w:jc w:val="both"/>
        <w:rPr>
          <w:lang w:val="en-GB"/>
        </w:rPr>
      </w:pPr>
      <w:r w:rsidRPr="00033499">
        <w:rPr>
          <w:color w:val="000000"/>
          <w:lang w:val="en-GB"/>
        </w:rPr>
        <w:t>To promote an enabling environment that facilitates inclusive and diversified economic growth benefitting citizens at all levels, UNDP will support the strengthening of business ecosystems</w:t>
      </w:r>
      <w:r w:rsidR="008A6ACF">
        <w:rPr>
          <w:color w:val="000000"/>
          <w:lang w:val="en-GB"/>
        </w:rPr>
        <w:t xml:space="preserve">, </w:t>
      </w:r>
      <w:r w:rsidRPr="00033499">
        <w:rPr>
          <w:color w:val="000000"/>
          <w:lang w:val="en-GB"/>
        </w:rPr>
        <w:t>especially in high-impact</w:t>
      </w:r>
      <w:r w:rsidR="00E35047">
        <w:rPr>
          <w:color w:val="000000"/>
          <w:lang w:val="en-GB"/>
        </w:rPr>
        <w:t>,</w:t>
      </w:r>
      <w:r w:rsidRPr="00033499">
        <w:rPr>
          <w:color w:val="000000"/>
          <w:lang w:val="en-GB"/>
        </w:rPr>
        <w:t xml:space="preserve"> labo</w:t>
      </w:r>
      <w:r w:rsidR="008A6ACF">
        <w:rPr>
          <w:color w:val="000000"/>
          <w:lang w:val="en-GB"/>
        </w:rPr>
        <w:t>u</w:t>
      </w:r>
      <w:r w:rsidRPr="00033499">
        <w:rPr>
          <w:color w:val="000000"/>
          <w:lang w:val="en-GB"/>
        </w:rPr>
        <w:t xml:space="preserve">r-intensive productive sectors. UNDP will </w:t>
      </w:r>
      <w:r w:rsidRPr="00033499">
        <w:rPr>
          <w:color w:val="000000"/>
          <w:lang w:val="en-GB"/>
        </w:rPr>
        <w:lastRenderedPageBreak/>
        <w:t xml:space="preserve">support the </w:t>
      </w:r>
      <w:r w:rsidR="008A6ACF">
        <w:rPr>
          <w:color w:val="000000"/>
          <w:lang w:val="en-GB"/>
        </w:rPr>
        <w:t xml:space="preserve">Government </w:t>
      </w:r>
      <w:r w:rsidRPr="00033499">
        <w:rPr>
          <w:color w:val="000000"/>
          <w:lang w:val="en-GB"/>
        </w:rPr>
        <w:t xml:space="preserve">to implement its </w:t>
      </w:r>
      <w:r w:rsidR="008A6ACF">
        <w:rPr>
          <w:color w:val="000000"/>
          <w:lang w:val="en-GB"/>
        </w:rPr>
        <w:t>p</w:t>
      </w:r>
      <w:r w:rsidRPr="00033499">
        <w:rPr>
          <w:color w:val="000000"/>
          <w:lang w:val="en-GB"/>
        </w:rPr>
        <w:t xml:space="preserve">rivate </w:t>
      </w:r>
      <w:r w:rsidR="008A6ACF">
        <w:rPr>
          <w:color w:val="000000"/>
          <w:lang w:val="en-GB"/>
        </w:rPr>
        <w:t>s</w:t>
      </w:r>
      <w:r w:rsidRPr="00033499">
        <w:rPr>
          <w:color w:val="000000"/>
          <w:lang w:val="en-GB"/>
        </w:rPr>
        <w:t xml:space="preserve">ector </w:t>
      </w:r>
      <w:r w:rsidR="008A6ACF">
        <w:rPr>
          <w:color w:val="000000"/>
          <w:lang w:val="en-GB"/>
        </w:rPr>
        <w:t>d</w:t>
      </w:r>
      <w:r w:rsidRPr="00033499">
        <w:rPr>
          <w:color w:val="000000"/>
          <w:lang w:val="en-GB"/>
        </w:rPr>
        <w:t xml:space="preserve">evelopment </w:t>
      </w:r>
      <w:r w:rsidR="008A6ACF">
        <w:rPr>
          <w:color w:val="000000"/>
          <w:lang w:val="en-GB"/>
        </w:rPr>
        <w:t>s</w:t>
      </w:r>
      <w:r w:rsidRPr="00033499">
        <w:rPr>
          <w:color w:val="000000"/>
          <w:lang w:val="en-GB"/>
        </w:rPr>
        <w:t xml:space="preserve">trategy (PSDS); improve access to markets and finance through innovative financing options; establish </w:t>
      </w:r>
      <w:r w:rsidR="008A6ACF">
        <w:rPr>
          <w:color w:val="000000"/>
          <w:lang w:val="en-GB"/>
        </w:rPr>
        <w:t>small and medium enterprises (</w:t>
      </w:r>
      <w:r w:rsidRPr="00033499">
        <w:rPr>
          <w:color w:val="000000"/>
          <w:lang w:val="en-GB"/>
        </w:rPr>
        <w:t>SMEs</w:t>
      </w:r>
      <w:r w:rsidR="008A6ACF">
        <w:rPr>
          <w:color w:val="000000"/>
          <w:lang w:val="en-GB"/>
        </w:rPr>
        <w:t>)</w:t>
      </w:r>
      <w:r w:rsidRPr="00033499">
        <w:rPr>
          <w:color w:val="000000"/>
          <w:lang w:val="en-GB"/>
        </w:rPr>
        <w:t xml:space="preserve"> and start-ups; </w:t>
      </w:r>
      <w:r w:rsidR="008A6ACF">
        <w:rPr>
          <w:color w:val="000000"/>
          <w:lang w:val="en-GB"/>
        </w:rPr>
        <w:t xml:space="preserve">promote </w:t>
      </w:r>
      <w:r w:rsidRPr="00033499">
        <w:rPr>
          <w:color w:val="000000"/>
          <w:lang w:val="en-GB"/>
        </w:rPr>
        <w:t xml:space="preserve">skills development and job placement; and </w:t>
      </w:r>
      <w:r w:rsidR="008A6ACF">
        <w:rPr>
          <w:color w:val="000000"/>
          <w:lang w:val="en-GB"/>
        </w:rPr>
        <w:t xml:space="preserve">set up a system for </w:t>
      </w:r>
      <w:r w:rsidRPr="00033499">
        <w:rPr>
          <w:color w:val="000000"/>
          <w:lang w:val="en-GB"/>
        </w:rPr>
        <w:t>asset grant replacement. UNDP assistance will aim to strengthen local government capacities for inclusive local-green economic development</w:t>
      </w:r>
      <w:r w:rsidR="008A6ACF">
        <w:rPr>
          <w:color w:val="000000"/>
          <w:lang w:val="en-GB"/>
        </w:rPr>
        <w:t xml:space="preserve">; </w:t>
      </w:r>
      <w:r w:rsidRPr="00033499">
        <w:rPr>
          <w:color w:val="000000"/>
          <w:lang w:val="en-GB"/>
        </w:rPr>
        <w:t>support innovative solutions through public-private partnerships that stimulate inclusive local economic development</w:t>
      </w:r>
      <w:r w:rsidR="008A6ACF">
        <w:rPr>
          <w:color w:val="000000"/>
          <w:lang w:val="en-GB"/>
        </w:rPr>
        <w:t xml:space="preserve">; </w:t>
      </w:r>
      <w:r w:rsidRPr="00033499">
        <w:rPr>
          <w:color w:val="000000"/>
          <w:lang w:val="en-GB"/>
        </w:rPr>
        <w:t>provide income and employment opportunities for vulnerable groups,</w:t>
      </w:r>
      <w:r w:rsidR="008A6ACF">
        <w:rPr>
          <w:color w:val="000000"/>
          <w:lang w:val="en-GB"/>
        </w:rPr>
        <w:t xml:space="preserve">; and </w:t>
      </w:r>
      <w:r w:rsidRPr="00033499">
        <w:rPr>
          <w:color w:val="000000"/>
          <w:lang w:val="en-GB"/>
        </w:rPr>
        <w:t>promot</w:t>
      </w:r>
      <w:r w:rsidR="008A6ACF">
        <w:rPr>
          <w:color w:val="000000"/>
          <w:lang w:val="en-GB"/>
        </w:rPr>
        <w:t>e</w:t>
      </w:r>
      <w:r w:rsidRPr="00033499">
        <w:rPr>
          <w:color w:val="000000"/>
          <w:lang w:val="en-GB"/>
        </w:rPr>
        <w:t xml:space="preserve"> social cohesion and environment</w:t>
      </w:r>
      <w:r w:rsidR="008A6ACF">
        <w:rPr>
          <w:color w:val="000000"/>
          <w:lang w:val="en-GB"/>
        </w:rPr>
        <w:t>-</w:t>
      </w:r>
      <w:r w:rsidRPr="00033499">
        <w:rPr>
          <w:color w:val="000000"/>
          <w:lang w:val="en-GB"/>
        </w:rPr>
        <w:t>friendly business practices, especially in growth</w:t>
      </w:r>
      <w:r w:rsidR="008A6ACF">
        <w:rPr>
          <w:color w:val="000000"/>
          <w:lang w:val="en-GB"/>
        </w:rPr>
        <w:t>-</w:t>
      </w:r>
      <w:r w:rsidRPr="00033499">
        <w:rPr>
          <w:color w:val="000000"/>
          <w:lang w:val="en-GB"/>
        </w:rPr>
        <w:t>promising economic sectors that have high impact on employment creation.</w:t>
      </w:r>
      <w:r w:rsidRPr="00033499">
        <w:rPr>
          <w:b/>
          <w:color w:val="000000"/>
          <w:lang w:val="en-GB"/>
        </w:rPr>
        <w:t xml:space="preserve"> </w:t>
      </w:r>
      <w:r w:rsidRPr="00033499">
        <w:rPr>
          <w:bCs/>
          <w:color w:val="000000"/>
          <w:lang w:val="en-GB"/>
        </w:rPr>
        <w:t>UNDP will support both the central level (for PSDS) and in underserved regions</w:t>
      </w:r>
      <w:r w:rsidR="008A6ACF">
        <w:rPr>
          <w:bCs/>
          <w:color w:val="000000"/>
          <w:lang w:val="en-GB"/>
        </w:rPr>
        <w:t>,</w:t>
      </w:r>
      <w:r w:rsidRPr="00033499">
        <w:rPr>
          <w:bCs/>
          <w:color w:val="000000"/>
          <w:lang w:val="en-GB"/>
        </w:rPr>
        <w:t xml:space="preserve"> especially </w:t>
      </w:r>
      <w:r w:rsidR="008A6ACF">
        <w:rPr>
          <w:bCs/>
          <w:color w:val="000000"/>
          <w:lang w:val="en-GB"/>
        </w:rPr>
        <w:t xml:space="preserve">those </w:t>
      </w:r>
      <w:r w:rsidRPr="00033499">
        <w:rPr>
          <w:bCs/>
          <w:color w:val="000000"/>
          <w:lang w:val="en-GB"/>
        </w:rPr>
        <w:t>liberated from ISIL,</w:t>
      </w:r>
      <w:r w:rsidR="008A6ACF">
        <w:rPr>
          <w:bCs/>
          <w:color w:val="000000"/>
          <w:lang w:val="en-GB"/>
        </w:rPr>
        <w:t xml:space="preserve"> s</w:t>
      </w:r>
      <w:r w:rsidRPr="00033499">
        <w:rPr>
          <w:bCs/>
          <w:color w:val="000000"/>
          <w:lang w:val="en-GB"/>
        </w:rPr>
        <w:t xml:space="preserve">outhern </w:t>
      </w:r>
      <w:r w:rsidR="008A6ACF">
        <w:rPr>
          <w:bCs/>
          <w:color w:val="000000"/>
          <w:lang w:val="en-GB"/>
        </w:rPr>
        <w:t>g</w:t>
      </w:r>
      <w:r w:rsidRPr="00033499">
        <w:rPr>
          <w:bCs/>
          <w:color w:val="000000"/>
          <w:lang w:val="en-GB"/>
        </w:rPr>
        <w:t xml:space="preserve">overnorates and the Baghdad belt. </w:t>
      </w:r>
      <w:r w:rsidR="00F81F99">
        <w:rPr>
          <w:bCs/>
          <w:color w:val="000000"/>
          <w:lang w:val="en-GB"/>
        </w:rPr>
        <w:t xml:space="preserve"> </w:t>
      </w:r>
    </w:p>
    <w:p w14:paraId="47B3376E" w14:textId="77777777" w:rsidR="008F209A" w:rsidRPr="000C7D0A" w:rsidRDefault="008F209A" w:rsidP="008F209A">
      <w:pPr>
        <w:ind w:left="1267" w:right="1210"/>
        <w:contextualSpacing/>
        <w:jc w:val="both"/>
        <w:rPr>
          <w:sz w:val="12"/>
          <w:szCs w:val="12"/>
          <w:lang w:val="en-GB"/>
        </w:rPr>
      </w:pPr>
    </w:p>
    <w:p w14:paraId="088EB5A1" w14:textId="0A127F77" w:rsidR="008F209A" w:rsidRPr="00033499" w:rsidRDefault="008F209A" w:rsidP="008F209A">
      <w:pPr>
        <w:numPr>
          <w:ilvl w:val="0"/>
          <w:numId w:val="5"/>
        </w:numPr>
        <w:ind w:left="1267" w:right="1210"/>
        <w:contextualSpacing/>
        <w:jc w:val="both"/>
        <w:rPr>
          <w:lang w:val="en-GB"/>
        </w:rPr>
      </w:pPr>
      <w:r w:rsidRPr="00033499">
        <w:rPr>
          <w:bCs/>
          <w:color w:val="000000"/>
          <w:lang w:val="en-GB"/>
        </w:rPr>
        <w:t xml:space="preserve">UNDP will elaborate a </w:t>
      </w:r>
      <w:r w:rsidR="00E865CC">
        <w:rPr>
          <w:bCs/>
          <w:color w:val="000000"/>
          <w:lang w:val="en-GB"/>
        </w:rPr>
        <w:t>s</w:t>
      </w:r>
      <w:r w:rsidRPr="00033499">
        <w:rPr>
          <w:bCs/>
          <w:color w:val="000000"/>
          <w:lang w:val="en-GB"/>
        </w:rPr>
        <w:t xml:space="preserve">ustainable </w:t>
      </w:r>
      <w:r w:rsidR="00E865CC">
        <w:rPr>
          <w:bCs/>
          <w:color w:val="000000"/>
          <w:lang w:val="en-GB"/>
        </w:rPr>
        <w:t>l</w:t>
      </w:r>
      <w:r w:rsidRPr="00033499">
        <w:rPr>
          <w:bCs/>
          <w:color w:val="000000"/>
          <w:lang w:val="en-GB"/>
        </w:rPr>
        <w:t xml:space="preserve">ivelihoods </w:t>
      </w:r>
      <w:r w:rsidR="00E865CC">
        <w:rPr>
          <w:bCs/>
          <w:color w:val="000000"/>
          <w:lang w:val="en-GB"/>
        </w:rPr>
        <w:t>s</w:t>
      </w:r>
      <w:r w:rsidRPr="00033499">
        <w:rPr>
          <w:bCs/>
          <w:color w:val="000000"/>
          <w:lang w:val="en-GB"/>
        </w:rPr>
        <w:t>trategy</w:t>
      </w:r>
      <w:r w:rsidR="00E865CC">
        <w:rPr>
          <w:bCs/>
          <w:color w:val="000000"/>
          <w:lang w:val="en-GB"/>
        </w:rPr>
        <w:t xml:space="preserve"> that </w:t>
      </w:r>
      <w:r w:rsidRPr="00033499">
        <w:rPr>
          <w:bCs/>
          <w:color w:val="000000"/>
          <w:lang w:val="en-GB"/>
        </w:rPr>
        <w:t>includ</w:t>
      </w:r>
      <w:r w:rsidR="00E865CC">
        <w:rPr>
          <w:bCs/>
          <w:color w:val="000000"/>
          <w:lang w:val="en-GB"/>
        </w:rPr>
        <w:t>es</w:t>
      </w:r>
      <w:r w:rsidRPr="00033499">
        <w:rPr>
          <w:bCs/>
          <w:color w:val="000000"/>
          <w:lang w:val="en-GB"/>
        </w:rPr>
        <w:t xml:space="preserve"> a mapping of ongoing and future initiatives to identify possible partnerships in this pillar</w:t>
      </w:r>
      <w:r w:rsidR="0047275B">
        <w:rPr>
          <w:bCs/>
          <w:color w:val="000000"/>
          <w:lang w:val="en-GB"/>
        </w:rPr>
        <w:t>.</w:t>
      </w:r>
      <w:r w:rsidR="00F81F99">
        <w:rPr>
          <w:bCs/>
          <w:color w:val="000000"/>
          <w:lang w:val="en-GB"/>
        </w:rPr>
        <w:t xml:space="preserve"> </w:t>
      </w:r>
      <w:r w:rsidR="0047275B">
        <w:rPr>
          <w:bCs/>
          <w:color w:val="000000"/>
          <w:lang w:val="en-GB"/>
        </w:rPr>
        <w:t xml:space="preserve">It will </w:t>
      </w:r>
      <w:r w:rsidR="00F81F99">
        <w:rPr>
          <w:bCs/>
          <w:color w:val="000000"/>
          <w:lang w:val="en-GB"/>
        </w:rPr>
        <w:t>build</w:t>
      </w:r>
      <w:r w:rsidRPr="00033499">
        <w:rPr>
          <w:bCs/>
          <w:color w:val="000000"/>
          <w:lang w:val="en-GB"/>
        </w:rPr>
        <w:t xml:space="preserve"> on its strong partnership with municipalities and governorate councils to pioneer </w:t>
      </w:r>
      <w:r w:rsidR="00E865CC">
        <w:rPr>
          <w:bCs/>
          <w:color w:val="000000"/>
          <w:lang w:val="en-GB"/>
        </w:rPr>
        <w:t xml:space="preserve">public-private partnership </w:t>
      </w:r>
      <w:r w:rsidRPr="00033499">
        <w:rPr>
          <w:bCs/>
          <w:color w:val="000000"/>
          <w:lang w:val="en-GB"/>
        </w:rPr>
        <w:t>initiatives</w:t>
      </w:r>
      <w:r w:rsidR="0047275B">
        <w:rPr>
          <w:bCs/>
          <w:color w:val="000000"/>
          <w:lang w:val="en-GB"/>
        </w:rPr>
        <w:t>,</w:t>
      </w:r>
      <w:r w:rsidR="00F81F99">
        <w:rPr>
          <w:bCs/>
          <w:color w:val="000000"/>
          <w:lang w:val="en-GB"/>
        </w:rPr>
        <w:t xml:space="preserve"> while </w:t>
      </w:r>
      <w:r w:rsidR="0047275B">
        <w:rPr>
          <w:bCs/>
          <w:color w:val="000000"/>
          <w:lang w:val="en-GB"/>
        </w:rPr>
        <w:t xml:space="preserve">further </w:t>
      </w:r>
      <w:r w:rsidR="00F81F99">
        <w:rPr>
          <w:bCs/>
          <w:color w:val="000000"/>
          <w:lang w:val="en-GB"/>
        </w:rPr>
        <w:t xml:space="preserve">exploring </w:t>
      </w:r>
      <w:r w:rsidRPr="00033499">
        <w:rPr>
          <w:color w:val="000000"/>
          <w:lang w:val="en-GB"/>
        </w:rPr>
        <w:t xml:space="preserve">partnerships with </w:t>
      </w:r>
      <w:r w:rsidR="00E865CC">
        <w:rPr>
          <w:color w:val="000000"/>
          <w:lang w:val="en-GB"/>
        </w:rPr>
        <w:t xml:space="preserve">the </w:t>
      </w:r>
      <w:r w:rsidRPr="00033499">
        <w:rPr>
          <w:color w:val="000000"/>
          <w:lang w:val="en-GB"/>
        </w:rPr>
        <w:t xml:space="preserve">private sector and </w:t>
      </w:r>
      <w:r w:rsidR="00E865CC">
        <w:rPr>
          <w:color w:val="000000"/>
          <w:lang w:val="en-GB"/>
        </w:rPr>
        <w:t>the International Labour Organization (</w:t>
      </w:r>
      <w:r w:rsidRPr="00033499">
        <w:rPr>
          <w:color w:val="000000"/>
          <w:lang w:val="en-GB"/>
        </w:rPr>
        <w:t>ILO</w:t>
      </w:r>
      <w:r w:rsidR="00E865CC">
        <w:rPr>
          <w:color w:val="000000"/>
          <w:lang w:val="en-GB"/>
        </w:rPr>
        <w:t>)</w:t>
      </w:r>
      <w:r w:rsidRPr="00033499">
        <w:rPr>
          <w:color w:val="000000"/>
          <w:lang w:val="en-GB"/>
        </w:rPr>
        <w:t xml:space="preserve"> for skills advancement </w:t>
      </w:r>
      <w:r w:rsidR="00E865CC">
        <w:rPr>
          <w:color w:val="000000"/>
          <w:lang w:val="en-GB"/>
        </w:rPr>
        <w:t xml:space="preserve">and </w:t>
      </w:r>
      <w:r w:rsidRPr="00033499">
        <w:rPr>
          <w:color w:val="000000"/>
          <w:lang w:val="en-GB"/>
        </w:rPr>
        <w:t>SME and private sector development</w:t>
      </w:r>
      <w:r w:rsidR="0047275B">
        <w:rPr>
          <w:color w:val="000000"/>
          <w:lang w:val="en-GB"/>
        </w:rPr>
        <w:t>.</w:t>
      </w:r>
      <w:r w:rsidRPr="00033499">
        <w:rPr>
          <w:color w:val="000000"/>
          <w:lang w:val="en-GB"/>
        </w:rPr>
        <w:t xml:space="preserve"> </w:t>
      </w:r>
      <w:r w:rsidR="00F81F99" w:rsidRPr="00F81F99">
        <w:rPr>
          <w:bCs/>
          <w:color w:val="000000"/>
          <w:lang w:val="en-GB"/>
        </w:rPr>
        <w:t xml:space="preserve"> </w:t>
      </w:r>
      <w:r w:rsidR="0047275B">
        <w:rPr>
          <w:bCs/>
          <w:color w:val="000000"/>
          <w:lang w:val="en-GB"/>
        </w:rPr>
        <w:t>W</w:t>
      </w:r>
      <w:r w:rsidR="00F81F99">
        <w:rPr>
          <w:bCs/>
          <w:color w:val="000000"/>
          <w:lang w:val="en-GB"/>
        </w:rPr>
        <w:t xml:space="preserve">omen and </w:t>
      </w:r>
      <w:r w:rsidR="0047275B">
        <w:rPr>
          <w:bCs/>
          <w:color w:val="000000"/>
          <w:lang w:val="en-GB"/>
        </w:rPr>
        <w:t>y</w:t>
      </w:r>
      <w:r w:rsidR="00F81F99">
        <w:rPr>
          <w:bCs/>
          <w:color w:val="000000"/>
          <w:lang w:val="en-GB"/>
        </w:rPr>
        <w:t xml:space="preserve">outh will be key target groups </w:t>
      </w:r>
      <w:r w:rsidR="0047275B">
        <w:rPr>
          <w:bCs/>
          <w:color w:val="000000"/>
          <w:lang w:val="en-GB"/>
        </w:rPr>
        <w:t xml:space="preserve">in </w:t>
      </w:r>
      <w:r w:rsidR="00F81F99">
        <w:rPr>
          <w:bCs/>
          <w:color w:val="000000"/>
          <w:lang w:val="en-GB"/>
        </w:rPr>
        <w:t>all these activities.</w:t>
      </w:r>
    </w:p>
    <w:p w14:paraId="65DA8FC1" w14:textId="0CC9D265" w:rsidR="008F209A" w:rsidRPr="000C7D0A" w:rsidRDefault="008F209A" w:rsidP="008F209A">
      <w:pPr>
        <w:pStyle w:val="ListParagraph"/>
        <w:rPr>
          <w:color w:val="000000"/>
          <w:sz w:val="12"/>
          <w:szCs w:val="12"/>
          <w:lang w:val="en-GB"/>
        </w:rPr>
      </w:pPr>
    </w:p>
    <w:p w14:paraId="3EE23FC7" w14:textId="02B0A81D" w:rsidR="008F209A" w:rsidRPr="00587F55" w:rsidRDefault="008F209A" w:rsidP="00587F55">
      <w:pPr>
        <w:pStyle w:val="Standard"/>
        <w:ind w:left="1260"/>
        <w:jc w:val="both"/>
        <w:rPr>
          <w:b/>
          <w:bCs/>
          <w:iCs/>
          <w:color w:val="000000"/>
          <w:lang w:val="en-GB"/>
        </w:rPr>
      </w:pPr>
      <w:r w:rsidRPr="00587F55">
        <w:rPr>
          <w:b/>
          <w:bCs/>
          <w:iCs/>
          <w:color w:val="000000"/>
          <w:lang w:val="en-GB"/>
        </w:rPr>
        <w:t xml:space="preserve">Strengthen institutions and services (UNSDCF Outcome 3.1; </w:t>
      </w:r>
      <w:r w:rsidR="00E865CC">
        <w:rPr>
          <w:b/>
          <w:bCs/>
          <w:iCs/>
          <w:color w:val="000000"/>
          <w:lang w:val="en-GB"/>
        </w:rPr>
        <w:t xml:space="preserve">Goals </w:t>
      </w:r>
      <w:r w:rsidRPr="00587F55">
        <w:rPr>
          <w:b/>
          <w:bCs/>
          <w:iCs/>
          <w:color w:val="000000"/>
          <w:lang w:val="en-GB"/>
        </w:rPr>
        <w:t>5,</w:t>
      </w:r>
      <w:r w:rsidR="00E865CC">
        <w:rPr>
          <w:b/>
          <w:bCs/>
          <w:iCs/>
          <w:color w:val="000000"/>
          <w:lang w:val="en-GB"/>
        </w:rPr>
        <w:t xml:space="preserve"> </w:t>
      </w:r>
      <w:r w:rsidRPr="00587F55">
        <w:rPr>
          <w:b/>
          <w:bCs/>
          <w:iCs/>
          <w:color w:val="000000"/>
          <w:lang w:val="en-GB"/>
        </w:rPr>
        <w:t>10,</w:t>
      </w:r>
      <w:r w:rsidR="00E865CC">
        <w:rPr>
          <w:b/>
          <w:bCs/>
          <w:iCs/>
          <w:color w:val="000000"/>
          <w:lang w:val="en-GB"/>
        </w:rPr>
        <w:t xml:space="preserve"> </w:t>
      </w:r>
      <w:r w:rsidRPr="00587F55">
        <w:rPr>
          <w:b/>
          <w:bCs/>
          <w:iCs/>
          <w:color w:val="000000"/>
          <w:lang w:val="en-GB"/>
        </w:rPr>
        <w:t>16)</w:t>
      </w:r>
    </w:p>
    <w:p w14:paraId="66900A26" w14:textId="77777777" w:rsidR="008F209A" w:rsidRPr="00370B0D" w:rsidRDefault="008F209A" w:rsidP="008F209A">
      <w:pPr>
        <w:pStyle w:val="ListParagraph"/>
        <w:rPr>
          <w:color w:val="000000"/>
          <w:sz w:val="12"/>
          <w:szCs w:val="12"/>
          <w:lang w:val="en-GB"/>
        </w:rPr>
      </w:pPr>
    </w:p>
    <w:p w14:paraId="7C7CEBA9" w14:textId="571841CA" w:rsidR="008F209A" w:rsidRPr="00033499" w:rsidRDefault="008F209A" w:rsidP="008F209A">
      <w:pPr>
        <w:numPr>
          <w:ilvl w:val="0"/>
          <w:numId w:val="5"/>
        </w:numPr>
        <w:ind w:left="1267" w:right="1210"/>
        <w:contextualSpacing/>
        <w:jc w:val="both"/>
        <w:rPr>
          <w:lang w:val="en-GB"/>
        </w:rPr>
      </w:pPr>
      <w:r w:rsidRPr="00033499">
        <w:rPr>
          <w:color w:val="000000"/>
          <w:lang w:val="en-GB"/>
        </w:rPr>
        <w:t>To restore citizens’ confidence in governance institutions, UNDP will support accountable, transparent</w:t>
      </w:r>
      <w:r w:rsidR="006849FA">
        <w:rPr>
          <w:color w:val="000000"/>
          <w:lang w:val="en-GB"/>
        </w:rPr>
        <w:t xml:space="preserve">, </w:t>
      </w:r>
      <w:r w:rsidRPr="00033499">
        <w:rPr>
          <w:color w:val="000000"/>
          <w:lang w:val="en-GB"/>
        </w:rPr>
        <w:t>efficient institutions able to deliver basic services, through support to policies and actions for inclusive, participatory and responsive planning, budgeting and decision-making processes that reflect the needs and priorities of vulnerable groups. UNDP will pilot innovative technology-based solutions that contribute to increased efficiency, effectiveness and transparency of governance institutions, systems and services at national and subnational levels</w:t>
      </w:r>
      <w:r w:rsidR="00E35047">
        <w:rPr>
          <w:color w:val="000000"/>
          <w:lang w:val="en-GB"/>
        </w:rPr>
        <w:t>,</w:t>
      </w:r>
      <w:r w:rsidRPr="00033499">
        <w:rPr>
          <w:color w:val="000000"/>
          <w:lang w:val="en-GB"/>
        </w:rPr>
        <w:t xml:space="preserve"> </w:t>
      </w:r>
      <w:r w:rsidR="00F81F99">
        <w:rPr>
          <w:color w:val="000000"/>
          <w:lang w:val="en-GB"/>
        </w:rPr>
        <w:t xml:space="preserve"> including </w:t>
      </w:r>
      <w:r w:rsidRPr="00033499">
        <w:rPr>
          <w:color w:val="000000"/>
          <w:lang w:val="en-GB"/>
        </w:rPr>
        <w:t>strengthen</w:t>
      </w:r>
      <w:r w:rsidR="00F81F99">
        <w:rPr>
          <w:color w:val="000000"/>
          <w:lang w:val="en-GB"/>
        </w:rPr>
        <w:t>ing</w:t>
      </w:r>
      <w:r w:rsidRPr="00033499">
        <w:rPr>
          <w:color w:val="000000"/>
          <w:lang w:val="en-GB"/>
        </w:rPr>
        <w:t xml:space="preserve"> national anti-corruption capacities</w:t>
      </w:r>
      <w:r w:rsidR="00D56310">
        <w:rPr>
          <w:color w:val="000000"/>
          <w:lang w:val="en-GB"/>
        </w:rPr>
        <w:t>,</w:t>
      </w:r>
      <w:r w:rsidRPr="00033499">
        <w:rPr>
          <w:color w:val="000000"/>
          <w:lang w:val="en-GB"/>
        </w:rPr>
        <w:t xml:space="preserve"> sector</w:t>
      </w:r>
      <w:r w:rsidR="00D56310">
        <w:rPr>
          <w:color w:val="000000"/>
          <w:lang w:val="en-GB"/>
        </w:rPr>
        <w:t>-</w:t>
      </w:r>
      <w:r w:rsidRPr="00033499">
        <w:rPr>
          <w:color w:val="000000"/>
          <w:lang w:val="en-GB"/>
        </w:rPr>
        <w:t xml:space="preserve">specific approaches, </w:t>
      </w:r>
      <w:r w:rsidR="00D56310">
        <w:rPr>
          <w:color w:val="000000"/>
          <w:lang w:val="en-GB"/>
        </w:rPr>
        <w:t xml:space="preserve">and </w:t>
      </w:r>
      <w:r w:rsidRPr="00033499">
        <w:rPr>
          <w:color w:val="000000"/>
          <w:lang w:val="en-GB"/>
        </w:rPr>
        <w:t xml:space="preserve">capacity development of relevant national institutions and NGOs. </w:t>
      </w:r>
    </w:p>
    <w:p w14:paraId="71943054" w14:textId="77777777" w:rsidR="008F209A" w:rsidRPr="006D0E12" w:rsidRDefault="008F209A" w:rsidP="008F209A">
      <w:pPr>
        <w:ind w:left="1267" w:right="1210"/>
        <w:contextualSpacing/>
        <w:jc w:val="both"/>
        <w:rPr>
          <w:sz w:val="12"/>
          <w:szCs w:val="12"/>
          <w:lang w:val="en-GB"/>
        </w:rPr>
      </w:pPr>
    </w:p>
    <w:p w14:paraId="348F2210" w14:textId="1ECE8BC9"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UNDP will improve access to justice and strengthen citizen security, particularly for women and other marginalized groups, </w:t>
      </w:r>
      <w:r w:rsidR="00D56310">
        <w:rPr>
          <w:color w:val="000000"/>
          <w:lang w:val="en-GB"/>
        </w:rPr>
        <w:t xml:space="preserve">by </w:t>
      </w:r>
      <w:r w:rsidRPr="00033499">
        <w:rPr>
          <w:color w:val="000000"/>
          <w:lang w:val="en-GB"/>
        </w:rPr>
        <w:t xml:space="preserve">promoting effective dispute resolution mechanisms, </w:t>
      </w:r>
      <w:r w:rsidR="00D56310">
        <w:rPr>
          <w:color w:val="000000"/>
          <w:lang w:val="en-GB"/>
        </w:rPr>
        <w:t xml:space="preserve">and by </w:t>
      </w:r>
      <w:r w:rsidRPr="00033499">
        <w:rPr>
          <w:color w:val="000000"/>
          <w:lang w:val="en-GB"/>
        </w:rPr>
        <w:t>strengthening security sector reform</w:t>
      </w:r>
      <w:r w:rsidR="00D56310">
        <w:rPr>
          <w:color w:val="000000"/>
          <w:lang w:val="en-GB"/>
        </w:rPr>
        <w:t xml:space="preserve">, </w:t>
      </w:r>
      <w:r w:rsidRPr="00033499">
        <w:rPr>
          <w:color w:val="000000"/>
          <w:lang w:val="en-GB"/>
        </w:rPr>
        <w:t xml:space="preserve">the rule of law and national human rights institutions. Interventions proposed under this pillar are </w:t>
      </w:r>
      <w:r w:rsidR="003F5328">
        <w:rPr>
          <w:color w:val="000000"/>
          <w:lang w:val="en-GB"/>
        </w:rPr>
        <w:t xml:space="preserve">also </w:t>
      </w:r>
      <w:r w:rsidRPr="00033499">
        <w:rPr>
          <w:color w:val="000000"/>
          <w:lang w:val="en-GB"/>
        </w:rPr>
        <w:t xml:space="preserve"> intend</w:t>
      </w:r>
      <w:r w:rsidR="003F5328">
        <w:rPr>
          <w:color w:val="000000"/>
          <w:lang w:val="en-GB"/>
        </w:rPr>
        <w:t>ed</w:t>
      </w:r>
      <w:r w:rsidRPr="00033499">
        <w:rPr>
          <w:color w:val="000000"/>
          <w:lang w:val="en-GB"/>
        </w:rPr>
        <w:t xml:space="preserve"> to provide an enabling environment for the achievement of social cohesion and sustainable development outcomes. </w:t>
      </w:r>
    </w:p>
    <w:p w14:paraId="721A7C6D" w14:textId="77777777" w:rsidR="008F209A" w:rsidRPr="006D0E12" w:rsidRDefault="008F209A" w:rsidP="008F209A">
      <w:pPr>
        <w:pStyle w:val="ListParagraph"/>
        <w:rPr>
          <w:color w:val="000000"/>
          <w:sz w:val="12"/>
          <w:szCs w:val="12"/>
          <w:lang w:val="en-GB"/>
        </w:rPr>
      </w:pPr>
    </w:p>
    <w:p w14:paraId="51E9A686" w14:textId="4243C2B3"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UNDP will partner with </w:t>
      </w:r>
      <w:r w:rsidR="00D56310">
        <w:rPr>
          <w:color w:val="000000"/>
          <w:lang w:val="en-GB"/>
        </w:rPr>
        <w:t xml:space="preserve">government </w:t>
      </w:r>
      <w:r w:rsidRPr="00033499">
        <w:rPr>
          <w:color w:val="000000"/>
          <w:lang w:val="en-GB"/>
        </w:rPr>
        <w:t xml:space="preserve">institutions to implement its interventions in this pillar at the central and local levels, including the Ministry of Interior and Security machinery; the Integrity Committee and the Parliament for strengthened oversight; and governorate councils and municipalities for decentralization efforts. </w:t>
      </w:r>
    </w:p>
    <w:p w14:paraId="0BA63C99" w14:textId="109FA267" w:rsidR="008F209A" w:rsidRPr="006D0E12" w:rsidRDefault="008F209A" w:rsidP="008F209A">
      <w:pPr>
        <w:pStyle w:val="ListParagraph"/>
        <w:rPr>
          <w:color w:val="000000"/>
          <w:sz w:val="12"/>
          <w:szCs w:val="12"/>
          <w:lang w:val="en-GB"/>
        </w:rPr>
      </w:pPr>
    </w:p>
    <w:p w14:paraId="6A7FEB0A" w14:textId="28C0767C" w:rsidR="008F209A" w:rsidRPr="00587F55" w:rsidRDefault="008F209A" w:rsidP="00587F55">
      <w:pPr>
        <w:pStyle w:val="Standard"/>
        <w:ind w:left="1260" w:right="1298"/>
        <w:jc w:val="both"/>
        <w:rPr>
          <w:b/>
          <w:bCs/>
          <w:iCs/>
          <w:color w:val="000000"/>
          <w:lang w:val="en-GB"/>
        </w:rPr>
      </w:pPr>
      <w:r w:rsidRPr="00587F55">
        <w:rPr>
          <w:b/>
          <w:bCs/>
          <w:iCs/>
          <w:color w:val="000000"/>
          <w:lang w:val="en-GB"/>
        </w:rPr>
        <w:t xml:space="preserve">Promoting natural resource and disaster risk management, and climate change resilience (UNSDCF Outcome 4.1; </w:t>
      </w:r>
      <w:r w:rsidR="00D56310">
        <w:rPr>
          <w:b/>
          <w:bCs/>
          <w:iCs/>
          <w:color w:val="000000"/>
          <w:lang w:val="en-GB"/>
        </w:rPr>
        <w:t xml:space="preserve">Goals </w:t>
      </w:r>
      <w:r w:rsidRPr="00587F55">
        <w:rPr>
          <w:b/>
          <w:bCs/>
          <w:iCs/>
          <w:color w:val="000000"/>
          <w:lang w:val="en-GB"/>
        </w:rPr>
        <w:t>5,</w:t>
      </w:r>
      <w:r w:rsidR="00D56310">
        <w:rPr>
          <w:b/>
          <w:bCs/>
          <w:iCs/>
          <w:color w:val="000000"/>
          <w:lang w:val="en-GB"/>
        </w:rPr>
        <w:t xml:space="preserve"> </w:t>
      </w:r>
      <w:r w:rsidRPr="00587F55">
        <w:rPr>
          <w:b/>
          <w:bCs/>
          <w:iCs/>
          <w:color w:val="000000"/>
          <w:lang w:val="en-GB"/>
        </w:rPr>
        <w:t>7,</w:t>
      </w:r>
      <w:r w:rsidR="00D56310">
        <w:rPr>
          <w:b/>
          <w:bCs/>
          <w:iCs/>
          <w:color w:val="000000"/>
          <w:lang w:val="en-GB"/>
        </w:rPr>
        <w:t xml:space="preserve"> </w:t>
      </w:r>
      <w:r w:rsidRPr="00587F55">
        <w:rPr>
          <w:b/>
          <w:bCs/>
          <w:iCs/>
          <w:color w:val="000000"/>
          <w:lang w:val="en-GB"/>
        </w:rPr>
        <w:t>10,</w:t>
      </w:r>
      <w:r w:rsidR="00D56310">
        <w:rPr>
          <w:b/>
          <w:bCs/>
          <w:iCs/>
          <w:color w:val="000000"/>
          <w:lang w:val="en-GB"/>
        </w:rPr>
        <w:t xml:space="preserve"> </w:t>
      </w:r>
      <w:r w:rsidRPr="00587F55">
        <w:rPr>
          <w:b/>
          <w:bCs/>
          <w:iCs/>
          <w:color w:val="000000"/>
          <w:lang w:val="en-GB"/>
        </w:rPr>
        <w:t>12</w:t>
      </w:r>
      <w:r w:rsidR="00D56310">
        <w:rPr>
          <w:b/>
          <w:bCs/>
          <w:iCs/>
          <w:color w:val="000000"/>
          <w:lang w:val="en-GB"/>
        </w:rPr>
        <w:t xml:space="preserve"> to </w:t>
      </w:r>
      <w:r w:rsidRPr="00587F55">
        <w:rPr>
          <w:b/>
          <w:bCs/>
          <w:iCs/>
          <w:color w:val="000000"/>
          <w:lang w:val="en-GB"/>
        </w:rPr>
        <w:t>15,</w:t>
      </w:r>
      <w:r w:rsidR="00D56310">
        <w:rPr>
          <w:b/>
          <w:bCs/>
          <w:iCs/>
          <w:color w:val="000000"/>
          <w:lang w:val="en-GB"/>
        </w:rPr>
        <w:t xml:space="preserve"> </w:t>
      </w:r>
      <w:r w:rsidRPr="00587F55">
        <w:rPr>
          <w:b/>
          <w:bCs/>
          <w:iCs/>
          <w:color w:val="000000"/>
          <w:lang w:val="en-GB"/>
        </w:rPr>
        <w:t xml:space="preserve">17) </w:t>
      </w:r>
    </w:p>
    <w:p w14:paraId="6489AC30" w14:textId="77777777" w:rsidR="008F209A" w:rsidRPr="006D0E12" w:rsidRDefault="008F209A" w:rsidP="008F209A">
      <w:pPr>
        <w:pStyle w:val="ListParagraph"/>
        <w:rPr>
          <w:color w:val="000000"/>
          <w:sz w:val="12"/>
          <w:szCs w:val="12"/>
          <w:lang w:val="en-GB"/>
        </w:rPr>
      </w:pPr>
    </w:p>
    <w:p w14:paraId="1D3E082F" w14:textId="4A853C94" w:rsidR="008F209A" w:rsidRPr="00033499" w:rsidRDefault="008F209A" w:rsidP="008F209A">
      <w:pPr>
        <w:numPr>
          <w:ilvl w:val="0"/>
          <w:numId w:val="5"/>
        </w:numPr>
        <w:ind w:left="1267" w:right="1210"/>
        <w:contextualSpacing/>
        <w:jc w:val="both"/>
        <w:rPr>
          <w:lang w:val="en-GB"/>
        </w:rPr>
      </w:pPr>
      <w:r w:rsidRPr="00033499">
        <w:rPr>
          <w:color w:val="000000"/>
          <w:lang w:val="en-GB"/>
        </w:rPr>
        <w:t>UNDP will support resilient</w:t>
      </w:r>
      <w:r w:rsidR="00DC7EDA">
        <w:rPr>
          <w:color w:val="000000"/>
          <w:lang w:val="en-GB"/>
        </w:rPr>
        <w:t xml:space="preserve">, </w:t>
      </w:r>
      <w:r w:rsidRPr="00033499">
        <w:rPr>
          <w:color w:val="000000"/>
          <w:lang w:val="en-GB"/>
        </w:rPr>
        <w:t>low</w:t>
      </w:r>
      <w:r w:rsidR="00DC7EDA">
        <w:rPr>
          <w:color w:val="000000"/>
          <w:lang w:val="en-GB"/>
        </w:rPr>
        <w:t>-</w:t>
      </w:r>
      <w:r w:rsidRPr="00033499">
        <w:rPr>
          <w:color w:val="000000"/>
          <w:lang w:val="en-GB"/>
        </w:rPr>
        <w:t>emission</w:t>
      </w:r>
      <w:r w:rsidR="00DC7EDA">
        <w:rPr>
          <w:color w:val="000000"/>
          <w:lang w:val="en-GB"/>
        </w:rPr>
        <w:t xml:space="preserve">, </w:t>
      </w:r>
      <w:r w:rsidRPr="00033499">
        <w:rPr>
          <w:color w:val="000000"/>
          <w:lang w:val="en-GB"/>
        </w:rPr>
        <w:t xml:space="preserve">development pathways to cope with climate, disaster and environmental risks and exposure. Key elements </w:t>
      </w:r>
      <w:r w:rsidR="00DC7EDA">
        <w:rPr>
          <w:color w:val="000000"/>
          <w:lang w:val="en-GB"/>
        </w:rPr>
        <w:t xml:space="preserve">include </w:t>
      </w:r>
      <w:r w:rsidRPr="00033499">
        <w:rPr>
          <w:color w:val="000000"/>
          <w:lang w:val="en-GB"/>
        </w:rPr>
        <w:t>promot</w:t>
      </w:r>
      <w:r w:rsidR="00DC7EDA">
        <w:rPr>
          <w:color w:val="000000"/>
          <w:lang w:val="en-GB"/>
        </w:rPr>
        <w:t>ing</w:t>
      </w:r>
      <w:r w:rsidRPr="00033499">
        <w:rPr>
          <w:color w:val="000000"/>
          <w:lang w:val="en-GB"/>
        </w:rPr>
        <w:t xml:space="preserve"> sustainable water governance</w:t>
      </w:r>
      <w:r w:rsidR="00DC7EDA">
        <w:rPr>
          <w:color w:val="000000"/>
          <w:lang w:val="en-GB"/>
        </w:rPr>
        <w:t xml:space="preserve">, and </w:t>
      </w:r>
      <w:r w:rsidRPr="00033499">
        <w:rPr>
          <w:color w:val="000000"/>
          <w:lang w:val="en-GB"/>
        </w:rPr>
        <w:t>sustainable practices of wastewater and debris management; improv</w:t>
      </w:r>
      <w:r w:rsidR="00DC7EDA">
        <w:rPr>
          <w:color w:val="000000"/>
          <w:lang w:val="en-GB"/>
        </w:rPr>
        <w:t>ing</w:t>
      </w:r>
      <w:r w:rsidRPr="00033499">
        <w:rPr>
          <w:color w:val="000000"/>
          <w:lang w:val="en-GB"/>
        </w:rPr>
        <w:t xml:space="preserve"> access to clean renewable energy</w:t>
      </w:r>
      <w:r w:rsidR="00DC7EDA">
        <w:rPr>
          <w:color w:val="000000"/>
          <w:lang w:val="en-GB"/>
        </w:rPr>
        <w:t>;</w:t>
      </w:r>
      <w:r w:rsidRPr="00033499">
        <w:rPr>
          <w:color w:val="000000"/>
          <w:lang w:val="en-GB"/>
        </w:rPr>
        <w:t xml:space="preserve"> and strengthen</w:t>
      </w:r>
      <w:r w:rsidR="00DC7EDA">
        <w:rPr>
          <w:color w:val="000000"/>
          <w:lang w:val="en-GB"/>
        </w:rPr>
        <w:t>ing</w:t>
      </w:r>
      <w:r w:rsidRPr="00033499">
        <w:rPr>
          <w:color w:val="000000"/>
          <w:lang w:val="en-GB"/>
        </w:rPr>
        <w:t xml:space="preserve"> biodiversity. UNDP will offer policy advice and technical assistance to enable national partners to integrate environment, disaster and climate risks in resilience</w:t>
      </w:r>
      <w:r w:rsidR="00DC7EDA">
        <w:rPr>
          <w:color w:val="000000"/>
          <w:lang w:val="en-GB"/>
        </w:rPr>
        <w:t>-</w:t>
      </w:r>
      <w:r w:rsidRPr="00033499">
        <w:rPr>
          <w:color w:val="000000"/>
          <w:lang w:val="en-GB"/>
        </w:rPr>
        <w:t>building and recovery planning. UNDP will build national and subnational capacities to design and implement strategies to achieve environment, disaster and climate</w:t>
      </w:r>
      <w:r w:rsidR="00DC7EDA">
        <w:rPr>
          <w:color w:val="000000"/>
          <w:lang w:val="en-GB"/>
        </w:rPr>
        <w:t>-</w:t>
      </w:r>
      <w:r w:rsidRPr="00033499">
        <w:rPr>
          <w:color w:val="000000"/>
          <w:lang w:val="en-GB"/>
        </w:rPr>
        <w:t xml:space="preserve">related </w:t>
      </w:r>
      <w:r w:rsidR="00DC7EDA">
        <w:rPr>
          <w:color w:val="000000"/>
          <w:lang w:val="en-GB"/>
        </w:rPr>
        <w:t>Goals</w:t>
      </w:r>
      <w:r w:rsidRPr="00033499">
        <w:rPr>
          <w:color w:val="000000"/>
          <w:lang w:val="en-GB"/>
        </w:rPr>
        <w:t>. UNDP will promote resilience</w:t>
      </w:r>
      <w:r w:rsidR="00DC7EDA">
        <w:rPr>
          <w:color w:val="000000"/>
          <w:lang w:val="en-GB"/>
        </w:rPr>
        <w:t>,</w:t>
      </w:r>
      <w:r w:rsidRPr="00033499">
        <w:rPr>
          <w:color w:val="000000"/>
          <w:lang w:val="en-GB"/>
        </w:rPr>
        <w:t xml:space="preserve"> </w:t>
      </w:r>
      <w:r w:rsidR="00DC7EDA">
        <w:rPr>
          <w:color w:val="000000"/>
          <w:lang w:val="en-GB"/>
        </w:rPr>
        <w:t xml:space="preserve">by </w:t>
      </w:r>
      <w:r w:rsidRPr="00033499">
        <w:rPr>
          <w:color w:val="000000"/>
          <w:lang w:val="en-GB"/>
        </w:rPr>
        <w:t xml:space="preserve">supporting implementation of the </w:t>
      </w:r>
      <w:r w:rsidR="00DC7EDA">
        <w:rPr>
          <w:color w:val="000000"/>
          <w:lang w:val="en-GB"/>
        </w:rPr>
        <w:t>n</w:t>
      </w:r>
      <w:r w:rsidRPr="00033499">
        <w:rPr>
          <w:color w:val="000000"/>
          <w:lang w:val="en-GB"/>
        </w:rPr>
        <w:t xml:space="preserve">ational </w:t>
      </w:r>
      <w:r w:rsidR="00DC7EDA">
        <w:rPr>
          <w:color w:val="000000"/>
          <w:lang w:val="en-GB"/>
        </w:rPr>
        <w:t>e</w:t>
      </w:r>
      <w:r w:rsidRPr="00033499">
        <w:rPr>
          <w:color w:val="000000"/>
          <w:lang w:val="en-GB"/>
        </w:rPr>
        <w:t xml:space="preserve">nvironment </w:t>
      </w:r>
      <w:r w:rsidR="00DC7EDA">
        <w:rPr>
          <w:color w:val="000000"/>
          <w:lang w:val="en-GB"/>
        </w:rPr>
        <w:t>s</w:t>
      </w:r>
      <w:r w:rsidRPr="00033499">
        <w:rPr>
          <w:color w:val="000000"/>
          <w:lang w:val="en-GB"/>
        </w:rPr>
        <w:t xml:space="preserve">trategy and </w:t>
      </w:r>
      <w:r w:rsidR="00DC7EDA">
        <w:rPr>
          <w:color w:val="000000"/>
          <w:lang w:val="en-GB"/>
        </w:rPr>
        <w:t>a</w:t>
      </w:r>
      <w:r w:rsidRPr="00033499">
        <w:rPr>
          <w:color w:val="000000"/>
          <w:lang w:val="en-GB"/>
        </w:rPr>
        <w:t xml:space="preserve">ction </w:t>
      </w:r>
      <w:r w:rsidR="00DC7EDA">
        <w:rPr>
          <w:color w:val="000000"/>
          <w:lang w:val="en-GB"/>
        </w:rPr>
        <w:t>p</w:t>
      </w:r>
      <w:r w:rsidRPr="00033499">
        <w:rPr>
          <w:color w:val="000000"/>
          <w:lang w:val="en-GB"/>
        </w:rPr>
        <w:t>lan, and accessibility to global climate finance instruments. The programme will focus on ecologically</w:t>
      </w:r>
      <w:r w:rsidR="00DC7EDA">
        <w:rPr>
          <w:color w:val="000000"/>
          <w:lang w:val="en-GB"/>
        </w:rPr>
        <w:t>-</w:t>
      </w:r>
      <w:r w:rsidRPr="00033499">
        <w:rPr>
          <w:color w:val="000000"/>
          <w:lang w:val="en-GB"/>
        </w:rPr>
        <w:t>degraded</w:t>
      </w:r>
      <w:r w:rsidR="00DC7EDA">
        <w:rPr>
          <w:color w:val="000000"/>
          <w:lang w:val="en-GB"/>
        </w:rPr>
        <w:t xml:space="preserve">, </w:t>
      </w:r>
      <w:r w:rsidRPr="00033499">
        <w:rPr>
          <w:color w:val="000000"/>
          <w:lang w:val="en-GB"/>
        </w:rPr>
        <w:t>climate change</w:t>
      </w:r>
      <w:r w:rsidR="00DC7EDA">
        <w:rPr>
          <w:color w:val="000000"/>
          <w:lang w:val="en-GB"/>
        </w:rPr>
        <w:t xml:space="preserve">, </w:t>
      </w:r>
      <w:r w:rsidRPr="00033499">
        <w:rPr>
          <w:color w:val="000000"/>
          <w:lang w:val="en-GB"/>
        </w:rPr>
        <w:t>disaster</w:t>
      </w:r>
      <w:r w:rsidR="00DC7EDA">
        <w:rPr>
          <w:color w:val="000000"/>
          <w:lang w:val="en-GB"/>
        </w:rPr>
        <w:t>-</w:t>
      </w:r>
      <w:r w:rsidRPr="00033499">
        <w:rPr>
          <w:color w:val="000000"/>
          <w:lang w:val="en-GB"/>
        </w:rPr>
        <w:t>vulnerable regions</w:t>
      </w:r>
      <w:r w:rsidR="00DC7EDA">
        <w:rPr>
          <w:color w:val="000000"/>
          <w:lang w:val="en-GB"/>
        </w:rPr>
        <w:t>;</w:t>
      </w:r>
      <w:r w:rsidRPr="00033499">
        <w:rPr>
          <w:color w:val="000000"/>
          <w:lang w:val="en-GB"/>
        </w:rPr>
        <w:t xml:space="preserve"> salinity</w:t>
      </w:r>
      <w:r w:rsidR="00DC7EDA">
        <w:rPr>
          <w:color w:val="000000"/>
          <w:lang w:val="en-GB"/>
        </w:rPr>
        <w:t>-</w:t>
      </w:r>
      <w:r w:rsidRPr="00033499">
        <w:rPr>
          <w:color w:val="000000"/>
          <w:lang w:val="en-GB"/>
        </w:rPr>
        <w:t>affected</w:t>
      </w:r>
      <w:r w:rsidR="00DC7EDA">
        <w:rPr>
          <w:color w:val="000000"/>
          <w:lang w:val="en-GB"/>
        </w:rPr>
        <w:t xml:space="preserve">, </w:t>
      </w:r>
      <w:r w:rsidRPr="00033499">
        <w:rPr>
          <w:color w:val="000000"/>
          <w:lang w:val="en-GB"/>
        </w:rPr>
        <w:t>water-stressed region</w:t>
      </w:r>
      <w:r w:rsidR="00DC7EDA">
        <w:rPr>
          <w:color w:val="000000"/>
          <w:lang w:val="en-GB"/>
        </w:rPr>
        <w:t>s</w:t>
      </w:r>
      <w:r w:rsidRPr="00033499">
        <w:rPr>
          <w:color w:val="000000"/>
          <w:lang w:val="en-GB"/>
        </w:rPr>
        <w:t xml:space="preserve"> in the south Mesopotamian </w:t>
      </w:r>
      <w:r w:rsidR="00DC7EDA">
        <w:rPr>
          <w:color w:val="000000"/>
          <w:lang w:val="en-GB"/>
        </w:rPr>
        <w:t>m</w:t>
      </w:r>
      <w:r w:rsidRPr="00033499">
        <w:rPr>
          <w:color w:val="000000"/>
          <w:lang w:val="en-GB"/>
        </w:rPr>
        <w:t>arshlands</w:t>
      </w:r>
      <w:r w:rsidR="00DC7EDA">
        <w:rPr>
          <w:color w:val="000000"/>
          <w:lang w:val="en-GB"/>
        </w:rPr>
        <w:t xml:space="preserve">; </w:t>
      </w:r>
      <w:r w:rsidRPr="00033499">
        <w:rPr>
          <w:color w:val="000000"/>
          <w:lang w:val="en-GB"/>
        </w:rPr>
        <w:t xml:space="preserve">designated </w:t>
      </w:r>
      <w:r w:rsidR="00DC7EDA">
        <w:rPr>
          <w:color w:val="000000"/>
          <w:lang w:val="en-GB"/>
        </w:rPr>
        <w:t>n</w:t>
      </w:r>
      <w:r w:rsidRPr="00033499">
        <w:rPr>
          <w:color w:val="000000"/>
          <w:lang w:val="en-GB"/>
        </w:rPr>
        <w:t xml:space="preserve">ational </w:t>
      </w:r>
      <w:r w:rsidR="00DC7EDA">
        <w:rPr>
          <w:color w:val="000000"/>
          <w:lang w:val="en-GB"/>
        </w:rPr>
        <w:t>p</w:t>
      </w:r>
      <w:r w:rsidRPr="00033499">
        <w:rPr>
          <w:color w:val="000000"/>
          <w:lang w:val="en-GB"/>
        </w:rPr>
        <w:t xml:space="preserve">rotected </w:t>
      </w:r>
      <w:r w:rsidR="00DC7EDA">
        <w:rPr>
          <w:color w:val="000000"/>
          <w:lang w:val="en-GB"/>
        </w:rPr>
        <w:t>a</w:t>
      </w:r>
      <w:r w:rsidRPr="00033499">
        <w:rPr>
          <w:color w:val="000000"/>
          <w:lang w:val="en-GB"/>
        </w:rPr>
        <w:t>reas</w:t>
      </w:r>
      <w:r w:rsidR="00DC7EDA">
        <w:rPr>
          <w:color w:val="000000"/>
          <w:lang w:val="en-GB"/>
        </w:rPr>
        <w:t>,</w:t>
      </w:r>
      <w:r w:rsidRPr="00033499">
        <w:rPr>
          <w:color w:val="000000"/>
          <w:lang w:val="en-GB"/>
        </w:rPr>
        <w:t xml:space="preserve"> </w:t>
      </w:r>
      <w:r w:rsidR="00DC7EDA">
        <w:rPr>
          <w:color w:val="000000"/>
          <w:lang w:val="en-GB"/>
        </w:rPr>
        <w:t xml:space="preserve">and the </w:t>
      </w:r>
      <w:r w:rsidRPr="00033499">
        <w:rPr>
          <w:color w:val="000000"/>
          <w:lang w:val="en-GB"/>
        </w:rPr>
        <w:t>mountain ecosystem in the north. It will target disaster and climate</w:t>
      </w:r>
      <w:r w:rsidR="00DC7EDA">
        <w:rPr>
          <w:color w:val="000000"/>
          <w:lang w:val="en-GB"/>
        </w:rPr>
        <w:t>-</w:t>
      </w:r>
      <w:r w:rsidRPr="00033499">
        <w:rPr>
          <w:color w:val="000000"/>
          <w:lang w:val="en-GB"/>
        </w:rPr>
        <w:t>vulnerable communities, IDPs and host communities</w:t>
      </w:r>
      <w:r w:rsidR="00DC7EDA">
        <w:rPr>
          <w:color w:val="000000"/>
          <w:lang w:val="en-GB"/>
        </w:rPr>
        <w:t>,</w:t>
      </w:r>
      <w:r w:rsidRPr="00033499">
        <w:rPr>
          <w:color w:val="000000"/>
          <w:lang w:val="en-GB"/>
        </w:rPr>
        <w:t xml:space="preserve"> with </w:t>
      </w:r>
      <w:r w:rsidRPr="00033499">
        <w:rPr>
          <w:color w:val="000000"/>
          <w:lang w:val="en-GB"/>
        </w:rPr>
        <w:lastRenderedPageBreak/>
        <w:t xml:space="preserve">priority </w:t>
      </w:r>
      <w:r w:rsidR="00DC7EDA">
        <w:rPr>
          <w:color w:val="000000"/>
          <w:lang w:val="en-GB"/>
        </w:rPr>
        <w:t xml:space="preserve">on </w:t>
      </w:r>
      <w:r w:rsidRPr="00033499">
        <w:rPr>
          <w:color w:val="000000"/>
          <w:lang w:val="en-GB"/>
        </w:rPr>
        <w:t xml:space="preserve">women, children, </w:t>
      </w:r>
      <w:r w:rsidR="00DC7EDA">
        <w:rPr>
          <w:color w:val="000000"/>
          <w:lang w:val="en-GB"/>
        </w:rPr>
        <w:t xml:space="preserve">the </w:t>
      </w:r>
      <w:r w:rsidRPr="00033499">
        <w:rPr>
          <w:color w:val="000000"/>
          <w:lang w:val="en-GB"/>
        </w:rPr>
        <w:t xml:space="preserve">elderly and disabled. UNDP will provide policy advice and technical assistance to national and subnational partners to help </w:t>
      </w:r>
      <w:r w:rsidR="008B5482">
        <w:rPr>
          <w:color w:val="000000"/>
          <w:lang w:val="en-GB"/>
        </w:rPr>
        <w:t xml:space="preserve">the Government meet its international </w:t>
      </w:r>
      <w:r w:rsidRPr="00033499">
        <w:rPr>
          <w:color w:val="000000"/>
          <w:lang w:val="en-GB"/>
        </w:rPr>
        <w:t>commitments</w:t>
      </w:r>
      <w:r w:rsidR="00E35047">
        <w:rPr>
          <w:color w:val="000000"/>
          <w:lang w:val="en-GB"/>
        </w:rPr>
        <w:t>,</w:t>
      </w:r>
      <w:r w:rsidR="008B5482">
        <w:rPr>
          <w:color w:val="000000"/>
          <w:lang w:val="en-GB"/>
        </w:rPr>
        <w:t xml:space="preserve"> </w:t>
      </w:r>
      <w:r w:rsidR="008B5482" w:rsidRPr="00033499">
        <w:rPr>
          <w:color w:val="000000"/>
          <w:lang w:val="en-GB"/>
        </w:rPr>
        <w:t>obligations and conventions</w:t>
      </w:r>
      <w:r w:rsidR="008B5482">
        <w:rPr>
          <w:color w:val="000000"/>
          <w:lang w:val="en-GB"/>
        </w:rPr>
        <w:t xml:space="preserve"> </w:t>
      </w:r>
      <w:r w:rsidRPr="00033499">
        <w:rPr>
          <w:color w:val="000000"/>
          <w:lang w:val="en-GB"/>
        </w:rPr>
        <w:t xml:space="preserve">and comply with </w:t>
      </w:r>
      <w:r w:rsidR="008B5482">
        <w:rPr>
          <w:color w:val="000000"/>
          <w:lang w:val="en-GB"/>
        </w:rPr>
        <w:t xml:space="preserve">related </w:t>
      </w:r>
      <w:r w:rsidRPr="00033499">
        <w:rPr>
          <w:color w:val="000000"/>
          <w:lang w:val="en-GB"/>
        </w:rPr>
        <w:t xml:space="preserve">reporting requirements. </w:t>
      </w:r>
    </w:p>
    <w:p w14:paraId="1AE74C56" w14:textId="77777777" w:rsidR="008F209A" w:rsidRPr="00B06938" w:rsidRDefault="008F209A" w:rsidP="008F209A">
      <w:pPr>
        <w:ind w:left="1267" w:right="1210"/>
        <w:contextualSpacing/>
        <w:jc w:val="both"/>
        <w:rPr>
          <w:sz w:val="12"/>
          <w:szCs w:val="12"/>
          <w:lang w:val="en-GB"/>
        </w:rPr>
      </w:pPr>
    </w:p>
    <w:p w14:paraId="3FBECB1A" w14:textId="5DAFBD17" w:rsidR="008F209A" w:rsidRPr="00033499" w:rsidRDefault="008F209A" w:rsidP="008F209A">
      <w:pPr>
        <w:numPr>
          <w:ilvl w:val="0"/>
          <w:numId w:val="5"/>
        </w:numPr>
        <w:ind w:left="1267" w:right="1210"/>
        <w:contextualSpacing/>
        <w:jc w:val="both"/>
        <w:rPr>
          <w:lang w:val="en-GB"/>
        </w:rPr>
      </w:pPr>
      <w:r w:rsidRPr="00033499">
        <w:rPr>
          <w:color w:val="000000"/>
          <w:lang w:val="en-GB"/>
        </w:rPr>
        <w:t xml:space="preserve">UNDP will draw on its regional and global environment and climate change expertise to support evidence-based policy and analysis to inform national policies and action plans. It will work with national partners to identify and access climate financing opportunities, including vertical funds </w:t>
      </w:r>
      <w:r w:rsidR="005E71D2">
        <w:rPr>
          <w:color w:val="000000"/>
          <w:lang w:val="en-GB"/>
        </w:rPr>
        <w:t>such as the Global Environment Facility (</w:t>
      </w:r>
      <w:r w:rsidRPr="00033499">
        <w:rPr>
          <w:color w:val="000000"/>
          <w:lang w:val="en-GB"/>
        </w:rPr>
        <w:t>GEF</w:t>
      </w:r>
      <w:r w:rsidR="005E71D2">
        <w:rPr>
          <w:color w:val="000000"/>
          <w:lang w:val="en-GB"/>
        </w:rPr>
        <w:t>)</w:t>
      </w:r>
      <w:r w:rsidRPr="00033499">
        <w:rPr>
          <w:color w:val="000000"/>
          <w:lang w:val="en-GB"/>
        </w:rPr>
        <w:t xml:space="preserve">, </w:t>
      </w:r>
      <w:r w:rsidR="005E71D2">
        <w:rPr>
          <w:color w:val="000000"/>
          <w:lang w:val="en-GB"/>
        </w:rPr>
        <w:t>the Green Climate Fund (</w:t>
      </w:r>
      <w:r w:rsidRPr="00033499">
        <w:rPr>
          <w:color w:val="000000"/>
          <w:lang w:val="en-GB"/>
        </w:rPr>
        <w:t>GCF</w:t>
      </w:r>
      <w:r w:rsidR="005E71D2">
        <w:rPr>
          <w:color w:val="000000"/>
          <w:lang w:val="en-GB"/>
        </w:rPr>
        <w:t>)</w:t>
      </w:r>
      <w:r w:rsidRPr="00033499">
        <w:rPr>
          <w:color w:val="000000"/>
          <w:lang w:val="en-GB"/>
        </w:rPr>
        <w:t xml:space="preserve">, </w:t>
      </w:r>
      <w:r w:rsidR="005E71D2">
        <w:rPr>
          <w:color w:val="000000"/>
          <w:lang w:val="en-GB"/>
        </w:rPr>
        <w:t xml:space="preserve">the </w:t>
      </w:r>
      <w:r w:rsidRPr="00033499">
        <w:rPr>
          <w:color w:val="000000"/>
          <w:lang w:val="en-GB"/>
        </w:rPr>
        <w:t xml:space="preserve">Adaptation Fund </w:t>
      </w:r>
      <w:r w:rsidR="005E71D2">
        <w:rPr>
          <w:color w:val="000000"/>
          <w:lang w:val="en-GB"/>
        </w:rPr>
        <w:t xml:space="preserve">and </w:t>
      </w:r>
      <w:r w:rsidRPr="00033499">
        <w:rPr>
          <w:color w:val="000000"/>
          <w:lang w:val="en-GB"/>
        </w:rPr>
        <w:t>vertical funds for cataly</w:t>
      </w:r>
      <w:r w:rsidR="005E71D2">
        <w:rPr>
          <w:color w:val="000000"/>
          <w:lang w:val="en-GB"/>
        </w:rPr>
        <w:t>s</w:t>
      </w:r>
      <w:r w:rsidRPr="00033499">
        <w:rPr>
          <w:color w:val="000000"/>
          <w:lang w:val="en-GB"/>
        </w:rPr>
        <w:t xml:space="preserve">ing use of photovoltaic solar energy, </w:t>
      </w:r>
      <w:r w:rsidR="005E71D2">
        <w:rPr>
          <w:color w:val="000000"/>
          <w:lang w:val="en-GB"/>
        </w:rPr>
        <w:t xml:space="preserve">among others, which Iraq has yet to </w:t>
      </w:r>
      <w:r w:rsidRPr="00033499">
        <w:rPr>
          <w:color w:val="000000"/>
          <w:lang w:val="en-GB"/>
        </w:rPr>
        <w:t xml:space="preserve">fully </w:t>
      </w:r>
      <w:r w:rsidR="005E71D2">
        <w:rPr>
          <w:color w:val="000000"/>
          <w:lang w:val="en-GB"/>
        </w:rPr>
        <w:t>utilize</w:t>
      </w:r>
      <w:r w:rsidRPr="00033499">
        <w:rPr>
          <w:color w:val="000000"/>
          <w:lang w:val="en-GB"/>
        </w:rPr>
        <w:t>.</w:t>
      </w:r>
      <w:r w:rsidRPr="00033499">
        <w:rPr>
          <w:lang w:val="en-GB"/>
        </w:rPr>
        <w:t xml:space="preserve"> UNDP will provide technical advice on c</w:t>
      </w:r>
      <w:r w:rsidRPr="00033499">
        <w:rPr>
          <w:color w:val="000000"/>
          <w:lang w:val="en-GB"/>
        </w:rPr>
        <w:t>ritical ecosystem and climate change issues</w:t>
      </w:r>
      <w:r w:rsidR="005E71D2">
        <w:rPr>
          <w:color w:val="000000"/>
          <w:lang w:val="en-GB"/>
        </w:rPr>
        <w:t>,</w:t>
      </w:r>
      <w:r w:rsidRPr="00033499">
        <w:rPr>
          <w:color w:val="000000"/>
          <w:lang w:val="en-GB"/>
        </w:rPr>
        <w:t xml:space="preserve"> and </w:t>
      </w:r>
      <w:r w:rsidR="005E71D2">
        <w:rPr>
          <w:color w:val="000000"/>
          <w:lang w:val="en-GB"/>
        </w:rPr>
        <w:t xml:space="preserve">propose </w:t>
      </w:r>
      <w:r w:rsidRPr="00033499">
        <w:rPr>
          <w:color w:val="000000"/>
          <w:lang w:val="en-GB"/>
        </w:rPr>
        <w:t>local solar solutions. UNDP will promote South-South and regional collaboration to address cross-boundary environmental, energy and water</w:t>
      </w:r>
      <w:r w:rsidR="005E71D2">
        <w:rPr>
          <w:color w:val="000000"/>
          <w:lang w:val="en-GB"/>
        </w:rPr>
        <w:t>-</w:t>
      </w:r>
      <w:r w:rsidRPr="00033499">
        <w:rPr>
          <w:color w:val="000000"/>
          <w:lang w:val="en-GB"/>
        </w:rPr>
        <w:t>related threats and challenges</w:t>
      </w:r>
      <w:r w:rsidR="005E71D2">
        <w:rPr>
          <w:color w:val="000000"/>
          <w:lang w:val="en-GB"/>
        </w:rPr>
        <w:t xml:space="preserve">, and </w:t>
      </w:r>
      <w:r w:rsidRPr="00033499">
        <w:rPr>
          <w:color w:val="000000"/>
          <w:lang w:val="en-GB"/>
        </w:rPr>
        <w:t xml:space="preserve">will partner with </w:t>
      </w:r>
      <w:r w:rsidR="005E71D2">
        <w:rPr>
          <w:color w:val="000000"/>
          <w:lang w:val="en-GB"/>
        </w:rPr>
        <w:t>the Food and Agriculture Organization of the United Nations (</w:t>
      </w:r>
      <w:r w:rsidR="005E71D2" w:rsidRPr="00033499">
        <w:rPr>
          <w:color w:val="000000"/>
          <w:lang w:val="en-GB"/>
        </w:rPr>
        <w:t>FAO</w:t>
      </w:r>
      <w:r w:rsidR="005E71D2">
        <w:rPr>
          <w:color w:val="000000"/>
          <w:lang w:val="en-GB"/>
        </w:rPr>
        <w:t>)</w:t>
      </w:r>
      <w:r w:rsidR="005E71D2" w:rsidRPr="00033499">
        <w:rPr>
          <w:color w:val="000000"/>
          <w:lang w:val="en-GB"/>
        </w:rPr>
        <w:t xml:space="preserve">, </w:t>
      </w:r>
      <w:r w:rsidRPr="00033499">
        <w:rPr>
          <w:color w:val="000000"/>
          <w:lang w:val="en-GB"/>
        </w:rPr>
        <w:t xml:space="preserve">UNEP, UNICEF, WHO, </w:t>
      </w:r>
      <w:r w:rsidR="005E71D2">
        <w:rPr>
          <w:color w:val="000000"/>
          <w:lang w:val="en-GB"/>
        </w:rPr>
        <w:t xml:space="preserve">the </w:t>
      </w:r>
      <w:r w:rsidRPr="00033499">
        <w:rPr>
          <w:color w:val="000000"/>
          <w:lang w:val="en-GB"/>
        </w:rPr>
        <w:t xml:space="preserve">Arab Water Council, </w:t>
      </w:r>
      <w:r w:rsidR="005E71D2">
        <w:rPr>
          <w:color w:val="000000"/>
          <w:lang w:val="en-GB"/>
        </w:rPr>
        <w:t>and the Regional Centre for Renewable Energy and Energy Efficiency (</w:t>
      </w:r>
      <w:r w:rsidRPr="00033499">
        <w:rPr>
          <w:color w:val="000000"/>
          <w:lang w:val="en-GB"/>
        </w:rPr>
        <w:t>RCREE</w:t>
      </w:r>
      <w:r w:rsidR="005E71D2">
        <w:rPr>
          <w:color w:val="000000"/>
          <w:lang w:val="en-GB"/>
        </w:rPr>
        <w:t>E)</w:t>
      </w:r>
      <w:r w:rsidRPr="00033499">
        <w:rPr>
          <w:color w:val="000000"/>
          <w:lang w:val="en-GB"/>
        </w:rPr>
        <w:t xml:space="preserve"> on policy advocacy, research, community outreach and programme implementation.  </w:t>
      </w:r>
    </w:p>
    <w:p w14:paraId="30526BCE" w14:textId="77777777" w:rsidR="008F209A" w:rsidRPr="00033499" w:rsidRDefault="008F209A" w:rsidP="00161554">
      <w:pPr>
        <w:ind w:right="1210"/>
        <w:contextualSpacing/>
        <w:jc w:val="both"/>
        <w:rPr>
          <w:lang w:val="en-GB"/>
        </w:rPr>
      </w:pPr>
    </w:p>
    <w:p w14:paraId="4136C87B" w14:textId="567F456F" w:rsidR="007F6C94" w:rsidRPr="00033499" w:rsidRDefault="007F6C94" w:rsidP="00B06938">
      <w:pPr>
        <w:pStyle w:val="Heading2"/>
        <w:keepNext w:val="0"/>
        <w:widowControl w:val="0"/>
        <w:numPr>
          <w:ilvl w:val="0"/>
          <w:numId w:val="37"/>
        </w:numPr>
        <w:spacing w:after="200"/>
        <w:ind w:left="1260" w:right="1267" w:hanging="630"/>
        <w:jc w:val="both"/>
        <w:rPr>
          <w:rFonts w:ascii="Times New Roman" w:hAnsi="Times New Roman"/>
          <w:color w:val="000000" w:themeColor="text1"/>
          <w:sz w:val="24"/>
          <w:szCs w:val="24"/>
          <w:lang w:val="en-GB"/>
        </w:rPr>
      </w:pPr>
      <w:r w:rsidRPr="00033499">
        <w:rPr>
          <w:rFonts w:ascii="Times New Roman" w:hAnsi="Times New Roman"/>
          <w:color w:val="000000" w:themeColor="text1"/>
          <w:sz w:val="24"/>
          <w:szCs w:val="24"/>
          <w:lang w:val="en-GB"/>
        </w:rPr>
        <w:t xml:space="preserve">Programme and </w:t>
      </w:r>
      <w:r w:rsidR="00151DF0" w:rsidRPr="00033499">
        <w:rPr>
          <w:rFonts w:ascii="Times New Roman" w:hAnsi="Times New Roman"/>
          <w:color w:val="000000" w:themeColor="text1"/>
          <w:sz w:val="24"/>
          <w:szCs w:val="24"/>
          <w:lang w:val="en-GB"/>
        </w:rPr>
        <w:t>r</w:t>
      </w:r>
      <w:r w:rsidRPr="00033499">
        <w:rPr>
          <w:rFonts w:ascii="Times New Roman" w:hAnsi="Times New Roman"/>
          <w:color w:val="000000" w:themeColor="text1"/>
          <w:sz w:val="24"/>
          <w:szCs w:val="24"/>
          <w:lang w:val="en-GB"/>
        </w:rPr>
        <w:t xml:space="preserve">isk </w:t>
      </w:r>
      <w:r w:rsidR="00151DF0" w:rsidRPr="00033499">
        <w:rPr>
          <w:rFonts w:ascii="Times New Roman" w:hAnsi="Times New Roman"/>
          <w:color w:val="000000" w:themeColor="text1"/>
          <w:sz w:val="24"/>
          <w:szCs w:val="24"/>
          <w:lang w:val="en-GB"/>
        </w:rPr>
        <w:t>m</w:t>
      </w:r>
      <w:r w:rsidRPr="00033499">
        <w:rPr>
          <w:rFonts w:ascii="Times New Roman" w:hAnsi="Times New Roman"/>
          <w:color w:val="000000" w:themeColor="text1"/>
          <w:sz w:val="24"/>
          <w:szCs w:val="24"/>
          <w:lang w:val="en-GB"/>
        </w:rPr>
        <w:t>anagement</w:t>
      </w:r>
    </w:p>
    <w:p w14:paraId="68B7064B" w14:textId="32E7125B"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 xml:space="preserve">This CPD outlines UNDP contributions to national results and serves as the primary unit of accountability to the Executive Board for results alignment and resources assigned to the programme at country level. Accountabilities of managers at the country, regional and headquarter levels with respect to country programmes is prescribed in the organization’s </w:t>
      </w:r>
      <w:r w:rsidR="00A92AB3">
        <w:rPr>
          <w:color w:val="000000"/>
          <w:lang w:val="en-GB"/>
        </w:rPr>
        <w:t>p</w:t>
      </w:r>
      <w:r w:rsidRPr="00033499">
        <w:rPr>
          <w:color w:val="000000"/>
          <w:lang w:val="en-GB"/>
        </w:rPr>
        <w:t xml:space="preserve">rogramme and </w:t>
      </w:r>
      <w:r w:rsidR="00A92AB3">
        <w:rPr>
          <w:color w:val="000000"/>
          <w:lang w:val="en-GB"/>
        </w:rPr>
        <w:t>o</w:t>
      </w:r>
      <w:r w:rsidRPr="00033499">
        <w:rPr>
          <w:color w:val="000000"/>
          <w:lang w:val="en-GB"/>
        </w:rPr>
        <w:t xml:space="preserve">perations </w:t>
      </w:r>
      <w:r w:rsidR="00A92AB3">
        <w:rPr>
          <w:color w:val="000000"/>
          <w:lang w:val="en-GB"/>
        </w:rPr>
        <w:t>p</w:t>
      </w:r>
      <w:r w:rsidRPr="00033499">
        <w:rPr>
          <w:color w:val="000000"/>
          <w:lang w:val="en-GB"/>
        </w:rPr>
        <w:t xml:space="preserve">olicies and </w:t>
      </w:r>
      <w:r w:rsidR="00A92AB3">
        <w:rPr>
          <w:color w:val="000000"/>
          <w:lang w:val="en-GB"/>
        </w:rPr>
        <w:t>p</w:t>
      </w:r>
      <w:r w:rsidRPr="00033499">
        <w:rPr>
          <w:color w:val="000000"/>
          <w:lang w:val="en-GB"/>
        </w:rPr>
        <w:t xml:space="preserve">rocedures and the </w:t>
      </w:r>
      <w:r w:rsidR="00A92AB3">
        <w:rPr>
          <w:color w:val="000000"/>
          <w:lang w:val="en-GB"/>
        </w:rPr>
        <w:t>i</w:t>
      </w:r>
      <w:r w:rsidRPr="00033499">
        <w:rPr>
          <w:color w:val="000000"/>
          <w:lang w:val="en-GB"/>
        </w:rPr>
        <w:t xml:space="preserve">nternal </w:t>
      </w:r>
      <w:r w:rsidR="00A92AB3">
        <w:rPr>
          <w:color w:val="000000"/>
          <w:lang w:val="en-GB"/>
        </w:rPr>
        <w:t>c</w:t>
      </w:r>
      <w:r w:rsidRPr="00033499">
        <w:rPr>
          <w:color w:val="000000"/>
          <w:lang w:val="en-GB"/>
        </w:rPr>
        <w:t xml:space="preserve">ontrol </w:t>
      </w:r>
      <w:r w:rsidR="00A92AB3">
        <w:rPr>
          <w:color w:val="000000"/>
          <w:lang w:val="en-GB"/>
        </w:rPr>
        <w:t>f</w:t>
      </w:r>
      <w:r w:rsidRPr="00033499">
        <w:rPr>
          <w:color w:val="000000"/>
          <w:lang w:val="en-GB"/>
        </w:rPr>
        <w:t>ramework.</w:t>
      </w:r>
    </w:p>
    <w:p w14:paraId="58C93E3D" w14:textId="77777777" w:rsidR="00D97476" w:rsidRPr="00B06938" w:rsidRDefault="00D97476" w:rsidP="00D97476">
      <w:pPr>
        <w:ind w:left="1267" w:right="1210"/>
        <w:contextualSpacing/>
        <w:jc w:val="both"/>
        <w:rPr>
          <w:color w:val="000000" w:themeColor="text1"/>
          <w:sz w:val="12"/>
          <w:szCs w:val="12"/>
          <w:lang w:val="en-GB"/>
        </w:rPr>
      </w:pPr>
    </w:p>
    <w:p w14:paraId="72D690CB" w14:textId="37F3EEB6"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 xml:space="preserve">The programme will be directly implemented by UNDP. If necessary, direct implementation may be replaced by national implementation for part or all of the programme to enable response to force majeure. </w:t>
      </w:r>
      <w:r w:rsidR="00A92AB3">
        <w:rPr>
          <w:color w:val="000000"/>
          <w:lang w:val="en-GB"/>
        </w:rPr>
        <w:t>The h</w:t>
      </w:r>
      <w:r w:rsidRPr="00033499">
        <w:rPr>
          <w:color w:val="000000"/>
          <w:lang w:val="en-GB"/>
        </w:rPr>
        <w:t>armoni</w:t>
      </w:r>
      <w:r w:rsidR="00A92AB3">
        <w:rPr>
          <w:color w:val="000000"/>
          <w:lang w:val="en-GB"/>
        </w:rPr>
        <w:t>z</w:t>
      </w:r>
      <w:r w:rsidRPr="00033499">
        <w:rPr>
          <w:color w:val="000000"/>
          <w:lang w:val="en-GB"/>
        </w:rPr>
        <w:t xml:space="preserve">ed </w:t>
      </w:r>
      <w:r w:rsidR="00A92AB3">
        <w:rPr>
          <w:color w:val="000000"/>
          <w:lang w:val="en-GB"/>
        </w:rPr>
        <w:t>a</w:t>
      </w:r>
      <w:r w:rsidRPr="00033499">
        <w:rPr>
          <w:color w:val="000000"/>
          <w:lang w:val="en-GB"/>
        </w:rPr>
        <w:t xml:space="preserve">pproach to </w:t>
      </w:r>
      <w:r w:rsidR="00A92AB3">
        <w:rPr>
          <w:color w:val="000000"/>
          <w:lang w:val="en-GB"/>
        </w:rPr>
        <w:t>c</w:t>
      </w:r>
      <w:r w:rsidRPr="00033499">
        <w:rPr>
          <w:color w:val="000000"/>
          <w:lang w:val="en-GB"/>
        </w:rPr>
        <w:t xml:space="preserve">ash </w:t>
      </w:r>
      <w:r w:rsidR="00A92AB3">
        <w:rPr>
          <w:color w:val="000000"/>
          <w:lang w:val="en-GB"/>
        </w:rPr>
        <w:t>t</w:t>
      </w:r>
      <w:r w:rsidRPr="00033499">
        <w:rPr>
          <w:color w:val="000000"/>
          <w:lang w:val="en-GB"/>
        </w:rPr>
        <w:t>ransfers (HACT) will be used in a coordinated fashion with other U</w:t>
      </w:r>
      <w:r w:rsidR="00A92AB3">
        <w:rPr>
          <w:color w:val="000000"/>
          <w:lang w:val="en-GB"/>
        </w:rPr>
        <w:t xml:space="preserve">nited </w:t>
      </w:r>
      <w:r w:rsidRPr="00033499">
        <w:rPr>
          <w:color w:val="000000"/>
          <w:lang w:val="en-GB"/>
        </w:rPr>
        <w:t>N</w:t>
      </w:r>
      <w:r w:rsidR="00A92AB3">
        <w:rPr>
          <w:color w:val="000000"/>
          <w:lang w:val="en-GB"/>
        </w:rPr>
        <w:t>ations</w:t>
      </w:r>
      <w:r w:rsidRPr="00033499">
        <w:rPr>
          <w:color w:val="000000"/>
          <w:lang w:val="en-GB"/>
        </w:rPr>
        <w:t xml:space="preserve"> </w:t>
      </w:r>
      <w:r w:rsidR="00A92AB3">
        <w:rPr>
          <w:color w:val="000000"/>
          <w:lang w:val="en-GB"/>
        </w:rPr>
        <w:t xml:space="preserve">organizations </w:t>
      </w:r>
      <w:r w:rsidRPr="00033499">
        <w:rPr>
          <w:color w:val="000000"/>
          <w:lang w:val="en-GB"/>
        </w:rPr>
        <w:t>to manage financial risks. As per Executive Board decision 2013/9</w:t>
      </w:r>
      <w:r w:rsidR="00A92AB3">
        <w:rPr>
          <w:color w:val="000000"/>
          <w:lang w:val="en-GB"/>
        </w:rPr>
        <w:t>,</w:t>
      </w:r>
      <w:r w:rsidRPr="00033499">
        <w:rPr>
          <w:color w:val="000000"/>
          <w:lang w:val="en-GB"/>
        </w:rPr>
        <w:t xml:space="preserve"> cost definitions and classifications for programme and development effectiveness will be charged to the concerned projects.</w:t>
      </w:r>
    </w:p>
    <w:p w14:paraId="2C7DAAA4" w14:textId="77777777" w:rsidR="00D97476" w:rsidRPr="00B06938" w:rsidRDefault="00D97476" w:rsidP="00D97476">
      <w:pPr>
        <w:pStyle w:val="ListParagraph"/>
        <w:rPr>
          <w:color w:val="000000"/>
          <w:sz w:val="12"/>
          <w:szCs w:val="12"/>
          <w:lang w:val="en-GB"/>
        </w:rPr>
      </w:pPr>
    </w:p>
    <w:p w14:paraId="59272AD6" w14:textId="1AE2E9AB"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In accordance with Board decision 2013/9, all direct costs associated with project implementation, including data, information and monitoring, will be charged to concerned projects.</w:t>
      </w:r>
    </w:p>
    <w:p w14:paraId="4EA340B0" w14:textId="77777777" w:rsidR="00D97476" w:rsidRPr="00B06938" w:rsidRDefault="00D97476" w:rsidP="00D97476">
      <w:pPr>
        <w:pStyle w:val="ListParagraph"/>
        <w:rPr>
          <w:color w:val="000000"/>
          <w:sz w:val="12"/>
          <w:szCs w:val="12"/>
          <w:lang w:val="en-GB"/>
        </w:rPr>
      </w:pPr>
    </w:p>
    <w:p w14:paraId="770241D5" w14:textId="4B487E60" w:rsidR="00D97476" w:rsidRPr="007B4627" w:rsidRDefault="00D97476" w:rsidP="007B4627">
      <w:pPr>
        <w:numPr>
          <w:ilvl w:val="0"/>
          <w:numId w:val="5"/>
        </w:numPr>
        <w:ind w:left="1267" w:right="1210"/>
        <w:contextualSpacing/>
        <w:jc w:val="both"/>
        <w:rPr>
          <w:b/>
          <w:bCs/>
          <w:i/>
          <w:iCs/>
          <w:color w:val="000000" w:themeColor="text1"/>
          <w:lang w:val="en-GB"/>
        </w:rPr>
      </w:pPr>
      <w:r w:rsidRPr="00033499">
        <w:rPr>
          <w:color w:val="000000"/>
          <w:lang w:val="en-GB"/>
        </w:rPr>
        <w:t>UNDP is likely to face significant operational and programming risks primarily related to the operating environment in the country</w:t>
      </w:r>
      <w:r w:rsidR="00A92AB3">
        <w:rPr>
          <w:color w:val="000000"/>
          <w:lang w:val="en-GB"/>
        </w:rPr>
        <w:t>,</w:t>
      </w:r>
      <w:r w:rsidRPr="00033499">
        <w:rPr>
          <w:color w:val="000000"/>
          <w:lang w:val="en-GB"/>
        </w:rPr>
        <w:t xml:space="preserve"> characterized by a fragile peace and continued security challenges. Sustaining national political commitment throughout the </w:t>
      </w:r>
      <w:r w:rsidR="009C2E7D">
        <w:rPr>
          <w:color w:val="000000"/>
          <w:lang w:val="en-GB"/>
        </w:rPr>
        <w:t xml:space="preserve">CPD </w:t>
      </w:r>
      <w:r w:rsidRPr="00033499">
        <w:rPr>
          <w:color w:val="000000"/>
          <w:lang w:val="en-GB"/>
        </w:rPr>
        <w:t xml:space="preserve">period </w:t>
      </w:r>
      <w:r w:rsidR="009C2E7D">
        <w:rPr>
          <w:color w:val="000000"/>
          <w:lang w:val="en-GB"/>
        </w:rPr>
        <w:t>–</w:t>
      </w:r>
      <w:r w:rsidR="009C2E7D">
        <w:rPr>
          <w:b/>
          <w:bCs/>
          <w:i/>
          <w:iCs/>
          <w:color w:val="000000" w:themeColor="text1"/>
          <w:lang w:val="en-GB"/>
        </w:rPr>
        <w:t xml:space="preserve"> </w:t>
      </w:r>
      <w:r w:rsidRPr="007B4627">
        <w:rPr>
          <w:color w:val="000000"/>
          <w:lang w:val="en-GB"/>
        </w:rPr>
        <w:t>regard</w:t>
      </w:r>
      <w:r w:rsidR="00E35047">
        <w:rPr>
          <w:color w:val="000000"/>
          <w:lang w:val="en-GB"/>
        </w:rPr>
        <w:t>ing</w:t>
      </w:r>
      <w:r w:rsidRPr="007B4627">
        <w:rPr>
          <w:color w:val="000000"/>
          <w:lang w:val="en-GB"/>
        </w:rPr>
        <w:t xml:space="preserve"> the required security, governance, justice and sectoral reforms and actions contained in this programme </w:t>
      </w:r>
      <w:r w:rsidR="009C2E7D">
        <w:rPr>
          <w:color w:val="000000"/>
          <w:lang w:val="en-GB"/>
        </w:rPr>
        <w:t>–</w:t>
      </w:r>
      <w:r w:rsidR="009C2E7D">
        <w:rPr>
          <w:b/>
          <w:bCs/>
          <w:i/>
          <w:iCs/>
          <w:color w:val="000000" w:themeColor="text1"/>
          <w:lang w:val="en-GB"/>
        </w:rPr>
        <w:t xml:space="preserve"> </w:t>
      </w:r>
      <w:r w:rsidRPr="007B4627">
        <w:rPr>
          <w:color w:val="000000"/>
          <w:lang w:val="en-GB"/>
        </w:rPr>
        <w:t>will be a  challenge</w:t>
      </w:r>
      <w:r w:rsidR="009C2E7D">
        <w:rPr>
          <w:color w:val="000000"/>
          <w:lang w:val="en-GB"/>
        </w:rPr>
        <w:t>,</w:t>
      </w:r>
      <w:r w:rsidRPr="007B4627">
        <w:rPr>
          <w:color w:val="000000"/>
          <w:lang w:val="en-GB"/>
        </w:rPr>
        <w:t xml:space="preserve"> given the situation in Iraq</w:t>
      </w:r>
      <w:r w:rsidR="009C2E7D">
        <w:rPr>
          <w:color w:val="000000"/>
          <w:lang w:val="en-GB"/>
        </w:rPr>
        <w:t>,</w:t>
      </w:r>
      <w:r w:rsidRPr="007B4627">
        <w:rPr>
          <w:color w:val="000000"/>
          <w:lang w:val="en-GB"/>
        </w:rPr>
        <w:t xml:space="preserve"> and may pose a  risk to achieving programme impact and delivering results. UNDP will maintain close consultations with </w:t>
      </w:r>
      <w:r w:rsidR="009C2E7D">
        <w:rPr>
          <w:color w:val="000000"/>
          <w:lang w:val="en-GB"/>
        </w:rPr>
        <w:t xml:space="preserve">the Government, </w:t>
      </w:r>
      <w:r w:rsidRPr="007B4627">
        <w:rPr>
          <w:color w:val="000000"/>
          <w:lang w:val="en-GB"/>
        </w:rPr>
        <w:t xml:space="preserve">KRG, UNAMI and development partners to mitigate risks and take corrective measures where possible. UNDP plans to regularly update critical risk analysis to ensure timely preventive measures are taken to avoid programme disruption and delays. </w:t>
      </w:r>
    </w:p>
    <w:p w14:paraId="7F85D6E2" w14:textId="77777777" w:rsidR="00D97476" w:rsidRPr="00033499" w:rsidRDefault="00D97476" w:rsidP="00002200">
      <w:pPr>
        <w:ind w:left="1627" w:right="1210"/>
        <w:contextualSpacing/>
        <w:jc w:val="both"/>
        <w:rPr>
          <w:lang w:val="en-GB"/>
        </w:rPr>
      </w:pPr>
    </w:p>
    <w:p w14:paraId="40DA0EC0" w14:textId="592BA145" w:rsidR="007F6C94" w:rsidRPr="00033499" w:rsidRDefault="007F6C94" w:rsidP="000D3E01">
      <w:pPr>
        <w:pStyle w:val="Heading2"/>
        <w:keepNext w:val="0"/>
        <w:widowControl w:val="0"/>
        <w:numPr>
          <w:ilvl w:val="0"/>
          <w:numId w:val="37"/>
        </w:numPr>
        <w:spacing w:after="200"/>
        <w:ind w:left="1260" w:right="1267" w:hanging="630"/>
        <w:jc w:val="both"/>
        <w:rPr>
          <w:rFonts w:ascii="Times New Roman" w:hAnsi="Times New Roman"/>
          <w:color w:val="000000"/>
          <w:sz w:val="24"/>
          <w:szCs w:val="24"/>
          <w:lang w:val="en-GB"/>
        </w:rPr>
      </w:pPr>
      <w:r w:rsidRPr="00033499">
        <w:rPr>
          <w:rFonts w:ascii="Times New Roman" w:hAnsi="Times New Roman"/>
          <w:color w:val="000000"/>
          <w:sz w:val="24"/>
          <w:szCs w:val="24"/>
          <w:lang w:val="en-GB"/>
        </w:rPr>
        <w:t xml:space="preserve">Monitoring and </w:t>
      </w:r>
      <w:r w:rsidR="00E75882" w:rsidRPr="00033499">
        <w:rPr>
          <w:rFonts w:ascii="Times New Roman" w:hAnsi="Times New Roman"/>
          <w:color w:val="000000"/>
          <w:sz w:val="24"/>
          <w:szCs w:val="24"/>
          <w:lang w:val="en-GB"/>
        </w:rPr>
        <w:t>e</w:t>
      </w:r>
      <w:r w:rsidRPr="00033499">
        <w:rPr>
          <w:rFonts w:ascii="Times New Roman" w:hAnsi="Times New Roman"/>
          <w:color w:val="000000" w:themeColor="text1"/>
          <w:sz w:val="24"/>
          <w:szCs w:val="24"/>
          <w:lang w:val="en-GB"/>
        </w:rPr>
        <w:t>valuation</w:t>
      </w:r>
    </w:p>
    <w:p w14:paraId="61E847B2" w14:textId="6F52C5B9"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 xml:space="preserve">Data availability, reliability and access, particularly sex disaggregated and subnational levels, remains a major challenge in </w:t>
      </w:r>
      <w:r w:rsidR="000152BB">
        <w:rPr>
          <w:color w:val="000000"/>
          <w:lang w:val="en-GB"/>
        </w:rPr>
        <w:t xml:space="preserve">the </w:t>
      </w:r>
      <w:r w:rsidRPr="00033499">
        <w:rPr>
          <w:color w:val="000000"/>
          <w:lang w:val="en-GB"/>
        </w:rPr>
        <w:t xml:space="preserve">RBM of the programme and the </w:t>
      </w:r>
      <w:r w:rsidR="000152BB">
        <w:rPr>
          <w:color w:val="000000"/>
          <w:lang w:val="en-GB"/>
        </w:rPr>
        <w:t>Goals</w:t>
      </w:r>
      <w:r w:rsidRPr="00033499">
        <w:rPr>
          <w:color w:val="000000"/>
          <w:lang w:val="en-GB"/>
        </w:rPr>
        <w:t>. Data availability assessment</w:t>
      </w:r>
      <w:r w:rsidR="000152BB">
        <w:rPr>
          <w:color w:val="000000"/>
          <w:lang w:val="en-GB"/>
        </w:rPr>
        <w:t>s</w:t>
      </w:r>
      <w:r w:rsidRPr="00033499">
        <w:rPr>
          <w:color w:val="000000"/>
          <w:lang w:val="en-GB"/>
        </w:rPr>
        <w:t xml:space="preserve"> conducted under UNDP support for </w:t>
      </w:r>
      <w:r w:rsidR="000152BB">
        <w:rPr>
          <w:color w:val="000000"/>
          <w:lang w:val="en-GB"/>
        </w:rPr>
        <w:t xml:space="preserve">the Voluntary National Review </w:t>
      </w:r>
      <w:r w:rsidRPr="00033499">
        <w:rPr>
          <w:color w:val="000000"/>
          <w:lang w:val="en-GB"/>
        </w:rPr>
        <w:t>indicate a data gap of about 70</w:t>
      </w:r>
      <w:r w:rsidR="000152BB">
        <w:rPr>
          <w:color w:val="000000"/>
          <w:lang w:val="en-GB"/>
        </w:rPr>
        <w:t xml:space="preserve"> per cent</w:t>
      </w:r>
      <w:r w:rsidRPr="00033499">
        <w:rPr>
          <w:color w:val="000000"/>
          <w:lang w:val="en-GB"/>
        </w:rPr>
        <w:t xml:space="preserve"> for the 230 indicators of 17 </w:t>
      </w:r>
      <w:r w:rsidR="000152BB">
        <w:rPr>
          <w:color w:val="000000"/>
          <w:lang w:val="en-GB"/>
        </w:rPr>
        <w:t>Goals.</w:t>
      </w:r>
      <w:r w:rsidRPr="00033499">
        <w:rPr>
          <w:rStyle w:val="FootnoteReference"/>
          <w:color w:val="000000"/>
          <w:lang w:val="en-GB"/>
        </w:rPr>
        <w:footnoteReference w:id="14"/>
      </w:r>
      <w:r w:rsidRPr="00033499">
        <w:rPr>
          <w:color w:val="000000"/>
          <w:lang w:val="en-GB"/>
        </w:rPr>
        <w:t xml:space="preserve"> Once the process of validation of the RIA is completed, and national priority targets are identified, UNDP will </w:t>
      </w:r>
      <w:r w:rsidRPr="00033499">
        <w:rPr>
          <w:color w:val="000000"/>
          <w:lang w:val="en-GB"/>
        </w:rPr>
        <w:lastRenderedPageBreak/>
        <w:t xml:space="preserve">support </w:t>
      </w:r>
      <w:r w:rsidR="000152BB">
        <w:rPr>
          <w:color w:val="000000"/>
          <w:lang w:val="en-GB"/>
        </w:rPr>
        <w:t>the undertaking of a d</w:t>
      </w:r>
      <w:r w:rsidRPr="00033499">
        <w:rPr>
          <w:color w:val="000000"/>
          <w:lang w:val="en-GB"/>
        </w:rPr>
        <w:t xml:space="preserve">ata </w:t>
      </w:r>
      <w:r w:rsidR="000152BB">
        <w:rPr>
          <w:color w:val="000000"/>
          <w:lang w:val="en-GB"/>
        </w:rPr>
        <w:t>g</w:t>
      </w:r>
      <w:r w:rsidRPr="00033499">
        <w:rPr>
          <w:color w:val="000000"/>
          <w:lang w:val="en-GB"/>
        </w:rPr>
        <w:t xml:space="preserve">ap </w:t>
      </w:r>
      <w:r w:rsidR="000152BB">
        <w:rPr>
          <w:color w:val="000000"/>
          <w:lang w:val="en-GB"/>
        </w:rPr>
        <w:t>a</w:t>
      </w:r>
      <w:r w:rsidRPr="00033499">
        <w:rPr>
          <w:color w:val="000000"/>
          <w:lang w:val="en-GB"/>
        </w:rPr>
        <w:t>nalysis</w:t>
      </w:r>
      <w:r w:rsidR="000152BB">
        <w:rPr>
          <w:color w:val="000000"/>
          <w:lang w:val="en-GB"/>
        </w:rPr>
        <w:t xml:space="preserve"> for the Goals</w:t>
      </w:r>
      <w:r w:rsidRPr="00033499">
        <w:rPr>
          <w:color w:val="000000"/>
          <w:lang w:val="en-GB"/>
        </w:rPr>
        <w:t>. UNDP, with in-house expertise at regional and global level</w:t>
      </w:r>
      <w:r w:rsidR="000152BB">
        <w:rPr>
          <w:color w:val="000000"/>
          <w:lang w:val="en-GB"/>
        </w:rPr>
        <w:t>s</w:t>
      </w:r>
      <w:r w:rsidRPr="00033499">
        <w:rPr>
          <w:color w:val="000000"/>
          <w:lang w:val="en-GB"/>
        </w:rPr>
        <w:t>, jointly with other U</w:t>
      </w:r>
      <w:r w:rsidR="000152BB">
        <w:rPr>
          <w:color w:val="000000"/>
          <w:lang w:val="en-GB"/>
        </w:rPr>
        <w:t xml:space="preserve">nited </w:t>
      </w:r>
      <w:r w:rsidRPr="00033499">
        <w:rPr>
          <w:color w:val="000000"/>
          <w:lang w:val="en-GB"/>
        </w:rPr>
        <w:t>N</w:t>
      </w:r>
      <w:r w:rsidR="000152BB">
        <w:rPr>
          <w:color w:val="000000"/>
          <w:lang w:val="en-GB"/>
        </w:rPr>
        <w:t>ations</w:t>
      </w:r>
      <w:r w:rsidRPr="00033499">
        <w:rPr>
          <w:color w:val="000000"/>
          <w:lang w:val="en-GB"/>
        </w:rPr>
        <w:t xml:space="preserve"> </w:t>
      </w:r>
      <w:r w:rsidR="000152BB">
        <w:rPr>
          <w:color w:val="000000"/>
          <w:lang w:val="en-GB"/>
        </w:rPr>
        <w:t>organizations</w:t>
      </w:r>
      <w:r w:rsidRPr="00033499">
        <w:rPr>
          <w:color w:val="000000"/>
          <w:lang w:val="en-GB"/>
        </w:rPr>
        <w:t xml:space="preserve">, especially UNFPA, </w:t>
      </w:r>
      <w:r w:rsidR="000152BB">
        <w:rPr>
          <w:color w:val="000000"/>
          <w:lang w:val="en-GB"/>
        </w:rPr>
        <w:t>the Economic and Social Commission for Asia and the Pacific (</w:t>
      </w:r>
      <w:r w:rsidRPr="00033499">
        <w:rPr>
          <w:color w:val="000000"/>
          <w:lang w:val="en-GB"/>
        </w:rPr>
        <w:t>ESCAP</w:t>
      </w:r>
      <w:r w:rsidR="000152BB">
        <w:rPr>
          <w:color w:val="000000"/>
          <w:lang w:val="en-GB"/>
        </w:rPr>
        <w:t>)</w:t>
      </w:r>
      <w:r w:rsidRPr="00033499">
        <w:rPr>
          <w:color w:val="000000"/>
          <w:lang w:val="en-GB"/>
        </w:rPr>
        <w:t xml:space="preserve"> and IOM, will intensify efforts to support national institutions to introduce modern information management techniques and technology to improve data availability, reliability and access to enhance the quality of monitoring and reporting</w:t>
      </w:r>
      <w:r w:rsidR="000152BB">
        <w:rPr>
          <w:color w:val="000000"/>
          <w:lang w:val="en-GB"/>
        </w:rPr>
        <w:t xml:space="preserve"> on the Goals</w:t>
      </w:r>
      <w:r w:rsidRPr="00033499">
        <w:rPr>
          <w:color w:val="000000"/>
          <w:lang w:val="en-GB"/>
        </w:rPr>
        <w:t xml:space="preserve">. Key national partners </w:t>
      </w:r>
      <w:r w:rsidR="000152BB">
        <w:rPr>
          <w:color w:val="000000"/>
          <w:lang w:val="en-GB"/>
        </w:rPr>
        <w:t xml:space="preserve">include the </w:t>
      </w:r>
      <w:r w:rsidRPr="00033499">
        <w:rPr>
          <w:color w:val="000000"/>
          <w:lang w:val="en-GB"/>
        </w:rPr>
        <w:t>Central Statistical Organization and Kurdistan Regional Statistical Office</w:t>
      </w:r>
      <w:r w:rsidR="000152BB">
        <w:rPr>
          <w:color w:val="000000"/>
          <w:lang w:val="en-GB"/>
        </w:rPr>
        <w:t>,</w:t>
      </w:r>
      <w:r w:rsidRPr="00033499">
        <w:rPr>
          <w:color w:val="000000"/>
          <w:lang w:val="en-GB"/>
        </w:rPr>
        <w:t xml:space="preserve"> </w:t>
      </w:r>
      <w:r w:rsidR="000152BB">
        <w:rPr>
          <w:color w:val="000000"/>
          <w:lang w:val="en-GB"/>
        </w:rPr>
        <w:t xml:space="preserve">which </w:t>
      </w:r>
      <w:r w:rsidRPr="00033499">
        <w:rPr>
          <w:color w:val="000000"/>
          <w:lang w:val="en-GB"/>
        </w:rPr>
        <w:t>are mandated to manage national and regional statistics</w:t>
      </w:r>
      <w:r w:rsidR="000152BB">
        <w:rPr>
          <w:color w:val="000000"/>
          <w:lang w:val="en-GB"/>
        </w:rPr>
        <w:t>.</w:t>
      </w:r>
      <w:r w:rsidRPr="00033499">
        <w:rPr>
          <w:rStyle w:val="FootnoteReference"/>
          <w:color w:val="000000"/>
          <w:lang w:val="en-GB"/>
        </w:rPr>
        <w:footnoteReference w:id="15"/>
      </w:r>
      <w:r w:rsidRPr="00033499">
        <w:rPr>
          <w:color w:val="000000"/>
          <w:lang w:val="en-GB"/>
        </w:rPr>
        <w:t xml:space="preserve"> In partnership with U</w:t>
      </w:r>
      <w:r w:rsidR="000152BB">
        <w:rPr>
          <w:color w:val="000000"/>
          <w:lang w:val="en-GB"/>
        </w:rPr>
        <w:t xml:space="preserve">nited </w:t>
      </w:r>
      <w:r w:rsidRPr="00033499">
        <w:rPr>
          <w:color w:val="000000"/>
          <w:lang w:val="en-GB"/>
        </w:rPr>
        <w:t>N</w:t>
      </w:r>
      <w:r w:rsidR="000152BB">
        <w:rPr>
          <w:color w:val="000000"/>
          <w:lang w:val="en-GB"/>
        </w:rPr>
        <w:t>ations</w:t>
      </w:r>
      <w:r w:rsidRPr="00033499">
        <w:rPr>
          <w:color w:val="000000"/>
          <w:lang w:val="en-GB"/>
        </w:rPr>
        <w:t xml:space="preserve"> </w:t>
      </w:r>
      <w:r w:rsidR="000152BB">
        <w:rPr>
          <w:color w:val="000000"/>
          <w:lang w:val="en-GB"/>
        </w:rPr>
        <w:t xml:space="preserve">organizations </w:t>
      </w:r>
      <w:r w:rsidRPr="00033499">
        <w:rPr>
          <w:color w:val="000000"/>
          <w:lang w:val="en-GB"/>
        </w:rPr>
        <w:t>and international partners</w:t>
      </w:r>
      <w:r w:rsidR="000152BB">
        <w:rPr>
          <w:color w:val="000000"/>
          <w:lang w:val="en-GB"/>
        </w:rPr>
        <w:t>,</w:t>
      </w:r>
      <w:r w:rsidRPr="00033499">
        <w:rPr>
          <w:color w:val="000000"/>
          <w:lang w:val="en-GB"/>
        </w:rPr>
        <w:t xml:space="preserve"> UNDP will advocate that </w:t>
      </w:r>
      <w:r w:rsidR="000152BB">
        <w:rPr>
          <w:color w:val="000000"/>
          <w:lang w:val="en-GB"/>
        </w:rPr>
        <w:t xml:space="preserve">the </w:t>
      </w:r>
      <w:r w:rsidRPr="00033499">
        <w:rPr>
          <w:color w:val="000000"/>
          <w:lang w:val="en-GB"/>
        </w:rPr>
        <w:t>“leave no one behind” approach be embedded in the national census.</w:t>
      </w:r>
    </w:p>
    <w:p w14:paraId="2CA8E256" w14:textId="77777777" w:rsidR="00D97476" w:rsidRPr="00B06938" w:rsidRDefault="00D97476" w:rsidP="00D97476">
      <w:pPr>
        <w:ind w:left="1267" w:right="1210"/>
        <w:contextualSpacing/>
        <w:jc w:val="both"/>
        <w:rPr>
          <w:color w:val="000000" w:themeColor="text1"/>
          <w:sz w:val="12"/>
          <w:szCs w:val="12"/>
          <w:lang w:val="en-GB"/>
        </w:rPr>
      </w:pPr>
    </w:p>
    <w:p w14:paraId="12FAC7D4" w14:textId="5650DD90"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 xml:space="preserve">UNDP will, to the extent possible, align the </w:t>
      </w:r>
      <w:r w:rsidR="000152BB">
        <w:rPr>
          <w:color w:val="000000"/>
          <w:lang w:val="en-GB"/>
        </w:rPr>
        <w:t xml:space="preserve">country programme </w:t>
      </w:r>
      <w:r w:rsidRPr="00033499">
        <w:rPr>
          <w:color w:val="000000"/>
          <w:lang w:val="en-GB"/>
        </w:rPr>
        <w:t>and project</w:t>
      </w:r>
      <w:r w:rsidR="000152BB">
        <w:rPr>
          <w:color w:val="000000"/>
          <w:lang w:val="en-GB"/>
        </w:rPr>
        <w:t>-</w:t>
      </w:r>
      <w:r w:rsidRPr="00033499">
        <w:rPr>
          <w:color w:val="000000"/>
          <w:lang w:val="en-GB"/>
        </w:rPr>
        <w:t xml:space="preserve">level indicators with the UNSDCF, </w:t>
      </w:r>
      <w:r w:rsidR="000152BB">
        <w:rPr>
          <w:color w:val="000000"/>
          <w:lang w:val="en-GB"/>
        </w:rPr>
        <w:t xml:space="preserve">the </w:t>
      </w:r>
      <w:r w:rsidRPr="00033499">
        <w:rPr>
          <w:color w:val="000000"/>
          <w:lang w:val="en-GB"/>
        </w:rPr>
        <w:t xml:space="preserve">UNDP Strategic Plan, </w:t>
      </w:r>
      <w:r w:rsidR="000152BB">
        <w:rPr>
          <w:color w:val="000000"/>
          <w:lang w:val="en-GB"/>
        </w:rPr>
        <w:t xml:space="preserve">2018-2021, </w:t>
      </w:r>
      <w:r w:rsidRPr="00033499">
        <w:rPr>
          <w:color w:val="000000"/>
          <w:lang w:val="en-GB"/>
        </w:rPr>
        <w:t xml:space="preserve">and </w:t>
      </w:r>
      <w:r w:rsidR="000152BB">
        <w:rPr>
          <w:color w:val="000000"/>
          <w:lang w:val="en-GB"/>
        </w:rPr>
        <w:t xml:space="preserve">the </w:t>
      </w:r>
      <w:r w:rsidRPr="00033499">
        <w:rPr>
          <w:color w:val="000000"/>
          <w:lang w:val="en-GB"/>
        </w:rPr>
        <w:t xml:space="preserve">national </w:t>
      </w:r>
      <w:r w:rsidR="000152BB">
        <w:rPr>
          <w:color w:val="000000"/>
          <w:lang w:val="en-GB"/>
        </w:rPr>
        <w:t xml:space="preserve">Goals </w:t>
      </w:r>
      <w:r w:rsidRPr="00033499">
        <w:rPr>
          <w:color w:val="000000"/>
          <w:lang w:val="en-GB"/>
        </w:rPr>
        <w:t>and national/regional development plan indicators to ensure that data generated through U</w:t>
      </w:r>
      <w:r w:rsidR="000152BB">
        <w:rPr>
          <w:color w:val="000000"/>
          <w:lang w:val="en-GB"/>
        </w:rPr>
        <w:t xml:space="preserve">nited </w:t>
      </w:r>
      <w:r w:rsidRPr="00033499">
        <w:rPr>
          <w:color w:val="000000"/>
          <w:lang w:val="en-GB"/>
        </w:rPr>
        <w:t>N</w:t>
      </w:r>
      <w:r w:rsidR="000152BB">
        <w:rPr>
          <w:color w:val="000000"/>
          <w:lang w:val="en-GB"/>
        </w:rPr>
        <w:t>ations</w:t>
      </w:r>
      <w:r w:rsidRPr="00033499">
        <w:rPr>
          <w:color w:val="000000"/>
          <w:lang w:val="en-GB"/>
        </w:rPr>
        <w:t xml:space="preserve"> and national sources is consistent and available to meet UNDP monitoring and reporting requirements. </w:t>
      </w:r>
    </w:p>
    <w:p w14:paraId="39D0C9C9" w14:textId="77777777" w:rsidR="00D97476" w:rsidRPr="00B06938" w:rsidRDefault="00D97476" w:rsidP="00D97476">
      <w:pPr>
        <w:pStyle w:val="ListParagraph"/>
        <w:rPr>
          <w:color w:val="000000"/>
          <w:sz w:val="12"/>
          <w:szCs w:val="12"/>
          <w:lang w:val="en-GB"/>
        </w:rPr>
      </w:pPr>
    </w:p>
    <w:p w14:paraId="031E4178" w14:textId="35B9F00B"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 xml:space="preserve">UNDP has established </w:t>
      </w:r>
      <w:r w:rsidR="00262062">
        <w:rPr>
          <w:color w:val="000000"/>
          <w:lang w:val="en-GB"/>
        </w:rPr>
        <w:t>a p</w:t>
      </w:r>
      <w:r w:rsidRPr="00033499">
        <w:rPr>
          <w:color w:val="000000"/>
          <w:lang w:val="en-GB"/>
        </w:rPr>
        <w:t xml:space="preserve">rogramme </w:t>
      </w:r>
      <w:r w:rsidR="00262062">
        <w:rPr>
          <w:color w:val="000000"/>
          <w:lang w:val="en-GB"/>
        </w:rPr>
        <w:t>m</w:t>
      </w:r>
      <w:r w:rsidRPr="00033499">
        <w:rPr>
          <w:color w:val="000000"/>
          <w:lang w:val="en-GB"/>
        </w:rPr>
        <w:t xml:space="preserve">anagement and </w:t>
      </w:r>
      <w:r w:rsidR="00262062">
        <w:rPr>
          <w:color w:val="000000"/>
          <w:lang w:val="en-GB"/>
        </w:rPr>
        <w:t>s</w:t>
      </w:r>
      <w:r w:rsidRPr="00033499">
        <w:rPr>
          <w:color w:val="000000"/>
          <w:lang w:val="en-GB"/>
        </w:rPr>
        <w:t xml:space="preserve">upport </w:t>
      </w:r>
      <w:r w:rsidR="00262062">
        <w:rPr>
          <w:color w:val="000000"/>
          <w:lang w:val="en-GB"/>
        </w:rPr>
        <w:t>u</w:t>
      </w:r>
      <w:r w:rsidRPr="00033499">
        <w:rPr>
          <w:color w:val="000000"/>
          <w:lang w:val="en-GB"/>
        </w:rPr>
        <w:t xml:space="preserve">nit (PMSU) to strengthen its </w:t>
      </w:r>
      <w:r w:rsidR="00262062">
        <w:rPr>
          <w:color w:val="000000"/>
          <w:lang w:val="en-GB"/>
        </w:rPr>
        <w:t>monitoring and evaluation</w:t>
      </w:r>
      <w:r w:rsidRPr="00033499">
        <w:rPr>
          <w:color w:val="000000"/>
          <w:lang w:val="en-GB"/>
        </w:rPr>
        <w:t xml:space="preserve"> capacity, programme quality assurance and management oversight. Each pillar will work in cooperation with PMSU to identify data limitations and prepare strategies to ensure availability of reliable data</w:t>
      </w:r>
      <w:r w:rsidR="00262062">
        <w:rPr>
          <w:color w:val="000000"/>
          <w:lang w:val="en-GB"/>
        </w:rPr>
        <w:t xml:space="preserve">, </w:t>
      </w:r>
      <w:r w:rsidRPr="00033499">
        <w:rPr>
          <w:color w:val="000000"/>
          <w:lang w:val="en-GB"/>
        </w:rPr>
        <w:t xml:space="preserve">evidence and analysis </w:t>
      </w:r>
      <w:r w:rsidR="00E452CF">
        <w:rPr>
          <w:color w:val="000000"/>
          <w:lang w:val="en-GB"/>
        </w:rPr>
        <w:t xml:space="preserve">to </w:t>
      </w:r>
      <w:r w:rsidRPr="00033499">
        <w:rPr>
          <w:color w:val="000000"/>
          <w:lang w:val="en-GB"/>
        </w:rPr>
        <w:t xml:space="preserve">improve results-based and adaptive management. UNDP will conduct risk </w:t>
      </w:r>
      <w:r w:rsidR="00E452CF">
        <w:rPr>
          <w:color w:val="000000"/>
          <w:lang w:val="en-GB"/>
        </w:rPr>
        <w:t xml:space="preserve">analysis and </w:t>
      </w:r>
      <w:r w:rsidRPr="00033499">
        <w:rPr>
          <w:color w:val="000000"/>
          <w:lang w:val="en-GB"/>
        </w:rPr>
        <w:t>analytical research and baseline studies to enhance its internal knowledge base for better targeting and to inform programme interventions</w:t>
      </w:r>
      <w:r w:rsidR="00E452CF">
        <w:rPr>
          <w:color w:val="000000"/>
          <w:lang w:val="en-GB"/>
        </w:rPr>
        <w:t xml:space="preserve">. It </w:t>
      </w:r>
      <w:r w:rsidRPr="00033499">
        <w:rPr>
          <w:color w:val="000000"/>
          <w:lang w:val="en-GB"/>
        </w:rPr>
        <w:t xml:space="preserve">will strengthen national staff </w:t>
      </w:r>
      <w:r w:rsidR="00E452CF">
        <w:rPr>
          <w:color w:val="000000"/>
          <w:lang w:val="en-GB"/>
        </w:rPr>
        <w:t xml:space="preserve">capacities </w:t>
      </w:r>
      <w:r w:rsidRPr="00033499">
        <w:rPr>
          <w:color w:val="000000"/>
          <w:lang w:val="en-GB"/>
        </w:rPr>
        <w:t>for effective RBM to ensure compliance with UNDP and donor reporting requirements. UNDP will conduct regular monitoring visits to review implementation progress and take timely remedial actions.  In line with UNDP corporate guidance and practice</w:t>
      </w:r>
      <w:r w:rsidR="00E452CF">
        <w:rPr>
          <w:color w:val="000000"/>
          <w:lang w:val="en-GB"/>
        </w:rPr>
        <w:t xml:space="preserve">, </w:t>
      </w:r>
      <w:r w:rsidRPr="00033499">
        <w:rPr>
          <w:color w:val="000000"/>
          <w:lang w:val="en-GB"/>
        </w:rPr>
        <w:t xml:space="preserve">data and information and project monitoring costs will be included as direct costs to project budgets. </w:t>
      </w:r>
    </w:p>
    <w:p w14:paraId="4DE7D790" w14:textId="77777777" w:rsidR="00D97476" w:rsidRPr="00B06938" w:rsidRDefault="00D97476" w:rsidP="00D97476">
      <w:pPr>
        <w:pStyle w:val="ListParagraph"/>
        <w:rPr>
          <w:color w:val="000000"/>
          <w:sz w:val="12"/>
          <w:szCs w:val="12"/>
          <w:lang w:val="en-GB"/>
        </w:rPr>
      </w:pPr>
    </w:p>
    <w:p w14:paraId="39F4DE11" w14:textId="201364F5" w:rsidR="00D97476" w:rsidRPr="00033499" w:rsidRDefault="00D97476" w:rsidP="00D97476">
      <w:pPr>
        <w:numPr>
          <w:ilvl w:val="0"/>
          <w:numId w:val="5"/>
        </w:numPr>
        <w:ind w:left="1267" w:right="1210"/>
        <w:contextualSpacing/>
        <w:jc w:val="both"/>
        <w:rPr>
          <w:b/>
          <w:bCs/>
          <w:i/>
          <w:iCs/>
          <w:color w:val="000000" w:themeColor="text1"/>
          <w:lang w:val="en-GB"/>
        </w:rPr>
      </w:pPr>
      <w:r w:rsidRPr="00033499">
        <w:rPr>
          <w:color w:val="000000"/>
          <w:lang w:val="en-GB"/>
        </w:rPr>
        <w:t>Project and outcome evaluations in each programme area</w:t>
      </w:r>
      <w:r w:rsidR="00E452CF">
        <w:rPr>
          <w:color w:val="000000"/>
          <w:lang w:val="en-GB"/>
        </w:rPr>
        <w:t xml:space="preserve"> </w:t>
      </w:r>
      <w:r w:rsidRPr="00033499">
        <w:rPr>
          <w:color w:val="000000"/>
          <w:lang w:val="en-GB"/>
        </w:rPr>
        <w:t>will be used for management decision</w:t>
      </w:r>
      <w:r w:rsidR="00E452CF">
        <w:rPr>
          <w:color w:val="000000"/>
          <w:lang w:val="en-GB"/>
        </w:rPr>
        <w:t>-</w:t>
      </w:r>
      <w:r w:rsidRPr="00033499">
        <w:rPr>
          <w:color w:val="000000"/>
          <w:lang w:val="en-GB"/>
        </w:rPr>
        <w:t xml:space="preserve">making, documenting lessons learned and knowledge sharing. UNDP will also consider a midterm review of the </w:t>
      </w:r>
      <w:r w:rsidR="00E452CF">
        <w:rPr>
          <w:color w:val="000000"/>
          <w:lang w:val="en-GB"/>
        </w:rPr>
        <w:t xml:space="preserve">country programme </w:t>
      </w:r>
      <w:r w:rsidRPr="00033499">
        <w:rPr>
          <w:color w:val="000000"/>
          <w:lang w:val="en-GB"/>
        </w:rPr>
        <w:t>to assess progress</w:t>
      </w:r>
      <w:r w:rsidR="00E452CF">
        <w:rPr>
          <w:color w:val="000000"/>
          <w:lang w:val="en-GB"/>
        </w:rPr>
        <w:t xml:space="preserve"> and </w:t>
      </w:r>
      <w:r w:rsidRPr="00033499">
        <w:rPr>
          <w:color w:val="000000"/>
          <w:lang w:val="en-GB"/>
        </w:rPr>
        <w:t xml:space="preserve">relevance and </w:t>
      </w:r>
      <w:r w:rsidR="00E452CF">
        <w:rPr>
          <w:color w:val="000000"/>
          <w:lang w:val="en-GB"/>
        </w:rPr>
        <w:t xml:space="preserve">to </w:t>
      </w:r>
      <w:r w:rsidRPr="00033499">
        <w:rPr>
          <w:color w:val="000000"/>
          <w:lang w:val="en-GB"/>
        </w:rPr>
        <w:t xml:space="preserve">inform (re)alignment with emerging priorities and needs, if required. </w:t>
      </w:r>
    </w:p>
    <w:p w14:paraId="01F7FC36" w14:textId="77777777" w:rsidR="00D97476" w:rsidRPr="00B06938" w:rsidRDefault="00D97476" w:rsidP="00D97476">
      <w:pPr>
        <w:pStyle w:val="ListParagraph"/>
        <w:rPr>
          <w:color w:val="000000"/>
          <w:sz w:val="12"/>
          <w:szCs w:val="12"/>
          <w:lang w:val="en-GB"/>
        </w:rPr>
      </w:pPr>
    </w:p>
    <w:p w14:paraId="4FB1280C" w14:textId="5F6D88A5" w:rsidR="00D97476" w:rsidRPr="00033499" w:rsidRDefault="00E452CF" w:rsidP="00D97476">
      <w:pPr>
        <w:numPr>
          <w:ilvl w:val="0"/>
          <w:numId w:val="5"/>
        </w:numPr>
        <w:ind w:left="1267" w:right="1210"/>
        <w:contextualSpacing/>
        <w:jc w:val="both"/>
        <w:rPr>
          <w:b/>
          <w:bCs/>
          <w:i/>
          <w:iCs/>
          <w:color w:val="000000" w:themeColor="text1"/>
          <w:lang w:val="en-GB"/>
        </w:rPr>
      </w:pPr>
      <w:r>
        <w:rPr>
          <w:color w:val="000000"/>
          <w:lang w:val="en-GB"/>
        </w:rPr>
        <w:t xml:space="preserve">The </w:t>
      </w:r>
      <w:r w:rsidR="00D97476" w:rsidRPr="00033499">
        <w:rPr>
          <w:color w:val="000000"/>
          <w:lang w:val="en-GB"/>
        </w:rPr>
        <w:t xml:space="preserve">UNDP </w:t>
      </w:r>
      <w:r>
        <w:rPr>
          <w:color w:val="000000"/>
          <w:lang w:val="en-GB"/>
        </w:rPr>
        <w:t>g</w:t>
      </w:r>
      <w:r w:rsidR="00D97476" w:rsidRPr="00033499">
        <w:rPr>
          <w:color w:val="000000"/>
          <w:lang w:val="en-GB"/>
        </w:rPr>
        <w:t xml:space="preserve">ender </w:t>
      </w:r>
      <w:r>
        <w:rPr>
          <w:color w:val="000000"/>
          <w:lang w:val="en-GB"/>
        </w:rPr>
        <w:t>m</w:t>
      </w:r>
      <w:r w:rsidR="00D97476" w:rsidRPr="00033499">
        <w:rPr>
          <w:color w:val="000000"/>
          <w:lang w:val="en-GB"/>
        </w:rPr>
        <w:t xml:space="preserve">arker and environmental screening guidelines will be used to monitor </w:t>
      </w:r>
      <w:r>
        <w:rPr>
          <w:color w:val="000000"/>
          <w:lang w:val="en-GB"/>
        </w:rPr>
        <w:t xml:space="preserve">country programme </w:t>
      </w:r>
      <w:r w:rsidR="00D97476" w:rsidRPr="00033499">
        <w:rPr>
          <w:color w:val="000000"/>
          <w:lang w:val="en-GB"/>
        </w:rPr>
        <w:t>expenditures and improve planning and decision-making.</w:t>
      </w:r>
    </w:p>
    <w:p w14:paraId="5630AD66" w14:textId="77777777" w:rsidR="00F231E8" w:rsidRPr="00033499" w:rsidRDefault="00F231E8" w:rsidP="009C5499">
      <w:pPr>
        <w:pStyle w:val="Header"/>
        <w:tabs>
          <w:tab w:val="left" w:pos="8789"/>
        </w:tabs>
        <w:ind w:left="426"/>
        <w:rPr>
          <w:rFonts w:ascii="Times New Roman" w:hAnsi="Times New Roman"/>
          <w:sz w:val="20"/>
          <w:lang w:val="en-GB"/>
        </w:rPr>
      </w:pPr>
    </w:p>
    <w:p w14:paraId="61829076" w14:textId="77777777" w:rsidR="00352871" w:rsidRPr="00033499" w:rsidRDefault="00352871" w:rsidP="00210D45">
      <w:pPr>
        <w:pStyle w:val="Heading4"/>
        <w:numPr>
          <w:ilvl w:val="3"/>
          <w:numId w:val="3"/>
        </w:numPr>
        <w:suppressAutoHyphens/>
        <w:spacing w:after="120"/>
        <w:rPr>
          <w:rFonts w:ascii="Times New Roman" w:hAnsi="Times New Roman"/>
          <w:sz w:val="20"/>
          <w:lang w:val="en-GB"/>
        </w:rPr>
        <w:sectPr w:rsidR="00352871" w:rsidRPr="00033499" w:rsidSect="001F6C00">
          <w:headerReference w:type="even" r:id="rId11"/>
          <w:headerReference w:type="default" r:id="rId12"/>
          <w:footerReference w:type="even" r:id="rId13"/>
          <w:footerReference w:type="default" r:id="rId14"/>
          <w:headerReference w:type="first" r:id="rId15"/>
          <w:pgSz w:w="12240" w:h="15840"/>
          <w:pgMar w:top="1151" w:right="1151" w:bottom="1440" w:left="1151" w:header="720" w:footer="720" w:gutter="0"/>
          <w:cols w:space="720"/>
          <w:titlePg/>
          <w:docGrid w:linePitch="272" w:charSpace="2047"/>
        </w:sectPr>
      </w:pPr>
    </w:p>
    <w:p w14:paraId="41679229" w14:textId="2E4FF4B5" w:rsidR="00F767B4" w:rsidRPr="00033499" w:rsidRDefault="00F767B4" w:rsidP="00F767B4">
      <w:pPr>
        <w:pStyle w:val="Heading4"/>
        <w:spacing w:after="120"/>
        <w:rPr>
          <w:rFonts w:ascii="Times New Roman" w:hAnsi="Times New Roman"/>
          <w:sz w:val="24"/>
          <w:szCs w:val="24"/>
          <w:lang w:val="en-GB"/>
        </w:rPr>
      </w:pPr>
      <w:r w:rsidRPr="00033499">
        <w:rPr>
          <w:rFonts w:ascii="Times New Roman" w:hAnsi="Times New Roman"/>
          <w:color w:val="000000"/>
          <w:sz w:val="24"/>
          <w:szCs w:val="24"/>
          <w:lang w:val="en-GB"/>
        </w:rPr>
        <w:lastRenderedPageBreak/>
        <w:t xml:space="preserve">Annex. Results and resources framework for </w:t>
      </w:r>
      <w:r w:rsidR="00D97476" w:rsidRPr="00033499">
        <w:rPr>
          <w:rFonts w:ascii="Times New Roman" w:hAnsi="Times New Roman"/>
          <w:color w:val="000000"/>
          <w:sz w:val="24"/>
          <w:szCs w:val="24"/>
          <w:lang w:val="en-GB"/>
        </w:rPr>
        <w:t xml:space="preserve">Iraq </w:t>
      </w:r>
      <w:r w:rsidRPr="00033499">
        <w:rPr>
          <w:rFonts w:ascii="Times New Roman" w:hAnsi="Times New Roman"/>
          <w:color w:val="000000"/>
          <w:sz w:val="24"/>
          <w:szCs w:val="24"/>
          <w:lang w:val="en-GB"/>
        </w:rPr>
        <w:t>(2020-2024)</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2151"/>
        <w:gridCol w:w="556"/>
        <w:gridCol w:w="1512"/>
        <w:gridCol w:w="448"/>
        <w:gridCol w:w="4683"/>
        <w:gridCol w:w="2694"/>
        <w:gridCol w:w="1452"/>
      </w:tblGrid>
      <w:tr w:rsidR="00D97476" w:rsidRPr="00033499" w14:paraId="728B7691" w14:textId="77777777" w:rsidTr="00D779B9">
        <w:tc>
          <w:tcPr>
            <w:tcW w:w="5000" w:type="pct"/>
            <w:gridSpan w:val="7"/>
            <w:shd w:val="clear" w:color="auto" w:fill="auto"/>
            <w:tcMar>
              <w:top w:w="72" w:type="dxa"/>
              <w:left w:w="144" w:type="dxa"/>
              <w:bottom w:w="72" w:type="dxa"/>
              <w:right w:w="144" w:type="dxa"/>
            </w:tcMar>
          </w:tcPr>
          <w:p w14:paraId="2214B466" w14:textId="77777777" w:rsidR="00D97476" w:rsidRPr="00033499" w:rsidRDefault="00D97476" w:rsidP="00B526DC">
            <w:pPr>
              <w:rPr>
                <w:b/>
                <w:bCs/>
                <w:color w:val="000000"/>
                <w:lang w:val="en-GB"/>
              </w:rPr>
            </w:pPr>
            <w:r w:rsidRPr="00033499">
              <w:rPr>
                <w:b/>
                <w:bCs/>
                <w:color w:val="000000"/>
                <w:lang w:val="en-GB"/>
              </w:rPr>
              <w:t xml:space="preserve">NATIONAL PRIORITY OR GOAL: </w:t>
            </w:r>
          </w:p>
          <w:p w14:paraId="0F595E83" w14:textId="67F206E9" w:rsidR="00D97476" w:rsidRPr="00033499" w:rsidRDefault="00D97476" w:rsidP="00B526DC">
            <w:pPr>
              <w:rPr>
                <w:b/>
                <w:bCs/>
                <w:color w:val="000000"/>
                <w:lang w:val="en-GB"/>
              </w:rPr>
            </w:pPr>
            <w:r w:rsidRPr="00033499">
              <w:rPr>
                <w:bCs/>
                <w:color w:val="000000"/>
                <w:lang w:val="en-GB"/>
              </w:rPr>
              <w:t>National development priority</w:t>
            </w:r>
            <w:r w:rsidR="007B4627">
              <w:rPr>
                <w:bCs/>
                <w:color w:val="000000"/>
                <w:lang w:val="en-GB"/>
              </w:rPr>
              <w:t>:</w:t>
            </w:r>
            <w:r w:rsidRPr="00033499">
              <w:rPr>
                <w:bCs/>
                <w:color w:val="000000"/>
                <w:lang w:val="en-GB"/>
              </w:rPr>
              <w:t xml:space="preserve"> </w:t>
            </w:r>
            <w:r w:rsidR="007B4627">
              <w:rPr>
                <w:bCs/>
                <w:color w:val="000000"/>
                <w:lang w:val="en-GB"/>
              </w:rPr>
              <w:t>1.</w:t>
            </w:r>
            <w:r w:rsidRPr="00033499">
              <w:rPr>
                <w:bCs/>
                <w:color w:val="000000"/>
                <w:lang w:val="en-GB"/>
              </w:rPr>
              <w:t xml:space="preserve"> </w:t>
            </w:r>
            <w:r w:rsidRPr="00033499">
              <w:rPr>
                <w:rFonts w:eastAsia="Calibri-Light"/>
                <w:lang w:val="en-GB"/>
              </w:rPr>
              <w:t>Lay the foundations for good governance</w:t>
            </w:r>
            <w:r w:rsidR="00E17AC7">
              <w:rPr>
                <w:rFonts w:eastAsia="Calibri-Light"/>
                <w:lang w:val="en-GB"/>
              </w:rPr>
              <w:t>.</w:t>
            </w:r>
            <w:r w:rsidRPr="00033499">
              <w:rPr>
                <w:bCs/>
                <w:color w:val="000000"/>
                <w:lang w:val="en-GB"/>
              </w:rPr>
              <w:t xml:space="preserve"> </w:t>
            </w:r>
          </w:p>
        </w:tc>
      </w:tr>
      <w:tr w:rsidR="00D97476" w:rsidRPr="00033499" w14:paraId="0031DE96" w14:textId="77777777" w:rsidTr="00D779B9">
        <w:tc>
          <w:tcPr>
            <w:tcW w:w="5000" w:type="pct"/>
            <w:gridSpan w:val="7"/>
            <w:shd w:val="clear" w:color="auto" w:fill="auto"/>
            <w:tcMar>
              <w:top w:w="72" w:type="dxa"/>
              <w:left w:w="144" w:type="dxa"/>
              <w:bottom w:w="72" w:type="dxa"/>
              <w:right w:w="144" w:type="dxa"/>
            </w:tcMar>
          </w:tcPr>
          <w:p w14:paraId="0D61E8EF" w14:textId="6BFA8710" w:rsidR="00D97476" w:rsidRPr="00033499" w:rsidRDefault="00D97476" w:rsidP="002A4028">
            <w:pPr>
              <w:rPr>
                <w:bCs/>
                <w:color w:val="000000"/>
                <w:lang w:val="en-GB"/>
              </w:rPr>
            </w:pPr>
            <w:r w:rsidRPr="00033499">
              <w:rPr>
                <w:b/>
                <w:bCs/>
                <w:color w:val="000000"/>
                <w:lang w:val="en-GB"/>
              </w:rPr>
              <w:t>UNSDCF OUTCOME INVOLVING UND</w:t>
            </w:r>
            <w:r w:rsidR="002A4028">
              <w:rPr>
                <w:b/>
                <w:bCs/>
                <w:color w:val="000000"/>
                <w:lang w:val="en-GB"/>
              </w:rPr>
              <w:t xml:space="preserve">P: </w:t>
            </w:r>
            <w:r w:rsidRPr="00033499">
              <w:rPr>
                <w:b/>
                <w:bCs/>
                <w:color w:val="000000"/>
                <w:lang w:val="en-GB"/>
              </w:rPr>
              <w:t>3.2</w:t>
            </w:r>
            <w:r w:rsidR="002A4028">
              <w:rPr>
                <w:b/>
                <w:bCs/>
                <w:color w:val="000000"/>
                <w:lang w:val="en-GB"/>
              </w:rPr>
              <w:t>.</w:t>
            </w:r>
            <w:r w:rsidRPr="00033499">
              <w:rPr>
                <w:b/>
                <w:bCs/>
                <w:color w:val="000000"/>
                <w:lang w:val="en-GB"/>
              </w:rPr>
              <w:t xml:space="preserve"> </w:t>
            </w:r>
            <w:r w:rsidRPr="00033499">
              <w:rPr>
                <w:bCs/>
                <w:color w:val="000000"/>
                <w:lang w:val="en-GB"/>
              </w:rPr>
              <w:t>People in Iraq, civil society and communities, particularly women, have improved capacity to lead, participate in and contribute to the design and delivery of equitable and responsive services, especially for the most vulnerable populations.</w:t>
            </w:r>
          </w:p>
        </w:tc>
      </w:tr>
      <w:tr w:rsidR="00D97476" w:rsidRPr="00033499" w14:paraId="62F5E0F2" w14:textId="77777777" w:rsidTr="00D779B9">
        <w:tc>
          <w:tcPr>
            <w:tcW w:w="5000" w:type="pct"/>
            <w:gridSpan w:val="7"/>
            <w:shd w:val="clear" w:color="auto" w:fill="auto"/>
            <w:tcMar>
              <w:top w:w="72" w:type="dxa"/>
              <w:left w:w="144" w:type="dxa"/>
              <w:bottom w:w="72" w:type="dxa"/>
              <w:right w:w="144" w:type="dxa"/>
            </w:tcMar>
          </w:tcPr>
          <w:p w14:paraId="1434D818" w14:textId="77777777" w:rsidR="00D97476" w:rsidRPr="00033499" w:rsidRDefault="00D97476" w:rsidP="00B526DC">
            <w:pPr>
              <w:rPr>
                <w:b/>
                <w:bCs/>
                <w:color w:val="000000"/>
                <w:lang w:val="en-GB"/>
              </w:rPr>
            </w:pPr>
            <w:r w:rsidRPr="00033499">
              <w:rPr>
                <w:b/>
                <w:bCs/>
                <w:color w:val="000000"/>
                <w:lang w:val="en-GB"/>
              </w:rPr>
              <w:t xml:space="preserve">RELATED STRATEGIC PLAN OUTCOME: </w:t>
            </w:r>
          </w:p>
          <w:p w14:paraId="4A52BBA7" w14:textId="46A4C26D" w:rsidR="00D97476" w:rsidRPr="00033499" w:rsidRDefault="00D97476" w:rsidP="00B526DC">
            <w:pPr>
              <w:rPr>
                <w:b/>
                <w:bCs/>
                <w:color w:val="000000"/>
                <w:lang w:val="en-GB"/>
              </w:rPr>
            </w:pPr>
            <w:r w:rsidRPr="00033499">
              <w:rPr>
                <w:bCs/>
                <w:color w:val="000000"/>
                <w:lang w:val="en-GB"/>
              </w:rPr>
              <w:t>Outcome 2</w:t>
            </w:r>
            <w:r w:rsidR="00584DB6">
              <w:rPr>
                <w:bCs/>
                <w:color w:val="000000"/>
                <w:lang w:val="en-GB"/>
              </w:rPr>
              <w:t>.</w:t>
            </w:r>
            <w:r w:rsidRPr="00033499">
              <w:rPr>
                <w:bCs/>
                <w:color w:val="000000"/>
                <w:lang w:val="en-GB"/>
              </w:rPr>
              <w:t xml:space="preserve"> Accelerate structural transformations for sustainable development</w:t>
            </w:r>
            <w:r w:rsidR="0066646C">
              <w:rPr>
                <w:bCs/>
                <w:color w:val="000000"/>
                <w:lang w:val="en-GB"/>
              </w:rPr>
              <w:t>.</w:t>
            </w:r>
          </w:p>
        </w:tc>
      </w:tr>
      <w:tr w:rsidR="00D97476" w:rsidRPr="00033499" w14:paraId="6368F8F5" w14:textId="77777777" w:rsidTr="00D779B9">
        <w:tc>
          <w:tcPr>
            <w:tcW w:w="797" w:type="pct"/>
            <w:shd w:val="clear" w:color="auto" w:fill="auto"/>
            <w:tcMar>
              <w:top w:w="72" w:type="dxa"/>
              <w:left w:w="144" w:type="dxa"/>
              <w:bottom w:w="72" w:type="dxa"/>
              <w:right w:w="144" w:type="dxa"/>
            </w:tcMar>
            <w:vAlign w:val="center"/>
          </w:tcPr>
          <w:p w14:paraId="0DC389D2" w14:textId="2BCA5368" w:rsidR="00D97476" w:rsidRPr="00033499" w:rsidRDefault="00B06938" w:rsidP="00B526DC">
            <w:pPr>
              <w:jc w:val="center"/>
              <w:rPr>
                <w:color w:val="000000"/>
                <w:lang w:val="en-GB"/>
              </w:rPr>
            </w:pPr>
            <w:r>
              <w:rPr>
                <w:b/>
                <w:bCs/>
                <w:color w:val="000000"/>
                <w:lang w:val="en-GB"/>
              </w:rPr>
              <w:t>UNSDCF</w:t>
            </w:r>
            <w:r w:rsidRPr="00033499">
              <w:rPr>
                <w:b/>
                <w:bCs/>
                <w:color w:val="000000"/>
                <w:lang w:val="en-GB"/>
              </w:rPr>
              <w:t xml:space="preserve"> outcome indicator(s), baselines, target(s)</w:t>
            </w:r>
          </w:p>
        </w:tc>
        <w:tc>
          <w:tcPr>
            <w:tcW w:w="766" w:type="pct"/>
            <w:gridSpan w:val="2"/>
            <w:shd w:val="clear" w:color="auto" w:fill="auto"/>
            <w:vAlign w:val="center"/>
          </w:tcPr>
          <w:p w14:paraId="218AF1F7" w14:textId="587481B2" w:rsidR="00D97476" w:rsidRPr="00033499" w:rsidRDefault="00B06938" w:rsidP="00B526DC">
            <w:pPr>
              <w:jc w:val="center"/>
              <w:rPr>
                <w:b/>
                <w:color w:val="000000"/>
                <w:lang w:val="en-GB"/>
              </w:rPr>
            </w:pPr>
            <w:r>
              <w:rPr>
                <w:b/>
                <w:color w:val="000000"/>
                <w:lang w:val="en-GB"/>
              </w:rPr>
              <w:t>D</w:t>
            </w:r>
            <w:r w:rsidRPr="00033499">
              <w:rPr>
                <w:b/>
                <w:color w:val="000000"/>
                <w:lang w:val="en-GB"/>
              </w:rPr>
              <w:t>ata source and frequency of data collection, and responsibilities</w:t>
            </w:r>
          </w:p>
        </w:tc>
        <w:tc>
          <w:tcPr>
            <w:tcW w:w="1900" w:type="pct"/>
            <w:gridSpan w:val="2"/>
            <w:shd w:val="clear" w:color="auto" w:fill="auto"/>
            <w:tcMar>
              <w:top w:w="72" w:type="dxa"/>
              <w:left w:w="144" w:type="dxa"/>
              <w:bottom w:w="72" w:type="dxa"/>
              <w:right w:w="144" w:type="dxa"/>
            </w:tcMar>
            <w:vAlign w:val="center"/>
          </w:tcPr>
          <w:p w14:paraId="6A715ECE" w14:textId="0CCE1543" w:rsidR="00D97476" w:rsidRPr="00033499" w:rsidRDefault="00B06938" w:rsidP="00B526DC">
            <w:pPr>
              <w:jc w:val="center"/>
              <w:rPr>
                <w:color w:val="000000"/>
                <w:lang w:val="en-GB"/>
              </w:rPr>
            </w:pPr>
            <w:r>
              <w:rPr>
                <w:b/>
                <w:bCs/>
                <w:color w:val="000000"/>
                <w:lang w:val="en-GB"/>
              </w:rPr>
              <w:t>I</w:t>
            </w:r>
            <w:r w:rsidRPr="00033499">
              <w:rPr>
                <w:b/>
                <w:bCs/>
                <w:color w:val="000000"/>
                <w:lang w:val="en-GB"/>
              </w:rPr>
              <w:t xml:space="preserve">ndicative country programme outputs </w:t>
            </w:r>
            <w:r w:rsidRPr="00587F55">
              <w:rPr>
                <w:i/>
                <w:color w:val="000000"/>
                <w:lang w:val="en-GB"/>
              </w:rPr>
              <w:t>(including indicators, baselines targets)</w:t>
            </w:r>
          </w:p>
        </w:tc>
        <w:tc>
          <w:tcPr>
            <w:tcW w:w="998" w:type="pct"/>
            <w:shd w:val="clear" w:color="auto" w:fill="auto"/>
            <w:vAlign w:val="center"/>
          </w:tcPr>
          <w:p w14:paraId="1A4EE905" w14:textId="31730219" w:rsidR="00D97476" w:rsidRPr="00033499" w:rsidRDefault="00B06938" w:rsidP="00B526DC">
            <w:pPr>
              <w:jc w:val="center"/>
              <w:rPr>
                <w:b/>
                <w:bCs/>
                <w:color w:val="000000"/>
                <w:lang w:val="en-GB"/>
              </w:rPr>
            </w:pPr>
            <w:r>
              <w:rPr>
                <w:b/>
                <w:bCs/>
                <w:color w:val="000000"/>
                <w:lang w:val="en-GB"/>
              </w:rPr>
              <w:t>M</w:t>
            </w:r>
            <w:r w:rsidRPr="00033499">
              <w:rPr>
                <w:b/>
                <w:bCs/>
                <w:color w:val="000000"/>
                <w:lang w:val="en-GB"/>
              </w:rPr>
              <w:t>ajor partners / partnerships</w:t>
            </w:r>
          </w:p>
          <w:p w14:paraId="604E12AC" w14:textId="47A2AB32" w:rsidR="00D97476" w:rsidRPr="00033499" w:rsidRDefault="00B06938" w:rsidP="00B526DC">
            <w:pPr>
              <w:jc w:val="center"/>
              <w:rPr>
                <w:b/>
                <w:bCs/>
                <w:color w:val="000000"/>
                <w:lang w:val="en-GB"/>
              </w:rPr>
            </w:pPr>
            <w:r w:rsidRPr="00033499">
              <w:rPr>
                <w:b/>
                <w:bCs/>
                <w:color w:val="000000"/>
                <w:lang w:val="en-GB"/>
              </w:rPr>
              <w:t>frameworks</w:t>
            </w:r>
          </w:p>
        </w:tc>
        <w:tc>
          <w:tcPr>
            <w:tcW w:w="539" w:type="pct"/>
            <w:shd w:val="clear" w:color="auto" w:fill="auto"/>
            <w:tcMar>
              <w:top w:w="15" w:type="dxa"/>
              <w:left w:w="108" w:type="dxa"/>
              <w:bottom w:w="0" w:type="dxa"/>
              <w:right w:w="108" w:type="dxa"/>
            </w:tcMar>
            <w:vAlign w:val="center"/>
          </w:tcPr>
          <w:p w14:paraId="2E2F309E" w14:textId="36C1A117" w:rsidR="00D97476" w:rsidRPr="00033499" w:rsidRDefault="00B06938" w:rsidP="00B526DC">
            <w:pPr>
              <w:jc w:val="center"/>
              <w:rPr>
                <w:i/>
                <w:color w:val="0000FF"/>
                <w:lang w:val="en-GB"/>
              </w:rPr>
            </w:pPr>
            <w:r>
              <w:rPr>
                <w:b/>
                <w:bCs/>
                <w:color w:val="000000"/>
                <w:lang w:val="en-GB"/>
              </w:rPr>
              <w:t>I</w:t>
            </w:r>
            <w:r w:rsidRPr="00033499">
              <w:rPr>
                <w:b/>
                <w:bCs/>
                <w:color w:val="000000"/>
                <w:lang w:val="en-GB"/>
              </w:rPr>
              <w:t xml:space="preserve">ndicative resources by outcome </w:t>
            </w:r>
            <w:r w:rsidRPr="00587F55">
              <w:rPr>
                <w:color w:val="000000"/>
                <w:lang w:val="en-GB"/>
              </w:rPr>
              <w:t>(</w:t>
            </w:r>
            <w:r w:rsidRPr="00587F55">
              <w:rPr>
                <w:i/>
                <w:iCs/>
                <w:color w:val="000000"/>
                <w:lang w:val="en-GB"/>
              </w:rPr>
              <w:t xml:space="preserve">in </w:t>
            </w:r>
            <w:r>
              <w:rPr>
                <w:i/>
                <w:iCs/>
                <w:color w:val="000000"/>
                <w:lang w:val="en-GB"/>
              </w:rPr>
              <w:t>U</w:t>
            </w:r>
            <w:r w:rsidRPr="00587F55">
              <w:rPr>
                <w:i/>
                <w:iCs/>
                <w:color w:val="000000"/>
                <w:lang w:val="en-GB"/>
              </w:rPr>
              <w:t xml:space="preserve">nited </w:t>
            </w:r>
            <w:r>
              <w:rPr>
                <w:i/>
                <w:iCs/>
                <w:color w:val="000000"/>
                <w:lang w:val="en-GB"/>
              </w:rPr>
              <w:t>S</w:t>
            </w:r>
            <w:r w:rsidRPr="00587F55">
              <w:rPr>
                <w:i/>
                <w:iCs/>
                <w:color w:val="000000"/>
                <w:lang w:val="en-GB"/>
              </w:rPr>
              <w:t>tates dollars</w:t>
            </w:r>
            <w:r w:rsidRPr="00587F55">
              <w:rPr>
                <w:color w:val="000000"/>
                <w:lang w:val="en-GB"/>
              </w:rPr>
              <w:t>)</w:t>
            </w:r>
          </w:p>
        </w:tc>
      </w:tr>
      <w:tr w:rsidR="00D97476" w:rsidRPr="00033499" w14:paraId="00EC64D9" w14:textId="77777777" w:rsidTr="00D779B9">
        <w:tc>
          <w:tcPr>
            <w:tcW w:w="797" w:type="pct"/>
            <w:vMerge w:val="restart"/>
            <w:tcMar>
              <w:top w:w="72" w:type="dxa"/>
              <w:left w:w="144" w:type="dxa"/>
              <w:bottom w:w="72" w:type="dxa"/>
              <w:right w:w="144" w:type="dxa"/>
            </w:tcMar>
          </w:tcPr>
          <w:p w14:paraId="4D23CDDB" w14:textId="763375B4" w:rsidR="00D97476" w:rsidRPr="00033499" w:rsidRDefault="00D97476" w:rsidP="00B526DC">
            <w:pPr>
              <w:rPr>
                <w:lang w:val="en-GB"/>
              </w:rPr>
            </w:pPr>
            <w:r w:rsidRPr="00033499">
              <w:rPr>
                <w:b/>
                <w:lang w:val="en-GB"/>
              </w:rPr>
              <w:t>Indicator 1.1</w:t>
            </w:r>
            <w:r w:rsidR="00E17AC7">
              <w:rPr>
                <w:b/>
                <w:lang w:val="en-GB"/>
              </w:rPr>
              <w:t>.</w:t>
            </w:r>
            <w:r w:rsidRPr="00033499">
              <w:rPr>
                <w:b/>
                <w:lang w:val="en-GB"/>
              </w:rPr>
              <w:t xml:space="preserve"> </w:t>
            </w:r>
            <w:r w:rsidR="00E17AC7">
              <w:rPr>
                <w:lang w:val="en-GB"/>
              </w:rPr>
              <w:t xml:space="preserve">Number </w:t>
            </w:r>
            <w:r w:rsidRPr="00033499">
              <w:rPr>
                <w:lang w:val="en-GB"/>
              </w:rPr>
              <w:t xml:space="preserve">of </w:t>
            </w:r>
            <w:r w:rsidR="00E17AC7">
              <w:rPr>
                <w:lang w:val="en-GB"/>
              </w:rPr>
              <w:t>g</w:t>
            </w:r>
            <w:r w:rsidRPr="00033499">
              <w:rPr>
                <w:lang w:val="en-GB"/>
              </w:rPr>
              <w:t>overnorates with direct participation mechanisms for civil society engagement in all facets of development plans for the delivery of equitable and responsive services that operate regularly and transparently.</w:t>
            </w:r>
          </w:p>
          <w:p w14:paraId="719D3840" w14:textId="77777777" w:rsidR="00D97476" w:rsidRPr="00033499" w:rsidRDefault="00D97476" w:rsidP="00B526DC">
            <w:pPr>
              <w:rPr>
                <w:lang w:val="en-GB"/>
              </w:rPr>
            </w:pPr>
            <w:r w:rsidRPr="00033499">
              <w:rPr>
                <w:b/>
                <w:lang w:val="en-GB"/>
              </w:rPr>
              <w:t>Baseline (2019)</w:t>
            </w:r>
            <w:r w:rsidRPr="00033499">
              <w:rPr>
                <w:lang w:val="en-GB"/>
              </w:rPr>
              <w:t>: TBC</w:t>
            </w:r>
          </w:p>
          <w:p w14:paraId="3783EC75" w14:textId="77777777" w:rsidR="00D97476" w:rsidRPr="00033499" w:rsidRDefault="00D97476" w:rsidP="00B526DC">
            <w:pPr>
              <w:rPr>
                <w:lang w:val="en-GB"/>
              </w:rPr>
            </w:pPr>
            <w:r w:rsidRPr="00033499">
              <w:rPr>
                <w:b/>
                <w:lang w:val="en-GB"/>
              </w:rPr>
              <w:t>Target (2024)</w:t>
            </w:r>
            <w:r w:rsidRPr="00033499">
              <w:rPr>
                <w:lang w:val="en-GB"/>
              </w:rPr>
              <w:t>: 10</w:t>
            </w:r>
          </w:p>
          <w:p w14:paraId="5B130C0F" w14:textId="77777777" w:rsidR="00D97476" w:rsidRPr="00033499" w:rsidRDefault="00D97476" w:rsidP="00B526DC">
            <w:pPr>
              <w:rPr>
                <w:lang w:val="en-GB"/>
              </w:rPr>
            </w:pPr>
          </w:p>
          <w:p w14:paraId="04C28733" w14:textId="77777777" w:rsidR="00D97476" w:rsidRPr="00033499" w:rsidRDefault="00D97476" w:rsidP="00B526DC">
            <w:pPr>
              <w:rPr>
                <w:bCs/>
                <w:i/>
                <w:color w:val="000000"/>
                <w:lang w:val="en-GB"/>
              </w:rPr>
            </w:pPr>
          </w:p>
          <w:p w14:paraId="35C96AA6" w14:textId="77777777" w:rsidR="00D97476" w:rsidRPr="00033499" w:rsidRDefault="00D97476" w:rsidP="00B526DC">
            <w:pPr>
              <w:ind w:left="360" w:hanging="420"/>
              <w:rPr>
                <w:bCs/>
                <w:color w:val="000000"/>
                <w:lang w:val="en-GB"/>
              </w:rPr>
            </w:pPr>
          </w:p>
        </w:tc>
        <w:tc>
          <w:tcPr>
            <w:tcW w:w="766" w:type="pct"/>
            <w:gridSpan w:val="2"/>
            <w:vMerge w:val="restart"/>
          </w:tcPr>
          <w:p w14:paraId="0B0D21D9" w14:textId="77777777" w:rsidR="00D97476" w:rsidRPr="00033499" w:rsidRDefault="00D97476" w:rsidP="00B526DC">
            <w:pPr>
              <w:rPr>
                <w:lang w:val="en-GB"/>
              </w:rPr>
            </w:pPr>
            <w:r w:rsidRPr="00033499">
              <w:rPr>
                <w:rFonts w:eastAsia="Calibri"/>
                <w:b/>
                <w:iCs/>
                <w:lang w:val="en-GB"/>
              </w:rPr>
              <w:t>Source</w:t>
            </w:r>
            <w:r w:rsidRPr="00033499">
              <w:rPr>
                <w:rFonts w:eastAsia="Calibri"/>
                <w:iCs/>
                <w:lang w:val="en-GB"/>
              </w:rPr>
              <w:t>: TBC</w:t>
            </w:r>
          </w:p>
          <w:p w14:paraId="11D83683" w14:textId="77777777" w:rsidR="00D97476" w:rsidRPr="00033499" w:rsidRDefault="00D97476" w:rsidP="00B526DC">
            <w:pPr>
              <w:rPr>
                <w:rFonts w:eastAsia="Calibri"/>
                <w:iCs/>
                <w:lang w:val="en-GB"/>
              </w:rPr>
            </w:pPr>
            <w:r w:rsidRPr="00033499">
              <w:rPr>
                <w:rFonts w:eastAsia="Calibri"/>
                <w:iCs/>
                <w:lang w:val="en-GB"/>
              </w:rPr>
              <w:br/>
            </w:r>
            <w:r w:rsidRPr="00033499">
              <w:rPr>
                <w:rFonts w:eastAsia="Calibri"/>
                <w:b/>
                <w:iCs/>
                <w:lang w:val="en-GB"/>
              </w:rPr>
              <w:t>Frequency</w:t>
            </w:r>
            <w:r w:rsidRPr="00033499">
              <w:rPr>
                <w:rFonts w:eastAsia="Calibri"/>
                <w:iCs/>
                <w:lang w:val="en-GB"/>
              </w:rPr>
              <w:t>: TBC</w:t>
            </w:r>
          </w:p>
          <w:p w14:paraId="2EAFE74E" w14:textId="77777777" w:rsidR="00D97476" w:rsidRPr="00033499" w:rsidRDefault="00D97476" w:rsidP="00B526DC">
            <w:pPr>
              <w:rPr>
                <w:rFonts w:eastAsia="Calibri"/>
                <w:b/>
                <w:bCs/>
                <w:i/>
                <w:iCs/>
                <w:color w:val="000000"/>
                <w:lang w:val="en-GB"/>
              </w:rPr>
            </w:pPr>
          </w:p>
          <w:p w14:paraId="2D495927" w14:textId="77777777" w:rsidR="00D97476" w:rsidRPr="00033499" w:rsidRDefault="00D97476" w:rsidP="00B526DC">
            <w:pPr>
              <w:rPr>
                <w:rFonts w:eastAsia="Calibri"/>
                <w:b/>
                <w:bCs/>
                <w:iCs/>
                <w:color w:val="000000"/>
                <w:lang w:val="en-GB"/>
              </w:rPr>
            </w:pPr>
          </w:p>
          <w:p w14:paraId="71EE0162" w14:textId="77777777" w:rsidR="00D97476" w:rsidRPr="00033499" w:rsidRDefault="00D97476" w:rsidP="00B526DC">
            <w:pPr>
              <w:rPr>
                <w:rFonts w:eastAsia="Calibri"/>
                <w:b/>
                <w:bCs/>
                <w:i/>
                <w:iCs/>
                <w:color w:val="000000"/>
                <w:lang w:val="en-GB"/>
              </w:rPr>
            </w:pPr>
          </w:p>
          <w:p w14:paraId="52B81319" w14:textId="77777777" w:rsidR="00D97476" w:rsidRPr="00033499" w:rsidRDefault="00D97476" w:rsidP="00B526DC">
            <w:pPr>
              <w:rPr>
                <w:b/>
                <w:bCs/>
                <w:color w:val="000000"/>
                <w:lang w:val="en-GB"/>
              </w:rPr>
            </w:pPr>
          </w:p>
        </w:tc>
        <w:tc>
          <w:tcPr>
            <w:tcW w:w="1900" w:type="pct"/>
            <w:gridSpan w:val="2"/>
            <w:vMerge w:val="restart"/>
            <w:tcMar>
              <w:top w:w="72" w:type="dxa"/>
              <w:left w:w="144" w:type="dxa"/>
              <w:bottom w:w="72" w:type="dxa"/>
              <w:right w:w="144" w:type="dxa"/>
            </w:tcMar>
          </w:tcPr>
          <w:p w14:paraId="7AC181B7" w14:textId="2F3780E3" w:rsidR="00D97476" w:rsidRPr="00033499" w:rsidRDefault="00D97476" w:rsidP="00587F55">
            <w:pPr>
              <w:spacing w:after="120"/>
              <w:rPr>
                <w:lang w:val="en-GB"/>
              </w:rPr>
            </w:pPr>
            <w:bookmarkStart w:id="1" w:name="_Hlk21935022"/>
            <w:r w:rsidRPr="00033499">
              <w:rPr>
                <w:b/>
                <w:lang w:val="en-GB"/>
              </w:rPr>
              <w:t>Output 1.1</w:t>
            </w:r>
            <w:r w:rsidR="00E17AC7">
              <w:rPr>
                <w:b/>
                <w:lang w:val="en-GB"/>
              </w:rPr>
              <w:t>.</w:t>
            </w:r>
            <w:r w:rsidRPr="00033499">
              <w:rPr>
                <w:lang w:val="en-GB"/>
              </w:rPr>
              <w:t xml:space="preserve"> Infrastructure for basic service delivery </w:t>
            </w:r>
            <w:r w:rsidRPr="00587F55">
              <w:rPr>
                <w:bCs/>
                <w:lang w:val="en-GB"/>
              </w:rPr>
              <w:t>improved</w:t>
            </w:r>
            <w:r w:rsidRPr="00033499">
              <w:rPr>
                <w:lang w:val="en-GB"/>
              </w:rPr>
              <w:t xml:space="preserve"> in locations affected by crisis and vulnerable to conflict</w:t>
            </w:r>
            <w:r w:rsidR="00E17AC7">
              <w:rPr>
                <w:lang w:val="en-GB"/>
              </w:rPr>
              <w:t>.</w:t>
            </w:r>
          </w:p>
          <w:p w14:paraId="6C9A4F4D" w14:textId="48A21BA4" w:rsidR="00D97476" w:rsidRPr="00033499" w:rsidRDefault="00D97476" w:rsidP="00587F55">
            <w:pPr>
              <w:pStyle w:val="ListParagraph"/>
              <w:widowControl w:val="0"/>
              <w:tabs>
                <w:tab w:val="left" w:pos="1103"/>
              </w:tabs>
              <w:kinsoku w:val="0"/>
              <w:overflowPunct w:val="0"/>
              <w:autoSpaceDE w:val="0"/>
              <w:adjustRightInd w:val="0"/>
              <w:spacing w:before="47"/>
              <w:ind w:left="0"/>
              <w:rPr>
                <w:lang w:val="en-GB"/>
              </w:rPr>
            </w:pPr>
            <w:r w:rsidRPr="00033499">
              <w:rPr>
                <w:rFonts w:eastAsia="Calibri"/>
                <w:b/>
                <w:iCs/>
                <w:lang w:val="en-GB"/>
              </w:rPr>
              <w:t>Indicator 1.1.1</w:t>
            </w:r>
            <w:r w:rsidR="00E17AC7">
              <w:rPr>
                <w:rFonts w:eastAsia="Calibri"/>
                <w:b/>
                <w:iCs/>
                <w:lang w:val="en-GB"/>
              </w:rPr>
              <w:t>.</w:t>
            </w:r>
            <w:r w:rsidRPr="00033499">
              <w:rPr>
                <w:rStyle w:val="FootnoteReference"/>
                <w:rFonts w:eastAsia="Calibri"/>
                <w:b/>
                <w:iCs/>
                <w:lang w:val="en-GB"/>
              </w:rPr>
              <w:footnoteReference w:id="16"/>
            </w:r>
            <w:r w:rsidRPr="00033499">
              <w:rPr>
                <w:lang w:val="en-GB"/>
              </w:rPr>
              <w:t xml:space="preserve"> </w:t>
            </w:r>
            <w:r w:rsidR="00E17AC7">
              <w:rPr>
                <w:lang w:val="en-GB"/>
              </w:rPr>
              <w:t xml:space="preserve">Number </w:t>
            </w:r>
            <w:r w:rsidRPr="00033499">
              <w:rPr>
                <w:lang w:val="en-GB"/>
              </w:rPr>
              <w:t>of people from locations affected by crisis accessing basic services</w:t>
            </w:r>
            <w:r w:rsidR="002A4028">
              <w:rPr>
                <w:lang w:val="en-GB"/>
              </w:rPr>
              <w:t xml:space="preserve">, </w:t>
            </w:r>
            <w:r w:rsidRPr="00033499">
              <w:rPr>
                <w:lang w:val="en-GB"/>
              </w:rPr>
              <w:t>gender disaggregated</w:t>
            </w:r>
            <w:r w:rsidR="00E17AC7">
              <w:rPr>
                <w:lang w:val="en-GB"/>
              </w:rPr>
              <w:t>.</w:t>
            </w:r>
          </w:p>
          <w:p w14:paraId="76E126B2" w14:textId="77777777" w:rsidR="00D97476" w:rsidRPr="00033499" w:rsidRDefault="00D97476" w:rsidP="007B4627">
            <w:pPr>
              <w:rPr>
                <w:b/>
                <w:bCs/>
                <w:lang w:val="en-GB"/>
              </w:rPr>
            </w:pPr>
            <w:r w:rsidRPr="00033499">
              <w:rPr>
                <w:rFonts w:eastAsia="Calibri"/>
                <w:b/>
                <w:iCs/>
                <w:lang w:val="en-GB"/>
              </w:rPr>
              <w:t>Baseline (2019):</w:t>
            </w:r>
            <w:r w:rsidRPr="00033499">
              <w:rPr>
                <w:rFonts w:eastAsia="Calibri"/>
                <w:iCs/>
                <w:lang w:val="en-GB"/>
              </w:rPr>
              <w:t xml:space="preserve"> 9,039,253</w:t>
            </w:r>
            <w:r w:rsidRPr="00033499">
              <w:rPr>
                <w:bCs/>
                <w:lang w:val="en-GB"/>
              </w:rPr>
              <w:t xml:space="preserve"> (3,968,280 women)</w:t>
            </w:r>
          </w:p>
          <w:p w14:paraId="36965FE5"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12,000,000</w:t>
            </w:r>
          </w:p>
          <w:p w14:paraId="41E996F4" w14:textId="61CE92E2"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IOM </w:t>
            </w:r>
            <w:r w:rsidR="00E17AC7">
              <w:rPr>
                <w:rFonts w:eastAsia="Calibri"/>
                <w:iCs/>
                <w:lang w:val="en-GB"/>
              </w:rPr>
              <w:t xml:space="preserve">displacement </w:t>
            </w:r>
            <w:r w:rsidR="007B4627">
              <w:rPr>
                <w:rFonts w:eastAsia="Calibri"/>
                <w:iCs/>
                <w:lang w:val="en-GB"/>
              </w:rPr>
              <w:t>t</w:t>
            </w:r>
            <w:r w:rsidR="00E17AC7">
              <w:rPr>
                <w:rFonts w:eastAsia="Calibri"/>
                <w:iCs/>
                <w:lang w:val="en-GB"/>
              </w:rPr>
              <w:t>racking matrix (</w:t>
            </w:r>
            <w:r w:rsidRPr="00033499">
              <w:rPr>
                <w:rFonts w:eastAsia="Calibri"/>
                <w:iCs/>
                <w:lang w:val="en-GB"/>
              </w:rPr>
              <w:t>DTM</w:t>
            </w:r>
            <w:r w:rsidR="00E17AC7">
              <w:rPr>
                <w:rFonts w:eastAsia="Calibri"/>
                <w:iCs/>
                <w:lang w:val="en-GB"/>
              </w:rPr>
              <w:t>)</w:t>
            </w:r>
            <w:r w:rsidRPr="00033499">
              <w:rPr>
                <w:rFonts w:eastAsia="Calibri"/>
                <w:iCs/>
                <w:lang w:val="en-GB"/>
              </w:rPr>
              <w:t xml:space="preserve">; UNDP </w:t>
            </w:r>
            <w:r w:rsidR="00E17AC7">
              <w:rPr>
                <w:rFonts w:eastAsia="Calibri"/>
                <w:iCs/>
                <w:lang w:val="en-GB"/>
              </w:rPr>
              <w:t>p</w:t>
            </w:r>
            <w:r w:rsidRPr="00033499">
              <w:rPr>
                <w:rFonts w:eastAsia="Calibri"/>
                <w:iCs/>
                <w:lang w:val="en-GB"/>
              </w:rPr>
              <w:t xml:space="preserve">roject </w:t>
            </w:r>
            <w:r w:rsidR="00E17AC7">
              <w:rPr>
                <w:rFonts w:eastAsia="Calibri"/>
                <w:iCs/>
                <w:lang w:val="en-GB"/>
              </w:rPr>
              <w:t>r</w:t>
            </w:r>
            <w:r w:rsidRPr="00033499">
              <w:rPr>
                <w:rFonts w:eastAsia="Calibri"/>
                <w:iCs/>
                <w:lang w:val="en-GB"/>
              </w:rPr>
              <w:t>eports</w:t>
            </w:r>
          </w:p>
          <w:p w14:paraId="3950E269" w14:textId="77777777" w:rsidR="00D97476" w:rsidRPr="00033499" w:rsidRDefault="00D97476" w:rsidP="00587F55">
            <w:pPr>
              <w:rPr>
                <w:b/>
                <w:lang w:val="en-GB"/>
              </w:rPr>
            </w:pPr>
          </w:p>
          <w:p w14:paraId="6F0AB2D4" w14:textId="572F8F24" w:rsidR="00D97476" w:rsidRPr="00033499" w:rsidRDefault="00D97476" w:rsidP="00587F55">
            <w:pPr>
              <w:rPr>
                <w:lang w:val="en-GB"/>
              </w:rPr>
            </w:pPr>
            <w:r w:rsidRPr="00033499">
              <w:rPr>
                <w:b/>
                <w:lang w:val="en-GB"/>
              </w:rPr>
              <w:t>Indicator 1.1.2</w:t>
            </w:r>
            <w:r w:rsidR="00E17AC7">
              <w:rPr>
                <w:b/>
                <w:lang w:val="en-GB"/>
              </w:rPr>
              <w:t>.</w:t>
            </w:r>
            <w:r w:rsidRPr="00033499">
              <w:rPr>
                <w:lang w:val="en-GB"/>
              </w:rPr>
              <w:t xml:space="preserve"> </w:t>
            </w:r>
            <w:r w:rsidR="00E17AC7">
              <w:rPr>
                <w:lang w:val="en-GB"/>
              </w:rPr>
              <w:t>Number</w:t>
            </w:r>
            <w:r w:rsidRPr="00033499">
              <w:rPr>
                <w:lang w:val="en-GB"/>
              </w:rPr>
              <w:t xml:space="preserve"> of infrastructure projects completed in priority sectors in conflict affected communities</w:t>
            </w:r>
            <w:r w:rsidR="00E17AC7">
              <w:rPr>
                <w:lang w:val="en-GB"/>
              </w:rPr>
              <w:t>.</w:t>
            </w:r>
          </w:p>
          <w:p w14:paraId="087B634F"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w:t>
            </w:r>
            <w:r w:rsidRPr="00033499">
              <w:rPr>
                <w:bCs/>
                <w:color w:val="000000"/>
                <w:lang w:val="en-GB"/>
              </w:rPr>
              <w:t>2,249</w:t>
            </w:r>
            <w:r w:rsidRPr="00033499">
              <w:rPr>
                <w:color w:val="000000"/>
                <w:lang w:val="en-GB"/>
              </w:rPr>
              <w:t xml:space="preserve"> projects</w:t>
            </w:r>
          </w:p>
          <w:p w14:paraId="009D7D95" w14:textId="7FC577FC"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Target (2024):</w:t>
            </w:r>
            <w:r w:rsidR="00E17AC7">
              <w:rPr>
                <w:rFonts w:eastAsia="Calibri"/>
                <w:b/>
                <w:iCs/>
                <w:lang w:val="en-GB"/>
              </w:rPr>
              <w:t xml:space="preserve"> </w:t>
            </w:r>
            <w:r w:rsidRPr="00033499">
              <w:rPr>
                <w:rFonts w:eastAsia="Calibri"/>
                <w:iCs/>
                <w:lang w:val="en-GB"/>
              </w:rPr>
              <w:t>2,800 projects</w:t>
            </w:r>
          </w:p>
          <w:p w14:paraId="34E7733A" w14:textId="67EBF62C"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UNDP </w:t>
            </w:r>
            <w:r w:rsidR="00E17AC7">
              <w:rPr>
                <w:rFonts w:eastAsia="Calibri"/>
                <w:iCs/>
                <w:lang w:val="en-GB"/>
              </w:rPr>
              <w:t>p</w:t>
            </w:r>
            <w:r w:rsidRPr="00033499">
              <w:rPr>
                <w:rFonts w:eastAsia="Calibri"/>
                <w:iCs/>
                <w:lang w:val="en-GB"/>
              </w:rPr>
              <w:t xml:space="preserve">roject </w:t>
            </w:r>
            <w:r w:rsidR="00E17AC7">
              <w:rPr>
                <w:rFonts w:eastAsia="Calibri"/>
                <w:iCs/>
                <w:lang w:val="en-GB"/>
              </w:rPr>
              <w:t>r</w:t>
            </w:r>
            <w:r w:rsidRPr="00033499">
              <w:rPr>
                <w:rFonts w:eastAsia="Calibri"/>
                <w:iCs/>
                <w:lang w:val="en-GB"/>
              </w:rPr>
              <w:t>ecords</w:t>
            </w:r>
          </w:p>
          <w:p w14:paraId="2E3C5775" w14:textId="77777777" w:rsidR="00D97476" w:rsidRPr="00033499" w:rsidRDefault="00D97476" w:rsidP="00587F55">
            <w:pPr>
              <w:tabs>
                <w:tab w:val="left" w:pos="900"/>
                <w:tab w:val="left" w:pos="990"/>
                <w:tab w:val="left" w:pos="8640"/>
                <w:tab w:val="left" w:pos="9180"/>
              </w:tabs>
              <w:rPr>
                <w:rFonts w:eastAsia="Calibri"/>
                <w:b/>
                <w:iCs/>
                <w:lang w:val="en-GB"/>
              </w:rPr>
            </w:pPr>
          </w:p>
          <w:p w14:paraId="5BF3EB3F" w14:textId="3BD4C52F"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Indicator</w:t>
            </w:r>
            <w:r w:rsidR="00E17AC7">
              <w:rPr>
                <w:rFonts w:eastAsia="Calibri"/>
                <w:b/>
                <w:iCs/>
                <w:lang w:val="en-GB"/>
              </w:rPr>
              <w:t xml:space="preserve"> </w:t>
            </w:r>
            <w:r w:rsidRPr="00033499">
              <w:rPr>
                <w:rFonts w:eastAsia="Calibri"/>
                <w:b/>
                <w:iCs/>
                <w:lang w:val="en-GB"/>
              </w:rPr>
              <w:t>1.1.3</w:t>
            </w:r>
            <w:r w:rsidR="00E17AC7">
              <w:rPr>
                <w:rFonts w:eastAsia="Calibri"/>
                <w:b/>
                <w:iCs/>
                <w:lang w:val="en-GB"/>
              </w:rPr>
              <w:t>.</w:t>
            </w:r>
            <w:r w:rsidRPr="00033499">
              <w:rPr>
                <w:rFonts w:eastAsia="Calibri"/>
                <w:iCs/>
                <w:lang w:val="en-GB"/>
              </w:rPr>
              <w:t xml:space="preserve"> </w:t>
            </w:r>
            <w:r w:rsidR="00E17AC7">
              <w:rPr>
                <w:rFonts w:eastAsia="Calibri"/>
                <w:iCs/>
                <w:lang w:val="en-GB"/>
              </w:rPr>
              <w:t>Number</w:t>
            </w:r>
            <w:r w:rsidRPr="00033499">
              <w:rPr>
                <w:rFonts w:eastAsia="Calibri"/>
                <w:iCs/>
                <w:lang w:val="en-GB"/>
              </w:rPr>
              <w:t xml:space="preserve"> of families benefitting from improved housing</w:t>
            </w:r>
            <w:r w:rsidR="00E17AC7">
              <w:rPr>
                <w:rFonts w:eastAsia="Calibri"/>
                <w:iCs/>
                <w:lang w:val="en-GB"/>
              </w:rPr>
              <w:t>.</w:t>
            </w:r>
            <w:r w:rsidRPr="00033499">
              <w:rPr>
                <w:rFonts w:eastAsia="Calibri"/>
                <w:iCs/>
                <w:lang w:val="en-GB"/>
              </w:rPr>
              <w:t xml:space="preserve"> </w:t>
            </w:r>
          </w:p>
          <w:p w14:paraId="3794B9E0" w14:textId="1E214FD2"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Baseline (2019):</w:t>
            </w:r>
            <w:r w:rsidRPr="00033499">
              <w:rPr>
                <w:rFonts w:eastAsia="Calibri"/>
                <w:iCs/>
                <w:lang w:val="en-GB"/>
              </w:rPr>
              <w:t xml:space="preserve"> 20,960 (234</w:t>
            </w:r>
            <w:r w:rsidR="00F77CBA">
              <w:rPr>
                <w:rFonts w:eastAsia="Calibri"/>
                <w:iCs/>
                <w:lang w:val="en-GB"/>
              </w:rPr>
              <w:t>,</w:t>
            </w:r>
            <w:r w:rsidRPr="00033499">
              <w:rPr>
                <w:rFonts w:eastAsia="Calibri"/>
                <w:iCs/>
                <w:lang w:val="en-GB"/>
              </w:rPr>
              <w:t xml:space="preserve"> W</w:t>
            </w:r>
            <w:r w:rsidR="00F77CBA">
              <w:rPr>
                <w:rFonts w:eastAsia="Calibri"/>
                <w:iCs/>
                <w:lang w:val="en-GB"/>
              </w:rPr>
              <w:t>elthungerhilfe)</w:t>
            </w:r>
          </w:p>
          <w:p w14:paraId="5FAB8A69"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Target (2024):</w:t>
            </w:r>
            <w:r w:rsidRPr="00033499">
              <w:rPr>
                <w:rFonts w:eastAsia="Calibri"/>
                <w:iCs/>
                <w:lang w:val="en-GB"/>
              </w:rPr>
              <w:t xml:space="preserve"> 25,000</w:t>
            </w:r>
          </w:p>
          <w:p w14:paraId="52E9B549" w14:textId="3A2B8A34"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Source:</w:t>
            </w:r>
            <w:r w:rsidRPr="00033499">
              <w:rPr>
                <w:rFonts w:eastAsia="Calibri"/>
                <w:iCs/>
                <w:lang w:val="en-GB"/>
              </w:rPr>
              <w:t xml:space="preserve"> UNDP </w:t>
            </w:r>
            <w:r w:rsidR="007B4627">
              <w:rPr>
                <w:rFonts w:eastAsia="Calibri"/>
                <w:iCs/>
                <w:lang w:val="en-GB"/>
              </w:rPr>
              <w:t>p</w:t>
            </w:r>
            <w:r w:rsidRPr="00033499">
              <w:rPr>
                <w:rFonts w:eastAsia="Calibri"/>
                <w:iCs/>
                <w:lang w:val="en-GB"/>
              </w:rPr>
              <w:t xml:space="preserve">roject </w:t>
            </w:r>
            <w:r w:rsidR="007B4627">
              <w:rPr>
                <w:rFonts w:eastAsia="Calibri"/>
                <w:iCs/>
                <w:lang w:val="en-GB"/>
              </w:rPr>
              <w:t>r</w:t>
            </w:r>
            <w:r w:rsidRPr="00033499">
              <w:rPr>
                <w:rFonts w:eastAsia="Calibri"/>
                <w:iCs/>
                <w:lang w:val="en-GB"/>
              </w:rPr>
              <w:t>ecords</w:t>
            </w:r>
          </w:p>
          <w:bookmarkEnd w:id="1"/>
          <w:p w14:paraId="6ADC94DF" w14:textId="77777777" w:rsidR="00D97476" w:rsidRPr="00033499" w:rsidRDefault="00D97476" w:rsidP="00587F55">
            <w:pPr>
              <w:tabs>
                <w:tab w:val="left" w:pos="900"/>
                <w:tab w:val="left" w:pos="990"/>
                <w:tab w:val="left" w:pos="8640"/>
                <w:tab w:val="left" w:pos="9180"/>
              </w:tabs>
              <w:rPr>
                <w:rFonts w:eastAsia="Calibri"/>
                <w:iCs/>
                <w:lang w:val="en-GB"/>
              </w:rPr>
            </w:pPr>
          </w:p>
          <w:p w14:paraId="2B4829AC" w14:textId="00F076D2"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Output 1.2:</w:t>
            </w:r>
            <w:r w:rsidRPr="00033499">
              <w:rPr>
                <w:rFonts w:eastAsia="Calibri"/>
                <w:iCs/>
                <w:lang w:val="en-GB"/>
              </w:rPr>
              <w:t xml:space="preserve"> Civil society and academic institutions </w:t>
            </w:r>
            <w:r w:rsidRPr="00587F55">
              <w:rPr>
                <w:rFonts w:eastAsia="Calibri"/>
                <w:bCs/>
                <w:iCs/>
                <w:lang w:val="en-GB"/>
              </w:rPr>
              <w:t>strengthened</w:t>
            </w:r>
            <w:r w:rsidRPr="00033499">
              <w:rPr>
                <w:rFonts w:eastAsia="Calibri"/>
                <w:iCs/>
                <w:lang w:val="en-GB"/>
              </w:rPr>
              <w:t xml:space="preserve"> to promote social cohesion, </w:t>
            </w:r>
            <w:r w:rsidR="007B4627">
              <w:rPr>
                <w:rFonts w:eastAsia="Calibri"/>
                <w:iCs/>
                <w:lang w:val="en-GB"/>
              </w:rPr>
              <w:t xml:space="preserve">prevention of violent extremism </w:t>
            </w:r>
            <w:r w:rsidRPr="00033499">
              <w:rPr>
                <w:rFonts w:eastAsia="Calibri"/>
                <w:iCs/>
                <w:lang w:val="en-GB"/>
              </w:rPr>
              <w:t>and sustainable development</w:t>
            </w:r>
            <w:r w:rsidR="007B4627">
              <w:rPr>
                <w:rFonts w:eastAsia="Calibri"/>
                <w:iCs/>
                <w:lang w:val="en-GB"/>
              </w:rPr>
              <w:t>.</w:t>
            </w:r>
          </w:p>
          <w:p w14:paraId="0A736C4D" w14:textId="77777777" w:rsidR="00D97476" w:rsidRPr="00033499" w:rsidRDefault="00D97476" w:rsidP="00587F55">
            <w:pPr>
              <w:tabs>
                <w:tab w:val="left" w:pos="900"/>
                <w:tab w:val="left" w:pos="990"/>
                <w:tab w:val="left" w:pos="8640"/>
                <w:tab w:val="left" w:pos="9180"/>
              </w:tabs>
              <w:rPr>
                <w:rFonts w:eastAsia="Calibri"/>
                <w:b/>
                <w:iCs/>
                <w:lang w:val="en-GB"/>
              </w:rPr>
            </w:pPr>
          </w:p>
          <w:p w14:paraId="090E7E06" w14:textId="558E20DE" w:rsidR="00D97476" w:rsidRPr="00033499" w:rsidRDefault="00D97476" w:rsidP="00587F55">
            <w:pPr>
              <w:spacing w:line="237" w:lineRule="auto"/>
              <w:ind w:left="2"/>
              <w:rPr>
                <w:lang w:val="en-GB"/>
              </w:rPr>
            </w:pPr>
            <w:r w:rsidRPr="00033499">
              <w:rPr>
                <w:b/>
                <w:lang w:val="en-GB"/>
              </w:rPr>
              <w:t>Indicator 1.2.1</w:t>
            </w:r>
            <w:r w:rsidR="007B4627">
              <w:rPr>
                <w:b/>
                <w:lang w:val="en-GB"/>
              </w:rPr>
              <w:t>.</w:t>
            </w:r>
            <w:r w:rsidRPr="00033499">
              <w:rPr>
                <w:lang w:val="en-GB"/>
              </w:rPr>
              <w:t xml:space="preserve"> </w:t>
            </w:r>
            <w:r w:rsidR="007B4627">
              <w:rPr>
                <w:lang w:val="en-GB"/>
              </w:rPr>
              <w:t xml:space="preserve">Number </w:t>
            </w:r>
            <w:r w:rsidRPr="00033499">
              <w:rPr>
                <w:lang w:val="en-GB"/>
              </w:rPr>
              <w:t xml:space="preserve">of </w:t>
            </w:r>
            <w:r w:rsidR="007B4627">
              <w:rPr>
                <w:lang w:val="en-GB"/>
              </w:rPr>
              <w:t>civil society organizations (</w:t>
            </w:r>
            <w:r w:rsidRPr="00033499">
              <w:rPr>
                <w:lang w:val="en-GB"/>
              </w:rPr>
              <w:t>CSOs</w:t>
            </w:r>
            <w:r w:rsidR="007B4627">
              <w:rPr>
                <w:lang w:val="en-GB"/>
              </w:rPr>
              <w:t>)</w:t>
            </w:r>
            <w:r w:rsidRPr="00033499">
              <w:rPr>
                <w:lang w:val="en-GB"/>
              </w:rPr>
              <w:t xml:space="preserve"> supported to engage in sustainable development, conflict prevention and mitigation processes</w:t>
            </w:r>
            <w:r w:rsidR="007B4627">
              <w:rPr>
                <w:lang w:val="en-GB"/>
              </w:rPr>
              <w:t>.</w:t>
            </w:r>
            <w:r w:rsidRPr="00033499">
              <w:rPr>
                <w:lang w:val="en-GB"/>
              </w:rPr>
              <w:t xml:space="preserve"> </w:t>
            </w:r>
          </w:p>
          <w:p w14:paraId="0C055A90"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25</w:t>
            </w:r>
          </w:p>
          <w:p w14:paraId="44700A7F"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50</w:t>
            </w:r>
          </w:p>
          <w:p w14:paraId="194F8F38" w14:textId="4FF4274E"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 xml:space="preserve">UNDP </w:t>
            </w:r>
            <w:r w:rsidR="007B4627">
              <w:rPr>
                <w:rFonts w:eastAsia="Calibri"/>
                <w:iCs/>
                <w:lang w:val="en-GB"/>
              </w:rPr>
              <w:t>p</w:t>
            </w:r>
            <w:r w:rsidRPr="00033499">
              <w:rPr>
                <w:rFonts w:eastAsia="Calibri"/>
                <w:iCs/>
                <w:lang w:val="en-GB"/>
              </w:rPr>
              <w:t xml:space="preserve">roject </w:t>
            </w:r>
            <w:r w:rsidR="007B4627">
              <w:rPr>
                <w:rFonts w:eastAsia="Calibri"/>
                <w:iCs/>
                <w:lang w:val="en-GB"/>
              </w:rPr>
              <w:t>r</w:t>
            </w:r>
            <w:r w:rsidRPr="00033499">
              <w:rPr>
                <w:rFonts w:eastAsia="Calibri"/>
                <w:iCs/>
                <w:lang w:val="en-GB"/>
              </w:rPr>
              <w:t>ecords, NGO Directorate</w:t>
            </w:r>
          </w:p>
          <w:p w14:paraId="1C360C19" w14:textId="77777777" w:rsidR="00D97476" w:rsidRPr="00033499" w:rsidRDefault="00D97476" w:rsidP="00587F55">
            <w:pPr>
              <w:tabs>
                <w:tab w:val="left" w:pos="900"/>
                <w:tab w:val="left" w:pos="990"/>
                <w:tab w:val="left" w:pos="8640"/>
                <w:tab w:val="left" w:pos="9180"/>
              </w:tabs>
              <w:rPr>
                <w:rFonts w:eastAsia="Calibri"/>
                <w:b/>
                <w:iCs/>
                <w:lang w:val="en-GB"/>
              </w:rPr>
            </w:pPr>
          </w:p>
          <w:p w14:paraId="607AC9C3" w14:textId="37229A97" w:rsidR="00D97476" w:rsidRPr="00033499" w:rsidRDefault="00D97476" w:rsidP="00587F55">
            <w:pPr>
              <w:rPr>
                <w:bCs/>
                <w:color w:val="000000"/>
                <w:lang w:val="en-GB"/>
              </w:rPr>
            </w:pPr>
            <w:r w:rsidRPr="00033499">
              <w:rPr>
                <w:b/>
                <w:bCs/>
                <w:color w:val="000000"/>
                <w:lang w:val="en-GB"/>
              </w:rPr>
              <w:t>Indicator 1.2.2</w:t>
            </w:r>
            <w:r w:rsidR="007B4627">
              <w:rPr>
                <w:b/>
                <w:bCs/>
                <w:color w:val="000000"/>
                <w:lang w:val="en-GB"/>
              </w:rPr>
              <w:t>.</w:t>
            </w:r>
            <w:r w:rsidRPr="00033499">
              <w:rPr>
                <w:b/>
                <w:bCs/>
                <w:color w:val="000000"/>
                <w:lang w:val="en-GB"/>
              </w:rPr>
              <w:t xml:space="preserve"> </w:t>
            </w:r>
            <w:r w:rsidR="007B4627" w:rsidRPr="00587F55">
              <w:rPr>
                <w:color w:val="000000"/>
                <w:lang w:val="en-GB"/>
              </w:rPr>
              <w:t>Number</w:t>
            </w:r>
            <w:r w:rsidR="007B4627">
              <w:rPr>
                <w:b/>
                <w:bCs/>
                <w:color w:val="000000"/>
                <w:lang w:val="en-GB"/>
              </w:rPr>
              <w:t xml:space="preserve"> </w:t>
            </w:r>
            <w:r w:rsidRPr="00033499">
              <w:rPr>
                <w:bCs/>
                <w:color w:val="000000"/>
                <w:lang w:val="en-GB"/>
              </w:rPr>
              <w:t>of academic institutions with increased capacity to promote social cohesion within the higher education system in Iraq</w:t>
            </w:r>
            <w:r w:rsidR="007B4627">
              <w:rPr>
                <w:bCs/>
                <w:color w:val="000000"/>
                <w:lang w:val="en-GB"/>
              </w:rPr>
              <w:t>.</w:t>
            </w:r>
          </w:p>
          <w:p w14:paraId="619B1DE5" w14:textId="77777777" w:rsidR="00D97476" w:rsidRPr="00033499" w:rsidRDefault="00D97476" w:rsidP="00587F55">
            <w:pPr>
              <w:rPr>
                <w:b/>
                <w:bCs/>
                <w:color w:val="000000"/>
                <w:lang w:val="en-GB"/>
              </w:rPr>
            </w:pPr>
            <w:r w:rsidRPr="00033499">
              <w:rPr>
                <w:b/>
                <w:bCs/>
                <w:color w:val="000000"/>
                <w:lang w:val="en-GB"/>
              </w:rPr>
              <w:t xml:space="preserve">Baseline (2019): </w:t>
            </w:r>
            <w:r w:rsidRPr="00033499">
              <w:rPr>
                <w:bCs/>
                <w:color w:val="000000"/>
                <w:lang w:val="en-GB"/>
              </w:rPr>
              <w:t>9</w:t>
            </w:r>
          </w:p>
          <w:p w14:paraId="16D6D527" w14:textId="77777777" w:rsidR="00D97476" w:rsidRPr="00033499" w:rsidRDefault="00D97476" w:rsidP="00587F55">
            <w:pPr>
              <w:rPr>
                <w:b/>
                <w:bCs/>
                <w:color w:val="000000"/>
                <w:lang w:val="en-GB"/>
              </w:rPr>
            </w:pPr>
            <w:r w:rsidRPr="00033499">
              <w:rPr>
                <w:b/>
                <w:bCs/>
                <w:color w:val="000000"/>
                <w:lang w:val="en-GB"/>
              </w:rPr>
              <w:t xml:space="preserve">Target (2024): </w:t>
            </w:r>
            <w:r w:rsidRPr="00033499">
              <w:rPr>
                <w:bCs/>
                <w:color w:val="000000"/>
                <w:lang w:val="en-GB"/>
              </w:rPr>
              <w:t>15</w:t>
            </w:r>
          </w:p>
          <w:p w14:paraId="4ABBEF6A" w14:textId="76A7BE79" w:rsidR="00D97476" w:rsidRPr="00033499" w:rsidRDefault="00D97476" w:rsidP="00587F55">
            <w:pPr>
              <w:rPr>
                <w:b/>
                <w:bCs/>
                <w:color w:val="000000"/>
                <w:lang w:val="en-GB"/>
              </w:rPr>
            </w:pPr>
            <w:r w:rsidRPr="00033499">
              <w:rPr>
                <w:b/>
                <w:bCs/>
                <w:color w:val="000000"/>
                <w:lang w:val="en-GB"/>
              </w:rPr>
              <w:t xml:space="preserve">Source: </w:t>
            </w:r>
            <w:r w:rsidRPr="00033499">
              <w:rPr>
                <w:iCs/>
                <w:color w:val="000000"/>
                <w:lang w:val="en-GB"/>
              </w:rPr>
              <w:t>MHESR</w:t>
            </w:r>
            <w:r w:rsidRPr="00033499">
              <w:rPr>
                <w:bCs/>
                <w:color w:val="000000"/>
                <w:lang w:val="en-GB"/>
              </w:rPr>
              <w:t>;</w:t>
            </w:r>
            <w:r w:rsidR="007B4627">
              <w:rPr>
                <w:bCs/>
                <w:color w:val="000000"/>
                <w:lang w:val="en-GB"/>
              </w:rPr>
              <w:t xml:space="preserve"> </w:t>
            </w:r>
            <w:r w:rsidRPr="00033499">
              <w:rPr>
                <w:bCs/>
                <w:color w:val="000000"/>
                <w:lang w:val="en-GB"/>
              </w:rPr>
              <w:t xml:space="preserve">UNDP </w:t>
            </w:r>
            <w:r w:rsidR="007B4627">
              <w:rPr>
                <w:bCs/>
                <w:color w:val="000000"/>
                <w:lang w:val="en-GB"/>
              </w:rPr>
              <w:t>p</w:t>
            </w:r>
            <w:r w:rsidRPr="00033499">
              <w:rPr>
                <w:bCs/>
                <w:color w:val="000000"/>
                <w:lang w:val="en-GB"/>
              </w:rPr>
              <w:t xml:space="preserve">roject </w:t>
            </w:r>
            <w:r w:rsidR="007B4627">
              <w:rPr>
                <w:bCs/>
                <w:color w:val="000000"/>
                <w:lang w:val="en-GB"/>
              </w:rPr>
              <w:t>r</w:t>
            </w:r>
            <w:r w:rsidRPr="00033499">
              <w:rPr>
                <w:bCs/>
                <w:color w:val="000000"/>
                <w:lang w:val="en-GB"/>
              </w:rPr>
              <w:t>ecords</w:t>
            </w:r>
          </w:p>
          <w:p w14:paraId="26DCA2D4" w14:textId="77777777" w:rsidR="00D97476" w:rsidRPr="00033499" w:rsidRDefault="00D97476" w:rsidP="00587F55">
            <w:pPr>
              <w:tabs>
                <w:tab w:val="left" w:pos="900"/>
                <w:tab w:val="left" w:pos="990"/>
                <w:tab w:val="left" w:pos="8640"/>
                <w:tab w:val="left" w:pos="9180"/>
              </w:tabs>
              <w:rPr>
                <w:rFonts w:eastAsia="Calibri"/>
                <w:b/>
                <w:iCs/>
                <w:lang w:val="en-GB"/>
              </w:rPr>
            </w:pPr>
          </w:p>
          <w:p w14:paraId="795F7960" w14:textId="054A5AAF" w:rsidR="00D97476" w:rsidRPr="00033499" w:rsidRDefault="00D97476" w:rsidP="00587F55">
            <w:pPr>
              <w:rPr>
                <w:rFonts w:eastAsia="Calibri"/>
                <w:bCs/>
                <w:lang w:val="en-GB"/>
              </w:rPr>
            </w:pPr>
            <w:r w:rsidRPr="00033499">
              <w:rPr>
                <w:rFonts w:eastAsia="Calibri"/>
                <w:b/>
                <w:bCs/>
                <w:lang w:val="en-GB"/>
              </w:rPr>
              <w:t>Indicator 1.2.3</w:t>
            </w:r>
            <w:r w:rsidR="007B4627">
              <w:rPr>
                <w:rFonts w:eastAsia="Calibri"/>
                <w:b/>
                <w:bCs/>
                <w:lang w:val="en-GB"/>
              </w:rPr>
              <w:t>.</w:t>
            </w:r>
            <w:r w:rsidRPr="00033499">
              <w:rPr>
                <w:rFonts w:eastAsia="Calibri"/>
                <w:bCs/>
                <w:lang w:val="en-GB"/>
              </w:rPr>
              <w:t xml:space="preserve">  </w:t>
            </w:r>
            <w:r w:rsidR="007B4627">
              <w:rPr>
                <w:rFonts w:eastAsia="Calibri"/>
                <w:bCs/>
                <w:lang w:val="en-GB"/>
              </w:rPr>
              <w:t xml:space="preserve">Number </w:t>
            </w:r>
            <w:r w:rsidRPr="00033499">
              <w:rPr>
                <w:rFonts w:eastAsia="Calibri"/>
                <w:bCs/>
                <w:lang w:val="en-GB"/>
              </w:rPr>
              <w:t>of community</w:t>
            </w:r>
            <w:r w:rsidR="007B4627">
              <w:rPr>
                <w:rFonts w:eastAsia="Calibri"/>
                <w:bCs/>
                <w:lang w:val="en-GB"/>
              </w:rPr>
              <w:t>-</w:t>
            </w:r>
            <w:r w:rsidRPr="00033499">
              <w:rPr>
                <w:rFonts w:eastAsia="Calibri"/>
                <w:bCs/>
                <w:lang w:val="en-GB"/>
              </w:rPr>
              <w:t>level mechanisms for conflict resolution and consensus</w:t>
            </w:r>
            <w:r w:rsidR="007B4627">
              <w:rPr>
                <w:rFonts w:eastAsia="Calibri"/>
                <w:bCs/>
                <w:lang w:val="en-GB"/>
              </w:rPr>
              <w:t>-</w:t>
            </w:r>
            <w:r w:rsidRPr="00033499">
              <w:rPr>
                <w:rFonts w:eastAsia="Calibri"/>
                <w:bCs/>
                <w:lang w:val="en-GB"/>
              </w:rPr>
              <w:t>building that are operational with the engagement of youth and women</w:t>
            </w:r>
            <w:r w:rsidR="007B4627">
              <w:rPr>
                <w:rFonts w:eastAsia="Calibri"/>
                <w:bCs/>
                <w:lang w:val="en-GB"/>
              </w:rPr>
              <w:t>.</w:t>
            </w:r>
          </w:p>
          <w:p w14:paraId="5EC05A53" w14:textId="77777777" w:rsidR="00D97476" w:rsidRPr="00033499" w:rsidRDefault="00D97476" w:rsidP="00587F55">
            <w:pPr>
              <w:rPr>
                <w:b/>
                <w:bCs/>
                <w:color w:val="000000"/>
                <w:lang w:val="en-GB"/>
              </w:rPr>
            </w:pPr>
            <w:r w:rsidRPr="00033499">
              <w:rPr>
                <w:b/>
                <w:bCs/>
                <w:color w:val="000000"/>
                <w:lang w:val="en-GB"/>
              </w:rPr>
              <w:t>Baseline (2019):</w:t>
            </w:r>
            <w:r w:rsidRPr="00033499">
              <w:rPr>
                <w:bCs/>
                <w:color w:val="000000"/>
                <w:lang w:val="en-GB"/>
              </w:rPr>
              <w:t xml:space="preserve"> 30 (6 women focused)</w:t>
            </w:r>
          </w:p>
          <w:p w14:paraId="14560523" w14:textId="77777777" w:rsidR="00D97476" w:rsidRPr="00033499" w:rsidRDefault="00D97476" w:rsidP="00587F55">
            <w:pPr>
              <w:rPr>
                <w:b/>
                <w:bCs/>
                <w:color w:val="000000"/>
                <w:lang w:val="en-GB"/>
              </w:rPr>
            </w:pPr>
            <w:r w:rsidRPr="00033499">
              <w:rPr>
                <w:b/>
                <w:bCs/>
                <w:color w:val="000000"/>
                <w:lang w:val="en-GB"/>
              </w:rPr>
              <w:t xml:space="preserve">Target (2024): </w:t>
            </w:r>
            <w:r w:rsidRPr="00033499">
              <w:rPr>
                <w:bCs/>
                <w:color w:val="000000"/>
                <w:lang w:val="en-GB"/>
              </w:rPr>
              <w:t>80</w:t>
            </w:r>
          </w:p>
          <w:p w14:paraId="430FC12B" w14:textId="6F143FD6" w:rsidR="00D97476" w:rsidRPr="00033499" w:rsidRDefault="00D97476" w:rsidP="00587F55">
            <w:pPr>
              <w:rPr>
                <w:bCs/>
                <w:color w:val="000000"/>
                <w:lang w:val="en-GB"/>
              </w:rPr>
            </w:pPr>
            <w:r w:rsidRPr="00033499">
              <w:rPr>
                <w:b/>
                <w:bCs/>
                <w:color w:val="000000"/>
                <w:lang w:val="en-GB"/>
              </w:rPr>
              <w:t xml:space="preserve">Source: </w:t>
            </w:r>
            <w:r w:rsidRPr="00033499">
              <w:rPr>
                <w:bCs/>
                <w:color w:val="000000"/>
                <w:lang w:val="en-GB"/>
              </w:rPr>
              <w:t xml:space="preserve">UNDP </w:t>
            </w:r>
            <w:r w:rsidR="007B4627">
              <w:rPr>
                <w:bCs/>
                <w:color w:val="000000"/>
                <w:lang w:val="en-GB"/>
              </w:rPr>
              <w:t>p</w:t>
            </w:r>
            <w:r w:rsidRPr="00033499">
              <w:rPr>
                <w:bCs/>
                <w:color w:val="000000"/>
                <w:lang w:val="en-GB"/>
              </w:rPr>
              <w:t xml:space="preserve">roject </w:t>
            </w:r>
            <w:r w:rsidR="007B4627">
              <w:rPr>
                <w:bCs/>
                <w:color w:val="000000"/>
                <w:lang w:val="en-GB"/>
              </w:rPr>
              <w:t>r</w:t>
            </w:r>
            <w:r w:rsidRPr="00033499">
              <w:rPr>
                <w:bCs/>
                <w:color w:val="000000"/>
                <w:lang w:val="en-GB"/>
              </w:rPr>
              <w:t>ecords</w:t>
            </w:r>
          </w:p>
          <w:p w14:paraId="4E7263F7" w14:textId="77777777" w:rsidR="00D97476" w:rsidRPr="00033499" w:rsidRDefault="00D97476" w:rsidP="00587F55">
            <w:pPr>
              <w:rPr>
                <w:b/>
                <w:bCs/>
                <w:color w:val="000000"/>
                <w:lang w:val="en-GB"/>
              </w:rPr>
            </w:pPr>
          </w:p>
          <w:p w14:paraId="1571D04D" w14:textId="1BCA62A6" w:rsidR="00D97476" w:rsidRPr="00033499" w:rsidRDefault="00D97476" w:rsidP="00587F55">
            <w:pPr>
              <w:rPr>
                <w:rFonts w:eastAsia="Calibri"/>
                <w:bCs/>
                <w:lang w:val="en-GB"/>
              </w:rPr>
            </w:pPr>
            <w:r w:rsidRPr="00033499">
              <w:rPr>
                <w:rFonts w:eastAsia="Calibri"/>
                <w:b/>
                <w:bCs/>
                <w:lang w:val="en-GB"/>
              </w:rPr>
              <w:t>Indicator 1.2.4</w:t>
            </w:r>
            <w:r w:rsidR="007B4627">
              <w:rPr>
                <w:rFonts w:eastAsia="Calibri"/>
                <w:b/>
                <w:bCs/>
                <w:lang w:val="en-GB"/>
              </w:rPr>
              <w:t>.</w:t>
            </w:r>
            <w:r w:rsidRPr="00033499">
              <w:rPr>
                <w:rFonts w:eastAsia="Calibri"/>
                <w:bCs/>
                <w:lang w:val="en-GB"/>
              </w:rPr>
              <w:t xml:space="preserve"> </w:t>
            </w:r>
            <w:r w:rsidR="007B4627">
              <w:rPr>
                <w:rFonts w:eastAsia="Calibri"/>
                <w:bCs/>
                <w:lang w:val="en-GB"/>
              </w:rPr>
              <w:t xml:space="preserve">Number </w:t>
            </w:r>
            <w:r w:rsidRPr="00033499">
              <w:rPr>
                <w:rFonts w:eastAsia="Calibri"/>
                <w:bCs/>
                <w:lang w:val="en-GB"/>
              </w:rPr>
              <w:t xml:space="preserve">of people engaged in the innovative use of social media and local networks to address development challenges and social cohesion (gender </w:t>
            </w:r>
            <w:r w:rsidR="007B4627" w:rsidRPr="00033499">
              <w:rPr>
                <w:rFonts w:eastAsia="Calibri"/>
                <w:bCs/>
                <w:lang w:val="en-GB"/>
              </w:rPr>
              <w:t>disaggregated</w:t>
            </w:r>
            <w:r w:rsidRPr="00033499">
              <w:rPr>
                <w:rFonts w:eastAsia="Calibri"/>
                <w:bCs/>
                <w:lang w:val="en-GB"/>
              </w:rPr>
              <w:t>)</w:t>
            </w:r>
            <w:r w:rsidR="007B4627">
              <w:rPr>
                <w:rFonts w:eastAsia="Calibri"/>
                <w:bCs/>
                <w:lang w:val="en-GB"/>
              </w:rPr>
              <w:t>.</w:t>
            </w:r>
          </w:p>
          <w:p w14:paraId="4A50DE15" w14:textId="77777777" w:rsidR="00D97476" w:rsidRPr="00033499" w:rsidRDefault="00D97476" w:rsidP="00587F55">
            <w:pPr>
              <w:rPr>
                <w:b/>
                <w:bCs/>
                <w:color w:val="000000"/>
                <w:lang w:val="en-GB"/>
              </w:rPr>
            </w:pPr>
            <w:r w:rsidRPr="00033499">
              <w:rPr>
                <w:rFonts w:eastAsia="Calibri"/>
                <w:bCs/>
                <w:color w:val="FF0000"/>
                <w:lang w:val="en-GB"/>
              </w:rPr>
              <w:t xml:space="preserve"> </w:t>
            </w:r>
            <w:r w:rsidRPr="00033499">
              <w:rPr>
                <w:b/>
                <w:bCs/>
                <w:color w:val="000000"/>
                <w:lang w:val="en-GB"/>
              </w:rPr>
              <w:t>Baseline (2019):</w:t>
            </w:r>
            <w:r w:rsidRPr="00033499">
              <w:rPr>
                <w:bCs/>
                <w:color w:val="000000"/>
                <w:lang w:val="en-GB"/>
              </w:rPr>
              <w:t xml:space="preserve"> 12,278 (3,472 women)</w:t>
            </w:r>
          </w:p>
          <w:p w14:paraId="1B64A9BE" w14:textId="77777777" w:rsidR="00D97476" w:rsidRPr="00033499" w:rsidRDefault="00D97476" w:rsidP="00587F55">
            <w:pPr>
              <w:rPr>
                <w:b/>
                <w:bCs/>
                <w:color w:val="000000"/>
                <w:lang w:val="en-GB"/>
              </w:rPr>
            </w:pPr>
            <w:r w:rsidRPr="00033499">
              <w:rPr>
                <w:b/>
                <w:bCs/>
                <w:color w:val="000000"/>
                <w:lang w:val="en-GB"/>
              </w:rPr>
              <w:t xml:space="preserve">Target (2024): </w:t>
            </w:r>
            <w:r w:rsidRPr="00033499">
              <w:rPr>
                <w:bCs/>
                <w:color w:val="000000"/>
                <w:lang w:val="en-GB"/>
              </w:rPr>
              <w:t>30,000</w:t>
            </w:r>
          </w:p>
          <w:p w14:paraId="1812DBE0" w14:textId="693C0313" w:rsidR="00D97476" w:rsidRDefault="00D97476" w:rsidP="007B4627">
            <w:pPr>
              <w:rPr>
                <w:bCs/>
                <w:color w:val="000000"/>
                <w:lang w:val="en-GB"/>
              </w:rPr>
            </w:pPr>
            <w:r w:rsidRPr="00033499">
              <w:rPr>
                <w:b/>
                <w:bCs/>
                <w:color w:val="000000"/>
                <w:lang w:val="en-GB"/>
              </w:rPr>
              <w:t xml:space="preserve">Source: </w:t>
            </w:r>
            <w:r w:rsidRPr="00033499">
              <w:rPr>
                <w:bCs/>
                <w:color w:val="000000"/>
                <w:lang w:val="en-GB"/>
              </w:rPr>
              <w:t xml:space="preserve">Social </w:t>
            </w:r>
            <w:r w:rsidR="007B4627">
              <w:rPr>
                <w:bCs/>
                <w:color w:val="000000"/>
                <w:lang w:val="en-GB"/>
              </w:rPr>
              <w:t>m</w:t>
            </w:r>
            <w:r w:rsidRPr="00033499">
              <w:rPr>
                <w:bCs/>
                <w:color w:val="000000"/>
                <w:lang w:val="en-GB"/>
              </w:rPr>
              <w:t xml:space="preserve">edia </w:t>
            </w:r>
            <w:r w:rsidR="007B4627">
              <w:rPr>
                <w:bCs/>
                <w:color w:val="000000"/>
                <w:lang w:val="en-GB"/>
              </w:rPr>
              <w:t>t</w:t>
            </w:r>
            <w:r w:rsidRPr="00033499">
              <w:rPr>
                <w:bCs/>
                <w:color w:val="000000"/>
                <w:lang w:val="en-GB"/>
              </w:rPr>
              <w:t xml:space="preserve">racking </w:t>
            </w:r>
            <w:r w:rsidR="007B4627">
              <w:rPr>
                <w:bCs/>
                <w:color w:val="000000"/>
                <w:lang w:val="en-GB"/>
              </w:rPr>
              <w:t>t</w:t>
            </w:r>
            <w:r w:rsidRPr="00033499">
              <w:rPr>
                <w:bCs/>
                <w:color w:val="000000"/>
                <w:lang w:val="en-GB"/>
              </w:rPr>
              <w:t xml:space="preserve">ools; </w:t>
            </w:r>
            <w:r w:rsidR="007B4627">
              <w:rPr>
                <w:bCs/>
                <w:color w:val="000000"/>
                <w:lang w:val="en-GB"/>
              </w:rPr>
              <w:t>p</w:t>
            </w:r>
            <w:r w:rsidRPr="00033499">
              <w:rPr>
                <w:bCs/>
                <w:color w:val="000000"/>
                <w:lang w:val="en-GB"/>
              </w:rPr>
              <w:t xml:space="preserve">roject </w:t>
            </w:r>
            <w:r w:rsidR="007B4627">
              <w:rPr>
                <w:bCs/>
                <w:color w:val="000000"/>
                <w:lang w:val="en-GB"/>
              </w:rPr>
              <w:t>r</w:t>
            </w:r>
            <w:r w:rsidRPr="00033499">
              <w:rPr>
                <w:bCs/>
                <w:color w:val="000000"/>
                <w:lang w:val="en-GB"/>
              </w:rPr>
              <w:t>ecords</w:t>
            </w:r>
          </w:p>
          <w:p w14:paraId="7FD096E4" w14:textId="31A813F8" w:rsidR="007B4627" w:rsidRPr="00033499" w:rsidRDefault="007B4627" w:rsidP="00587F55">
            <w:pPr>
              <w:rPr>
                <w:bCs/>
                <w:color w:val="000000"/>
                <w:lang w:val="en-GB"/>
              </w:rPr>
            </w:pPr>
          </w:p>
        </w:tc>
        <w:tc>
          <w:tcPr>
            <w:tcW w:w="998" w:type="pct"/>
            <w:vMerge w:val="restart"/>
          </w:tcPr>
          <w:p w14:paraId="0039A3DD" w14:textId="77777777" w:rsidR="00D97476" w:rsidRPr="00033499" w:rsidRDefault="00D97476" w:rsidP="00B526DC">
            <w:pPr>
              <w:jc w:val="both"/>
              <w:rPr>
                <w:iCs/>
                <w:color w:val="000000"/>
                <w:lang w:val="en-GB"/>
              </w:rPr>
            </w:pPr>
            <w:r w:rsidRPr="00033499">
              <w:rPr>
                <w:bCs/>
                <w:iCs/>
                <w:color w:val="000000"/>
                <w:lang w:val="en-GB"/>
              </w:rPr>
              <w:t>Council of Minister’s Secretariat (</w:t>
            </w:r>
            <w:r w:rsidRPr="00033499">
              <w:rPr>
                <w:iCs/>
                <w:color w:val="000000"/>
                <w:lang w:val="en-GB"/>
              </w:rPr>
              <w:t>COMSEC)</w:t>
            </w:r>
          </w:p>
          <w:p w14:paraId="3E5012A7" w14:textId="77777777" w:rsidR="00D97476" w:rsidRPr="00033499" w:rsidRDefault="00D97476" w:rsidP="00B526DC">
            <w:pPr>
              <w:jc w:val="both"/>
              <w:rPr>
                <w:iCs/>
                <w:color w:val="000000"/>
                <w:lang w:val="en-GB"/>
              </w:rPr>
            </w:pPr>
            <w:r w:rsidRPr="00033499">
              <w:rPr>
                <w:iCs/>
                <w:color w:val="000000"/>
                <w:lang w:val="en-GB"/>
              </w:rPr>
              <w:t>Ministry of Planning (MoP)</w:t>
            </w:r>
          </w:p>
          <w:p w14:paraId="20E86172" w14:textId="77777777" w:rsidR="00D97476" w:rsidRPr="00033499" w:rsidRDefault="00D97476" w:rsidP="00B526DC">
            <w:pPr>
              <w:jc w:val="both"/>
              <w:rPr>
                <w:iCs/>
                <w:color w:val="000000"/>
                <w:lang w:val="en-GB"/>
              </w:rPr>
            </w:pPr>
            <w:r w:rsidRPr="00033499">
              <w:rPr>
                <w:iCs/>
                <w:color w:val="000000"/>
                <w:lang w:val="en-GB"/>
              </w:rPr>
              <w:t>Ministry of Finance (MoF)</w:t>
            </w:r>
          </w:p>
          <w:p w14:paraId="0DEF0CF0" w14:textId="0C8D6F1E" w:rsidR="00D97476" w:rsidRPr="00033499" w:rsidRDefault="00D97476" w:rsidP="00B526DC">
            <w:pPr>
              <w:jc w:val="both"/>
              <w:rPr>
                <w:iCs/>
                <w:color w:val="000000"/>
                <w:lang w:val="en-GB"/>
              </w:rPr>
            </w:pPr>
            <w:r w:rsidRPr="00033499">
              <w:rPr>
                <w:iCs/>
                <w:color w:val="000000"/>
                <w:lang w:val="en-GB"/>
              </w:rPr>
              <w:t xml:space="preserve">Relevant </w:t>
            </w:r>
            <w:r w:rsidR="007B4627">
              <w:rPr>
                <w:iCs/>
                <w:color w:val="000000"/>
                <w:lang w:val="en-GB"/>
              </w:rPr>
              <w:t>t</w:t>
            </w:r>
            <w:r w:rsidRPr="00033499">
              <w:rPr>
                <w:iCs/>
                <w:color w:val="000000"/>
                <w:lang w:val="en-GB"/>
              </w:rPr>
              <w:t xml:space="preserve">echnical </w:t>
            </w:r>
            <w:r w:rsidR="007B4627">
              <w:rPr>
                <w:iCs/>
                <w:color w:val="000000"/>
                <w:lang w:val="en-GB"/>
              </w:rPr>
              <w:t>m</w:t>
            </w:r>
            <w:r w:rsidRPr="00033499">
              <w:rPr>
                <w:iCs/>
                <w:color w:val="000000"/>
                <w:lang w:val="en-GB"/>
              </w:rPr>
              <w:t xml:space="preserve">inistries for </w:t>
            </w:r>
            <w:r w:rsidR="007B4627">
              <w:rPr>
                <w:iCs/>
                <w:color w:val="000000"/>
                <w:lang w:val="en-GB"/>
              </w:rPr>
              <w:t>s</w:t>
            </w:r>
            <w:r w:rsidRPr="00033499">
              <w:rPr>
                <w:iCs/>
                <w:color w:val="000000"/>
                <w:lang w:val="en-GB"/>
              </w:rPr>
              <w:t xml:space="preserve">ervice </w:t>
            </w:r>
            <w:r w:rsidR="007B4627">
              <w:rPr>
                <w:iCs/>
                <w:color w:val="000000"/>
                <w:lang w:val="en-GB"/>
              </w:rPr>
              <w:t>d</w:t>
            </w:r>
            <w:r w:rsidRPr="00033499">
              <w:rPr>
                <w:iCs/>
                <w:color w:val="000000"/>
                <w:lang w:val="en-GB"/>
              </w:rPr>
              <w:t>elivery</w:t>
            </w:r>
          </w:p>
          <w:p w14:paraId="26D00158" w14:textId="28EC933D" w:rsidR="00D97476" w:rsidRPr="00033499" w:rsidRDefault="00D97476" w:rsidP="00587F55">
            <w:pPr>
              <w:rPr>
                <w:iCs/>
                <w:color w:val="000000"/>
                <w:lang w:val="en-GB"/>
              </w:rPr>
            </w:pPr>
            <w:r w:rsidRPr="00033499">
              <w:rPr>
                <w:iCs/>
                <w:color w:val="000000"/>
                <w:lang w:val="en-GB"/>
              </w:rPr>
              <w:t xml:space="preserve">Ministry of Higher Education </w:t>
            </w:r>
            <w:r w:rsidR="007B4627">
              <w:rPr>
                <w:iCs/>
                <w:color w:val="000000"/>
                <w:lang w:val="en-GB"/>
              </w:rPr>
              <w:t xml:space="preserve">and </w:t>
            </w:r>
            <w:r w:rsidRPr="00033499">
              <w:rPr>
                <w:iCs/>
                <w:color w:val="000000"/>
                <w:lang w:val="en-GB"/>
              </w:rPr>
              <w:t>Scientific Research (MHESR)</w:t>
            </w:r>
          </w:p>
          <w:p w14:paraId="14D0629D" w14:textId="77777777" w:rsidR="00D97476" w:rsidRPr="00033499" w:rsidRDefault="00D97476" w:rsidP="00B526DC">
            <w:pPr>
              <w:jc w:val="both"/>
              <w:rPr>
                <w:iCs/>
                <w:color w:val="000000"/>
                <w:lang w:val="en-GB"/>
              </w:rPr>
            </w:pPr>
            <w:r w:rsidRPr="00033499">
              <w:rPr>
                <w:iCs/>
                <w:color w:val="000000"/>
                <w:lang w:val="en-GB"/>
              </w:rPr>
              <w:t>Governorates</w:t>
            </w:r>
          </w:p>
          <w:p w14:paraId="1963EC1E" w14:textId="16D94DA0" w:rsidR="00D97476" w:rsidRPr="00033499" w:rsidRDefault="00D97476" w:rsidP="00B526DC">
            <w:pPr>
              <w:jc w:val="both"/>
              <w:rPr>
                <w:iCs/>
                <w:color w:val="000000"/>
                <w:lang w:val="en-GB"/>
              </w:rPr>
            </w:pPr>
            <w:r w:rsidRPr="00033499">
              <w:rPr>
                <w:iCs/>
                <w:color w:val="000000"/>
                <w:lang w:val="en-GB"/>
              </w:rPr>
              <w:t xml:space="preserve">Local </w:t>
            </w:r>
            <w:r w:rsidR="007B4627">
              <w:rPr>
                <w:iCs/>
                <w:color w:val="000000"/>
                <w:lang w:val="en-GB"/>
              </w:rPr>
              <w:t>a</w:t>
            </w:r>
            <w:r w:rsidRPr="00033499">
              <w:rPr>
                <w:iCs/>
                <w:color w:val="000000"/>
                <w:lang w:val="en-GB"/>
              </w:rPr>
              <w:t>uthorities</w:t>
            </w:r>
          </w:p>
          <w:p w14:paraId="2965EE87" w14:textId="77777777" w:rsidR="00D97476" w:rsidRPr="00033499" w:rsidRDefault="00D97476" w:rsidP="00B526DC">
            <w:pPr>
              <w:jc w:val="both"/>
              <w:rPr>
                <w:iCs/>
                <w:color w:val="000000"/>
                <w:lang w:val="en-GB"/>
              </w:rPr>
            </w:pPr>
            <w:r w:rsidRPr="00033499">
              <w:rPr>
                <w:iCs/>
                <w:color w:val="000000"/>
                <w:lang w:val="en-GB"/>
              </w:rPr>
              <w:t xml:space="preserve">Universities  </w:t>
            </w:r>
          </w:p>
          <w:p w14:paraId="467C6A4A" w14:textId="2983AB06" w:rsidR="00D97476" w:rsidRPr="00033499" w:rsidRDefault="00D97476" w:rsidP="00B526DC">
            <w:pPr>
              <w:jc w:val="both"/>
              <w:rPr>
                <w:iCs/>
                <w:color w:val="000000"/>
                <w:lang w:val="en-GB"/>
              </w:rPr>
            </w:pPr>
            <w:r w:rsidRPr="00033499">
              <w:rPr>
                <w:iCs/>
                <w:color w:val="000000"/>
                <w:lang w:val="en-GB"/>
              </w:rPr>
              <w:t xml:space="preserve">Civil </w:t>
            </w:r>
            <w:r w:rsidR="007B4627">
              <w:rPr>
                <w:iCs/>
                <w:color w:val="000000"/>
                <w:lang w:val="en-GB"/>
              </w:rPr>
              <w:t>s</w:t>
            </w:r>
            <w:r w:rsidRPr="00033499">
              <w:rPr>
                <w:iCs/>
                <w:color w:val="000000"/>
                <w:lang w:val="en-GB"/>
              </w:rPr>
              <w:t>ociety</w:t>
            </w:r>
          </w:p>
          <w:p w14:paraId="2E066A08" w14:textId="77777777" w:rsidR="00D97476" w:rsidRPr="00033499" w:rsidRDefault="00D97476" w:rsidP="00B526DC">
            <w:pPr>
              <w:jc w:val="both"/>
              <w:rPr>
                <w:iCs/>
                <w:color w:val="000000"/>
                <w:lang w:val="en-GB"/>
              </w:rPr>
            </w:pPr>
            <w:r w:rsidRPr="00033499">
              <w:rPr>
                <w:iCs/>
                <w:color w:val="000000"/>
                <w:lang w:val="en-GB"/>
              </w:rPr>
              <w:t>UNAMI</w:t>
            </w:r>
          </w:p>
          <w:p w14:paraId="471E83E1" w14:textId="77777777" w:rsidR="00D97476" w:rsidRPr="00033499" w:rsidRDefault="00D97476" w:rsidP="00B526DC">
            <w:pPr>
              <w:jc w:val="both"/>
              <w:rPr>
                <w:iCs/>
                <w:color w:val="000000"/>
                <w:lang w:val="en-GB"/>
              </w:rPr>
            </w:pPr>
            <w:r w:rsidRPr="00033499">
              <w:rPr>
                <w:iCs/>
                <w:color w:val="000000"/>
                <w:lang w:val="en-GB"/>
              </w:rPr>
              <w:t>UNMAS</w:t>
            </w:r>
          </w:p>
          <w:p w14:paraId="78B639CF" w14:textId="3F11F3E9" w:rsidR="00D97476" w:rsidRPr="00033499" w:rsidRDefault="00D97476" w:rsidP="00B526DC">
            <w:pPr>
              <w:jc w:val="both"/>
              <w:rPr>
                <w:iCs/>
                <w:color w:val="000000"/>
                <w:lang w:val="en-GB"/>
              </w:rPr>
            </w:pPr>
            <w:r w:rsidRPr="00033499">
              <w:rPr>
                <w:iCs/>
                <w:color w:val="000000"/>
                <w:lang w:val="en-GB"/>
              </w:rPr>
              <w:t>UN</w:t>
            </w:r>
            <w:r w:rsidR="007B4627">
              <w:rPr>
                <w:iCs/>
                <w:color w:val="000000"/>
                <w:lang w:val="en-GB"/>
              </w:rPr>
              <w:t>-</w:t>
            </w:r>
            <w:r w:rsidRPr="00033499">
              <w:rPr>
                <w:iCs/>
                <w:color w:val="000000"/>
                <w:lang w:val="en-GB"/>
              </w:rPr>
              <w:t>HABITAT</w:t>
            </w:r>
          </w:p>
          <w:p w14:paraId="01D4A9B2" w14:textId="77777777" w:rsidR="00D97476" w:rsidRPr="00033499" w:rsidRDefault="00D97476" w:rsidP="00B526DC">
            <w:pPr>
              <w:jc w:val="both"/>
              <w:rPr>
                <w:iCs/>
                <w:color w:val="000000"/>
                <w:lang w:val="en-GB"/>
              </w:rPr>
            </w:pPr>
            <w:r w:rsidRPr="00033499">
              <w:rPr>
                <w:iCs/>
                <w:color w:val="000000"/>
                <w:lang w:val="en-GB"/>
              </w:rPr>
              <w:t>UNESCO</w:t>
            </w:r>
          </w:p>
          <w:p w14:paraId="567ECFEE" w14:textId="77777777" w:rsidR="00D97476" w:rsidRPr="00033499" w:rsidRDefault="00D97476" w:rsidP="00B526DC">
            <w:pPr>
              <w:rPr>
                <w:iCs/>
                <w:color w:val="000000"/>
                <w:lang w:val="en-GB"/>
              </w:rPr>
            </w:pPr>
            <w:r w:rsidRPr="00033499">
              <w:rPr>
                <w:iCs/>
                <w:color w:val="000000"/>
                <w:lang w:val="en-GB"/>
              </w:rPr>
              <w:t>UNICEF</w:t>
            </w:r>
          </w:p>
          <w:p w14:paraId="59FBB521" w14:textId="77777777" w:rsidR="00D97476" w:rsidRPr="00033499" w:rsidRDefault="00D97476" w:rsidP="00B526DC">
            <w:pPr>
              <w:rPr>
                <w:iCs/>
                <w:color w:val="000000"/>
                <w:lang w:val="en-GB"/>
              </w:rPr>
            </w:pPr>
            <w:r w:rsidRPr="00033499">
              <w:rPr>
                <w:iCs/>
                <w:color w:val="000000"/>
                <w:lang w:val="en-GB"/>
              </w:rPr>
              <w:t>WHO</w:t>
            </w:r>
          </w:p>
          <w:p w14:paraId="28609166" w14:textId="77777777" w:rsidR="00D97476" w:rsidRPr="00033499" w:rsidRDefault="00D97476" w:rsidP="00B526DC">
            <w:pPr>
              <w:rPr>
                <w:iCs/>
                <w:color w:val="000000"/>
                <w:lang w:val="en-GB"/>
              </w:rPr>
            </w:pPr>
            <w:r w:rsidRPr="00033499">
              <w:rPr>
                <w:iCs/>
                <w:color w:val="000000"/>
                <w:lang w:val="en-GB"/>
              </w:rPr>
              <w:t>UNEP</w:t>
            </w:r>
          </w:p>
          <w:p w14:paraId="1BB6CACD" w14:textId="77777777" w:rsidR="00D97476" w:rsidRPr="00033499" w:rsidRDefault="00D97476" w:rsidP="00B526DC">
            <w:pPr>
              <w:rPr>
                <w:i/>
                <w:iCs/>
                <w:color w:val="000000"/>
                <w:lang w:val="en-GB"/>
              </w:rPr>
            </w:pPr>
          </w:p>
          <w:p w14:paraId="4E8EDEA8" w14:textId="77777777" w:rsidR="00D97476" w:rsidRPr="00033499" w:rsidRDefault="00D97476" w:rsidP="00B526DC">
            <w:pPr>
              <w:rPr>
                <w:i/>
                <w:iCs/>
                <w:color w:val="000000"/>
                <w:lang w:val="en-GB"/>
              </w:rPr>
            </w:pPr>
          </w:p>
          <w:p w14:paraId="5A00B81C" w14:textId="77777777" w:rsidR="00D97476" w:rsidRPr="00033499" w:rsidRDefault="00D97476" w:rsidP="00B526DC">
            <w:pPr>
              <w:rPr>
                <w:i/>
                <w:iCs/>
                <w:color w:val="000000"/>
                <w:lang w:val="en-GB"/>
              </w:rPr>
            </w:pPr>
          </w:p>
          <w:p w14:paraId="68A3E548" w14:textId="77777777" w:rsidR="00D97476" w:rsidRPr="00033499" w:rsidRDefault="00D97476" w:rsidP="00B526DC">
            <w:pPr>
              <w:rPr>
                <w:i/>
                <w:iCs/>
                <w:color w:val="000000"/>
                <w:lang w:val="en-GB"/>
              </w:rPr>
            </w:pPr>
          </w:p>
          <w:p w14:paraId="729FF68F"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7DC2D25E" w14:textId="77777777" w:rsidR="00D97476" w:rsidRPr="00033499" w:rsidRDefault="00D97476" w:rsidP="00B526DC">
            <w:pPr>
              <w:rPr>
                <w:b/>
                <w:color w:val="000000"/>
                <w:lang w:val="en-GB"/>
              </w:rPr>
            </w:pPr>
            <w:r w:rsidRPr="00033499">
              <w:rPr>
                <w:b/>
                <w:color w:val="000000"/>
                <w:lang w:val="en-GB"/>
              </w:rPr>
              <w:t>Regular</w:t>
            </w:r>
          </w:p>
          <w:p w14:paraId="360D5B42" w14:textId="0F98E827" w:rsidR="00D97476" w:rsidRPr="00033499" w:rsidRDefault="00D97476" w:rsidP="00B526DC">
            <w:pPr>
              <w:rPr>
                <w:color w:val="000000"/>
                <w:lang w:val="en-GB"/>
              </w:rPr>
            </w:pPr>
            <w:r w:rsidRPr="00033499">
              <w:rPr>
                <w:color w:val="000000"/>
                <w:lang w:val="en-GB"/>
              </w:rPr>
              <w:t xml:space="preserve">     </w:t>
            </w:r>
            <w:r w:rsidR="00A85292">
              <w:rPr>
                <w:color w:val="000000"/>
                <w:lang w:val="en-GB"/>
              </w:rPr>
              <w:t>$</w:t>
            </w:r>
            <w:r w:rsidRPr="00033499">
              <w:rPr>
                <w:color w:val="000000"/>
                <w:lang w:val="en-GB"/>
              </w:rPr>
              <w:t>350,000</w:t>
            </w:r>
          </w:p>
          <w:p w14:paraId="3972B73D" w14:textId="77777777" w:rsidR="00D97476" w:rsidRPr="00033499" w:rsidRDefault="00D97476" w:rsidP="00B526DC">
            <w:pPr>
              <w:rPr>
                <w:color w:val="000000"/>
                <w:lang w:val="en-GB"/>
              </w:rPr>
            </w:pPr>
          </w:p>
        </w:tc>
      </w:tr>
      <w:tr w:rsidR="00D97476" w:rsidRPr="00033499" w14:paraId="27E85BD9" w14:textId="77777777" w:rsidTr="00D779B9">
        <w:tc>
          <w:tcPr>
            <w:tcW w:w="797" w:type="pct"/>
            <w:vMerge/>
            <w:tcMar>
              <w:top w:w="72" w:type="dxa"/>
              <w:left w:w="144" w:type="dxa"/>
              <w:bottom w:w="72" w:type="dxa"/>
              <w:right w:w="144" w:type="dxa"/>
            </w:tcMar>
          </w:tcPr>
          <w:p w14:paraId="07E58977" w14:textId="77777777" w:rsidR="00D97476" w:rsidRPr="00033499" w:rsidRDefault="00D97476" w:rsidP="00B526DC">
            <w:pPr>
              <w:rPr>
                <w:i/>
                <w:iCs/>
                <w:color w:val="000000"/>
                <w:lang w:val="en-GB"/>
              </w:rPr>
            </w:pPr>
          </w:p>
        </w:tc>
        <w:tc>
          <w:tcPr>
            <w:tcW w:w="766" w:type="pct"/>
            <w:gridSpan w:val="2"/>
            <w:vMerge/>
          </w:tcPr>
          <w:p w14:paraId="0BD7494A" w14:textId="77777777" w:rsidR="00D97476" w:rsidRPr="00033499" w:rsidRDefault="00D97476" w:rsidP="00B526DC">
            <w:pPr>
              <w:rPr>
                <w:i/>
                <w:iCs/>
                <w:color w:val="000000"/>
                <w:lang w:val="en-GB"/>
              </w:rPr>
            </w:pPr>
          </w:p>
        </w:tc>
        <w:tc>
          <w:tcPr>
            <w:tcW w:w="1900" w:type="pct"/>
            <w:gridSpan w:val="2"/>
            <w:vMerge/>
            <w:tcMar>
              <w:top w:w="72" w:type="dxa"/>
              <w:left w:w="144" w:type="dxa"/>
              <w:bottom w:w="72" w:type="dxa"/>
              <w:right w:w="144" w:type="dxa"/>
            </w:tcMar>
          </w:tcPr>
          <w:p w14:paraId="5D235D8E" w14:textId="77777777" w:rsidR="00D97476" w:rsidRPr="00033499" w:rsidRDefault="00D97476" w:rsidP="00B526DC">
            <w:pPr>
              <w:rPr>
                <w:i/>
                <w:iCs/>
                <w:color w:val="000000"/>
                <w:lang w:val="en-GB"/>
              </w:rPr>
            </w:pPr>
          </w:p>
        </w:tc>
        <w:tc>
          <w:tcPr>
            <w:tcW w:w="998" w:type="pct"/>
            <w:vMerge/>
          </w:tcPr>
          <w:p w14:paraId="30C90596"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2AE82A5A" w14:textId="77777777" w:rsidR="00D97476" w:rsidRPr="00033499" w:rsidRDefault="00D97476" w:rsidP="00B526DC">
            <w:pPr>
              <w:rPr>
                <w:b/>
                <w:color w:val="000000"/>
                <w:lang w:val="en-GB"/>
              </w:rPr>
            </w:pPr>
            <w:r w:rsidRPr="00033499">
              <w:rPr>
                <w:b/>
                <w:color w:val="000000"/>
                <w:lang w:val="en-GB"/>
              </w:rPr>
              <w:t>Other</w:t>
            </w:r>
          </w:p>
          <w:p w14:paraId="27AD96E3" w14:textId="77777777" w:rsidR="00D97476" w:rsidRPr="00033499" w:rsidRDefault="00D97476" w:rsidP="00B526DC">
            <w:pPr>
              <w:rPr>
                <w:b/>
                <w:color w:val="000000"/>
                <w:lang w:val="en-GB"/>
              </w:rPr>
            </w:pPr>
          </w:p>
          <w:p w14:paraId="49825449" w14:textId="4300C52B" w:rsidR="00D97476" w:rsidRPr="00033499" w:rsidRDefault="00A85292" w:rsidP="00B526DC">
            <w:pPr>
              <w:rPr>
                <w:color w:val="000000"/>
                <w:lang w:val="en-GB"/>
              </w:rPr>
            </w:pPr>
            <w:r>
              <w:rPr>
                <w:color w:val="000000"/>
                <w:lang w:val="en-GB"/>
              </w:rPr>
              <w:t>$</w:t>
            </w:r>
            <w:r w:rsidR="00D97476" w:rsidRPr="00033499">
              <w:rPr>
                <w:color w:val="000000"/>
                <w:lang w:val="en-GB"/>
              </w:rPr>
              <w:t>664,000,000</w:t>
            </w:r>
          </w:p>
        </w:tc>
      </w:tr>
      <w:tr w:rsidR="00D97476" w:rsidRPr="00033499" w14:paraId="526B07E5" w14:textId="77777777" w:rsidTr="00D779B9">
        <w:tc>
          <w:tcPr>
            <w:tcW w:w="5000" w:type="pct"/>
            <w:gridSpan w:val="7"/>
            <w:shd w:val="clear" w:color="auto" w:fill="auto"/>
            <w:tcMar>
              <w:top w:w="72" w:type="dxa"/>
              <w:left w:w="144" w:type="dxa"/>
              <w:bottom w:w="72" w:type="dxa"/>
              <w:right w:w="144" w:type="dxa"/>
            </w:tcMar>
          </w:tcPr>
          <w:p w14:paraId="181859D1" w14:textId="2E2EA25D" w:rsidR="00D97476" w:rsidRPr="00033499" w:rsidRDefault="00D97476" w:rsidP="00B526DC">
            <w:pPr>
              <w:rPr>
                <w:bCs/>
                <w:color w:val="0000FF"/>
                <w:lang w:val="en-GB"/>
              </w:rPr>
            </w:pPr>
            <w:r w:rsidRPr="00033499">
              <w:rPr>
                <w:b/>
                <w:bCs/>
                <w:color w:val="000000"/>
                <w:lang w:val="en-GB"/>
              </w:rPr>
              <w:t xml:space="preserve">NATIONAL PRIORITY OR GOAL: </w:t>
            </w:r>
          </w:p>
          <w:p w14:paraId="793A736D" w14:textId="00D3B50F" w:rsidR="00D97476" w:rsidRPr="00033499" w:rsidRDefault="00D97476" w:rsidP="00B526DC">
            <w:pPr>
              <w:autoSpaceDE w:val="0"/>
              <w:adjustRightInd w:val="0"/>
              <w:rPr>
                <w:color w:val="000000"/>
                <w:lang w:val="en-GB"/>
              </w:rPr>
            </w:pPr>
            <w:r w:rsidRPr="00033499">
              <w:rPr>
                <w:bCs/>
                <w:color w:val="000000"/>
                <w:lang w:val="en-GB"/>
              </w:rPr>
              <w:t>National development priority</w:t>
            </w:r>
            <w:r w:rsidR="007B4627">
              <w:rPr>
                <w:bCs/>
                <w:color w:val="000000"/>
                <w:lang w:val="en-GB"/>
              </w:rPr>
              <w:t>:</w:t>
            </w:r>
            <w:r w:rsidRPr="00033499">
              <w:rPr>
                <w:bCs/>
                <w:color w:val="000000"/>
                <w:lang w:val="en-GB"/>
              </w:rPr>
              <w:t xml:space="preserve"> 4</w:t>
            </w:r>
            <w:r w:rsidR="007B4627">
              <w:rPr>
                <w:bCs/>
                <w:color w:val="000000"/>
                <w:lang w:val="en-GB"/>
              </w:rPr>
              <w:t>.</w:t>
            </w:r>
            <w:r w:rsidRPr="00033499">
              <w:rPr>
                <w:bCs/>
                <w:color w:val="000000"/>
                <w:lang w:val="en-GB"/>
              </w:rPr>
              <w:t xml:space="preserve"> </w:t>
            </w:r>
            <w:r w:rsidRPr="00033499">
              <w:rPr>
                <w:rFonts w:eastAsia="Calibri-Light"/>
                <w:lang w:val="en-GB"/>
              </w:rPr>
              <w:t>Provide the conditions for an enabling environment for all forms of investment and strengthen the role of the private sector</w:t>
            </w:r>
            <w:r w:rsidRPr="00033499">
              <w:rPr>
                <w:bCs/>
                <w:color w:val="000000"/>
                <w:lang w:val="en-GB"/>
              </w:rPr>
              <w:t>; 7</w:t>
            </w:r>
            <w:r w:rsidR="007B4627">
              <w:rPr>
                <w:bCs/>
                <w:color w:val="000000"/>
                <w:lang w:val="en-GB"/>
              </w:rPr>
              <w:t>. </w:t>
            </w:r>
            <w:r w:rsidRPr="00033499">
              <w:rPr>
                <w:rFonts w:eastAsia="Calibri-Light"/>
                <w:lang w:val="en-GB"/>
              </w:rPr>
              <w:t>Reduce unemployment and underemployment rates</w:t>
            </w:r>
            <w:r w:rsidR="007B4627">
              <w:rPr>
                <w:rFonts w:eastAsia="Calibri-Light"/>
                <w:lang w:val="en-GB"/>
              </w:rPr>
              <w:t>.</w:t>
            </w:r>
          </w:p>
        </w:tc>
      </w:tr>
      <w:tr w:rsidR="00D97476" w:rsidRPr="00033499" w14:paraId="61908B2E" w14:textId="77777777" w:rsidTr="00D779B9">
        <w:tc>
          <w:tcPr>
            <w:tcW w:w="5000" w:type="pct"/>
            <w:gridSpan w:val="7"/>
            <w:shd w:val="clear" w:color="auto" w:fill="auto"/>
            <w:tcMar>
              <w:top w:w="72" w:type="dxa"/>
              <w:left w:w="144" w:type="dxa"/>
              <w:bottom w:w="72" w:type="dxa"/>
              <w:right w:w="144" w:type="dxa"/>
            </w:tcMar>
          </w:tcPr>
          <w:p w14:paraId="6F671B55" w14:textId="4D5B7CD0" w:rsidR="00D97476" w:rsidRPr="00033499" w:rsidRDefault="00D97476" w:rsidP="002A4028">
            <w:pPr>
              <w:rPr>
                <w:color w:val="000000"/>
                <w:lang w:val="en-GB"/>
              </w:rPr>
            </w:pPr>
            <w:r w:rsidRPr="00033499">
              <w:rPr>
                <w:b/>
                <w:bCs/>
                <w:color w:val="000000"/>
                <w:lang w:val="en-GB"/>
              </w:rPr>
              <w:t xml:space="preserve"> UNSDCF OUTCOME INVOLVING UNDP</w:t>
            </w:r>
            <w:r w:rsidR="002A4028">
              <w:rPr>
                <w:b/>
                <w:bCs/>
                <w:color w:val="000000"/>
                <w:lang w:val="en-GB"/>
              </w:rPr>
              <w:t>:</w:t>
            </w:r>
            <w:r w:rsidRPr="00033499">
              <w:rPr>
                <w:b/>
                <w:bCs/>
                <w:color w:val="000000"/>
                <w:lang w:val="en-GB"/>
              </w:rPr>
              <w:t xml:space="preserve"> 2.1</w:t>
            </w:r>
            <w:r w:rsidR="002A4028">
              <w:rPr>
                <w:b/>
                <w:bCs/>
                <w:color w:val="000000"/>
                <w:lang w:val="en-GB"/>
              </w:rPr>
              <w:t>.</w:t>
            </w:r>
            <w:r w:rsidRPr="00033499">
              <w:rPr>
                <w:color w:val="000000"/>
                <w:lang w:val="en-GB"/>
              </w:rPr>
              <w:t xml:space="preserve"> </w:t>
            </w:r>
            <w:r w:rsidRPr="00033499">
              <w:rPr>
                <w:lang w:val="en-GB"/>
              </w:rPr>
              <w:t>Improved people-centred economic policies and legislation contribute to inclusive, gender sensitive and diversified economic growth, with focus on increasing income security and decent work for women, youth and vulnerable populations.</w:t>
            </w:r>
          </w:p>
        </w:tc>
      </w:tr>
      <w:tr w:rsidR="00D97476" w:rsidRPr="00033499" w14:paraId="63720778" w14:textId="77777777" w:rsidTr="00D779B9">
        <w:tc>
          <w:tcPr>
            <w:tcW w:w="5000" w:type="pct"/>
            <w:gridSpan w:val="7"/>
            <w:shd w:val="clear" w:color="auto" w:fill="auto"/>
            <w:tcMar>
              <w:top w:w="72" w:type="dxa"/>
              <w:left w:w="144" w:type="dxa"/>
              <w:bottom w:w="72" w:type="dxa"/>
              <w:right w:w="144" w:type="dxa"/>
            </w:tcMar>
          </w:tcPr>
          <w:p w14:paraId="013854EF" w14:textId="77777777" w:rsidR="00D97476" w:rsidRPr="00033499" w:rsidRDefault="00D97476" w:rsidP="00B526DC">
            <w:pPr>
              <w:rPr>
                <w:b/>
                <w:bCs/>
                <w:color w:val="000000"/>
                <w:lang w:val="en-GB"/>
              </w:rPr>
            </w:pPr>
            <w:r w:rsidRPr="00033499">
              <w:rPr>
                <w:b/>
                <w:bCs/>
                <w:color w:val="000000"/>
                <w:lang w:val="en-GB"/>
              </w:rPr>
              <w:t xml:space="preserve">RELATED STRATEGIC PLAN OUTCOME: </w:t>
            </w:r>
          </w:p>
          <w:p w14:paraId="691EF38B" w14:textId="49D00A22" w:rsidR="00D97476" w:rsidRPr="00033499" w:rsidRDefault="00D97476" w:rsidP="00B526DC">
            <w:pPr>
              <w:rPr>
                <w:b/>
                <w:bCs/>
                <w:color w:val="000000"/>
                <w:lang w:val="en-GB"/>
              </w:rPr>
            </w:pPr>
            <w:r w:rsidRPr="00033499">
              <w:rPr>
                <w:bCs/>
                <w:color w:val="000000"/>
                <w:lang w:val="en-GB"/>
              </w:rPr>
              <w:t>Outcome 1</w:t>
            </w:r>
            <w:r w:rsidR="00584DB6">
              <w:rPr>
                <w:bCs/>
                <w:color w:val="000000"/>
                <w:lang w:val="en-GB"/>
              </w:rPr>
              <w:t>.</w:t>
            </w:r>
            <w:r w:rsidRPr="00033499">
              <w:rPr>
                <w:rFonts w:eastAsiaTheme="minorEastAsia"/>
                <w:color w:val="000000" w:themeColor="text1"/>
                <w:kern w:val="24"/>
                <w:lang w:val="en-GB"/>
              </w:rPr>
              <w:t xml:space="preserve"> </w:t>
            </w:r>
            <w:r w:rsidRPr="00033499">
              <w:rPr>
                <w:bCs/>
                <w:color w:val="000000"/>
                <w:lang w:val="en-GB"/>
              </w:rPr>
              <w:t>Advance poverty eradication in all its forms and dimensions</w:t>
            </w:r>
            <w:r w:rsidR="002A4028">
              <w:rPr>
                <w:bCs/>
                <w:color w:val="000000"/>
                <w:lang w:val="en-GB"/>
              </w:rPr>
              <w:t>.</w:t>
            </w:r>
          </w:p>
        </w:tc>
      </w:tr>
      <w:tr w:rsidR="00D97476" w:rsidRPr="00033499" w14:paraId="6580C77A" w14:textId="77777777" w:rsidTr="00D779B9">
        <w:tc>
          <w:tcPr>
            <w:tcW w:w="797" w:type="pct"/>
            <w:vMerge w:val="restart"/>
            <w:tcMar>
              <w:top w:w="72" w:type="dxa"/>
              <w:left w:w="144" w:type="dxa"/>
              <w:bottom w:w="72" w:type="dxa"/>
              <w:right w:w="144" w:type="dxa"/>
            </w:tcMar>
          </w:tcPr>
          <w:p w14:paraId="38CC33D2" w14:textId="1FA159FF" w:rsidR="00D97476" w:rsidRPr="00033499" w:rsidRDefault="00D97476" w:rsidP="00B526DC">
            <w:pPr>
              <w:rPr>
                <w:lang w:val="en-GB"/>
              </w:rPr>
            </w:pPr>
            <w:r w:rsidRPr="00033499">
              <w:rPr>
                <w:b/>
                <w:lang w:val="en-GB"/>
              </w:rPr>
              <w:t>Indicator 2.1</w:t>
            </w:r>
            <w:r w:rsidR="002A4028">
              <w:rPr>
                <w:b/>
                <w:lang w:val="en-GB"/>
              </w:rPr>
              <w:t>.</w:t>
            </w:r>
            <w:r w:rsidRPr="00033499">
              <w:rPr>
                <w:b/>
                <w:lang w:val="en-GB"/>
              </w:rPr>
              <w:t xml:space="preserve"> </w:t>
            </w:r>
            <w:r w:rsidRPr="00033499">
              <w:rPr>
                <w:lang w:val="en-GB"/>
              </w:rPr>
              <w:t xml:space="preserve">Number of jobs created in productive non-oil sectors out of total jobs by sex </w:t>
            </w:r>
            <w:r w:rsidR="002A4028">
              <w:rPr>
                <w:lang w:val="en-GB"/>
              </w:rPr>
              <w:t xml:space="preserve">and </w:t>
            </w:r>
            <w:r w:rsidRPr="00033499">
              <w:rPr>
                <w:lang w:val="en-GB"/>
              </w:rPr>
              <w:t>age and persons with disabilities</w:t>
            </w:r>
            <w:r w:rsidR="002A4028">
              <w:rPr>
                <w:lang w:val="en-GB"/>
              </w:rPr>
              <w:t>.</w:t>
            </w:r>
          </w:p>
          <w:p w14:paraId="0CECD1CA" w14:textId="77777777" w:rsidR="00D97476" w:rsidRPr="00033499" w:rsidRDefault="00D97476" w:rsidP="00B526DC">
            <w:pPr>
              <w:rPr>
                <w:lang w:val="en-GB"/>
              </w:rPr>
            </w:pPr>
            <w:r w:rsidRPr="00033499">
              <w:rPr>
                <w:b/>
                <w:lang w:val="en-GB"/>
              </w:rPr>
              <w:t>Baseline (2019)</w:t>
            </w:r>
            <w:r w:rsidRPr="00033499">
              <w:rPr>
                <w:lang w:val="en-GB"/>
              </w:rPr>
              <w:t>: 15,985</w:t>
            </w:r>
          </w:p>
          <w:p w14:paraId="7438E555" w14:textId="77777777" w:rsidR="00D97476" w:rsidRPr="00033499" w:rsidRDefault="00D97476" w:rsidP="00B526DC">
            <w:pPr>
              <w:rPr>
                <w:lang w:val="en-GB"/>
              </w:rPr>
            </w:pPr>
            <w:r w:rsidRPr="00033499">
              <w:rPr>
                <w:b/>
                <w:lang w:val="en-GB"/>
              </w:rPr>
              <w:t>Target (2024)</w:t>
            </w:r>
            <w:r w:rsidRPr="00033499">
              <w:rPr>
                <w:lang w:val="en-GB"/>
              </w:rPr>
              <w:t>: 76,213</w:t>
            </w:r>
          </w:p>
          <w:p w14:paraId="45C2DB80" w14:textId="77777777" w:rsidR="00D97476" w:rsidRPr="00033499" w:rsidRDefault="00D97476" w:rsidP="00B526DC">
            <w:pPr>
              <w:rPr>
                <w:lang w:val="en-GB"/>
              </w:rPr>
            </w:pPr>
          </w:p>
          <w:p w14:paraId="5F6B8D72" w14:textId="77777777" w:rsidR="00D97476" w:rsidRPr="00033499" w:rsidRDefault="00D97476" w:rsidP="00B526DC">
            <w:pPr>
              <w:rPr>
                <w:lang w:val="en-GB"/>
              </w:rPr>
            </w:pPr>
          </w:p>
          <w:p w14:paraId="3C1E4759" w14:textId="77777777" w:rsidR="00D97476" w:rsidRPr="00033499" w:rsidRDefault="00D97476" w:rsidP="00B526DC">
            <w:pPr>
              <w:rPr>
                <w:lang w:val="en-GB"/>
              </w:rPr>
            </w:pPr>
          </w:p>
          <w:p w14:paraId="70A4019D" w14:textId="77777777" w:rsidR="00D97476" w:rsidRPr="00033499" w:rsidRDefault="00D97476" w:rsidP="00B526DC">
            <w:pPr>
              <w:rPr>
                <w:bCs/>
                <w:i/>
                <w:color w:val="000000"/>
                <w:lang w:val="en-GB"/>
              </w:rPr>
            </w:pPr>
          </w:p>
          <w:p w14:paraId="5EDECD88" w14:textId="77777777" w:rsidR="00D97476" w:rsidRPr="00033499" w:rsidRDefault="00D97476" w:rsidP="00B526DC">
            <w:pPr>
              <w:ind w:left="360"/>
              <w:rPr>
                <w:bCs/>
                <w:i/>
                <w:color w:val="000000"/>
                <w:lang w:val="en-GB"/>
              </w:rPr>
            </w:pPr>
          </w:p>
        </w:tc>
        <w:tc>
          <w:tcPr>
            <w:tcW w:w="766" w:type="pct"/>
            <w:gridSpan w:val="2"/>
            <w:vMerge w:val="restart"/>
          </w:tcPr>
          <w:p w14:paraId="247FD105" w14:textId="0D666F7B" w:rsidR="00D97476" w:rsidRPr="00033499" w:rsidRDefault="00D97476" w:rsidP="00B526DC">
            <w:pPr>
              <w:rPr>
                <w:lang w:val="en-GB"/>
              </w:rPr>
            </w:pPr>
            <w:r w:rsidRPr="00033499">
              <w:rPr>
                <w:rFonts w:eastAsia="Calibri"/>
                <w:b/>
                <w:iCs/>
                <w:lang w:val="en-GB"/>
              </w:rPr>
              <w:t>Source</w:t>
            </w:r>
            <w:r w:rsidRPr="00033499">
              <w:rPr>
                <w:rFonts w:eastAsia="Calibri"/>
                <w:iCs/>
                <w:lang w:val="en-GB"/>
              </w:rPr>
              <w:t xml:space="preserve">: </w:t>
            </w:r>
            <w:r w:rsidR="002A4028">
              <w:rPr>
                <w:rFonts w:eastAsia="Calibri"/>
                <w:iCs/>
                <w:lang w:val="en-GB"/>
              </w:rPr>
              <w:t>Ministry of Labour and Social Affairs (</w:t>
            </w:r>
            <w:r w:rsidRPr="00033499">
              <w:rPr>
                <w:rFonts w:eastAsia="Calibri"/>
                <w:iCs/>
                <w:lang w:val="en-GB"/>
              </w:rPr>
              <w:t>MoLSA</w:t>
            </w:r>
            <w:r w:rsidR="002A4028">
              <w:rPr>
                <w:rFonts w:eastAsia="Calibri"/>
                <w:iCs/>
                <w:lang w:val="en-GB"/>
              </w:rPr>
              <w:t>)</w:t>
            </w:r>
          </w:p>
          <w:p w14:paraId="568274E5" w14:textId="77777777" w:rsidR="00D97476" w:rsidRPr="00033499" w:rsidRDefault="00D97476" w:rsidP="00B526DC">
            <w:pPr>
              <w:rPr>
                <w:rFonts w:eastAsia="Calibri"/>
                <w:iCs/>
                <w:lang w:val="en-GB"/>
              </w:rPr>
            </w:pPr>
            <w:r w:rsidRPr="00033499">
              <w:rPr>
                <w:rFonts w:eastAsia="Calibri"/>
                <w:iCs/>
                <w:lang w:val="en-GB"/>
              </w:rPr>
              <w:br/>
            </w:r>
            <w:r w:rsidRPr="00033499">
              <w:rPr>
                <w:rFonts w:eastAsia="Calibri"/>
                <w:b/>
                <w:iCs/>
                <w:lang w:val="en-GB"/>
              </w:rPr>
              <w:t>Frequency</w:t>
            </w:r>
            <w:r w:rsidRPr="00033499">
              <w:rPr>
                <w:rFonts w:eastAsia="Calibri"/>
                <w:iCs/>
                <w:lang w:val="en-GB"/>
              </w:rPr>
              <w:t>: TBC</w:t>
            </w:r>
          </w:p>
          <w:p w14:paraId="65CB6B5A" w14:textId="77777777" w:rsidR="00D97476" w:rsidRPr="00033499" w:rsidRDefault="00D97476" w:rsidP="00B526DC">
            <w:pPr>
              <w:rPr>
                <w:rFonts w:eastAsia="Calibri"/>
                <w:bCs/>
                <w:i/>
                <w:iCs/>
                <w:color w:val="000000"/>
                <w:lang w:val="en-GB"/>
              </w:rPr>
            </w:pPr>
          </w:p>
          <w:p w14:paraId="47E246B1" w14:textId="77777777" w:rsidR="00D97476" w:rsidRPr="00033499" w:rsidRDefault="00D97476" w:rsidP="00B526DC">
            <w:pPr>
              <w:rPr>
                <w:rFonts w:eastAsia="Calibri"/>
                <w:bCs/>
                <w:i/>
                <w:iCs/>
                <w:color w:val="000000"/>
                <w:lang w:val="en-GB"/>
              </w:rPr>
            </w:pPr>
          </w:p>
          <w:p w14:paraId="4EBEDCD3" w14:textId="77777777" w:rsidR="00D97476" w:rsidRPr="00033499" w:rsidRDefault="00D97476" w:rsidP="00B526DC">
            <w:pPr>
              <w:rPr>
                <w:rFonts w:eastAsia="Calibri"/>
                <w:bCs/>
                <w:i/>
                <w:iCs/>
                <w:color w:val="000000"/>
                <w:lang w:val="en-GB"/>
              </w:rPr>
            </w:pPr>
          </w:p>
          <w:p w14:paraId="0B2A7368" w14:textId="77777777" w:rsidR="00D97476" w:rsidRPr="00033499" w:rsidRDefault="00D97476" w:rsidP="00B526DC">
            <w:pPr>
              <w:rPr>
                <w:b/>
                <w:bCs/>
                <w:i/>
                <w:color w:val="000000"/>
                <w:lang w:val="en-GB"/>
              </w:rPr>
            </w:pPr>
          </w:p>
        </w:tc>
        <w:tc>
          <w:tcPr>
            <w:tcW w:w="1900" w:type="pct"/>
            <w:gridSpan w:val="2"/>
            <w:vMerge w:val="restart"/>
            <w:tcMar>
              <w:top w:w="72" w:type="dxa"/>
              <w:left w:w="144" w:type="dxa"/>
              <w:bottom w:w="72" w:type="dxa"/>
              <w:right w:w="144" w:type="dxa"/>
            </w:tcMar>
          </w:tcPr>
          <w:p w14:paraId="769A0DB5" w14:textId="0C065B70" w:rsidR="00D97476" w:rsidRPr="00033499" w:rsidRDefault="00D97476" w:rsidP="00587F55">
            <w:pPr>
              <w:rPr>
                <w:rFonts w:eastAsia="Calibri"/>
                <w:iCs/>
                <w:lang w:val="en-GB"/>
              </w:rPr>
            </w:pPr>
            <w:r w:rsidRPr="00033499">
              <w:rPr>
                <w:rFonts w:eastAsia="Calibri"/>
                <w:b/>
                <w:iCs/>
                <w:lang w:val="en-GB"/>
              </w:rPr>
              <w:t>Output 2.1</w:t>
            </w:r>
            <w:r w:rsidR="002A4028">
              <w:rPr>
                <w:rFonts w:eastAsia="Calibri"/>
                <w:b/>
                <w:iCs/>
                <w:lang w:val="en-GB"/>
              </w:rPr>
              <w:t>.</w:t>
            </w:r>
            <w:r w:rsidRPr="00033499">
              <w:rPr>
                <w:rFonts w:eastAsia="Calibri"/>
                <w:b/>
                <w:iCs/>
                <w:lang w:val="en-GB"/>
              </w:rPr>
              <w:t xml:space="preserve"> </w:t>
            </w:r>
            <w:r w:rsidRPr="00033499">
              <w:rPr>
                <w:rFonts w:eastAsia="Calibri"/>
                <w:iCs/>
                <w:lang w:val="en-GB"/>
              </w:rPr>
              <w:t>Priority policies and partnerships approved and implemented for inclusive green economic growth and employment creation</w:t>
            </w:r>
          </w:p>
          <w:p w14:paraId="0F0CCA0C" w14:textId="77777777" w:rsidR="00D97476" w:rsidRPr="00033499" w:rsidRDefault="00D97476" w:rsidP="002A4028">
            <w:pPr>
              <w:rPr>
                <w:rFonts w:eastAsia="Calibri"/>
                <w:iCs/>
                <w:lang w:val="en-GB"/>
              </w:rPr>
            </w:pPr>
          </w:p>
          <w:p w14:paraId="78AFFA69" w14:textId="5EEFDE50" w:rsidR="00D97476" w:rsidRPr="00033499" w:rsidRDefault="00D97476" w:rsidP="00587F55">
            <w:pPr>
              <w:rPr>
                <w:rFonts w:eastAsia="Calibri"/>
                <w:iCs/>
                <w:lang w:val="en-GB"/>
              </w:rPr>
            </w:pPr>
            <w:r w:rsidRPr="00033499">
              <w:rPr>
                <w:rFonts w:eastAsia="Calibri"/>
                <w:b/>
                <w:iCs/>
                <w:lang w:val="en-GB"/>
              </w:rPr>
              <w:t>Indicator 2.1.1</w:t>
            </w:r>
            <w:r w:rsidR="002A4028">
              <w:rPr>
                <w:rFonts w:eastAsia="Calibri"/>
                <w:b/>
                <w:iCs/>
                <w:lang w:val="en-GB"/>
              </w:rPr>
              <w:t>.</w:t>
            </w:r>
            <w:r w:rsidRPr="00033499">
              <w:rPr>
                <w:rFonts w:eastAsia="Calibri"/>
                <w:b/>
                <w:iCs/>
                <w:lang w:val="en-GB"/>
              </w:rPr>
              <w:t xml:space="preserve"> </w:t>
            </w:r>
            <w:r w:rsidR="002A4028" w:rsidRPr="00587F55">
              <w:rPr>
                <w:rFonts w:eastAsia="Calibri"/>
                <w:bCs/>
                <w:iCs/>
                <w:lang w:val="en-GB"/>
              </w:rPr>
              <w:t>Number</w:t>
            </w:r>
            <w:r w:rsidR="002A4028">
              <w:rPr>
                <w:rFonts w:eastAsia="Calibri"/>
                <w:b/>
                <w:iCs/>
                <w:lang w:val="en-GB"/>
              </w:rPr>
              <w:t xml:space="preserve"> </w:t>
            </w:r>
            <w:r w:rsidRPr="00033499">
              <w:rPr>
                <w:rFonts w:eastAsia="Calibri"/>
                <w:iCs/>
                <w:lang w:val="en-GB"/>
              </w:rPr>
              <w:t xml:space="preserve">of policy or strategy actions implemented to enable private sector development. </w:t>
            </w:r>
          </w:p>
          <w:p w14:paraId="12267600" w14:textId="77777777" w:rsidR="00D97476" w:rsidRPr="00033499" w:rsidRDefault="00D97476" w:rsidP="00587F55">
            <w:pPr>
              <w:rPr>
                <w:rFonts w:eastAsia="Calibri"/>
                <w:b/>
                <w:iCs/>
                <w:lang w:val="en-GB"/>
              </w:rPr>
            </w:pPr>
            <w:r w:rsidRPr="00033499">
              <w:rPr>
                <w:rFonts w:eastAsia="Calibri"/>
                <w:b/>
                <w:iCs/>
                <w:lang w:val="en-GB"/>
              </w:rPr>
              <w:t xml:space="preserve">Baseline (2019): </w:t>
            </w:r>
            <w:r w:rsidRPr="00033499">
              <w:rPr>
                <w:rFonts w:eastAsia="Calibri"/>
                <w:iCs/>
                <w:lang w:val="en-GB"/>
              </w:rPr>
              <w:t>1</w:t>
            </w:r>
          </w:p>
          <w:p w14:paraId="6889882F" w14:textId="77777777" w:rsidR="00D97476" w:rsidRPr="00033499" w:rsidRDefault="00D97476" w:rsidP="002A4028">
            <w:pPr>
              <w:rPr>
                <w:rFonts w:eastAsia="Calibri"/>
                <w:b/>
                <w:iCs/>
                <w:lang w:val="en-GB"/>
              </w:rPr>
            </w:pPr>
            <w:r w:rsidRPr="00033499">
              <w:rPr>
                <w:rFonts w:eastAsia="Calibri"/>
                <w:b/>
                <w:iCs/>
                <w:lang w:val="en-GB"/>
              </w:rPr>
              <w:t xml:space="preserve">Target (2024): </w:t>
            </w:r>
            <w:r w:rsidRPr="00033499">
              <w:rPr>
                <w:rFonts w:eastAsia="Calibri"/>
                <w:iCs/>
                <w:lang w:val="en-GB"/>
              </w:rPr>
              <w:t>2</w:t>
            </w:r>
          </w:p>
          <w:p w14:paraId="7F3A5706" w14:textId="687361B9" w:rsidR="00D97476" w:rsidRPr="00033499" w:rsidRDefault="00D97476" w:rsidP="002A4028">
            <w:pPr>
              <w:rPr>
                <w:rFonts w:eastAsia="Calibri"/>
                <w:b/>
                <w:iCs/>
                <w:lang w:val="en-GB"/>
              </w:rPr>
            </w:pPr>
            <w:r w:rsidRPr="00033499">
              <w:rPr>
                <w:rFonts w:eastAsia="Calibri"/>
                <w:b/>
                <w:iCs/>
                <w:lang w:val="en-GB"/>
              </w:rPr>
              <w:t xml:space="preserve">Source: </w:t>
            </w:r>
            <w:r w:rsidRPr="00033499">
              <w:rPr>
                <w:rFonts w:eastAsia="Calibri"/>
                <w:iCs/>
                <w:lang w:val="en-GB"/>
              </w:rPr>
              <w:t>High</w:t>
            </w:r>
            <w:r w:rsidR="002A4028">
              <w:rPr>
                <w:rFonts w:eastAsia="Calibri"/>
                <w:iCs/>
                <w:lang w:val="en-GB"/>
              </w:rPr>
              <w:t>-l</w:t>
            </w:r>
            <w:r w:rsidRPr="00033499">
              <w:rPr>
                <w:rFonts w:eastAsia="Calibri"/>
                <w:iCs/>
                <w:lang w:val="en-GB"/>
              </w:rPr>
              <w:t>evel Steering Committee on PSDS; Ministry of Finance</w:t>
            </w:r>
          </w:p>
          <w:p w14:paraId="7C298D38" w14:textId="77777777" w:rsidR="00D97476" w:rsidRPr="00033499" w:rsidRDefault="00D97476" w:rsidP="00587F55">
            <w:pPr>
              <w:rPr>
                <w:rFonts w:eastAsia="Calibri"/>
                <w:iCs/>
                <w:lang w:val="en-GB"/>
              </w:rPr>
            </w:pPr>
          </w:p>
          <w:p w14:paraId="611B89EA" w14:textId="53337A16"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Indicator 2.1.2</w:t>
            </w:r>
            <w:r w:rsidR="002A4028">
              <w:rPr>
                <w:rFonts w:eastAsia="Calibri"/>
                <w:b/>
                <w:iCs/>
                <w:lang w:val="en-GB"/>
              </w:rPr>
              <w:t>.</w:t>
            </w:r>
            <w:r w:rsidRPr="00033499">
              <w:rPr>
                <w:rStyle w:val="FootnoteReference"/>
                <w:rFonts w:eastAsia="Calibri"/>
                <w:b/>
                <w:iCs/>
                <w:lang w:val="en-GB"/>
              </w:rPr>
              <w:footnoteReference w:id="17"/>
            </w:r>
            <w:r w:rsidRPr="00033499">
              <w:rPr>
                <w:rFonts w:eastAsia="Calibri"/>
                <w:iCs/>
                <w:lang w:val="en-GB"/>
              </w:rPr>
              <w:t xml:space="preserve"> </w:t>
            </w:r>
            <w:r w:rsidR="002A4028">
              <w:rPr>
                <w:rFonts w:eastAsia="Calibri"/>
                <w:iCs/>
                <w:lang w:val="en-GB"/>
              </w:rPr>
              <w:t xml:space="preserve">Number </w:t>
            </w:r>
            <w:r w:rsidRPr="00033499">
              <w:rPr>
                <w:rFonts w:eastAsia="Calibri"/>
                <w:iCs/>
                <w:lang w:val="en-GB"/>
              </w:rPr>
              <w:t>of public-private partnerships formalized for economic diversification and employment creation.</w:t>
            </w:r>
          </w:p>
          <w:p w14:paraId="7886B77D" w14:textId="77777777" w:rsidR="00D97476" w:rsidRPr="00033499" w:rsidRDefault="00D97476" w:rsidP="002A4028">
            <w:pPr>
              <w:tabs>
                <w:tab w:val="left" w:pos="900"/>
                <w:tab w:val="left" w:pos="990"/>
                <w:tab w:val="left" w:pos="8640"/>
                <w:tab w:val="left" w:pos="9180"/>
              </w:tabs>
              <w:rPr>
                <w:rFonts w:eastAsia="Calibri"/>
                <w:iCs/>
                <w:lang w:val="en-GB"/>
              </w:rPr>
            </w:pPr>
            <w:r w:rsidRPr="00033499">
              <w:rPr>
                <w:rFonts w:eastAsia="Calibri"/>
                <w:b/>
                <w:iCs/>
                <w:lang w:val="en-GB"/>
              </w:rPr>
              <w:t>Baseline (2019):</w:t>
            </w:r>
            <w:r w:rsidRPr="00033499">
              <w:rPr>
                <w:rFonts w:eastAsia="Calibri"/>
                <w:iCs/>
                <w:lang w:val="en-GB"/>
              </w:rPr>
              <w:t xml:space="preserve"> 0</w:t>
            </w:r>
          </w:p>
          <w:p w14:paraId="633A1C50" w14:textId="77777777" w:rsidR="00D97476" w:rsidRPr="00033499" w:rsidRDefault="00D97476" w:rsidP="002A4028">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3</w:t>
            </w:r>
          </w:p>
          <w:p w14:paraId="475D041A" w14:textId="78DF8025" w:rsidR="00D97476" w:rsidRPr="00033499" w:rsidRDefault="00D97476" w:rsidP="002A4028">
            <w:pPr>
              <w:pStyle w:val="CommentText"/>
              <w:rPr>
                <w:lang w:val="en-GB"/>
              </w:rPr>
            </w:pPr>
            <w:r w:rsidRPr="00033499">
              <w:rPr>
                <w:rFonts w:eastAsia="Calibri"/>
                <w:b/>
                <w:iCs/>
                <w:lang w:val="en-GB"/>
              </w:rPr>
              <w:t xml:space="preserve">Source: </w:t>
            </w:r>
            <w:r w:rsidRPr="00033499">
              <w:rPr>
                <w:rFonts w:eastAsia="Calibri"/>
                <w:bCs/>
                <w:iCs/>
                <w:lang w:val="en-GB"/>
              </w:rPr>
              <w:t>COMSEC, Ministry of Finance; Ministry of Trade</w:t>
            </w:r>
          </w:p>
          <w:p w14:paraId="56732785" w14:textId="77777777" w:rsidR="00D97476" w:rsidRPr="00033499" w:rsidRDefault="00D97476" w:rsidP="002A4028">
            <w:pPr>
              <w:rPr>
                <w:rFonts w:eastAsia="Calibri"/>
                <w:b/>
                <w:iCs/>
                <w:lang w:val="en-GB"/>
              </w:rPr>
            </w:pPr>
          </w:p>
          <w:p w14:paraId="1ABFFD80" w14:textId="314409B2" w:rsidR="00D97476" w:rsidRPr="00033499" w:rsidRDefault="00D97476" w:rsidP="002A4028">
            <w:pPr>
              <w:rPr>
                <w:rFonts w:eastAsia="Calibri"/>
                <w:b/>
                <w:iCs/>
                <w:lang w:val="en-GB"/>
              </w:rPr>
            </w:pPr>
            <w:r w:rsidRPr="00033499">
              <w:rPr>
                <w:rFonts w:eastAsia="Calibri"/>
                <w:b/>
                <w:iCs/>
                <w:lang w:val="en-GB"/>
              </w:rPr>
              <w:t>Output 2.2</w:t>
            </w:r>
            <w:r w:rsidR="002A4028">
              <w:rPr>
                <w:rFonts w:eastAsia="Calibri"/>
                <w:b/>
                <w:iCs/>
                <w:lang w:val="en-GB"/>
              </w:rPr>
              <w:t>.</w:t>
            </w:r>
            <w:r w:rsidRPr="00033499">
              <w:rPr>
                <w:rFonts w:eastAsia="Calibri"/>
                <w:b/>
                <w:iCs/>
                <w:lang w:val="en-GB"/>
              </w:rPr>
              <w:t xml:space="preserve"> </w:t>
            </w:r>
            <w:r w:rsidRPr="00033499">
              <w:rPr>
                <w:rFonts w:eastAsia="Calibri"/>
                <w:iCs/>
                <w:lang w:val="en-GB"/>
              </w:rPr>
              <w:t xml:space="preserve">Access to livelihood and employment creation opportunities </w:t>
            </w:r>
            <w:r w:rsidRPr="00587F55">
              <w:rPr>
                <w:rFonts w:eastAsia="Calibri"/>
                <w:bCs/>
                <w:iCs/>
                <w:lang w:val="en-GB"/>
              </w:rPr>
              <w:t>increased</w:t>
            </w:r>
            <w:r w:rsidRPr="00033499">
              <w:rPr>
                <w:rFonts w:eastAsia="Calibri"/>
                <w:iCs/>
                <w:lang w:val="en-GB"/>
              </w:rPr>
              <w:t xml:space="preserve"> in locations affected by and vulnerable to conflict.</w:t>
            </w:r>
          </w:p>
          <w:p w14:paraId="526CC55B" w14:textId="77777777" w:rsidR="00D97476" w:rsidRPr="00033499" w:rsidRDefault="00D97476" w:rsidP="00587F55">
            <w:pPr>
              <w:rPr>
                <w:b/>
                <w:bCs/>
                <w:iCs/>
                <w:lang w:val="en-GB"/>
              </w:rPr>
            </w:pPr>
          </w:p>
          <w:p w14:paraId="31DC1431" w14:textId="76D1A123" w:rsidR="00D97476" w:rsidRPr="00033499" w:rsidRDefault="00D97476" w:rsidP="00587F55">
            <w:pPr>
              <w:tabs>
                <w:tab w:val="left" w:pos="900"/>
                <w:tab w:val="left" w:pos="990"/>
                <w:tab w:val="left" w:pos="8640"/>
                <w:tab w:val="left" w:pos="9180"/>
              </w:tabs>
              <w:rPr>
                <w:lang w:val="en-GB"/>
              </w:rPr>
            </w:pPr>
            <w:r w:rsidRPr="00033499">
              <w:rPr>
                <w:rFonts w:eastAsia="Calibri"/>
                <w:b/>
                <w:iCs/>
                <w:lang w:val="en-GB"/>
              </w:rPr>
              <w:t>Indicator 2.2.1</w:t>
            </w:r>
            <w:r w:rsidR="002A4028">
              <w:rPr>
                <w:rFonts w:eastAsia="Calibri"/>
                <w:b/>
                <w:iCs/>
                <w:lang w:val="en-GB"/>
              </w:rPr>
              <w:t>.</w:t>
            </w:r>
            <w:r w:rsidRPr="00033499">
              <w:rPr>
                <w:rStyle w:val="FootnoteReference"/>
                <w:rFonts w:eastAsia="Calibri"/>
                <w:b/>
                <w:iCs/>
                <w:lang w:val="en-GB"/>
              </w:rPr>
              <w:footnoteReference w:id="18"/>
            </w:r>
            <w:r w:rsidRPr="00033499">
              <w:rPr>
                <w:rFonts w:eastAsia="Calibri"/>
                <w:iCs/>
                <w:lang w:val="en-GB"/>
              </w:rPr>
              <w:t xml:space="preserve"> </w:t>
            </w:r>
            <w:r w:rsidR="002A4028">
              <w:rPr>
                <w:rFonts w:eastAsia="Calibri"/>
                <w:iCs/>
                <w:lang w:val="en-GB"/>
              </w:rPr>
              <w:t xml:space="preserve">Number </w:t>
            </w:r>
            <w:r w:rsidRPr="00033499">
              <w:rPr>
                <w:lang w:val="en-GB"/>
              </w:rPr>
              <w:t>of people benefitting from emergency livelihood support, disaggregated by gender</w:t>
            </w:r>
            <w:r w:rsidR="002A4028">
              <w:rPr>
                <w:lang w:val="en-GB"/>
              </w:rPr>
              <w:t>.</w:t>
            </w:r>
            <w:r w:rsidRPr="00033499">
              <w:rPr>
                <w:lang w:val="en-GB"/>
              </w:rPr>
              <w:t xml:space="preserve"> </w:t>
            </w:r>
          </w:p>
          <w:p w14:paraId="62FF775D"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58,872 (10,862 women;13,095 youth)</w:t>
            </w:r>
          </w:p>
          <w:p w14:paraId="7D930346" w14:textId="631FA271"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Target (2024)</w:t>
            </w:r>
            <w:r w:rsidR="002A4028">
              <w:rPr>
                <w:rFonts w:eastAsia="Calibri"/>
                <w:b/>
                <w:iCs/>
                <w:lang w:val="en-GB"/>
              </w:rPr>
              <w:t>.</w:t>
            </w:r>
            <w:r w:rsidRPr="00033499">
              <w:rPr>
                <w:rFonts w:eastAsia="Calibri"/>
                <w:b/>
                <w:iCs/>
                <w:lang w:val="en-GB"/>
              </w:rPr>
              <w:t xml:space="preserve"> </w:t>
            </w:r>
            <w:r w:rsidRPr="00033499">
              <w:rPr>
                <w:rFonts w:eastAsia="Calibri"/>
                <w:iCs/>
                <w:lang w:val="en-GB"/>
              </w:rPr>
              <w:t>68,000</w:t>
            </w:r>
          </w:p>
          <w:p w14:paraId="0BF18221" w14:textId="6D4ED46E"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UNDP </w:t>
            </w:r>
            <w:r w:rsidR="002A4028">
              <w:rPr>
                <w:rFonts w:eastAsia="Calibri"/>
                <w:iCs/>
                <w:lang w:val="en-GB"/>
              </w:rPr>
              <w:t>p</w:t>
            </w:r>
            <w:r w:rsidRPr="00033499">
              <w:rPr>
                <w:rFonts w:eastAsia="Calibri"/>
                <w:iCs/>
                <w:lang w:val="en-GB"/>
              </w:rPr>
              <w:t xml:space="preserve">roject </w:t>
            </w:r>
            <w:r w:rsidR="002A4028">
              <w:rPr>
                <w:rFonts w:eastAsia="Calibri"/>
                <w:iCs/>
                <w:lang w:val="en-GB"/>
              </w:rPr>
              <w:t>r</w:t>
            </w:r>
            <w:r w:rsidRPr="00033499">
              <w:rPr>
                <w:rFonts w:eastAsia="Calibri"/>
                <w:iCs/>
                <w:lang w:val="en-GB"/>
              </w:rPr>
              <w:t xml:space="preserve">ecords </w:t>
            </w:r>
          </w:p>
          <w:p w14:paraId="4B19DC77" w14:textId="77777777" w:rsidR="00D97476" w:rsidRPr="00033499" w:rsidRDefault="00D97476" w:rsidP="00587F55">
            <w:pPr>
              <w:tabs>
                <w:tab w:val="left" w:pos="900"/>
                <w:tab w:val="left" w:pos="990"/>
                <w:tab w:val="left" w:pos="8640"/>
                <w:tab w:val="left" w:pos="9180"/>
              </w:tabs>
              <w:rPr>
                <w:lang w:val="en-GB"/>
              </w:rPr>
            </w:pPr>
          </w:p>
          <w:p w14:paraId="3A2BAF13" w14:textId="02668D60"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Indicator 2.2.2</w:t>
            </w:r>
            <w:r w:rsidR="002A4028">
              <w:rPr>
                <w:rFonts w:eastAsia="Calibri"/>
                <w:b/>
                <w:iCs/>
                <w:lang w:val="en-GB"/>
              </w:rPr>
              <w:t>.</w:t>
            </w:r>
            <w:r w:rsidRPr="00033499">
              <w:rPr>
                <w:rFonts w:eastAsia="Calibri"/>
                <w:b/>
                <w:iCs/>
                <w:lang w:val="en-GB"/>
              </w:rPr>
              <w:t xml:space="preserve"> </w:t>
            </w:r>
            <w:r w:rsidR="002A4028" w:rsidRPr="00587F55">
              <w:rPr>
                <w:rFonts w:eastAsia="Calibri"/>
                <w:bCs/>
                <w:iCs/>
                <w:lang w:val="en-GB"/>
              </w:rPr>
              <w:t>Number</w:t>
            </w:r>
            <w:r w:rsidR="002A4028">
              <w:rPr>
                <w:rFonts w:eastAsia="Calibri"/>
                <w:b/>
                <w:iCs/>
                <w:lang w:val="en-GB"/>
              </w:rPr>
              <w:t xml:space="preserve"> </w:t>
            </w:r>
            <w:r w:rsidRPr="00033499">
              <w:rPr>
                <w:rFonts w:eastAsia="Calibri"/>
                <w:iCs/>
                <w:lang w:val="en-GB"/>
              </w:rPr>
              <w:t>of people</w:t>
            </w:r>
            <w:r w:rsidRPr="00033499">
              <w:rPr>
                <w:rFonts w:eastAsia="Calibri"/>
                <w:b/>
                <w:iCs/>
                <w:lang w:val="en-GB"/>
              </w:rPr>
              <w:t xml:space="preserve"> </w:t>
            </w:r>
            <w:r w:rsidRPr="00033499">
              <w:rPr>
                <w:rFonts w:eastAsia="Calibri"/>
                <w:iCs/>
                <w:lang w:val="en-GB"/>
              </w:rPr>
              <w:t>supported to access</w:t>
            </w:r>
            <w:r w:rsidRPr="00033499">
              <w:rPr>
                <w:rFonts w:eastAsia="Calibri"/>
                <w:b/>
                <w:iCs/>
                <w:lang w:val="en-GB"/>
              </w:rPr>
              <w:t xml:space="preserve"> </w:t>
            </w:r>
            <w:r w:rsidRPr="00033499">
              <w:rPr>
                <w:lang w:val="en-GB"/>
              </w:rPr>
              <w:t>sustainable livelihoods and employment opportunities</w:t>
            </w:r>
            <w:r w:rsidR="002A4028">
              <w:rPr>
                <w:lang w:val="en-GB"/>
              </w:rPr>
              <w:t>,</w:t>
            </w:r>
            <w:r w:rsidRPr="00033499">
              <w:rPr>
                <w:lang w:val="en-GB"/>
              </w:rPr>
              <w:t xml:space="preserve"> disaggregated by gender</w:t>
            </w:r>
            <w:r w:rsidR="002A4028">
              <w:rPr>
                <w:lang w:val="en-GB"/>
              </w:rPr>
              <w:t>.</w:t>
            </w:r>
            <w:r w:rsidRPr="00033499">
              <w:rPr>
                <w:lang w:val="en-GB"/>
              </w:rPr>
              <w:t xml:space="preserve"> </w:t>
            </w:r>
          </w:p>
          <w:p w14:paraId="38E850AF"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14,114 (7520 women)</w:t>
            </w:r>
          </w:p>
          <w:p w14:paraId="436C08D0"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 xml:space="preserve">20,000 </w:t>
            </w:r>
          </w:p>
          <w:p w14:paraId="229AF918" w14:textId="41D231EC"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UNDP </w:t>
            </w:r>
            <w:r w:rsidR="002A4028">
              <w:rPr>
                <w:rFonts w:eastAsia="Calibri"/>
                <w:iCs/>
                <w:lang w:val="en-GB"/>
              </w:rPr>
              <w:t>p</w:t>
            </w:r>
            <w:r w:rsidRPr="00033499">
              <w:rPr>
                <w:rFonts w:eastAsia="Calibri"/>
                <w:iCs/>
                <w:lang w:val="en-GB"/>
              </w:rPr>
              <w:t xml:space="preserve">roject </w:t>
            </w:r>
            <w:r w:rsidR="002A4028">
              <w:rPr>
                <w:rFonts w:eastAsia="Calibri"/>
                <w:iCs/>
                <w:lang w:val="en-GB"/>
              </w:rPr>
              <w:t>r</w:t>
            </w:r>
            <w:r w:rsidRPr="00033499">
              <w:rPr>
                <w:rFonts w:eastAsia="Calibri"/>
                <w:iCs/>
                <w:lang w:val="en-GB"/>
              </w:rPr>
              <w:t xml:space="preserve">ecords; Ministry of Labour </w:t>
            </w:r>
            <w:r w:rsidR="002A4028">
              <w:rPr>
                <w:rFonts w:eastAsia="Calibri"/>
                <w:iCs/>
                <w:lang w:val="en-GB"/>
              </w:rPr>
              <w:t xml:space="preserve">and </w:t>
            </w:r>
            <w:r w:rsidRPr="00033499">
              <w:rPr>
                <w:rFonts w:eastAsia="Calibri"/>
                <w:iCs/>
                <w:lang w:val="en-GB"/>
              </w:rPr>
              <w:t xml:space="preserve">Social Services; </w:t>
            </w:r>
            <w:r w:rsidR="002A4028">
              <w:rPr>
                <w:rFonts w:eastAsia="Calibri"/>
                <w:iCs/>
                <w:lang w:val="en-GB"/>
              </w:rPr>
              <w:t>g</w:t>
            </w:r>
            <w:r w:rsidRPr="00033499">
              <w:rPr>
                <w:rFonts w:eastAsia="Calibri"/>
                <w:iCs/>
                <w:lang w:val="en-GB"/>
              </w:rPr>
              <w:t xml:space="preserve">overnorate </w:t>
            </w:r>
            <w:r w:rsidR="002A4028">
              <w:rPr>
                <w:rFonts w:eastAsia="Calibri"/>
                <w:iCs/>
                <w:lang w:val="en-GB"/>
              </w:rPr>
              <w:t>o</w:t>
            </w:r>
            <w:r w:rsidRPr="00033499">
              <w:rPr>
                <w:rFonts w:eastAsia="Calibri"/>
                <w:iCs/>
                <w:lang w:val="en-GB"/>
              </w:rPr>
              <w:t>ffices</w:t>
            </w:r>
          </w:p>
          <w:p w14:paraId="2E52C5EB" w14:textId="77777777" w:rsidR="00D97476" w:rsidRPr="00033499" w:rsidRDefault="00D97476" w:rsidP="00587F55">
            <w:pPr>
              <w:tabs>
                <w:tab w:val="left" w:pos="900"/>
                <w:tab w:val="left" w:pos="990"/>
                <w:tab w:val="left" w:pos="8640"/>
                <w:tab w:val="left" w:pos="9180"/>
              </w:tabs>
              <w:rPr>
                <w:rFonts w:eastAsia="Calibri"/>
                <w:b/>
                <w:iCs/>
                <w:lang w:val="en-GB"/>
              </w:rPr>
            </w:pPr>
          </w:p>
          <w:p w14:paraId="387F84B0" w14:textId="0C8B09A9" w:rsidR="00D97476" w:rsidRPr="00033499" w:rsidRDefault="00D97476" w:rsidP="00587F55">
            <w:pPr>
              <w:tabs>
                <w:tab w:val="left" w:pos="820"/>
              </w:tabs>
              <w:kinsoku w:val="0"/>
              <w:overflowPunct w:val="0"/>
              <w:autoSpaceDE w:val="0"/>
              <w:adjustRightInd w:val="0"/>
              <w:spacing w:before="1"/>
              <w:rPr>
                <w:lang w:val="en-GB"/>
              </w:rPr>
            </w:pPr>
            <w:r w:rsidRPr="00033499">
              <w:rPr>
                <w:rFonts w:eastAsia="Calibri"/>
                <w:b/>
                <w:iCs/>
                <w:lang w:val="en-GB"/>
              </w:rPr>
              <w:t>Indicator 2.2.2</w:t>
            </w:r>
            <w:r w:rsidR="002A4028">
              <w:rPr>
                <w:rFonts w:eastAsia="Calibri"/>
                <w:b/>
                <w:iCs/>
                <w:lang w:val="en-GB"/>
              </w:rPr>
              <w:t>.</w:t>
            </w:r>
            <w:r w:rsidRPr="00033499">
              <w:rPr>
                <w:rStyle w:val="FootnoteReference"/>
                <w:rFonts w:eastAsia="Calibri"/>
                <w:b/>
                <w:iCs/>
                <w:lang w:val="en-GB"/>
              </w:rPr>
              <w:footnoteReference w:id="19"/>
            </w:r>
            <w:r w:rsidRPr="00033499">
              <w:rPr>
                <w:rFonts w:eastAsia="Calibri"/>
                <w:iCs/>
                <w:lang w:val="en-GB"/>
              </w:rPr>
              <w:t xml:space="preserve"> </w:t>
            </w:r>
            <w:r w:rsidR="002A4028">
              <w:rPr>
                <w:rFonts w:eastAsia="Calibri"/>
                <w:iCs/>
                <w:lang w:val="en-GB"/>
              </w:rPr>
              <w:t xml:space="preserve">Number </w:t>
            </w:r>
            <w:r w:rsidRPr="00033499">
              <w:rPr>
                <w:lang w:val="en-GB"/>
              </w:rPr>
              <w:t>of men and women accessing financial services</w:t>
            </w:r>
            <w:r w:rsidR="002A4028">
              <w:rPr>
                <w:lang w:val="en-GB"/>
              </w:rPr>
              <w:t>.</w:t>
            </w:r>
            <w:r w:rsidRPr="00033499">
              <w:rPr>
                <w:lang w:val="en-GB"/>
              </w:rPr>
              <w:t xml:space="preserve"> </w:t>
            </w:r>
          </w:p>
          <w:p w14:paraId="0F12363F"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Baseline (2019):</w:t>
            </w:r>
            <w:r w:rsidRPr="00033499">
              <w:rPr>
                <w:rFonts w:eastAsia="Calibri"/>
                <w:iCs/>
                <w:lang w:val="en-GB"/>
              </w:rPr>
              <w:t xml:space="preserve"> 0</w:t>
            </w:r>
          </w:p>
          <w:p w14:paraId="48B7CE5A"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1,000</w:t>
            </w:r>
          </w:p>
          <w:p w14:paraId="2014F23C" w14:textId="5121EDA9" w:rsidR="00D97476" w:rsidRDefault="00D97476" w:rsidP="002A4028">
            <w:pPr>
              <w:rPr>
                <w:rFonts w:eastAsia="Calibri"/>
                <w:iCs/>
                <w:lang w:val="en-GB"/>
              </w:rPr>
            </w:pPr>
            <w:r w:rsidRPr="00033499">
              <w:rPr>
                <w:rFonts w:eastAsia="Calibri"/>
                <w:b/>
                <w:iCs/>
                <w:lang w:val="en-GB"/>
              </w:rPr>
              <w:t xml:space="preserve">Source:  </w:t>
            </w:r>
            <w:r w:rsidRPr="00033499">
              <w:rPr>
                <w:rFonts w:eastAsia="Calibri"/>
                <w:iCs/>
                <w:lang w:val="en-GB"/>
              </w:rPr>
              <w:t xml:space="preserve">UNDP </w:t>
            </w:r>
            <w:r w:rsidR="002A4028">
              <w:rPr>
                <w:rFonts w:eastAsia="Calibri"/>
                <w:iCs/>
                <w:lang w:val="en-GB"/>
              </w:rPr>
              <w:t>p</w:t>
            </w:r>
            <w:r w:rsidRPr="00033499">
              <w:rPr>
                <w:rFonts w:eastAsia="Calibri"/>
                <w:iCs/>
                <w:lang w:val="en-GB"/>
              </w:rPr>
              <w:t xml:space="preserve">roject </w:t>
            </w:r>
            <w:r w:rsidR="002A4028">
              <w:rPr>
                <w:rFonts w:eastAsia="Calibri"/>
                <w:iCs/>
                <w:lang w:val="en-GB"/>
              </w:rPr>
              <w:t>r</w:t>
            </w:r>
            <w:r w:rsidRPr="00033499">
              <w:rPr>
                <w:rFonts w:eastAsia="Calibri"/>
                <w:iCs/>
                <w:lang w:val="en-GB"/>
              </w:rPr>
              <w:t>ecords</w:t>
            </w:r>
          </w:p>
          <w:p w14:paraId="4E7426C4" w14:textId="57F9AAA9" w:rsidR="002A4028" w:rsidRPr="00033499" w:rsidRDefault="002A4028" w:rsidP="00587F55">
            <w:pPr>
              <w:rPr>
                <w:rFonts w:eastAsia="Calibri"/>
                <w:iCs/>
                <w:lang w:val="en-GB"/>
              </w:rPr>
            </w:pPr>
          </w:p>
        </w:tc>
        <w:tc>
          <w:tcPr>
            <w:tcW w:w="998" w:type="pct"/>
            <w:vMerge w:val="restart"/>
          </w:tcPr>
          <w:p w14:paraId="58FFFF66" w14:textId="1DA7432A" w:rsidR="00D97476" w:rsidRPr="00033499" w:rsidRDefault="00D97476" w:rsidP="00B526DC">
            <w:pPr>
              <w:rPr>
                <w:iCs/>
                <w:color w:val="000000"/>
                <w:lang w:val="en-GB"/>
              </w:rPr>
            </w:pPr>
            <w:r w:rsidRPr="00033499">
              <w:rPr>
                <w:iCs/>
                <w:color w:val="000000"/>
                <w:lang w:val="en-GB"/>
              </w:rPr>
              <w:t>MoF</w:t>
            </w:r>
          </w:p>
          <w:p w14:paraId="6FF5CFDB" w14:textId="77777777" w:rsidR="00D97476" w:rsidRPr="00033499" w:rsidRDefault="00D97476" w:rsidP="00B526DC">
            <w:pPr>
              <w:rPr>
                <w:iCs/>
                <w:color w:val="000000"/>
                <w:lang w:val="en-GB"/>
              </w:rPr>
            </w:pPr>
            <w:r w:rsidRPr="00033499">
              <w:rPr>
                <w:iCs/>
                <w:color w:val="000000"/>
                <w:lang w:val="en-GB"/>
              </w:rPr>
              <w:t xml:space="preserve">Ministry of Trade </w:t>
            </w:r>
          </w:p>
          <w:p w14:paraId="443402AA" w14:textId="34C862C6" w:rsidR="00D97476" w:rsidRPr="00033499" w:rsidRDefault="00D97476" w:rsidP="00B526DC">
            <w:pPr>
              <w:rPr>
                <w:iCs/>
                <w:color w:val="000000"/>
                <w:lang w:val="en-GB"/>
              </w:rPr>
            </w:pPr>
            <w:r w:rsidRPr="00033499">
              <w:rPr>
                <w:iCs/>
                <w:color w:val="000000"/>
                <w:lang w:val="en-GB"/>
              </w:rPr>
              <w:t>Ministry of Industr</w:t>
            </w:r>
            <w:r w:rsidR="002A4028">
              <w:rPr>
                <w:iCs/>
                <w:color w:val="000000"/>
                <w:lang w:val="en-GB"/>
              </w:rPr>
              <w:t>y</w:t>
            </w:r>
            <w:r w:rsidRPr="00033499">
              <w:rPr>
                <w:iCs/>
                <w:color w:val="000000"/>
                <w:lang w:val="en-GB"/>
              </w:rPr>
              <w:t xml:space="preserve"> and Minerals</w:t>
            </w:r>
          </w:p>
          <w:p w14:paraId="1A570236" w14:textId="77777777" w:rsidR="00D97476" w:rsidRPr="00033499" w:rsidRDefault="00D97476" w:rsidP="00B526DC">
            <w:pPr>
              <w:rPr>
                <w:iCs/>
                <w:color w:val="000000"/>
                <w:lang w:val="en-GB"/>
              </w:rPr>
            </w:pPr>
            <w:r w:rsidRPr="00033499">
              <w:rPr>
                <w:iCs/>
                <w:color w:val="000000"/>
                <w:lang w:val="en-GB"/>
              </w:rPr>
              <w:t>Ministry of Labour and Social Affairs</w:t>
            </w:r>
          </w:p>
          <w:p w14:paraId="16FC8BEA" w14:textId="77777777" w:rsidR="00D97476" w:rsidRPr="00033499" w:rsidRDefault="00D97476" w:rsidP="00B526DC">
            <w:pPr>
              <w:rPr>
                <w:iCs/>
                <w:color w:val="000000"/>
                <w:lang w:val="en-GB"/>
              </w:rPr>
            </w:pPr>
            <w:r w:rsidRPr="00033499">
              <w:rPr>
                <w:iCs/>
                <w:color w:val="000000"/>
                <w:lang w:val="en-GB"/>
              </w:rPr>
              <w:t xml:space="preserve">Ministry of Agriculture </w:t>
            </w:r>
          </w:p>
          <w:p w14:paraId="71904F9F" w14:textId="77777777" w:rsidR="00D97476" w:rsidRPr="00033499" w:rsidRDefault="00D97476" w:rsidP="00B526DC">
            <w:pPr>
              <w:rPr>
                <w:iCs/>
                <w:color w:val="000000"/>
                <w:lang w:val="en-GB"/>
              </w:rPr>
            </w:pPr>
            <w:r w:rsidRPr="00033499">
              <w:rPr>
                <w:iCs/>
                <w:color w:val="000000"/>
                <w:lang w:val="en-GB"/>
              </w:rPr>
              <w:t>Ministry of Water Resources</w:t>
            </w:r>
          </w:p>
          <w:p w14:paraId="484B68C5" w14:textId="77777777" w:rsidR="00D97476" w:rsidRPr="00033499" w:rsidRDefault="00D97476" w:rsidP="00B526DC">
            <w:pPr>
              <w:rPr>
                <w:iCs/>
                <w:color w:val="000000"/>
                <w:lang w:val="en-GB"/>
              </w:rPr>
            </w:pPr>
            <w:r w:rsidRPr="00033499">
              <w:rPr>
                <w:iCs/>
                <w:color w:val="000000"/>
                <w:lang w:val="en-GB"/>
              </w:rPr>
              <w:t>Prime Minister’s Office</w:t>
            </w:r>
          </w:p>
          <w:p w14:paraId="0FFF1786" w14:textId="77777777" w:rsidR="00D97476" w:rsidRPr="00033499" w:rsidRDefault="00D97476" w:rsidP="00B526DC">
            <w:pPr>
              <w:rPr>
                <w:iCs/>
                <w:color w:val="000000"/>
                <w:lang w:val="en-GB"/>
              </w:rPr>
            </w:pPr>
            <w:r w:rsidRPr="00033499">
              <w:rPr>
                <w:iCs/>
                <w:color w:val="000000"/>
                <w:lang w:val="en-GB"/>
              </w:rPr>
              <w:t>COMSEC</w:t>
            </w:r>
          </w:p>
          <w:p w14:paraId="48362DDF" w14:textId="77777777" w:rsidR="00D97476" w:rsidRPr="00033499" w:rsidRDefault="00D97476" w:rsidP="00B526DC">
            <w:pPr>
              <w:rPr>
                <w:iCs/>
                <w:color w:val="000000"/>
                <w:lang w:val="en-GB"/>
              </w:rPr>
            </w:pPr>
            <w:r w:rsidRPr="00033499">
              <w:rPr>
                <w:iCs/>
                <w:color w:val="000000"/>
                <w:lang w:val="en-GB"/>
              </w:rPr>
              <w:t>National Investment Commission</w:t>
            </w:r>
          </w:p>
          <w:p w14:paraId="618A94B5" w14:textId="06820878" w:rsidR="00D97476" w:rsidRPr="00033499" w:rsidRDefault="00D97476" w:rsidP="00B526DC">
            <w:pPr>
              <w:rPr>
                <w:iCs/>
                <w:color w:val="000000"/>
                <w:lang w:val="en-GB"/>
              </w:rPr>
            </w:pPr>
            <w:r w:rsidRPr="00033499">
              <w:rPr>
                <w:iCs/>
                <w:color w:val="000000"/>
                <w:lang w:val="en-GB"/>
              </w:rPr>
              <w:t xml:space="preserve">Governorate </w:t>
            </w:r>
            <w:r w:rsidR="002A4028">
              <w:rPr>
                <w:iCs/>
                <w:color w:val="000000"/>
                <w:lang w:val="en-GB"/>
              </w:rPr>
              <w:t>o</w:t>
            </w:r>
            <w:r w:rsidRPr="00033499">
              <w:rPr>
                <w:iCs/>
                <w:color w:val="000000"/>
                <w:lang w:val="en-GB"/>
              </w:rPr>
              <w:t xml:space="preserve">ffices </w:t>
            </w:r>
          </w:p>
          <w:p w14:paraId="1C77D5A6" w14:textId="18E44B8E" w:rsidR="00D97476" w:rsidRPr="00033499" w:rsidRDefault="00D97476" w:rsidP="00B526DC">
            <w:pPr>
              <w:rPr>
                <w:iCs/>
                <w:color w:val="000000"/>
                <w:lang w:val="en-GB"/>
              </w:rPr>
            </w:pPr>
            <w:r w:rsidRPr="00033499">
              <w:rPr>
                <w:iCs/>
                <w:color w:val="000000"/>
                <w:lang w:val="en-GB"/>
              </w:rPr>
              <w:t>State-</w:t>
            </w:r>
            <w:r w:rsidR="002A4028">
              <w:rPr>
                <w:iCs/>
                <w:color w:val="000000"/>
                <w:lang w:val="en-GB"/>
              </w:rPr>
              <w:t>o</w:t>
            </w:r>
            <w:r w:rsidRPr="00033499">
              <w:rPr>
                <w:iCs/>
                <w:color w:val="000000"/>
                <w:lang w:val="en-GB"/>
              </w:rPr>
              <w:t xml:space="preserve">wn </w:t>
            </w:r>
            <w:r w:rsidR="002A4028">
              <w:rPr>
                <w:iCs/>
                <w:color w:val="000000"/>
                <w:lang w:val="en-GB"/>
              </w:rPr>
              <w:t>e</w:t>
            </w:r>
            <w:r w:rsidRPr="00033499">
              <w:rPr>
                <w:iCs/>
                <w:color w:val="000000"/>
                <w:lang w:val="en-GB"/>
              </w:rPr>
              <w:t xml:space="preserve">nterprises   </w:t>
            </w:r>
          </w:p>
          <w:p w14:paraId="3C4BF861" w14:textId="1BD2C27C" w:rsidR="00D97476" w:rsidRPr="00033499" w:rsidRDefault="00D97476" w:rsidP="00B526DC">
            <w:pPr>
              <w:rPr>
                <w:iCs/>
                <w:color w:val="000000"/>
                <w:lang w:val="en-GB"/>
              </w:rPr>
            </w:pPr>
            <w:r w:rsidRPr="00033499">
              <w:rPr>
                <w:iCs/>
                <w:color w:val="000000"/>
                <w:lang w:val="en-GB"/>
              </w:rPr>
              <w:t xml:space="preserve">Private </w:t>
            </w:r>
            <w:r w:rsidR="002A4028">
              <w:rPr>
                <w:iCs/>
                <w:color w:val="000000"/>
                <w:lang w:val="en-GB"/>
              </w:rPr>
              <w:t>s</w:t>
            </w:r>
            <w:r w:rsidRPr="00033499">
              <w:rPr>
                <w:iCs/>
                <w:color w:val="000000"/>
                <w:lang w:val="en-GB"/>
              </w:rPr>
              <w:t xml:space="preserve">ector and </w:t>
            </w:r>
            <w:r w:rsidR="002A4028">
              <w:rPr>
                <w:iCs/>
                <w:color w:val="000000"/>
                <w:lang w:val="en-GB"/>
              </w:rPr>
              <w:t>b</w:t>
            </w:r>
            <w:r w:rsidRPr="00033499">
              <w:rPr>
                <w:iCs/>
                <w:color w:val="000000"/>
                <w:lang w:val="en-GB"/>
              </w:rPr>
              <w:t xml:space="preserve">anking </w:t>
            </w:r>
            <w:r w:rsidR="002A4028">
              <w:rPr>
                <w:iCs/>
                <w:color w:val="000000"/>
                <w:lang w:val="en-GB"/>
              </w:rPr>
              <w:t>i</w:t>
            </w:r>
            <w:r w:rsidRPr="00033499">
              <w:rPr>
                <w:iCs/>
                <w:color w:val="000000"/>
                <w:lang w:val="en-GB"/>
              </w:rPr>
              <w:t>nstitutions</w:t>
            </w:r>
          </w:p>
          <w:p w14:paraId="4984681F" w14:textId="77777777" w:rsidR="00D97476" w:rsidRPr="00033499" w:rsidRDefault="00D97476" w:rsidP="00B526DC">
            <w:pPr>
              <w:rPr>
                <w:iCs/>
                <w:color w:val="000000"/>
                <w:lang w:val="en-GB"/>
              </w:rPr>
            </w:pPr>
            <w:r w:rsidRPr="00033499">
              <w:rPr>
                <w:iCs/>
                <w:color w:val="000000"/>
                <w:lang w:val="en-GB"/>
              </w:rPr>
              <w:t>Union of Iraqi Chambers of Commerce</w:t>
            </w:r>
          </w:p>
          <w:p w14:paraId="779B40A7" w14:textId="77777777" w:rsidR="00D97476" w:rsidRPr="00033499" w:rsidRDefault="00D97476" w:rsidP="00B526DC">
            <w:pPr>
              <w:rPr>
                <w:iCs/>
                <w:color w:val="000000"/>
                <w:lang w:val="en-GB"/>
              </w:rPr>
            </w:pPr>
            <w:r w:rsidRPr="00033499">
              <w:rPr>
                <w:iCs/>
                <w:color w:val="000000"/>
                <w:lang w:val="en-GB"/>
              </w:rPr>
              <w:t>Iraqi Federation of Industries  Iraqi Contractors Union</w:t>
            </w:r>
          </w:p>
          <w:p w14:paraId="1A0C4D3E" w14:textId="77777777" w:rsidR="00D97476" w:rsidRPr="00033499" w:rsidRDefault="00D97476" w:rsidP="00B526DC">
            <w:pPr>
              <w:rPr>
                <w:iCs/>
                <w:color w:val="000000"/>
                <w:lang w:val="en-GB"/>
              </w:rPr>
            </w:pPr>
            <w:r w:rsidRPr="00033499">
              <w:rPr>
                <w:iCs/>
                <w:color w:val="000000"/>
                <w:lang w:val="en-GB"/>
              </w:rPr>
              <w:t>World Bank</w:t>
            </w:r>
          </w:p>
          <w:p w14:paraId="64FBFFB0" w14:textId="5A77EB6F" w:rsidR="00D97476" w:rsidRPr="00033499" w:rsidRDefault="002A4028" w:rsidP="00B526DC">
            <w:pPr>
              <w:rPr>
                <w:iCs/>
                <w:color w:val="000000"/>
                <w:lang w:val="en-GB"/>
              </w:rPr>
            </w:pPr>
            <w:r>
              <w:rPr>
                <w:iCs/>
                <w:color w:val="000000"/>
                <w:lang w:val="en-GB"/>
              </w:rPr>
              <w:t>International Monetary Fund (</w:t>
            </w:r>
            <w:r w:rsidR="00D97476" w:rsidRPr="00033499">
              <w:rPr>
                <w:iCs/>
                <w:color w:val="000000"/>
                <w:lang w:val="en-GB"/>
              </w:rPr>
              <w:t>IMF</w:t>
            </w:r>
            <w:r>
              <w:rPr>
                <w:iCs/>
                <w:color w:val="000000"/>
                <w:lang w:val="en-GB"/>
              </w:rPr>
              <w:t>)</w:t>
            </w:r>
          </w:p>
          <w:p w14:paraId="328CFDAC" w14:textId="77777777" w:rsidR="00D97476" w:rsidRPr="00033499" w:rsidRDefault="00D97476" w:rsidP="00B526DC">
            <w:pPr>
              <w:rPr>
                <w:iCs/>
                <w:color w:val="000000"/>
                <w:lang w:val="en-GB"/>
              </w:rPr>
            </w:pPr>
            <w:r w:rsidRPr="00033499">
              <w:rPr>
                <w:iCs/>
                <w:color w:val="000000"/>
                <w:lang w:val="en-GB"/>
              </w:rPr>
              <w:t>UNEP</w:t>
            </w:r>
          </w:p>
          <w:p w14:paraId="65EC7730" w14:textId="77777777" w:rsidR="00D97476" w:rsidRPr="00033499" w:rsidRDefault="00D97476" w:rsidP="00B526DC">
            <w:pPr>
              <w:rPr>
                <w:iCs/>
                <w:color w:val="000000"/>
                <w:lang w:val="en-GB"/>
              </w:rPr>
            </w:pPr>
            <w:r w:rsidRPr="00033499">
              <w:rPr>
                <w:iCs/>
                <w:color w:val="000000"/>
                <w:lang w:val="en-GB"/>
              </w:rPr>
              <w:t>ILO</w:t>
            </w:r>
          </w:p>
          <w:p w14:paraId="3BA5661F" w14:textId="7F7BC272" w:rsidR="00D97476" w:rsidRPr="00033499" w:rsidRDefault="002A4028" w:rsidP="00B526DC">
            <w:pPr>
              <w:rPr>
                <w:iCs/>
                <w:color w:val="000000"/>
                <w:lang w:val="en-GB"/>
              </w:rPr>
            </w:pPr>
            <w:r>
              <w:rPr>
                <w:iCs/>
                <w:color w:val="000000"/>
                <w:lang w:val="en-GB"/>
              </w:rPr>
              <w:t>CSOs</w:t>
            </w:r>
          </w:p>
          <w:p w14:paraId="534B8C80" w14:textId="1E50CC45" w:rsidR="00D97476" w:rsidRPr="00033499" w:rsidRDefault="00D97476" w:rsidP="00B526DC">
            <w:pPr>
              <w:rPr>
                <w:iCs/>
                <w:color w:val="000000"/>
                <w:lang w:val="en-GB"/>
              </w:rPr>
            </w:pPr>
            <w:r w:rsidRPr="00033499">
              <w:rPr>
                <w:iCs/>
                <w:color w:val="000000"/>
                <w:lang w:val="en-GB"/>
              </w:rPr>
              <w:t xml:space="preserve">Universities and </w:t>
            </w:r>
            <w:r w:rsidR="002A4028">
              <w:rPr>
                <w:iCs/>
                <w:color w:val="000000"/>
                <w:lang w:val="en-GB"/>
              </w:rPr>
              <w:t>r</w:t>
            </w:r>
            <w:r w:rsidRPr="00033499">
              <w:rPr>
                <w:iCs/>
                <w:color w:val="000000"/>
                <w:lang w:val="en-GB"/>
              </w:rPr>
              <w:t xml:space="preserve">esearch </w:t>
            </w:r>
            <w:r w:rsidR="002A4028">
              <w:rPr>
                <w:iCs/>
                <w:color w:val="000000"/>
                <w:lang w:val="en-GB"/>
              </w:rPr>
              <w:t>i</w:t>
            </w:r>
            <w:r w:rsidRPr="00033499">
              <w:rPr>
                <w:iCs/>
                <w:color w:val="000000"/>
                <w:lang w:val="en-GB"/>
              </w:rPr>
              <w:t>nstitutions</w:t>
            </w:r>
          </w:p>
          <w:p w14:paraId="1459F128" w14:textId="77777777" w:rsidR="00D97476" w:rsidRPr="00033499" w:rsidRDefault="00D97476" w:rsidP="00B526DC">
            <w:pPr>
              <w:rPr>
                <w:iCs/>
                <w:color w:val="000000"/>
                <w:lang w:val="en-GB"/>
              </w:rPr>
            </w:pPr>
          </w:p>
          <w:p w14:paraId="59853929" w14:textId="77777777" w:rsidR="00D97476" w:rsidRPr="00033499" w:rsidRDefault="00D97476" w:rsidP="00B526DC">
            <w:pPr>
              <w:rPr>
                <w:iCs/>
                <w:color w:val="000000"/>
                <w:lang w:val="en-GB"/>
              </w:rPr>
            </w:pPr>
          </w:p>
          <w:p w14:paraId="66EECB7C" w14:textId="77777777" w:rsidR="00D97476" w:rsidRPr="00033499" w:rsidRDefault="00D97476" w:rsidP="00B526DC">
            <w:pPr>
              <w:rPr>
                <w:iCs/>
                <w:color w:val="000000"/>
                <w:lang w:val="en-GB"/>
              </w:rPr>
            </w:pPr>
          </w:p>
          <w:p w14:paraId="72013BF8" w14:textId="77777777" w:rsidR="00D97476" w:rsidRPr="00033499" w:rsidRDefault="00D97476" w:rsidP="00B526DC">
            <w:pPr>
              <w:rPr>
                <w:iCs/>
                <w:color w:val="000000"/>
                <w:lang w:val="en-GB"/>
              </w:rPr>
            </w:pPr>
          </w:p>
          <w:p w14:paraId="346696D3" w14:textId="77777777" w:rsidR="00D97476" w:rsidRPr="00033499" w:rsidRDefault="00D97476" w:rsidP="00B526DC">
            <w:pPr>
              <w:rPr>
                <w:iCs/>
                <w:color w:val="000000"/>
                <w:lang w:val="en-GB"/>
              </w:rPr>
            </w:pPr>
          </w:p>
          <w:p w14:paraId="5EB4EEB3" w14:textId="77777777" w:rsidR="00D97476" w:rsidRPr="00033499" w:rsidRDefault="00D97476" w:rsidP="00B526DC">
            <w:pPr>
              <w:rPr>
                <w:iCs/>
                <w:color w:val="000000"/>
                <w:lang w:val="en-GB"/>
              </w:rPr>
            </w:pPr>
          </w:p>
          <w:p w14:paraId="5E361EE5" w14:textId="77777777" w:rsidR="00D97476" w:rsidRPr="00033499" w:rsidRDefault="00D97476" w:rsidP="00B526DC">
            <w:pPr>
              <w:rPr>
                <w:iCs/>
                <w:color w:val="000000"/>
                <w:lang w:val="en-GB"/>
              </w:rPr>
            </w:pPr>
          </w:p>
          <w:p w14:paraId="5D4C172C" w14:textId="77777777" w:rsidR="00D97476" w:rsidRPr="00033499" w:rsidRDefault="00D97476" w:rsidP="00B526DC">
            <w:pPr>
              <w:rPr>
                <w:iCs/>
                <w:color w:val="000000"/>
                <w:lang w:val="en-GB"/>
              </w:rPr>
            </w:pPr>
          </w:p>
          <w:p w14:paraId="4B21E6F9" w14:textId="77777777" w:rsidR="00D97476" w:rsidRPr="00033499" w:rsidRDefault="00D97476" w:rsidP="00B526DC">
            <w:pPr>
              <w:rPr>
                <w:iCs/>
                <w:color w:val="000000"/>
                <w:lang w:val="en-GB"/>
              </w:rPr>
            </w:pPr>
          </w:p>
        </w:tc>
        <w:tc>
          <w:tcPr>
            <w:tcW w:w="539" w:type="pct"/>
            <w:tcMar>
              <w:top w:w="15" w:type="dxa"/>
              <w:left w:w="108" w:type="dxa"/>
              <w:bottom w:w="0" w:type="dxa"/>
              <w:right w:w="108" w:type="dxa"/>
            </w:tcMar>
          </w:tcPr>
          <w:p w14:paraId="6EA6BF30" w14:textId="77777777" w:rsidR="00D97476" w:rsidRPr="00033499" w:rsidRDefault="00D97476" w:rsidP="00B526DC">
            <w:pPr>
              <w:rPr>
                <w:b/>
                <w:color w:val="000000"/>
                <w:lang w:val="en-GB"/>
              </w:rPr>
            </w:pPr>
            <w:r w:rsidRPr="00033499">
              <w:rPr>
                <w:b/>
                <w:color w:val="000000"/>
                <w:lang w:val="en-GB"/>
              </w:rPr>
              <w:t>Regular</w:t>
            </w:r>
          </w:p>
          <w:p w14:paraId="0E018163" w14:textId="77777777" w:rsidR="00D97476" w:rsidRPr="00033499" w:rsidRDefault="00D97476" w:rsidP="00B526DC">
            <w:pPr>
              <w:rPr>
                <w:b/>
                <w:color w:val="000000"/>
                <w:lang w:val="en-GB"/>
              </w:rPr>
            </w:pPr>
          </w:p>
          <w:p w14:paraId="6ACD6AA2" w14:textId="6C8F4A77" w:rsidR="00D97476" w:rsidRPr="00033499" w:rsidRDefault="00D97476" w:rsidP="00B526DC">
            <w:pPr>
              <w:rPr>
                <w:color w:val="000000"/>
                <w:lang w:val="en-GB"/>
              </w:rPr>
            </w:pPr>
            <w:r w:rsidRPr="00033499">
              <w:rPr>
                <w:color w:val="000000"/>
                <w:lang w:val="en-GB"/>
              </w:rPr>
              <w:t xml:space="preserve">     </w:t>
            </w:r>
            <w:r w:rsidR="00A85292">
              <w:rPr>
                <w:color w:val="000000"/>
                <w:lang w:val="en-GB"/>
              </w:rPr>
              <w:t>$</w:t>
            </w:r>
            <w:r w:rsidRPr="00033499">
              <w:rPr>
                <w:color w:val="000000"/>
                <w:lang w:val="en-GB"/>
              </w:rPr>
              <w:t>550,000</w:t>
            </w:r>
          </w:p>
        </w:tc>
      </w:tr>
      <w:tr w:rsidR="00D97476" w:rsidRPr="00033499" w14:paraId="012CD621" w14:textId="77777777" w:rsidTr="00D779B9">
        <w:tc>
          <w:tcPr>
            <w:tcW w:w="797" w:type="pct"/>
            <w:vMerge/>
            <w:tcMar>
              <w:top w:w="72" w:type="dxa"/>
              <w:left w:w="144" w:type="dxa"/>
              <w:bottom w:w="72" w:type="dxa"/>
              <w:right w:w="144" w:type="dxa"/>
            </w:tcMar>
          </w:tcPr>
          <w:p w14:paraId="187192A0" w14:textId="77777777" w:rsidR="00D97476" w:rsidRPr="00033499" w:rsidRDefault="00D97476" w:rsidP="00B526DC">
            <w:pPr>
              <w:rPr>
                <w:i/>
                <w:iCs/>
                <w:color w:val="000000"/>
                <w:lang w:val="en-GB"/>
              </w:rPr>
            </w:pPr>
          </w:p>
        </w:tc>
        <w:tc>
          <w:tcPr>
            <w:tcW w:w="766" w:type="pct"/>
            <w:gridSpan w:val="2"/>
            <w:vMerge/>
          </w:tcPr>
          <w:p w14:paraId="5812CEE7" w14:textId="77777777" w:rsidR="00D97476" w:rsidRPr="00033499" w:rsidRDefault="00D97476" w:rsidP="00B526DC">
            <w:pPr>
              <w:rPr>
                <w:i/>
                <w:iCs/>
                <w:color w:val="000000"/>
                <w:lang w:val="en-GB"/>
              </w:rPr>
            </w:pPr>
          </w:p>
        </w:tc>
        <w:tc>
          <w:tcPr>
            <w:tcW w:w="1900" w:type="pct"/>
            <w:gridSpan w:val="2"/>
            <w:vMerge/>
            <w:tcMar>
              <w:top w:w="72" w:type="dxa"/>
              <w:left w:w="144" w:type="dxa"/>
              <w:bottom w:w="72" w:type="dxa"/>
              <w:right w:w="144" w:type="dxa"/>
            </w:tcMar>
          </w:tcPr>
          <w:p w14:paraId="64985865" w14:textId="77777777" w:rsidR="00D97476" w:rsidRPr="00033499" w:rsidRDefault="00D97476" w:rsidP="00B526DC">
            <w:pPr>
              <w:rPr>
                <w:i/>
                <w:iCs/>
                <w:color w:val="000000"/>
                <w:lang w:val="en-GB"/>
              </w:rPr>
            </w:pPr>
          </w:p>
        </w:tc>
        <w:tc>
          <w:tcPr>
            <w:tcW w:w="998" w:type="pct"/>
            <w:vMerge/>
          </w:tcPr>
          <w:p w14:paraId="43840AC9"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3B9E90AB" w14:textId="77777777" w:rsidR="00D97476" w:rsidRPr="00033499" w:rsidRDefault="00D97476" w:rsidP="00B526DC">
            <w:pPr>
              <w:rPr>
                <w:b/>
                <w:color w:val="000000"/>
                <w:lang w:val="en-GB"/>
              </w:rPr>
            </w:pPr>
            <w:r w:rsidRPr="00033499">
              <w:rPr>
                <w:b/>
                <w:color w:val="000000"/>
                <w:lang w:val="en-GB"/>
              </w:rPr>
              <w:t>Other:</w:t>
            </w:r>
          </w:p>
          <w:p w14:paraId="4D20CD2E" w14:textId="77777777" w:rsidR="00D97476" w:rsidRPr="00033499" w:rsidRDefault="00D97476" w:rsidP="00B526DC">
            <w:pPr>
              <w:rPr>
                <w:b/>
                <w:color w:val="000000"/>
                <w:lang w:val="en-GB"/>
              </w:rPr>
            </w:pPr>
          </w:p>
          <w:p w14:paraId="7E6C4E79" w14:textId="5028999C" w:rsidR="00D97476" w:rsidRPr="00033499" w:rsidRDefault="00A85292" w:rsidP="00B526DC">
            <w:pPr>
              <w:rPr>
                <w:color w:val="000000"/>
                <w:lang w:val="en-GB"/>
              </w:rPr>
            </w:pPr>
            <w:r>
              <w:rPr>
                <w:color w:val="000000"/>
                <w:lang w:val="en-GB"/>
              </w:rPr>
              <w:t>$</w:t>
            </w:r>
            <w:r w:rsidR="00D97476" w:rsidRPr="00033499">
              <w:rPr>
                <w:color w:val="000000"/>
                <w:lang w:val="en-GB"/>
              </w:rPr>
              <w:t>160,000,000</w:t>
            </w:r>
          </w:p>
          <w:p w14:paraId="1C0B8653" w14:textId="77777777" w:rsidR="00D97476" w:rsidRPr="00033499" w:rsidRDefault="00D97476" w:rsidP="00B526DC">
            <w:pPr>
              <w:rPr>
                <w:color w:val="000000"/>
                <w:lang w:val="en-GB"/>
              </w:rPr>
            </w:pPr>
          </w:p>
        </w:tc>
      </w:tr>
      <w:tr w:rsidR="00D97476" w:rsidRPr="00033499" w14:paraId="0B42D5A2" w14:textId="77777777" w:rsidTr="00D779B9">
        <w:tc>
          <w:tcPr>
            <w:tcW w:w="5000" w:type="pct"/>
            <w:gridSpan w:val="7"/>
            <w:shd w:val="clear" w:color="auto" w:fill="auto"/>
            <w:tcMar>
              <w:top w:w="72" w:type="dxa"/>
              <w:left w:w="144" w:type="dxa"/>
              <w:bottom w:w="72" w:type="dxa"/>
              <w:right w:w="144" w:type="dxa"/>
            </w:tcMar>
          </w:tcPr>
          <w:p w14:paraId="51BDB2BA" w14:textId="77777777" w:rsidR="00D97476" w:rsidRPr="00033499" w:rsidRDefault="00D97476" w:rsidP="00B526DC">
            <w:pPr>
              <w:rPr>
                <w:b/>
                <w:bCs/>
                <w:color w:val="000000"/>
                <w:lang w:val="en-GB"/>
              </w:rPr>
            </w:pPr>
            <w:r w:rsidRPr="00033499">
              <w:rPr>
                <w:b/>
                <w:bCs/>
                <w:color w:val="000000"/>
                <w:lang w:val="en-GB"/>
              </w:rPr>
              <w:t xml:space="preserve">NATIONAL PRIORITY OR GOAL: </w:t>
            </w:r>
          </w:p>
          <w:p w14:paraId="757E59AA" w14:textId="444F050E" w:rsidR="00D97476" w:rsidRPr="00033499" w:rsidRDefault="00D97476" w:rsidP="00B526DC">
            <w:pPr>
              <w:rPr>
                <w:color w:val="000000"/>
                <w:lang w:val="en-GB"/>
              </w:rPr>
            </w:pPr>
            <w:r w:rsidRPr="00033499">
              <w:rPr>
                <w:bCs/>
                <w:color w:val="000000"/>
                <w:lang w:val="en-GB"/>
              </w:rPr>
              <w:t>National development priority: 1</w:t>
            </w:r>
            <w:r w:rsidR="00584DB6">
              <w:rPr>
                <w:bCs/>
                <w:color w:val="000000"/>
                <w:lang w:val="en-GB"/>
              </w:rPr>
              <w:t>.</w:t>
            </w:r>
            <w:r w:rsidRPr="00033499">
              <w:rPr>
                <w:bCs/>
                <w:color w:val="000000"/>
                <w:lang w:val="en-GB"/>
              </w:rPr>
              <w:t xml:space="preserve"> </w:t>
            </w:r>
            <w:r w:rsidRPr="00033499">
              <w:rPr>
                <w:rFonts w:eastAsia="Calibri-Light"/>
                <w:lang w:val="en-GB"/>
              </w:rPr>
              <w:t>Lay the foundations for good governance;</w:t>
            </w:r>
            <w:r w:rsidR="00584DB6">
              <w:rPr>
                <w:rFonts w:eastAsia="Calibri-Light"/>
                <w:lang w:val="en-GB"/>
              </w:rPr>
              <w:t xml:space="preserve"> </w:t>
            </w:r>
            <w:r w:rsidRPr="00033499">
              <w:rPr>
                <w:bCs/>
                <w:color w:val="000000"/>
                <w:lang w:val="en-GB"/>
              </w:rPr>
              <w:t>10</w:t>
            </w:r>
            <w:r w:rsidR="00584DB6">
              <w:rPr>
                <w:bCs/>
                <w:color w:val="000000"/>
                <w:lang w:val="en-GB"/>
              </w:rPr>
              <w:t>.</w:t>
            </w:r>
            <w:r w:rsidRPr="00033499">
              <w:rPr>
                <w:bCs/>
                <w:color w:val="000000"/>
                <w:lang w:val="en-GB"/>
              </w:rPr>
              <w:t xml:space="preserve"> </w:t>
            </w:r>
            <w:r w:rsidRPr="00033499">
              <w:rPr>
                <w:rFonts w:eastAsia="Calibri-Light"/>
                <w:lang w:val="en-GB"/>
              </w:rPr>
              <w:t>Lay</w:t>
            </w:r>
            <w:r w:rsidR="00584DB6">
              <w:rPr>
                <w:rFonts w:eastAsia="Calibri-Light"/>
                <w:lang w:val="en-GB"/>
              </w:rPr>
              <w:t xml:space="preserve"> the </w:t>
            </w:r>
            <w:r w:rsidRPr="00033499">
              <w:rPr>
                <w:rFonts w:eastAsia="Calibri-Light"/>
                <w:lang w:val="en-GB"/>
              </w:rPr>
              <w:t>foundation</w:t>
            </w:r>
            <w:r w:rsidR="00584DB6">
              <w:rPr>
                <w:rFonts w:eastAsia="Calibri-Light"/>
                <w:lang w:val="en-GB"/>
              </w:rPr>
              <w:t>s</w:t>
            </w:r>
            <w:r w:rsidRPr="00033499">
              <w:rPr>
                <w:rFonts w:eastAsia="Calibri-Light"/>
                <w:lang w:val="en-GB"/>
              </w:rPr>
              <w:t xml:space="preserve"> for decentrali</w:t>
            </w:r>
            <w:r w:rsidR="00584DB6">
              <w:rPr>
                <w:rFonts w:eastAsia="Calibri-Light"/>
                <w:lang w:val="en-GB"/>
              </w:rPr>
              <w:t>z</w:t>
            </w:r>
            <w:r w:rsidRPr="00033499">
              <w:rPr>
                <w:rFonts w:eastAsia="Calibri-Light"/>
                <w:lang w:val="en-GB"/>
              </w:rPr>
              <w:t>ation to strengthen spatial development</w:t>
            </w:r>
            <w:r w:rsidR="00584DB6">
              <w:rPr>
                <w:rFonts w:eastAsia="Calibri-Light"/>
                <w:lang w:val="en-GB"/>
              </w:rPr>
              <w:t>.</w:t>
            </w:r>
          </w:p>
        </w:tc>
      </w:tr>
      <w:tr w:rsidR="00D97476" w:rsidRPr="00033499" w14:paraId="02755875" w14:textId="77777777" w:rsidTr="00D779B9">
        <w:tc>
          <w:tcPr>
            <w:tcW w:w="5000" w:type="pct"/>
            <w:gridSpan w:val="7"/>
            <w:shd w:val="clear" w:color="auto" w:fill="auto"/>
            <w:tcMar>
              <w:top w:w="72" w:type="dxa"/>
              <w:left w:w="144" w:type="dxa"/>
              <w:bottom w:w="72" w:type="dxa"/>
              <w:right w:w="144" w:type="dxa"/>
            </w:tcMar>
          </w:tcPr>
          <w:p w14:paraId="0E197A4B" w14:textId="47F3C295" w:rsidR="00D97476" w:rsidRPr="00033499" w:rsidRDefault="00D97476" w:rsidP="00587F55">
            <w:pPr>
              <w:rPr>
                <w:lang w:val="en-GB"/>
              </w:rPr>
            </w:pPr>
            <w:r w:rsidRPr="00033499">
              <w:rPr>
                <w:b/>
                <w:bCs/>
                <w:color w:val="000000"/>
                <w:lang w:val="en-GB"/>
              </w:rPr>
              <w:t>UNSDCF OUTCOME INVOLVING UNDP</w:t>
            </w:r>
            <w:r w:rsidR="00584DB6">
              <w:rPr>
                <w:b/>
                <w:bCs/>
                <w:color w:val="000000"/>
                <w:lang w:val="en-GB"/>
              </w:rPr>
              <w:t>:</w:t>
            </w:r>
            <w:r w:rsidRPr="00033499">
              <w:rPr>
                <w:b/>
                <w:bCs/>
                <w:color w:val="000000"/>
                <w:lang w:val="en-GB"/>
              </w:rPr>
              <w:t xml:space="preserve"> 3.1</w:t>
            </w:r>
            <w:r w:rsidR="00584DB6">
              <w:rPr>
                <w:b/>
                <w:bCs/>
                <w:color w:val="000000"/>
                <w:lang w:val="en-GB"/>
              </w:rPr>
              <w:t>.</w:t>
            </w:r>
            <w:r w:rsidRPr="00033499">
              <w:rPr>
                <w:color w:val="000000"/>
                <w:lang w:val="en-GB"/>
              </w:rPr>
              <w:t xml:space="preserve"> </w:t>
            </w:r>
            <w:r w:rsidRPr="00033499">
              <w:rPr>
                <w:bCs/>
                <w:color w:val="000000"/>
                <w:lang w:val="en-GB"/>
              </w:rPr>
              <w:t>Strengthened institutions and systems deliver people-centred, evidence and needs-based equitable and inclusive gender and age-responsive services, especially for the most vulnerable populations, with particular focus on advocating for women’s leadership in decision-making processes.</w:t>
            </w:r>
          </w:p>
        </w:tc>
      </w:tr>
      <w:tr w:rsidR="00D97476" w:rsidRPr="00033499" w14:paraId="65860304" w14:textId="77777777" w:rsidTr="00D779B9">
        <w:tc>
          <w:tcPr>
            <w:tcW w:w="5000" w:type="pct"/>
            <w:gridSpan w:val="7"/>
            <w:shd w:val="clear" w:color="auto" w:fill="auto"/>
            <w:tcMar>
              <w:top w:w="72" w:type="dxa"/>
              <w:left w:w="144" w:type="dxa"/>
              <w:bottom w:w="72" w:type="dxa"/>
              <w:right w:w="144" w:type="dxa"/>
            </w:tcMar>
          </w:tcPr>
          <w:p w14:paraId="6ACF1F5F" w14:textId="77777777" w:rsidR="00D97476" w:rsidRPr="00033499" w:rsidRDefault="00D97476" w:rsidP="00B526DC">
            <w:pPr>
              <w:rPr>
                <w:b/>
                <w:bCs/>
                <w:color w:val="000000"/>
                <w:lang w:val="en-GB"/>
              </w:rPr>
            </w:pPr>
            <w:r w:rsidRPr="00033499">
              <w:rPr>
                <w:b/>
                <w:bCs/>
                <w:color w:val="000000"/>
                <w:lang w:val="en-GB"/>
              </w:rPr>
              <w:t xml:space="preserve">RELATED STRATEGIC PLAN OUTCOME: </w:t>
            </w:r>
          </w:p>
          <w:p w14:paraId="26F3796D" w14:textId="39C3BA99" w:rsidR="00D97476" w:rsidRPr="00033499" w:rsidRDefault="00D97476" w:rsidP="00B526DC">
            <w:pPr>
              <w:rPr>
                <w:bCs/>
                <w:color w:val="000000"/>
                <w:lang w:val="en-GB"/>
              </w:rPr>
            </w:pPr>
            <w:r w:rsidRPr="00033499">
              <w:rPr>
                <w:bCs/>
                <w:color w:val="000000"/>
                <w:lang w:val="en-GB"/>
              </w:rPr>
              <w:t>Outcome 2</w:t>
            </w:r>
            <w:r w:rsidR="00584DB6">
              <w:rPr>
                <w:bCs/>
                <w:color w:val="000000"/>
                <w:lang w:val="en-GB"/>
              </w:rPr>
              <w:t>.</w:t>
            </w:r>
            <w:r w:rsidRPr="00033499">
              <w:rPr>
                <w:bCs/>
                <w:color w:val="000000"/>
                <w:lang w:val="en-GB"/>
              </w:rPr>
              <w:t xml:space="preserve"> Accelerate structural transformations for sustainable development</w:t>
            </w:r>
            <w:r w:rsidR="0066646C">
              <w:rPr>
                <w:bCs/>
                <w:color w:val="000000"/>
                <w:lang w:val="en-GB"/>
              </w:rPr>
              <w:t>.</w:t>
            </w:r>
          </w:p>
        </w:tc>
      </w:tr>
      <w:tr w:rsidR="00D97476" w:rsidRPr="00033499" w14:paraId="00AC3E91" w14:textId="77777777" w:rsidTr="00D779B9">
        <w:tc>
          <w:tcPr>
            <w:tcW w:w="797" w:type="pct"/>
            <w:vMerge w:val="restart"/>
            <w:tcMar>
              <w:top w:w="72" w:type="dxa"/>
              <w:left w:w="144" w:type="dxa"/>
              <w:bottom w:w="72" w:type="dxa"/>
              <w:right w:w="144" w:type="dxa"/>
            </w:tcMar>
          </w:tcPr>
          <w:p w14:paraId="3F40B4E7" w14:textId="2456D13E" w:rsidR="00D97476" w:rsidRPr="00033499" w:rsidRDefault="00D97476" w:rsidP="00B526DC">
            <w:pPr>
              <w:spacing w:after="120"/>
              <w:contextualSpacing/>
              <w:rPr>
                <w:rFonts w:ascii="Arial Narrow" w:hAnsi="Arial Narrow" w:cstheme="minorHAnsi"/>
                <w:bCs/>
                <w:lang w:val="en-GB"/>
              </w:rPr>
            </w:pPr>
            <w:r w:rsidRPr="00033499">
              <w:rPr>
                <w:b/>
                <w:lang w:val="en-GB"/>
              </w:rPr>
              <w:t>Indicator 3.1</w:t>
            </w:r>
            <w:r w:rsidR="00584DB6">
              <w:rPr>
                <w:b/>
                <w:lang w:val="en-GB"/>
              </w:rPr>
              <w:t xml:space="preserve">. </w:t>
            </w:r>
            <w:r w:rsidRPr="00033499">
              <w:rPr>
                <w:bCs/>
                <w:lang w:val="en-GB"/>
              </w:rPr>
              <w:t>Proportion of the population satisfied with the delivery of improved public services</w:t>
            </w:r>
            <w:r w:rsidR="00584DB6">
              <w:rPr>
                <w:bCs/>
                <w:lang w:val="en-GB"/>
              </w:rPr>
              <w:t>,</w:t>
            </w:r>
            <w:r w:rsidRPr="00033499">
              <w:rPr>
                <w:bCs/>
                <w:lang w:val="en-GB"/>
              </w:rPr>
              <w:t xml:space="preserve"> disaggregated by sex, age, disability, type of service and governorates</w:t>
            </w:r>
            <w:r w:rsidR="00584DB6">
              <w:rPr>
                <w:bCs/>
                <w:lang w:val="en-GB"/>
              </w:rPr>
              <w:t>.</w:t>
            </w:r>
          </w:p>
          <w:p w14:paraId="3068CD5F" w14:textId="77777777" w:rsidR="00D97476" w:rsidRPr="00033499" w:rsidRDefault="00D97476" w:rsidP="00B526DC">
            <w:pPr>
              <w:rPr>
                <w:lang w:val="en-GB"/>
              </w:rPr>
            </w:pPr>
            <w:r w:rsidRPr="00033499">
              <w:rPr>
                <w:b/>
                <w:lang w:val="en-GB"/>
              </w:rPr>
              <w:t>Baseline (2019)</w:t>
            </w:r>
            <w:r w:rsidRPr="00033499">
              <w:rPr>
                <w:lang w:val="en-GB"/>
              </w:rPr>
              <w:t>: 5.8%</w:t>
            </w:r>
          </w:p>
          <w:p w14:paraId="3F9B8BFB" w14:textId="31A5EFB9" w:rsidR="00D97476" w:rsidRPr="00033499" w:rsidRDefault="00D97476" w:rsidP="00B526DC">
            <w:pPr>
              <w:rPr>
                <w:lang w:val="en-GB"/>
              </w:rPr>
            </w:pPr>
            <w:r w:rsidRPr="00033499">
              <w:rPr>
                <w:b/>
                <w:lang w:val="en-GB"/>
              </w:rPr>
              <w:t>Target (2024)</w:t>
            </w:r>
            <w:r w:rsidRPr="00033499">
              <w:rPr>
                <w:lang w:val="en-GB"/>
              </w:rPr>
              <w:t xml:space="preserve">: 2% increase every </w:t>
            </w:r>
            <w:r w:rsidR="00584DB6">
              <w:rPr>
                <w:lang w:val="en-GB"/>
              </w:rPr>
              <w:t>two</w:t>
            </w:r>
            <w:r w:rsidRPr="00033499">
              <w:rPr>
                <w:lang w:val="en-GB"/>
              </w:rPr>
              <w:t xml:space="preserve"> years</w:t>
            </w:r>
          </w:p>
          <w:p w14:paraId="4D55E730" w14:textId="77777777" w:rsidR="00D97476" w:rsidRPr="00033499" w:rsidRDefault="00D97476" w:rsidP="00B526DC">
            <w:pPr>
              <w:rPr>
                <w:bCs/>
                <w:i/>
                <w:color w:val="000000"/>
                <w:lang w:val="en-GB"/>
              </w:rPr>
            </w:pPr>
          </w:p>
          <w:p w14:paraId="7392EF75" w14:textId="77777777" w:rsidR="00D97476" w:rsidRPr="00033499" w:rsidRDefault="00D97476" w:rsidP="00B526DC">
            <w:pPr>
              <w:ind w:left="360" w:hanging="420"/>
              <w:rPr>
                <w:bCs/>
                <w:color w:val="000000"/>
                <w:lang w:val="en-GB"/>
              </w:rPr>
            </w:pPr>
          </w:p>
        </w:tc>
        <w:tc>
          <w:tcPr>
            <w:tcW w:w="766" w:type="pct"/>
            <w:gridSpan w:val="2"/>
            <w:vMerge w:val="restart"/>
          </w:tcPr>
          <w:p w14:paraId="66F93F3B" w14:textId="77777777" w:rsidR="00D97476" w:rsidRPr="00033499" w:rsidRDefault="00D97476" w:rsidP="00B526DC">
            <w:pPr>
              <w:rPr>
                <w:lang w:val="en-GB"/>
              </w:rPr>
            </w:pPr>
            <w:r w:rsidRPr="00033499">
              <w:rPr>
                <w:rFonts w:eastAsia="Calibri"/>
                <w:b/>
                <w:iCs/>
                <w:lang w:val="en-GB"/>
              </w:rPr>
              <w:t>Source</w:t>
            </w:r>
            <w:r w:rsidRPr="00033499">
              <w:rPr>
                <w:rFonts w:eastAsia="Calibri"/>
                <w:iCs/>
                <w:lang w:val="en-GB"/>
              </w:rPr>
              <w:t>: Satisfaction surveys conducted by CSOs</w:t>
            </w:r>
          </w:p>
          <w:p w14:paraId="02FBB1A6" w14:textId="47ED1EFC" w:rsidR="00D97476" w:rsidRPr="00033499" w:rsidRDefault="00D97476" w:rsidP="00B526DC">
            <w:pPr>
              <w:rPr>
                <w:rFonts w:eastAsia="Calibri"/>
                <w:iCs/>
                <w:lang w:val="en-GB"/>
              </w:rPr>
            </w:pPr>
            <w:r w:rsidRPr="00033499">
              <w:rPr>
                <w:rFonts w:eastAsia="Calibri"/>
                <w:iCs/>
                <w:lang w:val="en-GB"/>
              </w:rPr>
              <w:br/>
            </w:r>
            <w:r w:rsidRPr="00033499">
              <w:rPr>
                <w:rFonts w:eastAsia="Calibri"/>
                <w:b/>
                <w:iCs/>
                <w:lang w:val="en-GB"/>
              </w:rPr>
              <w:t>Frequency</w:t>
            </w:r>
            <w:r w:rsidRPr="00033499">
              <w:rPr>
                <w:rFonts w:eastAsia="Calibri"/>
                <w:iCs/>
                <w:lang w:val="en-GB"/>
              </w:rPr>
              <w:t xml:space="preserve">: Every </w:t>
            </w:r>
            <w:r w:rsidR="00584DB6">
              <w:rPr>
                <w:rFonts w:eastAsia="Calibri"/>
                <w:iCs/>
                <w:lang w:val="en-GB"/>
              </w:rPr>
              <w:t xml:space="preserve">two </w:t>
            </w:r>
            <w:r w:rsidRPr="00033499">
              <w:rPr>
                <w:rFonts w:eastAsia="Calibri"/>
                <w:iCs/>
                <w:lang w:val="en-GB"/>
              </w:rPr>
              <w:t>years</w:t>
            </w:r>
          </w:p>
          <w:p w14:paraId="0CDAE069" w14:textId="77777777" w:rsidR="00D97476" w:rsidRPr="00033499" w:rsidRDefault="00D97476" w:rsidP="00B526DC">
            <w:pPr>
              <w:rPr>
                <w:rFonts w:eastAsia="Calibri"/>
                <w:b/>
                <w:bCs/>
                <w:i/>
                <w:iCs/>
                <w:color w:val="000000"/>
                <w:lang w:val="en-GB"/>
              </w:rPr>
            </w:pPr>
          </w:p>
          <w:p w14:paraId="43DFCAFA" w14:textId="77777777" w:rsidR="00D97476" w:rsidRPr="00033499" w:rsidRDefault="00D97476" w:rsidP="00B526DC">
            <w:pPr>
              <w:rPr>
                <w:rFonts w:eastAsia="Calibri"/>
                <w:b/>
                <w:bCs/>
                <w:i/>
                <w:iCs/>
                <w:color w:val="000000"/>
                <w:lang w:val="en-GB"/>
              </w:rPr>
            </w:pPr>
          </w:p>
          <w:p w14:paraId="7B7AB771" w14:textId="77777777" w:rsidR="00D97476" w:rsidRPr="00033499" w:rsidRDefault="00D97476" w:rsidP="00B526DC">
            <w:pPr>
              <w:rPr>
                <w:b/>
                <w:bCs/>
                <w:color w:val="000000"/>
                <w:lang w:val="en-GB"/>
              </w:rPr>
            </w:pPr>
          </w:p>
        </w:tc>
        <w:tc>
          <w:tcPr>
            <w:tcW w:w="1900" w:type="pct"/>
            <w:gridSpan w:val="2"/>
            <w:vMerge w:val="restart"/>
            <w:tcMar>
              <w:top w:w="72" w:type="dxa"/>
              <w:left w:w="144" w:type="dxa"/>
              <w:bottom w:w="72" w:type="dxa"/>
              <w:right w:w="144" w:type="dxa"/>
            </w:tcMar>
          </w:tcPr>
          <w:p w14:paraId="2DDC6AC7" w14:textId="6ECA8F5F" w:rsidR="00D97476" w:rsidRPr="00033499" w:rsidRDefault="00D97476" w:rsidP="00587F55">
            <w:pPr>
              <w:rPr>
                <w:lang w:val="en-GB"/>
              </w:rPr>
            </w:pPr>
            <w:r w:rsidRPr="00033499">
              <w:rPr>
                <w:b/>
                <w:lang w:val="en-GB"/>
              </w:rPr>
              <w:t>Output 3.1</w:t>
            </w:r>
            <w:r w:rsidR="00A43101">
              <w:rPr>
                <w:b/>
                <w:lang w:val="en-GB"/>
              </w:rPr>
              <w:t>.</w:t>
            </w:r>
            <w:r w:rsidRPr="00033499">
              <w:rPr>
                <w:lang w:val="en-GB"/>
              </w:rPr>
              <w:t xml:space="preserve"> Innovative, digital and data-driven solutions for developing evidence-based policies and systems for planning, budgeting and monitoring public services </w:t>
            </w:r>
            <w:r w:rsidRPr="00587F55">
              <w:rPr>
                <w:bCs/>
                <w:lang w:val="en-GB"/>
              </w:rPr>
              <w:t>designed and implemented.</w:t>
            </w:r>
          </w:p>
          <w:p w14:paraId="7BF93087" w14:textId="77777777" w:rsidR="00D97476" w:rsidRPr="00033499" w:rsidRDefault="00D97476" w:rsidP="00587F55">
            <w:pPr>
              <w:rPr>
                <w:lang w:val="en-GB"/>
              </w:rPr>
            </w:pPr>
          </w:p>
          <w:p w14:paraId="21C79BE3" w14:textId="37B4FB43" w:rsidR="00D97476" w:rsidRPr="00033499" w:rsidRDefault="00D97476" w:rsidP="00587F55">
            <w:pPr>
              <w:rPr>
                <w:lang w:val="en-GB"/>
              </w:rPr>
            </w:pPr>
            <w:r w:rsidRPr="00033499">
              <w:rPr>
                <w:rFonts w:eastAsia="Calibri"/>
                <w:b/>
                <w:iCs/>
                <w:lang w:val="en-GB"/>
              </w:rPr>
              <w:t>Indicator 3.1.1</w:t>
            </w:r>
            <w:r w:rsidR="00A43101">
              <w:rPr>
                <w:rFonts w:eastAsia="Calibri"/>
                <w:b/>
                <w:iCs/>
                <w:lang w:val="en-GB"/>
              </w:rPr>
              <w:t>.</w:t>
            </w:r>
            <w:r w:rsidRPr="00033499">
              <w:rPr>
                <w:rStyle w:val="FootnoteReference"/>
                <w:rFonts w:eastAsia="Calibri"/>
                <w:b/>
                <w:iCs/>
                <w:lang w:val="en-GB"/>
              </w:rPr>
              <w:footnoteReference w:id="20"/>
            </w:r>
            <w:r w:rsidRPr="00033499">
              <w:rPr>
                <w:rFonts w:eastAsia="Calibri"/>
                <w:iCs/>
                <w:lang w:val="en-GB"/>
              </w:rPr>
              <w:t xml:space="preserve"> </w:t>
            </w:r>
            <w:r w:rsidR="00A43101">
              <w:rPr>
                <w:lang w:val="en-GB"/>
              </w:rPr>
              <w:t xml:space="preserve">Number </w:t>
            </w:r>
            <w:r w:rsidRPr="00033499">
              <w:rPr>
                <w:lang w:val="en-GB"/>
              </w:rPr>
              <w:t>of systems in place that use digital technologies and data for improved public services</w:t>
            </w:r>
            <w:r w:rsidR="00A43101">
              <w:rPr>
                <w:lang w:val="en-GB"/>
              </w:rPr>
              <w:t>.</w:t>
            </w:r>
            <w:r w:rsidRPr="00033499">
              <w:rPr>
                <w:lang w:val="en-GB"/>
              </w:rPr>
              <w:t xml:space="preserve"> </w:t>
            </w:r>
          </w:p>
          <w:p w14:paraId="01B41C39"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1</w:t>
            </w:r>
          </w:p>
          <w:p w14:paraId="75AB787E"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6</w:t>
            </w:r>
          </w:p>
          <w:p w14:paraId="4E3A660C" w14:textId="4C6726FC"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 xml:space="preserve">UNDP </w:t>
            </w:r>
            <w:r w:rsidR="00A43101">
              <w:rPr>
                <w:rFonts w:eastAsia="Calibri"/>
                <w:iCs/>
                <w:lang w:val="en-GB"/>
              </w:rPr>
              <w:t>p</w:t>
            </w:r>
            <w:r w:rsidRPr="00033499">
              <w:rPr>
                <w:rFonts w:eastAsia="Calibri"/>
                <w:iCs/>
                <w:lang w:val="en-GB"/>
              </w:rPr>
              <w:t xml:space="preserve">roject </w:t>
            </w:r>
            <w:r w:rsidR="00A43101">
              <w:rPr>
                <w:rFonts w:eastAsia="Calibri"/>
                <w:iCs/>
                <w:lang w:val="en-GB"/>
              </w:rPr>
              <w:t>r</w:t>
            </w:r>
            <w:r w:rsidRPr="00033499">
              <w:rPr>
                <w:rFonts w:eastAsia="Calibri"/>
                <w:iCs/>
                <w:lang w:val="en-GB"/>
              </w:rPr>
              <w:t xml:space="preserve">ecords; Government </w:t>
            </w:r>
            <w:r w:rsidR="00A43101">
              <w:rPr>
                <w:rFonts w:eastAsia="Calibri"/>
                <w:iCs/>
                <w:lang w:val="en-GB"/>
              </w:rPr>
              <w:t>p</w:t>
            </w:r>
            <w:r w:rsidRPr="00033499">
              <w:rPr>
                <w:rFonts w:eastAsia="Calibri"/>
                <w:iCs/>
                <w:lang w:val="en-GB"/>
              </w:rPr>
              <w:t>artner records</w:t>
            </w:r>
          </w:p>
          <w:p w14:paraId="3169B6E6" w14:textId="77777777" w:rsidR="00D97476" w:rsidRPr="00033499" w:rsidRDefault="00D97476" w:rsidP="009D4698">
            <w:pPr>
              <w:rPr>
                <w:b/>
                <w:bCs/>
                <w:color w:val="000000"/>
                <w:lang w:val="en-GB"/>
              </w:rPr>
            </w:pPr>
          </w:p>
          <w:p w14:paraId="3F9A558B" w14:textId="3D647A5C" w:rsidR="00D97476" w:rsidRPr="00033499" w:rsidRDefault="00D97476" w:rsidP="00587F55">
            <w:pPr>
              <w:spacing w:after="2" w:line="237" w:lineRule="auto"/>
              <w:rPr>
                <w:lang w:val="en-GB"/>
              </w:rPr>
            </w:pPr>
            <w:r w:rsidRPr="00033499">
              <w:rPr>
                <w:rFonts w:eastAsia="Calibri"/>
                <w:b/>
                <w:iCs/>
                <w:lang w:val="en-GB"/>
              </w:rPr>
              <w:t>Indicator 3.1.2</w:t>
            </w:r>
            <w:r w:rsidR="00A43101">
              <w:rPr>
                <w:rFonts w:eastAsia="Calibri"/>
                <w:b/>
                <w:iCs/>
                <w:lang w:val="en-GB"/>
              </w:rPr>
              <w:t>.</w:t>
            </w:r>
            <w:r w:rsidRPr="00033499">
              <w:rPr>
                <w:rFonts w:eastAsia="Calibri"/>
                <w:iCs/>
                <w:lang w:val="en-GB"/>
              </w:rPr>
              <w:t xml:space="preserve"> </w:t>
            </w:r>
            <w:r w:rsidR="00A43101">
              <w:rPr>
                <w:rFonts w:eastAsia="Calibri"/>
                <w:iCs/>
                <w:lang w:val="en-GB"/>
              </w:rPr>
              <w:t xml:space="preserve">Number </w:t>
            </w:r>
            <w:r w:rsidRPr="00033499">
              <w:rPr>
                <w:lang w:val="en-GB"/>
              </w:rPr>
              <w:t xml:space="preserve">of analytical reports produced on progress towards achieving the </w:t>
            </w:r>
            <w:r w:rsidR="00A43101">
              <w:rPr>
                <w:lang w:val="en-GB"/>
              </w:rPr>
              <w:t>Goals</w:t>
            </w:r>
            <w:r w:rsidRPr="00033499">
              <w:rPr>
                <w:lang w:val="en-GB"/>
              </w:rPr>
              <w:t>, disaggregated by national and subnational levels</w:t>
            </w:r>
            <w:r w:rsidR="00A43101">
              <w:rPr>
                <w:lang w:val="en-GB"/>
              </w:rPr>
              <w:t>.</w:t>
            </w:r>
          </w:p>
          <w:p w14:paraId="1ED093FC" w14:textId="52B6F82F"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1 (national);</w:t>
            </w:r>
            <w:r w:rsidR="00A43101">
              <w:rPr>
                <w:rFonts w:eastAsia="Calibri"/>
                <w:iCs/>
                <w:lang w:val="en-GB"/>
              </w:rPr>
              <w:t xml:space="preserve"> </w:t>
            </w:r>
            <w:r w:rsidRPr="00033499">
              <w:rPr>
                <w:rFonts w:eastAsia="Calibri"/>
                <w:iCs/>
                <w:lang w:val="en-GB"/>
              </w:rPr>
              <w:t>3 (subnational)</w:t>
            </w:r>
          </w:p>
          <w:p w14:paraId="42C9DFE5" w14:textId="505BF7F8"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5 (national); 16 (subnational)</w:t>
            </w:r>
          </w:p>
          <w:p w14:paraId="559F3A9E" w14:textId="2E3595D1"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Ministry of Planning; </w:t>
            </w:r>
            <w:r w:rsidR="00A43101">
              <w:rPr>
                <w:rFonts w:eastAsia="Calibri"/>
                <w:iCs/>
                <w:lang w:val="en-GB"/>
              </w:rPr>
              <w:t>g</w:t>
            </w:r>
            <w:r w:rsidRPr="00033499">
              <w:rPr>
                <w:rFonts w:eastAsia="Calibri"/>
                <w:iCs/>
                <w:lang w:val="en-GB"/>
              </w:rPr>
              <w:t xml:space="preserve">overnorate </w:t>
            </w:r>
            <w:r w:rsidR="00A43101">
              <w:rPr>
                <w:rFonts w:eastAsia="Calibri"/>
                <w:iCs/>
                <w:lang w:val="en-GB"/>
              </w:rPr>
              <w:t>o</w:t>
            </w:r>
            <w:r w:rsidRPr="00033499">
              <w:rPr>
                <w:rFonts w:eastAsia="Calibri"/>
                <w:iCs/>
                <w:lang w:val="en-GB"/>
              </w:rPr>
              <w:t>ffices</w:t>
            </w:r>
          </w:p>
          <w:p w14:paraId="5898A4DA" w14:textId="77777777" w:rsidR="00D97476" w:rsidRPr="00033499" w:rsidRDefault="00D97476" w:rsidP="00587F55">
            <w:pPr>
              <w:tabs>
                <w:tab w:val="left" w:pos="900"/>
                <w:tab w:val="left" w:pos="990"/>
                <w:tab w:val="left" w:pos="8640"/>
                <w:tab w:val="left" w:pos="9180"/>
              </w:tabs>
              <w:rPr>
                <w:rFonts w:eastAsia="Calibri"/>
                <w:b/>
                <w:iCs/>
                <w:lang w:val="en-GB"/>
              </w:rPr>
            </w:pPr>
          </w:p>
          <w:p w14:paraId="72F916C9" w14:textId="701E650B"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Indicator 3.1.3</w:t>
            </w:r>
            <w:r w:rsidR="00A43101">
              <w:rPr>
                <w:rFonts w:eastAsia="Calibri"/>
                <w:b/>
                <w:iCs/>
                <w:lang w:val="en-GB"/>
              </w:rPr>
              <w:t>.</w:t>
            </w:r>
            <w:r w:rsidRPr="00033499">
              <w:rPr>
                <w:rFonts w:eastAsia="Calibri"/>
                <w:b/>
                <w:iCs/>
                <w:lang w:val="en-GB"/>
              </w:rPr>
              <w:t xml:space="preserve"> </w:t>
            </w:r>
            <w:r w:rsidR="00A43101" w:rsidRPr="00587F55">
              <w:rPr>
                <w:rFonts w:eastAsia="Calibri"/>
                <w:bCs/>
                <w:iCs/>
                <w:lang w:val="en-GB"/>
              </w:rPr>
              <w:t>Number</w:t>
            </w:r>
            <w:r w:rsidR="00A43101">
              <w:rPr>
                <w:rFonts w:eastAsia="Calibri"/>
                <w:b/>
                <w:iCs/>
                <w:lang w:val="en-GB"/>
              </w:rPr>
              <w:t xml:space="preserve"> </w:t>
            </w:r>
            <w:r w:rsidRPr="00033499">
              <w:rPr>
                <w:rFonts w:eastAsia="Calibri"/>
                <w:iCs/>
                <w:lang w:val="en-GB"/>
              </w:rPr>
              <w:t xml:space="preserve">of solutions to address priority social and development challenges tested by the </w:t>
            </w:r>
            <w:r w:rsidR="00A43101">
              <w:rPr>
                <w:rFonts w:eastAsia="Calibri"/>
                <w:iCs/>
                <w:lang w:val="en-GB"/>
              </w:rPr>
              <w:t>a</w:t>
            </w:r>
            <w:r w:rsidRPr="00033499">
              <w:rPr>
                <w:rFonts w:eastAsia="Calibri"/>
                <w:iCs/>
                <w:lang w:val="en-GB"/>
              </w:rPr>
              <w:t xml:space="preserve">ccelerator </w:t>
            </w:r>
            <w:r w:rsidR="00A43101">
              <w:rPr>
                <w:rFonts w:eastAsia="Calibri"/>
                <w:iCs/>
                <w:lang w:val="en-GB"/>
              </w:rPr>
              <w:t>l</w:t>
            </w:r>
            <w:r w:rsidRPr="00033499">
              <w:rPr>
                <w:rFonts w:eastAsia="Calibri"/>
                <w:iCs/>
                <w:lang w:val="en-GB"/>
              </w:rPr>
              <w:t>a</w:t>
            </w:r>
            <w:r w:rsidR="00A43101">
              <w:rPr>
                <w:rFonts w:eastAsia="Calibri"/>
                <w:iCs/>
                <w:lang w:val="en-GB"/>
              </w:rPr>
              <w:t>b.</w:t>
            </w:r>
          </w:p>
          <w:p w14:paraId="58EC03D2"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Baseline (2019): </w:t>
            </w:r>
            <w:r w:rsidRPr="00033499">
              <w:rPr>
                <w:rFonts w:eastAsia="Calibri"/>
                <w:iCs/>
                <w:lang w:val="en-GB"/>
              </w:rPr>
              <w:t>0</w:t>
            </w:r>
          </w:p>
          <w:p w14:paraId="715B7138"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Target (2024): </w:t>
            </w:r>
            <w:r w:rsidRPr="00033499">
              <w:rPr>
                <w:rFonts w:eastAsia="Calibri"/>
                <w:iCs/>
                <w:lang w:val="en-GB"/>
              </w:rPr>
              <w:t>5</w:t>
            </w:r>
          </w:p>
          <w:p w14:paraId="5C135AB1" w14:textId="6D2BCBDC"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 xml:space="preserve">Accelerator </w:t>
            </w:r>
            <w:r w:rsidR="00A43101">
              <w:rPr>
                <w:rFonts w:eastAsia="Calibri"/>
                <w:iCs/>
                <w:lang w:val="en-GB"/>
              </w:rPr>
              <w:t>l</w:t>
            </w:r>
            <w:r w:rsidRPr="00033499">
              <w:rPr>
                <w:rFonts w:eastAsia="Calibri"/>
                <w:iCs/>
                <w:lang w:val="en-GB"/>
              </w:rPr>
              <w:t xml:space="preserve">ab </w:t>
            </w:r>
            <w:r w:rsidR="00A43101">
              <w:rPr>
                <w:rFonts w:eastAsia="Calibri"/>
                <w:iCs/>
                <w:lang w:val="en-GB"/>
              </w:rPr>
              <w:t>r</w:t>
            </w:r>
            <w:r w:rsidRPr="00033499">
              <w:rPr>
                <w:rFonts w:eastAsia="Calibri"/>
                <w:iCs/>
                <w:lang w:val="en-GB"/>
              </w:rPr>
              <w:t>ecords</w:t>
            </w:r>
          </w:p>
          <w:p w14:paraId="6D8B211F" w14:textId="77777777" w:rsidR="00D97476" w:rsidRPr="00033499" w:rsidRDefault="00D97476" w:rsidP="00587F55">
            <w:pPr>
              <w:tabs>
                <w:tab w:val="left" w:pos="900"/>
                <w:tab w:val="left" w:pos="990"/>
                <w:tab w:val="left" w:pos="8640"/>
                <w:tab w:val="left" w:pos="9180"/>
              </w:tabs>
              <w:rPr>
                <w:rFonts w:eastAsia="Calibri"/>
                <w:b/>
                <w:iCs/>
                <w:lang w:val="en-GB"/>
              </w:rPr>
            </w:pPr>
          </w:p>
          <w:p w14:paraId="0D82A6E3" w14:textId="4029EDD6" w:rsidR="00D97476" w:rsidRPr="00033499" w:rsidRDefault="00D97476" w:rsidP="00587F55">
            <w:pPr>
              <w:rPr>
                <w:color w:val="FF0000"/>
                <w:lang w:val="en-GB"/>
              </w:rPr>
            </w:pPr>
            <w:r w:rsidRPr="00033499">
              <w:rPr>
                <w:b/>
                <w:iCs/>
                <w:color w:val="000000"/>
                <w:lang w:val="en-GB"/>
              </w:rPr>
              <w:t>Output 3.2</w:t>
            </w:r>
            <w:r w:rsidR="00A43101">
              <w:rPr>
                <w:b/>
                <w:iCs/>
                <w:color w:val="000000"/>
                <w:lang w:val="en-GB"/>
              </w:rPr>
              <w:t>.</w:t>
            </w:r>
            <w:r w:rsidRPr="00033499">
              <w:rPr>
                <w:b/>
                <w:iCs/>
                <w:color w:val="000000"/>
                <w:lang w:val="en-GB"/>
              </w:rPr>
              <w:t xml:space="preserve"> </w:t>
            </w:r>
            <w:r w:rsidRPr="00033499">
              <w:rPr>
                <w:iCs/>
                <w:color w:val="000000"/>
                <w:lang w:val="en-GB"/>
              </w:rPr>
              <w:t xml:space="preserve">National </w:t>
            </w:r>
            <w:r w:rsidRPr="00033499">
              <w:rPr>
                <w:lang w:val="en-GB"/>
              </w:rPr>
              <w:t>institutions and mechanisms dedicated to promot</w:t>
            </w:r>
            <w:r w:rsidR="00A43101">
              <w:rPr>
                <w:lang w:val="en-GB"/>
              </w:rPr>
              <w:t>ing</w:t>
            </w:r>
            <w:r w:rsidRPr="00033499">
              <w:rPr>
                <w:lang w:val="en-GB"/>
              </w:rPr>
              <w:t xml:space="preserve"> social cohesion and </w:t>
            </w:r>
            <w:r w:rsidR="00A43101">
              <w:rPr>
                <w:lang w:val="en-GB"/>
              </w:rPr>
              <w:t xml:space="preserve">prevention of violent extremism </w:t>
            </w:r>
            <w:r w:rsidRPr="00587F55">
              <w:rPr>
                <w:lang w:val="en-GB"/>
              </w:rPr>
              <w:t>strengthened</w:t>
            </w:r>
            <w:r w:rsidRPr="00A43101">
              <w:rPr>
                <w:lang w:val="en-GB"/>
              </w:rPr>
              <w:t>.</w:t>
            </w:r>
          </w:p>
          <w:p w14:paraId="6849196B" w14:textId="77777777" w:rsidR="00D97476" w:rsidRPr="00033499" w:rsidRDefault="00D97476" w:rsidP="00587F55">
            <w:pPr>
              <w:rPr>
                <w:b/>
                <w:bCs/>
                <w:color w:val="000000"/>
                <w:lang w:val="en-GB"/>
              </w:rPr>
            </w:pPr>
          </w:p>
          <w:p w14:paraId="57611E99" w14:textId="0920C767" w:rsidR="00D97476" w:rsidRPr="00033499" w:rsidRDefault="00D97476" w:rsidP="00587F55">
            <w:pPr>
              <w:rPr>
                <w:lang w:val="en-GB"/>
              </w:rPr>
            </w:pPr>
            <w:r w:rsidRPr="00033499">
              <w:rPr>
                <w:b/>
                <w:bCs/>
                <w:color w:val="000000"/>
                <w:lang w:val="en-GB"/>
              </w:rPr>
              <w:t>Indicator 3.2.1</w:t>
            </w:r>
            <w:r w:rsidR="00A43101">
              <w:rPr>
                <w:b/>
                <w:bCs/>
                <w:color w:val="000000"/>
                <w:lang w:val="en-GB"/>
              </w:rPr>
              <w:t>.</w:t>
            </w:r>
            <w:r w:rsidRPr="00033499">
              <w:rPr>
                <w:lang w:val="en-GB"/>
              </w:rPr>
              <w:t xml:space="preserve"> </w:t>
            </w:r>
            <w:r w:rsidR="00A43101">
              <w:rPr>
                <w:lang w:val="en-GB"/>
              </w:rPr>
              <w:t xml:space="preserve">Number </w:t>
            </w:r>
            <w:r w:rsidRPr="00033499">
              <w:rPr>
                <w:lang w:val="en-GB"/>
              </w:rPr>
              <w:t xml:space="preserve">of policies or plans of action for social cohesion and </w:t>
            </w:r>
            <w:r w:rsidR="00A43101">
              <w:rPr>
                <w:lang w:val="en-GB"/>
              </w:rPr>
              <w:t xml:space="preserve">prevention of violent extremism, </w:t>
            </w:r>
            <w:r w:rsidRPr="00033499">
              <w:rPr>
                <w:lang w:val="en-GB"/>
              </w:rPr>
              <w:t>ensuring the engagement of women and youth</w:t>
            </w:r>
            <w:r w:rsidRPr="00A43101">
              <w:rPr>
                <w:lang w:val="en-GB"/>
              </w:rPr>
              <w:t xml:space="preserve">, </w:t>
            </w:r>
            <w:r w:rsidRPr="00587F55">
              <w:rPr>
                <w:lang w:val="en-GB"/>
              </w:rPr>
              <w:t>approved</w:t>
            </w:r>
            <w:r w:rsidRPr="00A43101">
              <w:rPr>
                <w:lang w:val="en-GB"/>
              </w:rPr>
              <w:t>.</w:t>
            </w:r>
          </w:p>
          <w:p w14:paraId="43DFAFAB" w14:textId="77777777" w:rsidR="00D97476" w:rsidRPr="00033499" w:rsidRDefault="00D97476" w:rsidP="00587F55">
            <w:pPr>
              <w:rPr>
                <w:b/>
                <w:bCs/>
                <w:color w:val="000000"/>
                <w:lang w:val="en-GB"/>
              </w:rPr>
            </w:pPr>
            <w:r w:rsidRPr="00033499">
              <w:rPr>
                <w:b/>
                <w:bCs/>
                <w:color w:val="000000"/>
                <w:lang w:val="en-GB"/>
              </w:rPr>
              <w:t xml:space="preserve">Baseline (2019): </w:t>
            </w:r>
            <w:r w:rsidRPr="00033499">
              <w:rPr>
                <w:bCs/>
                <w:color w:val="000000"/>
                <w:lang w:val="en-GB"/>
              </w:rPr>
              <w:t>0</w:t>
            </w:r>
          </w:p>
          <w:p w14:paraId="77631606" w14:textId="77777777" w:rsidR="00D97476" w:rsidRPr="00033499" w:rsidRDefault="00D97476" w:rsidP="00587F55">
            <w:pPr>
              <w:rPr>
                <w:bCs/>
                <w:color w:val="000000"/>
                <w:lang w:val="en-GB"/>
              </w:rPr>
            </w:pPr>
            <w:r w:rsidRPr="00033499">
              <w:rPr>
                <w:b/>
                <w:bCs/>
                <w:color w:val="000000"/>
                <w:lang w:val="en-GB"/>
              </w:rPr>
              <w:t xml:space="preserve">Target (2024): </w:t>
            </w:r>
            <w:r w:rsidRPr="00033499">
              <w:rPr>
                <w:bCs/>
                <w:color w:val="000000"/>
                <w:lang w:val="en-GB"/>
              </w:rPr>
              <w:t>2</w:t>
            </w:r>
          </w:p>
          <w:p w14:paraId="2F50DB64" w14:textId="498E7E9A" w:rsidR="00D97476" w:rsidRPr="00033499" w:rsidRDefault="00D97476" w:rsidP="00587F55">
            <w:pPr>
              <w:rPr>
                <w:b/>
                <w:bCs/>
                <w:color w:val="000000"/>
                <w:lang w:val="en-GB"/>
              </w:rPr>
            </w:pPr>
            <w:r w:rsidRPr="00033499">
              <w:rPr>
                <w:b/>
                <w:bCs/>
                <w:color w:val="000000"/>
                <w:lang w:val="en-GB"/>
              </w:rPr>
              <w:t xml:space="preserve">Source: </w:t>
            </w:r>
            <w:r w:rsidRPr="00033499">
              <w:rPr>
                <w:bCs/>
                <w:color w:val="000000"/>
                <w:lang w:val="en-GB"/>
              </w:rPr>
              <w:t>Parliament of Iraq; COMSEC, Coexistence Committee</w:t>
            </w:r>
          </w:p>
          <w:p w14:paraId="4BFD64DE" w14:textId="77777777" w:rsidR="00D97476" w:rsidRPr="00033499" w:rsidRDefault="00D97476" w:rsidP="00587F55">
            <w:pPr>
              <w:rPr>
                <w:b/>
                <w:bCs/>
                <w:color w:val="000000"/>
                <w:lang w:val="en-GB"/>
              </w:rPr>
            </w:pPr>
          </w:p>
          <w:p w14:paraId="531374CF" w14:textId="3B09264A" w:rsidR="00D97476" w:rsidRPr="00033499" w:rsidRDefault="00D97476" w:rsidP="00587F55">
            <w:pPr>
              <w:rPr>
                <w:lang w:val="en-GB"/>
              </w:rPr>
            </w:pPr>
            <w:r w:rsidRPr="00033499">
              <w:rPr>
                <w:b/>
                <w:bCs/>
                <w:color w:val="000000"/>
                <w:lang w:val="en-GB"/>
              </w:rPr>
              <w:t>Indicator 3.2.2</w:t>
            </w:r>
            <w:r w:rsidR="00EE4947">
              <w:rPr>
                <w:bCs/>
                <w:color w:val="000000"/>
                <w:lang w:val="en-GB"/>
              </w:rPr>
              <w:t>.</w:t>
            </w:r>
            <w:r w:rsidRPr="00033499">
              <w:rPr>
                <w:rStyle w:val="FootnoteReference"/>
                <w:bCs/>
                <w:color w:val="000000"/>
                <w:lang w:val="en-GB"/>
              </w:rPr>
              <w:footnoteReference w:id="21"/>
            </w:r>
            <w:r w:rsidRPr="00033499">
              <w:rPr>
                <w:lang w:val="en-GB"/>
              </w:rPr>
              <w:t xml:space="preserve"> </w:t>
            </w:r>
            <w:r w:rsidR="00EE4947">
              <w:rPr>
                <w:lang w:val="en-GB"/>
              </w:rPr>
              <w:t xml:space="preserve">Number </w:t>
            </w:r>
            <w:r w:rsidRPr="00033499">
              <w:rPr>
                <w:lang w:val="en-GB"/>
              </w:rPr>
              <w:t>of national institutions to lead inclusive processes and initiatives that promote social cohesion strengthened</w:t>
            </w:r>
            <w:r w:rsidR="00EE4947">
              <w:rPr>
                <w:lang w:val="en-GB"/>
              </w:rPr>
              <w:t>.</w:t>
            </w:r>
            <w:r w:rsidRPr="00033499">
              <w:rPr>
                <w:lang w:val="en-GB"/>
              </w:rPr>
              <w:t xml:space="preserve"> </w:t>
            </w:r>
          </w:p>
          <w:p w14:paraId="2C751313" w14:textId="77777777" w:rsidR="00D97476" w:rsidRPr="00033499" w:rsidRDefault="00D97476" w:rsidP="00587F55">
            <w:pPr>
              <w:rPr>
                <w:b/>
                <w:bCs/>
                <w:color w:val="000000"/>
                <w:lang w:val="en-GB"/>
              </w:rPr>
            </w:pPr>
            <w:r w:rsidRPr="00033499">
              <w:rPr>
                <w:b/>
                <w:bCs/>
                <w:color w:val="000000"/>
                <w:lang w:val="en-GB"/>
              </w:rPr>
              <w:t xml:space="preserve">Baseline (2019): </w:t>
            </w:r>
            <w:r w:rsidRPr="00033499">
              <w:rPr>
                <w:bCs/>
                <w:color w:val="000000"/>
                <w:lang w:val="en-GB"/>
              </w:rPr>
              <w:t xml:space="preserve">2 </w:t>
            </w:r>
          </w:p>
          <w:p w14:paraId="22698CA2" w14:textId="77777777" w:rsidR="00D97476" w:rsidRPr="00033499" w:rsidRDefault="00D97476" w:rsidP="00587F55">
            <w:pPr>
              <w:rPr>
                <w:bCs/>
                <w:color w:val="000000"/>
                <w:lang w:val="en-GB"/>
              </w:rPr>
            </w:pPr>
            <w:r w:rsidRPr="00033499">
              <w:rPr>
                <w:b/>
                <w:bCs/>
                <w:color w:val="000000"/>
                <w:lang w:val="en-GB"/>
              </w:rPr>
              <w:t xml:space="preserve">Target (2024): </w:t>
            </w:r>
            <w:r w:rsidRPr="00033499">
              <w:rPr>
                <w:bCs/>
                <w:color w:val="000000"/>
                <w:lang w:val="en-GB"/>
              </w:rPr>
              <w:t>5</w:t>
            </w:r>
          </w:p>
          <w:p w14:paraId="4644D654" w14:textId="76A62624" w:rsidR="00D97476" w:rsidRPr="00033499" w:rsidRDefault="00D97476" w:rsidP="00587F55">
            <w:pPr>
              <w:rPr>
                <w:b/>
                <w:bCs/>
                <w:color w:val="000000"/>
                <w:lang w:val="en-GB"/>
              </w:rPr>
            </w:pPr>
            <w:r w:rsidRPr="00033499">
              <w:rPr>
                <w:b/>
                <w:bCs/>
                <w:color w:val="000000"/>
                <w:lang w:val="en-GB"/>
              </w:rPr>
              <w:t xml:space="preserve">Source: </w:t>
            </w:r>
            <w:r w:rsidRPr="00033499">
              <w:rPr>
                <w:bCs/>
                <w:color w:val="000000"/>
                <w:lang w:val="en-GB"/>
              </w:rPr>
              <w:t xml:space="preserve">UNDP </w:t>
            </w:r>
            <w:r w:rsidR="00EE4947">
              <w:rPr>
                <w:bCs/>
                <w:color w:val="000000"/>
                <w:lang w:val="en-GB"/>
              </w:rPr>
              <w:t>p</w:t>
            </w:r>
            <w:r w:rsidRPr="00033499">
              <w:rPr>
                <w:bCs/>
                <w:color w:val="000000"/>
                <w:lang w:val="en-GB"/>
              </w:rPr>
              <w:t xml:space="preserve">roject </w:t>
            </w:r>
            <w:r w:rsidR="00EE4947">
              <w:rPr>
                <w:bCs/>
                <w:color w:val="000000"/>
                <w:lang w:val="en-GB"/>
              </w:rPr>
              <w:t>r</w:t>
            </w:r>
            <w:r w:rsidRPr="00033499">
              <w:rPr>
                <w:bCs/>
                <w:color w:val="000000"/>
                <w:lang w:val="en-GB"/>
              </w:rPr>
              <w:t>ecords</w:t>
            </w:r>
          </w:p>
          <w:p w14:paraId="59DF2630" w14:textId="77777777" w:rsidR="00D97476" w:rsidRPr="00033499" w:rsidRDefault="00D97476" w:rsidP="00587F55">
            <w:pPr>
              <w:rPr>
                <w:b/>
                <w:bCs/>
                <w:color w:val="000000"/>
                <w:lang w:val="en-GB"/>
              </w:rPr>
            </w:pPr>
          </w:p>
          <w:p w14:paraId="60C8D8D3" w14:textId="07F81383" w:rsidR="00D97476" w:rsidRPr="00033499" w:rsidRDefault="00D97476" w:rsidP="00587F55">
            <w:pPr>
              <w:rPr>
                <w:lang w:val="en-GB"/>
              </w:rPr>
            </w:pPr>
            <w:r w:rsidRPr="00033499">
              <w:rPr>
                <w:b/>
                <w:bCs/>
                <w:color w:val="000000"/>
                <w:lang w:val="en-GB"/>
              </w:rPr>
              <w:t>Indicator 3.2.3</w:t>
            </w:r>
            <w:r w:rsidR="00EE4947">
              <w:rPr>
                <w:bCs/>
                <w:color w:val="000000"/>
                <w:lang w:val="en-GB"/>
              </w:rPr>
              <w:t>.</w:t>
            </w:r>
            <w:r w:rsidRPr="00033499">
              <w:rPr>
                <w:rStyle w:val="FootnoteReference"/>
                <w:bCs/>
                <w:color w:val="000000"/>
                <w:lang w:val="en-GB"/>
              </w:rPr>
              <w:footnoteReference w:id="22"/>
            </w:r>
            <w:r w:rsidRPr="00033499">
              <w:rPr>
                <w:lang w:val="en-GB"/>
              </w:rPr>
              <w:t xml:space="preserve"> </w:t>
            </w:r>
            <w:r w:rsidR="00EE4947">
              <w:rPr>
                <w:lang w:val="en-GB"/>
              </w:rPr>
              <w:t xml:space="preserve">Number </w:t>
            </w:r>
            <w:r w:rsidRPr="00033499">
              <w:rPr>
                <w:lang w:val="en-GB"/>
              </w:rPr>
              <w:t xml:space="preserve">of conflict and development analysis </w:t>
            </w:r>
            <w:r w:rsidRPr="00587F55">
              <w:rPr>
                <w:bCs/>
                <w:lang w:val="en-GB"/>
              </w:rPr>
              <w:t>conducted</w:t>
            </w:r>
            <w:r w:rsidRPr="00033499">
              <w:rPr>
                <w:b/>
                <w:lang w:val="en-GB"/>
              </w:rPr>
              <w:t xml:space="preserve"> </w:t>
            </w:r>
            <w:r w:rsidRPr="00033499">
              <w:rPr>
                <w:lang w:val="en-GB"/>
              </w:rPr>
              <w:t>with stakeholders to inform decision</w:t>
            </w:r>
            <w:r w:rsidR="00EE4947">
              <w:rPr>
                <w:lang w:val="en-GB"/>
              </w:rPr>
              <w:t>-</w:t>
            </w:r>
            <w:r w:rsidRPr="00033499">
              <w:rPr>
                <w:lang w:val="en-GB"/>
              </w:rPr>
              <w:t>making and risk management strategies, disaggregated by national and subnational levels</w:t>
            </w:r>
            <w:r w:rsidR="00EE4947">
              <w:rPr>
                <w:lang w:val="en-GB"/>
              </w:rPr>
              <w:t>.</w:t>
            </w:r>
            <w:r w:rsidRPr="00033499">
              <w:rPr>
                <w:lang w:val="en-GB"/>
              </w:rPr>
              <w:t xml:space="preserve"> </w:t>
            </w:r>
          </w:p>
          <w:p w14:paraId="14330B3E" w14:textId="53114522" w:rsidR="00D97476" w:rsidRPr="00033499" w:rsidRDefault="00D97476" w:rsidP="00587F55">
            <w:pPr>
              <w:rPr>
                <w:b/>
                <w:bCs/>
                <w:color w:val="000000"/>
                <w:lang w:val="en-GB"/>
              </w:rPr>
            </w:pPr>
            <w:r w:rsidRPr="00033499">
              <w:rPr>
                <w:b/>
                <w:bCs/>
                <w:color w:val="000000"/>
                <w:lang w:val="en-GB"/>
              </w:rPr>
              <w:t xml:space="preserve">Baseline (2019): </w:t>
            </w:r>
            <w:r w:rsidRPr="00033499">
              <w:rPr>
                <w:bCs/>
                <w:color w:val="000000"/>
                <w:lang w:val="en-GB"/>
              </w:rPr>
              <w:t>5 subnational level</w:t>
            </w:r>
          </w:p>
          <w:p w14:paraId="05431548" w14:textId="77777777" w:rsidR="00D97476" w:rsidRPr="00033499" w:rsidRDefault="00D97476" w:rsidP="00587F55">
            <w:pPr>
              <w:rPr>
                <w:bCs/>
                <w:color w:val="000000"/>
                <w:lang w:val="en-GB"/>
              </w:rPr>
            </w:pPr>
            <w:r w:rsidRPr="00033499">
              <w:rPr>
                <w:b/>
                <w:bCs/>
                <w:color w:val="000000"/>
                <w:lang w:val="en-GB"/>
              </w:rPr>
              <w:t xml:space="preserve">Target (2024): </w:t>
            </w:r>
            <w:r w:rsidRPr="00033499">
              <w:rPr>
                <w:bCs/>
                <w:color w:val="000000"/>
                <w:lang w:val="en-GB"/>
              </w:rPr>
              <w:t>10</w:t>
            </w:r>
          </w:p>
          <w:p w14:paraId="40543673" w14:textId="0D2D53A0" w:rsidR="00D97476" w:rsidRPr="00033499" w:rsidRDefault="00D97476" w:rsidP="00587F55">
            <w:pPr>
              <w:rPr>
                <w:b/>
                <w:bCs/>
                <w:color w:val="000000"/>
                <w:lang w:val="en-GB"/>
              </w:rPr>
            </w:pPr>
            <w:r w:rsidRPr="00033499">
              <w:rPr>
                <w:b/>
                <w:bCs/>
                <w:color w:val="000000"/>
                <w:lang w:val="en-GB"/>
              </w:rPr>
              <w:t xml:space="preserve">Source: </w:t>
            </w:r>
            <w:r w:rsidRPr="00033499">
              <w:rPr>
                <w:bCs/>
                <w:color w:val="000000"/>
                <w:lang w:val="en-GB"/>
              </w:rPr>
              <w:t xml:space="preserve">UNDP </w:t>
            </w:r>
            <w:r w:rsidR="00EE4947">
              <w:rPr>
                <w:bCs/>
                <w:color w:val="000000"/>
                <w:lang w:val="en-GB"/>
              </w:rPr>
              <w:t>p</w:t>
            </w:r>
            <w:r w:rsidRPr="00033499">
              <w:rPr>
                <w:bCs/>
                <w:color w:val="000000"/>
                <w:lang w:val="en-GB"/>
              </w:rPr>
              <w:t xml:space="preserve">roject </w:t>
            </w:r>
            <w:r w:rsidR="00EE4947">
              <w:rPr>
                <w:bCs/>
                <w:color w:val="000000"/>
                <w:lang w:val="en-GB"/>
              </w:rPr>
              <w:t>r</w:t>
            </w:r>
            <w:r w:rsidRPr="00033499">
              <w:rPr>
                <w:bCs/>
                <w:color w:val="000000"/>
                <w:lang w:val="en-GB"/>
              </w:rPr>
              <w:t>ecords</w:t>
            </w:r>
          </w:p>
          <w:p w14:paraId="79B9AE5E" w14:textId="498598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Output 3.3</w:t>
            </w:r>
            <w:r w:rsidR="00EE4947">
              <w:rPr>
                <w:rFonts w:eastAsia="Calibri"/>
                <w:b/>
                <w:iCs/>
                <w:lang w:val="en-GB"/>
              </w:rPr>
              <w:t>.</w:t>
            </w:r>
            <w:r w:rsidRPr="00033499">
              <w:rPr>
                <w:rFonts w:eastAsia="Calibri"/>
                <w:b/>
                <w:iCs/>
                <w:lang w:val="en-GB"/>
              </w:rPr>
              <w:t xml:space="preserve"> </w:t>
            </w:r>
            <w:r w:rsidRPr="00033499">
              <w:rPr>
                <w:rFonts w:eastAsia="Calibri"/>
                <w:iCs/>
                <w:lang w:val="en-GB"/>
              </w:rPr>
              <w:t xml:space="preserve">Capacities and systems for transparency and accountability </w:t>
            </w:r>
            <w:r w:rsidRPr="00587F55">
              <w:rPr>
                <w:rFonts w:eastAsia="Calibri"/>
                <w:bCs/>
                <w:iCs/>
                <w:lang w:val="en-GB"/>
              </w:rPr>
              <w:t>improved</w:t>
            </w:r>
            <w:r w:rsidRPr="00033499">
              <w:rPr>
                <w:rFonts w:eastAsia="Calibri"/>
                <w:iCs/>
                <w:lang w:val="en-GB"/>
              </w:rPr>
              <w:t xml:space="preserve"> in key policymaking and oversight structures to mitigate the risk of corruption</w:t>
            </w:r>
            <w:r w:rsidR="00EE4947">
              <w:rPr>
                <w:rFonts w:eastAsia="Calibri"/>
                <w:iCs/>
                <w:lang w:val="en-GB"/>
              </w:rPr>
              <w:t>.</w:t>
            </w:r>
          </w:p>
          <w:p w14:paraId="63634F1F" w14:textId="77777777" w:rsidR="00D97476" w:rsidRPr="00033499" w:rsidRDefault="00D97476" w:rsidP="00587F55">
            <w:pPr>
              <w:tabs>
                <w:tab w:val="left" w:pos="900"/>
                <w:tab w:val="left" w:pos="990"/>
                <w:tab w:val="left" w:pos="8640"/>
                <w:tab w:val="left" w:pos="9180"/>
              </w:tabs>
              <w:rPr>
                <w:rFonts w:eastAsia="Calibri"/>
                <w:b/>
                <w:iCs/>
                <w:lang w:val="en-GB"/>
              </w:rPr>
            </w:pPr>
          </w:p>
          <w:p w14:paraId="73DF4594" w14:textId="2536FB3A" w:rsidR="00D97476" w:rsidRPr="00033499" w:rsidRDefault="00D97476" w:rsidP="00587F55">
            <w:pPr>
              <w:rPr>
                <w:lang w:val="en-GB"/>
              </w:rPr>
            </w:pPr>
            <w:r w:rsidRPr="00033499">
              <w:rPr>
                <w:b/>
                <w:lang w:val="en-GB"/>
              </w:rPr>
              <w:t>Indicator 3.3.1</w:t>
            </w:r>
            <w:r w:rsidR="00EE4947">
              <w:rPr>
                <w:b/>
                <w:lang w:val="en-GB"/>
              </w:rPr>
              <w:t>.</w:t>
            </w:r>
            <w:r w:rsidRPr="00033499">
              <w:rPr>
                <w:rStyle w:val="FootnoteReference"/>
                <w:b/>
                <w:lang w:val="en-GB"/>
              </w:rPr>
              <w:footnoteReference w:id="23"/>
            </w:r>
            <w:r w:rsidRPr="00033499">
              <w:rPr>
                <w:lang w:val="en-GB"/>
              </w:rPr>
              <w:t xml:space="preserve"> Level of progress made in operationalizing the Parliamentarian Development Institute (PDI).</w:t>
            </w:r>
          </w:p>
          <w:p w14:paraId="577D3F7E"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No PDI in place</w:t>
            </w:r>
          </w:p>
          <w:p w14:paraId="7AF9A102" w14:textId="36F38899"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PDI operational</w:t>
            </w:r>
            <w:r w:rsidR="00EE4947">
              <w:rPr>
                <w:rFonts w:eastAsia="Calibri"/>
                <w:iCs/>
                <w:lang w:val="en-GB"/>
              </w:rPr>
              <w:t>,</w:t>
            </w:r>
            <w:r w:rsidRPr="00033499">
              <w:rPr>
                <w:rFonts w:eastAsia="Calibri"/>
                <w:iCs/>
                <w:lang w:val="en-GB"/>
              </w:rPr>
              <w:t xml:space="preserve"> providing capacity</w:t>
            </w:r>
            <w:r w:rsidR="00EE4947">
              <w:rPr>
                <w:rFonts w:eastAsia="Calibri"/>
                <w:iCs/>
                <w:lang w:val="en-GB"/>
              </w:rPr>
              <w:t>-</w:t>
            </w:r>
            <w:r w:rsidRPr="00033499">
              <w:rPr>
                <w:rFonts w:eastAsia="Calibri"/>
                <w:iCs/>
                <w:lang w:val="en-GB"/>
              </w:rPr>
              <w:t>building support to officials in the Parliament of Iraq</w:t>
            </w:r>
          </w:p>
          <w:p w14:paraId="55A2BA91"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Parliament of Iraq</w:t>
            </w:r>
          </w:p>
          <w:p w14:paraId="5EDC3BCB" w14:textId="77777777" w:rsidR="00D97476" w:rsidRPr="00033499" w:rsidRDefault="00D97476" w:rsidP="00587F55">
            <w:pPr>
              <w:spacing w:after="3" w:line="237" w:lineRule="auto"/>
              <w:ind w:right="42"/>
              <w:rPr>
                <w:b/>
                <w:bCs/>
                <w:color w:val="000000"/>
                <w:lang w:val="en-GB"/>
              </w:rPr>
            </w:pPr>
          </w:p>
          <w:p w14:paraId="41EEC2E6" w14:textId="57613114" w:rsidR="00D97476" w:rsidRPr="00033499" w:rsidRDefault="00D97476" w:rsidP="00587F55">
            <w:pPr>
              <w:spacing w:after="3" w:line="237" w:lineRule="auto"/>
              <w:ind w:right="42"/>
              <w:rPr>
                <w:lang w:val="en-GB"/>
              </w:rPr>
            </w:pPr>
            <w:r w:rsidRPr="00033499">
              <w:rPr>
                <w:b/>
                <w:bCs/>
                <w:color w:val="000000"/>
                <w:lang w:val="en-GB"/>
              </w:rPr>
              <w:t>Indicator 3.3.2</w:t>
            </w:r>
            <w:r w:rsidR="00EE4947">
              <w:rPr>
                <w:b/>
                <w:bCs/>
                <w:color w:val="000000"/>
                <w:lang w:val="en-GB"/>
              </w:rPr>
              <w:t>.</w:t>
            </w:r>
            <w:r w:rsidRPr="00033499">
              <w:rPr>
                <w:lang w:val="en-GB"/>
              </w:rPr>
              <w:t xml:space="preserve"> </w:t>
            </w:r>
            <w:r w:rsidR="00EE4947">
              <w:rPr>
                <w:lang w:val="en-GB"/>
              </w:rPr>
              <w:t xml:space="preserve">Number </w:t>
            </w:r>
            <w:r w:rsidRPr="00033499">
              <w:rPr>
                <w:lang w:val="en-GB"/>
              </w:rPr>
              <w:t>of measures adopted to mitigate corruption risks, disaggregated by national</w:t>
            </w:r>
            <w:r w:rsidR="00EE4947">
              <w:rPr>
                <w:lang w:val="en-GB"/>
              </w:rPr>
              <w:t>,</w:t>
            </w:r>
            <w:r w:rsidRPr="00033499">
              <w:rPr>
                <w:lang w:val="en-GB"/>
              </w:rPr>
              <w:t xml:space="preserve"> subnationa</w:t>
            </w:r>
            <w:r w:rsidR="00EE4947">
              <w:rPr>
                <w:lang w:val="en-GB"/>
              </w:rPr>
              <w:t>l</w:t>
            </w:r>
            <w:r w:rsidRPr="00033499">
              <w:rPr>
                <w:lang w:val="en-GB"/>
              </w:rPr>
              <w:t xml:space="preserve"> and/or sector level</w:t>
            </w:r>
          </w:p>
          <w:p w14:paraId="7FB7B776"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0</w:t>
            </w:r>
          </w:p>
          <w:p w14:paraId="460615C4"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20</w:t>
            </w:r>
          </w:p>
          <w:p w14:paraId="727DC941" w14:textId="5E5BB459"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 xml:space="preserve">UNDP </w:t>
            </w:r>
            <w:r w:rsidR="009D4698">
              <w:rPr>
                <w:rFonts w:eastAsia="Calibri"/>
                <w:iCs/>
                <w:lang w:val="en-GB"/>
              </w:rPr>
              <w:t>p</w:t>
            </w:r>
            <w:r w:rsidRPr="00033499">
              <w:rPr>
                <w:rFonts w:eastAsia="Calibri"/>
                <w:iCs/>
                <w:lang w:val="en-GB"/>
              </w:rPr>
              <w:t xml:space="preserve">roject </w:t>
            </w:r>
            <w:r w:rsidR="009D4698">
              <w:rPr>
                <w:rFonts w:eastAsia="Calibri"/>
                <w:iCs/>
                <w:lang w:val="en-GB"/>
              </w:rPr>
              <w:t>r</w:t>
            </w:r>
            <w:r w:rsidRPr="00033499">
              <w:rPr>
                <w:rFonts w:eastAsia="Calibri"/>
                <w:iCs/>
                <w:lang w:val="en-GB"/>
              </w:rPr>
              <w:t>ecords; Supreme Anti-Corruption Council</w:t>
            </w:r>
          </w:p>
          <w:p w14:paraId="5E9EC6A3" w14:textId="77777777" w:rsidR="00D97476" w:rsidRPr="00033499" w:rsidRDefault="00D97476" w:rsidP="00587F55">
            <w:pPr>
              <w:tabs>
                <w:tab w:val="left" w:pos="900"/>
                <w:tab w:val="left" w:pos="990"/>
                <w:tab w:val="left" w:pos="8640"/>
                <w:tab w:val="left" w:pos="9180"/>
              </w:tabs>
              <w:rPr>
                <w:rFonts w:eastAsia="Calibri"/>
                <w:b/>
                <w:iCs/>
                <w:lang w:val="en-GB"/>
              </w:rPr>
            </w:pPr>
          </w:p>
          <w:p w14:paraId="0C373728" w14:textId="7F22ADDE"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Output 3.4</w:t>
            </w:r>
            <w:r w:rsidR="009D4698">
              <w:rPr>
                <w:rFonts w:eastAsia="Calibri"/>
                <w:b/>
                <w:iCs/>
                <w:lang w:val="en-GB"/>
              </w:rPr>
              <w:t>.</w:t>
            </w:r>
            <w:r w:rsidRPr="00033499">
              <w:rPr>
                <w:rStyle w:val="FootnoteReference"/>
                <w:rFonts w:eastAsia="Calibri"/>
                <w:b/>
                <w:iCs/>
                <w:lang w:val="en-GB"/>
              </w:rPr>
              <w:footnoteReference w:id="24"/>
            </w:r>
            <w:r w:rsidRPr="00033499">
              <w:rPr>
                <w:rFonts w:eastAsia="Calibri"/>
                <w:b/>
                <w:iCs/>
                <w:lang w:val="en-GB"/>
              </w:rPr>
              <w:t xml:space="preserve"> </w:t>
            </w:r>
            <w:r w:rsidRPr="00033499">
              <w:rPr>
                <w:rFonts w:eastAsia="Calibri"/>
                <w:iCs/>
                <w:lang w:val="en-GB"/>
              </w:rPr>
              <w:t xml:space="preserve">People’s access to justice </w:t>
            </w:r>
            <w:r w:rsidRPr="00587F55">
              <w:rPr>
                <w:rFonts w:eastAsia="Calibri"/>
                <w:bCs/>
                <w:iCs/>
                <w:lang w:val="en-GB"/>
              </w:rPr>
              <w:t>increased</w:t>
            </w:r>
            <w:r w:rsidRPr="00033499">
              <w:rPr>
                <w:rFonts w:eastAsia="Calibri"/>
                <w:iCs/>
                <w:lang w:val="en-GB"/>
              </w:rPr>
              <w:t xml:space="preserve"> through improved capacities and systems of rule of law, security sector and human rights institutions</w:t>
            </w:r>
            <w:r w:rsidR="009D4698">
              <w:rPr>
                <w:rFonts w:eastAsia="Calibri"/>
                <w:iCs/>
                <w:lang w:val="en-GB"/>
              </w:rPr>
              <w:t>.</w:t>
            </w:r>
          </w:p>
          <w:p w14:paraId="3D4BA823" w14:textId="77777777" w:rsidR="00D97476" w:rsidRPr="00033499" w:rsidRDefault="00D97476" w:rsidP="00587F55">
            <w:pPr>
              <w:rPr>
                <w:b/>
                <w:bCs/>
                <w:lang w:val="en-GB"/>
              </w:rPr>
            </w:pPr>
          </w:p>
          <w:p w14:paraId="1A7E1FCF" w14:textId="2C2DDD18" w:rsidR="00D97476" w:rsidRPr="00033499" w:rsidRDefault="00D97476" w:rsidP="00587F55">
            <w:pPr>
              <w:rPr>
                <w:lang w:val="en-GB"/>
              </w:rPr>
            </w:pPr>
            <w:r w:rsidRPr="00033499">
              <w:rPr>
                <w:rFonts w:eastAsia="Calibri"/>
                <w:b/>
                <w:iCs/>
                <w:lang w:val="en-GB"/>
              </w:rPr>
              <w:t>Indicator 3.4.1</w:t>
            </w:r>
            <w:r w:rsidR="009D4698">
              <w:rPr>
                <w:rFonts w:eastAsia="Calibri"/>
                <w:b/>
                <w:iCs/>
                <w:lang w:val="en-GB"/>
              </w:rPr>
              <w:t>.</w:t>
            </w:r>
            <w:r w:rsidRPr="00033499">
              <w:rPr>
                <w:rFonts w:eastAsia="Calibri"/>
                <w:iCs/>
                <w:lang w:val="en-GB"/>
              </w:rPr>
              <w:t xml:space="preserve"> </w:t>
            </w:r>
            <w:r w:rsidR="009D4698">
              <w:rPr>
                <w:rFonts w:eastAsia="Calibri"/>
                <w:iCs/>
                <w:lang w:val="en-GB"/>
              </w:rPr>
              <w:t xml:space="preserve">Number </w:t>
            </w:r>
            <w:r w:rsidRPr="00033499">
              <w:rPr>
                <w:lang w:val="en-GB"/>
              </w:rPr>
              <w:t>of mid-ranking local police officers and criminal investigators trained against prioritized and specialized training requirements for improved service provision in target location</w:t>
            </w:r>
            <w:r w:rsidR="009D4698">
              <w:rPr>
                <w:lang w:val="en-GB"/>
              </w:rPr>
              <w:t xml:space="preserve">s, </w:t>
            </w:r>
            <w:r w:rsidRPr="00033499">
              <w:rPr>
                <w:lang w:val="en-GB"/>
              </w:rPr>
              <w:t>gender disaggregated</w:t>
            </w:r>
            <w:r w:rsidR="009D4698">
              <w:rPr>
                <w:lang w:val="en-GB"/>
              </w:rPr>
              <w:t>.</w:t>
            </w:r>
          </w:p>
          <w:p w14:paraId="7396FA8C" w14:textId="77777777" w:rsidR="00D97476" w:rsidRPr="00033499" w:rsidRDefault="00D97476" w:rsidP="00587F55">
            <w:pPr>
              <w:rPr>
                <w:lang w:val="en-GB"/>
              </w:rPr>
            </w:pPr>
            <w:r w:rsidRPr="00033499">
              <w:rPr>
                <w:b/>
                <w:lang w:val="en-GB"/>
              </w:rPr>
              <w:t>Baseline (2019):</w:t>
            </w:r>
            <w:r w:rsidRPr="00033499">
              <w:rPr>
                <w:lang w:val="en-GB"/>
              </w:rPr>
              <w:t xml:space="preserve"> 829</w:t>
            </w:r>
          </w:p>
          <w:p w14:paraId="0216CF77" w14:textId="77777777" w:rsidR="00D97476" w:rsidRPr="00033499" w:rsidRDefault="00D97476" w:rsidP="00587F55">
            <w:pPr>
              <w:rPr>
                <w:lang w:val="en-GB"/>
              </w:rPr>
            </w:pPr>
            <w:r w:rsidRPr="00033499">
              <w:rPr>
                <w:b/>
                <w:lang w:val="en-GB"/>
              </w:rPr>
              <w:t>Target (2024):</w:t>
            </w:r>
            <w:r w:rsidRPr="00033499">
              <w:rPr>
                <w:lang w:val="en-GB"/>
              </w:rPr>
              <w:t xml:space="preserve"> 3000</w:t>
            </w:r>
          </w:p>
          <w:p w14:paraId="4021AC6C" w14:textId="7687B3E9" w:rsidR="00D97476" w:rsidRPr="00033499" w:rsidRDefault="00D97476" w:rsidP="00587F55">
            <w:pPr>
              <w:rPr>
                <w:lang w:val="en-GB"/>
              </w:rPr>
            </w:pPr>
            <w:r w:rsidRPr="00033499">
              <w:rPr>
                <w:b/>
                <w:lang w:val="en-GB"/>
              </w:rPr>
              <w:t>Source:</w:t>
            </w:r>
            <w:r w:rsidRPr="00033499">
              <w:rPr>
                <w:lang w:val="en-GB"/>
              </w:rPr>
              <w:t xml:space="preserve"> Ministry of Interior; UNDP </w:t>
            </w:r>
            <w:r w:rsidR="009D4698">
              <w:rPr>
                <w:lang w:val="en-GB"/>
              </w:rPr>
              <w:t>r</w:t>
            </w:r>
            <w:r w:rsidRPr="00033499">
              <w:rPr>
                <w:lang w:val="en-GB"/>
              </w:rPr>
              <w:t>ecords</w:t>
            </w:r>
          </w:p>
          <w:p w14:paraId="66E07ACF" w14:textId="77777777" w:rsidR="00D97476" w:rsidRPr="00033499" w:rsidRDefault="00D97476" w:rsidP="00587F55">
            <w:pPr>
              <w:tabs>
                <w:tab w:val="left" w:pos="900"/>
                <w:tab w:val="left" w:pos="990"/>
                <w:tab w:val="left" w:pos="8640"/>
                <w:tab w:val="left" w:pos="9180"/>
              </w:tabs>
              <w:rPr>
                <w:rFonts w:eastAsia="Calibri"/>
                <w:iCs/>
                <w:lang w:val="en-GB"/>
              </w:rPr>
            </w:pPr>
          </w:p>
          <w:p w14:paraId="4CD4444B" w14:textId="6682324D" w:rsidR="00D97476" w:rsidRPr="00033499" w:rsidRDefault="00D97476" w:rsidP="00587F55">
            <w:pPr>
              <w:spacing w:line="237" w:lineRule="auto"/>
              <w:ind w:left="2"/>
              <w:rPr>
                <w:lang w:val="en-GB"/>
              </w:rPr>
            </w:pPr>
            <w:r w:rsidRPr="00033499">
              <w:rPr>
                <w:b/>
                <w:lang w:val="en-GB"/>
              </w:rPr>
              <w:t>Indicator 3.4.2</w:t>
            </w:r>
            <w:r w:rsidR="009D4698">
              <w:rPr>
                <w:b/>
                <w:lang w:val="en-GB"/>
              </w:rPr>
              <w:t>.</w:t>
            </w:r>
            <w:r w:rsidRPr="00033499">
              <w:rPr>
                <w:lang w:val="en-GB"/>
              </w:rPr>
              <w:t xml:space="preserve"> </w:t>
            </w:r>
            <w:r w:rsidR="009D4698">
              <w:rPr>
                <w:lang w:val="en-GB"/>
              </w:rPr>
              <w:t xml:space="preserve">Number </w:t>
            </w:r>
            <w:r w:rsidRPr="00033499">
              <w:rPr>
                <w:lang w:val="en-GB"/>
              </w:rPr>
              <w:t>of people in locations affected by and vulnerable to conflict who have access to legal services</w:t>
            </w:r>
            <w:r w:rsidR="009D4698">
              <w:rPr>
                <w:lang w:val="en-GB"/>
              </w:rPr>
              <w:t>,</w:t>
            </w:r>
            <w:r w:rsidRPr="00033499">
              <w:rPr>
                <w:lang w:val="en-GB"/>
              </w:rPr>
              <w:t xml:space="preserve"> disaggregated by sex</w:t>
            </w:r>
            <w:r w:rsidR="009D4698">
              <w:rPr>
                <w:lang w:val="en-GB"/>
              </w:rPr>
              <w:t>.</w:t>
            </w:r>
            <w:r w:rsidRPr="00033499">
              <w:rPr>
                <w:lang w:val="en-GB"/>
              </w:rPr>
              <w:t xml:space="preserve"> </w:t>
            </w:r>
          </w:p>
          <w:p w14:paraId="064CDD12"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w:t>
            </w:r>
            <w:r w:rsidRPr="00033499">
              <w:rPr>
                <w:iCs/>
                <w:lang w:val="en-GB"/>
              </w:rPr>
              <w:t>18,069 (14,622 women)</w:t>
            </w:r>
          </w:p>
          <w:p w14:paraId="4DC9BDA0"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25,000</w:t>
            </w:r>
          </w:p>
          <w:p w14:paraId="4F7C84E8" w14:textId="4565A4FA" w:rsidR="00F32162"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00CE1BCC" w:rsidRPr="00587F55">
              <w:rPr>
                <w:rFonts w:eastAsia="Calibri"/>
                <w:bCs/>
                <w:iCs/>
                <w:lang w:val="en-GB"/>
              </w:rPr>
              <w:t xml:space="preserve">Directorate for Combatting Violence </w:t>
            </w:r>
            <w:r w:rsidR="00CE1BCC">
              <w:rPr>
                <w:rFonts w:eastAsia="Calibri"/>
                <w:bCs/>
                <w:iCs/>
                <w:lang w:val="en-GB"/>
              </w:rPr>
              <w:t>A</w:t>
            </w:r>
            <w:r w:rsidR="00CE1BCC" w:rsidRPr="00587F55">
              <w:rPr>
                <w:rFonts w:eastAsia="Calibri"/>
                <w:bCs/>
                <w:iCs/>
                <w:lang w:val="en-GB"/>
              </w:rPr>
              <w:t>gainst Women (</w:t>
            </w:r>
            <w:r w:rsidRPr="00212D33">
              <w:rPr>
                <w:rFonts w:eastAsia="Calibri"/>
                <w:bCs/>
                <w:iCs/>
                <w:lang w:val="en-GB"/>
              </w:rPr>
              <w:t>DCWAV</w:t>
            </w:r>
            <w:r w:rsidR="00CE1BCC" w:rsidRPr="00212D33">
              <w:rPr>
                <w:rFonts w:eastAsia="Calibri"/>
                <w:bCs/>
                <w:iCs/>
                <w:lang w:val="en-GB"/>
              </w:rPr>
              <w:t>)</w:t>
            </w:r>
            <w:r w:rsidRPr="00033499">
              <w:rPr>
                <w:rFonts w:eastAsia="Calibri"/>
                <w:iCs/>
                <w:lang w:val="en-GB"/>
              </w:rPr>
              <w:t xml:space="preserve">; RP </w:t>
            </w:r>
            <w:r w:rsidR="00891CC3">
              <w:rPr>
                <w:rFonts w:eastAsia="Calibri"/>
                <w:iCs/>
                <w:lang w:val="en-GB"/>
              </w:rPr>
              <w:t>r</w:t>
            </w:r>
            <w:r w:rsidRPr="00033499">
              <w:rPr>
                <w:rFonts w:eastAsia="Calibri"/>
                <w:iCs/>
                <w:lang w:val="en-GB"/>
              </w:rPr>
              <w:t>eports</w:t>
            </w:r>
          </w:p>
        </w:tc>
        <w:tc>
          <w:tcPr>
            <w:tcW w:w="998" w:type="pct"/>
            <w:vMerge w:val="restart"/>
          </w:tcPr>
          <w:p w14:paraId="770393B1" w14:textId="77777777" w:rsidR="00D97476" w:rsidRPr="00033499" w:rsidRDefault="00D97476" w:rsidP="00B526DC">
            <w:pPr>
              <w:rPr>
                <w:bCs/>
                <w:iCs/>
                <w:color w:val="000000"/>
                <w:lang w:val="en-GB"/>
              </w:rPr>
            </w:pPr>
            <w:r w:rsidRPr="00033499">
              <w:rPr>
                <w:bCs/>
                <w:iCs/>
                <w:color w:val="000000"/>
                <w:lang w:val="en-GB"/>
              </w:rPr>
              <w:t>COMSEC</w:t>
            </w:r>
          </w:p>
          <w:p w14:paraId="5F45DE37" w14:textId="77777777" w:rsidR="00D97476" w:rsidRPr="00033499" w:rsidRDefault="00D97476" w:rsidP="00B526DC">
            <w:pPr>
              <w:rPr>
                <w:bCs/>
                <w:iCs/>
                <w:color w:val="000000"/>
                <w:lang w:val="en-GB"/>
              </w:rPr>
            </w:pPr>
            <w:r w:rsidRPr="00033499">
              <w:rPr>
                <w:bCs/>
                <w:iCs/>
                <w:color w:val="000000"/>
                <w:lang w:val="en-GB"/>
              </w:rPr>
              <w:t>Council of Representatives of Iraq</w:t>
            </w:r>
          </w:p>
          <w:p w14:paraId="166AD9FF" w14:textId="77777777" w:rsidR="00D97476" w:rsidRPr="00033499" w:rsidRDefault="00D97476" w:rsidP="00B526DC">
            <w:pPr>
              <w:rPr>
                <w:bCs/>
                <w:iCs/>
                <w:color w:val="000000"/>
                <w:lang w:val="en-GB"/>
              </w:rPr>
            </w:pPr>
            <w:r w:rsidRPr="00033499">
              <w:rPr>
                <w:bCs/>
                <w:iCs/>
                <w:color w:val="000000"/>
                <w:lang w:val="en-GB"/>
              </w:rPr>
              <w:t>Parliament of the Kurdistan Regional Government</w:t>
            </w:r>
          </w:p>
          <w:p w14:paraId="1C39C256" w14:textId="77777777" w:rsidR="00D97476" w:rsidRPr="00033499" w:rsidRDefault="00D97476" w:rsidP="00B526DC">
            <w:pPr>
              <w:rPr>
                <w:bCs/>
                <w:iCs/>
                <w:color w:val="000000"/>
                <w:lang w:val="en-GB"/>
              </w:rPr>
            </w:pPr>
            <w:r w:rsidRPr="00033499">
              <w:rPr>
                <w:bCs/>
                <w:iCs/>
                <w:color w:val="000000"/>
                <w:lang w:val="en-GB"/>
              </w:rPr>
              <w:t>MoP</w:t>
            </w:r>
          </w:p>
          <w:p w14:paraId="6EE127A5" w14:textId="77777777" w:rsidR="00D97476" w:rsidRPr="00033499" w:rsidRDefault="00D97476" w:rsidP="00B526DC">
            <w:pPr>
              <w:rPr>
                <w:bCs/>
                <w:iCs/>
                <w:color w:val="000000"/>
                <w:lang w:val="en-GB"/>
              </w:rPr>
            </w:pPr>
            <w:r w:rsidRPr="00033499">
              <w:rPr>
                <w:bCs/>
                <w:iCs/>
                <w:color w:val="000000"/>
                <w:lang w:val="en-GB"/>
              </w:rPr>
              <w:t>MoF</w:t>
            </w:r>
          </w:p>
          <w:p w14:paraId="4EBACCF1" w14:textId="77777777" w:rsidR="00D97476" w:rsidRPr="00033499" w:rsidRDefault="00D97476" w:rsidP="00B526DC">
            <w:pPr>
              <w:rPr>
                <w:bCs/>
                <w:iCs/>
                <w:color w:val="000000"/>
                <w:lang w:val="en-GB"/>
              </w:rPr>
            </w:pPr>
            <w:r w:rsidRPr="00033499">
              <w:rPr>
                <w:bCs/>
                <w:iCs/>
                <w:color w:val="000000"/>
                <w:lang w:val="en-GB"/>
              </w:rPr>
              <w:t>Ministry of Justice</w:t>
            </w:r>
          </w:p>
          <w:p w14:paraId="6F5517E2" w14:textId="77777777" w:rsidR="00D97476" w:rsidRPr="00033499" w:rsidRDefault="00D97476" w:rsidP="00B526DC">
            <w:pPr>
              <w:rPr>
                <w:bCs/>
                <w:iCs/>
                <w:color w:val="000000"/>
                <w:lang w:val="en-GB"/>
              </w:rPr>
            </w:pPr>
            <w:r w:rsidRPr="00033499">
              <w:rPr>
                <w:bCs/>
                <w:iCs/>
                <w:color w:val="000000"/>
                <w:lang w:val="en-GB"/>
              </w:rPr>
              <w:t>Ministry of Interior</w:t>
            </w:r>
          </w:p>
          <w:p w14:paraId="2E822D3E" w14:textId="7EE527CE" w:rsidR="00D97476" w:rsidRPr="00033499" w:rsidRDefault="00D97476" w:rsidP="00B526DC">
            <w:pPr>
              <w:rPr>
                <w:bCs/>
                <w:iCs/>
                <w:color w:val="000000"/>
                <w:lang w:val="en-GB"/>
              </w:rPr>
            </w:pPr>
            <w:r w:rsidRPr="00033499">
              <w:rPr>
                <w:bCs/>
                <w:iCs/>
                <w:color w:val="000000"/>
                <w:lang w:val="en-GB"/>
              </w:rPr>
              <w:t xml:space="preserve">Governorate </w:t>
            </w:r>
            <w:r w:rsidR="00BF6609">
              <w:rPr>
                <w:bCs/>
                <w:iCs/>
                <w:color w:val="000000"/>
                <w:lang w:val="en-GB"/>
              </w:rPr>
              <w:t>o</w:t>
            </w:r>
            <w:r w:rsidRPr="00033499">
              <w:rPr>
                <w:bCs/>
                <w:iCs/>
                <w:color w:val="000000"/>
                <w:lang w:val="en-GB"/>
              </w:rPr>
              <w:t>ffices</w:t>
            </w:r>
          </w:p>
          <w:p w14:paraId="530E6BFA" w14:textId="3834F3EF" w:rsidR="00D97476" w:rsidRPr="00033499" w:rsidRDefault="00D97476" w:rsidP="00B526DC">
            <w:pPr>
              <w:rPr>
                <w:bCs/>
                <w:iCs/>
                <w:color w:val="000000"/>
                <w:lang w:val="en-GB"/>
              </w:rPr>
            </w:pPr>
            <w:r w:rsidRPr="00033499">
              <w:rPr>
                <w:bCs/>
                <w:iCs/>
                <w:color w:val="000000"/>
                <w:lang w:val="en-GB"/>
              </w:rPr>
              <w:t xml:space="preserve">Local </w:t>
            </w:r>
            <w:r w:rsidR="00BF6609">
              <w:rPr>
                <w:bCs/>
                <w:iCs/>
                <w:color w:val="000000"/>
                <w:lang w:val="en-GB"/>
              </w:rPr>
              <w:t>a</w:t>
            </w:r>
            <w:r w:rsidRPr="00033499">
              <w:rPr>
                <w:bCs/>
                <w:iCs/>
                <w:color w:val="000000"/>
                <w:lang w:val="en-GB"/>
              </w:rPr>
              <w:t>uthorities</w:t>
            </w:r>
          </w:p>
          <w:p w14:paraId="6B514875" w14:textId="77777777" w:rsidR="00D97476" w:rsidRPr="00033499" w:rsidRDefault="00D97476" w:rsidP="00B526DC">
            <w:pPr>
              <w:rPr>
                <w:iCs/>
                <w:color w:val="000000"/>
                <w:lang w:val="en-GB"/>
              </w:rPr>
            </w:pPr>
            <w:r w:rsidRPr="00033499">
              <w:rPr>
                <w:iCs/>
                <w:color w:val="000000"/>
                <w:lang w:val="en-GB"/>
              </w:rPr>
              <w:t>Supreme/Higher Judicial Council</w:t>
            </w:r>
          </w:p>
          <w:p w14:paraId="2855AD43" w14:textId="627EF974" w:rsidR="00D97476" w:rsidRPr="00033499" w:rsidRDefault="00D97476" w:rsidP="00B526DC">
            <w:pPr>
              <w:rPr>
                <w:iCs/>
                <w:color w:val="000000"/>
                <w:lang w:val="en-GB"/>
              </w:rPr>
            </w:pPr>
            <w:r w:rsidRPr="00033499">
              <w:rPr>
                <w:iCs/>
                <w:color w:val="000000"/>
                <w:lang w:val="en-GB"/>
              </w:rPr>
              <w:t>Supreme Anti-</w:t>
            </w:r>
            <w:r w:rsidR="00BF6609">
              <w:rPr>
                <w:iCs/>
                <w:color w:val="000000"/>
                <w:lang w:val="en-GB"/>
              </w:rPr>
              <w:t>C</w:t>
            </w:r>
            <w:r w:rsidRPr="00033499">
              <w:rPr>
                <w:iCs/>
                <w:color w:val="000000"/>
                <w:lang w:val="en-GB"/>
              </w:rPr>
              <w:t>orruption Council</w:t>
            </w:r>
          </w:p>
          <w:p w14:paraId="79E4A772" w14:textId="77777777" w:rsidR="00D97476" w:rsidRPr="00033499" w:rsidRDefault="00D97476" w:rsidP="00B526DC">
            <w:pPr>
              <w:rPr>
                <w:iCs/>
                <w:color w:val="000000"/>
                <w:lang w:val="en-GB"/>
              </w:rPr>
            </w:pPr>
            <w:r w:rsidRPr="00033499">
              <w:rPr>
                <w:iCs/>
                <w:color w:val="000000"/>
                <w:lang w:val="en-GB"/>
              </w:rPr>
              <w:t>Independent High Electoral Commission</w:t>
            </w:r>
          </w:p>
          <w:p w14:paraId="53F8C4E3" w14:textId="77777777" w:rsidR="00D97476" w:rsidRPr="00033499" w:rsidRDefault="00D97476" w:rsidP="00B526DC">
            <w:pPr>
              <w:rPr>
                <w:iCs/>
                <w:color w:val="000000"/>
                <w:lang w:val="en-GB"/>
              </w:rPr>
            </w:pPr>
            <w:r w:rsidRPr="00033499">
              <w:rPr>
                <w:iCs/>
                <w:color w:val="000000"/>
                <w:lang w:val="en-GB"/>
              </w:rPr>
              <w:t>Judiciary Oversight Commission</w:t>
            </w:r>
          </w:p>
          <w:p w14:paraId="09A617B4" w14:textId="77777777" w:rsidR="00D97476" w:rsidRPr="00033499" w:rsidRDefault="00D97476" w:rsidP="00B526DC">
            <w:pPr>
              <w:rPr>
                <w:iCs/>
                <w:color w:val="000000"/>
                <w:lang w:val="en-GB"/>
              </w:rPr>
            </w:pPr>
            <w:r w:rsidRPr="00033499">
              <w:rPr>
                <w:iCs/>
                <w:color w:val="000000"/>
                <w:lang w:val="en-GB"/>
              </w:rPr>
              <w:t>Commission of Integrity</w:t>
            </w:r>
          </w:p>
          <w:p w14:paraId="43E802B2" w14:textId="77777777" w:rsidR="00D97476" w:rsidRPr="00033499" w:rsidRDefault="00D97476" w:rsidP="00B526DC">
            <w:pPr>
              <w:rPr>
                <w:iCs/>
                <w:color w:val="000000"/>
                <w:lang w:val="en-GB"/>
              </w:rPr>
            </w:pPr>
            <w:r w:rsidRPr="00033499">
              <w:rPr>
                <w:iCs/>
                <w:color w:val="000000"/>
                <w:lang w:val="en-GB"/>
              </w:rPr>
              <w:t>Board of Supreme Audit</w:t>
            </w:r>
          </w:p>
          <w:p w14:paraId="36BC4A3F" w14:textId="77777777" w:rsidR="00D97476" w:rsidRPr="00033499" w:rsidRDefault="00D97476" w:rsidP="00B526DC">
            <w:pPr>
              <w:rPr>
                <w:iCs/>
                <w:color w:val="000000"/>
                <w:lang w:val="en-GB"/>
              </w:rPr>
            </w:pPr>
            <w:r w:rsidRPr="00033499">
              <w:rPr>
                <w:iCs/>
                <w:color w:val="000000"/>
                <w:lang w:val="en-GB"/>
              </w:rPr>
              <w:t>UNAMI</w:t>
            </w:r>
          </w:p>
          <w:p w14:paraId="707915B8" w14:textId="77777777" w:rsidR="00D97476" w:rsidRPr="00033499" w:rsidRDefault="00D97476" w:rsidP="00B526DC">
            <w:pPr>
              <w:rPr>
                <w:iCs/>
                <w:color w:val="000000"/>
                <w:lang w:val="en-GB"/>
              </w:rPr>
            </w:pPr>
            <w:r w:rsidRPr="00033499">
              <w:rPr>
                <w:iCs/>
                <w:color w:val="000000"/>
                <w:lang w:val="en-GB"/>
              </w:rPr>
              <w:t>UNHCR</w:t>
            </w:r>
          </w:p>
          <w:p w14:paraId="704334F1" w14:textId="77777777" w:rsidR="00D97476" w:rsidRPr="00033499" w:rsidRDefault="00D97476" w:rsidP="00B526DC">
            <w:pPr>
              <w:rPr>
                <w:iCs/>
                <w:color w:val="000000"/>
                <w:lang w:val="en-GB"/>
              </w:rPr>
            </w:pPr>
            <w:r w:rsidRPr="00033499">
              <w:rPr>
                <w:iCs/>
                <w:color w:val="000000"/>
                <w:lang w:val="en-GB"/>
              </w:rPr>
              <w:t>IOM</w:t>
            </w:r>
          </w:p>
          <w:p w14:paraId="5D53008E" w14:textId="3C34CAFB" w:rsidR="00D97476" w:rsidRPr="00033499" w:rsidRDefault="00BF6609" w:rsidP="00B526DC">
            <w:pPr>
              <w:rPr>
                <w:iCs/>
                <w:color w:val="000000"/>
                <w:lang w:val="en-GB"/>
              </w:rPr>
            </w:pPr>
            <w:r>
              <w:rPr>
                <w:iCs/>
                <w:color w:val="000000"/>
                <w:lang w:val="en-GB"/>
              </w:rPr>
              <w:t>CSOs</w:t>
            </w:r>
            <w:r w:rsidR="00D97476" w:rsidRPr="00033499">
              <w:rPr>
                <w:iCs/>
                <w:color w:val="000000"/>
                <w:lang w:val="en-GB"/>
              </w:rPr>
              <w:t xml:space="preserve"> </w:t>
            </w:r>
          </w:p>
          <w:p w14:paraId="54491CEE"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13E7AC08" w14:textId="77777777" w:rsidR="00D97476" w:rsidRPr="00033499" w:rsidRDefault="00D97476" w:rsidP="00B526DC">
            <w:pPr>
              <w:rPr>
                <w:b/>
                <w:color w:val="000000"/>
                <w:lang w:val="en-GB"/>
              </w:rPr>
            </w:pPr>
            <w:r w:rsidRPr="00033499">
              <w:rPr>
                <w:b/>
                <w:color w:val="000000"/>
                <w:lang w:val="en-GB"/>
              </w:rPr>
              <w:t>Regular</w:t>
            </w:r>
          </w:p>
          <w:p w14:paraId="39BF7304" w14:textId="4099E28B" w:rsidR="00D97476" w:rsidRPr="00033499" w:rsidRDefault="00D97476" w:rsidP="00B526DC">
            <w:pPr>
              <w:rPr>
                <w:color w:val="000000"/>
                <w:lang w:val="en-GB"/>
              </w:rPr>
            </w:pPr>
            <w:r w:rsidRPr="00033499">
              <w:rPr>
                <w:b/>
                <w:color w:val="000000"/>
                <w:lang w:val="en-GB"/>
              </w:rPr>
              <w:t xml:space="preserve">     </w:t>
            </w:r>
            <w:r w:rsidR="00A85292">
              <w:rPr>
                <w:b/>
                <w:color w:val="000000"/>
                <w:lang w:val="en-GB"/>
              </w:rPr>
              <w:t>$</w:t>
            </w:r>
            <w:r w:rsidRPr="00033499">
              <w:rPr>
                <w:color w:val="000000"/>
                <w:lang w:val="en-GB"/>
              </w:rPr>
              <w:t>490,000</w:t>
            </w:r>
          </w:p>
        </w:tc>
      </w:tr>
      <w:tr w:rsidR="00D97476" w:rsidRPr="00033499" w14:paraId="69D009DE" w14:textId="77777777" w:rsidTr="00D779B9">
        <w:tc>
          <w:tcPr>
            <w:tcW w:w="797" w:type="pct"/>
            <w:vMerge/>
            <w:tcMar>
              <w:top w:w="72" w:type="dxa"/>
              <w:left w:w="144" w:type="dxa"/>
              <w:bottom w:w="72" w:type="dxa"/>
              <w:right w:w="144" w:type="dxa"/>
            </w:tcMar>
          </w:tcPr>
          <w:p w14:paraId="6AE8F98B" w14:textId="77777777" w:rsidR="00D97476" w:rsidRPr="00033499" w:rsidRDefault="00D97476" w:rsidP="00B526DC">
            <w:pPr>
              <w:rPr>
                <w:i/>
                <w:iCs/>
                <w:color w:val="000000"/>
                <w:lang w:val="en-GB"/>
              </w:rPr>
            </w:pPr>
          </w:p>
        </w:tc>
        <w:tc>
          <w:tcPr>
            <w:tcW w:w="766" w:type="pct"/>
            <w:gridSpan w:val="2"/>
            <w:vMerge/>
          </w:tcPr>
          <w:p w14:paraId="06BA4489" w14:textId="77777777" w:rsidR="00D97476" w:rsidRPr="00033499" w:rsidRDefault="00D97476" w:rsidP="00B526DC">
            <w:pPr>
              <w:rPr>
                <w:i/>
                <w:iCs/>
                <w:color w:val="000000"/>
                <w:lang w:val="en-GB"/>
              </w:rPr>
            </w:pPr>
          </w:p>
        </w:tc>
        <w:tc>
          <w:tcPr>
            <w:tcW w:w="1900" w:type="pct"/>
            <w:gridSpan w:val="2"/>
            <w:vMerge/>
            <w:tcMar>
              <w:top w:w="72" w:type="dxa"/>
              <w:left w:w="144" w:type="dxa"/>
              <w:bottom w:w="72" w:type="dxa"/>
              <w:right w:w="144" w:type="dxa"/>
            </w:tcMar>
          </w:tcPr>
          <w:p w14:paraId="32E3DE2A" w14:textId="77777777" w:rsidR="00D97476" w:rsidRPr="00033499" w:rsidRDefault="00D97476" w:rsidP="00B526DC">
            <w:pPr>
              <w:rPr>
                <w:i/>
                <w:iCs/>
                <w:color w:val="000000"/>
                <w:lang w:val="en-GB"/>
              </w:rPr>
            </w:pPr>
          </w:p>
        </w:tc>
        <w:tc>
          <w:tcPr>
            <w:tcW w:w="998" w:type="pct"/>
            <w:vMerge/>
          </w:tcPr>
          <w:p w14:paraId="6ACEB30B"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16B79945" w14:textId="77777777" w:rsidR="00D97476" w:rsidRPr="00033499" w:rsidRDefault="00D97476" w:rsidP="00B526DC">
            <w:pPr>
              <w:rPr>
                <w:b/>
                <w:color w:val="000000"/>
                <w:lang w:val="en-GB"/>
              </w:rPr>
            </w:pPr>
            <w:r w:rsidRPr="00033499">
              <w:rPr>
                <w:b/>
                <w:color w:val="000000"/>
                <w:lang w:val="en-GB"/>
              </w:rPr>
              <w:t>Other</w:t>
            </w:r>
          </w:p>
          <w:p w14:paraId="1C7FB1AD" w14:textId="6A94C569" w:rsidR="00D97476" w:rsidRPr="00033499" w:rsidRDefault="00A85292" w:rsidP="00B526DC">
            <w:pPr>
              <w:rPr>
                <w:color w:val="000000"/>
                <w:lang w:val="en-GB"/>
              </w:rPr>
            </w:pPr>
            <w:r>
              <w:rPr>
                <w:color w:val="000000"/>
                <w:lang w:val="en-GB"/>
              </w:rPr>
              <w:t>$</w:t>
            </w:r>
            <w:r w:rsidR="00D97476" w:rsidRPr="00033499">
              <w:rPr>
                <w:color w:val="000000"/>
                <w:lang w:val="en-GB"/>
              </w:rPr>
              <w:t>106,000,000</w:t>
            </w:r>
          </w:p>
        </w:tc>
      </w:tr>
      <w:tr w:rsidR="00D97476" w:rsidRPr="00033499" w14:paraId="2CE8DD4B" w14:textId="77777777" w:rsidTr="00D779B9">
        <w:tc>
          <w:tcPr>
            <w:tcW w:w="5000" w:type="pct"/>
            <w:gridSpan w:val="7"/>
            <w:shd w:val="clear" w:color="auto" w:fill="auto"/>
            <w:tcMar>
              <w:top w:w="72" w:type="dxa"/>
              <w:left w:w="144" w:type="dxa"/>
              <w:bottom w:w="72" w:type="dxa"/>
              <w:right w:w="144" w:type="dxa"/>
            </w:tcMar>
          </w:tcPr>
          <w:p w14:paraId="35616F61" w14:textId="77777777" w:rsidR="00D97476" w:rsidRPr="00033499" w:rsidRDefault="00D97476" w:rsidP="00B526DC">
            <w:pPr>
              <w:rPr>
                <w:b/>
                <w:bCs/>
                <w:color w:val="000000"/>
                <w:lang w:val="en-GB"/>
              </w:rPr>
            </w:pPr>
            <w:r w:rsidRPr="00033499">
              <w:rPr>
                <w:b/>
                <w:bCs/>
                <w:color w:val="000000"/>
                <w:lang w:val="en-GB"/>
              </w:rPr>
              <w:t xml:space="preserve">NATIONAL PRIORITY OR GOAL: </w:t>
            </w:r>
          </w:p>
          <w:p w14:paraId="75FAADC2" w14:textId="48CA7EDD" w:rsidR="00D97476" w:rsidRPr="00033499" w:rsidRDefault="00D97476" w:rsidP="00B526DC">
            <w:pPr>
              <w:jc w:val="both"/>
              <w:rPr>
                <w:color w:val="000000"/>
                <w:lang w:val="en-GB"/>
              </w:rPr>
            </w:pPr>
            <w:r w:rsidRPr="00033499">
              <w:rPr>
                <w:bCs/>
                <w:color w:val="000000"/>
                <w:lang w:val="en-GB"/>
              </w:rPr>
              <w:t>National development priority or goal: 10</w:t>
            </w:r>
            <w:r w:rsidR="00891CC3">
              <w:rPr>
                <w:bCs/>
                <w:color w:val="000000"/>
                <w:lang w:val="en-GB"/>
              </w:rPr>
              <w:t>.</w:t>
            </w:r>
            <w:r w:rsidRPr="00033499">
              <w:rPr>
                <w:bCs/>
                <w:color w:val="000000"/>
                <w:lang w:val="en-GB"/>
              </w:rPr>
              <w:t xml:space="preserve"> </w:t>
            </w:r>
            <w:r w:rsidRPr="00033499">
              <w:rPr>
                <w:rFonts w:eastAsia="Calibri-Light"/>
                <w:lang w:val="en-GB"/>
              </w:rPr>
              <w:t>Lay the foundation</w:t>
            </w:r>
            <w:r w:rsidR="00891CC3">
              <w:rPr>
                <w:rFonts w:eastAsia="Calibri-Light"/>
                <w:lang w:val="en-GB"/>
              </w:rPr>
              <w:t>s</w:t>
            </w:r>
            <w:r w:rsidRPr="00033499">
              <w:rPr>
                <w:rFonts w:eastAsia="Calibri-Light"/>
                <w:lang w:val="en-GB"/>
              </w:rPr>
              <w:t xml:space="preserve"> for decentrali</w:t>
            </w:r>
            <w:r w:rsidR="00891CC3">
              <w:rPr>
                <w:rFonts w:eastAsia="Calibri-Light"/>
                <w:lang w:val="en-GB"/>
              </w:rPr>
              <w:t>z</w:t>
            </w:r>
            <w:r w:rsidRPr="00033499">
              <w:rPr>
                <w:rFonts w:eastAsia="Calibri-Light"/>
                <w:lang w:val="en-GB"/>
              </w:rPr>
              <w:t>ation to strengthen spatial development</w:t>
            </w:r>
            <w:r w:rsidR="00891CC3">
              <w:rPr>
                <w:rFonts w:eastAsia="Calibri-Light"/>
                <w:lang w:val="en-GB"/>
              </w:rPr>
              <w:t>.</w:t>
            </w:r>
          </w:p>
        </w:tc>
      </w:tr>
      <w:tr w:rsidR="00D97476" w:rsidRPr="00033499" w14:paraId="0C4E091D" w14:textId="77777777" w:rsidTr="00D779B9">
        <w:tc>
          <w:tcPr>
            <w:tcW w:w="5000" w:type="pct"/>
            <w:gridSpan w:val="7"/>
            <w:shd w:val="clear" w:color="auto" w:fill="auto"/>
            <w:tcMar>
              <w:top w:w="72" w:type="dxa"/>
              <w:left w:w="144" w:type="dxa"/>
              <w:bottom w:w="72" w:type="dxa"/>
              <w:right w:w="144" w:type="dxa"/>
            </w:tcMar>
          </w:tcPr>
          <w:p w14:paraId="16BA835B" w14:textId="68919CFF" w:rsidR="00D97476" w:rsidRPr="00033499" w:rsidRDefault="00D97476" w:rsidP="00587F55">
            <w:pPr>
              <w:rPr>
                <w:color w:val="000000"/>
                <w:lang w:val="en-GB"/>
              </w:rPr>
            </w:pPr>
            <w:bookmarkStart w:id="2" w:name="_Hlk15965116"/>
            <w:r w:rsidRPr="00033499">
              <w:rPr>
                <w:b/>
                <w:bCs/>
                <w:color w:val="000000"/>
                <w:lang w:val="en-GB"/>
              </w:rPr>
              <w:t>UNSDCF OUTCOME INVOLVING UNDP</w:t>
            </w:r>
            <w:r w:rsidR="00891CC3">
              <w:rPr>
                <w:b/>
                <w:bCs/>
                <w:color w:val="000000"/>
                <w:lang w:val="en-GB"/>
              </w:rPr>
              <w:t xml:space="preserve">: </w:t>
            </w:r>
            <w:r w:rsidRPr="00033499">
              <w:rPr>
                <w:b/>
                <w:bCs/>
                <w:color w:val="000000"/>
                <w:lang w:val="en-GB"/>
              </w:rPr>
              <w:t>4.1</w:t>
            </w:r>
            <w:r w:rsidR="00891CC3">
              <w:rPr>
                <w:b/>
                <w:bCs/>
                <w:color w:val="000000"/>
                <w:lang w:val="en-GB"/>
              </w:rPr>
              <w:t>.</w:t>
            </w:r>
            <w:r w:rsidRPr="00033499">
              <w:rPr>
                <w:color w:val="000000"/>
                <w:lang w:val="en-GB"/>
              </w:rPr>
              <w:t xml:space="preserve"> </w:t>
            </w:r>
            <w:r w:rsidRPr="00033499">
              <w:rPr>
                <w:bCs/>
                <w:color w:val="000000"/>
                <w:lang w:val="en-GB"/>
              </w:rPr>
              <w:t xml:space="preserve">Strengthened and resourced policies and frameworks are implemented for managing natural resources (including transboundary issues), developing renewable resources, and increasing resilience to climate change, environmental stress and natural hazards, and </w:t>
            </w:r>
            <w:r w:rsidR="00891CC3">
              <w:rPr>
                <w:bCs/>
                <w:color w:val="000000"/>
                <w:lang w:val="en-GB"/>
              </w:rPr>
              <w:t>human</w:t>
            </w:r>
            <w:r w:rsidRPr="00033499">
              <w:rPr>
                <w:bCs/>
                <w:color w:val="000000"/>
                <w:lang w:val="en-GB"/>
              </w:rPr>
              <w:t>-</w:t>
            </w:r>
            <w:r w:rsidR="00891CC3">
              <w:rPr>
                <w:bCs/>
                <w:color w:val="000000"/>
                <w:lang w:val="en-GB"/>
              </w:rPr>
              <w:t xml:space="preserve">induced </w:t>
            </w:r>
            <w:r w:rsidRPr="00033499">
              <w:rPr>
                <w:bCs/>
                <w:color w:val="000000"/>
                <w:lang w:val="en-GB"/>
              </w:rPr>
              <w:t>and natural disasters.</w:t>
            </w:r>
          </w:p>
        </w:tc>
      </w:tr>
      <w:tr w:rsidR="00D97476" w:rsidRPr="00033499" w14:paraId="5B5AF256" w14:textId="77777777" w:rsidTr="00D779B9">
        <w:tc>
          <w:tcPr>
            <w:tcW w:w="5000" w:type="pct"/>
            <w:gridSpan w:val="7"/>
            <w:shd w:val="clear" w:color="auto" w:fill="auto"/>
            <w:tcMar>
              <w:top w:w="72" w:type="dxa"/>
              <w:left w:w="144" w:type="dxa"/>
              <w:bottom w:w="72" w:type="dxa"/>
              <w:right w:w="144" w:type="dxa"/>
            </w:tcMar>
          </w:tcPr>
          <w:p w14:paraId="28C042DA" w14:textId="77777777" w:rsidR="00D97476" w:rsidRPr="00033499" w:rsidRDefault="00D97476" w:rsidP="00B526DC">
            <w:pPr>
              <w:rPr>
                <w:b/>
                <w:bCs/>
                <w:color w:val="000000"/>
                <w:lang w:val="en-GB"/>
              </w:rPr>
            </w:pPr>
            <w:r w:rsidRPr="00033499">
              <w:rPr>
                <w:b/>
                <w:bCs/>
                <w:color w:val="000000"/>
                <w:lang w:val="en-GB"/>
              </w:rPr>
              <w:t xml:space="preserve">RELATED STRATEGIC PLAN OUTCOME: </w:t>
            </w:r>
          </w:p>
          <w:p w14:paraId="66E431E4" w14:textId="10EE8710" w:rsidR="00D97476" w:rsidRPr="00B06938" w:rsidRDefault="00D97476" w:rsidP="00B526DC">
            <w:pPr>
              <w:rPr>
                <w:bCs/>
                <w:color w:val="000000"/>
                <w:lang w:val="en-GB"/>
              </w:rPr>
            </w:pPr>
            <w:r w:rsidRPr="00033499">
              <w:rPr>
                <w:bCs/>
                <w:color w:val="000000"/>
                <w:lang w:val="en-GB"/>
              </w:rPr>
              <w:t>Outcome 2: Accelerate structural transformations for sustainable development</w:t>
            </w:r>
            <w:r w:rsidR="0066646C">
              <w:rPr>
                <w:bCs/>
                <w:color w:val="000000"/>
                <w:lang w:val="en-GB"/>
              </w:rPr>
              <w:t>.</w:t>
            </w:r>
          </w:p>
        </w:tc>
      </w:tr>
      <w:tr w:rsidR="00D97476" w:rsidRPr="00033499" w14:paraId="64BC7CE5" w14:textId="77777777" w:rsidTr="00D779B9">
        <w:tc>
          <w:tcPr>
            <w:tcW w:w="1003" w:type="pct"/>
            <w:gridSpan w:val="2"/>
            <w:vMerge w:val="restart"/>
            <w:tcMar>
              <w:top w:w="72" w:type="dxa"/>
              <w:left w:w="144" w:type="dxa"/>
              <w:bottom w:w="72" w:type="dxa"/>
              <w:right w:w="144" w:type="dxa"/>
            </w:tcMar>
          </w:tcPr>
          <w:p w14:paraId="1ABB48D3" w14:textId="41E01019" w:rsidR="00D97476" w:rsidRPr="00033499" w:rsidRDefault="00D97476" w:rsidP="00B526DC">
            <w:pPr>
              <w:rPr>
                <w:lang w:val="en-GB"/>
              </w:rPr>
            </w:pPr>
            <w:r w:rsidRPr="00033499">
              <w:rPr>
                <w:b/>
                <w:lang w:val="en-GB"/>
              </w:rPr>
              <w:t>Indicator 4.1</w:t>
            </w:r>
            <w:r w:rsidR="00E56C76">
              <w:rPr>
                <w:b/>
                <w:lang w:val="en-GB"/>
              </w:rPr>
              <w:t>.</w:t>
            </w:r>
            <w:r w:rsidRPr="00033499">
              <w:rPr>
                <w:b/>
                <w:lang w:val="en-GB"/>
              </w:rPr>
              <w:t xml:space="preserve"> </w:t>
            </w:r>
            <w:r w:rsidRPr="00033499">
              <w:rPr>
                <w:rFonts w:cstheme="minorHAnsi"/>
                <w:color w:val="000000"/>
                <w:lang w:val="en-GB"/>
              </w:rPr>
              <w:t xml:space="preserve">Adopted and implemented national </w:t>
            </w:r>
            <w:r w:rsidR="00E56C76">
              <w:rPr>
                <w:rFonts w:cstheme="minorHAnsi"/>
                <w:color w:val="000000"/>
                <w:lang w:val="en-GB"/>
              </w:rPr>
              <w:t>disaster risk reduction (</w:t>
            </w:r>
            <w:r w:rsidRPr="00033499">
              <w:rPr>
                <w:rFonts w:cstheme="minorHAnsi"/>
                <w:color w:val="000000"/>
                <w:lang w:val="en-GB"/>
              </w:rPr>
              <w:t>DRR</w:t>
            </w:r>
            <w:r w:rsidR="00E56C76">
              <w:rPr>
                <w:rFonts w:cstheme="minorHAnsi"/>
                <w:color w:val="000000"/>
                <w:lang w:val="en-GB"/>
              </w:rPr>
              <w:t>)</w:t>
            </w:r>
            <w:r w:rsidRPr="00033499">
              <w:rPr>
                <w:rFonts w:cstheme="minorHAnsi"/>
                <w:color w:val="000000"/>
                <w:lang w:val="en-GB"/>
              </w:rPr>
              <w:t xml:space="preserve"> strategies in line with Sendai Framework for DRR</w:t>
            </w:r>
            <w:r w:rsidR="00E56C76">
              <w:rPr>
                <w:rFonts w:cstheme="minorHAnsi"/>
                <w:color w:val="000000"/>
                <w:lang w:val="en-GB"/>
              </w:rPr>
              <w:t>,</w:t>
            </w:r>
            <w:r w:rsidRPr="00033499">
              <w:rPr>
                <w:rFonts w:cstheme="minorHAnsi"/>
                <w:color w:val="000000"/>
                <w:lang w:val="en-GB"/>
              </w:rPr>
              <w:t xml:space="preserve"> 2015-2030</w:t>
            </w:r>
            <w:r w:rsidR="00E56C76">
              <w:rPr>
                <w:rFonts w:cstheme="minorHAnsi"/>
                <w:color w:val="000000"/>
                <w:lang w:val="en-GB"/>
              </w:rPr>
              <w:t>.</w:t>
            </w:r>
          </w:p>
          <w:p w14:paraId="1DE57C87" w14:textId="77777777" w:rsidR="00D97476" w:rsidRPr="00033499" w:rsidRDefault="00D97476" w:rsidP="00B526DC">
            <w:pPr>
              <w:rPr>
                <w:lang w:val="en-GB"/>
              </w:rPr>
            </w:pPr>
            <w:r w:rsidRPr="00033499">
              <w:rPr>
                <w:b/>
                <w:lang w:val="en-GB"/>
              </w:rPr>
              <w:t>Baseline (2019)</w:t>
            </w:r>
            <w:r w:rsidRPr="00033499">
              <w:rPr>
                <w:lang w:val="en-GB"/>
              </w:rPr>
              <w:t>: No</w:t>
            </w:r>
          </w:p>
          <w:p w14:paraId="07E71187" w14:textId="77777777" w:rsidR="00D97476" w:rsidRPr="00033499" w:rsidRDefault="00D97476" w:rsidP="00B526DC">
            <w:pPr>
              <w:rPr>
                <w:lang w:val="en-GB"/>
              </w:rPr>
            </w:pPr>
            <w:r w:rsidRPr="00033499">
              <w:rPr>
                <w:b/>
                <w:lang w:val="en-GB"/>
              </w:rPr>
              <w:t>Target (2024)</w:t>
            </w:r>
            <w:r w:rsidRPr="00033499">
              <w:rPr>
                <w:lang w:val="en-GB"/>
              </w:rPr>
              <w:t>: Yes</w:t>
            </w:r>
          </w:p>
          <w:p w14:paraId="46980A49" w14:textId="77777777" w:rsidR="00D97476" w:rsidRPr="00033499" w:rsidRDefault="00D97476" w:rsidP="00B526DC">
            <w:pPr>
              <w:rPr>
                <w:bCs/>
                <w:i/>
                <w:color w:val="000000"/>
                <w:lang w:val="en-GB"/>
              </w:rPr>
            </w:pPr>
          </w:p>
          <w:p w14:paraId="51CF6CBC" w14:textId="77777777" w:rsidR="00D97476" w:rsidRPr="00033499" w:rsidRDefault="00D97476" w:rsidP="00B526DC">
            <w:pPr>
              <w:rPr>
                <w:bCs/>
                <w:i/>
                <w:color w:val="000000"/>
                <w:lang w:val="en-GB"/>
              </w:rPr>
            </w:pPr>
          </w:p>
        </w:tc>
        <w:tc>
          <w:tcPr>
            <w:tcW w:w="726" w:type="pct"/>
            <w:gridSpan w:val="2"/>
            <w:vMerge w:val="restart"/>
          </w:tcPr>
          <w:p w14:paraId="1D8B3673" w14:textId="4252CEBD" w:rsidR="00D97476" w:rsidRPr="00033499" w:rsidRDefault="00D97476" w:rsidP="00B526DC">
            <w:pPr>
              <w:rPr>
                <w:lang w:val="en-GB"/>
              </w:rPr>
            </w:pPr>
            <w:r w:rsidRPr="00033499">
              <w:rPr>
                <w:rFonts w:eastAsia="Calibri"/>
                <w:b/>
                <w:iCs/>
                <w:lang w:val="en-GB"/>
              </w:rPr>
              <w:t>Source</w:t>
            </w:r>
            <w:r w:rsidRPr="00033499">
              <w:rPr>
                <w:rFonts w:eastAsia="Calibri"/>
                <w:iCs/>
                <w:lang w:val="en-GB"/>
              </w:rPr>
              <w:t xml:space="preserve">: </w:t>
            </w:r>
            <w:r w:rsidR="00E56C76">
              <w:rPr>
                <w:rFonts w:eastAsia="Calibri"/>
                <w:iCs/>
                <w:lang w:val="en-GB"/>
              </w:rPr>
              <w:t>Office of the National Security Advisor (</w:t>
            </w:r>
            <w:r w:rsidRPr="00033499">
              <w:rPr>
                <w:rFonts w:eastAsia="Calibri"/>
                <w:iCs/>
                <w:lang w:val="en-GB"/>
              </w:rPr>
              <w:t>ONSA</w:t>
            </w:r>
            <w:r w:rsidR="00E56C76">
              <w:rPr>
                <w:rFonts w:eastAsia="Calibri"/>
                <w:iCs/>
                <w:lang w:val="en-GB"/>
              </w:rPr>
              <w:t>)</w:t>
            </w:r>
            <w:r w:rsidRPr="00033499">
              <w:rPr>
                <w:rFonts w:eastAsia="Calibri"/>
                <w:iCs/>
                <w:lang w:val="en-GB"/>
              </w:rPr>
              <w:t>, National Disaster Policies</w:t>
            </w:r>
          </w:p>
          <w:p w14:paraId="00B49E91" w14:textId="77777777" w:rsidR="00D97476" w:rsidRPr="00033499" w:rsidRDefault="00D97476" w:rsidP="00B526DC">
            <w:pPr>
              <w:rPr>
                <w:rFonts w:eastAsia="Calibri"/>
                <w:iCs/>
                <w:lang w:val="en-GB"/>
              </w:rPr>
            </w:pPr>
            <w:r w:rsidRPr="00033499">
              <w:rPr>
                <w:rFonts w:eastAsia="Calibri"/>
                <w:iCs/>
                <w:lang w:val="en-GB"/>
              </w:rPr>
              <w:br/>
            </w:r>
            <w:r w:rsidRPr="00033499">
              <w:rPr>
                <w:rFonts w:eastAsia="Calibri"/>
                <w:b/>
                <w:iCs/>
                <w:lang w:val="en-GB"/>
              </w:rPr>
              <w:t>Frequency</w:t>
            </w:r>
            <w:r w:rsidRPr="00033499">
              <w:rPr>
                <w:rFonts w:eastAsia="Calibri"/>
                <w:iCs/>
                <w:lang w:val="en-GB"/>
              </w:rPr>
              <w:t>: TBC</w:t>
            </w:r>
          </w:p>
          <w:p w14:paraId="2C33CA6A" w14:textId="77777777" w:rsidR="00D97476" w:rsidRPr="00033499" w:rsidRDefault="00D97476" w:rsidP="00B526DC">
            <w:pPr>
              <w:rPr>
                <w:rFonts w:eastAsia="Calibri"/>
                <w:b/>
                <w:bCs/>
                <w:i/>
                <w:iCs/>
                <w:color w:val="000000"/>
                <w:lang w:val="en-GB"/>
              </w:rPr>
            </w:pPr>
          </w:p>
          <w:p w14:paraId="59E8FEA7" w14:textId="77777777" w:rsidR="00D97476" w:rsidRPr="00033499" w:rsidRDefault="00D97476" w:rsidP="00B526DC">
            <w:pPr>
              <w:rPr>
                <w:rFonts w:eastAsia="Calibri"/>
                <w:b/>
                <w:bCs/>
                <w:i/>
                <w:iCs/>
                <w:color w:val="000000"/>
                <w:lang w:val="en-GB"/>
              </w:rPr>
            </w:pPr>
          </w:p>
          <w:p w14:paraId="5A7E3035" w14:textId="77777777" w:rsidR="00D97476" w:rsidRPr="00033499" w:rsidRDefault="00D97476" w:rsidP="00B526DC">
            <w:pPr>
              <w:rPr>
                <w:b/>
                <w:bCs/>
                <w:i/>
                <w:color w:val="000000"/>
                <w:lang w:val="en-GB"/>
              </w:rPr>
            </w:pPr>
          </w:p>
        </w:tc>
        <w:tc>
          <w:tcPr>
            <w:tcW w:w="1735" w:type="pct"/>
            <w:vMerge w:val="restart"/>
            <w:tcMar>
              <w:top w:w="72" w:type="dxa"/>
              <w:left w:w="144" w:type="dxa"/>
              <w:bottom w:w="72" w:type="dxa"/>
              <w:right w:w="144" w:type="dxa"/>
            </w:tcMar>
          </w:tcPr>
          <w:p w14:paraId="360C5A30" w14:textId="4BD67535" w:rsidR="00D97476" w:rsidRPr="00033499" w:rsidRDefault="00D97476" w:rsidP="00587F55">
            <w:pPr>
              <w:tabs>
                <w:tab w:val="left" w:pos="900"/>
                <w:tab w:val="left" w:pos="990"/>
                <w:tab w:val="left" w:pos="8640"/>
                <w:tab w:val="left" w:pos="9180"/>
              </w:tabs>
              <w:rPr>
                <w:lang w:val="en-GB"/>
              </w:rPr>
            </w:pPr>
            <w:r w:rsidRPr="00033499">
              <w:rPr>
                <w:rFonts w:eastAsia="Calibri"/>
                <w:b/>
                <w:iCs/>
                <w:lang w:val="en-GB"/>
              </w:rPr>
              <w:t>Output 4.1</w:t>
            </w:r>
            <w:r w:rsidR="00E56C76">
              <w:rPr>
                <w:rFonts w:eastAsia="Calibri"/>
                <w:b/>
                <w:iCs/>
                <w:lang w:val="en-GB"/>
              </w:rPr>
              <w:t>.</w:t>
            </w:r>
            <w:r w:rsidRPr="00033499">
              <w:rPr>
                <w:lang w:val="en-GB"/>
              </w:rPr>
              <w:t xml:space="preserve"> National capacities </w:t>
            </w:r>
            <w:r w:rsidRPr="00587F55">
              <w:rPr>
                <w:bCs/>
                <w:lang w:val="en-GB"/>
              </w:rPr>
              <w:t>improved</w:t>
            </w:r>
            <w:r w:rsidRPr="00033499">
              <w:rPr>
                <w:lang w:val="en-GB"/>
              </w:rPr>
              <w:t xml:space="preserve"> for climate change adaptation and mitigation</w:t>
            </w:r>
            <w:r w:rsidR="00E56C76">
              <w:rPr>
                <w:lang w:val="en-GB"/>
              </w:rPr>
              <w:t>.</w:t>
            </w:r>
          </w:p>
          <w:p w14:paraId="12ECC3B9" w14:textId="77777777" w:rsidR="00D97476" w:rsidRPr="00033499" w:rsidRDefault="00D97476" w:rsidP="00587F55">
            <w:pPr>
              <w:tabs>
                <w:tab w:val="left" w:pos="900"/>
                <w:tab w:val="left" w:pos="990"/>
                <w:tab w:val="left" w:pos="8640"/>
                <w:tab w:val="left" w:pos="9180"/>
              </w:tabs>
              <w:rPr>
                <w:rFonts w:eastAsia="Calibri"/>
                <w:b/>
                <w:iCs/>
                <w:lang w:val="en-GB"/>
              </w:rPr>
            </w:pPr>
          </w:p>
          <w:p w14:paraId="201D5358" w14:textId="4123C3C2" w:rsidR="00D97476" w:rsidRPr="00033499" w:rsidRDefault="00D97476" w:rsidP="00587F55">
            <w:pPr>
              <w:pStyle w:val="TableParagraph"/>
              <w:tabs>
                <w:tab w:val="left" w:pos="813"/>
              </w:tabs>
              <w:kinsoku w:val="0"/>
              <w:overflowPunct w:val="0"/>
              <w:ind w:right="101"/>
              <w:rPr>
                <w:sz w:val="20"/>
                <w:szCs w:val="20"/>
                <w:lang w:val="en-GB"/>
              </w:rPr>
            </w:pPr>
            <w:r w:rsidRPr="00033499">
              <w:rPr>
                <w:rFonts w:eastAsia="Calibri"/>
                <w:b/>
                <w:iCs/>
                <w:sz w:val="20"/>
                <w:szCs w:val="20"/>
                <w:lang w:val="en-GB"/>
              </w:rPr>
              <w:t>Indicator 4.1.1</w:t>
            </w:r>
            <w:r w:rsidR="00E56C76">
              <w:rPr>
                <w:rFonts w:eastAsia="Calibri"/>
                <w:b/>
                <w:iCs/>
                <w:sz w:val="20"/>
                <w:szCs w:val="20"/>
                <w:lang w:val="en-GB"/>
              </w:rPr>
              <w:t>.</w:t>
            </w:r>
            <w:r w:rsidRPr="00033499">
              <w:rPr>
                <w:rStyle w:val="FootnoteReference"/>
                <w:rFonts w:eastAsia="Calibri"/>
                <w:b/>
                <w:iCs/>
                <w:sz w:val="20"/>
                <w:szCs w:val="20"/>
                <w:lang w:val="en-GB"/>
              </w:rPr>
              <w:footnoteReference w:id="25"/>
            </w:r>
            <w:r w:rsidR="00E56C76">
              <w:rPr>
                <w:sz w:val="20"/>
                <w:szCs w:val="20"/>
                <w:lang w:val="en-GB"/>
              </w:rPr>
              <w:t xml:space="preserve"> </w:t>
            </w:r>
            <w:r w:rsidR="00E56C76" w:rsidRPr="00587F55">
              <w:rPr>
                <w:rFonts w:eastAsia="Calibri"/>
                <w:bCs/>
                <w:iCs/>
                <w:sz w:val="20"/>
                <w:szCs w:val="20"/>
                <w:lang w:val="en-GB"/>
              </w:rPr>
              <w:t>Number</w:t>
            </w:r>
            <w:r w:rsidR="00E56C76">
              <w:rPr>
                <w:rFonts w:eastAsia="Calibri"/>
                <w:b/>
                <w:iCs/>
                <w:sz w:val="20"/>
                <w:szCs w:val="20"/>
                <w:lang w:val="en-GB"/>
              </w:rPr>
              <w:t xml:space="preserve"> </w:t>
            </w:r>
            <w:r w:rsidRPr="00033499">
              <w:rPr>
                <w:sz w:val="20"/>
                <w:szCs w:val="20"/>
                <w:lang w:val="en-GB"/>
              </w:rPr>
              <w:t>of gender-responsive</w:t>
            </w:r>
            <w:r w:rsidRPr="00033499">
              <w:rPr>
                <w:spacing w:val="-7"/>
                <w:sz w:val="20"/>
                <w:szCs w:val="20"/>
                <w:lang w:val="en-GB"/>
              </w:rPr>
              <w:t xml:space="preserve"> </w:t>
            </w:r>
            <w:r w:rsidRPr="00033499">
              <w:rPr>
                <w:sz w:val="20"/>
                <w:szCs w:val="20"/>
                <w:lang w:val="en-GB"/>
              </w:rPr>
              <w:t>policies or frameworks</w:t>
            </w:r>
            <w:r w:rsidRPr="00033499">
              <w:rPr>
                <w:spacing w:val="-7"/>
                <w:sz w:val="20"/>
                <w:szCs w:val="20"/>
                <w:lang w:val="en-GB"/>
              </w:rPr>
              <w:t xml:space="preserve"> </w:t>
            </w:r>
            <w:r w:rsidRPr="00033499">
              <w:rPr>
                <w:spacing w:val="-8"/>
                <w:sz w:val="20"/>
                <w:szCs w:val="20"/>
                <w:lang w:val="en-GB"/>
              </w:rPr>
              <w:t xml:space="preserve">developed or updated </w:t>
            </w:r>
            <w:r w:rsidRPr="00033499">
              <w:rPr>
                <w:sz w:val="20"/>
                <w:szCs w:val="20"/>
                <w:lang w:val="en-GB"/>
              </w:rPr>
              <w:t>for</w:t>
            </w:r>
            <w:r w:rsidRPr="00033499">
              <w:rPr>
                <w:spacing w:val="-8"/>
                <w:sz w:val="20"/>
                <w:szCs w:val="20"/>
                <w:lang w:val="en-GB"/>
              </w:rPr>
              <w:t xml:space="preserve"> </w:t>
            </w:r>
            <w:r w:rsidRPr="00033499">
              <w:rPr>
                <w:sz w:val="20"/>
                <w:szCs w:val="20"/>
                <w:lang w:val="en-GB"/>
              </w:rPr>
              <w:t>conservation,</w:t>
            </w:r>
            <w:r w:rsidRPr="00033499">
              <w:rPr>
                <w:spacing w:val="-8"/>
                <w:sz w:val="20"/>
                <w:szCs w:val="20"/>
                <w:lang w:val="en-GB"/>
              </w:rPr>
              <w:t xml:space="preserve"> </w:t>
            </w:r>
            <w:r w:rsidRPr="00033499">
              <w:rPr>
                <w:sz w:val="20"/>
                <w:szCs w:val="20"/>
                <w:lang w:val="en-GB"/>
              </w:rPr>
              <w:t>sustainable</w:t>
            </w:r>
            <w:r w:rsidRPr="00033499">
              <w:rPr>
                <w:spacing w:val="-8"/>
                <w:sz w:val="20"/>
                <w:szCs w:val="20"/>
                <w:lang w:val="en-GB"/>
              </w:rPr>
              <w:t xml:space="preserve"> </w:t>
            </w:r>
            <w:r w:rsidRPr="00033499">
              <w:rPr>
                <w:sz w:val="20"/>
                <w:szCs w:val="20"/>
                <w:lang w:val="en-GB"/>
              </w:rPr>
              <w:t>use, and equitable access to and benefit</w:t>
            </w:r>
            <w:r w:rsidR="00E56C76">
              <w:rPr>
                <w:sz w:val="20"/>
                <w:szCs w:val="20"/>
                <w:lang w:val="en-GB"/>
              </w:rPr>
              <w:t>-</w:t>
            </w:r>
            <w:r w:rsidRPr="00033499">
              <w:rPr>
                <w:sz w:val="20"/>
                <w:szCs w:val="20"/>
                <w:lang w:val="en-GB"/>
              </w:rPr>
              <w:t>sharing of natural resources, biodiversity and ecosystems</w:t>
            </w:r>
            <w:r w:rsidR="00E56C76">
              <w:rPr>
                <w:sz w:val="20"/>
                <w:szCs w:val="20"/>
                <w:lang w:val="en-GB"/>
              </w:rPr>
              <w:t>.</w:t>
            </w:r>
          </w:p>
          <w:p w14:paraId="20132738" w14:textId="77777777" w:rsidR="00D97476" w:rsidRPr="00033499" w:rsidRDefault="00D97476" w:rsidP="00E56C76">
            <w:pPr>
              <w:pStyle w:val="TableParagraph"/>
              <w:tabs>
                <w:tab w:val="left" w:pos="713"/>
              </w:tabs>
              <w:kinsoku w:val="0"/>
              <w:overflowPunct w:val="0"/>
              <w:spacing w:line="252" w:lineRule="exact"/>
              <w:rPr>
                <w:sz w:val="20"/>
                <w:szCs w:val="20"/>
                <w:lang w:val="en-GB"/>
              </w:rPr>
            </w:pPr>
            <w:r w:rsidRPr="00033499">
              <w:rPr>
                <w:b/>
                <w:sz w:val="20"/>
                <w:szCs w:val="20"/>
                <w:lang w:val="en-GB"/>
              </w:rPr>
              <w:t>Baseline</w:t>
            </w:r>
            <w:r w:rsidRPr="00033499">
              <w:rPr>
                <w:sz w:val="20"/>
                <w:szCs w:val="20"/>
                <w:lang w:val="en-GB"/>
              </w:rPr>
              <w:t xml:space="preserve">: 3 </w:t>
            </w:r>
          </w:p>
          <w:p w14:paraId="19D4576D" w14:textId="77777777" w:rsidR="00D97476" w:rsidRPr="00033499" w:rsidRDefault="00D97476" w:rsidP="00E56C76">
            <w:pPr>
              <w:pStyle w:val="TableParagraph"/>
              <w:tabs>
                <w:tab w:val="left" w:pos="713"/>
              </w:tabs>
              <w:kinsoku w:val="0"/>
              <w:overflowPunct w:val="0"/>
              <w:spacing w:line="252" w:lineRule="exact"/>
              <w:rPr>
                <w:sz w:val="20"/>
                <w:szCs w:val="20"/>
                <w:lang w:val="en-GB"/>
              </w:rPr>
            </w:pPr>
            <w:r w:rsidRPr="00033499">
              <w:rPr>
                <w:b/>
                <w:sz w:val="20"/>
                <w:szCs w:val="20"/>
                <w:lang w:val="en-GB"/>
              </w:rPr>
              <w:t xml:space="preserve">Target (2024): </w:t>
            </w:r>
            <w:r w:rsidRPr="00033499">
              <w:rPr>
                <w:sz w:val="20"/>
                <w:szCs w:val="20"/>
                <w:lang w:val="en-GB"/>
              </w:rPr>
              <w:t>7</w:t>
            </w:r>
          </w:p>
          <w:p w14:paraId="022AC066" w14:textId="77777777" w:rsidR="00D97476" w:rsidRPr="00033499" w:rsidRDefault="00D97476" w:rsidP="00E56C76">
            <w:pPr>
              <w:pStyle w:val="TableParagraph"/>
              <w:tabs>
                <w:tab w:val="left" w:pos="713"/>
              </w:tabs>
              <w:kinsoku w:val="0"/>
              <w:overflowPunct w:val="0"/>
              <w:spacing w:line="252" w:lineRule="exact"/>
              <w:rPr>
                <w:sz w:val="20"/>
                <w:szCs w:val="20"/>
                <w:lang w:val="en-GB"/>
              </w:rPr>
            </w:pPr>
            <w:r w:rsidRPr="00033499">
              <w:rPr>
                <w:b/>
                <w:sz w:val="20"/>
                <w:szCs w:val="20"/>
                <w:lang w:val="en-GB"/>
              </w:rPr>
              <w:t>Source:</w:t>
            </w:r>
            <w:r w:rsidRPr="00033499">
              <w:rPr>
                <w:sz w:val="20"/>
                <w:szCs w:val="20"/>
                <w:lang w:val="en-GB"/>
              </w:rPr>
              <w:t xml:space="preserve"> MoHEn</w:t>
            </w:r>
          </w:p>
          <w:p w14:paraId="3D23CDB1" w14:textId="77777777" w:rsidR="00D97476" w:rsidRPr="00033499" w:rsidRDefault="00D97476" w:rsidP="00587F55">
            <w:pPr>
              <w:tabs>
                <w:tab w:val="left" w:pos="900"/>
                <w:tab w:val="left" w:pos="990"/>
                <w:tab w:val="left" w:pos="8640"/>
                <w:tab w:val="left" w:pos="9180"/>
              </w:tabs>
              <w:rPr>
                <w:rFonts w:eastAsia="Calibri"/>
                <w:b/>
                <w:iCs/>
                <w:lang w:val="en-GB"/>
              </w:rPr>
            </w:pPr>
          </w:p>
          <w:p w14:paraId="2196C178" w14:textId="383670D4" w:rsidR="00D97476" w:rsidRPr="00033499" w:rsidRDefault="00D97476" w:rsidP="00587F55">
            <w:pPr>
              <w:contextualSpacing/>
              <w:rPr>
                <w:lang w:val="en-GB"/>
              </w:rPr>
            </w:pPr>
            <w:r w:rsidRPr="00033499">
              <w:rPr>
                <w:rFonts w:eastAsia="Calibri"/>
                <w:b/>
                <w:iCs/>
                <w:lang w:val="en-GB"/>
              </w:rPr>
              <w:t>Indicator 4.1.2</w:t>
            </w:r>
            <w:r w:rsidR="00E56C76">
              <w:rPr>
                <w:rFonts w:eastAsia="Calibri"/>
                <w:b/>
                <w:iCs/>
                <w:lang w:val="en-GB"/>
              </w:rPr>
              <w:t>.</w:t>
            </w:r>
            <w:r w:rsidRPr="00033499">
              <w:rPr>
                <w:lang w:val="en-GB"/>
              </w:rPr>
              <w:t xml:space="preserve"> </w:t>
            </w:r>
            <w:r w:rsidR="00E56C76">
              <w:rPr>
                <w:lang w:val="en-GB"/>
              </w:rPr>
              <w:t xml:space="preserve">Number </w:t>
            </w:r>
            <w:r w:rsidRPr="00033499">
              <w:rPr>
                <w:lang w:val="en-GB"/>
              </w:rPr>
              <w:t>of initiatives on renewable energy supported</w:t>
            </w:r>
            <w:r w:rsidR="00E56C76">
              <w:rPr>
                <w:lang w:val="en-GB"/>
              </w:rPr>
              <w:t>.</w:t>
            </w:r>
            <w:r w:rsidRPr="00033499">
              <w:rPr>
                <w:lang w:val="en-GB"/>
              </w:rPr>
              <w:t xml:space="preserve"> </w:t>
            </w:r>
          </w:p>
          <w:p w14:paraId="2F88CB9F"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Baseline (2019): </w:t>
            </w:r>
            <w:r w:rsidRPr="00033499">
              <w:rPr>
                <w:rFonts w:eastAsia="Calibri"/>
                <w:iCs/>
                <w:lang w:val="en-GB"/>
              </w:rPr>
              <w:t>3</w:t>
            </w:r>
          </w:p>
          <w:p w14:paraId="2DF860FD"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Target (2024): </w:t>
            </w:r>
            <w:r w:rsidRPr="00033499">
              <w:rPr>
                <w:rFonts w:eastAsia="Calibri"/>
                <w:iCs/>
                <w:lang w:val="en-GB"/>
              </w:rPr>
              <w:t xml:space="preserve">7 </w:t>
            </w:r>
          </w:p>
          <w:p w14:paraId="2CAD95AA" w14:textId="7A5F5A98" w:rsidR="00D97476" w:rsidRPr="00033499" w:rsidRDefault="00D97476" w:rsidP="00587F55">
            <w:pPr>
              <w:rPr>
                <w:lang w:val="en-GB"/>
              </w:rPr>
            </w:pPr>
            <w:r w:rsidRPr="00033499">
              <w:rPr>
                <w:rFonts w:eastAsia="Calibri"/>
                <w:b/>
                <w:iCs/>
                <w:lang w:val="en-GB"/>
              </w:rPr>
              <w:t xml:space="preserve">Source: </w:t>
            </w:r>
            <w:r w:rsidRPr="00033499">
              <w:rPr>
                <w:rFonts w:eastAsia="Calibri"/>
                <w:iCs/>
                <w:lang w:val="en-GB"/>
              </w:rPr>
              <w:t xml:space="preserve">UNDP </w:t>
            </w:r>
            <w:r w:rsidR="00E56C76">
              <w:rPr>
                <w:rFonts w:eastAsia="Calibri"/>
                <w:iCs/>
                <w:lang w:val="en-GB"/>
              </w:rPr>
              <w:t>p</w:t>
            </w:r>
            <w:r w:rsidRPr="00033499">
              <w:rPr>
                <w:rFonts w:eastAsia="Calibri"/>
                <w:iCs/>
                <w:lang w:val="en-GB"/>
              </w:rPr>
              <w:t xml:space="preserve">roject </w:t>
            </w:r>
            <w:r w:rsidR="00E56C76">
              <w:rPr>
                <w:rFonts w:eastAsia="Calibri"/>
                <w:iCs/>
                <w:lang w:val="en-GB"/>
              </w:rPr>
              <w:t>r</w:t>
            </w:r>
            <w:r w:rsidRPr="00033499">
              <w:rPr>
                <w:rFonts w:eastAsia="Calibri"/>
                <w:iCs/>
                <w:lang w:val="en-GB"/>
              </w:rPr>
              <w:t>ecords;</w:t>
            </w:r>
            <w:r w:rsidRPr="00033499">
              <w:rPr>
                <w:lang w:val="en-GB"/>
              </w:rPr>
              <w:t xml:space="preserve"> MoHEn</w:t>
            </w:r>
          </w:p>
          <w:p w14:paraId="1A5366BD" w14:textId="77777777" w:rsidR="00D97476" w:rsidRPr="00033499" w:rsidRDefault="00D97476" w:rsidP="00587F55">
            <w:pPr>
              <w:tabs>
                <w:tab w:val="left" w:pos="900"/>
                <w:tab w:val="left" w:pos="990"/>
                <w:tab w:val="left" w:pos="8640"/>
                <w:tab w:val="left" w:pos="9180"/>
              </w:tabs>
              <w:rPr>
                <w:rFonts w:eastAsia="Calibri"/>
                <w:iCs/>
                <w:lang w:val="en-GB"/>
              </w:rPr>
            </w:pPr>
          </w:p>
          <w:p w14:paraId="0C991B2F" w14:textId="654109A3"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Indicator 4.1.3</w:t>
            </w:r>
            <w:r w:rsidR="00E56C76">
              <w:rPr>
                <w:rFonts w:eastAsia="Calibri"/>
                <w:b/>
                <w:iCs/>
                <w:lang w:val="en-GB"/>
              </w:rPr>
              <w:t>.</w:t>
            </w:r>
            <w:r w:rsidRPr="00033499">
              <w:rPr>
                <w:rFonts w:eastAsia="Calibri"/>
                <w:b/>
                <w:iCs/>
                <w:lang w:val="en-GB"/>
              </w:rPr>
              <w:t xml:space="preserve"> </w:t>
            </w:r>
            <w:r w:rsidR="00E56C76" w:rsidRPr="00587F55">
              <w:rPr>
                <w:rFonts w:eastAsia="Calibri"/>
                <w:bCs/>
                <w:iCs/>
                <w:lang w:val="en-GB"/>
              </w:rPr>
              <w:t>Number</w:t>
            </w:r>
            <w:r w:rsidR="00E56C76">
              <w:rPr>
                <w:rFonts w:eastAsia="Calibri"/>
                <w:b/>
                <w:iCs/>
                <w:lang w:val="en-GB"/>
              </w:rPr>
              <w:t xml:space="preserve"> </w:t>
            </w:r>
            <w:r w:rsidRPr="00033499">
              <w:rPr>
                <w:rFonts w:eastAsia="Calibri"/>
                <w:iCs/>
                <w:lang w:val="en-GB"/>
              </w:rPr>
              <w:t>of reports on Iraq’s international commitments submitted</w:t>
            </w:r>
            <w:r w:rsidR="00E56C76">
              <w:rPr>
                <w:rFonts w:eastAsia="Calibri"/>
                <w:iCs/>
                <w:lang w:val="en-GB"/>
              </w:rPr>
              <w:t>.</w:t>
            </w:r>
            <w:r w:rsidRPr="00033499">
              <w:rPr>
                <w:rFonts w:eastAsia="Calibri"/>
                <w:iCs/>
                <w:lang w:val="en-GB"/>
              </w:rPr>
              <w:t xml:space="preserve"> </w:t>
            </w:r>
          </w:p>
          <w:p w14:paraId="68B4883A"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Baseline (2019): </w:t>
            </w:r>
            <w:r w:rsidRPr="00033499">
              <w:rPr>
                <w:rFonts w:eastAsia="Calibri"/>
                <w:iCs/>
                <w:lang w:val="en-GB"/>
              </w:rPr>
              <w:t>1</w:t>
            </w:r>
          </w:p>
          <w:p w14:paraId="70DB1513"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Target (2024): </w:t>
            </w:r>
            <w:r w:rsidRPr="00033499">
              <w:rPr>
                <w:rFonts w:eastAsia="Calibri"/>
                <w:iCs/>
                <w:lang w:val="en-GB"/>
              </w:rPr>
              <w:t>4</w:t>
            </w:r>
          </w:p>
          <w:p w14:paraId="1FC46B59" w14:textId="3DB5C5C8"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 xml:space="preserve">UNDP </w:t>
            </w:r>
            <w:r w:rsidR="00E56C76">
              <w:rPr>
                <w:rFonts w:eastAsia="Calibri"/>
                <w:iCs/>
                <w:lang w:val="en-GB"/>
              </w:rPr>
              <w:t>p</w:t>
            </w:r>
            <w:r w:rsidRPr="00033499">
              <w:rPr>
                <w:rFonts w:eastAsia="Calibri"/>
                <w:iCs/>
                <w:lang w:val="en-GB"/>
              </w:rPr>
              <w:t xml:space="preserve">roject </w:t>
            </w:r>
            <w:r w:rsidR="00E56C76">
              <w:rPr>
                <w:rFonts w:eastAsia="Calibri"/>
                <w:iCs/>
                <w:lang w:val="en-GB"/>
              </w:rPr>
              <w:t>r</w:t>
            </w:r>
            <w:r w:rsidRPr="00033499">
              <w:rPr>
                <w:rFonts w:eastAsia="Calibri"/>
                <w:iCs/>
                <w:lang w:val="en-GB"/>
              </w:rPr>
              <w:t>ecords; MoHEn</w:t>
            </w:r>
          </w:p>
          <w:p w14:paraId="4D56E91B" w14:textId="77777777" w:rsidR="00D97476" w:rsidRPr="00033499" w:rsidRDefault="00D97476" w:rsidP="00587F55">
            <w:pPr>
              <w:rPr>
                <w:rFonts w:eastAsia="Calibri"/>
                <w:b/>
                <w:iCs/>
                <w:highlight w:val="lightGray"/>
                <w:lang w:val="en-GB"/>
              </w:rPr>
            </w:pPr>
          </w:p>
          <w:p w14:paraId="1A399E5B" w14:textId="3A21CF39" w:rsidR="00D97476" w:rsidRPr="00033499" w:rsidRDefault="00D97476" w:rsidP="00587F55">
            <w:pPr>
              <w:rPr>
                <w:rFonts w:eastAsia="Calibri"/>
                <w:b/>
                <w:iCs/>
                <w:lang w:val="en-GB"/>
              </w:rPr>
            </w:pPr>
            <w:r w:rsidRPr="00033499">
              <w:rPr>
                <w:rFonts w:eastAsia="Calibri"/>
                <w:b/>
                <w:iCs/>
                <w:lang w:val="en-GB"/>
              </w:rPr>
              <w:t>Indicator 4.1.4</w:t>
            </w:r>
            <w:r w:rsidR="00E56C76">
              <w:rPr>
                <w:rFonts w:eastAsia="Calibri"/>
                <w:b/>
                <w:iCs/>
                <w:lang w:val="en-GB"/>
              </w:rPr>
              <w:t>.</w:t>
            </w:r>
            <w:r w:rsidRPr="00033499">
              <w:rPr>
                <w:rFonts w:eastAsia="Calibri"/>
                <w:b/>
                <w:iCs/>
                <w:lang w:val="en-GB"/>
              </w:rPr>
              <w:t xml:space="preserve"> </w:t>
            </w:r>
            <w:r w:rsidR="00E56C76" w:rsidRPr="00587F55">
              <w:rPr>
                <w:rFonts w:eastAsia="Calibri"/>
                <w:bCs/>
                <w:iCs/>
                <w:lang w:val="en-GB"/>
              </w:rPr>
              <w:t>Number</w:t>
            </w:r>
            <w:r w:rsidR="00E56C76">
              <w:rPr>
                <w:rFonts w:eastAsia="Calibri"/>
                <w:b/>
                <w:iCs/>
                <w:lang w:val="en-GB"/>
              </w:rPr>
              <w:t xml:space="preserve"> </w:t>
            </w:r>
            <w:r w:rsidRPr="00033499">
              <w:rPr>
                <w:rFonts w:eastAsia="Calibri"/>
                <w:iCs/>
                <w:lang w:val="en-GB"/>
              </w:rPr>
              <w:t>of ecologically vulnerable locations in which the 3X6 approach is piloted for ecosystem conservation and restoration</w:t>
            </w:r>
            <w:r w:rsidR="00E56C76">
              <w:rPr>
                <w:rFonts w:eastAsia="Calibri"/>
                <w:iCs/>
                <w:lang w:val="en-GB"/>
              </w:rPr>
              <w:t>.</w:t>
            </w:r>
            <w:r w:rsidRPr="00033499">
              <w:rPr>
                <w:rFonts w:eastAsia="Calibri"/>
                <w:b/>
                <w:iCs/>
                <w:lang w:val="en-GB"/>
              </w:rPr>
              <w:t xml:space="preserve"> </w:t>
            </w:r>
          </w:p>
          <w:p w14:paraId="2F7CD1F7" w14:textId="77777777" w:rsidR="00D97476" w:rsidRPr="00033499" w:rsidRDefault="00D97476" w:rsidP="00587F55">
            <w:pPr>
              <w:rPr>
                <w:rFonts w:eastAsia="Calibri"/>
                <w:b/>
                <w:iCs/>
                <w:lang w:val="en-GB"/>
              </w:rPr>
            </w:pPr>
            <w:r w:rsidRPr="00033499">
              <w:rPr>
                <w:rFonts w:eastAsia="Calibri"/>
                <w:b/>
                <w:iCs/>
                <w:lang w:val="en-GB"/>
              </w:rPr>
              <w:t xml:space="preserve">Baseline (2019): </w:t>
            </w:r>
            <w:r w:rsidRPr="00033499">
              <w:rPr>
                <w:rFonts w:eastAsia="Calibri"/>
                <w:iCs/>
                <w:lang w:val="en-GB"/>
              </w:rPr>
              <w:t>0</w:t>
            </w:r>
          </w:p>
          <w:p w14:paraId="628FC074" w14:textId="77777777" w:rsidR="00D97476" w:rsidRPr="00033499" w:rsidRDefault="00D97476" w:rsidP="00587F55">
            <w:pPr>
              <w:rPr>
                <w:rFonts w:eastAsia="Calibri"/>
                <w:b/>
                <w:iCs/>
                <w:lang w:val="en-GB"/>
              </w:rPr>
            </w:pPr>
            <w:r w:rsidRPr="00033499">
              <w:rPr>
                <w:rFonts w:eastAsia="Calibri"/>
                <w:b/>
                <w:iCs/>
                <w:lang w:val="en-GB"/>
              </w:rPr>
              <w:t xml:space="preserve">Target (2024): </w:t>
            </w:r>
            <w:r w:rsidRPr="00033499">
              <w:rPr>
                <w:rFonts w:eastAsia="Calibri"/>
                <w:iCs/>
                <w:lang w:val="en-GB"/>
              </w:rPr>
              <w:t xml:space="preserve">4 </w:t>
            </w:r>
          </w:p>
          <w:p w14:paraId="3FD7062C" w14:textId="3E1796A6" w:rsidR="00D97476" w:rsidRPr="00033499" w:rsidRDefault="00D97476" w:rsidP="00587F55">
            <w:pPr>
              <w:rPr>
                <w:rFonts w:eastAsia="Calibri"/>
                <w:iCs/>
                <w:lang w:val="en-GB"/>
              </w:rPr>
            </w:pPr>
            <w:r w:rsidRPr="00033499">
              <w:rPr>
                <w:rFonts w:eastAsia="Calibri"/>
                <w:b/>
                <w:iCs/>
                <w:lang w:val="en-GB"/>
              </w:rPr>
              <w:t xml:space="preserve">Source: </w:t>
            </w:r>
            <w:r w:rsidRPr="00033499">
              <w:rPr>
                <w:rFonts w:eastAsia="Calibri"/>
                <w:iCs/>
                <w:lang w:val="en-GB"/>
              </w:rPr>
              <w:t xml:space="preserve">UNDP </w:t>
            </w:r>
            <w:r w:rsidR="00E56C76">
              <w:rPr>
                <w:rFonts w:eastAsia="Calibri"/>
                <w:iCs/>
                <w:lang w:val="en-GB"/>
              </w:rPr>
              <w:t>project r</w:t>
            </w:r>
            <w:r w:rsidRPr="00033499">
              <w:rPr>
                <w:rFonts w:eastAsia="Calibri"/>
                <w:iCs/>
                <w:lang w:val="en-GB"/>
              </w:rPr>
              <w:t>ecords; MoHEn</w:t>
            </w:r>
          </w:p>
          <w:p w14:paraId="37148C45" w14:textId="77777777" w:rsidR="00D97476" w:rsidRPr="00033499" w:rsidRDefault="00D97476" w:rsidP="00587F55">
            <w:pPr>
              <w:rPr>
                <w:rFonts w:eastAsia="Calibri"/>
                <w:iCs/>
                <w:highlight w:val="lightGray"/>
                <w:lang w:val="en-GB"/>
              </w:rPr>
            </w:pPr>
          </w:p>
          <w:p w14:paraId="2A55F514" w14:textId="29FB2916" w:rsidR="00D97476" w:rsidRPr="00033499" w:rsidRDefault="00D97476" w:rsidP="00587F55">
            <w:pPr>
              <w:rPr>
                <w:rFonts w:eastAsia="Calibri"/>
                <w:b/>
                <w:iCs/>
                <w:lang w:val="en-GB"/>
              </w:rPr>
            </w:pPr>
            <w:r w:rsidRPr="00033499">
              <w:rPr>
                <w:rFonts w:eastAsia="Calibri"/>
                <w:b/>
                <w:iCs/>
                <w:lang w:val="en-GB"/>
              </w:rPr>
              <w:t>Indicator 4.1.4</w:t>
            </w:r>
            <w:r w:rsidR="00E56C76">
              <w:rPr>
                <w:rFonts w:eastAsia="Calibri"/>
                <w:b/>
                <w:iCs/>
                <w:lang w:val="en-GB"/>
              </w:rPr>
              <w:t>.</w:t>
            </w:r>
            <w:r w:rsidRPr="00033499">
              <w:rPr>
                <w:rFonts w:eastAsia="Calibri"/>
                <w:b/>
                <w:iCs/>
                <w:lang w:val="en-GB"/>
              </w:rPr>
              <w:t xml:space="preserve"> </w:t>
            </w:r>
            <w:r w:rsidRPr="00033499">
              <w:rPr>
                <w:rFonts w:eastAsia="Calibri"/>
                <w:iCs/>
                <w:lang w:val="en-GB"/>
              </w:rPr>
              <w:t>Extent to which</w:t>
            </w:r>
            <w:r w:rsidRPr="00033499">
              <w:rPr>
                <w:rFonts w:eastAsia="Calibri"/>
                <w:b/>
                <w:iCs/>
                <w:lang w:val="en-GB"/>
              </w:rPr>
              <w:t xml:space="preserve"> </w:t>
            </w:r>
            <w:r w:rsidRPr="00033499">
              <w:rPr>
                <w:rFonts w:eastAsia="Calibri"/>
                <w:iCs/>
                <w:lang w:val="en-GB"/>
              </w:rPr>
              <w:t>the mechanism for water governance in drought prone areas</w:t>
            </w:r>
            <w:r w:rsidR="00E56C76">
              <w:rPr>
                <w:rFonts w:eastAsia="Calibri"/>
                <w:iCs/>
                <w:lang w:val="en-GB"/>
              </w:rPr>
              <w:t>,</w:t>
            </w:r>
            <w:r w:rsidRPr="00033499">
              <w:rPr>
                <w:rFonts w:eastAsia="Calibri"/>
                <w:iCs/>
                <w:lang w:val="en-GB"/>
              </w:rPr>
              <w:t xml:space="preserve"> which are vulnerable to conflict, are strengthened</w:t>
            </w:r>
            <w:r w:rsidR="00E56C76">
              <w:rPr>
                <w:rFonts w:eastAsia="Calibri"/>
                <w:iCs/>
                <w:lang w:val="en-GB"/>
              </w:rPr>
              <w:t>.</w:t>
            </w:r>
            <w:r w:rsidRPr="00033499">
              <w:rPr>
                <w:rStyle w:val="FootnoteReference"/>
                <w:rFonts w:eastAsia="Calibri"/>
                <w:iCs/>
                <w:lang w:val="en-GB"/>
              </w:rPr>
              <w:footnoteReference w:id="26"/>
            </w:r>
            <w:r w:rsidRPr="00033499">
              <w:rPr>
                <w:rFonts w:eastAsia="Calibri"/>
                <w:b/>
                <w:iCs/>
                <w:lang w:val="en-GB"/>
              </w:rPr>
              <w:t xml:space="preserve"> </w:t>
            </w:r>
          </w:p>
          <w:p w14:paraId="3EA7DB14" w14:textId="77777777" w:rsidR="00D97476" w:rsidRPr="00033499" w:rsidRDefault="00D97476" w:rsidP="00587F55">
            <w:pPr>
              <w:rPr>
                <w:rFonts w:eastAsia="Calibri"/>
                <w:b/>
                <w:iCs/>
                <w:lang w:val="en-GB"/>
              </w:rPr>
            </w:pPr>
            <w:r w:rsidRPr="00033499">
              <w:rPr>
                <w:rFonts w:eastAsia="Calibri"/>
                <w:b/>
                <w:iCs/>
                <w:lang w:val="en-GB"/>
              </w:rPr>
              <w:t xml:space="preserve">Baseline (2019): </w:t>
            </w:r>
            <w:r w:rsidRPr="00033499">
              <w:rPr>
                <w:rFonts w:eastAsia="Calibri"/>
                <w:iCs/>
                <w:lang w:val="en-GB"/>
              </w:rPr>
              <w:t>1</w:t>
            </w:r>
          </w:p>
          <w:p w14:paraId="488C6DCD" w14:textId="77777777" w:rsidR="00D97476" w:rsidRPr="00033499" w:rsidRDefault="00D97476" w:rsidP="00587F55">
            <w:pPr>
              <w:rPr>
                <w:rFonts w:eastAsia="Calibri"/>
                <w:b/>
                <w:iCs/>
                <w:lang w:val="en-GB"/>
              </w:rPr>
            </w:pPr>
            <w:r w:rsidRPr="00033499">
              <w:rPr>
                <w:rFonts w:eastAsia="Calibri"/>
                <w:b/>
                <w:iCs/>
                <w:lang w:val="en-GB"/>
              </w:rPr>
              <w:t>Target (2024):</w:t>
            </w:r>
            <w:r w:rsidRPr="00033499">
              <w:rPr>
                <w:rFonts w:eastAsia="Calibri"/>
                <w:iCs/>
                <w:lang w:val="en-GB"/>
              </w:rPr>
              <w:t xml:space="preserve"> 3 </w:t>
            </w:r>
          </w:p>
          <w:p w14:paraId="4E5D1BA7" w14:textId="4BD8CEE7" w:rsidR="00D97476" w:rsidRPr="00033499" w:rsidRDefault="00D97476" w:rsidP="00587F55">
            <w:pPr>
              <w:rPr>
                <w:rFonts w:eastAsia="Calibri"/>
                <w:b/>
                <w:iCs/>
                <w:lang w:val="en-GB"/>
              </w:rPr>
            </w:pPr>
            <w:r w:rsidRPr="00033499">
              <w:rPr>
                <w:rFonts w:eastAsia="Calibri"/>
                <w:b/>
                <w:iCs/>
                <w:lang w:val="en-GB"/>
              </w:rPr>
              <w:t xml:space="preserve">Source: </w:t>
            </w:r>
            <w:r w:rsidRPr="00033499">
              <w:rPr>
                <w:rFonts w:eastAsia="Calibri"/>
                <w:iCs/>
                <w:lang w:val="en-GB"/>
              </w:rPr>
              <w:t xml:space="preserve">MoWR; </w:t>
            </w:r>
            <w:r w:rsidR="009C5436">
              <w:rPr>
                <w:rFonts w:eastAsia="Calibri"/>
                <w:iCs/>
                <w:lang w:val="en-GB"/>
              </w:rPr>
              <w:t>g</w:t>
            </w:r>
            <w:r w:rsidRPr="00033499">
              <w:rPr>
                <w:rFonts w:eastAsia="Calibri"/>
                <w:iCs/>
                <w:lang w:val="en-GB"/>
              </w:rPr>
              <w:t xml:space="preserve">overnorate </w:t>
            </w:r>
            <w:r w:rsidR="009C5436">
              <w:rPr>
                <w:rFonts w:eastAsia="Calibri"/>
                <w:iCs/>
                <w:lang w:val="en-GB"/>
              </w:rPr>
              <w:t>o</w:t>
            </w:r>
            <w:r w:rsidRPr="00033499">
              <w:rPr>
                <w:rFonts w:eastAsia="Calibri"/>
                <w:iCs/>
                <w:lang w:val="en-GB"/>
              </w:rPr>
              <w:t>ffices</w:t>
            </w:r>
          </w:p>
          <w:p w14:paraId="64FAA8C3" w14:textId="77777777" w:rsidR="00D97476" w:rsidRPr="00033499" w:rsidRDefault="00D97476" w:rsidP="00587F55">
            <w:pPr>
              <w:rPr>
                <w:rFonts w:eastAsia="Calibri"/>
                <w:b/>
                <w:iCs/>
                <w:highlight w:val="lightGray"/>
                <w:lang w:val="en-GB"/>
              </w:rPr>
            </w:pPr>
          </w:p>
          <w:p w14:paraId="7F292B89" w14:textId="54DAEEBC" w:rsidR="00D97476" w:rsidRPr="00033499" w:rsidRDefault="00D97476" w:rsidP="00587F55">
            <w:pPr>
              <w:rPr>
                <w:lang w:val="en-GB"/>
              </w:rPr>
            </w:pPr>
            <w:r w:rsidRPr="00033499">
              <w:rPr>
                <w:rFonts w:eastAsia="Calibri"/>
                <w:b/>
                <w:iCs/>
                <w:lang w:val="en-GB"/>
              </w:rPr>
              <w:t>Output 4.2</w:t>
            </w:r>
            <w:r w:rsidR="009C5436">
              <w:rPr>
                <w:rFonts w:eastAsia="Calibri"/>
                <w:b/>
                <w:iCs/>
                <w:lang w:val="en-GB"/>
              </w:rPr>
              <w:t>.</w:t>
            </w:r>
            <w:r w:rsidRPr="00033499">
              <w:rPr>
                <w:rFonts w:eastAsia="Calibri"/>
                <w:b/>
                <w:iCs/>
                <w:lang w:val="en-GB"/>
              </w:rPr>
              <w:t xml:space="preserve"> </w:t>
            </w:r>
            <w:r w:rsidRPr="00033499">
              <w:rPr>
                <w:rFonts w:eastAsia="Calibri"/>
                <w:iCs/>
                <w:lang w:val="en-GB"/>
              </w:rPr>
              <w:t xml:space="preserve">Disaster risk management and resilience </w:t>
            </w:r>
            <w:r w:rsidRPr="00587F55">
              <w:rPr>
                <w:rFonts w:eastAsia="Calibri"/>
                <w:bCs/>
                <w:iCs/>
                <w:lang w:val="en-GB"/>
              </w:rPr>
              <w:t>strengthened</w:t>
            </w:r>
            <w:r w:rsidRPr="00033499">
              <w:rPr>
                <w:rFonts w:eastAsia="Calibri"/>
                <w:b/>
                <w:iCs/>
                <w:lang w:val="en-GB"/>
              </w:rPr>
              <w:t xml:space="preserve"> </w:t>
            </w:r>
            <w:r w:rsidRPr="00033499">
              <w:rPr>
                <w:lang w:val="en-GB"/>
              </w:rPr>
              <w:t xml:space="preserve">with multi-stakeholder engagement, in geographic locations at high risk of </w:t>
            </w:r>
            <w:r w:rsidR="009C5436">
              <w:rPr>
                <w:lang w:val="en-GB"/>
              </w:rPr>
              <w:t xml:space="preserve">human-induced </w:t>
            </w:r>
            <w:r w:rsidRPr="00033499">
              <w:rPr>
                <w:lang w:val="en-GB"/>
              </w:rPr>
              <w:t>or natural disasters</w:t>
            </w:r>
            <w:r w:rsidR="009C5436">
              <w:rPr>
                <w:lang w:val="en-GB"/>
              </w:rPr>
              <w:t>.</w:t>
            </w:r>
            <w:r w:rsidRPr="00033499">
              <w:rPr>
                <w:lang w:val="en-GB"/>
              </w:rPr>
              <w:t xml:space="preserve"> </w:t>
            </w:r>
          </w:p>
          <w:p w14:paraId="697819C8" w14:textId="77777777" w:rsidR="00D97476" w:rsidRPr="00033499" w:rsidRDefault="00D97476" w:rsidP="00587F55">
            <w:pPr>
              <w:rPr>
                <w:lang w:val="en-GB"/>
              </w:rPr>
            </w:pPr>
          </w:p>
          <w:p w14:paraId="3F8206F7" w14:textId="2B54DE55" w:rsidR="00D97476" w:rsidRPr="00033499" w:rsidRDefault="00D97476" w:rsidP="00587F55">
            <w:pPr>
              <w:contextualSpacing/>
              <w:rPr>
                <w:u w:val="single"/>
                <w:lang w:val="en-GB"/>
              </w:rPr>
            </w:pPr>
            <w:r w:rsidRPr="00033499">
              <w:rPr>
                <w:rFonts w:eastAsia="Calibri"/>
                <w:b/>
                <w:iCs/>
                <w:lang w:val="en-GB"/>
              </w:rPr>
              <w:t>Indicator 4.2.1.</w:t>
            </w:r>
            <w:r w:rsidRPr="00033499">
              <w:rPr>
                <w:rFonts w:eastAsia="Calibri"/>
                <w:iCs/>
                <w:lang w:val="en-GB"/>
              </w:rPr>
              <w:t xml:space="preserve"> </w:t>
            </w:r>
            <w:r w:rsidR="009C5436">
              <w:rPr>
                <w:rFonts w:eastAsia="Calibri"/>
                <w:iCs/>
                <w:lang w:val="en-GB"/>
              </w:rPr>
              <w:t xml:space="preserve">Number </w:t>
            </w:r>
            <w:r w:rsidRPr="00033499">
              <w:rPr>
                <w:rFonts w:eastAsia="Calibri"/>
                <w:iCs/>
                <w:lang w:val="en-GB"/>
              </w:rPr>
              <w:t xml:space="preserve">of gender-responsive disaster preparedness plans designed and approved for priority </w:t>
            </w:r>
            <w:r w:rsidR="009C5436">
              <w:rPr>
                <w:rFonts w:eastAsia="Calibri"/>
                <w:iCs/>
                <w:lang w:val="en-GB"/>
              </w:rPr>
              <w:t>g</w:t>
            </w:r>
            <w:r w:rsidRPr="00033499">
              <w:rPr>
                <w:rFonts w:eastAsia="Calibri"/>
                <w:iCs/>
                <w:lang w:val="en-GB"/>
              </w:rPr>
              <w:t>overnorates</w:t>
            </w:r>
            <w:r w:rsidR="009C5436">
              <w:rPr>
                <w:rFonts w:eastAsia="Calibri"/>
                <w:iCs/>
                <w:lang w:val="en-GB"/>
              </w:rPr>
              <w:t xml:space="preserve">, </w:t>
            </w:r>
            <w:r w:rsidRPr="00033499">
              <w:rPr>
                <w:rFonts w:eastAsia="Calibri"/>
                <w:iCs/>
                <w:lang w:val="en-GB"/>
              </w:rPr>
              <w:t>disaggregated by type of disaster</w:t>
            </w:r>
            <w:r w:rsidR="009C5436">
              <w:rPr>
                <w:rFonts w:eastAsia="Calibri"/>
                <w:iCs/>
                <w:lang w:val="en-GB"/>
              </w:rPr>
              <w:t>.</w:t>
            </w:r>
          </w:p>
          <w:p w14:paraId="7A520E7D" w14:textId="77777777" w:rsidR="00D97476" w:rsidRPr="00033499" w:rsidRDefault="00D97476" w:rsidP="00587F55">
            <w:pPr>
              <w:pStyle w:val="ListParagraph"/>
              <w:ind w:left="0"/>
              <w:rPr>
                <w:lang w:val="en-GB"/>
              </w:rPr>
            </w:pPr>
            <w:r w:rsidRPr="00033499">
              <w:rPr>
                <w:rFonts w:eastAsia="Calibri"/>
                <w:b/>
                <w:iCs/>
                <w:lang w:val="en-GB"/>
              </w:rPr>
              <w:t>Baseline (2019):</w:t>
            </w:r>
            <w:r w:rsidRPr="00033499">
              <w:rPr>
                <w:rFonts w:eastAsia="Calibri"/>
                <w:iCs/>
                <w:lang w:val="en-GB"/>
              </w:rPr>
              <w:t xml:space="preserve"> 0</w:t>
            </w:r>
          </w:p>
          <w:p w14:paraId="3902CCAB" w14:textId="77777777"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3</w:t>
            </w:r>
          </w:p>
          <w:p w14:paraId="3B728E51" w14:textId="603546ED"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Source: </w:t>
            </w:r>
            <w:r w:rsidRPr="00033499">
              <w:rPr>
                <w:rFonts w:eastAsia="Calibri"/>
                <w:iCs/>
                <w:lang w:val="en-GB"/>
              </w:rPr>
              <w:t>PMNOC</w:t>
            </w:r>
            <w:r w:rsidRPr="00033499">
              <w:rPr>
                <w:rFonts w:eastAsia="Calibri"/>
                <w:b/>
                <w:iCs/>
                <w:lang w:val="en-GB"/>
              </w:rPr>
              <w:t xml:space="preserve">; </w:t>
            </w:r>
            <w:r w:rsidRPr="00033499">
              <w:rPr>
                <w:rFonts w:eastAsia="Calibri"/>
                <w:iCs/>
                <w:lang w:val="en-GB"/>
              </w:rPr>
              <w:t xml:space="preserve">UNDP </w:t>
            </w:r>
            <w:r w:rsidR="009C5436">
              <w:rPr>
                <w:rFonts w:eastAsia="Calibri"/>
                <w:iCs/>
                <w:lang w:val="en-GB"/>
              </w:rPr>
              <w:t>p</w:t>
            </w:r>
            <w:r w:rsidRPr="00033499">
              <w:rPr>
                <w:rFonts w:eastAsia="Calibri"/>
                <w:iCs/>
                <w:lang w:val="en-GB"/>
              </w:rPr>
              <w:t xml:space="preserve">roject </w:t>
            </w:r>
            <w:r w:rsidR="009C5436">
              <w:rPr>
                <w:rFonts w:eastAsia="Calibri"/>
                <w:iCs/>
                <w:lang w:val="en-GB"/>
              </w:rPr>
              <w:t>r</w:t>
            </w:r>
            <w:r w:rsidRPr="00033499">
              <w:rPr>
                <w:rFonts w:eastAsia="Calibri"/>
                <w:iCs/>
                <w:lang w:val="en-GB"/>
              </w:rPr>
              <w:t>ecords</w:t>
            </w:r>
          </w:p>
          <w:p w14:paraId="34CA9D3B"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 </w:t>
            </w:r>
          </w:p>
          <w:p w14:paraId="5BFEB82C" w14:textId="76EEDBBE"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Indicator 4.2.2</w:t>
            </w:r>
            <w:r w:rsidR="009C5436">
              <w:rPr>
                <w:rFonts w:eastAsia="Calibri"/>
                <w:b/>
                <w:iCs/>
                <w:lang w:val="en-GB"/>
              </w:rPr>
              <w:t>.</w:t>
            </w:r>
            <w:r w:rsidRPr="00033499">
              <w:rPr>
                <w:rFonts w:eastAsia="Calibri"/>
                <w:b/>
                <w:iCs/>
                <w:lang w:val="en-GB"/>
              </w:rPr>
              <w:t xml:space="preserve"> </w:t>
            </w:r>
            <w:r w:rsidRPr="00033499">
              <w:rPr>
                <w:rFonts w:eastAsia="Calibri"/>
                <w:iCs/>
                <w:lang w:val="en-GB"/>
              </w:rPr>
              <w:t>Level of implementation of mechanisms for critical infrastructure protection from disasters</w:t>
            </w:r>
            <w:r w:rsidR="009C5436">
              <w:rPr>
                <w:rFonts w:eastAsia="Calibri"/>
                <w:iCs/>
                <w:lang w:val="en-GB"/>
              </w:rPr>
              <w:t>.</w:t>
            </w:r>
          </w:p>
          <w:p w14:paraId="55EC64B9"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Baseline (2019): </w:t>
            </w:r>
            <w:r w:rsidRPr="00033499">
              <w:rPr>
                <w:rFonts w:eastAsia="Calibri"/>
                <w:iCs/>
                <w:lang w:val="en-GB"/>
              </w:rPr>
              <w:t>Mechanisms not in place.</w:t>
            </w:r>
          </w:p>
          <w:p w14:paraId="68E0E6E5" w14:textId="46E3B1F1" w:rsidR="00D97476" w:rsidRPr="00033499" w:rsidRDefault="00D97476" w:rsidP="00587F55">
            <w:pPr>
              <w:tabs>
                <w:tab w:val="left" w:pos="900"/>
                <w:tab w:val="left" w:pos="990"/>
                <w:tab w:val="left" w:pos="8640"/>
                <w:tab w:val="left" w:pos="9180"/>
              </w:tabs>
              <w:rPr>
                <w:rFonts w:eastAsia="Calibri"/>
                <w:iCs/>
                <w:lang w:val="en-GB"/>
              </w:rPr>
            </w:pPr>
            <w:r w:rsidRPr="00033499">
              <w:rPr>
                <w:rFonts w:eastAsia="Calibri"/>
                <w:b/>
                <w:iCs/>
                <w:lang w:val="en-GB"/>
              </w:rPr>
              <w:t xml:space="preserve">Target (2024): </w:t>
            </w:r>
            <w:r w:rsidRPr="00033499">
              <w:rPr>
                <w:rFonts w:eastAsia="Calibri"/>
                <w:iCs/>
                <w:lang w:val="en-GB"/>
              </w:rPr>
              <w:t xml:space="preserve">Mechanisms in place for </w:t>
            </w:r>
            <w:r w:rsidR="009C5436">
              <w:rPr>
                <w:rFonts w:eastAsia="Calibri"/>
                <w:iCs/>
                <w:lang w:val="en-GB"/>
              </w:rPr>
              <w:t>five</w:t>
            </w:r>
            <w:r w:rsidRPr="00033499">
              <w:rPr>
                <w:rFonts w:eastAsia="Calibri"/>
                <w:iCs/>
                <w:lang w:val="en-GB"/>
              </w:rPr>
              <w:t xml:space="preserve"> </w:t>
            </w:r>
            <w:r w:rsidR="00F77CBA">
              <w:rPr>
                <w:rFonts w:eastAsia="Calibri"/>
                <w:iCs/>
                <w:lang w:val="en-GB"/>
              </w:rPr>
              <w:t>critical infrastructure</w:t>
            </w:r>
            <w:r w:rsidRPr="00033499">
              <w:rPr>
                <w:rFonts w:eastAsia="Calibri"/>
                <w:iCs/>
                <w:lang w:val="en-GB"/>
              </w:rPr>
              <w:t>.</w:t>
            </w:r>
          </w:p>
          <w:p w14:paraId="1706C94B" w14:textId="77777777" w:rsidR="00D97476" w:rsidRPr="00033499" w:rsidRDefault="00D97476" w:rsidP="00587F55">
            <w:pPr>
              <w:tabs>
                <w:tab w:val="left" w:pos="900"/>
                <w:tab w:val="left" w:pos="990"/>
                <w:tab w:val="left" w:pos="8640"/>
                <w:tab w:val="left" w:pos="9180"/>
              </w:tabs>
              <w:rPr>
                <w:rFonts w:eastAsia="Calibri"/>
                <w:b/>
                <w:iCs/>
                <w:lang w:val="en-GB"/>
              </w:rPr>
            </w:pPr>
            <w:r w:rsidRPr="00033499">
              <w:rPr>
                <w:rFonts w:eastAsia="Calibri"/>
                <w:b/>
                <w:iCs/>
                <w:lang w:val="en-GB"/>
              </w:rPr>
              <w:t xml:space="preserve">Source: </w:t>
            </w:r>
            <w:r w:rsidRPr="00033499">
              <w:rPr>
                <w:rFonts w:eastAsia="Calibri"/>
                <w:iCs/>
                <w:lang w:val="en-GB"/>
              </w:rPr>
              <w:t>ONSA</w:t>
            </w:r>
          </w:p>
        </w:tc>
        <w:tc>
          <w:tcPr>
            <w:tcW w:w="998" w:type="pct"/>
            <w:vMerge w:val="restart"/>
          </w:tcPr>
          <w:p w14:paraId="7A64FD83" w14:textId="77777777" w:rsidR="00D97476" w:rsidRPr="00033499" w:rsidRDefault="00D97476" w:rsidP="00B526DC">
            <w:pPr>
              <w:rPr>
                <w:iCs/>
                <w:color w:val="000000"/>
                <w:lang w:val="en-GB"/>
              </w:rPr>
            </w:pPr>
            <w:r w:rsidRPr="00033499">
              <w:rPr>
                <w:iCs/>
                <w:color w:val="000000"/>
                <w:lang w:val="en-GB"/>
              </w:rPr>
              <w:t>Prime Minister’s National Operations Centre (PMNOC)</w:t>
            </w:r>
          </w:p>
          <w:p w14:paraId="0F5E7E6F" w14:textId="77777777" w:rsidR="00D97476" w:rsidRPr="00033499" w:rsidRDefault="00D97476" w:rsidP="00B526DC">
            <w:pPr>
              <w:rPr>
                <w:iCs/>
                <w:color w:val="000000"/>
                <w:lang w:val="en-GB"/>
              </w:rPr>
            </w:pPr>
            <w:r w:rsidRPr="00033499">
              <w:rPr>
                <w:iCs/>
                <w:color w:val="000000"/>
                <w:lang w:val="en-GB"/>
              </w:rPr>
              <w:t>Prime Minister’s Advisory Council (PMAC)</w:t>
            </w:r>
          </w:p>
          <w:p w14:paraId="372514E8" w14:textId="77777777" w:rsidR="00D97476" w:rsidRPr="00033499" w:rsidRDefault="00D97476" w:rsidP="00B526DC">
            <w:pPr>
              <w:rPr>
                <w:iCs/>
                <w:color w:val="000000"/>
                <w:lang w:val="en-GB"/>
              </w:rPr>
            </w:pPr>
            <w:r w:rsidRPr="00033499">
              <w:rPr>
                <w:iCs/>
                <w:color w:val="000000"/>
                <w:lang w:val="en-GB"/>
              </w:rPr>
              <w:t>Ministry of Water Resources (MoWR)</w:t>
            </w:r>
          </w:p>
          <w:p w14:paraId="249FE50B" w14:textId="77777777" w:rsidR="00D97476" w:rsidRPr="00033499" w:rsidRDefault="00D97476" w:rsidP="00B526DC">
            <w:pPr>
              <w:rPr>
                <w:iCs/>
                <w:color w:val="000000"/>
                <w:lang w:val="en-GB"/>
              </w:rPr>
            </w:pPr>
            <w:r w:rsidRPr="00033499">
              <w:rPr>
                <w:iCs/>
                <w:color w:val="000000"/>
                <w:lang w:val="en-GB"/>
              </w:rPr>
              <w:t>Ministry of Health and Environment (MoHEn)</w:t>
            </w:r>
          </w:p>
          <w:p w14:paraId="2522ABE4" w14:textId="282E4A63" w:rsidR="00D97476" w:rsidRPr="00033499" w:rsidRDefault="00D97476" w:rsidP="00B526DC">
            <w:pPr>
              <w:rPr>
                <w:iCs/>
                <w:color w:val="000000"/>
                <w:lang w:val="en-GB"/>
              </w:rPr>
            </w:pPr>
            <w:r w:rsidRPr="00033499">
              <w:rPr>
                <w:iCs/>
                <w:color w:val="000000"/>
                <w:lang w:val="en-GB"/>
              </w:rPr>
              <w:t>Joint Coordination and Monitoring Centr</w:t>
            </w:r>
            <w:r w:rsidR="00E56C76">
              <w:rPr>
                <w:iCs/>
                <w:color w:val="000000"/>
                <w:lang w:val="en-GB"/>
              </w:rPr>
              <w:t>e</w:t>
            </w:r>
            <w:r w:rsidRPr="00033499">
              <w:rPr>
                <w:iCs/>
                <w:color w:val="000000"/>
                <w:lang w:val="en-GB"/>
              </w:rPr>
              <w:t xml:space="preserve"> </w:t>
            </w:r>
          </w:p>
          <w:p w14:paraId="3E291BF3" w14:textId="7B432AA4" w:rsidR="00D97476" w:rsidRPr="00033499" w:rsidRDefault="00D97476" w:rsidP="00B526DC">
            <w:pPr>
              <w:rPr>
                <w:iCs/>
                <w:color w:val="000000"/>
                <w:lang w:val="en-GB"/>
              </w:rPr>
            </w:pPr>
            <w:r w:rsidRPr="00033499">
              <w:rPr>
                <w:iCs/>
                <w:color w:val="000000"/>
                <w:lang w:val="en-GB"/>
              </w:rPr>
              <w:t>Joint Crisis Coordination Centr</w:t>
            </w:r>
            <w:r w:rsidR="00E56C76">
              <w:rPr>
                <w:iCs/>
                <w:color w:val="000000"/>
                <w:lang w:val="en-GB"/>
              </w:rPr>
              <w:t xml:space="preserve">e, </w:t>
            </w:r>
            <w:r w:rsidRPr="00033499">
              <w:rPr>
                <w:iCs/>
                <w:color w:val="000000"/>
                <w:lang w:val="en-GB"/>
              </w:rPr>
              <w:t>KRG</w:t>
            </w:r>
          </w:p>
          <w:p w14:paraId="4A22161D" w14:textId="77777777" w:rsidR="00D97476" w:rsidRPr="00033499" w:rsidRDefault="00D97476" w:rsidP="00B526DC">
            <w:pPr>
              <w:rPr>
                <w:iCs/>
                <w:color w:val="000000"/>
                <w:lang w:val="en-GB"/>
              </w:rPr>
            </w:pPr>
            <w:r w:rsidRPr="00033499">
              <w:rPr>
                <w:iCs/>
                <w:color w:val="000000"/>
                <w:lang w:val="en-GB"/>
              </w:rPr>
              <w:t>WHO</w:t>
            </w:r>
          </w:p>
          <w:p w14:paraId="18B73266" w14:textId="77777777" w:rsidR="00D97476" w:rsidRPr="00033499" w:rsidRDefault="00D97476" w:rsidP="00B526DC">
            <w:pPr>
              <w:rPr>
                <w:iCs/>
                <w:color w:val="000000"/>
                <w:lang w:val="en-GB"/>
              </w:rPr>
            </w:pPr>
            <w:r w:rsidRPr="00033499">
              <w:rPr>
                <w:iCs/>
                <w:color w:val="000000"/>
                <w:lang w:val="en-GB"/>
              </w:rPr>
              <w:t>UNICEF</w:t>
            </w:r>
          </w:p>
          <w:p w14:paraId="4715410E" w14:textId="77777777" w:rsidR="00D97476" w:rsidRPr="00033499" w:rsidRDefault="00D97476" w:rsidP="00B526DC">
            <w:pPr>
              <w:rPr>
                <w:iCs/>
                <w:color w:val="000000"/>
                <w:lang w:val="en-GB"/>
              </w:rPr>
            </w:pPr>
            <w:r w:rsidRPr="00033499">
              <w:rPr>
                <w:iCs/>
                <w:color w:val="000000"/>
                <w:lang w:val="en-GB"/>
              </w:rPr>
              <w:t>UNEP</w:t>
            </w:r>
          </w:p>
          <w:p w14:paraId="156D934D" w14:textId="77777777" w:rsidR="00D97476" w:rsidRPr="00033499" w:rsidRDefault="00D97476" w:rsidP="00B526DC">
            <w:pPr>
              <w:rPr>
                <w:iCs/>
                <w:color w:val="000000"/>
                <w:lang w:val="en-GB"/>
              </w:rPr>
            </w:pPr>
            <w:r w:rsidRPr="00033499">
              <w:rPr>
                <w:iCs/>
                <w:color w:val="000000"/>
                <w:lang w:val="en-GB"/>
              </w:rPr>
              <w:t>FAO</w:t>
            </w:r>
          </w:p>
          <w:p w14:paraId="27B8A2F4" w14:textId="77777777" w:rsidR="00D97476" w:rsidRPr="00033499" w:rsidRDefault="00D97476" w:rsidP="00B526DC">
            <w:pPr>
              <w:rPr>
                <w:iCs/>
                <w:color w:val="000000"/>
                <w:lang w:val="en-GB"/>
              </w:rPr>
            </w:pPr>
            <w:r w:rsidRPr="00033499">
              <w:rPr>
                <w:iCs/>
                <w:color w:val="000000"/>
                <w:lang w:val="en-GB"/>
              </w:rPr>
              <w:t>Arab Water Council</w:t>
            </w:r>
          </w:p>
          <w:p w14:paraId="71502408" w14:textId="5AC7C1C6" w:rsidR="00D97476" w:rsidRPr="00033499" w:rsidRDefault="00D97476" w:rsidP="00B526DC">
            <w:pPr>
              <w:rPr>
                <w:iCs/>
                <w:color w:val="000000"/>
                <w:lang w:val="en-GB"/>
              </w:rPr>
            </w:pPr>
            <w:r w:rsidRPr="00033499">
              <w:rPr>
                <w:iCs/>
                <w:color w:val="000000"/>
                <w:lang w:val="en-GB"/>
              </w:rPr>
              <w:t>Regional Centr</w:t>
            </w:r>
            <w:r w:rsidR="00E56C76">
              <w:rPr>
                <w:iCs/>
                <w:color w:val="000000"/>
                <w:lang w:val="en-GB"/>
              </w:rPr>
              <w:t>e</w:t>
            </w:r>
            <w:r w:rsidRPr="00033499">
              <w:rPr>
                <w:iCs/>
                <w:color w:val="000000"/>
                <w:lang w:val="en-GB"/>
              </w:rPr>
              <w:t xml:space="preserve"> for Renewable Energy and Energy Efficiency (RECREE)</w:t>
            </w:r>
          </w:p>
          <w:p w14:paraId="2A834C5B" w14:textId="77777777" w:rsidR="00D97476" w:rsidRPr="00033499" w:rsidRDefault="00D97476" w:rsidP="00B526DC">
            <w:pPr>
              <w:rPr>
                <w:iCs/>
                <w:color w:val="000000"/>
                <w:lang w:val="en-GB"/>
              </w:rPr>
            </w:pPr>
          </w:p>
          <w:p w14:paraId="0A1505DF" w14:textId="77777777" w:rsidR="00D97476" w:rsidRPr="00033499" w:rsidRDefault="00D97476" w:rsidP="00B526DC">
            <w:pPr>
              <w:rPr>
                <w:iCs/>
                <w:color w:val="000000"/>
                <w:lang w:val="en-GB"/>
              </w:rPr>
            </w:pPr>
            <w:r w:rsidRPr="00033499">
              <w:rPr>
                <w:iCs/>
                <w:color w:val="000000"/>
                <w:lang w:val="en-GB"/>
              </w:rPr>
              <w:t>Civil society</w:t>
            </w:r>
          </w:p>
        </w:tc>
        <w:tc>
          <w:tcPr>
            <w:tcW w:w="539" w:type="pct"/>
            <w:tcMar>
              <w:top w:w="15" w:type="dxa"/>
              <w:left w:w="108" w:type="dxa"/>
              <w:bottom w:w="0" w:type="dxa"/>
              <w:right w:w="108" w:type="dxa"/>
            </w:tcMar>
          </w:tcPr>
          <w:p w14:paraId="638EE213" w14:textId="77777777" w:rsidR="00D97476" w:rsidRPr="00033499" w:rsidRDefault="00D97476" w:rsidP="00B526DC">
            <w:pPr>
              <w:rPr>
                <w:b/>
                <w:color w:val="000000"/>
                <w:lang w:val="en-GB"/>
              </w:rPr>
            </w:pPr>
            <w:r w:rsidRPr="00033499">
              <w:rPr>
                <w:b/>
                <w:color w:val="000000"/>
                <w:lang w:val="en-GB"/>
              </w:rPr>
              <w:t>Regular</w:t>
            </w:r>
          </w:p>
          <w:p w14:paraId="7B83D73A" w14:textId="77777777" w:rsidR="00D97476" w:rsidRPr="00033499" w:rsidRDefault="00D97476" w:rsidP="00B526DC">
            <w:pPr>
              <w:rPr>
                <w:b/>
                <w:color w:val="000000"/>
                <w:lang w:val="en-GB"/>
              </w:rPr>
            </w:pPr>
          </w:p>
          <w:p w14:paraId="0BE4D498" w14:textId="686641F5" w:rsidR="00D97476" w:rsidRPr="00033499" w:rsidRDefault="00D97476" w:rsidP="00B526DC">
            <w:pPr>
              <w:rPr>
                <w:color w:val="000000"/>
                <w:lang w:val="en-GB"/>
              </w:rPr>
            </w:pPr>
            <w:r w:rsidRPr="00033499">
              <w:rPr>
                <w:b/>
                <w:color w:val="000000"/>
                <w:lang w:val="en-GB"/>
              </w:rPr>
              <w:t xml:space="preserve">  </w:t>
            </w:r>
            <w:r w:rsidR="00A85292">
              <w:rPr>
                <w:b/>
                <w:color w:val="000000"/>
                <w:lang w:val="en-GB"/>
              </w:rPr>
              <w:t>$</w:t>
            </w:r>
            <w:r w:rsidRPr="00033499">
              <w:rPr>
                <w:color w:val="000000"/>
                <w:lang w:val="en-GB"/>
              </w:rPr>
              <w:t>1,000,000</w:t>
            </w:r>
          </w:p>
        </w:tc>
      </w:tr>
      <w:tr w:rsidR="00D97476" w:rsidRPr="00033499" w14:paraId="0135EB02" w14:textId="77777777" w:rsidTr="00D779B9">
        <w:tc>
          <w:tcPr>
            <w:tcW w:w="1003" w:type="pct"/>
            <w:gridSpan w:val="2"/>
            <w:vMerge/>
            <w:tcMar>
              <w:top w:w="72" w:type="dxa"/>
              <w:left w:w="144" w:type="dxa"/>
              <w:bottom w:w="72" w:type="dxa"/>
              <w:right w:w="144" w:type="dxa"/>
            </w:tcMar>
          </w:tcPr>
          <w:p w14:paraId="2E104771" w14:textId="77777777" w:rsidR="00D97476" w:rsidRPr="00033499" w:rsidRDefault="00D97476" w:rsidP="00B526DC">
            <w:pPr>
              <w:rPr>
                <w:i/>
                <w:iCs/>
                <w:color w:val="000000"/>
                <w:lang w:val="en-GB"/>
              </w:rPr>
            </w:pPr>
          </w:p>
        </w:tc>
        <w:tc>
          <w:tcPr>
            <w:tcW w:w="726" w:type="pct"/>
            <w:gridSpan w:val="2"/>
            <w:vMerge/>
          </w:tcPr>
          <w:p w14:paraId="41918342" w14:textId="77777777" w:rsidR="00D97476" w:rsidRPr="00033499" w:rsidRDefault="00D97476" w:rsidP="00B526DC">
            <w:pPr>
              <w:rPr>
                <w:i/>
                <w:iCs/>
                <w:color w:val="000000"/>
                <w:lang w:val="en-GB"/>
              </w:rPr>
            </w:pPr>
          </w:p>
        </w:tc>
        <w:tc>
          <w:tcPr>
            <w:tcW w:w="1735" w:type="pct"/>
            <w:vMerge/>
            <w:tcMar>
              <w:top w:w="72" w:type="dxa"/>
              <w:left w:w="144" w:type="dxa"/>
              <w:bottom w:w="72" w:type="dxa"/>
              <w:right w:w="144" w:type="dxa"/>
            </w:tcMar>
          </w:tcPr>
          <w:p w14:paraId="06654037" w14:textId="77777777" w:rsidR="00D97476" w:rsidRPr="00033499" w:rsidRDefault="00D97476" w:rsidP="00B526DC">
            <w:pPr>
              <w:rPr>
                <w:i/>
                <w:iCs/>
                <w:color w:val="000000"/>
                <w:lang w:val="en-GB"/>
              </w:rPr>
            </w:pPr>
          </w:p>
        </w:tc>
        <w:tc>
          <w:tcPr>
            <w:tcW w:w="998" w:type="pct"/>
            <w:vMerge/>
          </w:tcPr>
          <w:p w14:paraId="755D2B29" w14:textId="77777777" w:rsidR="00D97476" w:rsidRPr="00033499" w:rsidRDefault="00D97476" w:rsidP="00B526DC">
            <w:pPr>
              <w:rPr>
                <w:i/>
                <w:iCs/>
                <w:color w:val="000000"/>
                <w:lang w:val="en-GB"/>
              </w:rPr>
            </w:pPr>
          </w:p>
        </w:tc>
        <w:tc>
          <w:tcPr>
            <w:tcW w:w="539" w:type="pct"/>
            <w:tcMar>
              <w:top w:w="15" w:type="dxa"/>
              <w:left w:w="108" w:type="dxa"/>
              <w:bottom w:w="0" w:type="dxa"/>
              <w:right w:w="108" w:type="dxa"/>
            </w:tcMar>
          </w:tcPr>
          <w:p w14:paraId="124DB20B" w14:textId="77777777" w:rsidR="00D97476" w:rsidRPr="00033499" w:rsidRDefault="00D97476" w:rsidP="00B526DC">
            <w:pPr>
              <w:rPr>
                <w:b/>
                <w:color w:val="000000"/>
                <w:lang w:val="en-GB"/>
              </w:rPr>
            </w:pPr>
            <w:r w:rsidRPr="00033499">
              <w:rPr>
                <w:b/>
                <w:color w:val="000000"/>
                <w:lang w:val="en-GB"/>
              </w:rPr>
              <w:t xml:space="preserve">Other </w:t>
            </w:r>
          </w:p>
          <w:p w14:paraId="49B40412" w14:textId="77777777" w:rsidR="00D97476" w:rsidRPr="00033499" w:rsidRDefault="00D97476" w:rsidP="00B526DC">
            <w:pPr>
              <w:rPr>
                <w:b/>
                <w:color w:val="000000"/>
                <w:lang w:val="en-GB"/>
              </w:rPr>
            </w:pPr>
          </w:p>
          <w:p w14:paraId="1A0D0999" w14:textId="35FD34AA" w:rsidR="00D97476" w:rsidRPr="00033499" w:rsidRDefault="00A85292" w:rsidP="00B526DC">
            <w:pPr>
              <w:rPr>
                <w:color w:val="000000"/>
                <w:lang w:val="en-GB"/>
              </w:rPr>
            </w:pPr>
            <w:r>
              <w:rPr>
                <w:color w:val="000000"/>
                <w:lang w:val="en-GB"/>
              </w:rPr>
              <w:t>$</w:t>
            </w:r>
            <w:bookmarkStart w:id="3" w:name="_GoBack"/>
            <w:bookmarkEnd w:id="3"/>
            <w:r w:rsidR="00D97476" w:rsidRPr="00033499">
              <w:rPr>
                <w:color w:val="000000"/>
                <w:lang w:val="en-GB"/>
              </w:rPr>
              <w:t>63,000,000</w:t>
            </w:r>
          </w:p>
        </w:tc>
      </w:tr>
      <w:bookmarkEnd w:id="2"/>
    </w:tbl>
    <w:p w14:paraId="6BD18F9B" w14:textId="0CD264D3" w:rsidR="00352871" w:rsidRPr="00033499" w:rsidRDefault="00352871" w:rsidP="00FD0EF8">
      <w:pPr>
        <w:pStyle w:val="Subtitle"/>
        <w:jc w:val="left"/>
        <w:rPr>
          <w:rFonts w:ascii="Times New Roman" w:hAnsi="Times New Roman" w:cs="Times New Roman"/>
          <w:color w:val="000000"/>
          <w:sz w:val="20"/>
          <w:szCs w:val="20"/>
          <w:lang w:val="en-GB"/>
        </w:rPr>
      </w:pPr>
    </w:p>
    <w:p w14:paraId="1AAA0380" w14:textId="1F0229C4" w:rsidR="00C30BB2" w:rsidRPr="00033499" w:rsidRDefault="009B7E9C" w:rsidP="009B7E9C">
      <w:pPr>
        <w:pStyle w:val="Subtitle"/>
        <w:rPr>
          <w:rFonts w:ascii="Times New Roman" w:hAnsi="Times New Roman" w:cs="Times New Roman"/>
          <w:color w:val="000000"/>
          <w:sz w:val="20"/>
          <w:szCs w:val="20"/>
          <w:lang w:val="en-GB"/>
        </w:rPr>
      </w:pPr>
      <w:r w:rsidRPr="00033499">
        <w:rPr>
          <w:rFonts w:ascii="Times New Roman" w:hAnsi="Times New Roman" w:cs="Times New Roman"/>
          <w:noProof/>
          <w:color w:val="000000"/>
          <w:sz w:val="20"/>
          <w:szCs w:val="20"/>
          <w:lang w:val="en-GB"/>
        </w:rPr>
        <w:drawing>
          <wp:inline distT="0" distB="0" distL="0" distR="0" wp14:anchorId="310909E3" wp14:editId="42CD2075">
            <wp:extent cx="942975" cy="2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28575"/>
                    </a:xfrm>
                    <a:prstGeom prst="rect">
                      <a:avLst/>
                    </a:prstGeom>
                    <a:noFill/>
                  </pic:spPr>
                </pic:pic>
              </a:graphicData>
            </a:graphic>
          </wp:inline>
        </w:drawing>
      </w:r>
    </w:p>
    <w:sectPr w:rsidR="00C30BB2" w:rsidRPr="00033499" w:rsidSect="0077077C">
      <w:headerReference w:type="even" r:id="rId17"/>
      <w:headerReference w:type="default" r:id="rId18"/>
      <w:footerReference w:type="first" r:id="rId19"/>
      <w:pgSz w:w="15840" w:h="12240" w:orient="landscape"/>
      <w:pgMar w:top="1440" w:right="1152" w:bottom="1135" w:left="1152" w:header="720" w:footer="720" w:gutter="0"/>
      <w:cols w:space="72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92674" w14:textId="77777777" w:rsidR="00546EE8" w:rsidRDefault="00546EE8" w:rsidP="00441061">
      <w:r>
        <w:separator/>
      </w:r>
    </w:p>
  </w:endnote>
  <w:endnote w:type="continuationSeparator" w:id="0">
    <w:p w14:paraId="048DF315" w14:textId="77777777" w:rsidR="00546EE8" w:rsidRDefault="00546EE8" w:rsidP="00441061">
      <w:r>
        <w:continuationSeparator/>
      </w:r>
    </w:p>
  </w:endnote>
  <w:endnote w:type="continuationNotice" w:id="1">
    <w:p w14:paraId="78DD66B7" w14:textId="77777777" w:rsidR="00546EE8" w:rsidRDefault="0054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Ligh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2963539"/>
      <w:docPartObj>
        <w:docPartGallery w:val="Page Numbers (Bottom of Page)"/>
        <w:docPartUnique/>
      </w:docPartObj>
    </w:sdtPr>
    <w:sdtEndPr>
      <w:rPr>
        <w:b/>
        <w:bCs/>
        <w:noProof/>
        <w:sz w:val="17"/>
        <w:szCs w:val="17"/>
      </w:rPr>
    </w:sdtEndPr>
    <w:sdtContent>
      <w:p w14:paraId="6E1831B3" w14:textId="635F9C5F" w:rsidR="00546EE8" w:rsidRPr="00027FB1" w:rsidRDefault="00546EE8" w:rsidP="00027FB1">
        <w:pPr>
          <w:pStyle w:val="Footer"/>
          <w:rPr>
            <w:b/>
            <w:bCs/>
            <w:sz w:val="17"/>
            <w:szCs w:val="17"/>
          </w:rPr>
        </w:pPr>
        <w:r w:rsidRPr="00027FB1">
          <w:rPr>
            <w:b/>
            <w:bCs/>
            <w:sz w:val="17"/>
            <w:szCs w:val="17"/>
          </w:rPr>
          <w:fldChar w:fldCharType="begin"/>
        </w:r>
        <w:r w:rsidRPr="00027FB1">
          <w:rPr>
            <w:b/>
            <w:bCs/>
            <w:sz w:val="17"/>
            <w:szCs w:val="17"/>
          </w:rPr>
          <w:instrText xml:space="preserve"> PAGE   \* MERGEFORMAT </w:instrText>
        </w:r>
        <w:r w:rsidRPr="00027FB1">
          <w:rPr>
            <w:b/>
            <w:bCs/>
            <w:sz w:val="17"/>
            <w:szCs w:val="17"/>
          </w:rPr>
          <w:fldChar w:fldCharType="separate"/>
        </w:r>
        <w:r w:rsidRPr="00027FB1">
          <w:rPr>
            <w:b/>
            <w:bCs/>
            <w:noProof/>
            <w:sz w:val="17"/>
            <w:szCs w:val="17"/>
          </w:rPr>
          <w:t>2</w:t>
        </w:r>
        <w:r w:rsidRPr="00027FB1">
          <w:rPr>
            <w:b/>
            <w:bCs/>
            <w:noProof/>
            <w:sz w:val="17"/>
            <w:szCs w:val="17"/>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55CA49D2" w:rsidR="00546EE8" w:rsidRPr="00BF552A" w:rsidRDefault="00546EE8" w:rsidP="00BB7291">
    <w:pPr>
      <w:pStyle w:val="Footer"/>
      <w:framePr w:wrap="around" w:vAnchor="text" w:hAnchor="margin" w:xAlign="right" w:y="1"/>
      <w:rPr>
        <w:rStyle w:val="PageNumber"/>
        <w:b/>
        <w:bCs/>
        <w:sz w:val="17"/>
        <w:szCs w:val="17"/>
      </w:rPr>
    </w:pPr>
    <w:r w:rsidRPr="00BF552A">
      <w:rPr>
        <w:rStyle w:val="PageNumber"/>
        <w:b/>
        <w:bCs/>
        <w:sz w:val="17"/>
        <w:szCs w:val="17"/>
      </w:rPr>
      <w:fldChar w:fldCharType="begin"/>
    </w:r>
    <w:r w:rsidRPr="00BF552A">
      <w:rPr>
        <w:rStyle w:val="PageNumber"/>
        <w:b/>
        <w:bCs/>
        <w:sz w:val="17"/>
        <w:szCs w:val="17"/>
      </w:rPr>
      <w:instrText xml:space="preserve">PAGE  </w:instrText>
    </w:r>
    <w:r w:rsidRPr="00BF552A">
      <w:rPr>
        <w:rStyle w:val="PageNumber"/>
        <w:b/>
        <w:bCs/>
        <w:sz w:val="17"/>
        <w:szCs w:val="17"/>
      </w:rPr>
      <w:fldChar w:fldCharType="separate"/>
    </w:r>
    <w:r w:rsidRPr="00BF552A">
      <w:rPr>
        <w:rStyle w:val="PageNumber"/>
        <w:b/>
        <w:bCs/>
        <w:noProof/>
        <w:sz w:val="17"/>
        <w:szCs w:val="17"/>
      </w:rPr>
      <w:t>15</w:t>
    </w:r>
    <w:r w:rsidRPr="00BF552A">
      <w:rPr>
        <w:rStyle w:val="PageNumber"/>
        <w:b/>
        <w:bCs/>
        <w:sz w:val="17"/>
        <w:szCs w:val="17"/>
      </w:rPr>
      <w:fldChar w:fldCharType="end"/>
    </w:r>
  </w:p>
  <w:p w14:paraId="5023141B" w14:textId="77777777" w:rsidR="00546EE8" w:rsidRDefault="00546E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22"/>
      <w:gridCol w:w="3222"/>
      <w:gridCol w:w="3222"/>
    </w:tblGrid>
    <w:tr w:rsidR="00546EE8" w14:paraId="17678993" w14:textId="77777777" w:rsidTr="04C6C040">
      <w:tc>
        <w:tcPr>
          <w:tcW w:w="3222" w:type="dxa"/>
        </w:tcPr>
        <w:p w14:paraId="69C2E1B7" w14:textId="1A8544AB" w:rsidR="00546EE8" w:rsidRDefault="00546EE8" w:rsidP="00925E78">
          <w:pPr>
            <w:pStyle w:val="Header"/>
            <w:ind w:left="-115"/>
          </w:pPr>
        </w:p>
      </w:tc>
      <w:tc>
        <w:tcPr>
          <w:tcW w:w="3222" w:type="dxa"/>
        </w:tcPr>
        <w:p w14:paraId="60F6142E" w14:textId="3FD3A69D" w:rsidR="00546EE8" w:rsidRDefault="00546EE8" w:rsidP="00925E78">
          <w:pPr>
            <w:pStyle w:val="Header"/>
            <w:jc w:val="center"/>
          </w:pPr>
        </w:p>
      </w:tc>
      <w:tc>
        <w:tcPr>
          <w:tcW w:w="3222" w:type="dxa"/>
        </w:tcPr>
        <w:p w14:paraId="545EFB94" w14:textId="6C27557A" w:rsidR="00546EE8" w:rsidRDefault="00546EE8" w:rsidP="00925E78">
          <w:pPr>
            <w:pStyle w:val="Header"/>
            <w:ind w:right="-115"/>
            <w:jc w:val="right"/>
          </w:pPr>
        </w:p>
      </w:tc>
    </w:tr>
  </w:tbl>
  <w:p w14:paraId="4956FD25" w14:textId="29FC3A31" w:rsidR="00546EE8" w:rsidRDefault="0054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6E40" w14:textId="77777777" w:rsidR="00546EE8" w:rsidRDefault="00546EE8" w:rsidP="00441061">
      <w:r>
        <w:separator/>
      </w:r>
    </w:p>
  </w:footnote>
  <w:footnote w:type="continuationSeparator" w:id="0">
    <w:p w14:paraId="520DFECE" w14:textId="77777777" w:rsidR="00546EE8" w:rsidRDefault="00546EE8" w:rsidP="00441061">
      <w:r>
        <w:continuationSeparator/>
      </w:r>
    </w:p>
  </w:footnote>
  <w:footnote w:type="continuationNotice" w:id="1">
    <w:p w14:paraId="3B64FE50" w14:textId="77777777" w:rsidR="00546EE8" w:rsidRDefault="00546EE8"/>
  </w:footnote>
  <w:footnote w:id="2">
    <w:p w14:paraId="0D6E0FCE" w14:textId="15C93C68"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World Bank Group, 2018. </w:t>
      </w:r>
      <w:r w:rsidRPr="00587F55">
        <w:rPr>
          <w:rFonts w:asciiTheme="majorBidi" w:hAnsiTheme="majorBidi" w:cstheme="majorBidi"/>
          <w:i/>
          <w:iCs/>
          <w:sz w:val="16"/>
          <w:szCs w:val="16"/>
        </w:rPr>
        <w:t>Iraq Economic Monitor: Toward Reconstruction, Economic Recovery and Fostering Social Cohesion.</w:t>
      </w:r>
      <w:r w:rsidRPr="00587F55">
        <w:rPr>
          <w:rFonts w:asciiTheme="majorBidi" w:hAnsiTheme="majorBidi" w:cstheme="majorBidi"/>
          <w:sz w:val="16"/>
          <w:szCs w:val="16"/>
        </w:rPr>
        <w:t xml:space="preserve"> The World Bank. Retrieved from: </w:t>
      </w:r>
      <w:hyperlink r:id="rId1" w:history="1">
        <w:r w:rsidRPr="00587F55">
          <w:rPr>
            <w:rStyle w:val="Hyperlink"/>
            <w:rFonts w:asciiTheme="majorBidi" w:hAnsiTheme="majorBidi" w:cstheme="majorBidi"/>
            <w:sz w:val="16"/>
            <w:szCs w:val="16"/>
          </w:rPr>
          <w:t>documents.worldbank.org</w:t>
        </w:r>
      </w:hyperlink>
      <w:r w:rsidRPr="00587F55">
        <w:rPr>
          <w:rFonts w:asciiTheme="majorBidi" w:hAnsiTheme="majorBidi" w:cstheme="majorBidi"/>
          <w:sz w:val="16"/>
          <w:szCs w:val="16"/>
        </w:rPr>
        <w:t xml:space="preserve"> [Accessed November 2018].</w:t>
      </w:r>
    </w:p>
  </w:footnote>
  <w:footnote w:id="3">
    <w:p w14:paraId="5260F726" w14:textId="0A4BAA9D" w:rsidR="00546EE8" w:rsidRPr="00587F55" w:rsidRDefault="00546EE8" w:rsidP="0079749F">
      <w:pPr>
        <w:pStyle w:val="FootnoteText"/>
        <w:ind w:right="-720"/>
        <w:rPr>
          <w:rFonts w:asciiTheme="majorBidi" w:hAnsiTheme="majorBidi" w:cstheme="majorBidi"/>
          <w:sz w:val="16"/>
          <w:szCs w:val="16"/>
          <w:lang w:val="en-IN"/>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w:t>
      </w:r>
      <w:r w:rsidRPr="00587F55">
        <w:rPr>
          <w:rFonts w:asciiTheme="majorBidi" w:hAnsiTheme="majorBidi" w:cstheme="majorBidi"/>
          <w:sz w:val="16"/>
          <w:szCs w:val="16"/>
          <w:lang w:val="en-GB"/>
        </w:rPr>
        <w:t>World Bank Data</w:t>
      </w:r>
      <w:r w:rsidRPr="00587F55">
        <w:rPr>
          <w:rFonts w:asciiTheme="majorBidi" w:hAnsiTheme="majorBidi" w:cstheme="majorBidi"/>
          <w:sz w:val="16"/>
          <w:szCs w:val="16"/>
          <w:lang w:val="en-IN"/>
        </w:rPr>
        <w:t xml:space="preserve">, </w:t>
      </w:r>
      <w:r w:rsidRPr="00587F55">
        <w:rPr>
          <w:rFonts w:asciiTheme="majorBidi" w:hAnsiTheme="majorBidi" w:cstheme="majorBidi"/>
          <w:sz w:val="16"/>
          <w:szCs w:val="16"/>
          <w:lang w:val="en-GB"/>
        </w:rPr>
        <w:t xml:space="preserve">2017. </w:t>
      </w:r>
      <w:r w:rsidRPr="00587F55">
        <w:rPr>
          <w:rFonts w:asciiTheme="majorBidi" w:hAnsiTheme="majorBidi" w:cstheme="majorBidi"/>
          <w:i/>
          <w:iCs/>
          <w:sz w:val="16"/>
          <w:szCs w:val="16"/>
          <w:lang w:val="en-GB"/>
        </w:rPr>
        <w:t xml:space="preserve">Iraq. </w:t>
      </w:r>
      <w:r w:rsidRPr="00587F55">
        <w:rPr>
          <w:rFonts w:asciiTheme="majorBidi" w:hAnsiTheme="majorBidi" w:cstheme="majorBidi"/>
          <w:sz w:val="16"/>
          <w:szCs w:val="16"/>
          <w:lang w:val="en-GB"/>
        </w:rPr>
        <w:t xml:space="preserve">The World Bank. Available at: </w:t>
      </w:r>
      <w:hyperlink r:id="rId2" w:history="1">
        <w:r w:rsidRPr="00587F55">
          <w:rPr>
            <w:rStyle w:val="Hyperlink"/>
            <w:rFonts w:asciiTheme="majorBidi" w:hAnsiTheme="majorBidi" w:cstheme="majorBidi"/>
            <w:sz w:val="16"/>
            <w:szCs w:val="16"/>
            <w:lang w:val="en-GB"/>
          </w:rPr>
          <w:t>data.worldbank.org/country/iraq</w:t>
        </w:r>
      </w:hyperlink>
      <w:r w:rsidRPr="00587F55">
        <w:rPr>
          <w:rFonts w:asciiTheme="majorBidi" w:hAnsiTheme="majorBidi" w:cstheme="majorBidi"/>
          <w:sz w:val="16"/>
          <w:szCs w:val="16"/>
          <w:lang w:val="en-GB"/>
        </w:rPr>
        <w:t xml:space="preserve"> [Accessed January 2019]. </w:t>
      </w:r>
    </w:p>
  </w:footnote>
  <w:footnote w:id="4">
    <w:p w14:paraId="6CF6582D" w14:textId="09361662"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Systematic Country Diagnostic 2017, The World Bank.</w:t>
      </w:r>
    </w:p>
  </w:footnote>
  <w:footnote w:id="5">
    <w:p w14:paraId="41A19B5A" w14:textId="13DCF386"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Ibid.</w:t>
      </w:r>
    </w:p>
  </w:footnote>
  <w:footnote w:id="6">
    <w:p w14:paraId="6FD19FD6" w14:textId="1E770EC8" w:rsidR="00546EE8" w:rsidRPr="00587F55" w:rsidRDefault="00546EE8" w:rsidP="0079749F">
      <w:pPr>
        <w:pStyle w:val="FootnoteText"/>
        <w:ind w:right="1260"/>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Multi-sector Needs Assessment (MSNA) IV of Refugees Living out of Formal Camps in the KR-I, May 2019, UNHCR.</w:t>
      </w:r>
    </w:p>
  </w:footnote>
  <w:footnote w:id="7">
    <w:p w14:paraId="57EDD445" w14:textId="2917FEEA"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Kuwait International Conference on Iraq, The World Bank, 2018.</w:t>
      </w:r>
    </w:p>
  </w:footnote>
  <w:footnote w:id="8">
    <w:p w14:paraId="59F53AE6" w14:textId="6B07F3C6"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MEU April 2019, The World Bank.</w:t>
      </w:r>
    </w:p>
  </w:footnote>
  <w:footnote w:id="9">
    <w:p w14:paraId="2FE16F9C" w14:textId="16F7E9D4"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Reconstruction and Development Framework, 2018. </w:t>
      </w:r>
    </w:p>
  </w:footnote>
  <w:footnote w:id="10">
    <w:p w14:paraId="76837648" w14:textId="7BF9CD08" w:rsidR="00546EE8" w:rsidRPr="00587F55" w:rsidRDefault="00546EE8" w:rsidP="0079749F">
      <w:pPr>
        <w:pStyle w:val="FootnoteText"/>
        <w:ind w:right="1260"/>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“Alignment of development plans with the Goals and identify priorities”, workshop report, October 2018, UNDP country office Iraq.</w:t>
      </w:r>
    </w:p>
  </w:footnote>
  <w:footnote w:id="11">
    <w:p w14:paraId="2C5D945B" w14:textId="6FCF3BE5"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is ranked 168/180 countries in the Transparency International corruption perception index 2018.</w:t>
      </w:r>
    </w:p>
  </w:footnote>
  <w:footnote w:id="12">
    <w:p w14:paraId="1D1125A0" w14:textId="69CF75F2" w:rsidR="00546EE8" w:rsidRPr="00587F55" w:rsidRDefault="00546EE8" w:rsidP="0079749F">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systematic country diagnostic 2017, The World Bank.</w:t>
      </w:r>
    </w:p>
  </w:footnote>
  <w:footnote w:id="13">
    <w:p w14:paraId="15826CFB" w14:textId="52FCD0F6" w:rsidR="00546EE8" w:rsidRPr="00587F55" w:rsidRDefault="00546EE8" w:rsidP="008F209A">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KRG Vision 2020 is expected to be extended to 2030 with the same policy priorities (based on discussions with KRG officials). </w:t>
      </w:r>
    </w:p>
  </w:footnote>
  <w:footnote w:id="14">
    <w:p w14:paraId="5A5A4114" w14:textId="6418FEC5"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Voluntary National Report 2019</w:t>
      </w:r>
      <w:r>
        <w:rPr>
          <w:rFonts w:asciiTheme="majorBidi" w:hAnsiTheme="majorBidi" w:cstheme="majorBidi"/>
          <w:sz w:val="16"/>
          <w:szCs w:val="16"/>
        </w:rPr>
        <w:t>.</w:t>
      </w:r>
    </w:p>
  </w:footnote>
  <w:footnote w:id="15">
    <w:p w14:paraId="537F8B9C" w14:textId="282B5FEA" w:rsidR="00546EE8" w:rsidRPr="00587F55" w:rsidRDefault="00546EE8" w:rsidP="00D97476">
      <w:pPr>
        <w:pStyle w:val="FootnoteText"/>
        <w:ind w:right="1260"/>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Iraq systematic country diagnostic, The World Bank, 2017 (based on assessment of the Iraq statistical system).</w:t>
      </w:r>
    </w:p>
  </w:footnote>
  <w:footnote w:id="16">
    <w:p w14:paraId="301F5767" w14:textId="04E73905"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Contributes to Strategic Plan, 2018-2021, indicator 1.1.2.1.</w:t>
      </w:r>
    </w:p>
  </w:footnote>
  <w:footnote w:id="17">
    <w:p w14:paraId="3D68D2BA" w14:textId="066257C1"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Adapted from </w:t>
      </w:r>
      <w:r w:rsidRPr="00587F55">
        <w:rPr>
          <w:rFonts w:asciiTheme="majorBidi" w:eastAsia="Calibri" w:hAnsiTheme="majorBidi" w:cstheme="majorBidi"/>
          <w:iCs/>
          <w:sz w:val="16"/>
          <w:szCs w:val="16"/>
        </w:rPr>
        <w:t>S</w:t>
      </w:r>
      <w:r>
        <w:rPr>
          <w:rFonts w:asciiTheme="majorBidi" w:eastAsia="Calibri" w:hAnsiTheme="majorBidi" w:cstheme="majorBidi"/>
          <w:iCs/>
          <w:sz w:val="16"/>
          <w:szCs w:val="16"/>
        </w:rPr>
        <w:t xml:space="preserve">trategic </w:t>
      </w:r>
      <w:r w:rsidRPr="00587F55">
        <w:rPr>
          <w:rFonts w:asciiTheme="majorBidi" w:eastAsia="Calibri" w:hAnsiTheme="majorBidi" w:cstheme="majorBidi"/>
          <w:iCs/>
          <w:sz w:val="16"/>
          <w:szCs w:val="16"/>
        </w:rPr>
        <w:t>P</w:t>
      </w:r>
      <w:r>
        <w:rPr>
          <w:rFonts w:asciiTheme="majorBidi" w:eastAsia="Calibri" w:hAnsiTheme="majorBidi" w:cstheme="majorBidi"/>
          <w:iCs/>
          <w:sz w:val="16"/>
          <w:szCs w:val="16"/>
        </w:rPr>
        <w:t>lan, 2018-2021, i</w:t>
      </w:r>
      <w:r w:rsidRPr="00587F55">
        <w:rPr>
          <w:rFonts w:asciiTheme="majorBidi" w:eastAsia="Calibri" w:hAnsiTheme="majorBidi" w:cstheme="majorBidi"/>
          <w:iCs/>
          <w:sz w:val="16"/>
          <w:szCs w:val="16"/>
        </w:rPr>
        <w:t>ndicator 2.1.1.2</w:t>
      </w:r>
      <w:r>
        <w:rPr>
          <w:rFonts w:asciiTheme="majorBidi" w:eastAsia="Calibri" w:hAnsiTheme="majorBidi" w:cstheme="majorBidi"/>
          <w:iCs/>
          <w:sz w:val="16"/>
          <w:szCs w:val="16"/>
        </w:rPr>
        <w:t>.</w:t>
      </w:r>
    </w:p>
  </w:footnote>
  <w:footnote w:id="18">
    <w:p w14:paraId="7968F369" w14:textId="14982C53" w:rsidR="00546EE8" w:rsidRPr="00587F55" w:rsidRDefault="00546EE8" w:rsidP="00D97476">
      <w:pPr>
        <w:tabs>
          <w:tab w:val="left" w:pos="900"/>
          <w:tab w:val="left" w:pos="990"/>
          <w:tab w:val="left" w:pos="8640"/>
          <w:tab w:val="left" w:pos="9180"/>
        </w:tabs>
        <w:jc w:val="both"/>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Contributes to S</w:t>
      </w:r>
      <w:r>
        <w:rPr>
          <w:rFonts w:asciiTheme="majorBidi" w:hAnsiTheme="majorBidi" w:cstheme="majorBidi"/>
          <w:sz w:val="16"/>
          <w:szCs w:val="16"/>
        </w:rPr>
        <w:t xml:space="preserve">trategic </w:t>
      </w:r>
      <w:r w:rsidRPr="00587F55">
        <w:rPr>
          <w:rFonts w:asciiTheme="majorBidi" w:hAnsiTheme="majorBidi" w:cstheme="majorBidi"/>
          <w:sz w:val="16"/>
          <w:szCs w:val="16"/>
        </w:rPr>
        <w:t>P</w:t>
      </w:r>
      <w:r>
        <w:rPr>
          <w:rFonts w:asciiTheme="majorBidi" w:hAnsiTheme="majorBidi" w:cstheme="majorBidi"/>
          <w:sz w:val="16"/>
          <w:szCs w:val="16"/>
        </w:rPr>
        <w:t>lan, 2018-2021,</w:t>
      </w:r>
      <w:r w:rsidRPr="00587F55">
        <w:rPr>
          <w:rFonts w:asciiTheme="majorBidi" w:hAnsiTheme="majorBidi" w:cstheme="majorBidi"/>
          <w:sz w:val="16"/>
          <w:szCs w:val="16"/>
        </w:rPr>
        <w:t xml:space="preserve"> </w:t>
      </w:r>
      <w:r>
        <w:rPr>
          <w:rFonts w:asciiTheme="majorBidi" w:hAnsiTheme="majorBidi" w:cstheme="majorBidi"/>
          <w:sz w:val="16"/>
          <w:szCs w:val="16"/>
        </w:rPr>
        <w:t xml:space="preserve">indicator </w:t>
      </w:r>
      <w:r w:rsidRPr="00587F55">
        <w:rPr>
          <w:rFonts w:asciiTheme="majorBidi" w:hAnsiTheme="majorBidi" w:cstheme="majorBidi"/>
          <w:sz w:val="16"/>
          <w:szCs w:val="16"/>
        </w:rPr>
        <w:t>3.1.1.3.</w:t>
      </w:r>
    </w:p>
  </w:footnote>
  <w:footnote w:id="19">
    <w:p w14:paraId="4A4EF064" w14:textId="2DE01DEF"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Links with Strategic Plan, 2018-2021, indicator 1.1.2.2.</w:t>
      </w:r>
    </w:p>
  </w:footnote>
  <w:footnote w:id="20">
    <w:p w14:paraId="6D17898C" w14:textId="09E920DC" w:rsidR="00546EE8" w:rsidRPr="00587F55" w:rsidRDefault="00546EE8" w:rsidP="00D97476">
      <w:pPr>
        <w:spacing w:line="256" w:lineRule="auto"/>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Links to Strategic Plan, 2018-2021, indicator: 2.2.1.1.</w:t>
      </w:r>
    </w:p>
  </w:footnote>
  <w:footnote w:id="21">
    <w:p w14:paraId="3B04C263" w14:textId="09636B08" w:rsidR="00546EE8" w:rsidRPr="00587F55" w:rsidRDefault="00546EE8" w:rsidP="00D97476">
      <w:pPr>
        <w:jc w:val="both"/>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Aligns to Strategic Plan, 2018-2021, indicator 3.2.1.3.</w:t>
      </w:r>
    </w:p>
  </w:footnote>
  <w:footnote w:id="22">
    <w:p w14:paraId="40A213A0" w14:textId="460DB8DE" w:rsidR="00546EE8" w:rsidRPr="00587F55" w:rsidRDefault="00546EE8" w:rsidP="00D97476">
      <w:pPr>
        <w:jc w:val="both"/>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Aligns to Strategic Plan, 2018-2021, indicator 3.3.1.2.</w:t>
      </w:r>
    </w:p>
  </w:footnote>
  <w:footnote w:id="23">
    <w:p w14:paraId="24D7BBCA" w14:textId="3F8CCD14"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Aligns to Strategic Plan, 2018-2021, indicator: 2.2.2.3.</w:t>
      </w:r>
    </w:p>
  </w:footnote>
  <w:footnote w:id="24">
    <w:p w14:paraId="034C05FC" w14:textId="17A454A8"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Contributes to Strategic Plan, 2018-2021, output 2.2.3.</w:t>
      </w:r>
    </w:p>
  </w:footnote>
  <w:footnote w:id="25">
    <w:p w14:paraId="0C855697" w14:textId="0CEB9506"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Aligns to Strategic Plan, 2018-2021, indicator 2.4.1.1.</w:t>
      </w:r>
    </w:p>
  </w:footnote>
  <w:footnote w:id="26">
    <w:p w14:paraId="72578E6F" w14:textId="44C0CE49" w:rsidR="00546EE8" w:rsidRPr="00587F55" w:rsidRDefault="00546EE8" w:rsidP="00D97476">
      <w:pPr>
        <w:pStyle w:val="FootnoteText"/>
        <w:rPr>
          <w:rFonts w:asciiTheme="majorBidi" w:hAnsiTheme="majorBidi" w:cstheme="majorBidi"/>
          <w:sz w:val="16"/>
          <w:szCs w:val="16"/>
        </w:rPr>
      </w:pPr>
      <w:r w:rsidRPr="00587F55">
        <w:rPr>
          <w:rStyle w:val="FootnoteReference"/>
          <w:rFonts w:asciiTheme="majorBidi" w:hAnsiTheme="majorBidi" w:cstheme="majorBidi"/>
          <w:sz w:val="16"/>
          <w:szCs w:val="16"/>
        </w:rPr>
        <w:footnoteRef/>
      </w:r>
      <w:r w:rsidRPr="00587F55">
        <w:rPr>
          <w:rFonts w:asciiTheme="majorBidi" w:hAnsiTheme="majorBidi" w:cstheme="majorBidi"/>
          <w:sz w:val="16"/>
          <w:szCs w:val="16"/>
        </w:rPr>
        <w:t xml:space="preserve"> Rating scale: 1 = very weak; 2 = weak; 3 = moderate; 4 = strong; 5 = very strong.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546EE8" w:rsidRPr="001F6C00" w14:paraId="5C8C3F1C" w14:textId="77777777" w:rsidTr="00027FB1">
      <w:trPr>
        <w:trHeight w:hRule="exact" w:val="864"/>
      </w:trPr>
      <w:tc>
        <w:tcPr>
          <w:tcW w:w="4838" w:type="dxa"/>
          <w:tcBorders>
            <w:bottom w:val="single" w:sz="4" w:space="0" w:color="auto"/>
          </w:tcBorders>
          <w:vAlign w:val="bottom"/>
        </w:tcPr>
        <w:p w14:paraId="4A9DA0A4" w14:textId="6919480C" w:rsidR="00546EE8" w:rsidRPr="001F6C00" w:rsidRDefault="00546EE8" w:rsidP="001F6C00">
          <w:pPr>
            <w:widowControl w:val="0"/>
            <w:tabs>
              <w:tab w:val="center" w:pos="4320"/>
              <w:tab w:val="right" w:pos="8640"/>
            </w:tabs>
            <w:spacing w:after="80"/>
            <w:rPr>
              <w:b/>
              <w:sz w:val="17"/>
              <w:szCs w:val="17"/>
            </w:rPr>
          </w:pPr>
          <w:r w:rsidRPr="001F6C00">
            <w:rPr>
              <w:b/>
              <w:sz w:val="17"/>
              <w:szCs w:val="17"/>
            </w:rPr>
            <w:t>DP/DCP/</w:t>
          </w:r>
          <w:r>
            <w:rPr>
              <w:b/>
              <w:sz w:val="17"/>
              <w:szCs w:val="17"/>
            </w:rPr>
            <w:t>IRQ</w:t>
          </w:r>
          <w:r w:rsidRPr="001F6C00">
            <w:rPr>
              <w:b/>
              <w:sz w:val="17"/>
              <w:szCs w:val="17"/>
            </w:rPr>
            <w:t>/3</w:t>
          </w:r>
        </w:p>
      </w:tc>
      <w:tc>
        <w:tcPr>
          <w:tcW w:w="5047" w:type="dxa"/>
          <w:tcBorders>
            <w:bottom w:val="single" w:sz="4" w:space="0" w:color="auto"/>
          </w:tcBorders>
          <w:vAlign w:val="bottom"/>
        </w:tcPr>
        <w:p w14:paraId="1C289942" w14:textId="77777777" w:rsidR="00546EE8" w:rsidRPr="001F6C00" w:rsidRDefault="00546EE8" w:rsidP="001F6C00">
          <w:pPr>
            <w:widowControl w:val="0"/>
            <w:tabs>
              <w:tab w:val="center" w:pos="4320"/>
              <w:tab w:val="right" w:pos="8640"/>
            </w:tabs>
            <w:rPr>
              <w:sz w:val="17"/>
              <w:szCs w:val="17"/>
            </w:rPr>
          </w:pPr>
        </w:p>
      </w:tc>
    </w:tr>
  </w:tbl>
  <w:p w14:paraId="0F3CABC7" w14:textId="77777777" w:rsidR="00546EE8" w:rsidRPr="00027FB1" w:rsidRDefault="00546EE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85"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5047"/>
    </w:tblGrid>
    <w:tr w:rsidR="00546EE8" w:rsidRPr="008E5B1E" w14:paraId="3AF2D222" w14:textId="77777777" w:rsidTr="008E5B1E">
      <w:trPr>
        <w:trHeight w:hRule="exact" w:val="864"/>
      </w:trPr>
      <w:tc>
        <w:tcPr>
          <w:tcW w:w="4838" w:type="dxa"/>
          <w:tcBorders>
            <w:bottom w:val="single" w:sz="4" w:space="0" w:color="auto"/>
          </w:tcBorders>
          <w:vAlign w:val="bottom"/>
        </w:tcPr>
        <w:p w14:paraId="27A2F38D" w14:textId="77777777" w:rsidR="00546EE8" w:rsidRPr="008E5B1E" w:rsidRDefault="00546EE8" w:rsidP="008E5B1E">
          <w:pPr>
            <w:widowControl w:val="0"/>
            <w:tabs>
              <w:tab w:val="center" w:pos="4320"/>
              <w:tab w:val="right" w:pos="8640"/>
            </w:tabs>
            <w:spacing w:after="80"/>
            <w:rPr>
              <w:b/>
              <w:sz w:val="17"/>
              <w:szCs w:val="17"/>
            </w:rPr>
          </w:pPr>
        </w:p>
      </w:tc>
      <w:tc>
        <w:tcPr>
          <w:tcW w:w="5047" w:type="dxa"/>
          <w:tcBorders>
            <w:bottom w:val="single" w:sz="4" w:space="0" w:color="auto"/>
          </w:tcBorders>
          <w:vAlign w:val="bottom"/>
        </w:tcPr>
        <w:p w14:paraId="316641B0" w14:textId="169BBEC2" w:rsidR="00546EE8" w:rsidRPr="008E5B1E" w:rsidRDefault="00546EE8" w:rsidP="008E5B1E">
          <w:pPr>
            <w:widowControl w:val="0"/>
            <w:tabs>
              <w:tab w:val="center" w:pos="4320"/>
              <w:tab w:val="right" w:pos="8640"/>
            </w:tabs>
            <w:spacing w:after="60"/>
            <w:jc w:val="right"/>
            <w:rPr>
              <w:sz w:val="17"/>
              <w:szCs w:val="17"/>
            </w:rPr>
          </w:pPr>
          <w:r w:rsidRPr="008E5B1E">
            <w:rPr>
              <w:b/>
              <w:sz w:val="17"/>
              <w:szCs w:val="17"/>
            </w:rPr>
            <w:t>DP/DCP/</w:t>
          </w:r>
          <w:r>
            <w:rPr>
              <w:b/>
              <w:sz w:val="17"/>
              <w:szCs w:val="17"/>
            </w:rPr>
            <w:t>IRQ</w:t>
          </w:r>
          <w:r w:rsidRPr="008E5B1E">
            <w:rPr>
              <w:b/>
              <w:sz w:val="17"/>
              <w:szCs w:val="17"/>
            </w:rPr>
            <w:t>/3</w:t>
          </w:r>
        </w:p>
      </w:tc>
    </w:tr>
  </w:tbl>
  <w:p w14:paraId="045030CB" w14:textId="77777777" w:rsidR="00546EE8" w:rsidRPr="00027FB1" w:rsidRDefault="00546EE8">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7" w:type="dxa"/>
      <w:tblInd w:w="-524"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546EE8" w:rsidRPr="00FE6F7A" w14:paraId="1928585E" w14:textId="77777777" w:rsidTr="00186679">
      <w:trPr>
        <w:trHeight w:hRule="exact" w:val="864"/>
      </w:trPr>
      <w:tc>
        <w:tcPr>
          <w:tcW w:w="1267" w:type="dxa"/>
          <w:tcBorders>
            <w:bottom w:val="single" w:sz="4" w:space="0" w:color="auto"/>
          </w:tcBorders>
          <w:shd w:val="clear" w:color="auto" w:fill="auto"/>
          <w:vAlign w:val="bottom"/>
        </w:tcPr>
        <w:p w14:paraId="1F783BD7" w14:textId="77777777" w:rsidR="00546EE8" w:rsidRPr="00FE6F7A" w:rsidRDefault="00546EE8" w:rsidP="00FE6F7A">
          <w:pPr>
            <w:tabs>
              <w:tab w:val="center" w:pos="4320"/>
              <w:tab w:val="right" w:pos="8640"/>
            </w:tabs>
            <w:spacing w:after="120"/>
            <w:rPr>
              <w:noProof/>
              <w:sz w:val="17"/>
            </w:rPr>
          </w:pPr>
        </w:p>
      </w:tc>
      <w:tc>
        <w:tcPr>
          <w:tcW w:w="1872" w:type="dxa"/>
          <w:tcBorders>
            <w:bottom w:val="single" w:sz="4" w:space="0" w:color="auto"/>
          </w:tcBorders>
          <w:shd w:val="clear" w:color="auto" w:fill="auto"/>
          <w:vAlign w:val="bottom"/>
        </w:tcPr>
        <w:p w14:paraId="629C6C43" w14:textId="77777777" w:rsidR="00546EE8" w:rsidRPr="00FE6F7A" w:rsidRDefault="00546EE8" w:rsidP="00FE6F7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80" w:line="300" w:lineRule="exact"/>
            <w:outlineLvl w:val="0"/>
            <w:rPr>
              <w:spacing w:val="2"/>
              <w:w w:val="96"/>
              <w:kern w:val="14"/>
              <w:sz w:val="28"/>
              <w:lang w:val="en-GB"/>
            </w:rPr>
          </w:pPr>
          <w:r w:rsidRPr="00FE6F7A">
            <w:rPr>
              <w:spacing w:val="2"/>
              <w:w w:val="96"/>
              <w:kern w:val="14"/>
              <w:sz w:val="28"/>
              <w:lang w:val="en-GB"/>
            </w:rPr>
            <w:t>United Nations</w:t>
          </w:r>
        </w:p>
      </w:tc>
      <w:tc>
        <w:tcPr>
          <w:tcW w:w="245" w:type="dxa"/>
          <w:tcBorders>
            <w:bottom w:val="single" w:sz="4" w:space="0" w:color="auto"/>
          </w:tcBorders>
          <w:shd w:val="clear" w:color="auto" w:fill="auto"/>
          <w:vAlign w:val="bottom"/>
        </w:tcPr>
        <w:p w14:paraId="25F23948" w14:textId="77777777" w:rsidR="00546EE8" w:rsidRPr="00FE6F7A" w:rsidRDefault="00546EE8" w:rsidP="00FE6F7A">
          <w:pPr>
            <w:tabs>
              <w:tab w:val="center" w:pos="4320"/>
              <w:tab w:val="right" w:pos="8640"/>
            </w:tabs>
            <w:spacing w:after="120"/>
            <w:rPr>
              <w:noProof/>
              <w:sz w:val="17"/>
            </w:rPr>
          </w:pPr>
        </w:p>
      </w:tc>
      <w:tc>
        <w:tcPr>
          <w:tcW w:w="6523" w:type="dxa"/>
          <w:gridSpan w:val="4"/>
          <w:tcBorders>
            <w:bottom w:val="single" w:sz="4" w:space="0" w:color="auto"/>
          </w:tcBorders>
          <w:shd w:val="clear" w:color="auto" w:fill="auto"/>
          <w:vAlign w:val="bottom"/>
        </w:tcPr>
        <w:p w14:paraId="588C4B0F" w14:textId="61694B63" w:rsidR="00546EE8" w:rsidRPr="00FE6F7A" w:rsidRDefault="00546EE8" w:rsidP="00FE6F7A">
          <w:pPr>
            <w:suppressAutoHyphens/>
            <w:spacing w:after="80"/>
            <w:jc w:val="right"/>
            <w:rPr>
              <w:spacing w:val="4"/>
              <w:w w:val="103"/>
              <w:kern w:val="14"/>
              <w:position w:val="-4"/>
              <w:lang w:val="en-GB"/>
            </w:rPr>
          </w:pPr>
          <w:r w:rsidRPr="00FE6F7A">
            <w:rPr>
              <w:spacing w:val="4"/>
              <w:w w:val="103"/>
              <w:kern w:val="14"/>
              <w:position w:val="-4"/>
              <w:sz w:val="40"/>
              <w:lang w:val="en-GB"/>
            </w:rPr>
            <w:t>DP</w:t>
          </w:r>
          <w:r w:rsidRPr="00FE6F7A">
            <w:rPr>
              <w:spacing w:val="4"/>
              <w:w w:val="103"/>
              <w:kern w:val="14"/>
              <w:position w:val="-4"/>
              <w:lang w:val="en-GB"/>
            </w:rPr>
            <w:t>/DCP/</w:t>
          </w:r>
          <w:r>
            <w:rPr>
              <w:spacing w:val="4"/>
              <w:w w:val="103"/>
              <w:kern w:val="14"/>
              <w:position w:val="-4"/>
              <w:lang w:val="en-GB"/>
            </w:rPr>
            <w:t>IRQ</w:t>
          </w:r>
          <w:r w:rsidRPr="00FE6F7A">
            <w:rPr>
              <w:spacing w:val="4"/>
              <w:w w:val="103"/>
              <w:kern w:val="14"/>
              <w:position w:val="-4"/>
              <w:lang w:val="en-GB"/>
            </w:rPr>
            <w:t>/3</w:t>
          </w:r>
        </w:p>
      </w:tc>
    </w:tr>
    <w:tr w:rsidR="00546EE8" w:rsidRPr="00FE6F7A" w14:paraId="73211831" w14:textId="77777777" w:rsidTr="00186679">
      <w:trPr>
        <w:gridAfter w:val="1"/>
        <w:wAfter w:w="28" w:type="dxa"/>
        <w:trHeight w:hRule="exact" w:val="2880"/>
      </w:trPr>
      <w:tc>
        <w:tcPr>
          <w:tcW w:w="1267" w:type="dxa"/>
          <w:tcBorders>
            <w:top w:val="single" w:sz="4" w:space="0" w:color="auto"/>
            <w:bottom w:val="single" w:sz="12" w:space="0" w:color="auto"/>
          </w:tcBorders>
          <w:shd w:val="clear" w:color="auto" w:fill="auto"/>
        </w:tcPr>
        <w:p w14:paraId="3BD2C06D" w14:textId="77777777" w:rsidR="00546EE8" w:rsidRPr="00FE6F7A" w:rsidRDefault="00546EE8" w:rsidP="00FE6F7A">
          <w:pPr>
            <w:tabs>
              <w:tab w:val="center" w:pos="4320"/>
              <w:tab w:val="right" w:pos="8640"/>
            </w:tabs>
            <w:spacing w:before="109"/>
            <w:rPr>
              <w:noProof/>
              <w:sz w:val="17"/>
            </w:rPr>
          </w:pPr>
          <w:r w:rsidRPr="00FE6F7A">
            <w:rPr>
              <w:noProof/>
              <w:sz w:val="17"/>
            </w:rPr>
            <w:t xml:space="preserve"> </w:t>
          </w:r>
          <w:r w:rsidRPr="00FE6F7A">
            <w:rPr>
              <w:rFonts w:eastAsia="MS Mincho"/>
              <w:noProof/>
              <w:sz w:val="17"/>
            </w:rPr>
            <w:drawing>
              <wp:inline distT="0" distB="0" distL="0" distR="0" wp14:anchorId="57AA055D" wp14:editId="309C9A7A">
                <wp:extent cx="714375" cy="590550"/>
                <wp:effectExtent l="0" t="0" r="9525" b="0"/>
                <wp:docPr id="30" name="Picture 30"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p w14:paraId="1F2CEADE" w14:textId="77777777" w:rsidR="00546EE8" w:rsidRPr="00FE6F7A" w:rsidRDefault="00546EE8" w:rsidP="00FE6F7A">
          <w:pPr>
            <w:tabs>
              <w:tab w:val="center" w:pos="4320"/>
              <w:tab w:val="right" w:pos="8640"/>
            </w:tabs>
            <w:spacing w:before="109"/>
            <w:rPr>
              <w:noProof/>
              <w:sz w:val="17"/>
            </w:rPr>
          </w:pPr>
        </w:p>
      </w:tc>
      <w:tc>
        <w:tcPr>
          <w:tcW w:w="5227" w:type="dxa"/>
          <w:gridSpan w:val="3"/>
          <w:tcBorders>
            <w:top w:val="single" w:sz="4" w:space="0" w:color="auto"/>
            <w:bottom w:val="single" w:sz="12" w:space="0" w:color="auto"/>
          </w:tcBorders>
          <w:shd w:val="clear" w:color="auto" w:fill="auto"/>
        </w:tcPr>
        <w:p w14:paraId="52C54746" w14:textId="77777777" w:rsidR="00546EE8" w:rsidRPr="008E0FAB" w:rsidRDefault="00546EE8" w:rsidP="006425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09"/>
            <w:outlineLvl w:val="0"/>
            <w:rPr>
              <w:b/>
              <w:spacing w:val="-4"/>
              <w:w w:val="98"/>
              <w:kern w:val="14"/>
              <w:sz w:val="34"/>
              <w:lang w:val="en-GB"/>
            </w:rPr>
          </w:pPr>
          <w:r w:rsidRPr="00135684">
            <w:rPr>
              <w:b/>
              <w:sz w:val="34"/>
            </w:rPr>
            <w:t>Executive Board of the</w:t>
          </w:r>
          <w:r w:rsidRPr="00135684">
            <w:rPr>
              <w:b/>
              <w:sz w:val="34"/>
            </w:rPr>
            <w:br/>
            <w:t>United Nations Development</w:t>
          </w:r>
          <w:r w:rsidRPr="00135684">
            <w:rPr>
              <w:b/>
              <w:sz w:val="34"/>
            </w:rPr>
            <w:br/>
            <w:t>Programme, the United Nations Population Fund and the United Nations Office for Project Services</w:t>
          </w:r>
        </w:p>
        <w:p w14:paraId="0AAB007C" w14:textId="77777777" w:rsidR="00546EE8" w:rsidRPr="00FE6F7A" w:rsidRDefault="00546EE8" w:rsidP="00FE6F7A">
          <w:pPr>
            <w:tabs>
              <w:tab w:val="left" w:pos="1742"/>
            </w:tabs>
            <w:rPr>
              <w:sz w:val="34"/>
              <w:lang w:val="en-GB"/>
            </w:rPr>
          </w:pPr>
          <w:r w:rsidRPr="00FE6F7A">
            <w:rPr>
              <w:sz w:val="34"/>
              <w:lang w:val="en-GB"/>
            </w:rPr>
            <w:tab/>
          </w:r>
        </w:p>
      </w:tc>
      <w:tc>
        <w:tcPr>
          <w:tcW w:w="245" w:type="dxa"/>
          <w:tcBorders>
            <w:top w:val="single" w:sz="4" w:space="0" w:color="auto"/>
            <w:bottom w:val="single" w:sz="12" w:space="0" w:color="auto"/>
          </w:tcBorders>
          <w:shd w:val="clear" w:color="auto" w:fill="auto"/>
        </w:tcPr>
        <w:p w14:paraId="5D3E4C6B" w14:textId="77777777" w:rsidR="00546EE8" w:rsidRPr="00FE6F7A" w:rsidRDefault="00546EE8" w:rsidP="00FE6F7A">
          <w:pPr>
            <w:tabs>
              <w:tab w:val="center" w:pos="4320"/>
              <w:tab w:val="right" w:pos="8640"/>
            </w:tabs>
            <w:spacing w:before="109"/>
            <w:rPr>
              <w:noProof/>
              <w:sz w:val="17"/>
            </w:rPr>
          </w:pPr>
        </w:p>
      </w:tc>
      <w:tc>
        <w:tcPr>
          <w:tcW w:w="3140" w:type="dxa"/>
          <w:tcBorders>
            <w:top w:val="single" w:sz="4" w:space="0" w:color="auto"/>
            <w:bottom w:val="single" w:sz="12" w:space="0" w:color="auto"/>
          </w:tcBorders>
          <w:shd w:val="clear" w:color="auto" w:fill="auto"/>
        </w:tcPr>
        <w:p w14:paraId="3A0687A1" w14:textId="77777777" w:rsidR="00546EE8" w:rsidRPr="00FE6F7A" w:rsidRDefault="00546EE8" w:rsidP="00FE6F7A">
          <w:pPr>
            <w:suppressAutoHyphens/>
            <w:spacing w:before="240" w:line="240" w:lineRule="exact"/>
            <w:rPr>
              <w:spacing w:val="4"/>
              <w:w w:val="103"/>
              <w:kern w:val="14"/>
              <w:lang w:val="en-GB"/>
            </w:rPr>
          </w:pPr>
          <w:r w:rsidRPr="00FE6F7A">
            <w:rPr>
              <w:spacing w:val="4"/>
              <w:w w:val="103"/>
              <w:kern w:val="14"/>
              <w:lang w:val="en-GB"/>
            </w:rPr>
            <w:t>Distr.: General</w:t>
          </w:r>
        </w:p>
        <w:p w14:paraId="278DEE67" w14:textId="639EC0D0" w:rsidR="00546EE8" w:rsidRPr="00FE6F7A" w:rsidRDefault="00546EE8" w:rsidP="00FE6F7A">
          <w:pPr>
            <w:suppressAutoHyphens/>
            <w:spacing w:line="240" w:lineRule="exact"/>
            <w:rPr>
              <w:spacing w:val="4"/>
              <w:w w:val="103"/>
              <w:kern w:val="14"/>
              <w:lang w:val="en-GB"/>
            </w:rPr>
          </w:pPr>
          <w:r>
            <w:rPr>
              <w:spacing w:val="4"/>
              <w:w w:val="103"/>
              <w:kern w:val="14"/>
              <w:lang w:val="en-GB"/>
            </w:rPr>
            <w:t>11</w:t>
          </w:r>
          <w:r w:rsidRPr="00FE6F7A">
            <w:rPr>
              <w:spacing w:val="4"/>
              <w:w w:val="103"/>
              <w:kern w:val="14"/>
              <w:lang w:val="en-GB"/>
            </w:rPr>
            <w:t xml:space="preserve"> </w:t>
          </w:r>
          <w:r>
            <w:rPr>
              <w:spacing w:val="4"/>
              <w:w w:val="103"/>
              <w:kern w:val="14"/>
              <w:lang w:val="en-GB"/>
            </w:rPr>
            <w:t xml:space="preserve">November </w:t>
          </w:r>
          <w:r w:rsidRPr="00FE6F7A">
            <w:rPr>
              <w:spacing w:val="4"/>
              <w:w w:val="103"/>
              <w:kern w:val="14"/>
              <w:lang w:val="en-GB"/>
            </w:rPr>
            <w:t>20</w:t>
          </w:r>
          <w:r>
            <w:rPr>
              <w:spacing w:val="4"/>
              <w:w w:val="103"/>
              <w:kern w:val="14"/>
              <w:lang w:val="en-GB"/>
            </w:rPr>
            <w:t>19</w:t>
          </w:r>
        </w:p>
        <w:p w14:paraId="0AFFA0C4" w14:textId="77777777" w:rsidR="00546EE8" w:rsidRPr="00FE6F7A" w:rsidRDefault="00546EE8" w:rsidP="00FE6F7A">
          <w:pPr>
            <w:suppressAutoHyphens/>
            <w:spacing w:line="240" w:lineRule="exact"/>
            <w:rPr>
              <w:spacing w:val="4"/>
              <w:w w:val="103"/>
              <w:kern w:val="14"/>
              <w:lang w:val="en-GB"/>
            </w:rPr>
          </w:pPr>
        </w:p>
        <w:p w14:paraId="0BC72D4A" w14:textId="77777777" w:rsidR="00546EE8" w:rsidRPr="00FE6F7A" w:rsidRDefault="00546EE8" w:rsidP="00FE6F7A">
          <w:pPr>
            <w:suppressAutoHyphens/>
            <w:spacing w:line="240" w:lineRule="exact"/>
            <w:rPr>
              <w:spacing w:val="4"/>
              <w:w w:val="103"/>
              <w:kern w:val="14"/>
              <w:lang w:val="en-GB"/>
            </w:rPr>
          </w:pPr>
          <w:r w:rsidRPr="00FE6F7A">
            <w:rPr>
              <w:spacing w:val="4"/>
              <w:w w:val="103"/>
              <w:kern w:val="14"/>
              <w:lang w:val="en-GB"/>
            </w:rPr>
            <w:t>Original: English</w:t>
          </w:r>
        </w:p>
      </w:tc>
    </w:tr>
  </w:tbl>
  <w:p w14:paraId="3F54BC7A" w14:textId="2074500F" w:rsidR="00546EE8" w:rsidRPr="008377C2" w:rsidRDefault="00546EE8" w:rsidP="006425B4">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50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662"/>
    </w:tblGrid>
    <w:tr w:rsidR="00546EE8" w:rsidRPr="00026586" w14:paraId="3EF30349" w14:textId="77777777" w:rsidTr="00BF552A">
      <w:trPr>
        <w:trHeight w:hRule="exact" w:val="864"/>
      </w:trPr>
      <w:tc>
        <w:tcPr>
          <w:tcW w:w="4838" w:type="dxa"/>
          <w:tcBorders>
            <w:bottom w:val="single" w:sz="4" w:space="0" w:color="auto"/>
          </w:tcBorders>
          <w:vAlign w:val="bottom"/>
        </w:tcPr>
        <w:p w14:paraId="6939236E" w14:textId="50C1CECD" w:rsidR="00546EE8" w:rsidRPr="00026586" w:rsidRDefault="00546EE8" w:rsidP="00026586">
          <w:pPr>
            <w:tabs>
              <w:tab w:val="center" w:pos="4680"/>
              <w:tab w:val="right" w:pos="9360"/>
            </w:tabs>
            <w:spacing w:after="80"/>
            <w:rPr>
              <w:b/>
              <w:sz w:val="17"/>
              <w:lang w:val="es-EC" w:eastAsia="es-EC"/>
            </w:rPr>
          </w:pPr>
          <w:r w:rsidRPr="00026586">
            <w:rPr>
              <w:b/>
              <w:sz w:val="17"/>
              <w:lang w:val="es-EC" w:eastAsia="es-EC"/>
            </w:rPr>
            <w:t>DP/DCP/</w:t>
          </w:r>
          <w:r>
            <w:rPr>
              <w:b/>
              <w:sz w:val="17"/>
              <w:lang w:val="es-EC" w:eastAsia="es-EC"/>
            </w:rPr>
            <w:t>IRQ</w:t>
          </w:r>
          <w:r w:rsidRPr="00026586">
            <w:rPr>
              <w:b/>
              <w:sz w:val="17"/>
              <w:lang w:val="es-EC" w:eastAsia="es-EC"/>
            </w:rPr>
            <w:t>/3</w:t>
          </w:r>
        </w:p>
      </w:tc>
      <w:tc>
        <w:tcPr>
          <w:tcW w:w="8662" w:type="dxa"/>
          <w:tcBorders>
            <w:bottom w:val="single" w:sz="4" w:space="0" w:color="auto"/>
          </w:tcBorders>
          <w:vAlign w:val="bottom"/>
        </w:tcPr>
        <w:p w14:paraId="5011338A" w14:textId="77777777" w:rsidR="00546EE8" w:rsidRPr="00026586" w:rsidRDefault="00546EE8" w:rsidP="00026586">
          <w:pPr>
            <w:tabs>
              <w:tab w:val="center" w:pos="4680"/>
              <w:tab w:val="right" w:pos="9360"/>
            </w:tabs>
            <w:rPr>
              <w:sz w:val="17"/>
              <w:lang w:val="es-EC" w:eastAsia="es-EC"/>
            </w:rPr>
          </w:pPr>
        </w:p>
      </w:tc>
    </w:tr>
  </w:tbl>
  <w:p w14:paraId="2C5C9566" w14:textId="7660B895" w:rsidR="00546EE8" w:rsidRPr="00026586" w:rsidRDefault="00546EE8" w:rsidP="0002658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3410"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572"/>
    </w:tblGrid>
    <w:tr w:rsidR="00546EE8" w:rsidRPr="00026586" w14:paraId="70E1B3C3" w14:textId="77777777" w:rsidTr="00D779B9">
      <w:trPr>
        <w:trHeight w:hRule="exact" w:val="864"/>
      </w:trPr>
      <w:tc>
        <w:tcPr>
          <w:tcW w:w="4838" w:type="dxa"/>
          <w:tcBorders>
            <w:bottom w:val="single" w:sz="4" w:space="0" w:color="auto"/>
          </w:tcBorders>
          <w:vAlign w:val="bottom"/>
        </w:tcPr>
        <w:p w14:paraId="41F2CFCE" w14:textId="77777777" w:rsidR="00546EE8" w:rsidRPr="00026586" w:rsidRDefault="00546EE8" w:rsidP="00026586">
          <w:pPr>
            <w:widowControl w:val="0"/>
            <w:tabs>
              <w:tab w:val="center" w:pos="4320"/>
              <w:tab w:val="right" w:pos="8640"/>
            </w:tabs>
            <w:spacing w:after="80"/>
            <w:rPr>
              <w:b/>
              <w:sz w:val="17"/>
              <w:szCs w:val="17"/>
            </w:rPr>
          </w:pPr>
        </w:p>
      </w:tc>
      <w:tc>
        <w:tcPr>
          <w:tcW w:w="8572" w:type="dxa"/>
          <w:tcBorders>
            <w:bottom w:val="single" w:sz="4" w:space="0" w:color="auto"/>
          </w:tcBorders>
          <w:vAlign w:val="bottom"/>
        </w:tcPr>
        <w:p w14:paraId="1B1ADECA" w14:textId="72547241" w:rsidR="00546EE8" w:rsidRPr="00026586" w:rsidRDefault="00546EE8" w:rsidP="00026586">
          <w:pPr>
            <w:widowControl w:val="0"/>
            <w:tabs>
              <w:tab w:val="center" w:pos="4320"/>
              <w:tab w:val="right" w:pos="8640"/>
            </w:tabs>
            <w:spacing w:after="60"/>
            <w:jc w:val="right"/>
            <w:rPr>
              <w:sz w:val="17"/>
              <w:szCs w:val="17"/>
            </w:rPr>
          </w:pPr>
          <w:r w:rsidRPr="00026586">
            <w:rPr>
              <w:b/>
              <w:sz w:val="17"/>
              <w:szCs w:val="17"/>
            </w:rPr>
            <w:t>DP/DCP/</w:t>
          </w:r>
          <w:r>
            <w:rPr>
              <w:b/>
              <w:sz w:val="17"/>
              <w:szCs w:val="17"/>
            </w:rPr>
            <w:t>IRQ</w:t>
          </w:r>
          <w:r w:rsidRPr="00026586">
            <w:rPr>
              <w:b/>
              <w:sz w:val="17"/>
              <w:szCs w:val="17"/>
            </w:rPr>
            <w:t>/3</w:t>
          </w:r>
        </w:p>
      </w:tc>
    </w:tr>
  </w:tbl>
  <w:p w14:paraId="1DA6542E" w14:textId="77777777" w:rsidR="00546EE8" w:rsidRPr="00026586" w:rsidRDefault="00546EE8" w:rsidP="008D7175">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1627"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440" w:hanging="720"/>
      </w:pPr>
      <w:rPr>
        <w:rFonts w:ascii="Times New Roman" w:hAnsi="Times New Roman" w:cs="Times New Roman"/>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5"/>
    <w:multiLevelType w:val="multilevel"/>
    <w:tmpl w:val="00000005"/>
    <w:name w:val="WWNum18"/>
    <w:lvl w:ilvl="0">
      <w:start w:val="1"/>
      <w:numFmt w:val="bullet"/>
      <w:lvlText w:val=""/>
      <w:lvlJc w:val="left"/>
      <w:pPr>
        <w:tabs>
          <w:tab w:val="num" w:pos="570"/>
        </w:tabs>
        <w:ind w:left="570" w:hanging="570"/>
      </w:pPr>
      <w:rPr>
        <w:rFonts w:ascii="Symbol" w:hAnsi="Symbol"/>
        <w:sz w:val="20"/>
      </w:rPr>
    </w:lvl>
    <w:lvl w:ilvl="1">
      <w:start w:val="1"/>
      <w:numFmt w:val="bullet"/>
      <w:lvlText w:val=""/>
      <w:lvlJc w:val="left"/>
      <w:pPr>
        <w:tabs>
          <w:tab w:val="num" w:pos="570"/>
        </w:tabs>
        <w:ind w:left="570" w:hanging="570"/>
      </w:pPr>
      <w:rPr>
        <w:rFonts w:ascii="Symbol" w:hAnsi="Symbol"/>
      </w:rPr>
    </w:lvl>
    <w:lvl w:ilvl="2">
      <w:start w:val="1"/>
      <w:numFmt w:val="decimal"/>
      <w:lvlText w:val="%1.%2.%3"/>
      <w:lvlJc w:val="left"/>
      <w:pPr>
        <w:tabs>
          <w:tab w:val="num" w:pos="720"/>
        </w:tabs>
        <w:ind w:left="720" w:hanging="720"/>
      </w:pPr>
      <w:rPr>
        <w:sz w:val="20"/>
      </w:rPr>
    </w:lvl>
    <w:lvl w:ilvl="3">
      <w:start w:val="1"/>
      <w:numFmt w:val="decimal"/>
      <w:lvlText w:val="%1.%2.%3.%4"/>
      <w:lvlJc w:val="left"/>
      <w:pPr>
        <w:tabs>
          <w:tab w:val="num" w:pos="720"/>
        </w:tabs>
        <w:ind w:left="720" w:hanging="720"/>
      </w:pPr>
      <w:rPr>
        <w:sz w:val="20"/>
      </w:rPr>
    </w:lvl>
    <w:lvl w:ilvl="4">
      <w:start w:val="1"/>
      <w:numFmt w:val="decimal"/>
      <w:lvlText w:val="%1.%2.%3.%4.%5"/>
      <w:lvlJc w:val="left"/>
      <w:pPr>
        <w:tabs>
          <w:tab w:val="num" w:pos="1080"/>
        </w:tabs>
        <w:ind w:left="1080" w:hanging="1080"/>
      </w:pPr>
      <w:rPr>
        <w:sz w:val="20"/>
      </w:rPr>
    </w:lvl>
    <w:lvl w:ilvl="5">
      <w:start w:val="1"/>
      <w:numFmt w:val="decimal"/>
      <w:lvlText w:val="%1.%2.%3.%4.%5.%6"/>
      <w:lvlJc w:val="left"/>
      <w:pPr>
        <w:tabs>
          <w:tab w:val="num" w:pos="1080"/>
        </w:tabs>
        <w:ind w:left="1080" w:hanging="1080"/>
      </w:pPr>
      <w:rPr>
        <w:sz w:val="20"/>
      </w:rPr>
    </w:lvl>
    <w:lvl w:ilvl="6">
      <w:start w:val="1"/>
      <w:numFmt w:val="decimal"/>
      <w:lvlText w:val="%1.%2.%3.%4.%5.%6.%7"/>
      <w:lvlJc w:val="left"/>
      <w:pPr>
        <w:tabs>
          <w:tab w:val="num" w:pos="1440"/>
        </w:tabs>
        <w:ind w:left="1440" w:hanging="1440"/>
      </w:pPr>
      <w:rPr>
        <w:sz w:val="20"/>
      </w:rPr>
    </w:lvl>
    <w:lvl w:ilvl="7">
      <w:start w:val="1"/>
      <w:numFmt w:val="decimal"/>
      <w:lvlText w:val="%1.%2.%3.%4.%5.%6.%7.%8"/>
      <w:lvlJc w:val="left"/>
      <w:pPr>
        <w:tabs>
          <w:tab w:val="num" w:pos="1440"/>
        </w:tabs>
        <w:ind w:left="1440" w:hanging="1440"/>
      </w:pPr>
      <w:rPr>
        <w:sz w:val="20"/>
      </w:rPr>
    </w:lvl>
    <w:lvl w:ilvl="8">
      <w:start w:val="1"/>
      <w:numFmt w:val="decimal"/>
      <w:lvlText w:val="%1.%2.%3.%4.%5.%6.%7.%8.%9"/>
      <w:lvlJc w:val="left"/>
      <w:pPr>
        <w:tabs>
          <w:tab w:val="num" w:pos="1440"/>
        </w:tabs>
        <w:ind w:left="1440" w:hanging="1440"/>
      </w:pPr>
      <w:rPr>
        <w:sz w:val="20"/>
      </w:rPr>
    </w:lvl>
  </w:abstractNum>
  <w:abstractNum w:abstractNumId="5" w15:restartNumberingAfterBreak="0">
    <w:nsid w:val="00000006"/>
    <w:multiLevelType w:val="multilevel"/>
    <w:tmpl w:val="00000006"/>
    <w:name w:val="WWNum20"/>
    <w:lvl w:ilvl="0">
      <w:start w:val="1"/>
      <w:numFmt w:val="lowerLetter"/>
      <w:lvlText w:val="(%1)"/>
      <w:lvlJc w:val="left"/>
      <w:pPr>
        <w:tabs>
          <w:tab w:val="num" w:pos="0"/>
        </w:tabs>
        <w:ind w:left="1627"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2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25"/>
    <w:lvl w:ilvl="0">
      <w:start w:val="1"/>
      <w:numFmt w:val="bullet"/>
      <w:lvlText w:val=""/>
      <w:lvlJc w:val="left"/>
      <w:pPr>
        <w:tabs>
          <w:tab w:val="num" w:pos="0"/>
        </w:tabs>
        <w:ind w:left="1987" w:hanging="360"/>
      </w:pPr>
      <w:rPr>
        <w:rFonts w:ascii="Symbol" w:hAnsi="Symbol"/>
      </w:rPr>
    </w:lvl>
    <w:lvl w:ilvl="1">
      <w:start w:val="1"/>
      <w:numFmt w:val="bullet"/>
      <w:lvlText w:val="o"/>
      <w:lvlJc w:val="left"/>
      <w:pPr>
        <w:tabs>
          <w:tab w:val="num" w:pos="0"/>
        </w:tabs>
        <w:ind w:left="2707" w:hanging="360"/>
      </w:pPr>
      <w:rPr>
        <w:rFonts w:ascii="Courier New" w:hAnsi="Courier New" w:cs="Courier New"/>
      </w:rPr>
    </w:lvl>
    <w:lvl w:ilvl="2">
      <w:start w:val="1"/>
      <w:numFmt w:val="bullet"/>
      <w:lvlText w:val=""/>
      <w:lvlJc w:val="left"/>
      <w:pPr>
        <w:tabs>
          <w:tab w:val="num" w:pos="0"/>
        </w:tabs>
        <w:ind w:left="3427" w:hanging="360"/>
      </w:pPr>
      <w:rPr>
        <w:rFonts w:ascii="Wingdings" w:hAnsi="Wingdings"/>
      </w:rPr>
    </w:lvl>
    <w:lvl w:ilvl="3">
      <w:start w:val="1"/>
      <w:numFmt w:val="bullet"/>
      <w:lvlText w:val=""/>
      <w:lvlJc w:val="left"/>
      <w:pPr>
        <w:tabs>
          <w:tab w:val="num" w:pos="0"/>
        </w:tabs>
        <w:ind w:left="4147" w:hanging="360"/>
      </w:pPr>
      <w:rPr>
        <w:rFonts w:ascii="Symbol" w:hAnsi="Symbol"/>
      </w:rPr>
    </w:lvl>
    <w:lvl w:ilvl="4">
      <w:start w:val="1"/>
      <w:numFmt w:val="bullet"/>
      <w:lvlText w:val="o"/>
      <w:lvlJc w:val="left"/>
      <w:pPr>
        <w:tabs>
          <w:tab w:val="num" w:pos="0"/>
        </w:tabs>
        <w:ind w:left="4867" w:hanging="360"/>
      </w:pPr>
      <w:rPr>
        <w:rFonts w:ascii="Courier New" w:hAnsi="Courier New" w:cs="Courier New"/>
      </w:rPr>
    </w:lvl>
    <w:lvl w:ilvl="5">
      <w:start w:val="1"/>
      <w:numFmt w:val="bullet"/>
      <w:lvlText w:val=""/>
      <w:lvlJc w:val="left"/>
      <w:pPr>
        <w:tabs>
          <w:tab w:val="num" w:pos="0"/>
        </w:tabs>
        <w:ind w:left="5587" w:hanging="360"/>
      </w:pPr>
      <w:rPr>
        <w:rFonts w:ascii="Wingdings" w:hAnsi="Wingdings"/>
      </w:rPr>
    </w:lvl>
    <w:lvl w:ilvl="6">
      <w:start w:val="1"/>
      <w:numFmt w:val="bullet"/>
      <w:lvlText w:val=""/>
      <w:lvlJc w:val="left"/>
      <w:pPr>
        <w:tabs>
          <w:tab w:val="num" w:pos="0"/>
        </w:tabs>
        <w:ind w:left="6307" w:hanging="360"/>
      </w:pPr>
      <w:rPr>
        <w:rFonts w:ascii="Symbol" w:hAnsi="Symbol"/>
      </w:rPr>
    </w:lvl>
    <w:lvl w:ilvl="7">
      <w:start w:val="1"/>
      <w:numFmt w:val="bullet"/>
      <w:lvlText w:val="o"/>
      <w:lvlJc w:val="left"/>
      <w:pPr>
        <w:tabs>
          <w:tab w:val="num" w:pos="0"/>
        </w:tabs>
        <w:ind w:left="7027" w:hanging="360"/>
      </w:pPr>
      <w:rPr>
        <w:rFonts w:ascii="Courier New" w:hAnsi="Courier New" w:cs="Courier New"/>
      </w:rPr>
    </w:lvl>
    <w:lvl w:ilvl="8">
      <w:start w:val="1"/>
      <w:numFmt w:val="bullet"/>
      <w:lvlText w:val=""/>
      <w:lvlJc w:val="left"/>
      <w:pPr>
        <w:tabs>
          <w:tab w:val="num" w:pos="0"/>
        </w:tabs>
        <w:ind w:left="7747" w:hanging="360"/>
      </w:pPr>
      <w:rPr>
        <w:rFonts w:ascii="Wingdings" w:hAnsi="Wingdings"/>
      </w:rPr>
    </w:lvl>
  </w:abstractNum>
  <w:abstractNum w:abstractNumId="8" w15:restartNumberingAfterBreak="0">
    <w:nsid w:val="00000009"/>
    <w:multiLevelType w:val="multilevel"/>
    <w:tmpl w:val="00000009"/>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B68A84E4"/>
    <w:name w:val="WWNum36"/>
    <w:lvl w:ilvl="0">
      <w:start w:val="1"/>
      <w:numFmt w:val="decimal"/>
      <w:lvlText w:val="%1."/>
      <w:lvlJc w:val="left"/>
      <w:pPr>
        <w:tabs>
          <w:tab w:val="num" w:pos="-350"/>
        </w:tabs>
        <w:ind w:left="1637" w:hanging="360"/>
      </w:pPr>
      <w:rPr>
        <w:sz w:val="20"/>
        <w:szCs w:val="20"/>
        <w:lang w:val="es-PY"/>
      </w:rPr>
    </w:lvl>
    <w:lvl w:ilvl="1">
      <w:start w:val="1"/>
      <w:numFmt w:val="lowerLetter"/>
      <w:lvlText w:val="%2."/>
      <w:lvlJc w:val="left"/>
      <w:pPr>
        <w:tabs>
          <w:tab w:val="num" w:pos="0"/>
        </w:tabs>
        <w:ind w:left="2707" w:hanging="360"/>
      </w:pPr>
    </w:lvl>
    <w:lvl w:ilvl="2">
      <w:start w:val="1"/>
      <w:numFmt w:val="lowerRoman"/>
      <w:lvlText w:val="%2.%3."/>
      <w:lvlJc w:val="right"/>
      <w:pPr>
        <w:tabs>
          <w:tab w:val="num" w:pos="0"/>
        </w:tabs>
        <w:ind w:left="3427" w:hanging="180"/>
      </w:pPr>
    </w:lvl>
    <w:lvl w:ilvl="3">
      <w:start w:val="1"/>
      <w:numFmt w:val="decimal"/>
      <w:lvlText w:val="%2.%3.%4."/>
      <w:lvlJc w:val="left"/>
      <w:pPr>
        <w:tabs>
          <w:tab w:val="num" w:pos="0"/>
        </w:tabs>
        <w:ind w:left="4147" w:hanging="360"/>
      </w:pPr>
    </w:lvl>
    <w:lvl w:ilvl="4">
      <w:start w:val="1"/>
      <w:numFmt w:val="lowerLetter"/>
      <w:lvlText w:val="%2.%3.%4.%5."/>
      <w:lvlJc w:val="left"/>
      <w:pPr>
        <w:tabs>
          <w:tab w:val="num" w:pos="0"/>
        </w:tabs>
        <w:ind w:left="4867" w:hanging="360"/>
      </w:pPr>
    </w:lvl>
    <w:lvl w:ilvl="5">
      <w:start w:val="1"/>
      <w:numFmt w:val="lowerRoman"/>
      <w:lvlText w:val="%2.%3.%4.%5.%6."/>
      <w:lvlJc w:val="right"/>
      <w:pPr>
        <w:tabs>
          <w:tab w:val="num" w:pos="0"/>
        </w:tabs>
        <w:ind w:left="5587" w:hanging="180"/>
      </w:pPr>
    </w:lvl>
    <w:lvl w:ilvl="6">
      <w:start w:val="1"/>
      <w:numFmt w:val="decimal"/>
      <w:lvlText w:val="%2.%3.%4.%5.%6.%7."/>
      <w:lvlJc w:val="left"/>
      <w:pPr>
        <w:tabs>
          <w:tab w:val="num" w:pos="0"/>
        </w:tabs>
        <w:ind w:left="6307" w:hanging="360"/>
      </w:pPr>
    </w:lvl>
    <w:lvl w:ilvl="7">
      <w:start w:val="1"/>
      <w:numFmt w:val="lowerLetter"/>
      <w:lvlText w:val="%2.%3.%4.%5.%6.%7.%8."/>
      <w:lvlJc w:val="left"/>
      <w:pPr>
        <w:tabs>
          <w:tab w:val="num" w:pos="0"/>
        </w:tabs>
        <w:ind w:left="7027" w:hanging="360"/>
      </w:pPr>
    </w:lvl>
    <w:lvl w:ilvl="8">
      <w:start w:val="1"/>
      <w:numFmt w:val="lowerRoman"/>
      <w:lvlText w:val="%2.%3.%4.%5.%6.%7.%8.%9."/>
      <w:lvlJc w:val="right"/>
      <w:pPr>
        <w:tabs>
          <w:tab w:val="num" w:pos="0"/>
        </w:tabs>
        <w:ind w:left="7747" w:hanging="180"/>
      </w:pPr>
    </w:lvl>
  </w:abstractNum>
  <w:abstractNum w:abstractNumId="10" w15:restartNumberingAfterBreak="0">
    <w:nsid w:val="0000000B"/>
    <w:multiLevelType w:val="multilevel"/>
    <w:tmpl w:val="0000000B"/>
    <w:name w:val="WWNum39"/>
    <w:lvl w:ilvl="0">
      <w:start w:val="1"/>
      <w:numFmt w:val="bullet"/>
      <w:lvlText w:val="-"/>
      <w:lvlJc w:val="left"/>
      <w:pPr>
        <w:tabs>
          <w:tab w:val="num" w:pos="0"/>
        </w:tabs>
        <w:ind w:left="636" w:hanging="360"/>
      </w:pPr>
      <w:rPr>
        <w:rFonts w:ascii="Times New Roman" w:hAnsi="Times New Roman" w:cs="Times New Roman"/>
      </w:rPr>
    </w:lvl>
    <w:lvl w:ilvl="1">
      <w:start w:val="1"/>
      <w:numFmt w:val="bullet"/>
      <w:lvlText w:val="o"/>
      <w:lvlJc w:val="left"/>
      <w:pPr>
        <w:tabs>
          <w:tab w:val="num" w:pos="0"/>
        </w:tabs>
        <w:ind w:left="1356" w:hanging="360"/>
      </w:pPr>
      <w:rPr>
        <w:rFonts w:ascii="Courier New" w:hAnsi="Courier New" w:cs="Courier New"/>
      </w:rPr>
    </w:lvl>
    <w:lvl w:ilvl="2">
      <w:start w:val="1"/>
      <w:numFmt w:val="bullet"/>
      <w:lvlText w:val=""/>
      <w:lvlJc w:val="left"/>
      <w:pPr>
        <w:tabs>
          <w:tab w:val="num" w:pos="0"/>
        </w:tabs>
        <w:ind w:left="2076" w:hanging="360"/>
      </w:pPr>
      <w:rPr>
        <w:rFonts w:ascii="Wingdings" w:hAnsi="Wingdings"/>
      </w:rPr>
    </w:lvl>
    <w:lvl w:ilvl="3">
      <w:start w:val="1"/>
      <w:numFmt w:val="bullet"/>
      <w:lvlText w:val=""/>
      <w:lvlJc w:val="left"/>
      <w:pPr>
        <w:tabs>
          <w:tab w:val="num" w:pos="0"/>
        </w:tabs>
        <w:ind w:left="2796" w:hanging="360"/>
      </w:pPr>
      <w:rPr>
        <w:rFonts w:ascii="Symbol" w:hAnsi="Symbol"/>
      </w:rPr>
    </w:lvl>
    <w:lvl w:ilvl="4">
      <w:start w:val="1"/>
      <w:numFmt w:val="bullet"/>
      <w:lvlText w:val="o"/>
      <w:lvlJc w:val="left"/>
      <w:pPr>
        <w:tabs>
          <w:tab w:val="num" w:pos="0"/>
        </w:tabs>
        <w:ind w:left="3516" w:hanging="360"/>
      </w:pPr>
      <w:rPr>
        <w:rFonts w:ascii="Courier New" w:hAnsi="Courier New" w:cs="Courier New"/>
      </w:rPr>
    </w:lvl>
    <w:lvl w:ilvl="5">
      <w:start w:val="1"/>
      <w:numFmt w:val="bullet"/>
      <w:lvlText w:val=""/>
      <w:lvlJc w:val="left"/>
      <w:pPr>
        <w:tabs>
          <w:tab w:val="num" w:pos="0"/>
        </w:tabs>
        <w:ind w:left="4236" w:hanging="360"/>
      </w:pPr>
      <w:rPr>
        <w:rFonts w:ascii="Wingdings" w:hAnsi="Wingdings"/>
      </w:rPr>
    </w:lvl>
    <w:lvl w:ilvl="6">
      <w:start w:val="1"/>
      <w:numFmt w:val="bullet"/>
      <w:lvlText w:val=""/>
      <w:lvlJc w:val="left"/>
      <w:pPr>
        <w:tabs>
          <w:tab w:val="num" w:pos="0"/>
        </w:tabs>
        <w:ind w:left="4956" w:hanging="360"/>
      </w:pPr>
      <w:rPr>
        <w:rFonts w:ascii="Symbol" w:hAnsi="Symbol"/>
      </w:rPr>
    </w:lvl>
    <w:lvl w:ilvl="7">
      <w:start w:val="1"/>
      <w:numFmt w:val="bullet"/>
      <w:lvlText w:val="o"/>
      <w:lvlJc w:val="left"/>
      <w:pPr>
        <w:tabs>
          <w:tab w:val="num" w:pos="0"/>
        </w:tabs>
        <w:ind w:left="5676" w:hanging="360"/>
      </w:pPr>
      <w:rPr>
        <w:rFonts w:ascii="Courier New" w:hAnsi="Courier New" w:cs="Courier New"/>
      </w:rPr>
    </w:lvl>
    <w:lvl w:ilvl="8">
      <w:start w:val="1"/>
      <w:numFmt w:val="bullet"/>
      <w:lvlText w:val=""/>
      <w:lvlJc w:val="left"/>
      <w:pPr>
        <w:tabs>
          <w:tab w:val="num" w:pos="0"/>
        </w:tabs>
        <w:ind w:left="6396" w:hanging="360"/>
      </w:pPr>
      <w:rPr>
        <w:rFonts w:ascii="Wingdings" w:hAnsi="Wingdings"/>
      </w:rPr>
    </w:lvl>
  </w:abstractNum>
  <w:abstractNum w:abstractNumId="11" w15:restartNumberingAfterBreak="0">
    <w:nsid w:val="0000000C"/>
    <w:multiLevelType w:val="multilevel"/>
    <w:tmpl w:val="0000000C"/>
    <w:name w:val="WWNum45"/>
    <w:lvl w:ilvl="0">
      <w:start w:val="1"/>
      <w:numFmt w:val="lowerLetter"/>
      <w:lvlText w:val="(%1)"/>
      <w:lvlJc w:val="left"/>
      <w:pPr>
        <w:tabs>
          <w:tab w:val="num" w:pos="0"/>
        </w:tabs>
        <w:ind w:left="1800" w:hanging="360"/>
      </w:pPr>
      <w:rPr>
        <w:color w:val="000000"/>
      </w:rPr>
    </w:lvl>
    <w:lvl w:ilvl="1">
      <w:start w:val="1"/>
      <w:numFmt w:val="lowerLetter"/>
      <w:lvlText w:val="%2."/>
      <w:lvlJc w:val="left"/>
      <w:pPr>
        <w:tabs>
          <w:tab w:val="num" w:pos="0"/>
        </w:tabs>
        <w:ind w:left="2520" w:hanging="360"/>
      </w:p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2" w15:restartNumberingAfterBreak="0">
    <w:nsid w:val="003C3C86"/>
    <w:multiLevelType w:val="multilevel"/>
    <w:tmpl w:val="03A646B0"/>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BE36AE"/>
    <w:multiLevelType w:val="hybridMultilevel"/>
    <w:tmpl w:val="FFFFFFFF"/>
    <w:lvl w:ilvl="0" w:tplc="FC12CD50">
      <w:start w:val="12"/>
      <w:numFmt w:val="decimal"/>
      <w:lvlText w:val="%1."/>
      <w:lvlJc w:val="left"/>
      <w:pPr>
        <w:ind w:left="720" w:hanging="360"/>
      </w:pPr>
    </w:lvl>
    <w:lvl w:ilvl="1" w:tplc="2194A7D2">
      <w:start w:val="1"/>
      <w:numFmt w:val="lowerLetter"/>
      <w:lvlText w:val="%2."/>
      <w:lvlJc w:val="left"/>
      <w:pPr>
        <w:ind w:left="1440" w:hanging="360"/>
      </w:pPr>
    </w:lvl>
    <w:lvl w:ilvl="2" w:tplc="CEFE9756">
      <w:start w:val="1"/>
      <w:numFmt w:val="lowerRoman"/>
      <w:lvlText w:val="%3."/>
      <w:lvlJc w:val="right"/>
      <w:pPr>
        <w:ind w:left="2160" w:hanging="180"/>
      </w:pPr>
    </w:lvl>
    <w:lvl w:ilvl="3" w:tplc="2938C144">
      <w:start w:val="1"/>
      <w:numFmt w:val="decimal"/>
      <w:lvlText w:val="%4."/>
      <w:lvlJc w:val="left"/>
      <w:pPr>
        <w:ind w:left="2880" w:hanging="360"/>
      </w:pPr>
    </w:lvl>
    <w:lvl w:ilvl="4" w:tplc="FE3877D6">
      <w:start w:val="1"/>
      <w:numFmt w:val="lowerLetter"/>
      <w:lvlText w:val="%5."/>
      <w:lvlJc w:val="left"/>
      <w:pPr>
        <w:ind w:left="3600" w:hanging="360"/>
      </w:pPr>
    </w:lvl>
    <w:lvl w:ilvl="5" w:tplc="E960A516">
      <w:start w:val="1"/>
      <w:numFmt w:val="lowerRoman"/>
      <w:lvlText w:val="%6."/>
      <w:lvlJc w:val="right"/>
      <w:pPr>
        <w:ind w:left="4320" w:hanging="180"/>
      </w:pPr>
    </w:lvl>
    <w:lvl w:ilvl="6" w:tplc="B2D2D490">
      <w:start w:val="1"/>
      <w:numFmt w:val="decimal"/>
      <w:lvlText w:val="%7."/>
      <w:lvlJc w:val="left"/>
      <w:pPr>
        <w:ind w:left="5040" w:hanging="360"/>
      </w:pPr>
    </w:lvl>
    <w:lvl w:ilvl="7" w:tplc="11986464">
      <w:start w:val="1"/>
      <w:numFmt w:val="lowerLetter"/>
      <w:lvlText w:val="%8."/>
      <w:lvlJc w:val="left"/>
      <w:pPr>
        <w:ind w:left="5760" w:hanging="360"/>
      </w:pPr>
    </w:lvl>
    <w:lvl w:ilvl="8" w:tplc="E43A326E">
      <w:start w:val="1"/>
      <w:numFmt w:val="lowerRoman"/>
      <w:lvlText w:val="%9."/>
      <w:lvlJc w:val="right"/>
      <w:pPr>
        <w:ind w:left="6480" w:hanging="180"/>
      </w:pPr>
    </w:lvl>
  </w:abstractNum>
  <w:abstractNum w:abstractNumId="14" w15:restartNumberingAfterBreak="0">
    <w:nsid w:val="00CC4297"/>
    <w:multiLevelType w:val="multilevel"/>
    <w:tmpl w:val="B01A465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5B356D8"/>
    <w:multiLevelType w:val="hybridMultilevel"/>
    <w:tmpl w:val="FFFFFFFF"/>
    <w:lvl w:ilvl="0" w:tplc="B2C4831A">
      <w:start w:val="12"/>
      <w:numFmt w:val="decimal"/>
      <w:lvlText w:val="%1."/>
      <w:lvlJc w:val="left"/>
      <w:pPr>
        <w:ind w:left="720" w:hanging="360"/>
      </w:pPr>
    </w:lvl>
    <w:lvl w:ilvl="1" w:tplc="F0A0D584">
      <w:start w:val="1"/>
      <w:numFmt w:val="lowerLetter"/>
      <w:lvlText w:val="%2."/>
      <w:lvlJc w:val="left"/>
      <w:pPr>
        <w:ind w:left="1440" w:hanging="360"/>
      </w:pPr>
    </w:lvl>
    <w:lvl w:ilvl="2" w:tplc="C5E44C9C">
      <w:start w:val="1"/>
      <w:numFmt w:val="lowerRoman"/>
      <w:lvlText w:val="%3."/>
      <w:lvlJc w:val="right"/>
      <w:pPr>
        <w:ind w:left="2160" w:hanging="180"/>
      </w:pPr>
    </w:lvl>
    <w:lvl w:ilvl="3" w:tplc="83105D6A">
      <w:start w:val="1"/>
      <w:numFmt w:val="decimal"/>
      <w:lvlText w:val="%4."/>
      <w:lvlJc w:val="left"/>
      <w:pPr>
        <w:ind w:left="2880" w:hanging="360"/>
      </w:pPr>
    </w:lvl>
    <w:lvl w:ilvl="4" w:tplc="363858AA">
      <w:start w:val="1"/>
      <w:numFmt w:val="lowerLetter"/>
      <w:lvlText w:val="%5."/>
      <w:lvlJc w:val="left"/>
      <w:pPr>
        <w:ind w:left="3600" w:hanging="360"/>
      </w:pPr>
    </w:lvl>
    <w:lvl w:ilvl="5" w:tplc="D68EA998">
      <w:start w:val="1"/>
      <w:numFmt w:val="lowerRoman"/>
      <w:lvlText w:val="%6."/>
      <w:lvlJc w:val="right"/>
      <w:pPr>
        <w:ind w:left="4320" w:hanging="180"/>
      </w:pPr>
    </w:lvl>
    <w:lvl w:ilvl="6" w:tplc="A4C83152">
      <w:start w:val="1"/>
      <w:numFmt w:val="decimal"/>
      <w:lvlText w:val="%7."/>
      <w:lvlJc w:val="left"/>
      <w:pPr>
        <w:ind w:left="5040" w:hanging="360"/>
      </w:pPr>
    </w:lvl>
    <w:lvl w:ilvl="7" w:tplc="79A67A46">
      <w:start w:val="1"/>
      <w:numFmt w:val="lowerLetter"/>
      <w:lvlText w:val="%8."/>
      <w:lvlJc w:val="left"/>
      <w:pPr>
        <w:ind w:left="5760" w:hanging="360"/>
      </w:pPr>
    </w:lvl>
    <w:lvl w:ilvl="8" w:tplc="5D1C77B6">
      <w:start w:val="1"/>
      <w:numFmt w:val="lowerRoman"/>
      <w:lvlText w:val="%9."/>
      <w:lvlJc w:val="right"/>
      <w:pPr>
        <w:ind w:left="6480" w:hanging="180"/>
      </w:pPr>
    </w:lvl>
  </w:abstractNum>
  <w:abstractNum w:abstractNumId="16" w15:restartNumberingAfterBreak="0">
    <w:nsid w:val="068C5E27"/>
    <w:multiLevelType w:val="hybridMultilevel"/>
    <w:tmpl w:val="FFFFFFFF"/>
    <w:lvl w:ilvl="0" w:tplc="9FB2EC38">
      <w:start w:val="4"/>
      <w:numFmt w:val="decimal"/>
      <w:lvlText w:val="%1."/>
      <w:lvlJc w:val="left"/>
      <w:pPr>
        <w:ind w:left="720" w:hanging="360"/>
      </w:pPr>
    </w:lvl>
    <w:lvl w:ilvl="1" w:tplc="D1D45FE8">
      <w:start w:val="1"/>
      <w:numFmt w:val="lowerLetter"/>
      <w:lvlText w:val="%2."/>
      <w:lvlJc w:val="left"/>
      <w:pPr>
        <w:ind w:left="1440" w:hanging="360"/>
      </w:pPr>
    </w:lvl>
    <w:lvl w:ilvl="2" w:tplc="AF2CC550">
      <w:start w:val="1"/>
      <w:numFmt w:val="lowerRoman"/>
      <w:lvlText w:val="%3."/>
      <w:lvlJc w:val="right"/>
      <w:pPr>
        <w:ind w:left="2160" w:hanging="180"/>
      </w:pPr>
    </w:lvl>
    <w:lvl w:ilvl="3" w:tplc="47BA35C6">
      <w:start w:val="1"/>
      <w:numFmt w:val="decimal"/>
      <w:lvlText w:val="%4."/>
      <w:lvlJc w:val="left"/>
      <w:pPr>
        <w:ind w:left="2880" w:hanging="360"/>
      </w:pPr>
    </w:lvl>
    <w:lvl w:ilvl="4" w:tplc="6158EB7E">
      <w:start w:val="1"/>
      <w:numFmt w:val="lowerLetter"/>
      <w:lvlText w:val="%5."/>
      <w:lvlJc w:val="left"/>
      <w:pPr>
        <w:ind w:left="3600" w:hanging="360"/>
      </w:pPr>
    </w:lvl>
    <w:lvl w:ilvl="5" w:tplc="C8F4E4DE">
      <w:start w:val="1"/>
      <w:numFmt w:val="lowerRoman"/>
      <w:lvlText w:val="%6."/>
      <w:lvlJc w:val="right"/>
      <w:pPr>
        <w:ind w:left="4320" w:hanging="180"/>
      </w:pPr>
    </w:lvl>
    <w:lvl w:ilvl="6" w:tplc="9D486CC2">
      <w:start w:val="1"/>
      <w:numFmt w:val="decimal"/>
      <w:lvlText w:val="%7."/>
      <w:lvlJc w:val="left"/>
      <w:pPr>
        <w:ind w:left="5040" w:hanging="360"/>
      </w:pPr>
    </w:lvl>
    <w:lvl w:ilvl="7" w:tplc="C194CAD6">
      <w:start w:val="1"/>
      <w:numFmt w:val="lowerLetter"/>
      <w:lvlText w:val="%8."/>
      <w:lvlJc w:val="left"/>
      <w:pPr>
        <w:ind w:left="5760" w:hanging="360"/>
      </w:pPr>
    </w:lvl>
    <w:lvl w:ilvl="8" w:tplc="F6BC52E2">
      <w:start w:val="1"/>
      <w:numFmt w:val="lowerRoman"/>
      <w:lvlText w:val="%9."/>
      <w:lvlJc w:val="right"/>
      <w:pPr>
        <w:ind w:left="6480" w:hanging="180"/>
      </w:pPr>
    </w:lvl>
  </w:abstractNum>
  <w:abstractNum w:abstractNumId="17" w15:restartNumberingAfterBreak="0">
    <w:nsid w:val="07A165DF"/>
    <w:multiLevelType w:val="multilevel"/>
    <w:tmpl w:val="6FF80B08"/>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737C6D"/>
    <w:multiLevelType w:val="multilevel"/>
    <w:tmpl w:val="6EFC3022"/>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EF23F6"/>
    <w:multiLevelType w:val="multilevel"/>
    <w:tmpl w:val="2C60A904"/>
    <w:lvl w:ilvl="0">
      <w:start w:val="1"/>
      <w:numFmt w:val="decimal"/>
      <w:suff w:val="space"/>
      <w:lvlText w:val="%1."/>
      <w:lvlJc w:val="left"/>
      <w:pPr>
        <w:ind w:left="8910" w:firstLine="0"/>
      </w:pPr>
      <w:rPr>
        <w:rFonts w:hint="default"/>
        <w:b w:val="0"/>
        <w:bCs w:val="0"/>
        <w:i w:val="0"/>
        <w:iCs w:val="0"/>
      </w:rPr>
    </w:lvl>
    <w:lvl w:ilvl="1">
      <w:start w:val="1"/>
      <w:numFmt w:val="lowerLetter"/>
      <w:lvlText w:val="%2."/>
      <w:lvlJc w:val="left"/>
      <w:pPr>
        <w:ind w:left="9090" w:hanging="360"/>
      </w:pPr>
      <w:rPr>
        <w:rFonts w:hint="default"/>
      </w:rPr>
    </w:lvl>
    <w:lvl w:ilvl="2">
      <w:start w:val="1"/>
      <w:numFmt w:val="lowerRoman"/>
      <w:lvlText w:val="%3."/>
      <w:lvlJc w:val="right"/>
      <w:pPr>
        <w:ind w:left="9810" w:hanging="180"/>
      </w:pPr>
      <w:rPr>
        <w:rFonts w:hint="default"/>
      </w:rPr>
    </w:lvl>
    <w:lvl w:ilvl="3">
      <w:start w:val="1"/>
      <w:numFmt w:val="decimal"/>
      <w:lvlText w:val="%4."/>
      <w:lvlJc w:val="left"/>
      <w:pPr>
        <w:ind w:left="10530" w:hanging="360"/>
      </w:pPr>
      <w:rPr>
        <w:rFonts w:hint="default"/>
      </w:rPr>
    </w:lvl>
    <w:lvl w:ilvl="4">
      <w:start w:val="1"/>
      <w:numFmt w:val="lowerLetter"/>
      <w:lvlText w:val="%5."/>
      <w:lvlJc w:val="left"/>
      <w:pPr>
        <w:ind w:left="11250" w:hanging="360"/>
      </w:pPr>
      <w:rPr>
        <w:rFonts w:hint="default"/>
      </w:rPr>
    </w:lvl>
    <w:lvl w:ilvl="5">
      <w:start w:val="1"/>
      <w:numFmt w:val="lowerRoman"/>
      <w:lvlText w:val="%6."/>
      <w:lvlJc w:val="right"/>
      <w:pPr>
        <w:ind w:left="11970" w:hanging="180"/>
      </w:pPr>
      <w:rPr>
        <w:rFonts w:hint="default"/>
      </w:rPr>
    </w:lvl>
    <w:lvl w:ilvl="6">
      <w:start w:val="1"/>
      <w:numFmt w:val="decimal"/>
      <w:lvlText w:val="%7."/>
      <w:lvlJc w:val="left"/>
      <w:pPr>
        <w:ind w:left="12690" w:hanging="360"/>
      </w:pPr>
      <w:rPr>
        <w:rFonts w:hint="default"/>
      </w:rPr>
    </w:lvl>
    <w:lvl w:ilvl="7">
      <w:start w:val="1"/>
      <w:numFmt w:val="lowerLetter"/>
      <w:lvlText w:val="%8."/>
      <w:lvlJc w:val="left"/>
      <w:pPr>
        <w:ind w:left="13410" w:hanging="360"/>
      </w:pPr>
      <w:rPr>
        <w:rFonts w:hint="default"/>
      </w:rPr>
    </w:lvl>
    <w:lvl w:ilvl="8">
      <w:start w:val="1"/>
      <w:numFmt w:val="lowerRoman"/>
      <w:lvlText w:val="%9."/>
      <w:lvlJc w:val="right"/>
      <w:pPr>
        <w:ind w:left="14130" w:hanging="180"/>
      </w:pPr>
      <w:rPr>
        <w:rFonts w:hint="default"/>
      </w:rPr>
    </w:lvl>
  </w:abstractNum>
  <w:abstractNum w:abstractNumId="20" w15:restartNumberingAfterBreak="0">
    <w:nsid w:val="1BC933E6"/>
    <w:multiLevelType w:val="multilevel"/>
    <w:tmpl w:val="A5C61C70"/>
    <w:lvl w:ilvl="0">
      <w:start w:val="1"/>
      <w:numFmt w:val="decimal"/>
      <w:lvlText w:val="%1."/>
      <w:lvlJc w:val="left"/>
      <w:pPr>
        <w:ind w:left="720" w:hanging="360"/>
      </w:pPr>
    </w:lvl>
    <w:lvl w:ilvl="1">
      <w:start w:val="4"/>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DB5F78"/>
    <w:multiLevelType w:val="multilevel"/>
    <w:tmpl w:val="CA3CD4F8"/>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1E1803"/>
    <w:multiLevelType w:val="multilevel"/>
    <w:tmpl w:val="B600C9E6"/>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3FC3D95"/>
    <w:multiLevelType w:val="multilevel"/>
    <w:tmpl w:val="907454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4F21943"/>
    <w:multiLevelType w:val="multilevel"/>
    <w:tmpl w:val="49F83862"/>
    <w:lvl w:ilvl="0">
      <w:start w:val="1"/>
      <w:numFmt w:val="decimal"/>
      <w:lvlText w:val="%1."/>
      <w:lvlJc w:val="left"/>
      <w:pPr>
        <w:ind w:left="720" w:hanging="360"/>
      </w:pPr>
    </w:lvl>
    <w:lvl w:ilvl="1">
      <w:start w:val="1"/>
      <w:numFmt w:val="lowerLetter"/>
      <w:lvlText w:val="%2."/>
      <w:lvlJc w:val="left"/>
      <w:pPr>
        <w:ind w:left="1440" w:hanging="360"/>
      </w:pPr>
    </w:lvl>
    <w:lvl w:ilvl="2">
      <w:start w:val="4"/>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4230"/>
    <w:multiLevelType w:val="hybridMultilevel"/>
    <w:tmpl w:val="FFFFFFFF"/>
    <w:lvl w:ilvl="0" w:tplc="ED847C60">
      <w:start w:val="12"/>
      <w:numFmt w:val="decimal"/>
      <w:lvlText w:val="%1."/>
      <w:lvlJc w:val="left"/>
      <w:pPr>
        <w:ind w:left="720" w:hanging="360"/>
      </w:pPr>
    </w:lvl>
    <w:lvl w:ilvl="1" w:tplc="01C2DCA8">
      <w:start w:val="1"/>
      <w:numFmt w:val="lowerLetter"/>
      <w:lvlText w:val="%2."/>
      <w:lvlJc w:val="left"/>
      <w:pPr>
        <w:ind w:left="1440" w:hanging="360"/>
      </w:pPr>
    </w:lvl>
    <w:lvl w:ilvl="2" w:tplc="98462ADC">
      <w:start w:val="1"/>
      <w:numFmt w:val="lowerRoman"/>
      <w:lvlText w:val="%3."/>
      <w:lvlJc w:val="right"/>
      <w:pPr>
        <w:ind w:left="2160" w:hanging="180"/>
      </w:pPr>
    </w:lvl>
    <w:lvl w:ilvl="3" w:tplc="A6E8920A">
      <w:start w:val="1"/>
      <w:numFmt w:val="decimal"/>
      <w:lvlText w:val="%4."/>
      <w:lvlJc w:val="left"/>
      <w:pPr>
        <w:ind w:left="2880" w:hanging="360"/>
      </w:pPr>
    </w:lvl>
    <w:lvl w:ilvl="4" w:tplc="09AC6926">
      <w:start w:val="1"/>
      <w:numFmt w:val="lowerLetter"/>
      <w:lvlText w:val="%5."/>
      <w:lvlJc w:val="left"/>
      <w:pPr>
        <w:ind w:left="3600" w:hanging="360"/>
      </w:pPr>
    </w:lvl>
    <w:lvl w:ilvl="5" w:tplc="489AB1B0">
      <w:start w:val="1"/>
      <w:numFmt w:val="lowerRoman"/>
      <w:lvlText w:val="%6."/>
      <w:lvlJc w:val="right"/>
      <w:pPr>
        <w:ind w:left="4320" w:hanging="180"/>
      </w:pPr>
    </w:lvl>
    <w:lvl w:ilvl="6" w:tplc="54442C9E">
      <w:start w:val="1"/>
      <w:numFmt w:val="decimal"/>
      <w:lvlText w:val="%7."/>
      <w:lvlJc w:val="left"/>
      <w:pPr>
        <w:ind w:left="5040" w:hanging="360"/>
      </w:pPr>
    </w:lvl>
    <w:lvl w:ilvl="7" w:tplc="11ECCFB8">
      <w:start w:val="1"/>
      <w:numFmt w:val="lowerLetter"/>
      <w:lvlText w:val="%8."/>
      <w:lvlJc w:val="left"/>
      <w:pPr>
        <w:ind w:left="5760" w:hanging="360"/>
      </w:pPr>
    </w:lvl>
    <w:lvl w:ilvl="8" w:tplc="3B9058EA">
      <w:start w:val="1"/>
      <w:numFmt w:val="lowerRoman"/>
      <w:lvlText w:val="%9."/>
      <w:lvlJc w:val="right"/>
      <w:pPr>
        <w:ind w:left="6480" w:hanging="180"/>
      </w:pPr>
    </w:lvl>
  </w:abstractNum>
  <w:abstractNum w:abstractNumId="26" w15:restartNumberingAfterBreak="0">
    <w:nsid w:val="27BF0503"/>
    <w:multiLevelType w:val="multilevel"/>
    <w:tmpl w:val="B01A4656"/>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93C1319"/>
    <w:multiLevelType w:val="hybridMultilevel"/>
    <w:tmpl w:val="4A5E78AC"/>
    <w:lvl w:ilvl="0" w:tplc="C216818A">
      <w:start w:val="4"/>
      <w:numFmt w:val="decimal"/>
      <w:lvlText w:val="%1."/>
      <w:lvlJc w:val="left"/>
      <w:pPr>
        <w:ind w:left="2520" w:hanging="360"/>
      </w:pPr>
      <w:rPr>
        <w:rFonts w:hint="default"/>
        <w:b/>
        <w:i/>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28" w15:restartNumberingAfterBreak="0">
    <w:nsid w:val="307E18FD"/>
    <w:multiLevelType w:val="multilevel"/>
    <w:tmpl w:val="B0C85A4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44E34F8"/>
    <w:multiLevelType w:val="hybridMultilevel"/>
    <w:tmpl w:val="FFFFFFFF"/>
    <w:lvl w:ilvl="0" w:tplc="909E6BBA">
      <w:start w:val="12"/>
      <w:numFmt w:val="decimal"/>
      <w:lvlText w:val="%1."/>
      <w:lvlJc w:val="left"/>
      <w:pPr>
        <w:ind w:left="720" w:hanging="360"/>
      </w:pPr>
    </w:lvl>
    <w:lvl w:ilvl="1" w:tplc="4008DD1E">
      <w:start w:val="1"/>
      <w:numFmt w:val="lowerLetter"/>
      <w:lvlText w:val="%2."/>
      <w:lvlJc w:val="left"/>
      <w:pPr>
        <w:ind w:left="1440" w:hanging="360"/>
      </w:pPr>
    </w:lvl>
    <w:lvl w:ilvl="2" w:tplc="4056B7D6">
      <w:start w:val="1"/>
      <w:numFmt w:val="lowerRoman"/>
      <w:lvlText w:val="%3."/>
      <w:lvlJc w:val="right"/>
      <w:pPr>
        <w:ind w:left="2160" w:hanging="180"/>
      </w:pPr>
    </w:lvl>
    <w:lvl w:ilvl="3" w:tplc="1DDE35C2">
      <w:start w:val="1"/>
      <w:numFmt w:val="decimal"/>
      <w:lvlText w:val="%4."/>
      <w:lvlJc w:val="left"/>
      <w:pPr>
        <w:ind w:left="2880" w:hanging="360"/>
      </w:pPr>
    </w:lvl>
    <w:lvl w:ilvl="4" w:tplc="B31CD57E">
      <w:start w:val="1"/>
      <w:numFmt w:val="lowerLetter"/>
      <w:lvlText w:val="%5."/>
      <w:lvlJc w:val="left"/>
      <w:pPr>
        <w:ind w:left="3600" w:hanging="360"/>
      </w:pPr>
    </w:lvl>
    <w:lvl w:ilvl="5" w:tplc="DC64676A">
      <w:start w:val="1"/>
      <w:numFmt w:val="lowerRoman"/>
      <w:lvlText w:val="%6."/>
      <w:lvlJc w:val="right"/>
      <w:pPr>
        <w:ind w:left="4320" w:hanging="180"/>
      </w:pPr>
    </w:lvl>
    <w:lvl w:ilvl="6" w:tplc="EC86670A">
      <w:start w:val="1"/>
      <w:numFmt w:val="decimal"/>
      <w:lvlText w:val="%7."/>
      <w:lvlJc w:val="left"/>
      <w:pPr>
        <w:ind w:left="5040" w:hanging="360"/>
      </w:pPr>
    </w:lvl>
    <w:lvl w:ilvl="7" w:tplc="5E9851F6">
      <w:start w:val="1"/>
      <w:numFmt w:val="lowerLetter"/>
      <w:lvlText w:val="%8."/>
      <w:lvlJc w:val="left"/>
      <w:pPr>
        <w:ind w:left="5760" w:hanging="360"/>
      </w:pPr>
    </w:lvl>
    <w:lvl w:ilvl="8" w:tplc="B100F2A4">
      <w:start w:val="1"/>
      <w:numFmt w:val="lowerRoman"/>
      <w:lvlText w:val="%9."/>
      <w:lvlJc w:val="right"/>
      <w:pPr>
        <w:ind w:left="6480" w:hanging="180"/>
      </w:pPr>
    </w:lvl>
  </w:abstractNum>
  <w:abstractNum w:abstractNumId="30" w15:restartNumberingAfterBreak="0">
    <w:nsid w:val="44F82B69"/>
    <w:multiLevelType w:val="hybridMultilevel"/>
    <w:tmpl w:val="FFFFFFFF"/>
    <w:lvl w:ilvl="0" w:tplc="4A5AE2C4">
      <w:start w:val="12"/>
      <w:numFmt w:val="decimal"/>
      <w:lvlText w:val="%1."/>
      <w:lvlJc w:val="left"/>
      <w:pPr>
        <w:ind w:left="720" w:hanging="360"/>
      </w:pPr>
    </w:lvl>
    <w:lvl w:ilvl="1" w:tplc="00DEB1F6">
      <w:start w:val="1"/>
      <w:numFmt w:val="lowerLetter"/>
      <w:lvlText w:val="%2."/>
      <w:lvlJc w:val="left"/>
      <w:pPr>
        <w:ind w:left="1440" w:hanging="360"/>
      </w:pPr>
    </w:lvl>
    <w:lvl w:ilvl="2" w:tplc="D200EF54">
      <w:start w:val="1"/>
      <w:numFmt w:val="lowerRoman"/>
      <w:lvlText w:val="%3."/>
      <w:lvlJc w:val="right"/>
      <w:pPr>
        <w:ind w:left="2160" w:hanging="180"/>
      </w:pPr>
    </w:lvl>
    <w:lvl w:ilvl="3" w:tplc="1BA26EAE">
      <w:start w:val="1"/>
      <w:numFmt w:val="decimal"/>
      <w:lvlText w:val="%4."/>
      <w:lvlJc w:val="left"/>
      <w:pPr>
        <w:ind w:left="2880" w:hanging="360"/>
      </w:pPr>
    </w:lvl>
    <w:lvl w:ilvl="4" w:tplc="962C8E08">
      <w:start w:val="1"/>
      <w:numFmt w:val="lowerLetter"/>
      <w:lvlText w:val="%5."/>
      <w:lvlJc w:val="left"/>
      <w:pPr>
        <w:ind w:left="3600" w:hanging="360"/>
      </w:pPr>
    </w:lvl>
    <w:lvl w:ilvl="5" w:tplc="698476B4">
      <w:start w:val="1"/>
      <w:numFmt w:val="lowerRoman"/>
      <w:lvlText w:val="%6."/>
      <w:lvlJc w:val="right"/>
      <w:pPr>
        <w:ind w:left="4320" w:hanging="180"/>
      </w:pPr>
    </w:lvl>
    <w:lvl w:ilvl="6" w:tplc="4F9EC7DC">
      <w:start w:val="1"/>
      <w:numFmt w:val="decimal"/>
      <w:lvlText w:val="%7."/>
      <w:lvlJc w:val="left"/>
      <w:pPr>
        <w:ind w:left="5040" w:hanging="360"/>
      </w:pPr>
    </w:lvl>
    <w:lvl w:ilvl="7" w:tplc="C9CE89B8">
      <w:start w:val="1"/>
      <w:numFmt w:val="lowerLetter"/>
      <w:lvlText w:val="%8."/>
      <w:lvlJc w:val="left"/>
      <w:pPr>
        <w:ind w:left="5760" w:hanging="360"/>
      </w:pPr>
    </w:lvl>
    <w:lvl w:ilvl="8" w:tplc="FBC45254">
      <w:start w:val="1"/>
      <w:numFmt w:val="lowerRoman"/>
      <w:lvlText w:val="%9."/>
      <w:lvlJc w:val="right"/>
      <w:pPr>
        <w:ind w:left="6480" w:hanging="180"/>
      </w:pPr>
    </w:lvl>
  </w:abstractNum>
  <w:abstractNum w:abstractNumId="31" w15:restartNumberingAfterBreak="0">
    <w:nsid w:val="46375E0F"/>
    <w:multiLevelType w:val="multilevel"/>
    <w:tmpl w:val="8620EF4A"/>
    <w:name w:val="TOC3"/>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8D558EF"/>
    <w:multiLevelType w:val="hybridMultilevel"/>
    <w:tmpl w:val="FFFFFFFF"/>
    <w:lvl w:ilvl="0" w:tplc="3BD4BC50">
      <w:start w:val="12"/>
      <w:numFmt w:val="decimal"/>
      <w:lvlText w:val="%1."/>
      <w:lvlJc w:val="left"/>
      <w:pPr>
        <w:ind w:left="720" w:hanging="360"/>
      </w:pPr>
    </w:lvl>
    <w:lvl w:ilvl="1" w:tplc="FFAE7E12">
      <w:start w:val="1"/>
      <w:numFmt w:val="lowerLetter"/>
      <w:lvlText w:val="%2."/>
      <w:lvlJc w:val="left"/>
      <w:pPr>
        <w:ind w:left="1440" w:hanging="360"/>
      </w:pPr>
    </w:lvl>
    <w:lvl w:ilvl="2" w:tplc="0B8A1D14">
      <w:start w:val="1"/>
      <w:numFmt w:val="lowerRoman"/>
      <w:lvlText w:val="%3."/>
      <w:lvlJc w:val="right"/>
      <w:pPr>
        <w:ind w:left="2160" w:hanging="180"/>
      </w:pPr>
    </w:lvl>
    <w:lvl w:ilvl="3" w:tplc="E4D2D70A">
      <w:start w:val="1"/>
      <w:numFmt w:val="decimal"/>
      <w:lvlText w:val="%4."/>
      <w:lvlJc w:val="left"/>
      <w:pPr>
        <w:ind w:left="2880" w:hanging="360"/>
      </w:pPr>
    </w:lvl>
    <w:lvl w:ilvl="4" w:tplc="25DCE51C">
      <w:start w:val="1"/>
      <w:numFmt w:val="lowerLetter"/>
      <w:lvlText w:val="%5."/>
      <w:lvlJc w:val="left"/>
      <w:pPr>
        <w:ind w:left="3600" w:hanging="360"/>
      </w:pPr>
    </w:lvl>
    <w:lvl w:ilvl="5" w:tplc="ED00DB20">
      <w:start w:val="1"/>
      <w:numFmt w:val="lowerRoman"/>
      <w:lvlText w:val="%6."/>
      <w:lvlJc w:val="right"/>
      <w:pPr>
        <w:ind w:left="4320" w:hanging="180"/>
      </w:pPr>
    </w:lvl>
    <w:lvl w:ilvl="6" w:tplc="0B38B3CC">
      <w:start w:val="1"/>
      <w:numFmt w:val="decimal"/>
      <w:lvlText w:val="%7."/>
      <w:lvlJc w:val="left"/>
      <w:pPr>
        <w:ind w:left="5040" w:hanging="360"/>
      </w:pPr>
    </w:lvl>
    <w:lvl w:ilvl="7" w:tplc="26A6004E">
      <w:start w:val="1"/>
      <w:numFmt w:val="lowerLetter"/>
      <w:lvlText w:val="%8."/>
      <w:lvlJc w:val="left"/>
      <w:pPr>
        <w:ind w:left="5760" w:hanging="360"/>
      </w:pPr>
    </w:lvl>
    <w:lvl w:ilvl="8" w:tplc="218EC7AE">
      <w:start w:val="1"/>
      <w:numFmt w:val="lowerRoman"/>
      <w:lvlText w:val="%9."/>
      <w:lvlJc w:val="right"/>
      <w:pPr>
        <w:ind w:left="6480" w:hanging="180"/>
      </w:pPr>
    </w:lvl>
  </w:abstractNum>
  <w:abstractNum w:abstractNumId="33" w15:restartNumberingAfterBreak="0">
    <w:nsid w:val="4A8F20D9"/>
    <w:multiLevelType w:val="multilevel"/>
    <w:tmpl w:val="0494E05E"/>
    <w:lvl w:ilvl="0">
      <w:start w:val="1"/>
      <w:numFmt w:val="decimal"/>
      <w:lvlText w:val="%1.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026352"/>
    <w:multiLevelType w:val="hybridMultilevel"/>
    <w:tmpl w:val="BE6E2190"/>
    <w:lvl w:ilvl="0" w:tplc="F6AA8762">
      <w:start w:val="1"/>
      <w:numFmt w:val="upperRoman"/>
      <w:lvlText w:val="%1."/>
      <w:lvlJc w:val="left"/>
      <w:pPr>
        <w:ind w:left="1987" w:hanging="720"/>
      </w:pPr>
      <w:rPr>
        <w:rFonts w:hint="default"/>
        <w:color w:val="000000" w:themeColor="text1"/>
        <w:sz w:val="24"/>
        <w:szCs w:val="24"/>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5" w15:restartNumberingAfterBreak="0">
    <w:nsid w:val="532168A9"/>
    <w:multiLevelType w:val="hybridMultilevel"/>
    <w:tmpl w:val="FFFFFFFF"/>
    <w:lvl w:ilvl="0" w:tplc="B56EAA88">
      <w:start w:val="4"/>
      <w:numFmt w:val="decimal"/>
      <w:lvlText w:val="%1."/>
      <w:lvlJc w:val="left"/>
      <w:pPr>
        <w:ind w:left="720" w:hanging="360"/>
      </w:pPr>
    </w:lvl>
    <w:lvl w:ilvl="1" w:tplc="B948966C">
      <w:start w:val="1"/>
      <w:numFmt w:val="lowerLetter"/>
      <w:lvlText w:val="%2."/>
      <w:lvlJc w:val="left"/>
      <w:pPr>
        <w:ind w:left="1440" w:hanging="360"/>
      </w:pPr>
    </w:lvl>
    <w:lvl w:ilvl="2" w:tplc="2C400DEC">
      <w:start w:val="1"/>
      <w:numFmt w:val="lowerRoman"/>
      <w:lvlText w:val="%3."/>
      <w:lvlJc w:val="right"/>
      <w:pPr>
        <w:ind w:left="2160" w:hanging="180"/>
      </w:pPr>
    </w:lvl>
    <w:lvl w:ilvl="3" w:tplc="7B5298D8">
      <w:start w:val="1"/>
      <w:numFmt w:val="decimal"/>
      <w:lvlText w:val="%4."/>
      <w:lvlJc w:val="left"/>
      <w:pPr>
        <w:ind w:left="2880" w:hanging="360"/>
      </w:pPr>
    </w:lvl>
    <w:lvl w:ilvl="4" w:tplc="44084B30">
      <w:start w:val="1"/>
      <w:numFmt w:val="lowerLetter"/>
      <w:lvlText w:val="%5."/>
      <w:lvlJc w:val="left"/>
      <w:pPr>
        <w:ind w:left="3600" w:hanging="360"/>
      </w:pPr>
    </w:lvl>
    <w:lvl w:ilvl="5" w:tplc="FD30D170">
      <w:start w:val="1"/>
      <w:numFmt w:val="lowerRoman"/>
      <w:lvlText w:val="%6."/>
      <w:lvlJc w:val="right"/>
      <w:pPr>
        <w:ind w:left="4320" w:hanging="180"/>
      </w:pPr>
    </w:lvl>
    <w:lvl w:ilvl="6" w:tplc="47C81DFE">
      <w:start w:val="1"/>
      <w:numFmt w:val="decimal"/>
      <w:lvlText w:val="%7."/>
      <w:lvlJc w:val="left"/>
      <w:pPr>
        <w:ind w:left="5040" w:hanging="360"/>
      </w:pPr>
    </w:lvl>
    <w:lvl w:ilvl="7" w:tplc="DEEE0AA2">
      <w:start w:val="1"/>
      <w:numFmt w:val="lowerLetter"/>
      <w:lvlText w:val="%8."/>
      <w:lvlJc w:val="left"/>
      <w:pPr>
        <w:ind w:left="5760" w:hanging="360"/>
      </w:pPr>
    </w:lvl>
    <w:lvl w:ilvl="8" w:tplc="66B2113A">
      <w:start w:val="1"/>
      <w:numFmt w:val="lowerRoman"/>
      <w:lvlText w:val="%9."/>
      <w:lvlJc w:val="right"/>
      <w:pPr>
        <w:ind w:left="6480" w:hanging="180"/>
      </w:pPr>
    </w:lvl>
  </w:abstractNum>
  <w:abstractNum w:abstractNumId="36" w15:restartNumberingAfterBreak="0">
    <w:nsid w:val="563745FD"/>
    <w:multiLevelType w:val="hybridMultilevel"/>
    <w:tmpl w:val="3DE26EA2"/>
    <w:lvl w:ilvl="0" w:tplc="FFFFFFFF">
      <w:start w:val="1"/>
      <w:numFmt w:val="bullet"/>
      <w:lvlText w:val=""/>
      <w:lvlJc w:val="left"/>
      <w:pPr>
        <w:ind w:left="360" w:hanging="360"/>
      </w:pPr>
      <w:rPr>
        <w:rFonts w:ascii="Symbol" w:hAnsi="Symbol" w:hint="default"/>
      </w:rPr>
    </w:lvl>
    <w:lvl w:ilvl="1" w:tplc="C5562588">
      <w:numFmt w:val="bullet"/>
      <w:lvlText w:val="•"/>
      <w:lvlJc w:val="left"/>
      <w:pPr>
        <w:ind w:left="1440" w:hanging="72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77E513B"/>
    <w:multiLevelType w:val="multilevel"/>
    <w:tmpl w:val="29C4C5B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8F86A1D"/>
    <w:multiLevelType w:val="multilevel"/>
    <w:tmpl w:val="5F8621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12B74AF"/>
    <w:multiLevelType w:val="multilevel"/>
    <w:tmpl w:val="3A2AEC9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2161FBC"/>
    <w:multiLevelType w:val="multilevel"/>
    <w:tmpl w:val="70B6711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0D73FD3"/>
    <w:multiLevelType w:val="hybridMultilevel"/>
    <w:tmpl w:val="894A85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3720C"/>
    <w:multiLevelType w:val="multilevel"/>
    <w:tmpl w:val="246A68A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5564720"/>
    <w:multiLevelType w:val="hybridMultilevel"/>
    <w:tmpl w:val="FFFFFFFF"/>
    <w:lvl w:ilvl="0" w:tplc="D4C41E52">
      <w:start w:val="12"/>
      <w:numFmt w:val="decimal"/>
      <w:lvlText w:val="%1."/>
      <w:lvlJc w:val="left"/>
      <w:pPr>
        <w:ind w:left="720" w:hanging="360"/>
      </w:pPr>
    </w:lvl>
    <w:lvl w:ilvl="1" w:tplc="A6D4BAB6">
      <w:start w:val="1"/>
      <w:numFmt w:val="lowerLetter"/>
      <w:lvlText w:val="%2."/>
      <w:lvlJc w:val="left"/>
      <w:pPr>
        <w:ind w:left="1440" w:hanging="360"/>
      </w:pPr>
    </w:lvl>
    <w:lvl w:ilvl="2" w:tplc="4E3A8FB8">
      <w:start w:val="1"/>
      <w:numFmt w:val="lowerRoman"/>
      <w:lvlText w:val="%3."/>
      <w:lvlJc w:val="right"/>
      <w:pPr>
        <w:ind w:left="2160" w:hanging="180"/>
      </w:pPr>
    </w:lvl>
    <w:lvl w:ilvl="3" w:tplc="EFD2DDC6">
      <w:start w:val="1"/>
      <w:numFmt w:val="decimal"/>
      <w:lvlText w:val="%4."/>
      <w:lvlJc w:val="left"/>
      <w:pPr>
        <w:ind w:left="2880" w:hanging="360"/>
      </w:pPr>
    </w:lvl>
    <w:lvl w:ilvl="4" w:tplc="AB94DF08">
      <w:start w:val="1"/>
      <w:numFmt w:val="lowerLetter"/>
      <w:lvlText w:val="%5."/>
      <w:lvlJc w:val="left"/>
      <w:pPr>
        <w:ind w:left="3600" w:hanging="360"/>
      </w:pPr>
    </w:lvl>
    <w:lvl w:ilvl="5" w:tplc="E0106A06">
      <w:start w:val="1"/>
      <w:numFmt w:val="lowerRoman"/>
      <w:lvlText w:val="%6."/>
      <w:lvlJc w:val="right"/>
      <w:pPr>
        <w:ind w:left="4320" w:hanging="180"/>
      </w:pPr>
    </w:lvl>
    <w:lvl w:ilvl="6" w:tplc="F2BEE888">
      <w:start w:val="1"/>
      <w:numFmt w:val="decimal"/>
      <w:lvlText w:val="%7."/>
      <w:lvlJc w:val="left"/>
      <w:pPr>
        <w:ind w:left="5040" w:hanging="360"/>
      </w:pPr>
    </w:lvl>
    <w:lvl w:ilvl="7" w:tplc="33383B72">
      <w:start w:val="1"/>
      <w:numFmt w:val="lowerLetter"/>
      <w:lvlText w:val="%8."/>
      <w:lvlJc w:val="left"/>
      <w:pPr>
        <w:ind w:left="5760" w:hanging="360"/>
      </w:pPr>
    </w:lvl>
    <w:lvl w:ilvl="8" w:tplc="DFFA2F18">
      <w:start w:val="1"/>
      <w:numFmt w:val="lowerRoman"/>
      <w:lvlText w:val="%9."/>
      <w:lvlJc w:val="right"/>
      <w:pPr>
        <w:ind w:left="6480" w:hanging="180"/>
      </w:pPr>
    </w:lvl>
  </w:abstractNum>
  <w:abstractNum w:abstractNumId="44" w15:restartNumberingAfterBreak="0">
    <w:nsid w:val="76124F29"/>
    <w:multiLevelType w:val="hybridMultilevel"/>
    <w:tmpl w:val="FFFFFFFF"/>
    <w:lvl w:ilvl="0" w:tplc="4C5A9D0E">
      <w:start w:val="12"/>
      <w:numFmt w:val="decimal"/>
      <w:lvlText w:val="%1."/>
      <w:lvlJc w:val="left"/>
      <w:pPr>
        <w:ind w:left="720" w:hanging="360"/>
      </w:pPr>
    </w:lvl>
    <w:lvl w:ilvl="1" w:tplc="9F0E5348">
      <w:start w:val="1"/>
      <w:numFmt w:val="lowerLetter"/>
      <w:lvlText w:val="%2."/>
      <w:lvlJc w:val="left"/>
      <w:pPr>
        <w:ind w:left="1440" w:hanging="360"/>
      </w:pPr>
    </w:lvl>
    <w:lvl w:ilvl="2" w:tplc="6BEA6F04">
      <w:start w:val="1"/>
      <w:numFmt w:val="lowerRoman"/>
      <w:lvlText w:val="%3."/>
      <w:lvlJc w:val="right"/>
      <w:pPr>
        <w:ind w:left="2160" w:hanging="180"/>
      </w:pPr>
    </w:lvl>
    <w:lvl w:ilvl="3" w:tplc="69960796">
      <w:start w:val="1"/>
      <w:numFmt w:val="decimal"/>
      <w:lvlText w:val="%4."/>
      <w:lvlJc w:val="left"/>
      <w:pPr>
        <w:ind w:left="2880" w:hanging="360"/>
      </w:pPr>
    </w:lvl>
    <w:lvl w:ilvl="4" w:tplc="61183232">
      <w:start w:val="1"/>
      <w:numFmt w:val="lowerLetter"/>
      <w:lvlText w:val="%5."/>
      <w:lvlJc w:val="left"/>
      <w:pPr>
        <w:ind w:left="3600" w:hanging="360"/>
      </w:pPr>
    </w:lvl>
    <w:lvl w:ilvl="5" w:tplc="027A786A">
      <w:start w:val="1"/>
      <w:numFmt w:val="lowerRoman"/>
      <w:lvlText w:val="%6."/>
      <w:lvlJc w:val="right"/>
      <w:pPr>
        <w:ind w:left="4320" w:hanging="180"/>
      </w:pPr>
    </w:lvl>
    <w:lvl w:ilvl="6" w:tplc="1EB2E634">
      <w:start w:val="1"/>
      <w:numFmt w:val="decimal"/>
      <w:lvlText w:val="%7."/>
      <w:lvlJc w:val="left"/>
      <w:pPr>
        <w:ind w:left="5040" w:hanging="360"/>
      </w:pPr>
    </w:lvl>
    <w:lvl w:ilvl="7" w:tplc="DB588298">
      <w:start w:val="1"/>
      <w:numFmt w:val="lowerLetter"/>
      <w:lvlText w:val="%8."/>
      <w:lvlJc w:val="left"/>
      <w:pPr>
        <w:ind w:left="5760" w:hanging="360"/>
      </w:pPr>
    </w:lvl>
    <w:lvl w:ilvl="8" w:tplc="A2EA5D86">
      <w:start w:val="1"/>
      <w:numFmt w:val="lowerRoman"/>
      <w:lvlText w:val="%9."/>
      <w:lvlJc w:val="right"/>
      <w:pPr>
        <w:ind w:left="6480" w:hanging="180"/>
      </w:pPr>
    </w:lvl>
  </w:abstractNum>
  <w:abstractNum w:abstractNumId="45" w15:restartNumberingAfterBreak="0">
    <w:nsid w:val="79BD0FA4"/>
    <w:multiLevelType w:val="multilevel"/>
    <w:tmpl w:val="88C442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DAF76DB"/>
    <w:multiLevelType w:val="multilevel"/>
    <w:tmpl w:val="1EC868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E6B2A6D"/>
    <w:multiLevelType w:val="multilevel"/>
    <w:tmpl w:val="9C60B9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41"/>
  </w:num>
  <w:num w:numId="3">
    <w:abstractNumId w:val="0"/>
  </w:num>
  <w:num w:numId="4">
    <w:abstractNumId w:val="3"/>
  </w:num>
  <w:num w:numId="5">
    <w:abstractNumId w:val="19"/>
  </w:num>
  <w:num w:numId="6">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5"/>
  </w:num>
  <w:num w:numId="18">
    <w:abstractNumId w:val="32"/>
  </w:num>
  <w:num w:numId="19">
    <w:abstractNumId w:val="29"/>
  </w:num>
  <w:num w:numId="20">
    <w:abstractNumId w:val="43"/>
  </w:num>
  <w:num w:numId="21">
    <w:abstractNumId w:val="30"/>
  </w:num>
  <w:num w:numId="22">
    <w:abstractNumId w:val="44"/>
  </w:num>
  <w:num w:numId="23">
    <w:abstractNumId w:val="15"/>
  </w:num>
  <w:num w:numId="24">
    <w:abstractNumId w:val="13"/>
  </w:num>
  <w:num w:numId="25">
    <w:abstractNumId w:val="26"/>
  </w:num>
  <w:num w:numId="26">
    <w:abstractNumId w:val="27"/>
  </w:num>
  <w:num w:numId="27">
    <w:abstractNumId w:val="17"/>
  </w:num>
  <w:num w:numId="28">
    <w:abstractNumId w:val="18"/>
  </w:num>
  <w:num w:numId="29">
    <w:abstractNumId w:val="20"/>
  </w:num>
  <w:num w:numId="30">
    <w:abstractNumId w:val="24"/>
  </w:num>
  <w:num w:numId="31">
    <w:abstractNumId w:val="16"/>
  </w:num>
  <w:num w:numId="32">
    <w:abstractNumId w:val="12"/>
  </w:num>
  <w:num w:numId="33">
    <w:abstractNumId w:val="35"/>
  </w:num>
  <w:num w:numId="34">
    <w:abstractNumId w:val="21"/>
  </w:num>
  <w:num w:numId="35">
    <w:abstractNumId w:val="33"/>
  </w:num>
  <w:num w:numId="36">
    <w:abstractNumId w:val="31"/>
  </w:num>
  <w:num w:numId="37">
    <w:abstractNumId w:val="34"/>
  </w:num>
  <w:num w:numId="38">
    <w:abstractNumId w:val="4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20"/>
  <w:hyphenationZone w:val="425"/>
  <w:doNotHyphenateCaps/>
  <w:evenAndOddHeader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zsTQxMjM2NrM0MjVS0lEKTi0uzszPAykwNKgFAE/Dm60tAAAA"/>
  </w:docVars>
  <w:rsids>
    <w:rsidRoot w:val="00D9153B"/>
    <w:rsid w:val="000000E4"/>
    <w:rsid w:val="00000908"/>
    <w:rsid w:val="000009FF"/>
    <w:rsid w:val="00000B51"/>
    <w:rsid w:val="00000EB0"/>
    <w:rsid w:val="000010B5"/>
    <w:rsid w:val="00001180"/>
    <w:rsid w:val="00001789"/>
    <w:rsid w:val="00001B74"/>
    <w:rsid w:val="000020AB"/>
    <w:rsid w:val="00002200"/>
    <w:rsid w:val="0000231D"/>
    <w:rsid w:val="000027D2"/>
    <w:rsid w:val="00002B88"/>
    <w:rsid w:val="00002DC8"/>
    <w:rsid w:val="0000350E"/>
    <w:rsid w:val="00003B8F"/>
    <w:rsid w:val="00003C80"/>
    <w:rsid w:val="00003F01"/>
    <w:rsid w:val="0000410D"/>
    <w:rsid w:val="0000439B"/>
    <w:rsid w:val="00004BDE"/>
    <w:rsid w:val="00005043"/>
    <w:rsid w:val="000052F4"/>
    <w:rsid w:val="00005328"/>
    <w:rsid w:val="000057F5"/>
    <w:rsid w:val="00005AF9"/>
    <w:rsid w:val="00005B09"/>
    <w:rsid w:val="00005E19"/>
    <w:rsid w:val="00005E26"/>
    <w:rsid w:val="000060D5"/>
    <w:rsid w:val="00006483"/>
    <w:rsid w:val="00006542"/>
    <w:rsid w:val="00006C78"/>
    <w:rsid w:val="00006E39"/>
    <w:rsid w:val="0001019D"/>
    <w:rsid w:val="00010542"/>
    <w:rsid w:val="000107B1"/>
    <w:rsid w:val="00010C0F"/>
    <w:rsid w:val="00010CC1"/>
    <w:rsid w:val="00010D03"/>
    <w:rsid w:val="000111B3"/>
    <w:rsid w:val="00011981"/>
    <w:rsid w:val="00011CD2"/>
    <w:rsid w:val="00011FE9"/>
    <w:rsid w:val="0001221E"/>
    <w:rsid w:val="0001232C"/>
    <w:rsid w:val="000125AB"/>
    <w:rsid w:val="000126B6"/>
    <w:rsid w:val="0001308C"/>
    <w:rsid w:val="00013E71"/>
    <w:rsid w:val="0001518E"/>
    <w:rsid w:val="000152BB"/>
    <w:rsid w:val="000154BD"/>
    <w:rsid w:val="000156CC"/>
    <w:rsid w:val="0001594A"/>
    <w:rsid w:val="00015FDE"/>
    <w:rsid w:val="0001606E"/>
    <w:rsid w:val="0001606F"/>
    <w:rsid w:val="0001612F"/>
    <w:rsid w:val="0001619B"/>
    <w:rsid w:val="00016217"/>
    <w:rsid w:val="00016326"/>
    <w:rsid w:val="000167C4"/>
    <w:rsid w:val="00016861"/>
    <w:rsid w:val="00016FB2"/>
    <w:rsid w:val="000176DD"/>
    <w:rsid w:val="00017C3A"/>
    <w:rsid w:val="000200CF"/>
    <w:rsid w:val="000200D3"/>
    <w:rsid w:val="00020252"/>
    <w:rsid w:val="000204B4"/>
    <w:rsid w:val="000205F1"/>
    <w:rsid w:val="000206C7"/>
    <w:rsid w:val="00021227"/>
    <w:rsid w:val="000217E3"/>
    <w:rsid w:val="00022028"/>
    <w:rsid w:val="00022047"/>
    <w:rsid w:val="000220A8"/>
    <w:rsid w:val="00022526"/>
    <w:rsid w:val="0002255F"/>
    <w:rsid w:val="00022A21"/>
    <w:rsid w:val="00022B1F"/>
    <w:rsid w:val="00022BF3"/>
    <w:rsid w:val="00022D38"/>
    <w:rsid w:val="000234E0"/>
    <w:rsid w:val="00023759"/>
    <w:rsid w:val="00023C59"/>
    <w:rsid w:val="000240D1"/>
    <w:rsid w:val="0002424D"/>
    <w:rsid w:val="00024AE2"/>
    <w:rsid w:val="00024B25"/>
    <w:rsid w:val="000251BE"/>
    <w:rsid w:val="00025617"/>
    <w:rsid w:val="00025D26"/>
    <w:rsid w:val="0002614D"/>
    <w:rsid w:val="0002627B"/>
    <w:rsid w:val="0002644C"/>
    <w:rsid w:val="00026586"/>
    <w:rsid w:val="00026B95"/>
    <w:rsid w:val="00026B9D"/>
    <w:rsid w:val="00026BF8"/>
    <w:rsid w:val="00026DE2"/>
    <w:rsid w:val="00027055"/>
    <w:rsid w:val="00027080"/>
    <w:rsid w:val="000274B9"/>
    <w:rsid w:val="0002758B"/>
    <w:rsid w:val="000276A0"/>
    <w:rsid w:val="00027DAB"/>
    <w:rsid w:val="00027F06"/>
    <w:rsid w:val="00027FB1"/>
    <w:rsid w:val="00030048"/>
    <w:rsid w:val="00030238"/>
    <w:rsid w:val="00030718"/>
    <w:rsid w:val="00030724"/>
    <w:rsid w:val="00031776"/>
    <w:rsid w:val="00031BA5"/>
    <w:rsid w:val="00031C35"/>
    <w:rsid w:val="000321AD"/>
    <w:rsid w:val="00032593"/>
    <w:rsid w:val="0003262C"/>
    <w:rsid w:val="000326F4"/>
    <w:rsid w:val="000329B6"/>
    <w:rsid w:val="00032B82"/>
    <w:rsid w:val="00032F25"/>
    <w:rsid w:val="00033082"/>
    <w:rsid w:val="000330AF"/>
    <w:rsid w:val="000330DB"/>
    <w:rsid w:val="00033499"/>
    <w:rsid w:val="0003429F"/>
    <w:rsid w:val="000355D0"/>
    <w:rsid w:val="0003562A"/>
    <w:rsid w:val="00035D12"/>
    <w:rsid w:val="00036095"/>
    <w:rsid w:val="0003672F"/>
    <w:rsid w:val="00036AF4"/>
    <w:rsid w:val="00036D73"/>
    <w:rsid w:val="000376C2"/>
    <w:rsid w:val="00037905"/>
    <w:rsid w:val="00037C82"/>
    <w:rsid w:val="00037DE2"/>
    <w:rsid w:val="00037E0D"/>
    <w:rsid w:val="000401BD"/>
    <w:rsid w:val="00040A2B"/>
    <w:rsid w:val="00041252"/>
    <w:rsid w:val="0004132E"/>
    <w:rsid w:val="00041777"/>
    <w:rsid w:val="00041B3A"/>
    <w:rsid w:val="00041C10"/>
    <w:rsid w:val="000421DC"/>
    <w:rsid w:val="00042ABD"/>
    <w:rsid w:val="000437AA"/>
    <w:rsid w:val="00043804"/>
    <w:rsid w:val="000438FE"/>
    <w:rsid w:val="00043C39"/>
    <w:rsid w:val="00043D83"/>
    <w:rsid w:val="000441A1"/>
    <w:rsid w:val="00044440"/>
    <w:rsid w:val="000447A6"/>
    <w:rsid w:val="0004492F"/>
    <w:rsid w:val="00044E0D"/>
    <w:rsid w:val="00044E57"/>
    <w:rsid w:val="0004508F"/>
    <w:rsid w:val="000451A4"/>
    <w:rsid w:val="0004527D"/>
    <w:rsid w:val="00045409"/>
    <w:rsid w:val="0004556E"/>
    <w:rsid w:val="00046410"/>
    <w:rsid w:val="00046CA9"/>
    <w:rsid w:val="00046CB8"/>
    <w:rsid w:val="00046D80"/>
    <w:rsid w:val="00046D9F"/>
    <w:rsid w:val="00046EBB"/>
    <w:rsid w:val="0004747E"/>
    <w:rsid w:val="00047AEE"/>
    <w:rsid w:val="00047BE8"/>
    <w:rsid w:val="00047E9F"/>
    <w:rsid w:val="00047FA9"/>
    <w:rsid w:val="00050798"/>
    <w:rsid w:val="00050869"/>
    <w:rsid w:val="00050AF9"/>
    <w:rsid w:val="00051696"/>
    <w:rsid w:val="00051825"/>
    <w:rsid w:val="00051BB1"/>
    <w:rsid w:val="00052B08"/>
    <w:rsid w:val="00052BAE"/>
    <w:rsid w:val="00053266"/>
    <w:rsid w:val="000533BC"/>
    <w:rsid w:val="0005381B"/>
    <w:rsid w:val="000539A8"/>
    <w:rsid w:val="00053DFA"/>
    <w:rsid w:val="0005408A"/>
    <w:rsid w:val="000542F2"/>
    <w:rsid w:val="0005447C"/>
    <w:rsid w:val="00054A67"/>
    <w:rsid w:val="00054B5C"/>
    <w:rsid w:val="00054E23"/>
    <w:rsid w:val="00054F24"/>
    <w:rsid w:val="00054F6E"/>
    <w:rsid w:val="000554D7"/>
    <w:rsid w:val="000556FA"/>
    <w:rsid w:val="000561C1"/>
    <w:rsid w:val="00056204"/>
    <w:rsid w:val="00056ADB"/>
    <w:rsid w:val="00056C32"/>
    <w:rsid w:val="000570D1"/>
    <w:rsid w:val="000571A9"/>
    <w:rsid w:val="0005775D"/>
    <w:rsid w:val="00057A7D"/>
    <w:rsid w:val="00057D86"/>
    <w:rsid w:val="00060159"/>
    <w:rsid w:val="00060243"/>
    <w:rsid w:val="00060290"/>
    <w:rsid w:val="00060409"/>
    <w:rsid w:val="000607A8"/>
    <w:rsid w:val="00060952"/>
    <w:rsid w:val="0006098E"/>
    <w:rsid w:val="00060A00"/>
    <w:rsid w:val="00060EF4"/>
    <w:rsid w:val="0006180D"/>
    <w:rsid w:val="00061BDD"/>
    <w:rsid w:val="00061CCE"/>
    <w:rsid w:val="00062554"/>
    <w:rsid w:val="0006296A"/>
    <w:rsid w:val="00062E0C"/>
    <w:rsid w:val="00063E24"/>
    <w:rsid w:val="00064E67"/>
    <w:rsid w:val="00065608"/>
    <w:rsid w:val="0006567C"/>
    <w:rsid w:val="00065A4D"/>
    <w:rsid w:val="00065B52"/>
    <w:rsid w:val="00065C52"/>
    <w:rsid w:val="00066040"/>
    <w:rsid w:val="000662E8"/>
    <w:rsid w:val="00066F8E"/>
    <w:rsid w:val="0006754D"/>
    <w:rsid w:val="00070367"/>
    <w:rsid w:val="0007088D"/>
    <w:rsid w:val="00070986"/>
    <w:rsid w:val="00070A77"/>
    <w:rsid w:val="000713EE"/>
    <w:rsid w:val="00071517"/>
    <w:rsid w:val="00071C9A"/>
    <w:rsid w:val="00071D24"/>
    <w:rsid w:val="00072229"/>
    <w:rsid w:val="000724AA"/>
    <w:rsid w:val="000724E1"/>
    <w:rsid w:val="0007252F"/>
    <w:rsid w:val="00072B3B"/>
    <w:rsid w:val="00073056"/>
    <w:rsid w:val="000731F0"/>
    <w:rsid w:val="00073857"/>
    <w:rsid w:val="00073CF1"/>
    <w:rsid w:val="000743F9"/>
    <w:rsid w:val="00074705"/>
    <w:rsid w:val="00074B5A"/>
    <w:rsid w:val="00074BD0"/>
    <w:rsid w:val="00074D9A"/>
    <w:rsid w:val="00074DB9"/>
    <w:rsid w:val="000753C4"/>
    <w:rsid w:val="00075DF0"/>
    <w:rsid w:val="00075FBC"/>
    <w:rsid w:val="0007617E"/>
    <w:rsid w:val="000762CA"/>
    <w:rsid w:val="00076710"/>
    <w:rsid w:val="00076FB7"/>
    <w:rsid w:val="00077AA5"/>
    <w:rsid w:val="00077BEE"/>
    <w:rsid w:val="00077C1A"/>
    <w:rsid w:val="00077FCC"/>
    <w:rsid w:val="0008015F"/>
    <w:rsid w:val="000803A4"/>
    <w:rsid w:val="000806E3"/>
    <w:rsid w:val="00080903"/>
    <w:rsid w:val="0008092E"/>
    <w:rsid w:val="000809A1"/>
    <w:rsid w:val="00080B50"/>
    <w:rsid w:val="00081317"/>
    <w:rsid w:val="00081587"/>
    <w:rsid w:val="000818E0"/>
    <w:rsid w:val="00081ACB"/>
    <w:rsid w:val="0008201C"/>
    <w:rsid w:val="00082595"/>
    <w:rsid w:val="0008282E"/>
    <w:rsid w:val="0008339E"/>
    <w:rsid w:val="00083589"/>
    <w:rsid w:val="00083AE0"/>
    <w:rsid w:val="000843C4"/>
    <w:rsid w:val="00084435"/>
    <w:rsid w:val="00084446"/>
    <w:rsid w:val="0008456C"/>
    <w:rsid w:val="0008481F"/>
    <w:rsid w:val="00084D32"/>
    <w:rsid w:val="000852B6"/>
    <w:rsid w:val="000853BE"/>
    <w:rsid w:val="00085D7A"/>
    <w:rsid w:val="00086514"/>
    <w:rsid w:val="00086F83"/>
    <w:rsid w:val="0008701F"/>
    <w:rsid w:val="00087067"/>
    <w:rsid w:val="0008730D"/>
    <w:rsid w:val="00087970"/>
    <w:rsid w:val="0008797F"/>
    <w:rsid w:val="00087AFD"/>
    <w:rsid w:val="00090020"/>
    <w:rsid w:val="00090AD1"/>
    <w:rsid w:val="00090F4F"/>
    <w:rsid w:val="00091033"/>
    <w:rsid w:val="00091476"/>
    <w:rsid w:val="00091620"/>
    <w:rsid w:val="0009260F"/>
    <w:rsid w:val="00092879"/>
    <w:rsid w:val="00092A5F"/>
    <w:rsid w:val="00092B6B"/>
    <w:rsid w:val="00092C50"/>
    <w:rsid w:val="00093B43"/>
    <w:rsid w:val="00093E79"/>
    <w:rsid w:val="000940EF"/>
    <w:rsid w:val="000946FC"/>
    <w:rsid w:val="000947AF"/>
    <w:rsid w:val="0009487A"/>
    <w:rsid w:val="00094A91"/>
    <w:rsid w:val="00094C42"/>
    <w:rsid w:val="00094E87"/>
    <w:rsid w:val="00094ED9"/>
    <w:rsid w:val="000951F5"/>
    <w:rsid w:val="000952D5"/>
    <w:rsid w:val="00095317"/>
    <w:rsid w:val="000959DB"/>
    <w:rsid w:val="0009617E"/>
    <w:rsid w:val="000964B0"/>
    <w:rsid w:val="000966C5"/>
    <w:rsid w:val="000968D0"/>
    <w:rsid w:val="00096C94"/>
    <w:rsid w:val="00096CAE"/>
    <w:rsid w:val="00097157"/>
    <w:rsid w:val="00097222"/>
    <w:rsid w:val="000973E8"/>
    <w:rsid w:val="00097570"/>
    <w:rsid w:val="0009770E"/>
    <w:rsid w:val="000977DD"/>
    <w:rsid w:val="0009786A"/>
    <w:rsid w:val="00097FB2"/>
    <w:rsid w:val="000A0802"/>
    <w:rsid w:val="000A09A4"/>
    <w:rsid w:val="000A0A44"/>
    <w:rsid w:val="000A0D6C"/>
    <w:rsid w:val="000A12F5"/>
    <w:rsid w:val="000A151D"/>
    <w:rsid w:val="000A1767"/>
    <w:rsid w:val="000A1986"/>
    <w:rsid w:val="000A22F3"/>
    <w:rsid w:val="000A24C5"/>
    <w:rsid w:val="000A2581"/>
    <w:rsid w:val="000A259F"/>
    <w:rsid w:val="000A263A"/>
    <w:rsid w:val="000A2729"/>
    <w:rsid w:val="000A2E18"/>
    <w:rsid w:val="000A3054"/>
    <w:rsid w:val="000A33CE"/>
    <w:rsid w:val="000A3A33"/>
    <w:rsid w:val="000A3F7F"/>
    <w:rsid w:val="000A4442"/>
    <w:rsid w:val="000A4544"/>
    <w:rsid w:val="000A4840"/>
    <w:rsid w:val="000A48CD"/>
    <w:rsid w:val="000A5677"/>
    <w:rsid w:val="000A5C44"/>
    <w:rsid w:val="000A689D"/>
    <w:rsid w:val="000A71EA"/>
    <w:rsid w:val="000A77C6"/>
    <w:rsid w:val="000A787F"/>
    <w:rsid w:val="000A78F0"/>
    <w:rsid w:val="000B02E8"/>
    <w:rsid w:val="000B047B"/>
    <w:rsid w:val="000B0AD3"/>
    <w:rsid w:val="000B0B6C"/>
    <w:rsid w:val="000B0FBA"/>
    <w:rsid w:val="000B2E39"/>
    <w:rsid w:val="000B318D"/>
    <w:rsid w:val="000B31C1"/>
    <w:rsid w:val="000B337F"/>
    <w:rsid w:val="000B35CF"/>
    <w:rsid w:val="000B3686"/>
    <w:rsid w:val="000B374D"/>
    <w:rsid w:val="000B3794"/>
    <w:rsid w:val="000B382C"/>
    <w:rsid w:val="000B3A13"/>
    <w:rsid w:val="000B42E0"/>
    <w:rsid w:val="000B4506"/>
    <w:rsid w:val="000B47B2"/>
    <w:rsid w:val="000B486F"/>
    <w:rsid w:val="000B49C5"/>
    <w:rsid w:val="000B4BB2"/>
    <w:rsid w:val="000B52E6"/>
    <w:rsid w:val="000B559D"/>
    <w:rsid w:val="000B5C59"/>
    <w:rsid w:val="000B5F49"/>
    <w:rsid w:val="000B6634"/>
    <w:rsid w:val="000B66AC"/>
    <w:rsid w:val="000B6BA4"/>
    <w:rsid w:val="000B6DEC"/>
    <w:rsid w:val="000B7435"/>
    <w:rsid w:val="000B7686"/>
    <w:rsid w:val="000B769B"/>
    <w:rsid w:val="000B7DF7"/>
    <w:rsid w:val="000B7E34"/>
    <w:rsid w:val="000C0903"/>
    <w:rsid w:val="000C0C6D"/>
    <w:rsid w:val="000C15AC"/>
    <w:rsid w:val="000C1917"/>
    <w:rsid w:val="000C1A00"/>
    <w:rsid w:val="000C2338"/>
    <w:rsid w:val="000C25B3"/>
    <w:rsid w:val="000C29F3"/>
    <w:rsid w:val="000C2E87"/>
    <w:rsid w:val="000C2FEE"/>
    <w:rsid w:val="000C3198"/>
    <w:rsid w:val="000C3B7F"/>
    <w:rsid w:val="000C3C0E"/>
    <w:rsid w:val="000C3CF6"/>
    <w:rsid w:val="000C3E52"/>
    <w:rsid w:val="000C4097"/>
    <w:rsid w:val="000C44C0"/>
    <w:rsid w:val="000C4DA6"/>
    <w:rsid w:val="000C4F76"/>
    <w:rsid w:val="000C5523"/>
    <w:rsid w:val="000C59FD"/>
    <w:rsid w:val="000C6149"/>
    <w:rsid w:val="000C6CF5"/>
    <w:rsid w:val="000C763E"/>
    <w:rsid w:val="000C76B0"/>
    <w:rsid w:val="000C7BBE"/>
    <w:rsid w:val="000C7D0A"/>
    <w:rsid w:val="000D0650"/>
    <w:rsid w:val="000D0C9F"/>
    <w:rsid w:val="000D0ED7"/>
    <w:rsid w:val="000D0F20"/>
    <w:rsid w:val="000D1BF2"/>
    <w:rsid w:val="000D20AC"/>
    <w:rsid w:val="000D23D3"/>
    <w:rsid w:val="000D2475"/>
    <w:rsid w:val="000D265B"/>
    <w:rsid w:val="000D290A"/>
    <w:rsid w:val="000D29E1"/>
    <w:rsid w:val="000D33CC"/>
    <w:rsid w:val="000D3A58"/>
    <w:rsid w:val="000D3B3D"/>
    <w:rsid w:val="000D3B66"/>
    <w:rsid w:val="000D3E01"/>
    <w:rsid w:val="000D442C"/>
    <w:rsid w:val="000D45E1"/>
    <w:rsid w:val="000D45E7"/>
    <w:rsid w:val="000D4DC4"/>
    <w:rsid w:val="000D4E7E"/>
    <w:rsid w:val="000D557F"/>
    <w:rsid w:val="000D6434"/>
    <w:rsid w:val="000D66A9"/>
    <w:rsid w:val="000D691B"/>
    <w:rsid w:val="000D6B12"/>
    <w:rsid w:val="000D6C5F"/>
    <w:rsid w:val="000D7599"/>
    <w:rsid w:val="000D7A62"/>
    <w:rsid w:val="000E05DD"/>
    <w:rsid w:val="000E06C2"/>
    <w:rsid w:val="000E0C11"/>
    <w:rsid w:val="000E0DC9"/>
    <w:rsid w:val="000E0E46"/>
    <w:rsid w:val="000E1B10"/>
    <w:rsid w:val="000E1E87"/>
    <w:rsid w:val="000E1F3C"/>
    <w:rsid w:val="000E1F48"/>
    <w:rsid w:val="000E20D8"/>
    <w:rsid w:val="000E2768"/>
    <w:rsid w:val="000E2E33"/>
    <w:rsid w:val="000E3193"/>
    <w:rsid w:val="000E340B"/>
    <w:rsid w:val="000E3678"/>
    <w:rsid w:val="000E3CC8"/>
    <w:rsid w:val="000E3E25"/>
    <w:rsid w:val="000E5165"/>
    <w:rsid w:val="000E5721"/>
    <w:rsid w:val="000E5940"/>
    <w:rsid w:val="000E5B65"/>
    <w:rsid w:val="000E5D2F"/>
    <w:rsid w:val="000E612D"/>
    <w:rsid w:val="000E6165"/>
    <w:rsid w:val="000E6573"/>
    <w:rsid w:val="000E6CC3"/>
    <w:rsid w:val="000E7046"/>
    <w:rsid w:val="000E704F"/>
    <w:rsid w:val="000E745A"/>
    <w:rsid w:val="000E7E5D"/>
    <w:rsid w:val="000E7E9E"/>
    <w:rsid w:val="000F0044"/>
    <w:rsid w:val="000F0433"/>
    <w:rsid w:val="000F1096"/>
    <w:rsid w:val="000F1137"/>
    <w:rsid w:val="000F1347"/>
    <w:rsid w:val="000F1548"/>
    <w:rsid w:val="000F23E0"/>
    <w:rsid w:val="000F241A"/>
    <w:rsid w:val="000F2946"/>
    <w:rsid w:val="000F2B57"/>
    <w:rsid w:val="000F341D"/>
    <w:rsid w:val="000F3461"/>
    <w:rsid w:val="000F351E"/>
    <w:rsid w:val="000F3562"/>
    <w:rsid w:val="000F3972"/>
    <w:rsid w:val="000F397A"/>
    <w:rsid w:val="000F3D10"/>
    <w:rsid w:val="000F3DCD"/>
    <w:rsid w:val="000F3F20"/>
    <w:rsid w:val="000F4693"/>
    <w:rsid w:val="000F4869"/>
    <w:rsid w:val="000F4EBC"/>
    <w:rsid w:val="000F5328"/>
    <w:rsid w:val="000F5395"/>
    <w:rsid w:val="000F56D2"/>
    <w:rsid w:val="000F5796"/>
    <w:rsid w:val="000F59E2"/>
    <w:rsid w:val="000F5B76"/>
    <w:rsid w:val="000F703B"/>
    <w:rsid w:val="000F76C7"/>
    <w:rsid w:val="000F7E82"/>
    <w:rsid w:val="001005EE"/>
    <w:rsid w:val="00100FDD"/>
    <w:rsid w:val="00101CF8"/>
    <w:rsid w:val="00102EC7"/>
    <w:rsid w:val="001034BC"/>
    <w:rsid w:val="00103D62"/>
    <w:rsid w:val="00104519"/>
    <w:rsid w:val="00104525"/>
    <w:rsid w:val="001047AE"/>
    <w:rsid w:val="001047EC"/>
    <w:rsid w:val="00104AD9"/>
    <w:rsid w:val="00104F57"/>
    <w:rsid w:val="00105753"/>
    <w:rsid w:val="00105839"/>
    <w:rsid w:val="00105DCA"/>
    <w:rsid w:val="0010652B"/>
    <w:rsid w:val="0010666C"/>
    <w:rsid w:val="0010678F"/>
    <w:rsid w:val="00106BF2"/>
    <w:rsid w:val="00106E11"/>
    <w:rsid w:val="00106EC8"/>
    <w:rsid w:val="00106EF8"/>
    <w:rsid w:val="00107084"/>
    <w:rsid w:val="001070A8"/>
    <w:rsid w:val="00107907"/>
    <w:rsid w:val="001101A2"/>
    <w:rsid w:val="001107F0"/>
    <w:rsid w:val="0011099F"/>
    <w:rsid w:val="00110C63"/>
    <w:rsid w:val="00110C8F"/>
    <w:rsid w:val="00111489"/>
    <w:rsid w:val="00111797"/>
    <w:rsid w:val="0011195B"/>
    <w:rsid w:val="00111A61"/>
    <w:rsid w:val="00111B19"/>
    <w:rsid w:val="00111B7A"/>
    <w:rsid w:val="00112989"/>
    <w:rsid w:val="00112A04"/>
    <w:rsid w:val="00112C35"/>
    <w:rsid w:val="00113044"/>
    <w:rsid w:val="00113643"/>
    <w:rsid w:val="00113741"/>
    <w:rsid w:val="0011398A"/>
    <w:rsid w:val="00113BEF"/>
    <w:rsid w:val="00113CF7"/>
    <w:rsid w:val="00113E7F"/>
    <w:rsid w:val="00113FA7"/>
    <w:rsid w:val="0011440B"/>
    <w:rsid w:val="0011462A"/>
    <w:rsid w:val="001147A0"/>
    <w:rsid w:val="00114941"/>
    <w:rsid w:val="00114A64"/>
    <w:rsid w:val="00114ABD"/>
    <w:rsid w:val="0011513C"/>
    <w:rsid w:val="001154DD"/>
    <w:rsid w:val="001158C5"/>
    <w:rsid w:val="001159BE"/>
    <w:rsid w:val="00115F59"/>
    <w:rsid w:val="00116472"/>
    <w:rsid w:val="001169FE"/>
    <w:rsid w:val="00116AA4"/>
    <w:rsid w:val="00116B95"/>
    <w:rsid w:val="00116C1A"/>
    <w:rsid w:val="00117106"/>
    <w:rsid w:val="00117B2B"/>
    <w:rsid w:val="00117FD8"/>
    <w:rsid w:val="001200A8"/>
    <w:rsid w:val="00120359"/>
    <w:rsid w:val="00120648"/>
    <w:rsid w:val="001207DB"/>
    <w:rsid w:val="00120CBA"/>
    <w:rsid w:val="00121358"/>
    <w:rsid w:val="001214B2"/>
    <w:rsid w:val="0012178B"/>
    <w:rsid w:val="001219CC"/>
    <w:rsid w:val="00121BD7"/>
    <w:rsid w:val="00121F3E"/>
    <w:rsid w:val="001221E2"/>
    <w:rsid w:val="0012229E"/>
    <w:rsid w:val="001226A0"/>
    <w:rsid w:val="00122A63"/>
    <w:rsid w:val="00122AD6"/>
    <w:rsid w:val="00122C93"/>
    <w:rsid w:val="001231AC"/>
    <w:rsid w:val="0012344B"/>
    <w:rsid w:val="00123849"/>
    <w:rsid w:val="00123A5E"/>
    <w:rsid w:val="001245B7"/>
    <w:rsid w:val="00124966"/>
    <w:rsid w:val="00124FA3"/>
    <w:rsid w:val="00125010"/>
    <w:rsid w:val="0012508A"/>
    <w:rsid w:val="00125266"/>
    <w:rsid w:val="0012583A"/>
    <w:rsid w:val="00125B33"/>
    <w:rsid w:val="00125B82"/>
    <w:rsid w:val="00126C42"/>
    <w:rsid w:val="00127477"/>
    <w:rsid w:val="0012791A"/>
    <w:rsid w:val="00127BB5"/>
    <w:rsid w:val="00127C24"/>
    <w:rsid w:val="001305E6"/>
    <w:rsid w:val="00130A1F"/>
    <w:rsid w:val="001311C2"/>
    <w:rsid w:val="00131369"/>
    <w:rsid w:val="00131B4A"/>
    <w:rsid w:val="00131BF8"/>
    <w:rsid w:val="00131F80"/>
    <w:rsid w:val="0013219B"/>
    <w:rsid w:val="0013239A"/>
    <w:rsid w:val="00132622"/>
    <w:rsid w:val="001329EB"/>
    <w:rsid w:val="00132A15"/>
    <w:rsid w:val="00132BF9"/>
    <w:rsid w:val="001336F9"/>
    <w:rsid w:val="0013385D"/>
    <w:rsid w:val="00133A3E"/>
    <w:rsid w:val="00134282"/>
    <w:rsid w:val="001343F6"/>
    <w:rsid w:val="00134898"/>
    <w:rsid w:val="00134993"/>
    <w:rsid w:val="00134B9E"/>
    <w:rsid w:val="00134D32"/>
    <w:rsid w:val="00134EDF"/>
    <w:rsid w:val="00135181"/>
    <w:rsid w:val="001351E1"/>
    <w:rsid w:val="001357AB"/>
    <w:rsid w:val="0013584F"/>
    <w:rsid w:val="00135AA2"/>
    <w:rsid w:val="00135E9B"/>
    <w:rsid w:val="001360C0"/>
    <w:rsid w:val="00136B2E"/>
    <w:rsid w:val="00136B88"/>
    <w:rsid w:val="00136E59"/>
    <w:rsid w:val="00137028"/>
    <w:rsid w:val="0013761A"/>
    <w:rsid w:val="00137950"/>
    <w:rsid w:val="00137A4B"/>
    <w:rsid w:val="00137C6C"/>
    <w:rsid w:val="00137CEE"/>
    <w:rsid w:val="001406FD"/>
    <w:rsid w:val="0014074B"/>
    <w:rsid w:val="001411F9"/>
    <w:rsid w:val="001412F4"/>
    <w:rsid w:val="00141C68"/>
    <w:rsid w:val="00142412"/>
    <w:rsid w:val="001424C2"/>
    <w:rsid w:val="00143710"/>
    <w:rsid w:val="00143E83"/>
    <w:rsid w:val="0014423A"/>
    <w:rsid w:val="00144488"/>
    <w:rsid w:val="001444EA"/>
    <w:rsid w:val="0014451A"/>
    <w:rsid w:val="00144A3C"/>
    <w:rsid w:val="00145337"/>
    <w:rsid w:val="00145C27"/>
    <w:rsid w:val="00145E4F"/>
    <w:rsid w:val="00146270"/>
    <w:rsid w:val="001462A8"/>
    <w:rsid w:val="00146500"/>
    <w:rsid w:val="00146556"/>
    <w:rsid w:val="0014697A"/>
    <w:rsid w:val="001469AD"/>
    <w:rsid w:val="00147042"/>
    <w:rsid w:val="001470AA"/>
    <w:rsid w:val="001471A7"/>
    <w:rsid w:val="00147CA1"/>
    <w:rsid w:val="0015007C"/>
    <w:rsid w:val="00150400"/>
    <w:rsid w:val="00150650"/>
    <w:rsid w:val="001506F6"/>
    <w:rsid w:val="001511A6"/>
    <w:rsid w:val="0015188C"/>
    <w:rsid w:val="00151DF0"/>
    <w:rsid w:val="00152FDF"/>
    <w:rsid w:val="00152FF8"/>
    <w:rsid w:val="00154032"/>
    <w:rsid w:val="001544FD"/>
    <w:rsid w:val="001546CD"/>
    <w:rsid w:val="001547D3"/>
    <w:rsid w:val="0015487B"/>
    <w:rsid w:val="0015488A"/>
    <w:rsid w:val="001548B5"/>
    <w:rsid w:val="00154B69"/>
    <w:rsid w:val="00154B8D"/>
    <w:rsid w:val="00154C25"/>
    <w:rsid w:val="00154D81"/>
    <w:rsid w:val="00154E14"/>
    <w:rsid w:val="001553C4"/>
    <w:rsid w:val="001555D7"/>
    <w:rsid w:val="001559BD"/>
    <w:rsid w:val="00155A5F"/>
    <w:rsid w:val="00155B69"/>
    <w:rsid w:val="001566E3"/>
    <w:rsid w:val="00156E81"/>
    <w:rsid w:val="00156F1F"/>
    <w:rsid w:val="00157004"/>
    <w:rsid w:val="0015749C"/>
    <w:rsid w:val="00157B13"/>
    <w:rsid w:val="00157E76"/>
    <w:rsid w:val="00157F79"/>
    <w:rsid w:val="001601BD"/>
    <w:rsid w:val="001601C3"/>
    <w:rsid w:val="00160596"/>
    <w:rsid w:val="00160B6A"/>
    <w:rsid w:val="00160E85"/>
    <w:rsid w:val="00161554"/>
    <w:rsid w:val="001618B0"/>
    <w:rsid w:val="00161E6C"/>
    <w:rsid w:val="00163207"/>
    <w:rsid w:val="0016320F"/>
    <w:rsid w:val="001633EC"/>
    <w:rsid w:val="00163610"/>
    <w:rsid w:val="00163C32"/>
    <w:rsid w:val="00163E84"/>
    <w:rsid w:val="001642DC"/>
    <w:rsid w:val="001648B9"/>
    <w:rsid w:val="0016499F"/>
    <w:rsid w:val="00164B19"/>
    <w:rsid w:val="00164D7F"/>
    <w:rsid w:val="00164E2C"/>
    <w:rsid w:val="001653C1"/>
    <w:rsid w:val="001654FE"/>
    <w:rsid w:val="00165617"/>
    <w:rsid w:val="00165BF2"/>
    <w:rsid w:val="00165E7F"/>
    <w:rsid w:val="00165EB9"/>
    <w:rsid w:val="0016650A"/>
    <w:rsid w:val="001666FB"/>
    <w:rsid w:val="001668AA"/>
    <w:rsid w:val="00166C0F"/>
    <w:rsid w:val="00166FC2"/>
    <w:rsid w:val="00167199"/>
    <w:rsid w:val="001675B1"/>
    <w:rsid w:val="00167751"/>
    <w:rsid w:val="0016789D"/>
    <w:rsid w:val="00167C87"/>
    <w:rsid w:val="00167C90"/>
    <w:rsid w:val="00167DF1"/>
    <w:rsid w:val="0017117B"/>
    <w:rsid w:val="001712FA"/>
    <w:rsid w:val="001715FA"/>
    <w:rsid w:val="00171E40"/>
    <w:rsid w:val="00172288"/>
    <w:rsid w:val="001723BF"/>
    <w:rsid w:val="00172EE3"/>
    <w:rsid w:val="00172F16"/>
    <w:rsid w:val="001732DD"/>
    <w:rsid w:val="001737AF"/>
    <w:rsid w:val="00174874"/>
    <w:rsid w:val="00174BA4"/>
    <w:rsid w:val="00174E75"/>
    <w:rsid w:val="001754FA"/>
    <w:rsid w:val="00175F4E"/>
    <w:rsid w:val="00176479"/>
    <w:rsid w:val="001779DA"/>
    <w:rsid w:val="00177AE9"/>
    <w:rsid w:val="00177BC7"/>
    <w:rsid w:val="00177E7E"/>
    <w:rsid w:val="00180AB7"/>
    <w:rsid w:val="00180B15"/>
    <w:rsid w:val="00181479"/>
    <w:rsid w:val="0018149D"/>
    <w:rsid w:val="001814C8"/>
    <w:rsid w:val="0018158D"/>
    <w:rsid w:val="00181856"/>
    <w:rsid w:val="001819F1"/>
    <w:rsid w:val="00181B94"/>
    <w:rsid w:val="00181BA5"/>
    <w:rsid w:val="00181C79"/>
    <w:rsid w:val="00182156"/>
    <w:rsid w:val="001821CF"/>
    <w:rsid w:val="00182C63"/>
    <w:rsid w:val="001832FE"/>
    <w:rsid w:val="001834AF"/>
    <w:rsid w:val="00183525"/>
    <w:rsid w:val="0018356F"/>
    <w:rsid w:val="001839BE"/>
    <w:rsid w:val="00183CA7"/>
    <w:rsid w:val="00183F0B"/>
    <w:rsid w:val="00184484"/>
    <w:rsid w:val="0018459D"/>
    <w:rsid w:val="001846C2"/>
    <w:rsid w:val="00184DCC"/>
    <w:rsid w:val="00185115"/>
    <w:rsid w:val="00185EDF"/>
    <w:rsid w:val="0018657B"/>
    <w:rsid w:val="00186679"/>
    <w:rsid w:val="00186823"/>
    <w:rsid w:val="00186DF6"/>
    <w:rsid w:val="0018769D"/>
    <w:rsid w:val="001876C5"/>
    <w:rsid w:val="00187D68"/>
    <w:rsid w:val="00187D6A"/>
    <w:rsid w:val="00190155"/>
    <w:rsid w:val="001906B5"/>
    <w:rsid w:val="00190D1A"/>
    <w:rsid w:val="00190D64"/>
    <w:rsid w:val="001916B5"/>
    <w:rsid w:val="0019182B"/>
    <w:rsid w:val="001923E7"/>
    <w:rsid w:val="00192ED5"/>
    <w:rsid w:val="0019315E"/>
    <w:rsid w:val="0019397E"/>
    <w:rsid w:val="00193A31"/>
    <w:rsid w:val="00193ED8"/>
    <w:rsid w:val="00194077"/>
    <w:rsid w:val="0019410A"/>
    <w:rsid w:val="00194163"/>
    <w:rsid w:val="001941FC"/>
    <w:rsid w:val="001942CA"/>
    <w:rsid w:val="001949EC"/>
    <w:rsid w:val="00194C6A"/>
    <w:rsid w:val="00194FEB"/>
    <w:rsid w:val="00195270"/>
    <w:rsid w:val="00195437"/>
    <w:rsid w:val="00195FB4"/>
    <w:rsid w:val="001964B9"/>
    <w:rsid w:val="00196C17"/>
    <w:rsid w:val="00196DF1"/>
    <w:rsid w:val="00196E19"/>
    <w:rsid w:val="001970A4"/>
    <w:rsid w:val="00197759"/>
    <w:rsid w:val="001979CE"/>
    <w:rsid w:val="00197AD1"/>
    <w:rsid w:val="00197DE4"/>
    <w:rsid w:val="00197E2E"/>
    <w:rsid w:val="00197FB4"/>
    <w:rsid w:val="001A01DB"/>
    <w:rsid w:val="001A04EC"/>
    <w:rsid w:val="001A06D9"/>
    <w:rsid w:val="001A0A20"/>
    <w:rsid w:val="001A144A"/>
    <w:rsid w:val="001A15EF"/>
    <w:rsid w:val="001A16AB"/>
    <w:rsid w:val="001A1E9D"/>
    <w:rsid w:val="001A20E1"/>
    <w:rsid w:val="001A2258"/>
    <w:rsid w:val="001A2566"/>
    <w:rsid w:val="001A2610"/>
    <w:rsid w:val="001A31DF"/>
    <w:rsid w:val="001A3A14"/>
    <w:rsid w:val="001A3ADF"/>
    <w:rsid w:val="001A4083"/>
    <w:rsid w:val="001A46F5"/>
    <w:rsid w:val="001A4B6F"/>
    <w:rsid w:val="001A5487"/>
    <w:rsid w:val="001A58B6"/>
    <w:rsid w:val="001A62A6"/>
    <w:rsid w:val="001A63A5"/>
    <w:rsid w:val="001A6A64"/>
    <w:rsid w:val="001A733E"/>
    <w:rsid w:val="001A73A2"/>
    <w:rsid w:val="001A755D"/>
    <w:rsid w:val="001A7B4A"/>
    <w:rsid w:val="001B0020"/>
    <w:rsid w:val="001B00A2"/>
    <w:rsid w:val="001B0B0E"/>
    <w:rsid w:val="001B0D04"/>
    <w:rsid w:val="001B14E0"/>
    <w:rsid w:val="001B1FF9"/>
    <w:rsid w:val="001B2551"/>
    <w:rsid w:val="001B28C8"/>
    <w:rsid w:val="001B2B49"/>
    <w:rsid w:val="001B311E"/>
    <w:rsid w:val="001B3145"/>
    <w:rsid w:val="001B3AA7"/>
    <w:rsid w:val="001B3BBA"/>
    <w:rsid w:val="001B3F87"/>
    <w:rsid w:val="001B4026"/>
    <w:rsid w:val="001B43EB"/>
    <w:rsid w:val="001B483B"/>
    <w:rsid w:val="001B484E"/>
    <w:rsid w:val="001B49AA"/>
    <w:rsid w:val="001B4A32"/>
    <w:rsid w:val="001B598C"/>
    <w:rsid w:val="001B656C"/>
    <w:rsid w:val="001B6A28"/>
    <w:rsid w:val="001B6BEB"/>
    <w:rsid w:val="001B6C1D"/>
    <w:rsid w:val="001B722D"/>
    <w:rsid w:val="001B7329"/>
    <w:rsid w:val="001B76A6"/>
    <w:rsid w:val="001B7A61"/>
    <w:rsid w:val="001B7DBF"/>
    <w:rsid w:val="001C07F8"/>
    <w:rsid w:val="001C07FC"/>
    <w:rsid w:val="001C0AB2"/>
    <w:rsid w:val="001C1825"/>
    <w:rsid w:val="001C1C2C"/>
    <w:rsid w:val="001C1EC0"/>
    <w:rsid w:val="001C1F4F"/>
    <w:rsid w:val="001C23DB"/>
    <w:rsid w:val="001C2648"/>
    <w:rsid w:val="001C2AA7"/>
    <w:rsid w:val="001C2F59"/>
    <w:rsid w:val="001C3461"/>
    <w:rsid w:val="001C3600"/>
    <w:rsid w:val="001C4196"/>
    <w:rsid w:val="001C4343"/>
    <w:rsid w:val="001C448E"/>
    <w:rsid w:val="001C449E"/>
    <w:rsid w:val="001C455B"/>
    <w:rsid w:val="001C45FA"/>
    <w:rsid w:val="001C49AE"/>
    <w:rsid w:val="001C4BA6"/>
    <w:rsid w:val="001C4C25"/>
    <w:rsid w:val="001C545B"/>
    <w:rsid w:val="001C5711"/>
    <w:rsid w:val="001C5AB6"/>
    <w:rsid w:val="001C5BD2"/>
    <w:rsid w:val="001C5C47"/>
    <w:rsid w:val="001C5E98"/>
    <w:rsid w:val="001C626F"/>
    <w:rsid w:val="001C6821"/>
    <w:rsid w:val="001C682C"/>
    <w:rsid w:val="001C6A76"/>
    <w:rsid w:val="001C6C08"/>
    <w:rsid w:val="001C6CB1"/>
    <w:rsid w:val="001C7046"/>
    <w:rsid w:val="001C7869"/>
    <w:rsid w:val="001D0978"/>
    <w:rsid w:val="001D0A67"/>
    <w:rsid w:val="001D0C74"/>
    <w:rsid w:val="001D1B64"/>
    <w:rsid w:val="001D1DA4"/>
    <w:rsid w:val="001D2056"/>
    <w:rsid w:val="001D2341"/>
    <w:rsid w:val="001D2861"/>
    <w:rsid w:val="001D2AC3"/>
    <w:rsid w:val="001D2C0A"/>
    <w:rsid w:val="001D2E4E"/>
    <w:rsid w:val="001D3344"/>
    <w:rsid w:val="001D34E7"/>
    <w:rsid w:val="001D3828"/>
    <w:rsid w:val="001D3AAC"/>
    <w:rsid w:val="001D41B5"/>
    <w:rsid w:val="001D42D1"/>
    <w:rsid w:val="001D42EF"/>
    <w:rsid w:val="001D47E5"/>
    <w:rsid w:val="001D54AE"/>
    <w:rsid w:val="001D54ED"/>
    <w:rsid w:val="001D57E5"/>
    <w:rsid w:val="001D58ED"/>
    <w:rsid w:val="001D5B4D"/>
    <w:rsid w:val="001D5BB6"/>
    <w:rsid w:val="001D5F00"/>
    <w:rsid w:val="001D5F5E"/>
    <w:rsid w:val="001D641D"/>
    <w:rsid w:val="001D64E5"/>
    <w:rsid w:val="001D6516"/>
    <w:rsid w:val="001D6EB8"/>
    <w:rsid w:val="001D719F"/>
    <w:rsid w:val="001D74CB"/>
    <w:rsid w:val="001D75BC"/>
    <w:rsid w:val="001D7A02"/>
    <w:rsid w:val="001D7C02"/>
    <w:rsid w:val="001D7CAB"/>
    <w:rsid w:val="001E05EC"/>
    <w:rsid w:val="001E070E"/>
    <w:rsid w:val="001E0826"/>
    <w:rsid w:val="001E188F"/>
    <w:rsid w:val="001E1D12"/>
    <w:rsid w:val="001E2014"/>
    <w:rsid w:val="001E2182"/>
    <w:rsid w:val="001E2256"/>
    <w:rsid w:val="001E23EE"/>
    <w:rsid w:val="001E285B"/>
    <w:rsid w:val="001E2C2B"/>
    <w:rsid w:val="001E2F27"/>
    <w:rsid w:val="001E314D"/>
    <w:rsid w:val="001E321A"/>
    <w:rsid w:val="001E37D1"/>
    <w:rsid w:val="001E3DCB"/>
    <w:rsid w:val="001E3DE0"/>
    <w:rsid w:val="001E4044"/>
    <w:rsid w:val="001E422A"/>
    <w:rsid w:val="001E43CF"/>
    <w:rsid w:val="001E4809"/>
    <w:rsid w:val="001E4F4F"/>
    <w:rsid w:val="001E505F"/>
    <w:rsid w:val="001E51BB"/>
    <w:rsid w:val="001E58A8"/>
    <w:rsid w:val="001E5AE1"/>
    <w:rsid w:val="001E5AFB"/>
    <w:rsid w:val="001E63FB"/>
    <w:rsid w:val="001E67FD"/>
    <w:rsid w:val="001E684C"/>
    <w:rsid w:val="001E6C8C"/>
    <w:rsid w:val="001E726E"/>
    <w:rsid w:val="001E7995"/>
    <w:rsid w:val="001F05B8"/>
    <w:rsid w:val="001F0BB3"/>
    <w:rsid w:val="001F162F"/>
    <w:rsid w:val="001F27F4"/>
    <w:rsid w:val="001F2BBF"/>
    <w:rsid w:val="001F33E9"/>
    <w:rsid w:val="001F3DC0"/>
    <w:rsid w:val="001F49CD"/>
    <w:rsid w:val="001F4C5A"/>
    <w:rsid w:val="001F4EA9"/>
    <w:rsid w:val="001F4F73"/>
    <w:rsid w:val="001F54B4"/>
    <w:rsid w:val="001F572A"/>
    <w:rsid w:val="001F5EF6"/>
    <w:rsid w:val="001F60C1"/>
    <w:rsid w:val="001F6425"/>
    <w:rsid w:val="001F6772"/>
    <w:rsid w:val="001F6AC0"/>
    <w:rsid w:val="001F6C00"/>
    <w:rsid w:val="001F6C9A"/>
    <w:rsid w:val="001F6EFC"/>
    <w:rsid w:val="001F7088"/>
    <w:rsid w:val="001F7421"/>
    <w:rsid w:val="001F7DEC"/>
    <w:rsid w:val="00200186"/>
    <w:rsid w:val="00200195"/>
    <w:rsid w:val="002001F0"/>
    <w:rsid w:val="00200283"/>
    <w:rsid w:val="00200668"/>
    <w:rsid w:val="00200767"/>
    <w:rsid w:val="00200806"/>
    <w:rsid w:val="0020090C"/>
    <w:rsid w:val="00200B5F"/>
    <w:rsid w:val="0020103B"/>
    <w:rsid w:val="00201229"/>
    <w:rsid w:val="00201CC0"/>
    <w:rsid w:val="00201E84"/>
    <w:rsid w:val="00201EEF"/>
    <w:rsid w:val="00202019"/>
    <w:rsid w:val="002022A7"/>
    <w:rsid w:val="00202584"/>
    <w:rsid w:val="00202C93"/>
    <w:rsid w:val="002031F3"/>
    <w:rsid w:val="00203416"/>
    <w:rsid w:val="002034D6"/>
    <w:rsid w:val="002039E5"/>
    <w:rsid w:val="00203AB6"/>
    <w:rsid w:val="00203AE0"/>
    <w:rsid w:val="00203B6F"/>
    <w:rsid w:val="00203D53"/>
    <w:rsid w:val="0020431D"/>
    <w:rsid w:val="00204682"/>
    <w:rsid w:val="002047C8"/>
    <w:rsid w:val="00204F4B"/>
    <w:rsid w:val="002052B3"/>
    <w:rsid w:val="0020576E"/>
    <w:rsid w:val="00205881"/>
    <w:rsid w:val="002058F9"/>
    <w:rsid w:val="00206723"/>
    <w:rsid w:val="0020698C"/>
    <w:rsid w:val="00206BA6"/>
    <w:rsid w:val="00206EF2"/>
    <w:rsid w:val="002076B1"/>
    <w:rsid w:val="002077B7"/>
    <w:rsid w:val="002091F2"/>
    <w:rsid w:val="00210512"/>
    <w:rsid w:val="00210673"/>
    <w:rsid w:val="00210C88"/>
    <w:rsid w:val="00210D45"/>
    <w:rsid w:val="002110B3"/>
    <w:rsid w:val="00211188"/>
    <w:rsid w:val="0021143B"/>
    <w:rsid w:val="00212B1F"/>
    <w:rsid w:val="00212D33"/>
    <w:rsid w:val="00212D69"/>
    <w:rsid w:val="00212E91"/>
    <w:rsid w:val="00212F73"/>
    <w:rsid w:val="002133C0"/>
    <w:rsid w:val="00213703"/>
    <w:rsid w:val="00213D7C"/>
    <w:rsid w:val="00213F0C"/>
    <w:rsid w:val="0021425E"/>
    <w:rsid w:val="00214407"/>
    <w:rsid w:val="00214513"/>
    <w:rsid w:val="00214A55"/>
    <w:rsid w:val="00215449"/>
    <w:rsid w:val="00215527"/>
    <w:rsid w:val="002155B7"/>
    <w:rsid w:val="00215754"/>
    <w:rsid w:val="00215D4A"/>
    <w:rsid w:val="002160D0"/>
    <w:rsid w:val="002164B1"/>
    <w:rsid w:val="002166BC"/>
    <w:rsid w:val="00216E31"/>
    <w:rsid w:val="0021766A"/>
    <w:rsid w:val="002179EE"/>
    <w:rsid w:val="00217B6F"/>
    <w:rsid w:val="00220FD5"/>
    <w:rsid w:val="0022142B"/>
    <w:rsid w:val="002214DA"/>
    <w:rsid w:val="0022163C"/>
    <w:rsid w:val="00221AD9"/>
    <w:rsid w:val="00222532"/>
    <w:rsid w:val="002225D3"/>
    <w:rsid w:val="00222A35"/>
    <w:rsid w:val="00222A8A"/>
    <w:rsid w:val="0022301D"/>
    <w:rsid w:val="002234BD"/>
    <w:rsid w:val="002234E7"/>
    <w:rsid w:val="002238BE"/>
    <w:rsid w:val="00223F46"/>
    <w:rsid w:val="002249AE"/>
    <w:rsid w:val="00224ACB"/>
    <w:rsid w:val="00224B2C"/>
    <w:rsid w:val="002252CC"/>
    <w:rsid w:val="00225AAF"/>
    <w:rsid w:val="00225C06"/>
    <w:rsid w:val="0022637F"/>
    <w:rsid w:val="00227169"/>
    <w:rsid w:val="00227493"/>
    <w:rsid w:val="00227804"/>
    <w:rsid w:val="00227BA1"/>
    <w:rsid w:val="00227BCB"/>
    <w:rsid w:val="00227E55"/>
    <w:rsid w:val="002300F9"/>
    <w:rsid w:val="002306D3"/>
    <w:rsid w:val="002308DC"/>
    <w:rsid w:val="00230B3B"/>
    <w:rsid w:val="00230B83"/>
    <w:rsid w:val="00230EFE"/>
    <w:rsid w:val="00230F28"/>
    <w:rsid w:val="00230FDE"/>
    <w:rsid w:val="00231074"/>
    <w:rsid w:val="0023155D"/>
    <w:rsid w:val="0023164C"/>
    <w:rsid w:val="00231861"/>
    <w:rsid w:val="002319B7"/>
    <w:rsid w:val="00231B6F"/>
    <w:rsid w:val="00231EEA"/>
    <w:rsid w:val="00232275"/>
    <w:rsid w:val="00232397"/>
    <w:rsid w:val="00232A1D"/>
    <w:rsid w:val="00232AA0"/>
    <w:rsid w:val="00232C7F"/>
    <w:rsid w:val="00233A09"/>
    <w:rsid w:val="00233DA8"/>
    <w:rsid w:val="00234A5B"/>
    <w:rsid w:val="00234CDF"/>
    <w:rsid w:val="00234FA4"/>
    <w:rsid w:val="00235928"/>
    <w:rsid w:val="002365AC"/>
    <w:rsid w:val="002368AD"/>
    <w:rsid w:val="002369B8"/>
    <w:rsid w:val="00236B91"/>
    <w:rsid w:val="00236EAB"/>
    <w:rsid w:val="002377D1"/>
    <w:rsid w:val="002379C1"/>
    <w:rsid w:val="00237AC6"/>
    <w:rsid w:val="00238E43"/>
    <w:rsid w:val="002402B9"/>
    <w:rsid w:val="002407AA"/>
    <w:rsid w:val="00240A28"/>
    <w:rsid w:val="00241BF4"/>
    <w:rsid w:val="00242122"/>
    <w:rsid w:val="002424C0"/>
    <w:rsid w:val="0024274C"/>
    <w:rsid w:val="00242A46"/>
    <w:rsid w:val="00242CAA"/>
    <w:rsid w:val="00242DF5"/>
    <w:rsid w:val="00243409"/>
    <w:rsid w:val="002435C4"/>
    <w:rsid w:val="00243C70"/>
    <w:rsid w:val="00244007"/>
    <w:rsid w:val="0024432F"/>
    <w:rsid w:val="00244669"/>
    <w:rsid w:val="00244A59"/>
    <w:rsid w:val="00244DDE"/>
    <w:rsid w:val="0024541D"/>
    <w:rsid w:val="00245D74"/>
    <w:rsid w:val="0024609D"/>
    <w:rsid w:val="002467A5"/>
    <w:rsid w:val="0024685C"/>
    <w:rsid w:val="00246D03"/>
    <w:rsid w:val="00246DDF"/>
    <w:rsid w:val="002470B2"/>
    <w:rsid w:val="00247183"/>
    <w:rsid w:val="00247348"/>
    <w:rsid w:val="0024749F"/>
    <w:rsid w:val="002475E0"/>
    <w:rsid w:val="002475FC"/>
    <w:rsid w:val="00247CDC"/>
    <w:rsid w:val="0025035E"/>
    <w:rsid w:val="002509D6"/>
    <w:rsid w:val="00250B5C"/>
    <w:rsid w:val="00250C3A"/>
    <w:rsid w:val="00250F35"/>
    <w:rsid w:val="002512CA"/>
    <w:rsid w:val="00251878"/>
    <w:rsid w:val="00252057"/>
    <w:rsid w:val="002525C2"/>
    <w:rsid w:val="00252EB3"/>
    <w:rsid w:val="00252F78"/>
    <w:rsid w:val="00253411"/>
    <w:rsid w:val="00253650"/>
    <w:rsid w:val="00253968"/>
    <w:rsid w:val="00253E3B"/>
    <w:rsid w:val="00253FDB"/>
    <w:rsid w:val="00254118"/>
    <w:rsid w:val="00254214"/>
    <w:rsid w:val="0025433C"/>
    <w:rsid w:val="0025466F"/>
    <w:rsid w:val="00254AF5"/>
    <w:rsid w:val="00255383"/>
    <w:rsid w:val="002556C5"/>
    <w:rsid w:val="00255D42"/>
    <w:rsid w:val="00255DAC"/>
    <w:rsid w:val="002567E9"/>
    <w:rsid w:val="00256DDF"/>
    <w:rsid w:val="00256E10"/>
    <w:rsid w:val="00257286"/>
    <w:rsid w:val="002572D3"/>
    <w:rsid w:val="002573CC"/>
    <w:rsid w:val="00257A69"/>
    <w:rsid w:val="00257C8B"/>
    <w:rsid w:val="0026002B"/>
    <w:rsid w:val="002606A4"/>
    <w:rsid w:val="0026072B"/>
    <w:rsid w:val="00260ACC"/>
    <w:rsid w:val="00260CCB"/>
    <w:rsid w:val="00260E20"/>
    <w:rsid w:val="00260FAA"/>
    <w:rsid w:val="00261619"/>
    <w:rsid w:val="0026173D"/>
    <w:rsid w:val="00262062"/>
    <w:rsid w:val="002622D3"/>
    <w:rsid w:val="00262338"/>
    <w:rsid w:val="002626A2"/>
    <w:rsid w:val="0026294A"/>
    <w:rsid w:val="00262BBC"/>
    <w:rsid w:val="00263033"/>
    <w:rsid w:val="002631FA"/>
    <w:rsid w:val="00263762"/>
    <w:rsid w:val="0026377C"/>
    <w:rsid w:val="002637E5"/>
    <w:rsid w:val="00263938"/>
    <w:rsid w:val="00263FBE"/>
    <w:rsid w:val="0026401F"/>
    <w:rsid w:val="002642D4"/>
    <w:rsid w:val="002643FE"/>
    <w:rsid w:val="00264540"/>
    <w:rsid w:val="0026462D"/>
    <w:rsid w:val="002646D7"/>
    <w:rsid w:val="002648CA"/>
    <w:rsid w:val="00264BFC"/>
    <w:rsid w:val="00264FAE"/>
    <w:rsid w:val="002650C4"/>
    <w:rsid w:val="002652A2"/>
    <w:rsid w:val="0026536F"/>
    <w:rsid w:val="00265430"/>
    <w:rsid w:val="002655EC"/>
    <w:rsid w:val="00265F6D"/>
    <w:rsid w:val="0026602A"/>
    <w:rsid w:val="00266170"/>
    <w:rsid w:val="002666D0"/>
    <w:rsid w:val="002666F2"/>
    <w:rsid w:val="00266CB2"/>
    <w:rsid w:val="00266DED"/>
    <w:rsid w:val="002671C9"/>
    <w:rsid w:val="002671D7"/>
    <w:rsid w:val="0026785B"/>
    <w:rsid w:val="00267962"/>
    <w:rsid w:val="00267B0C"/>
    <w:rsid w:val="00267BEB"/>
    <w:rsid w:val="00267E14"/>
    <w:rsid w:val="00267E18"/>
    <w:rsid w:val="00270043"/>
    <w:rsid w:val="002700A3"/>
    <w:rsid w:val="00270258"/>
    <w:rsid w:val="002702D0"/>
    <w:rsid w:val="00270B94"/>
    <w:rsid w:val="00270CDF"/>
    <w:rsid w:val="00270E31"/>
    <w:rsid w:val="00270EBB"/>
    <w:rsid w:val="00270FA0"/>
    <w:rsid w:val="00270FCF"/>
    <w:rsid w:val="002710D1"/>
    <w:rsid w:val="0027259C"/>
    <w:rsid w:val="002727AE"/>
    <w:rsid w:val="00272A83"/>
    <w:rsid w:val="00272C30"/>
    <w:rsid w:val="00272E16"/>
    <w:rsid w:val="00272E8C"/>
    <w:rsid w:val="00273543"/>
    <w:rsid w:val="0027364B"/>
    <w:rsid w:val="00273714"/>
    <w:rsid w:val="00273FB0"/>
    <w:rsid w:val="00274568"/>
    <w:rsid w:val="00274C82"/>
    <w:rsid w:val="00274CD5"/>
    <w:rsid w:val="002755AA"/>
    <w:rsid w:val="002756BC"/>
    <w:rsid w:val="00275A60"/>
    <w:rsid w:val="00275B8B"/>
    <w:rsid w:val="00275EF0"/>
    <w:rsid w:val="00276092"/>
    <w:rsid w:val="00276146"/>
    <w:rsid w:val="0027654D"/>
    <w:rsid w:val="002769FB"/>
    <w:rsid w:val="00277504"/>
    <w:rsid w:val="00277A14"/>
    <w:rsid w:val="00277E2E"/>
    <w:rsid w:val="00277EF4"/>
    <w:rsid w:val="002802EB"/>
    <w:rsid w:val="0028040B"/>
    <w:rsid w:val="00280499"/>
    <w:rsid w:val="00280784"/>
    <w:rsid w:val="00280AEE"/>
    <w:rsid w:val="002810DF"/>
    <w:rsid w:val="002812AB"/>
    <w:rsid w:val="0028143F"/>
    <w:rsid w:val="002816D8"/>
    <w:rsid w:val="00281970"/>
    <w:rsid w:val="00281EB8"/>
    <w:rsid w:val="00282544"/>
    <w:rsid w:val="00282609"/>
    <w:rsid w:val="00282A8C"/>
    <w:rsid w:val="00282D84"/>
    <w:rsid w:val="002836EB"/>
    <w:rsid w:val="00283B05"/>
    <w:rsid w:val="00283F51"/>
    <w:rsid w:val="002844FE"/>
    <w:rsid w:val="00284646"/>
    <w:rsid w:val="002848F4"/>
    <w:rsid w:val="00284966"/>
    <w:rsid w:val="00284B96"/>
    <w:rsid w:val="00284E61"/>
    <w:rsid w:val="002854EE"/>
    <w:rsid w:val="0028565C"/>
    <w:rsid w:val="0028576F"/>
    <w:rsid w:val="00285E26"/>
    <w:rsid w:val="00285EC8"/>
    <w:rsid w:val="00285EFE"/>
    <w:rsid w:val="002860A8"/>
    <w:rsid w:val="002869EF"/>
    <w:rsid w:val="00286C1F"/>
    <w:rsid w:val="00286CCC"/>
    <w:rsid w:val="00286E04"/>
    <w:rsid w:val="002875DE"/>
    <w:rsid w:val="00287A6A"/>
    <w:rsid w:val="00287E07"/>
    <w:rsid w:val="00290288"/>
    <w:rsid w:val="00290887"/>
    <w:rsid w:val="002909E8"/>
    <w:rsid w:val="002909F9"/>
    <w:rsid w:val="00290A3E"/>
    <w:rsid w:val="00290D46"/>
    <w:rsid w:val="00290EB3"/>
    <w:rsid w:val="00291040"/>
    <w:rsid w:val="002914A4"/>
    <w:rsid w:val="00291E40"/>
    <w:rsid w:val="0029203C"/>
    <w:rsid w:val="00292846"/>
    <w:rsid w:val="00292928"/>
    <w:rsid w:val="00292A90"/>
    <w:rsid w:val="00292F61"/>
    <w:rsid w:val="002940E5"/>
    <w:rsid w:val="002946B8"/>
    <w:rsid w:val="0029493E"/>
    <w:rsid w:val="00294A9E"/>
    <w:rsid w:val="00294EF7"/>
    <w:rsid w:val="0029548E"/>
    <w:rsid w:val="0029567A"/>
    <w:rsid w:val="00295903"/>
    <w:rsid w:val="00295C45"/>
    <w:rsid w:val="00295D6E"/>
    <w:rsid w:val="00295D7C"/>
    <w:rsid w:val="002964EC"/>
    <w:rsid w:val="00296E9A"/>
    <w:rsid w:val="00296F4E"/>
    <w:rsid w:val="002971D6"/>
    <w:rsid w:val="002971FF"/>
    <w:rsid w:val="0029772D"/>
    <w:rsid w:val="0029778A"/>
    <w:rsid w:val="0029783A"/>
    <w:rsid w:val="00297940"/>
    <w:rsid w:val="002A002F"/>
    <w:rsid w:val="002A044A"/>
    <w:rsid w:val="002A0A14"/>
    <w:rsid w:val="002A0C5D"/>
    <w:rsid w:val="002A16DE"/>
    <w:rsid w:val="002A1EC4"/>
    <w:rsid w:val="002A2DBF"/>
    <w:rsid w:val="002A2E82"/>
    <w:rsid w:val="002A2F08"/>
    <w:rsid w:val="002A2F3D"/>
    <w:rsid w:val="002A327A"/>
    <w:rsid w:val="002A3641"/>
    <w:rsid w:val="002A4028"/>
    <w:rsid w:val="002A4035"/>
    <w:rsid w:val="002A41E0"/>
    <w:rsid w:val="002A4777"/>
    <w:rsid w:val="002A495F"/>
    <w:rsid w:val="002A4EF0"/>
    <w:rsid w:val="002A4FBB"/>
    <w:rsid w:val="002A53F5"/>
    <w:rsid w:val="002A5F36"/>
    <w:rsid w:val="002A5F90"/>
    <w:rsid w:val="002A6108"/>
    <w:rsid w:val="002A647C"/>
    <w:rsid w:val="002A671E"/>
    <w:rsid w:val="002A6852"/>
    <w:rsid w:val="002A6C00"/>
    <w:rsid w:val="002A6E70"/>
    <w:rsid w:val="002A706F"/>
    <w:rsid w:val="002A70B2"/>
    <w:rsid w:val="002A70EA"/>
    <w:rsid w:val="002A7281"/>
    <w:rsid w:val="002A7363"/>
    <w:rsid w:val="002A747D"/>
    <w:rsid w:val="002A7683"/>
    <w:rsid w:val="002A7F43"/>
    <w:rsid w:val="002A7F85"/>
    <w:rsid w:val="002B05E6"/>
    <w:rsid w:val="002B0731"/>
    <w:rsid w:val="002B0E07"/>
    <w:rsid w:val="002B1406"/>
    <w:rsid w:val="002B16C3"/>
    <w:rsid w:val="002B1A64"/>
    <w:rsid w:val="002B2CA7"/>
    <w:rsid w:val="002B365E"/>
    <w:rsid w:val="002B38B4"/>
    <w:rsid w:val="002B3A20"/>
    <w:rsid w:val="002B3B11"/>
    <w:rsid w:val="002B3BF6"/>
    <w:rsid w:val="002B4672"/>
    <w:rsid w:val="002B489A"/>
    <w:rsid w:val="002B4C30"/>
    <w:rsid w:val="002B562E"/>
    <w:rsid w:val="002B56F9"/>
    <w:rsid w:val="002B591E"/>
    <w:rsid w:val="002B5F17"/>
    <w:rsid w:val="002B60E3"/>
    <w:rsid w:val="002B6341"/>
    <w:rsid w:val="002B6418"/>
    <w:rsid w:val="002B6C61"/>
    <w:rsid w:val="002B78BF"/>
    <w:rsid w:val="002B7A50"/>
    <w:rsid w:val="002B7B3B"/>
    <w:rsid w:val="002B7EC4"/>
    <w:rsid w:val="002C0427"/>
    <w:rsid w:val="002C0526"/>
    <w:rsid w:val="002C0696"/>
    <w:rsid w:val="002C0C6D"/>
    <w:rsid w:val="002C1990"/>
    <w:rsid w:val="002C19D2"/>
    <w:rsid w:val="002C2036"/>
    <w:rsid w:val="002C2210"/>
    <w:rsid w:val="002C27A8"/>
    <w:rsid w:val="002C2A67"/>
    <w:rsid w:val="002C3183"/>
    <w:rsid w:val="002C333E"/>
    <w:rsid w:val="002C3573"/>
    <w:rsid w:val="002C36C8"/>
    <w:rsid w:val="002C44C9"/>
    <w:rsid w:val="002C462A"/>
    <w:rsid w:val="002C4A5F"/>
    <w:rsid w:val="002C51A0"/>
    <w:rsid w:val="002C5715"/>
    <w:rsid w:val="002C57C1"/>
    <w:rsid w:val="002C58AC"/>
    <w:rsid w:val="002C723F"/>
    <w:rsid w:val="002C7478"/>
    <w:rsid w:val="002C74AA"/>
    <w:rsid w:val="002C76F9"/>
    <w:rsid w:val="002C77FE"/>
    <w:rsid w:val="002C7971"/>
    <w:rsid w:val="002C7E1F"/>
    <w:rsid w:val="002D0284"/>
    <w:rsid w:val="002D0421"/>
    <w:rsid w:val="002D0584"/>
    <w:rsid w:val="002D0B37"/>
    <w:rsid w:val="002D1992"/>
    <w:rsid w:val="002D19F4"/>
    <w:rsid w:val="002D2185"/>
    <w:rsid w:val="002D2DB9"/>
    <w:rsid w:val="002D2E2A"/>
    <w:rsid w:val="002D300B"/>
    <w:rsid w:val="002D35B6"/>
    <w:rsid w:val="002D3D20"/>
    <w:rsid w:val="002D4274"/>
    <w:rsid w:val="002D444D"/>
    <w:rsid w:val="002D44AC"/>
    <w:rsid w:val="002D4C39"/>
    <w:rsid w:val="002D4FF1"/>
    <w:rsid w:val="002D5295"/>
    <w:rsid w:val="002D52BF"/>
    <w:rsid w:val="002D5C01"/>
    <w:rsid w:val="002D5C13"/>
    <w:rsid w:val="002D63AC"/>
    <w:rsid w:val="002D6879"/>
    <w:rsid w:val="002D68FA"/>
    <w:rsid w:val="002D6A6C"/>
    <w:rsid w:val="002D71A3"/>
    <w:rsid w:val="002D73AC"/>
    <w:rsid w:val="002D748E"/>
    <w:rsid w:val="002D7596"/>
    <w:rsid w:val="002D7ECA"/>
    <w:rsid w:val="002D7EE8"/>
    <w:rsid w:val="002DE7B1"/>
    <w:rsid w:val="002E0011"/>
    <w:rsid w:val="002E0141"/>
    <w:rsid w:val="002E0B5D"/>
    <w:rsid w:val="002E0B76"/>
    <w:rsid w:val="002E10B7"/>
    <w:rsid w:val="002E1136"/>
    <w:rsid w:val="002E1142"/>
    <w:rsid w:val="002E1235"/>
    <w:rsid w:val="002E1495"/>
    <w:rsid w:val="002E1AEA"/>
    <w:rsid w:val="002E1B70"/>
    <w:rsid w:val="002E1DC2"/>
    <w:rsid w:val="002E2003"/>
    <w:rsid w:val="002E224C"/>
    <w:rsid w:val="002E2900"/>
    <w:rsid w:val="002E3730"/>
    <w:rsid w:val="002E39A3"/>
    <w:rsid w:val="002E3C0D"/>
    <w:rsid w:val="002E3EEC"/>
    <w:rsid w:val="002E3F0F"/>
    <w:rsid w:val="002E43EC"/>
    <w:rsid w:val="002E4715"/>
    <w:rsid w:val="002E4A1F"/>
    <w:rsid w:val="002E4C57"/>
    <w:rsid w:val="002E519C"/>
    <w:rsid w:val="002E5481"/>
    <w:rsid w:val="002E5A48"/>
    <w:rsid w:val="002E5B3C"/>
    <w:rsid w:val="002E5DC5"/>
    <w:rsid w:val="002E63FB"/>
    <w:rsid w:val="002E6ACD"/>
    <w:rsid w:val="002E6B14"/>
    <w:rsid w:val="002E6BAD"/>
    <w:rsid w:val="002E6C27"/>
    <w:rsid w:val="002E6DAE"/>
    <w:rsid w:val="002E6F8C"/>
    <w:rsid w:val="002E72AC"/>
    <w:rsid w:val="002E76AF"/>
    <w:rsid w:val="002E7A79"/>
    <w:rsid w:val="002F02E5"/>
    <w:rsid w:val="002F06DF"/>
    <w:rsid w:val="002F071F"/>
    <w:rsid w:val="002F0B4A"/>
    <w:rsid w:val="002F0C2A"/>
    <w:rsid w:val="002F0E63"/>
    <w:rsid w:val="002F0EA0"/>
    <w:rsid w:val="002F13F1"/>
    <w:rsid w:val="002F2787"/>
    <w:rsid w:val="002F27DB"/>
    <w:rsid w:val="002F2927"/>
    <w:rsid w:val="002F2C6E"/>
    <w:rsid w:val="002F3359"/>
    <w:rsid w:val="002F33E3"/>
    <w:rsid w:val="002F3469"/>
    <w:rsid w:val="002F3863"/>
    <w:rsid w:val="002F3C88"/>
    <w:rsid w:val="002F3CAC"/>
    <w:rsid w:val="002F401A"/>
    <w:rsid w:val="002F4067"/>
    <w:rsid w:val="002F43B9"/>
    <w:rsid w:val="002F47EB"/>
    <w:rsid w:val="002F4B59"/>
    <w:rsid w:val="002F4DC3"/>
    <w:rsid w:val="002F4F07"/>
    <w:rsid w:val="002F5209"/>
    <w:rsid w:val="002F5484"/>
    <w:rsid w:val="002F5498"/>
    <w:rsid w:val="002F550A"/>
    <w:rsid w:val="002F5558"/>
    <w:rsid w:val="002F5C19"/>
    <w:rsid w:val="002F5D6E"/>
    <w:rsid w:val="002F5FE4"/>
    <w:rsid w:val="002F61F6"/>
    <w:rsid w:val="002F6780"/>
    <w:rsid w:val="002F6AF3"/>
    <w:rsid w:val="002F6BFE"/>
    <w:rsid w:val="002F6F96"/>
    <w:rsid w:val="002F71C9"/>
    <w:rsid w:val="002F7339"/>
    <w:rsid w:val="002F743B"/>
    <w:rsid w:val="002F7461"/>
    <w:rsid w:val="002F76C0"/>
    <w:rsid w:val="002F7958"/>
    <w:rsid w:val="002F7A04"/>
    <w:rsid w:val="002F7CAC"/>
    <w:rsid w:val="002F7DAF"/>
    <w:rsid w:val="002F7E8C"/>
    <w:rsid w:val="002F7F88"/>
    <w:rsid w:val="00300967"/>
    <w:rsid w:val="00301626"/>
    <w:rsid w:val="00301AB4"/>
    <w:rsid w:val="00301E27"/>
    <w:rsid w:val="0030241F"/>
    <w:rsid w:val="003025E2"/>
    <w:rsid w:val="003026BD"/>
    <w:rsid w:val="00303027"/>
    <w:rsid w:val="003035D5"/>
    <w:rsid w:val="00303629"/>
    <w:rsid w:val="00303B0F"/>
    <w:rsid w:val="00304674"/>
    <w:rsid w:val="00304E43"/>
    <w:rsid w:val="00304F2B"/>
    <w:rsid w:val="00305953"/>
    <w:rsid w:val="00305994"/>
    <w:rsid w:val="00305CF7"/>
    <w:rsid w:val="003061CA"/>
    <w:rsid w:val="00306769"/>
    <w:rsid w:val="00306B5E"/>
    <w:rsid w:val="00306D24"/>
    <w:rsid w:val="00307098"/>
    <w:rsid w:val="003071AE"/>
    <w:rsid w:val="0030728A"/>
    <w:rsid w:val="00307712"/>
    <w:rsid w:val="00307985"/>
    <w:rsid w:val="00307A23"/>
    <w:rsid w:val="0031025A"/>
    <w:rsid w:val="0031032F"/>
    <w:rsid w:val="0031144D"/>
    <w:rsid w:val="00311630"/>
    <w:rsid w:val="0031207F"/>
    <w:rsid w:val="0031216E"/>
    <w:rsid w:val="00312410"/>
    <w:rsid w:val="003124E8"/>
    <w:rsid w:val="0031283E"/>
    <w:rsid w:val="00312A7F"/>
    <w:rsid w:val="00313459"/>
    <w:rsid w:val="003134C2"/>
    <w:rsid w:val="003134F4"/>
    <w:rsid w:val="00313E35"/>
    <w:rsid w:val="0031404A"/>
    <w:rsid w:val="0031424B"/>
    <w:rsid w:val="003142C3"/>
    <w:rsid w:val="003147AE"/>
    <w:rsid w:val="003149F8"/>
    <w:rsid w:val="00314A78"/>
    <w:rsid w:val="00314B7C"/>
    <w:rsid w:val="00314E49"/>
    <w:rsid w:val="003150E6"/>
    <w:rsid w:val="0031513B"/>
    <w:rsid w:val="00315445"/>
    <w:rsid w:val="0031597B"/>
    <w:rsid w:val="00315F40"/>
    <w:rsid w:val="003162B2"/>
    <w:rsid w:val="003162E7"/>
    <w:rsid w:val="00316523"/>
    <w:rsid w:val="0031653D"/>
    <w:rsid w:val="00316697"/>
    <w:rsid w:val="00316B48"/>
    <w:rsid w:val="00316E29"/>
    <w:rsid w:val="00316E82"/>
    <w:rsid w:val="003170A5"/>
    <w:rsid w:val="00317183"/>
    <w:rsid w:val="00317723"/>
    <w:rsid w:val="00317A8D"/>
    <w:rsid w:val="00317C96"/>
    <w:rsid w:val="00317FB1"/>
    <w:rsid w:val="00317FDF"/>
    <w:rsid w:val="003204AE"/>
    <w:rsid w:val="00320795"/>
    <w:rsid w:val="003208EF"/>
    <w:rsid w:val="00320C51"/>
    <w:rsid w:val="00320CC7"/>
    <w:rsid w:val="0032115B"/>
    <w:rsid w:val="003215BC"/>
    <w:rsid w:val="00321936"/>
    <w:rsid w:val="0032195E"/>
    <w:rsid w:val="00322095"/>
    <w:rsid w:val="00322ECE"/>
    <w:rsid w:val="00322F0B"/>
    <w:rsid w:val="003230CB"/>
    <w:rsid w:val="00323219"/>
    <w:rsid w:val="00323785"/>
    <w:rsid w:val="00323D1F"/>
    <w:rsid w:val="00323DBA"/>
    <w:rsid w:val="00324085"/>
    <w:rsid w:val="00324846"/>
    <w:rsid w:val="00324ABD"/>
    <w:rsid w:val="00324D40"/>
    <w:rsid w:val="00324D9B"/>
    <w:rsid w:val="0032514B"/>
    <w:rsid w:val="00325525"/>
    <w:rsid w:val="003255F8"/>
    <w:rsid w:val="00325A04"/>
    <w:rsid w:val="00325A9E"/>
    <w:rsid w:val="00325D18"/>
    <w:rsid w:val="00326F16"/>
    <w:rsid w:val="003271EF"/>
    <w:rsid w:val="003272A6"/>
    <w:rsid w:val="003273CB"/>
    <w:rsid w:val="00327ABD"/>
    <w:rsid w:val="00327DAB"/>
    <w:rsid w:val="00327EBA"/>
    <w:rsid w:val="00330091"/>
    <w:rsid w:val="0033014D"/>
    <w:rsid w:val="003302CD"/>
    <w:rsid w:val="00330496"/>
    <w:rsid w:val="00330BC8"/>
    <w:rsid w:val="00330E89"/>
    <w:rsid w:val="003310D7"/>
    <w:rsid w:val="0033125E"/>
    <w:rsid w:val="003314EE"/>
    <w:rsid w:val="00331C30"/>
    <w:rsid w:val="00332882"/>
    <w:rsid w:val="003331E2"/>
    <w:rsid w:val="0033375C"/>
    <w:rsid w:val="003338F2"/>
    <w:rsid w:val="00333A90"/>
    <w:rsid w:val="00333C56"/>
    <w:rsid w:val="0033409C"/>
    <w:rsid w:val="0033447A"/>
    <w:rsid w:val="00334A32"/>
    <w:rsid w:val="00334A96"/>
    <w:rsid w:val="00334F7B"/>
    <w:rsid w:val="00335724"/>
    <w:rsid w:val="00335B68"/>
    <w:rsid w:val="003360AC"/>
    <w:rsid w:val="003362C3"/>
    <w:rsid w:val="003366D7"/>
    <w:rsid w:val="0033682C"/>
    <w:rsid w:val="00336913"/>
    <w:rsid w:val="00336DF4"/>
    <w:rsid w:val="00337091"/>
    <w:rsid w:val="0033718C"/>
    <w:rsid w:val="00337407"/>
    <w:rsid w:val="00337468"/>
    <w:rsid w:val="00337585"/>
    <w:rsid w:val="003375E9"/>
    <w:rsid w:val="0034018C"/>
    <w:rsid w:val="00340E02"/>
    <w:rsid w:val="00341D01"/>
    <w:rsid w:val="00341F6A"/>
    <w:rsid w:val="003426BA"/>
    <w:rsid w:val="003431EC"/>
    <w:rsid w:val="00343485"/>
    <w:rsid w:val="003434BF"/>
    <w:rsid w:val="00343D8B"/>
    <w:rsid w:val="00343E6E"/>
    <w:rsid w:val="00344356"/>
    <w:rsid w:val="0034470A"/>
    <w:rsid w:val="00344AFD"/>
    <w:rsid w:val="00344C59"/>
    <w:rsid w:val="003450C8"/>
    <w:rsid w:val="00345EEF"/>
    <w:rsid w:val="003460E0"/>
    <w:rsid w:val="003467EB"/>
    <w:rsid w:val="00346CF2"/>
    <w:rsid w:val="0034700C"/>
    <w:rsid w:val="003477A7"/>
    <w:rsid w:val="0034781A"/>
    <w:rsid w:val="0034782B"/>
    <w:rsid w:val="003500A3"/>
    <w:rsid w:val="003506CE"/>
    <w:rsid w:val="00350DE0"/>
    <w:rsid w:val="00351031"/>
    <w:rsid w:val="00351386"/>
    <w:rsid w:val="003513BB"/>
    <w:rsid w:val="00351E5C"/>
    <w:rsid w:val="00352722"/>
    <w:rsid w:val="00352871"/>
    <w:rsid w:val="00352F9F"/>
    <w:rsid w:val="003531B0"/>
    <w:rsid w:val="00353479"/>
    <w:rsid w:val="003539B5"/>
    <w:rsid w:val="003541CF"/>
    <w:rsid w:val="003542BD"/>
    <w:rsid w:val="00354D6A"/>
    <w:rsid w:val="00354F2A"/>
    <w:rsid w:val="003550C0"/>
    <w:rsid w:val="0035572A"/>
    <w:rsid w:val="0035580F"/>
    <w:rsid w:val="00355E1C"/>
    <w:rsid w:val="00356CA0"/>
    <w:rsid w:val="00356CE1"/>
    <w:rsid w:val="0035712A"/>
    <w:rsid w:val="0035741E"/>
    <w:rsid w:val="0035747F"/>
    <w:rsid w:val="00357724"/>
    <w:rsid w:val="0035779D"/>
    <w:rsid w:val="00357CB4"/>
    <w:rsid w:val="003603D5"/>
    <w:rsid w:val="00360409"/>
    <w:rsid w:val="003604EE"/>
    <w:rsid w:val="00360AE8"/>
    <w:rsid w:val="00360EB9"/>
    <w:rsid w:val="00360F5C"/>
    <w:rsid w:val="00360FA3"/>
    <w:rsid w:val="00360FAD"/>
    <w:rsid w:val="00360FCB"/>
    <w:rsid w:val="003610A7"/>
    <w:rsid w:val="003612EE"/>
    <w:rsid w:val="003613EE"/>
    <w:rsid w:val="003618D6"/>
    <w:rsid w:val="00361F18"/>
    <w:rsid w:val="00361F87"/>
    <w:rsid w:val="00362496"/>
    <w:rsid w:val="0036286B"/>
    <w:rsid w:val="00362EB2"/>
    <w:rsid w:val="00363371"/>
    <w:rsid w:val="003636EE"/>
    <w:rsid w:val="00363909"/>
    <w:rsid w:val="003642C3"/>
    <w:rsid w:val="0036484C"/>
    <w:rsid w:val="00364989"/>
    <w:rsid w:val="003664C0"/>
    <w:rsid w:val="00366769"/>
    <w:rsid w:val="00366897"/>
    <w:rsid w:val="0036766E"/>
    <w:rsid w:val="003678D3"/>
    <w:rsid w:val="00367C48"/>
    <w:rsid w:val="00367E04"/>
    <w:rsid w:val="00370924"/>
    <w:rsid w:val="003709AA"/>
    <w:rsid w:val="003709EB"/>
    <w:rsid w:val="00370B0D"/>
    <w:rsid w:val="00370ED0"/>
    <w:rsid w:val="003712CF"/>
    <w:rsid w:val="00371496"/>
    <w:rsid w:val="00371827"/>
    <w:rsid w:val="00371BCE"/>
    <w:rsid w:val="00372110"/>
    <w:rsid w:val="003723AD"/>
    <w:rsid w:val="003737D0"/>
    <w:rsid w:val="0037391B"/>
    <w:rsid w:val="00373B39"/>
    <w:rsid w:val="00373F54"/>
    <w:rsid w:val="00373F7D"/>
    <w:rsid w:val="0037415F"/>
    <w:rsid w:val="003741B0"/>
    <w:rsid w:val="0037431E"/>
    <w:rsid w:val="00374534"/>
    <w:rsid w:val="003747EA"/>
    <w:rsid w:val="0037508D"/>
    <w:rsid w:val="003759AF"/>
    <w:rsid w:val="00375A30"/>
    <w:rsid w:val="00375EC9"/>
    <w:rsid w:val="003761F2"/>
    <w:rsid w:val="00376670"/>
    <w:rsid w:val="0037668B"/>
    <w:rsid w:val="00376858"/>
    <w:rsid w:val="00376A05"/>
    <w:rsid w:val="003774FE"/>
    <w:rsid w:val="003808C1"/>
    <w:rsid w:val="00380B13"/>
    <w:rsid w:val="00380E09"/>
    <w:rsid w:val="00380E96"/>
    <w:rsid w:val="00380F1D"/>
    <w:rsid w:val="0038117E"/>
    <w:rsid w:val="0038184F"/>
    <w:rsid w:val="00381BAF"/>
    <w:rsid w:val="00382670"/>
    <w:rsid w:val="00382B31"/>
    <w:rsid w:val="00383834"/>
    <w:rsid w:val="00383A07"/>
    <w:rsid w:val="00384E8C"/>
    <w:rsid w:val="00384FC0"/>
    <w:rsid w:val="00385234"/>
    <w:rsid w:val="0038545A"/>
    <w:rsid w:val="0038550E"/>
    <w:rsid w:val="00385604"/>
    <w:rsid w:val="003858E3"/>
    <w:rsid w:val="00385C00"/>
    <w:rsid w:val="0038617C"/>
    <w:rsid w:val="00386667"/>
    <w:rsid w:val="003868FE"/>
    <w:rsid w:val="003871E6"/>
    <w:rsid w:val="00387544"/>
    <w:rsid w:val="00387557"/>
    <w:rsid w:val="003877AC"/>
    <w:rsid w:val="003878A1"/>
    <w:rsid w:val="00387A44"/>
    <w:rsid w:val="00387CA7"/>
    <w:rsid w:val="00387F62"/>
    <w:rsid w:val="00390056"/>
    <w:rsid w:val="00390B9A"/>
    <w:rsid w:val="00390E30"/>
    <w:rsid w:val="00391484"/>
    <w:rsid w:val="0039179F"/>
    <w:rsid w:val="00391A57"/>
    <w:rsid w:val="00391E75"/>
    <w:rsid w:val="0039205A"/>
    <w:rsid w:val="0039222B"/>
    <w:rsid w:val="00392A1C"/>
    <w:rsid w:val="003932DA"/>
    <w:rsid w:val="00393475"/>
    <w:rsid w:val="003935C9"/>
    <w:rsid w:val="00393ABE"/>
    <w:rsid w:val="00393AC2"/>
    <w:rsid w:val="00393AE7"/>
    <w:rsid w:val="0039423B"/>
    <w:rsid w:val="00394561"/>
    <w:rsid w:val="0039458D"/>
    <w:rsid w:val="00394910"/>
    <w:rsid w:val="0039499F"/>
    <w:rsid w:val="00394D61"/>
    <w:rsid w:val="003958A4"/>
    <w:rsid w:val="00395A0E"/>
    <w:rsid w:val="00395C8B"/>
    <w:rsid w:val="0039623A"/>
    <w:rsid w:val="00396D47"/>
    <w:rsid w:val="003971CC"/>
    <w:rsid w:val="003971CD"/>
    <w:rsid w:val="0039756A"/>
    <w:rsid w:val="003A0190"/>
    <w:rsid w:val="003A01FA"/>
    <w:rsid w:val="003A03F6"/>
    <w:rsid w:val="003A0790"/>
    <w:rsid w:val="003A0EBF"/>
    <w:rsid w:val="003A1159"/>
    <w:rsid w:val="003A1DFF"/>
    <w:rsid w:val="003A1F5A"/>
    <w:rsid w:val="003A2ECE"/>
    <w:rsid w:val="003A344F"/>
    <w:rsid w:val="003A367D"/>
    <w:rsid w:val="003A3ABF"/>
    <w:rsid w:val="003A3F5E"/>
    <w:rsid w:val="003A4252"/>
    <w:rsid w:val="003A46EF"/>
    <w:rsid w:val="003A4A5D"/>
    <w:rsid w:val="003A4B85"/>
    <w:rsid w:val="003A506A"/>
    <w:rsid w:val="003A539A"/>
    <w:rsid w:val="003A5A3D"/>
    <w:rsid w:val="003A5D13"/>
    <w:rsid w:val="003A5E9F"/>
    <w:rsid w:val="003A5FE2"/>
    <w:rsid w:val="003A607E"/>
    <w:rsid w:val="003A6080"/>
    <w:rsid w:val="003A62A4"/>
    <w:rsid w:val="003A6470"/>
    <w:rsid w:val="003A69BB"/>
    <w:rsid w:val="003A6C58"/>
    <w:rsid w:val="003A71D3"/>
    <w:rsid w:val="003A7476"/>
    <w:rsid w:val="003A7865"/>
    <w:rsid w:val="003A7A2F"/>
    <w:rsid w:val="003A7D86"/>
    <w:rsid w:val="003B06F8"/>
    <w:rsid w:val="003B0AA1"/>
    <w:rsid w:val="003B0C75"/>
    <w:rsid w:val="003B0F5F"/>
    <w:rsid w:val="003B122C"/>
    <w:rsid w:val="003B1356"/>
    <w:rsid w:val="003B1D7C"/>
    <w:rsid w:val="003B1F46"/>
    <w:rsid w:val="003B1F76"/>
    <w:rsid w:val="003B243D"/>
    <w:rsid w:val="003B2668"/>
    <w:rsid w:val="003B281A"/>
    <w:rsid w:val="003B2CDD"/>
    <w:rsid w:val="003B2EB5"/>
    <w:rsid w:val="003B304F"/>
    <w:rsid w:val="003B31D7"/>
    <w:rsid w:val="003B36E0"/>
    <w:rsid w:val="003B381D"/>
    <w:rsid w:val="003B3BF0"/>
    <w:rsid w:val="003B3C0F"/>
    <w:rsid w:val="003B3E02"/>
    <w:rsid w:val="003B3E5B"/>
    <w:rsid w:val="003B3FA1"/>
    <w:rsid w:val="003B3FE6"/>
    <w:rsid w:val="003B49CE"/>
    <w:rsid w:val="003B49FE"/>
    <w:rsid w:val="003B4F24"/>
    <w:rsid w:val="003B4FE1"/>
    <w:rsid w:val="003B5542"/>
    <w:rsid w:val="003B5634"/>
    <w:rsid w:val="003B56DE"/>
    <w:rsid w:val="003B5A93"/>
    <w:rsid w:val="003B5D18"/>
    <w:rsid w:val="003B5EF5"/>
    <w:rsid w:val="003B5F56"/>
    <w:rsid w:val="003B6C2D"/>
    <w:rsid w:val="003B71B8"/>
    <w:rsid w:val="003B7237"/>
    <w:rsid w:val="003B75F5"/>
    <w:rsid w:val="003B77C9"/>
    <w:rsid w:val="003B795D"/>
    <w:rsid w:val="003B7FA2"/>
    <w:rsid w:val="003B811B"/>
    <w:rsid w:val="003C04C5"/>
    <w:rsid w:val="003C085C"/>
    <w:rsid w:val="003C08EA"/>
    <w:rsid w:val="003C1125"/>
    <w:rsid w:val="003C1299"/>
    <w:rsid w:val="003C12D7"/>
    <w:rsid w:val="003C137F"/>
    <w:rsid w:val="003C1398"/>
    <w:rsid w:val="003C15BF"/>
    <w:rsid w:val="003C15C1"/>
    <w:rsid w:val="003C1B1E"/>
    <w:rsid w:val="003C1F59"/>
    <w:rsid w:val="003C2181"/>
    <w:rsid w:val="003C22CF"/>
    <w:rsid w:val="003C26A6"/>
    <w:rsid w:val="003C26C1"/>
    <w:rsid w:val="003C2962"/>
    <w:rsid w:val="003C2B5E"/>
    <w:rsid w:val="003C2C6D"/>
    <w:rsid w:val="003C3203"/>
    <w:rsid w:val="003C3356"/>
    <w:rsid w:val="003C36AF"/>
    <w:rsid w:val="003C3865"/>
    <w:rsid w:val="003C3D53"/>
    <w:rsid w:val="003C4266"/>
    <w:rsid w:val="003C4742"/>
    <w:rsid w:val="003C4864"/>
    <w:rsid w:val="003C49E0"/>
    <w:rsid w:val="003C4B34"/>
    <w:rsid w:val="003C4B7C"/>
    <w:rsid w:val="003C4C51"/>
    <w:rsid w:val="003C510E"/>
    <w:rsid w:val="003C58C6"/>
    <w:rsid w:val="003C5C11"/>
    <w:rsid w:val="003C5D3B"/>
    <w:rsid w:val="003C607A"/>
    <w:rsid w:val="003C62EB"/>
    <w:rsid w:val="003C64F5"/>
    <w:rsid w:val="003C65E8"/>
    <w:rsid w:val="003C6A5A"/>
    <w:rsid w:val="003C6AAD"/>
    <w:rsid w:val="003C6E7A"/>
    <w:rsid w:val="003C71D2"/>
    <w:rsid w:val="003D0A59"/>
    <w:rsid w:val="003D1149"/>
    <w:rsid w:val="003D138E"/>
    <w:rsid w:val="003D14B2"/>
    <w:rsid w:val="003D14B4"/>
    <w:rsid w:val="003D15DA"/>
    <w:rsid w:val="003D18D5"/>
    <w:rsid w:val="003D1D4D"/>
    <w:rsid w:val="003D1EE5"/>
    <w:rsid w:val="003D202F"/>
    <w:rsid w:val="003D2274"/>
    <w:rsid w:val="003D2439"/>
    <w:rsid w:val="003D250F"/>
    <w:rsid w:val="003D2E36"/>
    <w:rsid w:val="003D37DD"/>
    <w:rsid w:val="003D3CC8"/>
    <w:rsid w:val="003D400E"/>
    <w:rsid w:val="003D45BA"/>
    <w:rsid w:val="003D45DF"/>
    <w:rsid w:val="003D47C6"/>
    <w:rsid w:val="003D497D"/>
    <w:rsid w:val="003D5B7C"/>
    <w:rsid w:val="003D6035"/>
    <w:rsid w:val="003D656A"/>
    <w:rsid w:val="003D6FEF"/>
    <w:rsid w:val="003D7597"/>
    <w:rsid w:val="003D76CC"/>
    <w:rsid w:val="003D76D9"/>
    <w:rsid w:val="003D7B09"/>
    <w:rsid w:val="003D7E38"/>
    <w:rsid w:val="003D7EAC"/>
    <w:rsid w:val="003D7FB7"/>
    <w:rsid w:val="003E00EA"/>
    <w:rsid w:val="003E07F5"/>
    <w:rsid w:val="003E0B65"/>
    <w:rsid w:val="003E0D9E"/>
    <w:rsid w:val="003E1031"/>
    <w:rsid w:val="003E1564"/>
    <w:rsid w:val="003E1844"/>
    <w:rsid w:val="003E22E2"/>
    <w:rsid w:val="003E28D6"/>
    <w:rsid w:val="003E2B3A"/>
    <w:rsid w:val="003E2F03"/>
    <w:rsid w:val="003E379A"/>
    <w:rsid w:val="003E3EDF"/>
    <w:rsid w:val="003E3FD4"/>
    <w:rsid w:val="003E4375"/>
    <w:rsid w:val="003E45BB"/>
    <w:rsid w:val="003E4700"/>
    <w:rsid w:val="003E49AC"/>
    <w:rsid w:val="003E49DD"/>
    <w:rsid w:val="003E4BDE"/>
    <w:rsid w:val="003E4E48"/>
    <w:rsid w:val="003E5010"/>
    <w:rsid w:val="003E5015"/>
    <w:rsid w:val="003E52B0"/>
    <w:rsid w:val="003E5725"/>
    <w:rsid w:val="003E5A12"/>
    <w:rsid w:val="003E5F1F"/>
    <w:rsid w:val="003E5F2C"/>
    <w:rsid w:val="003E6204"/>
    <w:rsid w:val="003E6268"/>
    <w:rsid w:val="003E648A"/>
    <w:rsid w:val="003E64DC"/>
    <w:rsid w:val="003E6505"/>
    <w:rsid w:val="003E6800"/>
    <w:rsid w:val="003E6914"/>
    <w:rsid w:val="003E6A80"/>
    <w:rsid w:val="003E6FD1"/>
    <w:rsid w:val="003E73C4"/>
    <w:rsid w:val="003E74C6"/>
    <w:rsid w:val="003E76FA"/>
    <w:rsid w:val="003E7734"/>
    <w:rsid w:val="003E7A43"/>
    <w:rsid w:val="003F0264"/>
    <w:rsid w:val="003F08A4"/>
    <w:rsid w:val="003F0B58"/>
    <w:rsid w:val="003F0D40"/>
    <w:rsid w:val="003F0F3C"/>
    <w:rsid w:val="003F1193"/>
    <w:rsid w:val="003F1354"/>
    <w:rsid w:val="003F159D"/>
    <w:rsid w:val="003F2181"/>
    <w:rsid w:val="003F2236"/>
    <w:rsid w:val="003F27B7"/>
    <w:rsid w:val="003F2D11"/>
    <w:rsid w:val="003F3079"/>
    <w:rsid w:val="003F30E8"/>
    <w:rsid w:val="003F31FA"/>
    <w:rsid w:val="003F38C0"/>
    <w:rsid w:val="003F3A9C"/>
    <w:rsid w:val="003F3E90"/>
    <w:rsid w:val="003F4051"/>
    <w:rsid w:val="003F409A"/>
    <w:rsid w:val="003F43C4"/>
    <w:rsid w:val="003F4663"/>
    <w:rsid w:val="003F46C7"/>
    <w:rsid w:val="003F529E"/>
    <w:rsid w:val="003F5328"/>
    <w:rsid w:val="003F5812"/>
    <w:rsid w:val="003F591E"/>
    <w:rsid w:val="003F6068"/>
    <w:rsid w:val="003F65AF"/>
    <w:rsid w:val="003F6885"/>
    <w:rsid w:val="003F69F3"/>
    <w:rsid w:val="003F6AA4"/>
    <w:rsid w:val="003F6ABB"/>
    <w:rsid w:val="003F6AC2"/>
    <w:rsid w:val="003F6EA1"/>
    <w:rsid w:val="003F72C6"/>
    <w:rsid w:val="003F751E"/>
    <w:rsid w:val="003F76B9"/>
    <w:rsid w:val="003F78C6"/>
    <w:rsid w:val="003F7CF3"/>
    <w:rsid w:val="0040049A"/>
    <w:rsid w:val="00400D45"/>
    <w:rsid w:val="00400E4A"/>
    <w:rsid w:val="0040118A"/>
    <w:rsid w:val="00401CD7"/>
    <w:rsid w:val="00402230"/>
    <w:rsid w:val="004028B1"/>
    <w:rsid w:val="00402BE3"/>
    <w:rsid w:val="00402E9A"/>
    <w:rsid w:val="00403487"/>
    <w:rsid w:val="00403D85"/>
    <w:rsid w:val="00403FA8"/>
    <w:rsid w:val="00403FCF"/>
    <w:rsid w:val="00403FD1"/>
    <w:rsid w:val="00403FFD"/>
    <w:rsid w:val="00404040"/>
    <w:rsid w:val="00404213"/>
    <w:rsid w:val="004045B5"/>
    <w:rsid w:val="004048AC"/>
    <w:rsid w:val="00404B8E"/>
    <w:rsid w:val="00404E3B"/>
    <w:rsid w:val="004052C7"/>
    <w:rsid w:val="004059D2"/>
    <w:rsid w:val="004060C0"/>
    <w:rsid w:val="004065B4"/>
    <w:rsid w:val="00406818"/>
    <w:rsid w:val="004068C2"/>
    <w:rsid w:val="00407168"/>
    <w:rsid w:val="00407A05"/>
    <w:rsid w:val="004104A6"/>
    <w:rsid w:val="00410B30"/>
    <w:rsid w:val="00410FDB"/>
    <w:rsid w:val="004114C8"/>
    <w:rsid w:val="00411AE4"/>
    <w:rsid w:val="00411DAC"/>
    <w:rsid w:val="00411DD2"/>
    <w:rsid w:val="0041249F"/>
    <w:rsid w:val="00412545"/>
    <w:rsid w:val="0041265E"/>
    <w:rsid w:val="00412DD3"/>
    <w:rsid w:val="00413495"/>
    <w:rsid w:val="00413A30"/>
    <w:rsid w:val="00413EC1"/>
    <w:rsid w:val="00413F93"/>
    <w:rsid w:val="00414199"/>
    <w:rsid w:val="004147DE"/>
    <w:rsid w:val="00414A23"/>
    <w:rsid w:val="004151A1"/>
    <w:rsid w:val="004157CA"/>
    <w:rsid w:val="00415821"/>
    <w:rsid w:val="004159B4"/>
    <w:rsid w:val="00415E7F"/>
    <w:rsid w:val="00415F15"/>
    <w:rsid w:val="00416358"/>
    <w:rsid w:val="004167E1"/>
    <w:rsid w:val="00416BF2"/>
    <w:rsid w:val="004170CA"/>
    <w:rsid w:val="0041759C"/>
    <w:rsid w:val="0041762A"/>
    <w:rsid w:val="004178A4"/>
    <w:rsid w:val="00417CF1"/>
    <w:rsid w:val="00420213"/>
    <w:rsid w:val="00420288"/>
    <w:rsid w:val="004205F8"/>
    <w:rsid w:val="00420E75"/>
    <w:rsid w:val="00421450"/>
    <w:rsid w:val="004214EA"/>
    <w:rsid w:val="00421C78"/>
    <w:rsid w:val="00421C95"/>
    <w:rsid w:val="00421D93"/>
    <w:rsid w:val="00422204"/>
    <w:rsid w:val="004224CE"/>
    <w:rsid w:val="004226F9"/>
    <w:rsid w:val="00422786"/>
    <w:rsid w:val="0042284D"/>
    <w:rsid w:val="00423739"/>
    <w:rsid w:val="00423E32"/>
    <w:rsid w:val="00423F8A"/>
    <w:rsid w:val="004243A7"/>
    <w:rsid w:val="00424A78"/>
    <w:rsid w:val="00424D4D"/>
    <w:rsid w:val="00424FD4"/>
    <w:rsid w:val="004254DB"/>
    <w:rsid w:val="00425C2B"/>
    <w:rsid w:val="00425C63"/>
    <w:rsid w:val="00425E63"/>
    <w:rsid w:val="00426099"/>
    <w:rsid w:val="0042646F"/>
    <w:rsid w:val="00426BEE"/>
    <w:rsid w:val="00426FF5"/>
    <w:rsid w:val="00427218"/>
    <w:rsid w:val="00427528"/>
    <w:rsid w:val="00427D5B"/>
    <w:rsid w:val="00427E8E"/>
    <w:rsid w:val="00427EBE"/>
    <w:rsid w:val="00427EEA"/>
    <w:rsid w:val="004300D0"/>
    <w:rsid w:val="0043030C"/>
    <w:rsid w:val="00430566"/>
    <w:rsid w:val="00430693"/>
    <w:rsid w:val="0043097D"/>
    <w:rsid w:val="0043149C"/>
    <w:rsid w:val="00431505"/>
    <w:rsid w:val="0043181B"/>
    <w:rsid w:val="00431836"/>
    <w:rsid w:val="00431877"/>
    <w:rsid w:val="0043202E"/>
    <w:rsid w:val="004321E6"/>
    <w:rsid w:val="0043278E"/>
    <w:rsid w:val="00432AFE"/>
    <w:rsid w:val="0043352A"/>
    <w:rsid w:val="00433554"/>
    <w:rsid w:val="004335A9"/>
    <w:rsid w:val="00433B00"/>
    <w:rsid w:val="00433D7D"/>
    <w:rsid w:val="00434BB9"/>
    <w:rsid w:val="0043530D"/>
    <w:rsid w:val="00435B2C"/>
    <w:rsid w:val="004360AC"/>
    <w:rsid w:val="004360E4"/>
    <w:rsid w:val="0043648D"/>
    <w:rsid w:val="004369CB"/>
    <w:rsid w:val="00436B83"/>
    <w:rsid w:val="0043769E"/>
    <w:rsid w:val="00437BFD"/>
    <w:rsid w:val="004402B0"/>
    <w:rsid w:val="00440775"/>
    <w:rsid w:val="004407C4"/>
    <w:rsid w:val="00440884"/>
    <w:rsid w:val="00440894"/>
    <w:rsid w:val="00440C1E"/>
    <w:rsid w:val="00440D2C"/>
    <w:rsid w:val="00440DF0"/>
    <w:rsid w:val="00440EB6"/>
    <w:rsid w:val="00441061"/>
    <w:rsid w:val="00441068"/>
    <w:rsid w:val="00441A12"/>
    <w:rsid w:val="00441B1B"/>
    <w:rsid w:val="00442410"/>
    <w:rsid w:val="0044254C"/>
    <w:rsid w:val="00442BE0"/>
    <w:rsid w:val="00442CB6"/>
    <w:rsid w:val="00443574"/>
    <w:rsid w:val="004435E6"/>
    <w:rsid w:val="00443F97"/>
    <w:rsid w:val="004448B1"/>
    <w:rsid w:val="0044505C"/>
    <w:rsid w:val="004452BF"/>
    <w:rsid w:val="00445774"/>
    <w:rsid w:val="00445CE1"/>
    <w:rsid w:val="004467F0"/>
    <w:rsid w:val="00446BD4"/>
    <w:rsid w:val="004471F7"/>
    <w:rsid w:val="00447BDA"/>
    <w:rsid w:val="00447CDF"/>
    <w:rsid w:val="00447F5C"/>
    <w:rsid w:val="00450178"/>
    <w:rsid w:val="004502FF"/>
    <w:rsid w:val="004503FC"/>
    <w:rsid w:val="004504E9"/>
    <w:rsid w:val="00450C70"/>
    <w:rsid w:val="004510E4"/>
    <w:rsid w:val="0045197D"/>
    <w:rsid w:val="00453141"/>
    <w:rsid w:val="0045321E"/>
    <w:rsid w:val="00453344"/>
    <w:rsid w:val="00453617"/>
    <w:rsid w:val="00453DE8"/>
    <w:rsid w:val="00454575"/>
    <w:rsid w:val="00454686"/>
    <w:rsid w:val="004547B0"/>
    <w:rsid w:val="0045499B"/>
    <w:rsid w:val="00454E76"/>
    <w:rsid w:val="00454FE1"/>
    <w:rsid w:val="00455E56"/>
    <w:rsid w:val="004560D5"/>
    <w:rsid w:val="00456B67"/>
    <w:rsid w:val="00456C9F"/>
    <w:rsid w:val="00457080"/>
    <w:rsid w:val="004570DA"/>
    <w:rsid w:val="00457366"/>
    <w:rsid w:val="004575A0"/>
    <w:rsid w:val="00457803"/>
    <w:rsid w:val="00460391"/>
    <w:rsid w:val="00460480"/>
    <w:rsid w:val="00460891"/>
    <w:rsid w:val="00460FE9"/>
    <w:rsid w:val="00461509"/>
    <w:rsid w:val="00461B24"/>
    <w:rsid w:val="00462424"/>
    <w:rsid w:val="00462528"/>
    <w:rsid w:val="00462594"/>
    <w:rsid w:val="00462DA2"/>
    <w:rsid w:val="004632A5"/>
    <w:rsid w:val="00463421"/>
    <w:rsid w:val="004634E7"/>
    <w:rsid w:val="00463538"/>
    <w:rsid w:val="00463C74"/>
    <w:rsid w:val="004648C6"/>
    <w:rsid w:val="00464EFF"/>
    <w:rsid w:val="00464FB2"/>
    <w:rsid w:val="0046554D"/>
    <w:rsid w:val="0046570C"/>
    <w:rsid w:val="00465812"/>
    <w:rsid w:val="00465921"/>
    <w:rsid w:val="00465EAC"/>
    <w:rsid w:val="0046671E"/>
    <w:rsid w:val="00466CDC"/>
    <w:rsid w:val="0046745E"/>
    <w:rsid w:val="00467481"/>
    <w:rsid w:val="00470177"/>
    <w:rsid w:val="004705D0"/>
    <w:rsid w:val="00470672"/>
    <w:rsid w:val="00470963"/>
    <w:rsid w:val="00470D38"/>
    <w:rsid w:val="00470F87"/>
    <w:rsid w:val="00471AFE"/>
    <w:rsid w:val="00471F68"/>
    <w:rsid w:val="0047275B"/>
    <w:rsid w:val="00472AAE"/>
    <w:rsid w:val="00472DAF"/>
    <w:rsid w:val="00472F43"/>
    <w:rsid w:val="004732AE"/>
    <w:rsid w:val="004736BE"/>
    <w:rsid w:val="0047370F"/>
    <w:rsid w:val="00473712"/>
    <w:rsid w:val="0047380E"/>
    <w:rsid w:val="00473C91"/>
    <w:rsid w:val="00473E02"/>
    <w:rsid w:val="00473E92"/>
    <w:rsid w:val="00474433"/>
    <w:rsid w:val="004746FB"/>
    <w:rsid w:val="004749B2"/>
    <w:rsid w:val="00474CE0"/>
    <w:rsid w:val="00474D5D"/>
    <w:rsid w:val="00475277"/>
    <w:rsid w:val="0047556D"/>
    <w:rsid w:val="00475789"/>
    <w:rsid w:val="00475810"/>
    <w:rsid w:val="00475AF9"/>
    <w:rsid w:val="00475EC6"/>
    <w:rsid w:val="00476127"/>
    <w:rsid w:val="00476170"/>
    <w:rsid w:val="004762DF"/>
    <w:rsid w:val="00476348"/>
    <w:rsid w:val="004765BB"/>
    <w:rsid w:val="004766AC"/>
    <w:rsid w:val="00476806"/>
    <w:rsid w:val="00476A13"/>
    <w:rsid w:val="00476AA1"/>
    <w:rsid w:val="0047704C"/>
    <w:rsid w:val="004778E5"/>
    <w:rsid w:val="00480D76"/>
    <w:rsid w:val="004810D6"/>
    <w:rsid w:val="004811EE"/>
    <w:rsid w:val="004815BB"/>
    <w:rsid w:val="004820B0"/>
    <w:rsid w:val="004824F1"/>
    <w:rsid w:val="00482627"/>
    <w:rsid w:val="0048271E"/>
    <w:rsid w:val="00482878"/>
    <w:rsid w:val="004828C0"/>
    <w:rsid w:val="0048299A"/>
    <w:rsid w:val="00482D4E"/>
    <w:rsid w:val="00482E2F"/>
    <w:rsid w:val="00482F18"/>
    <w:rsid w:val="0048327E"/>
    <w:rsid w:val="00483943"/>
    <w:rsid w:val="00483C1F"/>
    <w:rsid w:val="00483E52"/>
    <w:rsid w:val="004842A7"/>
    <w:rsid w:val="004845A5"/>
    <w:rsid w:val="00484647"/>
    <w:rsid w:val="00484BD4"/>
    <w:rsid w:val="004857D6"/>
    <w:rsid w:val="004859B4"/>
    <w:rsid w:val="00485A36"/>
    <w:rsid w:val="00485F60"/>
    <w:rsid w:val="00485FFC"/>
    <w:rsid w:val="00486ACD"/>
    <w:rsid w:val="004871F6"/>
    <w:rsid w:val="00487285"/>
    <w:rsid w:val="00487521"/>
    <w:rsid w:val="00487ED6"/>
    <w:rsid w:val="00490A00"/>
    <w:rsid w:val="004910D0"/>
    <w:rsid w:val="0049145F"/>
    <w:rsid w:val="0049176C"/>
    <w:rsid w:val="004917B0"/>
    <w:rsid w:val="00491B28"/>
    <w:rsid w:val="00491F38"/>
    <w:rsid w:val="00492141"/>
    <w:rsid w:val="00492BB1"/>
    <w:rsid w:val="00492C65"/>
    <w:rsid w:val="00492E14"/>
    <w:rsid w:val="00492E25"/>
    <w:rsid w:val="00492E85"/>
    <w:rsid w:val="00492F70"/>
    <w:rsid w:val="00493979"/>
    <w:rsid w:val="0049403F"/>
    <w:rsid w:val="00494323"/>
    <w:rsid w:val="00494349"/>
    <w:rsid w:val="00494485"/>
    <w:rsid w:val="00494584"/>
    <w:rsid w:val="00494732"/>
    <w:rsid w:val="00494EFC"/>
    <w:rsid w:val="00495145"/>
    <w:rsid w:val="004956B5"/>
    <w:rsid w:val="004956D2"/>
    <w:rsid w:val="004966E4"/>
    <w:rsid w:val="00496844"/>
    <w:rsid w:val="00496BB0"/>
    <w:rsid w:val="00496DF2"/>
    <w:rsid w:val="00496EE7"/>
    <w:rsid w:val="00496F5B"/>
    <w:rsid w:val="004973B5"/>
    <w:rsid w:val="004979AB"/>
    <w:rsid w:val="00497C75"/>
    <w:rsid w:val="004A06C8"/>
    <w:rsid w:val="004A0A55"/>
    <w:rsid w:val="004A0ACF"/>
    <w:rsid w:val="004A0C5C"/>
    <w:rsid w:val="004A0F27"/>
    <w:rsid w:val="004A0F37"/>
    <w:rsid w:val="004A0F68"/>
    <w:rsid w:val="004A13C2"/>
    <w:rsid w:val="004A14FC"/>
    <w:rsid w:val="004A160F"/>
    <w:rsid w:val="004A2B12"/>
    <w:rsid w:val="004A2DE0"/>
    <w:rsid w:val="004A2F1F"/>
    <w:rsid w:val="004A32CD"/>
    <w:rsid w:val="004A3470"/>
    <w:rsid w:val="004A3608"/>
    <w:rsid w:val="004A37C8"/>
    <w:rsid w:val="004A3ACE"/>
    <w:rsid w:val="004A3E8B"/>
    <w:rsid w:val="004A424B"/>
    <w:rsid w:val="004A4FBD"/>
    <w:rsid w:val="004A57B0"/>
    <w:rsid w:val="004A5E1D"/>
    <w:rsid w:val="004A64AE"/>
    <w:rsid w:val="004A64AF"/>
    <w:rsid w:val="004A7810"/>
    <w:rsid w:val="004A78A6"/>
    <w:rsid w:val="004A7E93"/>
    <w:rsid w:val="004A7FA5"/>
    <w:rsid w:val="004B0EA0"/>
    <w:rsid w:val="004B163C"/>
    <w:rsid w:val="004B18F5"/>
    <w:rsid w:val="004B1A0B"/>
    <w:rsid w:val="004B1A7B"/>
    <w:rsid w:val="004B1B08"/>
    <w:rsid w:val="004B207C"/>
    <w:rsid w:val="004B2370"/>
    <w:rsid w:val="004B28ED"/>
    <w:rsid w:val="004B2F8E"/>
    <w:rsid w:val="004B3A13"/>
    <w:rsid w:val="004B3C1B"/>
    <w:rsid w:val="004B3CFB"/>
    <w:rsid w:val="004B4030"/>
    <w:rsid w:val="004B5465"/>
    <w:rsid w:val="004B5B43"/>
    <w:rsid w:val="004B5B4C"/>
    <w:rsid w:val="004B5D6B"/>
    <w:rsid w:val="004B5E62"/>
    <w:rsid w:val="004B6005"/>
    <w:rsid w:val="004B63FB"/>
    <w:rsid w:val="004B6783"/>
    <w:rsid w:val="004B6CBF"/>
    <w:rsid w:val="004B6F1E"/>
    <w:rsid w:val="004B716E"/>
    <w:rsid w:val="004B76F8"/>
    <w:rsid w:val="004C0719"/>
    <w:rsid w:val="004C0798"/>
    <w:rsid w:val="004C08EA"/>
    <w:rsid w:val="004C09CB"/>
    <w:rsid w:val="004C169D"/>
    <w:rsid w:val="004C192E"/>
    <w:rsid w:val="004C1A23"/>
    <w:rsid w:val="004C1A58"/>
    <w:rsid w:val="004C1FA6"/>
    <w:rsid w:val="004C1FAC"/>
    <w:rsid w:val="004C2ED7"/>
    <w:rsid w:val="004C3A6A"/>
    <w:rsid w:val="004C4144"/>
    <w:rsid w:val="004C4B22"/>
    <w:rsid w:val="004C508C"/>
    <w:rsid w:val="004C50D6"/>
    <w:rsid w:val="004C56D7"/>
    <w:rsid w:val="004C589E"/>
    <w:rsid w:val="004C59AA"/>
    <w:rsid w:val="004C5BD4"/>
    <w:rsid w:val="004C5CFD"/>
    <w:rsid w:val="004C5F5F"/>
    <w:rsid w:val="004C6D7B"/>
    <w:rsid w:val="004C75D6"/>
    <w:rsid w:val="004C7648"/>
    <w:rsid w:val="004C7BF9"/>
    <w:rsid w:val="004D0252"/>
    <w:rsid w:val="004D0758"/>
    <w:rsid w:val="004D0E02"/>
    <w:rsid w:val="004D12C0"/>
    <w:rsid w:val="004D136C"/>
    <w:rsid w:val="004D1678"/>
    <w:rsid w:val="004D18EA"/>
    <w:rsid w:val="004D1AA3"/>
    <w:rsid w:val="004D241E"/>
    <w:rsid w:val="004D253C"/>
    <w:rsid w:val="004D2C0D"/>
    <w:rsid w:val="004D325F"/>
    <w:rsid w:val="004D348D"/>
    <w:rsid w:val="004D3713"/>
    <w:rsid w:val="004D37DC"/>
    <w:rsid w:val="004D383B"/>
    <w:rsid w:val="004D3932"/>
    <w:rsid w:val="004D57E6"/>
    <w:rsid w:val="004D5B8F"/>
    <w:rsid w:val="004D5E54"/>
    <w:rsid w:val="004D6254"/>
    <w:rsid w:val="004D6873"/>
    <w:rsid w:val="004D69F7"/>
    <w:rsid w:val="004D6BE8"/>
    <w:rsid w:val="004D72FD"/>
    <w:rsid w:val="004D7E99"/>
    <w:rsid w:val="004E00CE"/>
    <w:rsid w:val="004E025F"/>
    <w:rsid w:val="004E03C7"/>
    <w:rsid w:val="004E046B"/>
    <w:rsid w:val="004E0549"/>
    <w:rsid w:val="004E0BC6"/>
    <w:rsid w:val="004E164A"/>
    <w:rsid w:val="004E1909"/>
    <w:rsid w:val="004E1A78"/>
    <w:rsid w:val="004E1E0A"/>
    <w:rsid w:val="004E1E30"/>
    <w:rsid w:val="004E2139"/>
    <w:rsid w:val="004E21C0"/>
    <w:rsid w:val="004E23D0"/>
    <w:rsid w:val="004E262A"/>
    <w:rsid w:val="004E2BDB"/>
    <w:rsid w:val="004E2CAC"/>
    <w:rsid w:val="004E2DCC"/>
    <w:rsid w:val="004E2E57"/>
    <w:rsid w:val="004E3244"/>
    <w:rsid w:val="004E32E2"/>
    <w:rsid w:val="004E42A6"/>
    <w:rsid w:val="004E486B"/>
    <w:rsid w:val="004E4C2A"/>
    <w:rsid w:val="004E4C4D"/>
    <w:rsid w:val="004E54BE"/>
    <w:rsid w:val="004E655A"/>
    <w:rsid w:val="004E6643"/>
    <w:rsid w:val="004E6A0F"/>
    <w:rsid w:val="004E6D58"/>
    <w:rsid w:val="004E71F1"/>
    <w:rsid w:val="004E743B"/>
    <w:rsid w:val="004E754F"/>
    <w:rsid w:val="004E76E2"/>
    <w:rsid w:val="004F0051"/>
    <w:rsid w:val="004F0136"/>
    <w:rsid w:val="004F029A"/>
    <w:rsid w:val="004F0616"/>
    <w:rsid w:val="004F08F0"/>
    <w:rsid w:val="004F0F22"/>
    <w:rsid w:val="004F13D7"/>
    <w:rsid w:val="004F288B"/>
    <w:rsid w:val="004F29A6"/>
    <w:rsid w:val="004F35D6"/>
    <w:rsid w:val="004F3723"/>
    <w:rsid w:val="004F39B2"/>
    <w:rsid w:val="004F3CB7"/>
    <w:rsid w:val="004F3E83"/>
    <w:rsid w:val="004F3E8A"/>
    <w:rsid w:val="004F4594"/>
    <w:rsid w:val="004F464F"/>
    <w:rsid w:val="004F4D6F"/>
    <w:rsid w:val="004F4EF7"/>
    <w:rsid w:val="004F50AF"/>
    <w:rsid w:val="004F5153"/>
    <w:rsid w:val="004F5586"/>
    <w:rsid w:val="004F5693"/>
    <w:rsid w:val="004F59A2"/>
    <w:rsid w:val="004F6166"/>
    <w:rsid w:val="004F681D"/>
    <w:rsid w:val="004F6945"/>
    <w:rsid w:val="004F6E14"/>
    <w:rsid w:val="004F714B"/>
    <w:rsid w:val="004F7279"/>
    <w:rsid w:val="005003F7"/>
    <w:rsid w:val="0050053C"/>
    <w:rsid w:val="00500785"/>
    <w:rsid w:val="00500F74"/>
    <w:rsid w:val="00500FD8"/>
    <w:rsid w:val="00501C52"/>
    <w:rsid w:val="00501CBB"/>
    <w:rsid w:val="0050228C"/>
    <w:rsid w:val="00502857"/>
    <w:rsid w:val="00502F84"/>
    <w:rsid w:val="005033C8"/>
    <w:rsid w:val="00503C49"/>
    <w:rsid w:val="00503D53"/>
    <w:rsid w:val="00504122"/>
    <w:rsid w:val="005044A9"/>
    <w:rsid w:val="0050485A"/>
    <w:rsid w:val="00504977"/>
    <w:rsid w:val="00504F4D"/>
    <w:rsid w:val="00505994"/>
    <w:rsid w:val="00505FD4"/>
    <w:rsid w:val="00506816"/>
    <w:rsid w:val="0050699A"/>
    <w:rsid w:val="00506E25"/>
    <w:rsid w:val="0050717B"/>
    <w:rsid w:val="0050747F"/>
    <w:rsid w:val="0051046A"/>
    <w:rsid w:val="0051066A"/>
    <w:rsid w:val="00510ECD"/>
    <w:rsid w:val="0051132C"/>
    <w:rsid w:val="00511758"/>
    <w:rsid w:val="005117A6"/>
    <w:rsid w:val="00511880"/>
    <w:rsid w:val="005119FE"/>
    <w:rsid w:val="00511D91"/>
    <w:rsid w:val="00511EEC"/>
    <w:rsid w:val="00511F34"/>
    <w:rsid w:val="005126F0"/>
    <w:rsid w:val="00512846"/>
    <w:rsid w:val="00513042"/>
    <w:rsid w:val="00513483"/>
    <w:rsid w:val="005140DA"/>
    <w:rsid w:val="00514657"/>
    <w:rsid w:val="005148BD"/>
    <w:rsid w:val="00514A55"/>
    <w:rsid w:val="00514EF5"/>
    <w:rsid w:val="005153A7"/>
    <w:rsid w:val="00515890"/>
    <w:rsid w:val="005161DA"/>
    <w:rsid w:val="005168C0"/>
    <w:rsid w:val="00516922"/>
    <w:rsid w:val="00516F5A"/>
    <w:rsid w:val="005172A2"/>
    <w:rsid w:val="00517311"/>
    <w:rsid w:val="0051782D"/>
    <w:rsid w:val="00517AD7"/>
    <w:rsid w:val="0052030F"/>
    <w:rsid w:val="005206B1"/>
    <w:rsid w:val="0052087E"/>
    <w:rsid w:val="0052094E"/>
    <w:rsid w:val="005213FF"/>
    <w:rsid w:val="00521558"/>
    <w:rsid w:val="00522323"/>
    <w:rsid w:val="00522A30"/>
    <w:rsid w:val="005230B9"/>
    <w:rsid w:val="0052315E"/>
    <w:rsid w:val="005236F0"/>
    <w:rsid w:val="00523A8D"/>
    <w:rsid w:val="00523D68"/>
    <w:rsid w:val="00523FBC"/>
    <w:rsid w:val="005241FE"/>
    <w:rsid w:val="00524678"/>
    <w:rsid w:val="00524AD0"/>
    <w:rsid w:val="0052515C"/>
    <w:rsid w:val="00525EA2"/>
    <w:rsid w:val="00526850"/>
    <w:rsid w:val="0052685F"/>
    <w:rsid w:val="00526AEC"/>
    <w:rsid w:val="00526E98"/>
    <w:rsid w:val="005272A6"/>
    <w:rsid w:val="00527523"/>
    <w:rsid w:val="005275E2"/>
    <w:rsid w:val="00530180"/>
    <w:rsid w:val="00530634"/>
    <w:rsid w:val="005306B2"/>
    <w:rsid w:val="005308DB"/>
    <w:rsid w:val="00530ED3"/>
    <w:rsid w:val="0053145E"/>
    <w:rsid w:val="005319A1"/>
    <w:rsid w:val="00531AEB"/>
    <w:rsid w:val="00531B8A"/>
    <w:rsid w:val="00531EF5"/>
    <w:rsid w:val="00532496"/>
    <w:rsid w:val="0053291D"/>
    <w:rsid w:val="00532A9B"/>
    <w:rsid w:val="00532EB2"/>
    <w:rsid w:val="005335CD"/>
    <w:rsid w:val="0053360A"/>
    <w:rsid w:val="0053438E"/>
    <w:rsid w:val="00534399"/>
    <w:rsid w:val="0053467C"/>
    <w:rsid w:val="00535418"/>
    <w:rsid w:val="005355EE"/>
    <w:rsid w:val="005359D0"/>
    <w:rsid w:val="00535B16"/>
    <w:rsid w:val="00535D0C"/>
    <w:rsid w:val="005365EC"/>
    <w:rsid w:val="0053662C"/>
    <w:rsid w:val="005366D0"/>
    <w:rsid w:val="00536A7A"/>
    <w:rsid w:val="00536B08"/>
    <w:rsid w:val="00536D45"/>
    <w:rsid w:val="00536DC7"/>
    <w:rsid w:val="00536FDC"/>
    <w:rsid w:val="0053799A"/>
    <w:rsid w:val="00537E27"/>
    <w:rsid w:val="00537EF7"/>
    <w:rsid w:val="005401FE"/>
    <w:rsid w:val="00540371"/>
    <w:rsid w:val="00540479"/>
    <w:rsid w:val="00540B4D"/>
    <w:rsid w:val="00540DA5"/>
    <w:rsid w:val="00540FFA"/>
    <w:rsid w:val="00541284"/>
    <w:rsid w:val="00542930"/>
    <w:rsid w:val="00542AD6"/>
    <w:rsid w:val="00542C4F"/>
    <w:rsid w:val="00542E96"/>
    <w:rsid w:val="005435B3"/>
    <w:rsid w:val="00543691"/>
    <w:rsid w:val="00543846"/>
    <w:rsid w:val="00543AF4"/>
    <w:rsid w:val="00543DCD"/>
    <w:rsid w:val="005448CF"/>
    <w:rsid w:val="0054493C"/>
    <w:rsid w:val="00544FBC"/>
    <w:rsid w:val="005451A1"/>
    <w:rsid w:val="0054554F"/>
    <w:rsid w:val="005455E7"/>
    <w:rsid w:val="00545919"/>
    <w:rsid w:val="00545F53"/>
    <w:rsid w:val="0054619F"/>
    <w:rsid w:val="005466CF"/>
    <w:rsid w:val="00546C77"/>
    <w:rsid w:val="00546DEE"/>
    <w:rsid w:val="00546EE8"/>
    <w:rsid w:val="00547123"/>
    <w:rsid w:val="0054730D"/>
    <w:rsid w:val="00547433"/>
    <w:rsid w:val="005475BE"/>
    <w:rsid w:val="0054767E"/>
    <w:rsid w:val="005478CC"/>
    <w:rsid w:val="00547F17"/>
    <w:rsid w:val="00550091"/>
    <w:rsid w:val="005506FF"/>
    <w:rsid w:val="0055082C"/>
    <w:rsid w:val="00550849"/>
    <w:rsid w:val="00550E82"/>
    <w:rsid w:val="00551276"/>
    <w:rsid w:val="0055164B"/>
    <w:rsid w:val="00551709"/>
    <w:rsid w:val="00551B3C"/>
    <w:rsid w:val="00551B5E"/>
    <w:rsid w:val="005521E5"/>
    <w:rsid w:val="005525F9"/>
    <w:rsid w:val="00552AC3"/>
    <w:rsid w:val="00552B7A"/>
    <w:rsid w:val="00552D4C"/>
    <w:rsid w:val="00552F17"/>
    <w:rsid w:val="0055355C"/>
    <w:rsid w:val="005536D3"/>
    <w:rsid w:val="0055375A"/>
    <w:rsid w:val="00553941"/>
    <w:rsid w:val="00553AE3"/>
    <w:rsid w:val="00553B5E"/>
    <w:rsid w:val="00553CA6"/>
    <w:rsid w:val="00554348"/>
    <w:rsid w:val="00554BF3"/>
    <w:rsid w:val="00554CAA"/>
    <w:rsid w:val="0055526A"/>
    <w:rsid w:val="0055553B"/>
    <w:rsid w:val="00555665"/>
    <w:rsid w:val="00555805"/>
    <w:rsid w:val="00555958"/>
    <w:rsid w:val="00555C52"/>
    <w:rsid w:val="0055655F"/>
    <w:rsid w:val="0055657D"/>
    <w:rsid w:val="0055667F"/>
    <w:rsid w:val="00556BC1"/>
    <w:rsid w:val="00556DA2"/>
    <w:rsid w:val="005571DF"/>
    <w:rsid w:val="005576A3"/>
    <w:rsid w:val="00557A39"/>
    <w:rsid w:val="00557A69"/>
    <w:rsid w:val="00557DEF"/>
    <w:rsid w:val="005603D0"/>
    <w:rsid w:val="005604C8"/>
    <w:rsid w:val="00560852"/>
    <w:rsid w:val="00560C46"/>
    <w:rsid w:val="00560D0D"/>
    <w:rsid w:val="00561084"/>
    <w:rsid w:val="005613DB"/>
    <w:rsid w:val="005614FF"/>
    <w:rsid w:val="00561849"/>
    <w:rsid w:val="005619BC"/>
    <w:rsid w:val="00561F83"/>
    <w:rsid w:val="005623D1"/>
    <w:rsid w:val="005627F4"/>
    <w:rsid w:val="00562BA8"/>
    <w:rsid w:val="00562E71"/>
    <w:rsid w:val="0056318E"/>
    <w:rsid w:val="005636B2"/>
    <w:rsid w:val="00563847"/>
    <w:rsid w:val="005638AA"/>
    <w:rsid w:val="00563975"/>
    <w:rsid w:val="00563FA7"/>
    <w:rsid w:val="00564230"/>
    <w:rsid w:val="005643F3"/>
    <w:rsid w:val="0056453E"/>
    <w:rsid w:val="00564665"/>
    <w:rsid w:val="00564EF6"/>
    <w:rsid w:val="00565ABA"/>
    <w:rsid w:val="00565E8B"/>
    <w:rsid w:val="00565FB1"/>
    <w:rsid w:val="005662FB"/>
    <w:rsid w:val="00566375"/>
    <w:rsid w:val="0056663B"/>
    <w:rsid w:val="005666DD"/>
    <w:rsid w:val="00566EAE"/>
    <w:rsid w:val="00567356"/>
    <w:rsid w:val="005675A5"/>
    <w:rsid w:val="005676BA"/>
    <w:rsid w:val="00567761"/>
    <w:rsid w:val="00567781"/>
    <w:rsid w:val="00567C7E"/>
    <w:rsid w:val="00567ECC"/>
    <w:rsid w:val="00570317"/>
    <w:rsid w:val="00570327"/>
    <w:rsid w:val="0057059B"/>
    <w:rsid w:val="00570CB4"/>
    <w:rsid w:val="00570EB8"/>
    <w:rsid w:val="005713AE"/>
    <w:rsid w:val="005713B1"/>
    <w:rsid w:val="005714BE"/>
    <w:rsid w:val="00571641"/>
    <w:rsid w:val="00571806"/>
    <w:rsid w:val="005719B8"/>
    <w:rsid w:val="00571F62"/>
    <w:rsid w:val="00572388"/>
    <w:rsid w:val="005723D6"/>
    <w:rsid w:val="005729A3"/>
    <w:rsid w:val="00572ACF"/>
    <w:rsid w:val="00572E46"/>
    <w:rsid w:val="005735AD"/>
    <w:rsid w:val="00573666"/>
    <w:rsid w:val="005736DE"/>
    <w:rsid w:val="005737DD"/>
    <w:rsid w:val="00573863"/>
    <w:rsid w:val="005739B8"/>
    <w:rsid w:val="00573A7C"/>
    <w:rsid w:val="00573F86"/>
    <w:rsid w:val="0057459C"/>
    <w:rsid w:val="00574697"/>
    <w:rsid w:val="005746AB"/>
    <w:rsid w:val="0057492D"/>
    <w:rsid w:val="00574AE0"/>
    <w:rsid w:val="00574C2F"/>
    <w:rsid w:val="0057509A"/>
    <w:rsid w:val="00575906"/>
    <w:rsid w:val="00575A85"/>
    <w:rsid w:val="00575C6D"/>
    <w:rsid w:val="00575C91"/>
    <w:rsid w:val="00575D18"/>
    <w:rsid w:val="00575D84"/>
    <w:rsid w:val="005762AA"/>
    <w:rsid w:val="0057651A"/>
    <w:rsid w:val="00576949"/>
    <w:rsid w:val="005769FF"/>
    <w:rsid w:val="00576C91"/>
    <w:rsid w:val="00577959"/>
    <w:rsid w:val="00577B82"/>
    <w:rsid w:val="00577BBB"/>
    <w:rsid w:val="00577BD6"/>
    <w:rsid w:val="00577CEF"/>
    <w:rsid w:val="00577DAF"/>
    <w:rsid w:val="00577E6A"/>
    <w:rsid w:val="00577F44"/>
    <w:rsid w:val="005800A6"/>
    <w:rsid w:val="0058052B"/>
    <w:rsid w:val="00580FEE"/>
    <w:rsid w:val="00581146"/>
    <w:rsid w:val="00581227"/>
    <w:rsid w:val="005812EC"/>
    <w:rsid w:val="005812F4"/>
    <w:rsid w:val="00581623"/>
    <w:rsid w:val="0058164D"/>
    <w:rsid w:val="005818A2"/>
    <w:rsid w:val="00581B6D"/>
    <w:rsid w:val="00582F48"/>
    <w:rsid w:val="00583090"/>
    <w:rsid w:val="0058358E"/>
    <w:rsid w:val="005835F4"/>
    <w:rsid w:val="00583728"/>
    <w:rsid w:val="0058382F"/>
    <w:rsid w:val="0058386A"/>
    <w:rsid w:val="00583C5D"/>
    <w:rsid w:val="00583CBC"/>
    <w:rsid w:val="00583EFE"/>
    <w:rsid w:val="005841A3"/>
    <w:rsid w:val="0058430A"/>
    <w:rsid w:val="00584D05"/>
    <w:rsid w:val="00584DB6"/>
    <w:rsid w:val="005853C5"/>
    <w:rsid w:val="005854C2"/>
    <w:rsid w:val="00585BA9"/>
    <w:rsid w:val="00586971"/>
    <w:rsid w:val="00586B7E"/>
    <w:rsid w:val="00586D2D"/>
    <w:rsid w:val="00586F7D"/>
    <w:rsid w:val="00587050"/>
    <w:rsid w:val="005879DD"/>
    <w:rsid w:val="00587AC2"/>
    <w:rsid w:val="00587D49"/>
    <w:rsid w:val="00587F55"/>
    <w:rsid w:val="00590074"/>
    <w:rsid w:val="005908B0"/>
    <w:rsid w:val="00590B5F"/>
    <w:rsid w:val="00590DA0"/>
    <w:rsid w:val="00590EAE"/>
    <w:rsid w:val="0059112A"/>
    <w:rsid w:val="00591189"/>
    <w:rsid w:val="00591613"/>
    <w:rsid w:val="00591FD4"/>
    <w:rsid w:val="0059254B"/>
    <w:rsid w:val="005926E4"/>
    <w:rsid w:val="00592722"/>
    <w:rsid w:val="0059281F"/>
    <w:rsid w:val="0059291B"/>
    <w:rsid w:val="00592B1B"/>
    <w:rsid w:val="00592F8E"/>
    <w:rsid w:val="00592FF9"/>
    <w:rsid w:val="00593216"/>
    <w:rsid w:val="00593716"/>
    <w:rsid w:val="005939EF"/>
    <w:rsid w:val="005941C1"/>
    <w:rsid w:val="00594254"/>
    <w:rsid w:val="005946FF"/>
    <w:rsid w:val="00594A15"/>
    <w:rsid w:val="00594BC3"/>
    <w:rsid w:val="00594E1C"/>
    <w:rsid w:val="00595706"/>
    <w:rsid w:val="005957B2"/>
    <w:rsid w:val="005961BC"/>
    <w:rsid w:val="005965AF"/>
    <w:rsid w:val="00596A76"/>
    <w:rsid w:val="00596BBA"/>
    <w:rsid w:val="00596CA7"/>
    <w:rsid w:val="00596CD7"/>
    <w:rsid w:val="00596DC8"/>
    <w:rsid w:val="00596E16"/>
    <w:rsid w:val="005974BB"/>
    <w:rsid w:val="00597ABD"/>
    <w:rsid w:val="00597BF5"/>
    <w:rsid w:val="00597F82"/>
    <w:rsid w:val="005A0044"/>
    <w:rsid w:val="005A05C5"/>
    <w:rsid w:val="005A06D5"/>
    <w:rsid w:val="005A0828"/>
    <w:rsid w:val="005A0C9C"/>
    <w:rsid w:val="005A0E24"/>
    <w:rsid w:val="005A0FB5"/>
    <w:rsid w:val="005A12D4"/>
    <w:rsid w:val="005A144F"/>
    <w:rsid w:val="005A1699"/>
    <w:rsid w:val="005A16A3"/>
    <w:rsid w:val="005A1C48"/>
    <w:rsid w:val="005A22CD"/>
    <w:rsid w:val="005A253A"/>
    <w:rsid w:val="005A26A2"/>
    <w:rsid w:val="005A2E07"/>
    <w:rsid w:val="005A2FEE"/>
    <w:rsid w:val="005A3846"/>
    <w:rsid w:val="005A3872"/>
    <w:rsid w:val="005A3C60"/>
    <w:rsid w:val="005A3DBA"/>
    <w:rsid w:val="005A3DE8"/>
    <w:rsid w:val="005A498F"/>
    <w:rsid w:val="005A4DB2"/>
    <w:rsid w:val="005A5194"/>
    <w:rsid w:val="005A528F"/>
    <w:rsid w:val="005A5630"/>
    <w:rsid w:val="005A5BEB"/>
    <w:rsid w:val="005A6335"/>
    <w:rsid w:val="005A674F"/>
    <w:rsid w:val="005A687E"/>
    <w:rsid w:val="005A6C80"/>
    <w:rsid w:val="005A7126"/>
    <w:rsid w:val="005A712C"/>
    <w:rsid w:val="005A7D45"/>
    <w:rsid w:val="005B0CBC"/>
    <w:rsid w:val="005B0D68"/>
    <w:rsid w:val="005B1749"/>
    <w:rsid w:val="005B2AC6"/>
    <w:rsid w:val="005B2CEE"/>
    <w:rsid w:val="005B3953"/>
    <w:rsid w:val="005B3FA8"/>
    <w:rsid w:val="005B429D"/>
    <w:rsid w:val="005B4421"/>
    <w:rsid w:val="005B45EE"/>
    <w:rsid w:val="005B4829"/>
    <w:rsid w:val="005B4CDE"/>
    <w:rsid w:val="005B504E"/>
    <w:rsid w:val="005B54AE"/>
    <w:rsid w:val="005B5D95"/>
    <w:rsid w:val="005B6387"/>
    <w:rsid w:val="005B7929"/>
    <w:rsid w:val="005B795F"/>
    <w:rsid w:val="005C0330"/>
    <w:rsid w:val="005C0A57"/>
    <w:rsid w:val="005C0A86"/>
    <w:rsid w:val="005C0DCC"/>
    <w:rsid w:val="005C1312"/>
    <w:rsid w:val="005C13C6"/>
    <w:rsid w:val="005C16F6"/>
    <w:rsid w:val="005C170F"/>
    <w:rsid w:val="005C17F8"/>
    <w:rsid w:val="005C1A69"/>
    <w:rsid w:val="005C1BE0"/>
    <w:rsid w:val="005C232D"/>
    <w:rsid w:val="005C25D1"/>
    <w:rsid w:val="005C291C"/>
    <w:rsid w:val="005C2922"/>
    <w:rsid w:val="005C3014"/>
    <w:rsid w:val="005C355C"/>
    <w:rsid w:val="005C35A9"/>
    <w:rsid w:val="005C3AE1"/>
    <w:rsid w:val="005C3E19"/>
    <w:rsid w:val="005C3F6A"/>
    <w:rsid w:val="005C464B"/>
    <w:rsid w:val="005C4A7B"/>
    <w:rsid w:val="005C4B28"/>
    <w:rsid w:val="005C4D2C"/>
    <w:rsid w:val="005C4F68"/>
    <w:rsid w:val="005C5828"/>
    <w:rsid w:val="005C5944"/>
    <w:rsid w:val="005C5B9D"/>
    <w:rsid w:val="005C5C36"/>
    <w:rsid w:val="005C5CD4"/>
    <w:rsid w:val="005C5E57"/>
    <w:rsid w:val="005C627B"/>
    <w:rsid w:val="005C6A4A"/>
    <w:rsid w:val="005C6F8C"/>
    <w:rsid w:val="005C7110"/>
    <w:rsid w:val="005C7111"/>
    <w:rsid w:val="005C74A0"/>
    <w:rsid w:val="005C7A6B"/>
    <w:rsid w:val="005C7D4D"/>
    <w:rsid w:val="005C7DF0"/>
    <w:rsid w:val="005D0294"/>
    <w:rsid w:val="005D0479"/>
    <w:rsid w:val="005D052C"/>
    <w:rsid w:val="005D0544"/>
    <w:rsid w:val="005D0906"/>
    <w:rsid w:val="005D0E58"/>
    <w:rsid w:val="005D1369"/>
    <w:rsid w:val="005D16FE"/>
    <w:rsid w:val="005D2947"/>
    <w:rsid w:val="005D29C0"/>
    <w:rsid w:val="005D2E18"/>
    <w:rsid w:val="005D3485"/>
    <w:rsid w:val="005D37B7"/>
    <w:rsid w:val="005D37C4"/>
    <w:rsid w:val="005D4084"/>
    <w:rsid w:val="005D4777"/>
    <w:rsid w:val="005D48A3"/>
    <w:rsid w:val="005D4961"/>
    <w:rsid w:val="005D4A8B"/>
    <w:rsid w:val="005D4B6A"/>
    <w:rsid w:val="005D4C2B"/>
    <w:rsid w:val="005D4EA3"/>
    <w:rsid w:val="005D511B"/>
    <w:rsid w:val="005D5506"/>
    <w:rsid w:val="005D5895"/>
    <w:rsid w:val="005D5A73"/>
    <w:rsid w:val="005D5C95"/>
    <w:rsid w:val="005D5D78"/>
    <w:rsid w:val="005D5DA1"/>
    <w:rsid w:val="005D6350"/>
    <w:rsid w:val="005D7022"/>
    <w:rsid w:val="005D76D0"/>
    <w:rsid w:val="005D77E1"/>
    <w:rsid w:val="005E0233"/>
    <w:rsid w:val="005E02B4"/>
    <w:rsid w:val="005E035B"/>
    <w:rsid w:val="005E145F"/>
    <w:rsid w:val="005E15E0"/>
    <w:rsid w:val="005E174C"/>
    <w:rsid w:val="005E175A"/>
    <w:rsid w:val="005E1990"/>
    <w:rsid w:val="005E22DD"/>
    <w:rsid w:val="005E2309"/>
    <w:rsid w:val="005E2408"/>
    <w:rsid w:val="005E26A3"/>
    <w:rsid w:val="005E27CB"/>
    <w:rsid w:val="005E2B54"/>
    <w:rsid w:val="005E2B57"/>
    <w:rsid w:val="005E2BA7"/>
    <w:rsid w:val="005E330E"/>
    <w:rsid w:val="005E4507"/>
    <w:rsid w:val="005E46D3"/>
    <w:rsid w:val="005E5E20"/>
    <w:rsid w:val="005E5F53"/>
    <w:rsid w:val="005E64CC"/>
    <w:rsid w:val="005E69BA"/>
    <w:rsid w:val="005E6A54"/>
    <w:rsid w:val="005E6C74"/>
    <w:rsid w:val="005E6EA1"/>
    <w:rsid w:val="005E7028"/>
    <w:rsid w:val="005E71D2"/>
    <w:rsid w:val="005E7222"/>
    <w:rsid w:val="005E7953"/>
    <w:rsid w:val="005E7B5F"/>
    <w:rsid w:val="005E7C3A"/>
    <w:rsid w:val="005E7E82"/>
    <w:rsid w:val="005F08E8"/>
    <w:rsid w:val="005F0FB1"/>
    <w:rsid w:val="005F1231"/>
    <w:rsid w:val="005F1737"/>
    <w:rsid w:val="005F191D"/>
    <w:rsid w:val="005F1E21"/>
    <w:rsid w:val="005F1F3C"/>
    <w:rsid w:val="005F2109"/>
    <w:rsid w:val="005F22C9"/>
    <w:rsid w:val="005F2824"/>
    <w:rsid w:val="005F2BA8"/>
    <w:rsid w:val="005F2C9B"/>
    <w:rsid w:val="005F3149"/>
    <w:rsid w:val="005F3901"/>
    <w:rsid w:val="005F4424"/>
    <w:rsid w:val="005F45E3"/>
    <w:rsid w:val="005F4C46"/>
    <w:rsid w:val="005F4D11"/>
    <w:rsid w:val="005F4D8F"/>
    <w:rsid w:val="005F4EDB"/>
    <w:rsid w:val="005F52F9"/>
    <w:rsid w:val="005F599B"/>
    <w:rsid w:val="005F60D4"/>
    <w:rsid w:val="005F653D"/>
    <w:rsid w:val="005F677C"/>
    <w:rsid w:val="005F6C28"/>
    <w:rsid w:val="005F6F79"/>
    <w:rsid w:val="005F76D0"/>
    <w:rsid w:val="005F7AB6"/>
    <w:rsid w:val="005F7E3C"/>
    <w:rsid w:val="0060007C"/>
    <w:rsid w:val="0060009D"/>
    <w:rsid w:val="006000BF"/>
    <w:rsid w:val="006002DA"/>
    <w:rsid w:val="00600A95"/>
    <w:rsid w:val="00600C14"/>
    <w:rsid w:val="00600CD9"/>
    <w:rsid w:val="00600FA8"/>
    <w:rsid w:val="006028B7"/>
    <w:rsid w:val="00602C92"/>
    <w:rsid w:val="006034F3"/>
    <w:rsid w:val="00603755"/>
    <w:rsid w:val="00603C1A"/>
    <w:rsid w:val="00603CCA"/>
    <w:rsid w:val="00603DCC"/>
    <w:rsid w:val="0060423D"/>
    <w:rsid w:val="00604511"/>
    <w:rsid w:val="00604CFC"/>
    <w:rsid w:val="00604F24"/>
    <w:rsid w:val="00605798"/>
    <w:rsid w:val="0060622C"/>
    <w:rsid w:val="00606343"/>
    <w:rsid w:val="006063DA"/>
    <w:rsid w:val="00606CE3"/>
    <w:rsid w:val="006070D3"/>
    <w:rsid w:val="006074B9"/>
    <w:rsid w:val="006104C5"/>
    <w:rsid w:val="006108E6"/>
    <w:rsid w:val="00610B75"/>
    <w:rsid w:val="00610CF3"/>
    <w:rsid w:val="00610DD4"/>
    <w:rsid w:val="00610F41"/>
    <w:rsid w:val="006110FE"/>
    <w:rsid w:val="0061142F"/>
    <w:rsid w:val="0061176C"/>
    <w:rsid w:val="00611DD3"/>
    <w:rsid w:val="00611EF0"/>
    <w:rsid w:val="00611FB8"/>
    <w:rsid w:val="006120CB"/>
    <w:rsid w:val="00612219"/>
    <w:rsid w:val="0061231E"/>
    <w:rsid w:val="006128FE"/>
    <w:rsid w:val="0061294F"/>
    <w:rsid w:val="00612D27"/>
    <w:rsid w:val="00612E04"/>
    <w:rsid w:val="006142DF"/>
    <w:rsid w:val="00614595"/>
    <w:rsid w:val="006148CB"/>
    <w:rsid w:val="006148F9"/>
    <w:rsid w:val="00614C20"/>
    <w:rsid w:val="00614E5A"/>
    <w:rsid w:val="00614EB6"/>
    <w:rsid w:val="006151D7"/>
    <w:rsid w:val="006156C0"/>
    <w:rsid w:val="00615C19"/>
    <w:rsid w:val="00615C88"/>
    <w:rsid w:val="00615FB4"/>
    <w:rsid w:val="00616231"/>
    <w:rsid w:val="0061653D"/>
    <w:rsid w:val="0061678F"/>
    <w:rsid w:val="00616B27"/>
    <w:rsid w:val="00616E17"/>
    <w:rsid w:val="006173A4"/>
    <w:rsid w:val="00617C44"/>
    <w:rsid w:val="00617D90"/>
    <w:rsid w:val="006201DF"/>
    <w:rsid w:val="0062039F"/>
    <w:rsid w:val="00621009"/>
    <w:rsid w:val="006216C3"/>
    <w:rsid w:val="006216E9"/>
    <w:rsid w:val="00621AE8"/>
    <w:rsid w:val="00621FBF"/>
    <w:rsid w:val="006221DE"/>
    <w:rsid w:val="006222EB"/>
    <w:rsid w:val="006223DB"/>
    <w:rsid w:val="00622CE4"/>
    <w:rsid w:val="0062309C"/>
    <w:rsid w:val="006234A7"/>
    <w:rsid w:val="00623E22"/>
    <w:rsid w:val="00623E99"/>
    <w:rsid w:val="00623EBD"/>
    <w:rsid w:val="00624512"/>
    <w:rsid w:val="006245F1"/>
    <w:rsid w:val="0062497E"/>
    <w:rsid w:val="00625481"/>
    <w:rsid w:val="00625746"/>
    <w:rsid w:val="00625917"/>
    <w:rsid w:val="00625A2B"/>
    <w:rsid w:val="00625BFE"/>
    <w:rsid w:val="00626148"/>
    <w:rsid w:val="006263EB"/>
    <w:rsid w:val="00626508"/>
    <w:rsid w:val="00626BB2"/>
    <w:rsid w:val="00626CA6"/>
    <w:rsid w:val="00626D82"/>
    <w:rsid w:val="00627183"/>
    <w:rsid w:val="00627682"/>
    <w:rsid w:val="0062789F"/>
    <w:rsid w:val="006301A5"/>
    <w:rsid w:val="006301BE"/>
    <w:rsid w:val="006301DC"/>
    <w:rsid w:val="0063060E"/>
    <w:rsid w:val="0063096E"/>
    <w:rsid w:val="00630998"/>
    <w:rsid w:val="00630FB6"/>
    <w:rsid w:val="0063126B"/>
    <w:rsid w:val="0063165C"/>
    <w:rsid w:val="00631835"/>
    <w:rsid w:val="00631E23"/>
    <w:rsid w:val="006320C6"/>
    <w:rsid w:val="006321ED"/>
    <w:rsid w:val="00632489"/>
    <w:rsid w:val="0063281E"/>
    <w:rsid w:val="00632BD4"/>
    <w:rsid w:val="0063305A"/>
    <w:rsid w:val="00633349"/>
    <w:rsid w:val="006335EA"/>
    <w:rsid w:val="00633B8F"/>
    <w:rsid w:val="00633D61"/>
    <w:rsid w:val="0063402B"/>
    <w:rsid w:val="00634B9B"/>
    <w:rsid w:val="00634D51"/>
    <w:rsid w:val="00635103"/>
    <w:rsid w:val="00635166"/>
    <w:rsid w:val="00635570"/>
    <w:rsid w:val="00635572"/>
    <w:rsid w:val="00635A13"/>
    <w:rsid w:val="00635DC3"/>
    <w:rsid w:val="00636193"/>
    <w:rsid w:val="00636239"/>
    <w:rsid w:val="006364D0"/>
    <w:rsid w:val="00636570"/>
    <w:rsid w:val="0063699E"/>
    <w:rsid w:val="00636B42"/>
    <w:rsid w:val="00636B54"/>
    <w:rsid w:val="00636C9A"/>
    <w:rsid w:val="0063712D"/>
    <w:rsid w:val="00637546"/>
    <w:rsid w:val="00637901"/>
    <w:rsid w:val="00637E1B"/>
    <w:rsid w:val="00637F37"/>
    <w:rsid w:val="00640161"/>
    <w:rsid w:val="006402DF"/>
    <w:rsid w:val="00640779"/>
    <w:rsid w:val="00640C00"/>
    <w:rsid w:val="00640CE1"/>
    <w:rsid w:val="00640D61"/>
    <w:rsid w:val="006411B4"/>
    <w:rsid w:val="0064164B"/>
    <w:rsid w:val="00642084"/>
    <w:rsid w:val="0064255B"/>
    <w:rsid w:val="006425B4"/>
    <w:rsid w:val="00642837"/>
    <w:rsid w:val="00642B10"/>
    <w:rsid w:val="006438F9"/>
    <w:rsid w:val="00643EFB"/>
    <w:rsid w:val="00644468"/>
    <w:rsid w:val="00644AF4"/>
    <w:rsid w:val="00645159"/>
    <w:rsid w:val="00645A89"/>
    <w:rsid w:val="00645AEE"/>
    <w:rsid w:val="00645C8F"/>
    <w:rsid w:val="00645D5D"/>
    <w:rsid w:val="00645F5E"/>
    <w:rsid w:val="006460DB"/>
    <w:rsid w:val="006464A3"/>
    <w:rsid w:val="00646582"/>
    <w:rsid w:val="006469C4"/>
    <w:rsid w:val="00647092"/>
    <w:rsid w:val="00647B1E"/>
    <w:rsid w:val="00647C55"/>
    <w:rsid w:val="00647E8C"/>
    <w:rsid w:val="00647F8D"/>
    <w:rsid w:val="0065008B"/>
    <w:rsid w:val="00650600"/>
    <w:rsid w:val="006508EE"/>
    <w:rsid w:val="00650AD0"/>
    <w:rsid w:val="00650BD2"/>
    <w:rsid w:val="0065108D"/>
    <w:rsid w:val="0065142F"/>
    <w:rsid w:val="00651483"/>
    <w:rsid w:val="006514B5"/>
    <w:rsid w:val="0065169C"/>
    <w:rsid w:val="00651823"/>
    <w:rsid w:val="00651947"/>
    <w:rsid w:val="00651DC4"/>
    <w:rsid w:val="00652010"/>
    <w:rsid w:val="006521E0"/>
    <w:rsid w:val="00652225"/>
    <w:rsid w:val="00652275"/>
    <w:rsid w:val="006529DF"/>
    <w:rsid w:val="00652C2B"/>
    <w:rsid w:val="00652FF0"/>
    <w:rsid w:val="006530F5"/>
    <w:rsid w:val="006537A6"/>
    <w:rsid w:val="00653A3B"/>
    <w:rsid w:val="00653B07"/>
    <w:rsid w:val="00653F16"/>
    <w:rsid w:val="00653FD9"/>
    <w:rsid w:val="00653FDB"/>
    <w:rsid w:val="00654127"/>
    <w:rsid w:val="006541FD"/>
    <w:rsid w:val="00654205"/>
    <w:rsid w:val="00654471"/>
    <w:rsid w:val="00654D2E"/>
    <w:rsid w:val="00654D42"/>
    <w:rsid w:val="006556B5"/>
    <w:rsid w:val="00656107"/>
    <w:rsid w:val="0065620A"/>
    <w:rsid w:val="00656328"/>
    <w:rsid w:val="00656485"/>
    <w:rsid w:val="006569C4"/>
    <w:rsid w:val="006569EC"/>
    <w:rsid w:val="00656A57"/>
    <w:rsid w:val="00657670"/>
    <w:rsid w:val="006577D6"/>
    <w:rsid w:val="00657A75"/>
    <w:rsid w:val="00657ABB"/>
    <w:rsid w:val="00657AC1"/>
    <w:rsid w:val="00657BC7"/>
    <w:rsid w:val="006600DB"/>
    <w:rsid w:val="00660279"/>
    <w:rsid w:val="006607CE"/>
    <w:rsid w:val="006607D4"/>
    <w:rsid w:val="00660D7F"/>
    <w:rsid w:val="00660EEF"/>
    <w:rsid w:val="00660F47"/>
    <w:rsid w:val="006617F4"/>
    <w:rsid w:val="006619D9"/>
    <w:rsid w:val="00661E2F"/>
    <w:rsid w:val="006622B9"/>
    <w:rsid w:val="006625CF"/>
    <w:rsid w:val="006628A7"/>
    <w:rsid w:val="00662E1E"/>
    <w:rsid w:val="006635C4"/>
    <w:rsid w:val="0066371E"/>
    <w:rsid w:val="006639FD"/>
    <w:rsid w:val="006644BD"/>
    <w:rsid w:val="00664703"/>
    <w:rsid w:val="0066473F"/>
    <w:rsid w:val="006649C0"/>
    <w:rsid w:val="00664B00"/>
    <w:rsid w:val="00664E28"/>
    <w:rsid w:val="00664E36"/>
    <w:rsid w:val="0066544B"/>
    <w:rsid w:val="006655C2"/>
    <w:rsid w:val="00665609"/>
    <w:rsid w:val="00665671"/>
    <w:rsid w:val="0066576B"/>
    <w:rsid w:val="0066617D"/>
    <w:rsid w:val="006661AC"/>
    <w:rsid w:val="006661DA"/>
    <w:rsid w:val="0066640B"/>
    <w:rsid w:val="0066646C"/>
    <w:rsid w:val="00666614"/>
    <w:rsid w:val="0066774E"/>
    <w:rsid w:val="00667A0F"/>
    <w:rsid w:val="00670914"/>
    <w:rsid w:val="00670BA8"/>
    <w:rsid w:val="00670E49"/>
    <w:rsid w:val="00670F56"/>
    <w:rsid w:val="006714AA"/>
    <w:rsid w:val="006719A2"/>
    <w:rsid w:val="00671AF5"/>
    <w:rsid w:val="00671E4E"/>
    <w:rsid w:val="00672144"/>
    <w:rsid w:val="006723F7"/>
    <w:rsid w:val="006724AD"/>
    <w:rsid w:val="006725E7"/>
    <w:rsid w:val="00672753"/>
    <w:rsid w:val="0067289E"/>
    <w:rsid w:val="00672BAB"/>
    <w:rsid w:val="0067314A"/>
    <w:rsid w:val="00673A3E"/>
    <w:rsid w:val="00673AE0"/>
    <w:rsid w:val="00673C6E"/>
    <w:rsid w:val="00673D1E"/>
    <w:rsid w:val="00674032"/>
    <w:rsid w:val="00674367"/>
    <w:rsid w:val="00674AC6"/>
    <w:rsid w:val="00674D98"/>
    <w:rsid w:val="00675165"/>
    <w:rsid w:val="006753BC"/>
    <w:rsid w:val="006758C9"/>
    <w:rsid w:val="00675BA4"/>
    <w:rsid w:val="00675F56"/>
    <w:rsid w:val="0067624E"/>
    <w:rsid w:val="00676536"/>
    <w:rsid w:val="00676584"/>
    <w:rsid w:val="00676642"/>
    <w:rsid w:val="00677019"/>
    <w:rsid w:val="006779CF"/>
    <w:rsid w:val="00677A8D"/>
    <w:rsid w:val="00677A8F"/>
    <w:rsid w:val="00677F8A"/>
    <w:rsid w:val="00680266"/>
    <w:rsid w:val="00681447"/>
    <w:rsid w:val="006814D7"/>
    <w:rsid w:val="006821E3"/>
    <w:rsid w:val="00682429"/>
    <w:rsid w:val="0068250D"/>
    <w:rsid w:val="00682699"/>
    <w:rsid w:val="006830A0"/>
    <w:rsid w:val="00683104"/>
    <w:rsid w:val="00683380"/>
    <w:rsid w:val="0068369B"/>
    <w:rsid w:val="00683AD6"/>
    <w:rsid w:val="00683DA7"/>
    <w:rsid w:val="006842AE"/>
    <w:rsid w:val="00684668"/>
    <w:rsid w:val="006849FA"/>
    <w:rsid w:val="00684B1F"/>
    <w:rsid w:val="0068542C"/>
    <w:rsid w:val="00685595"/>
    <w:rsid w:val="0068566A"/>
    <w:rsid w:val="00685916"/>
    <w:rsid w:val="00685C12"/>
    <w:rsid w:val="00685EE2"/>
    <w:rsid w:val="006860D8"/>
    <w:rsid w:val="0068628A"/>
    <w:rsid w:val="006862B6"/>
    <w:rsid w:val="00686C68"/>
    <w:rsid w:val="00686EF2"/>
    <w:rsid w:val="00686FD2"/>
    <w:rsid w:val="00687002"/>
    <w:rsid w:val="00687710"/>
    <w:rsid w:val="00687A50"/>
    <w:rsid w:val="00687E7D"/>
    <w:rsid w:val="006901FD"/>
    <w:rsid w:val="0069060D"/>
    <w:rsid w:val="00690770"/>
    <w:rsid w:val="0069097D"/>
    <w:rsid w:val="006915FA"/>
    <w:rsid w:val="00691627"/>
    <w:rsid w:val="006924DE"/>
    <w:rsid w:val="00692B2C"/>
    <w:rsid w:val="00692F76"/>
    <w:rsid w:val="00693059"/>
    <w:rsid w:val="0069308A"/>
    <w:rsid w:val="006936A0"/>
    <w:rsid w:val="006937D0"/>
    <w:rsid w:val="00693FFF"/>
    <w:rsid w:val="00694196"/>
    <w:rsid w:val="006942DC"/>
    <w:rsid w:val="00694583"/>
    <w:rsid w:val="0069469E"/>
    <w:rsid w:val="00694F1E"/>
    <w:rsid w:val="00695770"/>
    <w:rsid w:val="00695C13"/>
    <w:rsid w:val="00695F3E"/>
    <w:rsid w:val="0069688E"/>
    <w:rsid w:val="00697026"/>
    <w:rsid w:val="006977BF"/>
    <w:rsid w:val="00697A51"/>
    <w:rsid w:val="00697B94"/>
    <w:rsid w:val="00697C2F"/>
    <w:rsid w:val="006A0478"/>
    <w:rsid w:val="006A04CB"/>
    <w:rsid w:val="006A08B3"/>
    <w:rsid w:val="006A08E5"/>
    <w:rsid w:val="006A091F"/>
    <w:rsid w:val="006A0BB2"/>
    <w:rsid w:val="006A0BD9"/>
    <w:rsid w:val="006A10E1"/>
    <w:rsid w:val="006A1124"/>
    <w:rsid w:val="006A12EF"/>
    <w:rsid w:val="006A1FAA"/>
    <w:rsid w:val="006A27EE"/>
    <w:rsid w:val="006A29EF"/>
    <w:rsid w:val="006A2CFA"/>
    <w:rsid w:val="006A2EA7"/>
    <w:rsid w:val="006A3025"/>
    <w:rsid w:val="006A3424"/>
    <w:rsid w:val="006A3966"/>
    <w:rsid w:val="006A44BE"/>
    <w:rsid w:val="006A4BE1"/>
    <w:rsid w:val="006A4E17"/>
    <w:rsid w:val="006A4F60"/>
    <w:rsid w:val="006A50BA"/>
    <w:rsid w:val="006A5557"/>
    <w:rsid w:val="006A55A3"/>
    <w:rsid w:val="006A5773"/>
    <w:rsid w:val="006A5804"/>
    <w:rsid w:val="006A58F0"/>
    <w:rsid w:val="006A5946"/>
    <w:rsid w:val="006A5F61"/>
    <w:rsid w:val="006A619C"/>
    <w:rsid w:val="006A623A"/>
    <w:rsid w:val="006A64F9"/>
    <w:rsid w:val="006A654C"/>
    <w:rsid w:val="006A686C"/>
    <w:rsid w:val="006A6BD5"/>
    <w:rsid w:val="006A7599"/>
    <w:rsid w:val="006A77D5"/>
    <w:rsid w:val="006A7A6D"/>
    <w:rsid w:val="006B0372"/>
    <w:rsid w:val="006B0764"/>
    <w:rsid w:val="006B0F0E"/>
    <w:rsid w:val="006B1044"/>
    <w:rsid w:val="006B121D"/>
    <w:rsid w:val="006B13D0"/>
    <w:rsid w:val="006B16AB"/>
    <w:rsid w:val="006B170C"/>
    <w:rsid w:val="006B1716"/>
    <w:rsid w:val="006B26B3"/>
    <w:rsid w:val="006B28B3"/>
    <w:rsid w:val="006B2BCD"/>
    <w:rsid w:val="006B31AE"/>
    <w:rsid w:val="006B3261"/>
    <w:rsid w:val="006B3583"/>
    <w:rsid w:val="006B3E7D"/>
    <w:rsid w:val="006B4467"/>
    <w:rsid w:val="006B4CA7"/>
    <w:rsid w:val="006B5601"/>
    <w:rsid w:val="006B59E7"/>
    <w:rsid w:val="006B5A94"/>
    <w:rsid w:val="006B5BE4"/>
    <w:rsid w:val="006B5E13"/>
    <w:rsid w:val="006B609A"/>
    <w:rsid w:val="006B6293"/>
    <w:rsid w:val="006B6467"/>
    <w:rsid w:val="006B6B8D"/>
    <w:rsid w:val="006B6C46"/>
    <w:rsid w:val="006B6C72"/>
    <w:rsid w:val="006B6E78"/>
    <w:rsid w:val="006B7141"/>
    <w:rsid w:val="006B73EA"/>
    <w:rsid w:val="006B7627"/>
    <w:rsid w:val="006B7961"/>
    <w:rsid w:val="006B7B6B"/>
    <w:rsid w:val="006B7BF3"/>
    <w:rsid w:val="006B7EF9"/>
    <w:rsid w:val="006B7FB9"/>
    <w:rsid w:val="006C0039"/>
    <w:rsid w:val="006C007F"/>
    <w:rsid w:val="006C02A7"/>
    <w:rsid w:val="006C0687"/>
    <w:rsid w:val="006C0D45"/>
    <w:rsid w:val="006C1927"/>
    <w:rsid w:val="006C1AB9"/>
    <w:rsid w:val="006C1C71"/>
    <w:rsid w:val="006C244A"/>
    <w:rsid w:val="006C252E"/>
    <w:rsid w:val="006C253F"/>
    <w:rsid w:val="006C2585"/>
    <w:rsid w:val="006C292D"/>
    <w:rsid w:val="006C29B4"/>
    <w:rsid w:val="006C2A85"/>
    <w:rsid w:val="006C2C79"/>
    <w:rsid w:val="006C32F6"/>
    <w:rsid w:val="006C3450"/>
    <w:rsid w:val="006C38A7"/>
    <w:rsid w:val="006C3F62"/>
    <w:rsid w:val="006C4008"/>
    <w:rsid w:val="006C4064"/>
    <w:rsid w:val="006C4430"/>
    <w:rsid w:val="006C44CF"/>
    <w:rsid w:val="006C483D"/>
    <w:rsid w:val="006C48A8"/>
    <w:rsid w:val="006C4BEE"/>
    <w:rsid w:val="006C5904"/>
    <w:rsid w:val="006C5931"/>
    <w:rsid w:val="006C5960"/>
    <w:rsid w:val="006C60A3"/>
    <w:rsid w:val="006C6514"/>
    <w:rsid w:val="006C699A"/>
    <w:rsid w:val="006C6C52"/>
    <w:rsid w:val="006C6CD5"/>
    <w:rsid w:val="006C73CF"/>
    <w:rsid w:val="006C73EF"/>
    <w:rsid w:val="006C7880"/>
    <w:rsid w:val="006C788D"/>
    <w:rsid w:val="006C7AFD"/>
    <w:rsid w:val="006C7B79"/>
    <w:rsid w:val="006C7B8C"/>
    <w:rsid w:val="006C7ECD"/>
    <w:rsid w:val="006C7F89"/>
    <w:rsid w:val="006C7F9E"/>
    <w:rsid w:val="006D0062"/>
    <w:rsid w:val="006D02AF"/>
    <w:rsid w:val="006D0838"/>
    <w:rsid w:val="006D0B49"/>
    <w:rsid w:val="006D0DAF"/>
    <w:rsid w:val="006D0E12"/>
    <w:rsid w:val="006D106B"/>
    <w:rsid w:val="006D1580"/>
    <w:rsid w:val="006D1723"/>
    <w:rsid w:val="006D17A8"/>
    <w:rsid w:val="006D1837"/>
    <w:rsid w:val="006D18A0"/>
    <w:rsid w:val="006D1978"/>
    <w:rsid w:val="006D241A"/>
    <w:rsid w:val="006D262E"/>
    <w:rsid w:val="006D3469"/>
    <w:rsid w:val="006D371D"/>
    <w:rsid w:val="006D38B1"/>
    <w:rsid w:val="006D3966"/>
    <w:rsid w:val="006D4105"/>
    <w:rsid w:val="006D486A"/>
    <w:rsid w:val="006D4B0D"/>
    <w:rsid w:val="006D4B31"/>
    <w:rsid w:val="006D4B47"/>
    <w:rsid w:val="006D4FFC"/>
    <w:rsid w:val="006D5064"/>
    <w:rsid w:val="006D5072"/>
    <w:rsid w:val="006D595A"/>
    <w:rsid w:val="006D5BB5"/>
    <w:rsid w:val="006D5D3F"/>
    <w:rsid w:val="006D60ED"/>
    <w:rsid w:val="006D6302"/>
    <w:rsid w:val="006D6341"/>
    <w:rsid w:val="006D654E"/>
    <w:rsid w:val="006D65FB"/>
    <w:rsid w:val="006D75D3"/>
    <w:rsid w:val="006D7C65"/>
    <w:rsid w:val="006E05E2"/>
    <w:rsid w:val="006E1166"/>
    <w:rsid w:val="006E14D9"/>
    <w:rsid w:val="006E1854"/>
    <w:rsid w:val="006E1D26"/>
    <w:rsid w:val="006E1D30"/>
    <w:rsid w:val="006E205C"/>
    <w:rsid w:val="006E351F"/>
    <w:rsid w:val="006E3794"/>
    <w:rsid w:val="006E4071"/>
    <w:rsid w:val="006E4B35"/>
    <w:rsid w:val="006E4BE7"/>
    <w:rsid w:val="006E552C"/>
    <w:rsid w:val="006E5561"/>
    <w:rsid w:val="006E596E"/>
    <w:rsid w:val="006E63B9"/>
    <w:rsid w:val="006E72F1"/>
    <w:rsid w:val="006E7303"/>
    <w:rsid w:val="006E73E9"/>
    <w:rsid w:val="006E7500"/>
    <w:rsid w:val="006E7760"/>
    <w:rsid w:val="006E7A59"/>
    <w:rsid w:val="006E7BDF"/>
    <w:rsid w:val="006F033F"/>
    <w:rsid w:val="006F07FC"/>
    <w:rsid w:val="006F0BEF"/>
    <w:rsid w:val="006F0BF9"/>
    <w:rsid w:val="006F0C94"/>
    <w:rsid w:val="006F108B"/>
    <w:rsid w:val="006F1350"/>
    <w:rsid w:val="006F185C"/>
    <w:rsid w:val="006F24D8"/>
    <w:rsid w:val="006F264C"/>
    <w:rsid w:val="006F2A7E"/>
    <w:rsid w:val="006F2E08"/>
    <w:rsid w:val="006F3075"/>
    <w:rsid w:val="006F313C"/>
    <w:rsid w:val="006F33B8"/>
    <w:rsid w:val="006F4260"/>
    <w:rsid w:val="006F42BD"/>
    <w:rsid w:val="006F46C1"/>
    <w:rsid w:val="006F4C9C"/>
    <w:rsid w:val="006F4E12"/>
    <w:rsid w:val="006F51B0"/>
    <w:rsid w:val="006F54BB"/>
    <w:rsid w:val="006F57A8"/>
    <w:rsid w:val="006F57E6"/>
    <w:rsid w:val="006F5898"/>
    <w:rsid w:val="006F5AE0"/>
    <w:rsid w:val="006F5F60"/>
    <w:rsid w:val="006F640F"/>
    <w:rsid w:val="006F6AB7"/>
    <w:rsid w:val="006F7031"/>
    <w:rsid w:val="006F762A"/>
    <w:rsid w:val="006F76AE"/>
    <w:rsid w:val="0070025D"/>
    <w:rsid w:val="00700B8A"/>
    <w:rsid w:val="00700E35"/>
    <w:rsid w:val="00700E9F"/>
    <w:rsid w:val="00700FB4"/>
    <w:rsid w:val="007018DD"/>
    <w:rsid w:val="00701A31"/>
    <w:rsid w:val="00701B6B"/>
    <w:rsid w:val="00701F6F"/>
    <w:rsid w:val="00702211"/>
    <w:rsid w:val="00702651"/>
    <w:rsid w:val="007028CB"/>
    <w:rsid w:val="00702CFD"/>
    <w:rsid w:val="00702ECB"/>
    <w:rsid w:val="00702EE3"/>
    <w:rsid w:val="0070384F"/>
    <w:rsid w:val="007039E6"/>
    <w:rsid w:val="00703A9E"/>
    <w:rsid w:val="00703D6D"/>
    <w:rsid w:val="00704152"/>
    <w:rsid w:val="00704212"/>
    <w:rsid w:val="007042FC"/>
    <w:rsid w:val="0070447F"/>
    <w:rsid w:val="00704578"/>
    <w:rsid w:val="00704757"/>
    <w:rsid w:val="007048EA"/>
    <w:rsid w:val="00704A2F"/>
    <w:rsid w:val="00704ABA"/>
    <w:rsid w:val="00704FB5"/>
    <w:rsid w:val="00705113"/>
    <w:rsid w:val="007051EC"/>
    <w:rsid w:val="00705235"/>
    <w:rsid w:val="0070596F"/>
    <w:rsid w:val="00705E3B"/>
    <w:rsid w:val="007064CA"/>
    <w:rsid w:val="00706B71"/>
    <w:rsid w:val="00707160"/>
    <w:rsid w:val="007074BF"/>
    <w:rsid w:val="00707C5F"/>
    <w:rsid w:val="00707D72"/>
    <w:rsid w:val="00707F8B"/>
    <w:rsid w:val="007100E3"/>
    <w:rsid w:val="00711104"/>
    <w:rsid w:val="00711380"/>
    <w:rsid w:val="0071152D"/>
    <w:rsid w:val="00712039"/>
    <w:rsid w:val="0071203E"/>
    <w:rsid w:val="00712519"/>
    <w:rsid w:val="0071277A"/>
    <w:rsid w:val="00712AE1"/>
    <w:rsid w:val="00712BC4"/>
    <w:rsid w:val="00712EE5"/>
    <w:rsid w:val="00713312"/>
    <w:rsid w:val="00713429"/>
    <w:rsid w:val="00713493"/>
    <w:rsid w:val="00713494"/>
    <w:rsid w:val="00713649"/>
    <w:rsid w:val="00713BAA"/>
    <w:rsid w:val="00714031"/>
    <w:rsid w:val="007143D9"/>
    <w:rsid w:val="0071466E"/>
    <w:rsid w:val="00714826"/>
    <w:rsid w:val="00714A6C"/>
    <w:rsid w:val="00714CD3"/>
    <w:rsid w:val="00715393"/>
    <w:rsid w:val="00715515"/>
    <w:rsid w:val="007158FD"/>
    <w:rsid w:val="00715FA2"/>
    <w:rsid w:val="00715FA6"/>
    <w:rsid w:val="007160E0"/>
    <w:rsid w:val="00716D8F"/>
    <w:rsid w:val="00716E75"/>
    <w:rsid w:val="007171B6"/>
    <w:rsid w:val="00717349"/>
    <w:rsid w:val="00717E3D"/>
    <w:rsid w:val="007205F4"/>
    <w:rsid w:val="007206A8"/>
    <w:rsid w:val="0072116D"/>
    <w:rsid w:val="0072182D"/>
    <w:rsid w:val="00721A8D"/>
    <w:rsid w:val="00722089"/>
    <w:rsid w:val="0072226F"/>
    <w:rsid w:val="00722318"/>
    <w:rsid w:val="007225C7"/>
    <w:rsid w:val="00722788"/>
    <w:rsid w:val="00722CFE"/>
    <w:rsid w:val="00722DD2"/>
    <w:rsid w:val="007235DD"/>
    <w:rsid w:val="00723974"/>
    <w:rsid w:val="00723D9B"/>
    <w:rsid w:val="00723E34"/>
    <w:rsid w:val="00723E70"/>
    <w:rsid w:val="00724439"/>
    <w:rsid w:val="007244B9"/>
    <w:rsid w:val="007245B1"/>
    <w:rsid w:val="007251EF"/>
    <w:rsid w:val="00725B78"/>
    <w:rsid w:val="007264F9"/>
    <w:rsid w:val="00726635"/>
    <w:rsid w:val="007268FD"/>
    <w:rsid w:val="00726EB5"/>
    <w:rsid w:val="00727082"/>
    <w:rsid w:val="0072709D"/>
    <w:rsid w:val="00727640"/>
    <w:rsid w:val="00727BB6"/>
    <w:rsid w:val="00727C34"/>
    <w:rsid w:val="00730082"/>
    <w:rsid w:val="007304BA"/>
    <w:rsid w:val="00730E14"/>
    <w:rsid w:val="007314C2"/>
    <w:rsid w:val="0073157C"/>
    <w:rsid w:val="00731A09"/>
    <w:rsid w:val="00731EE6"/>
    <w:rsid w:val="0073233C"/>
    <w:rsid w:val="0073256A"/>
    <w:rsid w:val="00732715"/>
    <w:rsid w:val="007329DE"/>
    <w:rsid w:val="00732A75"/>
    <w:rsid w:val="00732CB3"/>
    <w:rsid w:val="00732D0C"/>
    <w:rsid w:val="00732D9A"/>
    <w:rsid w:val="00732FD0"/>
    <w:rsid w:val="00733327"/>
    <w:rsid w:val="007336B2"/>
    <w:rsid w:val="00733AC1"/>
    <w:rsid w:val="00733B32"/>
    <w:rsid w:val="00733DB6"/>
    <w:rsid w:val="00733E8A"/>
    <w:rsid w:val="00733EAD"/>
    <w:rsid w:val="00734096"/>
    <w:rsid w:val="00734F54"/>
    <w:rsid w:val="0073505D"/>
    <w:rsid w:val="007356DB"/>
    <w:rsid w:val="007359D8"/>
    <w:rsid w:val="00735D2E"/>
    <w:rsid w:val="00735D31"/>
    <w:rsid w:val="00736BEC"/>
    <w:rsid w:val="00736E40"/>
    <w:rsid w:val="007370E1"/>
    <w:rsid w:val="00737249"/>
    <w:rsid w:val="00737737"/>
    <w:rsid w:val="007379EC"/>
    <w:rsid w:val="00737C04"/>
    <w:rsid w:val="00737CCA"/>
    <w:rsid w:val="00737D6D"/>
    <w:rsid w:val="00737F0E"/>
    <w:rsid w:val="0073A086"/>
    <w:rsid w:val="00740650"/>
    <w:rsid w:val="00740D34"/>
    <w:rsid w:val="00740FBB"/>
    <w:rsid w:val="00741C1D"/>
    <w:rsid w:val="00741FDC"/>
    <w:rsid w:val="007422A9"/>
    <w:rsid w:val="007424D0"/>
    <w:rsid w:val="007426A7"/>
    <w:rsid w:val="007428B8"/>
    <w:rsid w:val="00742EDA"/>
    <w:rsid w:val="00743270"/>
    <w:rsid w:val="00743850"/>
    <w:rsid w:val="00743957"/>
    <w:rsid w:val="00743D00"/>
    <w:rsid w:val="00743E40"/>
    <w:rsid w:val="00744062"/>
    <w:rsid w:val="00744110"/>
    <w:rsid w:val="007443CD"/>
    <w:rsid w:val="00744595"/>
    <w:rsid w:val="00745087"/>
    <w:rsid w:val="0074535D"/>
    <w:rsid w:val="0074552C"/>
    <w:rsid w:val="0074559D"/>
    <w:rsid w:val="007456FF"/>
    <w:rsid w:val="007459EC"/>
    <w:rsid w:val="00745BE9"/>
    <w:rsid w:val="00745CC5"/>
    <w:rsid w:val="00746137"/>
    <w:rsid w:val="007467FE"/>
    <w:rsid w:val="00746FF0"/>
    <w:rsid w:val="007472FF"/>
    <w:rsid w:val="0074782F"/>
    <w:rsid w:val="00747875"/>
    <w:rsid w:val="00747A52"/>
    <w:rsid w:val="00747F60"/>
    <w:rsid w:val="007501CF"/>
    <w:rsid w:val="00750224"/>
    <w:rsid w:val="00750D3F"/>
    <w:rsid w:val="00750F1E"/>
    <w:rsid w:val="0075103A"/>
    <w:rsid w:val="00751162"/>
    <w:rsid w:val="00751C12"/>
    <w:rsid w:val="00751EF1"/>
    <w:rsid w:val="007520F0"/>
    <w:rsid w:val="0075214F"/>
    <w:rsid w:val="007525B0"/>
    <w:rsid w:val="00752691"/>
    <w:rsid w:val="007528F2"/>
    <w:rsid w:val="0075299B"/>
    <w:rsid w:val="00752F3F"/>
    <w:rsid w:val="0075394B"/>
    <w:rsid w:val="00753B8E"/>
    <w:rsid w:val="00753DEE"/>
    <w:rsid w:val="00753F40"/>
    <w:rsid w:val="007556BC"/>
    <w:rsid w:val="0075579B"/>
    <w:rsid w:val="00755ABF"/>
    <w:rsid w:val="00755B68"/>
    <w:rsid w:val="00755DD8"/>
    <w:rsid w:val="00755F87"/>
    <w:rsid w:val="0075646B"/>
    <w:rsid w:val="00756635"/>
    <w:rsid w:val="00756BB1"/>
    <w:rsid w:val="00756D3F"/>
    <w:rsid w:val="00757232"/>
    <w:rsid w:val="007575C4"/>
    <w:rsid w:val="00757785"/>
    <w:rsid w:val="00757F60"/>
    <w:rsid w:val="0075BCF7"/>
    <w:rsid w:val="0076040C"/>
    <w:rsid w:val="00760548"/>
    <w:rsid w:val="007605FE"/>
    <w:rsid w:val="0076094B"/>
    <w:rsid w:val="00760A46"/>
    <w:rsid w:val="00760BB9"/>
    <w:rsid w:val="00761341"/>
    <w:rsid w:val="00761505"/>
    <w:rsid w:val="0076153A"/>
    <w:rsid w:val="00761954"/>
    <w:rsid w:val="00761E2B"/>
    <w:rsid w:val="00761F25"/>
    <w:rsid w:val="007620B8"/>
    <w:rsid w:val="00762264"/>
    <w:rsid w:val="00762678"/>
    <w:rsid w:val="007627B7"/>
    <w:rsid w:val="00762A7D"/>
    <w:rsid w:val="00762B91"/>
    <w:rsid w:val="00762BA8"/>
    <w:rsid w:val="0076336D"/>
    <w:rsid w:val="007634A1"/>
    <w:rsid w:val="00763700"/>
    <w:rsid w:val="00763F70"/>
    <w:rsid w:val="0076427C"/>
    <w:rsid w:val="00764337"/>
    <w:rsid w:val="00765217"/>
    <w:rsid w:val="00765838"/>
    <w:rsid w:val="007658D2"/>
    <w:rsid w:val="007659AA"/>
    <w:rsid w:val="007659C4"/>
    <w:rsid w:val="00765E59"/>
    <w:rsid w:val="00765F73"/>
    <w:rsid w:val="00766212"/>
    <w:rsid w:val="0076631C"/>
    <w:rsid w:val="00767408"/>
    <w:rsid w:val="007676B8"/>
    <w:rsid w:val="007677D9"/>
    <w:rsid w:val="007678B9"/>
    <w:rsid w:val="00767FF8"/>
    <w:rsid w:val="00767FFD"/>
    <w:rsid w:val="0077010E"/>
    <w:rsid w:val="0077072B"/>
    <w:rsid w:val="0077077C"/>
    <w:rsid w:val="0077092A"/>
    <w:rsid w:val="00770AD7"/>
    <w:rsid w:val="007711FD"/>
    <w:rsid w:val="00771356"/>
    <w:rsid w:val="0077143D"/>
    <w:rsid w:val="007716D5"/>
    <w:rsid w:val="0077176B"/>
    <w:rsid w:val="007717C8"/>
    <w:rsid w:val="00771983"/>
    <w:rsid w:val="00771A81"/>
    <w:rsid w:val="00771F1E"/>
    <w:rsid w:val="00771F94"/>
    <w:rsid w:val="0077266C"/>
    <w:rsid w:val="00772802"/>
    <w:rsid w:val="00773C00"/>
    <w:rsid w:val="00774098"/>
    <w:rsid w:val="007743A1"/>
    <w:rsid w:val="007744D3"/>
    <w:rsid w:val="0077495D"/>
    <w:rsid w:val="00774C82"/>
    <w:rsid w:val="00775066"/>
    <w:rsid w:val="007759BC"/>
    <w:rsid w:val="00775A56"/>
    <w:rsid w:val="00775AA0"/>
    <w:rsid w:val="00775BD2"/>
    <w:rsid w:val="00775F8F"/>
    <w:rsid w:val="00776087"/>
    <w:rsid w:val="00776406"/>
    <w:rsid w:val="00776478"/>
    <w:rsid w:val="0077647B"/>
    <w:rsid w:val="007764B5"/>
    <w:rsid w:val="007765F6"/>
    <w:rsid w:val="00777196"/>
    <w:rsid w:val="0077728C"/>
    <w:rsid w:val="00777683"/>
    <w:rsid w:val="0077790D"/>
    <w:rsid w:val="0078005A"/>
    <w:rsid w:val="0078035F"/>
    <w:rsid w:val="00780B91"/>
    <w:rsid w:val="00780CD3"/>
    <w:rsid w:val="00780DF5"/>
    <w:rsid w:val="00780F50"/>
    <w:rsid w:val="00780F6A"/>
    <w:rsid w:val="00781205"/>
    <w:rsid w:val="00781B09"/>
    <w:rsid w:val="00781B6F"/>
    <w:rsid w:val="00781C4C"/>
    <w:rsid w:val="00781F9C"/>
    <w:rsid w:val="00782034"/>
    <w:rsid w:val="00782086"/>
    <w:rsid w:val="00782DFD"/>
    <w:rsid w:val="00782E8F"/>
    <w:rsid w:val="007834AB"/>
    <w:rsid w:val="00784424"/>
    <w:rsid w:val="007849CB"/>
    <w:rsid w:val="007849EA"/>
    <w:rsid w:val="00784DA9"/>
    <w:rsid w:val="00785474"/>
    <w:rsid w:val="007855E0"/>
    <w:rsid w:val="00785EC8"/>
    <w:rsid w:val="00785FB3"/>
    <w:rsid w:val="007868FF"/>
    <w:rsid w:val="00786BF6"/>
    <w:rsid w:val="0078703F"/>
    <w:rsid w:val="00787051"/>
    <w:rsid w:val="007872D5"/>
    <w:rsid w:val="00787A2C"/>
    <w:rsid w:val="00787B43"/>
    <w:rsid w:val="00787B99"/>
    <w:rsid w:val="007907E0"/>
    <w:rsid w:val="0079094E"/>
    <w:rsid w:val="00790FFE"/>
    <w:rsid w:val="00791915"/>
    <w:rsid w:val="00791ADC"/>
    <w:rsid w:val="00791D92"/>
    <w:rsid w:val="007923AD"/>
    <w:rsid w:val="007927B3"/>
    <w:rsid w:val="00792B51"/>
    <w:rsid w:val="00792F1B"/>
    <w:rsid w:val="00792F98"/>
    <w:rsid w:val="007930CA"/>
    <w:rsid w:val="00793131"/>
    <w:rsid w:val="00793282"/>
    <w:rsid w:val="00793482"/>
    <w:rsid w:val="0079389D"/>
    <w:rsid w:val="00793AE9"/>
    <w:rsid w:val="00793BC0"/>
    <w:rsid w:val="00794210"/>
    <w:rsid w:val="0079421C"/>
    <w:rsid w:val="00794335"/>
    <w:rsid w:val="00794499"/>
    <w:rsid w:val="00795005"/>
    <w:rsid w:val="0079526D"/>
    <w:rsid w:val="007954C8"/>
    <w:rsid w:val="00795912"/>
    <w:rsid w:val="00795A2C"/>
    <w:rsid w:val="00795E17"/>
    <w:rsid w:val="00796518"/>
    <w:rsid w:val="007966DB"/>
    <w:rsid w:val="007968F6"/>
    <w:rsid w:val="00797249"/>
    <w:rsid w:val="00797375"/>
    <w:rsid w:val="00797390"/>
    <w:rsid w:val="0079749F"/>
    <w:rsid w:val="007976D6"/>
    <w:rsid w:val="007979AE"/>
    <w:rsid w:val="00797D18"/>
    <w:rsid w:val="007A01B6"/>
    <w:rsid w:val="007A02DC"/>
    <w:rsid w:val="007A02F6"/>
    <w:rsid w:val="007A05B6"/>
    <w:rsid w:val="007A0C4F"/>
    <w:rsid w:val="007A1023"/>
    <w:rsid w:val="007A1C0A"/>
    <w:rsid w:val="007A1C59"/>
    <w:rsid w:val="007A1F70"/>
    <w:rsid w:val="007A21AC"/>
    <w:rsid w:val="007A2416"/>
    <w:rsid w:val="007A24A5"/>
    <w:rsid w:val="007A30CA"/>
    <w:rsid w:val="007A31A1"/>
    <w:rsid w:val="007A339D"/>
    <w:rsid w:val="007A3640"/>
    <w:rsid w:val="007A3A50"/>
    <w:rsid w:val="007A3ED2"/>
    <w:rsid w:val="007A412D"/>
    <w:rsid w:val="007A4B39"/>
    <w:rsid w:val="007A529F"/>
    <w:rsid w:val="007A57A6"/>
    <w:rsid w:val="007A58F2"/>
    <w:rsid w:val="007A5AFD"/>
    <w:rsid w:val="007A5B41"/>
    <w:rsid w:val="007A5C8D"/>
    <w:rsid w:val="007A5F56"/>
    <w:rsid w:val="007A6362"/>
    <w:rsid w:val="007A6793"/>
    <w:rsid w:val="007A7351"/>
    <w:rsid w:val="007A788A"/>
    <w:rsid w:val="007A7FC3"/>
    <w:rsid w:val="007A9773"/>
    <w:rsid w:val="007B02DF"/>
    <w:rsid w:val="007B0546"/>
    <w:rsid w:val="007B0884"/>
    <w:rsid w:val="007B0909"/>
    <w:rsid w:val="007B1675"/>
    <w:rsid w:val="007B2270"/>
    <w:rsid w:val="007B2B3B"/>
    <w:rsid w:val="007B2CD8"/>
    <w:rsid w:val="007B3631"/>
    <w:rsid w:val="007B3A6A"/>
    <w:rsid w:val="007B3B31"/>
    <w:rsid w:val="007B3BD4"/>
    <w:rsid w:val="007B3D3F"/>
    <w:rsid w:val="007B3E5F"/>
    <w:rsid w:val="007B3E8E"/>
    <w:rsid w:val="007B4627"/>
    <w:rsid w:val="007B482F"/>
    <w:rsid w:val="007B49FB"/>
    <w:rsid w:val="007B4F9D"/>
    <w:rsid w:val="007B50D3"/>
    <w:rsid w:val="007B51BA"/>
    <w:rsid w:val="007B5792"/>
    <w:rsid w:val="007B5AEF"/>
    <w:rsid w:val="007B5B96"/>
    <w:rsid w:val="007B656D"/>
    <w:rsid w:val="007B6964"/>
    <w:rsid w:val="007B6B94"/>
    <w:rsid w:val="007B6BBC"/>
    <w:rsid w:val="007B7930"/>
    <w:rsid w:val="007B7DB2"/>
    <w:rsid w:val="007B7F28"/>
    <w:rsid w:val="007C017A"/>
    <w:rsid w:val="007C01F0"/>
    <w:rsid w:val="007C1978"/>
    <w:rsid w:val="007C1CAB"/>
    <w:rsid w:val="007C2544"/>
    <w:rsid w:val="007C285F"/>
    <w:rsid w:val="007C2CF2"/>
    <w:rsid w:val="007C2E68"/>
    <w:rsid w:val="007C3045"/>
    <w:rsid w:val="007C31E2"/>
    <w:rsid w:val="007C3377"/>
    <w:rsid w:val="007C4108"/>
    <w:rsid w:val="007C45F4"/>
    <w:rsid w:val="007C4FC0"/>
    <w:rsid w:val="007C53F4"/>
    <w:rsid w:val="007C54C6"/>
    <w:rsid w:val="007C56B9"/>
    <w:rsid w:val="007C5CE1"/>
    <w:rsid w:val="007C69CA"/>
    <w:rsid w:val="007C6F85"/>
    <w:rsid w:val="007C71D0"/>
    <w:rsid w:val="007C71F1"/>
    <w:rsid w:val="007C78CD"/>
    <w:rsid w:val="007C7E63"/>
    <w:rsid w:val="007D00C7"/>
    <w:rsid w:val="007D01CF"/>
    <w:rsid w:val="007D0569"/>
    <w:rsid w:val="007D0ACB"/>
    <w:rsid w:val="007D0BEF"/>
    <w:rsid w:val="007D0D19"/>
    <w:rsid w:val="007D125B"/>
    <w:rsid w:val="007D16B1"/>
    <w:rsid w:val="007D1775"/>
    <w:rsid w:val="007D18F7"/>
    <w:rsid w:val="007D19E4"/>
    <w:rsid w:val="007D1BD0"/>
    <w:rsid w:val="007D31C3"/>
    <w:rsid w:val="007D33C5"/>
    <w:rsid w:val="007D33ED"/>
    <w:rsid w:val="007D3ED4"/>
    <w:rsid w:val="007D404E"/>
    <w:rsid w:val="007D41B7"/>
    <w:rsid w:val="007D43F2"/>
    <w:rsid w:val="007D4423"/>
    <w:rsid w:val="007D449A"/>
    <w:rsid w:val="007D4A09"/>
    <w:rsid w:val="007D4DA4"/>
    <w:rsid w:val="007D4DE7"/>
    <w:rsid w:val="007D4E1E"/>
    <w:rsid w:val="007D4E4B"/>
    <w:rsid w:val="007D5CE9"/>
    <w:rsid w:val="007D6349"/>
    <w:rsid w:val="007D6447"/>
    <w:rsid w:val="007D7400"/>
    <w:rsid w:val="007D7761"/>
    <w:rsid w:val="007D79FF"/>
    <w:rsid w:val="007D7E6C"/>
    <w:rsid w:val="007E028C"/>
    <w:rsid w:val="007E02A7"/>
    <w:rsid w:val="007E032E"/>
    <w:rsid w:val="007E03AE"/>
    <w:rsid w:val="007E087C"/>
    <w:rsid w:val="007E0A15"/>
    <w:rsid w:val="007E0B1F"/>
    <w:rsid w:val="007E0CD5"/>
    <w:rsid w:val="007E120F"/>
    <w:rsid w:val="007E1280"/>
    <w:rsid w:val="007E12C8"/>
    <w:rsid w:val="007E1D9C"/>
    <w:rsid w:val="007E1FDC"/>
    <w:rsid w:val="007E2EC9"/>
    <w:rsid w:val="007E31D0"/>
    <w:rsid w:val="007E33BB"/>
    <w:rsid w:val="007E3CD5"/>
    <w:rsid w:val="007E4006"/>
    <w:rsid w:val="007E40B4"/>
    <w:rsid w:val="007E468A"/>
    <w:rsid w:val="007E4B4F"/>
    <w:rsid w:val="007E4D69"/>
    <w:rsid w:val="007E51A5"/>
    <w:rsid w:val="007E523A"/>
    <w:rsid w:val="007E52C7"/>
    <w:rsid w:val="007E53B1"/>
    <w:rsid w:val="007E5B15"/>
    <w:rsid w:val="007E5FB2"/>
    <w:rsid w:val="007E6116"/>
    <w:rsid w:val="007E6F25"/>
    <w:rsid w:val="007E71CE"/>
    <w:rsid w:val="007E79A9"/>
    <w:rsid w:val="007E7F4C"/>
    <w:rsid w:val="007F074C"/>
    <w:rsid w:val="007F07CD"/>
    <w:rsid w:val="007F0EDC"/>
    <w:rsid w:val="007F146D"/>
    <w:rsid w:val="007F1D62"/>
    <w:rsid w:val="007F1FB2"/>
    <w:rsid w:val="007F2726"/>
    <w:rsid w:val="007F2928"/>
    <w:rsid w:val="007F3018"/>
    <w:rsid w:val="007F363D"/>
    <w:rsid w:val="007F4004"/>
    <w:rsid w:val="007F4459"/>
    <w:rsid w:val="007F4635"/>
    <w:rsid w:val="007F46EA"/>
    <w:rsid w:val="007F46F1"/>
    <w:rsid w:val="007F48E5"/>
    <w:rsid w:val="007F4D70"/>
    <w:rsid w:val="007F51A5"/>
    <w:rsid w:val="007F62C5"/>
    <w:rsid w:val="007F6C94"/>
    <w:rsid w:val="007F791F"/>
    <w:rsid w:val="007F7A03"/>
    <w:rsid w:val="0080002E"/>
    <w:rsid w:val="0080032F"/>
    <w:rsid w:val="008003FB"/>
    <w:rsid w:val="00800A48"/>
    <w:rsid w:val="00800AE4"/>
    <w:rsid w:val="00800C98"/>
    <w:rsid w:val="008017D8"/>
    <w:rsid w:val="00801A5C"/>
    <w:rsid w:val="00801A68"/>
    <w:rsid w:val="00801BD5"/>
    <w:rsid w:val="00801FED"/>
    <w:rsid w:val="00802009"/>
    <w:rsid w:val="0080202A"/>
    <w:rsid w:val="008023A0"/>
    <w:rsid w:val="0080242C"/>
    <w:rsid w:val="008033BA"/>
    <w:rsid w:val="00803B24"/>
    <w:rsid w:val="00804100"/>
    <w:rsid w:val="0080420F"/>
    <w:rsid w:val="008046A4"/>
    <w:rsid w:val="00804740"/>
    <w:rsid w:val="00804866"/>
    <w:rsid w:val="00804B12"/>
    <w:rsid w:val="00805381"/>
    <w:rsid w:val="008054BC"/>
    <w:rsid w:val="00805813"/>
    <w:rsid w:val="00805E63"/>
    <w:rsid w:val="00805EFF"/>
    <w:rsid w:val="008060C3"/>
    <w:rsid w:val="00806143"/>
    <w:rsid w:val="008063A1"/>
    <w:rsid w:val="00806824"/>
    <w:rsid w:val="00806B02"/>
    <w:rsid w:val="00806EF1"/>
    <w:rsid w:val="00807378"/>
    <w:rsid w:val="00807B5A"/>
    <w:rsid w:val="00807F00"/>
    <w:rsid w:val="0081021B"/>
    <w:rsid w:val="00810550"/>
    <w:rsid w:val="00810658"/>
    <w:rsid w:val="008109DA"/>
    <w:rsid w:val="008117AD"/>
    <w:rsid w:val="00811CB2"/>
    <w:rsid w:val="00812095"/>
    <w:rsid w:val="008126BE"/>
    <w:rsid w:val="00812E33"/>
    <w:rsid w:val="0081302C"/>
    <w:rsid w:val="0081316F"/>
    <w:rsid w:val="0081329A"/>
    <w:rsid w:val="008134BD"/>
    <w:rsid w:val="00813525"/>
    <w:rsid w:val="00813624"/>
    <w:rsid w:val="00813655"/>
    <w:rsid w:val="00813944"/>
    <w:rsid w:val="00813DC3"/>
    <w:rsid w:val="00814656"/>
    <w:rsid w:val="00814DA6"/>
    <w:rsid w:val="00815C96"/>
    <w:rsid w:val="00815CC4"/>
    <w:rsid w:val="00815CE6"/>
    <w:rsid w:val="00815F8F"/>
    <w:rsid w:val="008162E7"/>
    <w:rsid w:val="00816341"/>
    <w:rsid w:val="00816464"/>
    <w:rsid w:val="008165DD"/>
    <w:rsid w:val="00816877"/>
    <w:rsid w:val="00816952"/>
    <w:rsid w:val="00816C42"/>
    <w:rsid w:val="0081706E"/>
    <w:rsid w:val="008172F9"/>
    <w:rsid w:val="008177AE"/>
    <w:rsid w:val="00817D74"/>
    <w:rsid w:val="0082041E"/>
    <w:rsid w:val="00820875"/>
    <w:rsid w:val="00820925"/>
    <w:rsid w:val="0082098F"/>
    <w:rsid w:val="00820E45"/>
    <w:rsid w:val="008215FD"/>
    <w:rsid w:val="008217D0"/>
    <w:rsid w:val="00821DBF"/>
    <w:rsid w:val="00821E2C"/>
    <w:rsid w:val="00821F04"/>
    <w:rsid w:val="00822041"/>
    <w:rsid w:val="00822542"/>
    <w:rsid w:val="0082260B"/>
    <w:rsid w:val="008226B5"/>
    <w:rsid w:val="00822835"/>
    <w:rsid w:val="0082328A"/>
    <w:rsid w:val="008248C3"/>
    <w:rsid w:val="00825045"/>
    <w:rsid w:val="00826174"/>
    <w:rsid w:val="00826226"/>
    <w:rsid w:val="00826542"/>
    <w:rsid w:val="00826758"/>
    <w:rsid w:val="00826797"/>
    <w:rsid w:val="008267EF"/>
    <w:rsid w:val="008269BE"/>
    <w:rsid w:val="00827049"/>
    <w:rsid w:val="00827ED8"/>
    <w:rsid w:val="0083039E"/>
    <w:rsid w:val="00830465"/>
    <w:rsid w:val="00830B8E"/>
    <w:rsid w:val="00830FBA"/>
    <w:rsid w:val="00831000"/>
    <w:rsid w:val="008319A5"/>
    <w:rsid w:val="00832106"/>
    <w:rsid w:val="00832161"/>
    <w:rsid w:val="0083218A"/>
    <w:rsid w:val="00832B58"/>
    <w:rsid w:val="00833177"/>
    <w:rsid w:val="00833245"/>
    <w:rsid w:val="00833359"/>
    <w:rsid w:val="008339A6"/>
    <w:rsid w:val="0083423A"/>
    <w:rsid w:val="0083438E"/>
    <w:rsid w:val="00834916"/>
    <w:rsid w:val="008349E2"/>
    <w:rsid w:val="00834B0A"/>
    <w:rsid w:val="00834E95"/>
    <w:rsid w:val="00835009"/>
    <w:rsid w:val="008350AC"/>
    <w:rsid w:val="00835222"/>
    <w:rsid w:val="008353E0"/>
    <w:rsid w:val="008353E9"/>
    <w:rsid w:val="00835783"/>
    <w:rsid w:val="0083580D"/>
    <w:rsid w:val="008365F0"/>
    <w:rsid w:val="008367B0"/>
    <w:rsid w:val="00836B6F"/>
    <w:rsid w:val="00836EF1"/>
    <w:rsid w:val="00837281"/>
    <w:rsid w:val="008373CD"/>
    <w:rsid w:val="008377C2"/>
    <w:rsid w:val="008377D6"/>
    <w:rsid w:val="00837A0D"/>
    <w:rsid w:val="00837C9D"/>
    <w:rsid w:val="008401E6"/>
    <w:rsid w:val="008401EC"/>
    <w:rsid w:val="00841534"/>
    <w:rsid w:val="00841596"/>
    <w:rsid w:val="0084160B"/>
    <w:rsid w:val="0084161B"/>
    <w:rsid w:val="008418D0"/>
    <w:rsid w:val="00841DE0"/>
    <w:rsid w:val="00841DF9"/>
    <w:rsid w:val="00842058"/>
    <w:rsid w:val="00842789"/>
    <w:rsid w:val="00842A92"/>
    <w:rsid w:val="00842B72"/>
    <w:rsid w:val="00842BEB"/>
    <w:rsid w:val="00842D41"/>
    <w:rsid w:val="00843198"/>
    <w:rsid w:val="0084331E"/>
    <w:rsid w:val="008434AD"/>
    <w:rsid w:val="008436FF"/>
    <w:rsid w:val="00843780"/>
    <w:rsid w:val="00843865"/>
    <w:rsid w:val="00843A5B"/>
    <w:rsid w:val="00843DDE"/>
    <w:rsid w:val="00843EE1"/>
    <w:rsid w:val="008441D6"/>
    <w:rsid w:val="0084431B"/>
    <w:rsid w:val="00844DCE"/>
    <w:rsid w:val="00845104"/>
    <w:rsid w:val="0084530B"/>
    <w:rsid w:val="00845668"/>
    <w:rsid w:val="00845ABD"/>
    <w:rsid w:val="00845BEE"/>
    <w:rsid w:val="008462F1"/>
    <w:rsid w:val="0084666B"/>
    <w:rsid w:val="008468AF"/>
    <w:rsid w:val="00846930"/>
    <w:rsid w:val="00846A91"/>
    <w:rsid w:val="0084763F"/>
    <w:rsid w:val="00847723"/>
    <w:rsid w:val="00847A9F"/>
    <w:rsid w:val="00847D3D"/>
    <w:rsid w:val="008503A9"/>
    <w:rsid w:val="00850662"/>
    <w:rsid w:val="00850756"/>
    <w:rsid w:val="0085079A"/>
    <w:rsid w:val="0085086A"/>
    <w:rsid w:val="00850FDE"/>
    <w:rsid w:val="008513F1"/>
    <w:rsid w:val="0085178A"/>
    <w:rsid w:val="008517F7"/>
    <w:rsid w:val="00851B50"/>
    <w:rsid w:val="00851FC7"/>
    <w:rsid w:val="00851FDF"/>
    <w:rsid w:val="0085265F"/>
    <w:rsid w:val="008527D8"/>
    <w:rsid w:val="00852876"/>
    <w:rsid w:val="00852C3B"/>
    <w:rsid w:val="00852DCC"/>
    <w:rsid w:val="00852FBA"/>
    <w:rsid w:val="0085334C"/>
    <w:rsid w:val="008533EE"/>
    <w:rsid w:val="008533F2"/>
    <w:rsid w:val="0085381B"/>
    <w:rsid w:val="00853D3F"/>
    <w:rsid w:val="008541F0"/>
    <w:rsid w:val="008543F5"/>
    <w:rsid w:val="0085476A"/>
    <w:rsid w:val="008547B4"/>
    <w:rsid w:val="00854A81"/>
    <w:rsid w:val="00855004"/>
    <w:rsid w:val="00855147"/>
    <w:rsid w:val="00855167"/>
    <w:rsid w:val="0085549C"/>
    <w:rsid w:val="00855564"/>
    <w:rsid w:val="0085585C"/>
    <w:rsid w:val="00855E3C"/>
    <w:rsid w:val="00855EB4"/>
    <w:rsid w:val="0085655F"/>
    <w:rsid w:val="00856C6E"/>
    <w:rsid w:val="00856DF7"/>
    <w:rsid w:val="008572C4"/>
    <w:rsid w:val="0085733E"/>
    <w:rsid w:val="008574D4"/>
    <w:rsid w:val="0085750A"/>
    <w:rsid w:val="0085769D"/>
    <w:rsid w:val="008576C6"/>
    <w:rsid w:val="00857950"/>
    <w:rsid w:val="00860028"/>
    <w:rsid w:val="00860250"/>
    <w:rsid w:val="008603D9"/>
    <w:rsid w:val="00860489"/>
    <w:rsid w:val="008604A8"/>
    <w:rsid w:val="008604DF"/>
    <w:rsid w:val="008608AF"/>
    <w:rsid w:val="00860F90"/>
    <w:rsid w:val="0086136A"/>
    <w:rsid w:val="008615C6"/>
    <w:rsid w:val="00861AFA"/>
    <w:rsid w:val="00861EF8"/>
    <w:rsid w:val="008620B1"/>
    <w:rsid w:val="00862125"/>
    <w:rsid w:val="008621A5"/>
    <w:rsid w:val="00862346"/>
    <w:rsid w:val="008629C1"/>
    <w:rsid w:val="00862B79"/>
    <w:rsid w:val="00862DC4"/>
    <w:rsid w:val="00862DDF"/>
    <w:rsid w:val="00863093"/>
    <w:rsid w:val="00863759"/>
    <w:rsid w:val="00863C61"/>
    <w:rsid w:val="00863CD5"/>
    <w:rsid w:val="0086475C"/>
    <w:rsid w:val="008648DA"/>
    <w:rsid w:val="00864AC1"/>
    <w:rsid w:val="00865284"/>
    <w:rsid w:val="00865522"/>
    <w:rsid w:val="00865A98"/>
    <w:rsid w:val="00865ADF"/>
    <w:rsid w:val="0086600E"/>
    <w:rsid w:val="0086644C"/>
    <w:rsid w:val="008666B5"/>
    <w:rsid w:val="00866AB2"/>
    <w:rsid w:val="00867909"/>
    <w:rsid w:val="00867DBF"/>
    <w:rsid w:val="008703B3"/>
    <w:rsid w:val="00870504"/>
    <w:rsid w:val="00870572"/>
    <w:rsid w:val="008714E9"/>
    <w:rsid w:val="008723C9"/>
    <w:rsid w:val="00872625"/>
    <w:rsid w:val="0087284A"/>
    <w:rsid w:val="008729A5"/>
    <w:rsid w:val="00872E91"/>
    <w:rsid w:val="008730B8"/>
    <w:rsid w:val="008734D5"/>
    <w:rsid w:val="0087355A"/>
    <w:rsid w:val="0087367B"/>
    <w:rsid w:val="00873912"/>
    <w:rsid w:val="00873A78"/>
    <w:rsid w:val="008744F4"/>
    <w:rsid w:val="008749D8"/>
    <w:rsid w:val="00874BF7"/>
    <w:rsid w:val="00874C17"/>
    <w:rsid w:val="00874FAB"/>
    <w:rsid w:val="008750B4"/>
    <w:rsid w:val="00876174"/>
    <w:rsid w:val="00876746"/>
    <w:rsid w:val="00876985"/>
    <w:rsid w:val="0087757D"/>
    <w:rsid w:val="00877DE8"/>
    <w:rsid w:val="00877E60"/>
    <w:rsid w:val="0088061D"/>
    <w:rsid w:val="008807FC"/>
    <w:rsid w:val="00880C21"/>
    <w:rsid w:val="008814CE"/>
    <w:rsid w:val="00881803"/>
    <w:rsid w:val="00881BB4"/>
    <w:rsid w:val="00881DBF"/>
    <w:rsid w:val="00881EF6"/>
    <w:rsid w:val="0088214D"/>
    <w:rsid w:val="00882565"/>
    <w:rsid w:val="008827A2"/>
    <w:rsid w:val="00882FDB"/>
    <w:rsid w:val="00883780"/>
    <w:rsid w:val="00883B99"/>
    <w:rsid w:val="00883EF2"/>
    <w:rsid w:val="00883FCD"/>
    <w:rsid w:val="00884534"/>
    <w:rsid w:val="00884695"/>
    <w:rsid w:val="00884900"/>
    <w:rsid w:val="00884A76"/>
    <w:rsid w:val="00884D99"/>
    <w:rsid w:val="00884E38"/>
    <w:rsid w:val="00885066"/>
    <w:rsid w:val="008853D2"/>
    <w:rsid w:val="0088553B"/>
    <w:rsid w:val="00885735"/>
    <w:rsid w:val="00885899"/>
    <w:rsid w:val="00885F85"/>
    <w:rsid w:val="008862DB"/>
    <w:rsid w:val="0088665E"/>
    <w:rsid w:val="008866DA"/>
    <w:rsid w:val="008867D7"/>
    <w:rsid w:val="00886982"/>
    <w:rsid w:val="00886E24"/>
    <w:rsid w:val="00886F02"/>
    <w:rsid w:val="008873D5"/>
    <w:rsid w:val="008879D5"/>
    <w:rsid w:val="008908E2"/>
    <w:rsid w:val="008909D5"/>
    <w:rsid w:val="00890D6C"/>
    <w:rsid w:val="008916D1"/>
    <w:rsid w:val="00891975"/>
    <w:rsid w:val="00891CC3"/>
    <w:rsid w:val="00891DFD"/>
    <w:rsid w:val="00891EA7"/>
    <w:rsid w:val="008923C8"/>
    <w:rsid w:val="008925CC"/>
    <w:rsid w:val="00892B80"/>
    <w:rsid w:val="00892D35"/>
    <w:rsid w:val="00893260"/>
    <w:rsid w:val="008932A8"/>
    <w:rsid w:val="0089332E"/>
    <w:rsid w:val="0089366D"/>
    <w:rsid w:val="00893756"/>
    <w:rsid w:val="00893789"/>
    <w:rsid w:val="00893A2F"/>
    <w:rsid w:val="00894071"/>
    <w:rsid w:val="00894A9E"/>
    <w:rsid w:val="008950E4"/>
    <w:rsid w:val="008950F6"/>
    <w:rsid w:val="00895152"/>
    <w:rsid w:val="00895A24"/>
    <w:rsid w:val="00895FA2"/>
    <w:rsid w:val="00896815"/>
    <w:rsid w:val="00896BAB"/>
    <w:rsid w:val="00896F2D"/>
    <w:rsid w:val="0089715D"/>
    <w:rsid w:val="008972C1"/>
    <w:rsid w:val="00897555"/>
    <w:rsid w:val="0089787D"/>
    <w:rsid w:val="00897E13"/>
    <w:rsid w:val="008A0292"/>
    <w:rsid w:val="008A0744"/>
    <w:rsid w:val="008A0808"/>
    <w:rsid w:val="008A0A6E"/>
    <w:rsid w:val="008A0BD6"/>
    <w:rsid w:val="008A0D0F"/>
    <w:rsid w:val="008A1079"/>
    <w:rsid w:val="008A116A"/>
    <w:rsid w:val="008A13E9"/>
    <w:rsid w:val="008A181B"/>
    <w:rsid w:val="008A184D"/>
    <w:rsid w:val="008A1977"/>
    <w:rsid w:val="008A19D6"/>
    <w:rsid w:val="008A1CBA"/>
    <w:rsid w:val="008A21C0"/>
    <w:rsid w:val="008A2510"/>
    <w:rsid w:val="008A2900"/>
    <w:rsid w:val="008A2A2C"/>
    <w:rsid w:val="008A2E3D"/>
    <w:rsid w:val="008A2E40"/>
    <w:rsid w:val="008A2FB3"/>
    <w:rsid w:val="008A3063"/>
    <w:rsid w:val="008A3176"/>
    <w:rsid w:val="008A398B"/>
    <w:rsid w:val="008A3CAC"/>
    <w:rsid w:val="008A4208"/>
    <w:rsid w:val="008A5601"/>
    <w:rsid w:val="008A59AD"/>
    <w:rsid w:val="008A5B3D"/>
    <w:rsid w:val="008A5F96"/>
    <w:rsid w:val="008A6175"/>
    <w:rsid w:val="008A6308"/>
    <w:rsid w:val="008A6543"/>
    <w:rsid w:val="008A6785"/>
    <w:rsid w:val="008A6ACF"/>
    <w:rsid w:val="008A6E8A"/>
    <w:rsid w:val="008A706B"/>
    <w:rsid w:val="008A74CF"/>
    <w:rsid w:val="008A7585"/>
    <w:rsid w:val="008A7AAC"/>
    <w:rsid w:val="008B07D8"/>
    <w:rsid w:val="008B0A70"/>
    <w:rsid w:val="008B0BFE"/>
    <w:rsid w:val="008B0C51"/>
    <w:rsid w:val="008B0ECF"/>
    <w:rsid w:val="008B0EEB"/>
    <w:rsid w:val="008B0F57"/>
    <w:rsid w:val="008B1264"/>
    <w:rsid w:val="008B15B1"/>
    <w:rsid w:val="008B15CC"/>
    <w:rsid w:val="008B18A5"/>
    <w:rsid w:val="008B1B37"/>
    <w:rsid w:val="008B1C2B"/>
    <w:rsid w:val="008B1C49"/>
    <w:rsid w:val="008B2596"/>
    <w:rsid w:val="008B25EB"/>
    <w:rsid w:val="008B2640"/>
    <w:rsid w:val="008B277C"/>
    <w:rsid w:val="008B29E1"/>
    <w:rsid w:val="008B2D47"/>
    <w:rsid w:val="008B338F"/>
    <w:rsid w:val="008B353A"/>
    <w:rsid w:val="008B3560"/>
    <w:rsid w:val="008B36FD"/>
    <w:rsid w:val="008B3FBF"/>
    <w:rsid w:val="008B425E"/>
    <w:rsid w:val="008B431D"/>
    <w:rsid w:val="008B44E9"/>
    <w:rsid w:val="008B4BB6"/>
    <w:rsid w:val="008B4BF9"/>
    <w:rsid w:val="008B4F56"/>
    <w:rsid w:val="008B500C"/>
    <w:rsid w:val="008B51FD"/>
    <w:rsid w:val="008B5482"/>
    <w:rsid w:val="008B54DE"/>
    <w:rsid w:val="008B5A1C"/>
    <w:rsid w:val="008B6174"/>
    <w:rsid w:val="008B6F6D"/>
    <w:rsid w:val="008B7186"/>
    <w:rsid w:val="008C009E"/>
    <w:rsid w:val="008C0E30"/>
    <w:rsid w:val="008C0EC3"/>
    <w:rsid w:val="008C1864"/>
    <w:rsid w:val="008C1939"/>
    <w:rsid w:val="008C1C83"/>
    <w:rsid w:val="008C2273"/>
    <w:rsid w:val="008C2369"/>
    <w:rsid w:val="008C283C"/>
    <w:rsid w:val="008C3396"/>
    <w:rsid w:val="008C33D9"/>
    <w:rsid w:val="008C35F1"/>
    <w:rsid w:val="008C371F"/>
    <w:rsid w:val="008C38FA"/>
    <w:rsid w:val="008C4038"/>
    <w:rsid w:val="008C4157"/>
    <w:rsid w:val="008C44C2"/>
    <w:rsid w:val="008C4555"/>
    <w:rsid w:val="008C46FD"/>
    <w:rsid w:val="008C47B2"/>
    <w:rsid w:val="008C4865"/>
    <w:rsid w:val="008C4BD9"/>
    <w:rsid w:val="008C4FFC"/>
    <w:rsid w:val="008C5292"/>
    <w:rsid w:val="008C580C"/>
    <w:rsid w:val="008C5979"/>
    <w:rsid w:val="008C5FC9"/>
    <w:rsid w:val="008C621C"/>
    <w:rsid w:val="008C653D"/>
    <w:rsid w:val="008C6753"/>
    <w:rsid w:val="008C697C"/>
    <w:rsid w:val="008C6AF3"/>
    <w:rsid w:val="008C75ED"/>
    <w:rsid w:val="008C7649"/>
    <w:rsid w:val="008C7D89"/>
    <w:rsid w:val="008D050A"/>
    <w:rsid w:val="008D0C09"/>
    <w:rsid w:val="008D0FC6"/>
    <w:rsid w:val="008D1510"/>
    <w:rsid w:val="008D1BAE"/>
    <w:rsid w:val="008D1E35"/>
    <w:rsid w:val="008D1F95"/>
    <w:rsid w:val="008D1FF7"/>
    <w:rsid w:val="008D2081"/>
    <w:rsid w:val="008D21A3"/>
    <w:rsid w:val="008D2439"/>
    <w:rsid w:val="008D2474"/>
    <w:rsid w:val="008D25DB"/>
    <w:rsid w:val="008D280B"/>
    <w:rsid w:val="008D2AA7"/>
    <w:rsid w:val="008D2C86"/>
    <w:rsid w:val="008D36BC"/>
    <w:rsid w:val="008D400D"/>
    <w:rsid w:val="008D47AC"/>
    <w:rsid w:val="008D49DC"/>
    <w:rsid w:val="008D5445"/>
    <w:rsid w:val="008D575C"/>
    <w:rsid w:val="008D6A4F"/>
    <w:rsid w:val="008D7175"/>
    <w:rsid w:val="008D76B3"/>
    <w:rsid w:val="008D7B04"/>
    <w:rsid w:val="008D7EFD"/>
    <w:rsid w:val="008E0163"/>
    <w:rsid w:val="008E025F"/>
    <w:rsid w:val="008E0991"/>
    <w:rsid w:val="008E0A9B"/>
    <w:rsid w:val="008E0CD8"/>
    <w:rsid w:val="008E176E"/>
    <w:rsid w:val="008E197A"/>
    <w:rsid w:val="008E1E37"/>
    <w:rsid w:val="008E21E0"/>
    <w:rsid w:val="008E23D4"/>
    <w:rsid w:val="008E29B5"/>
    <w:rsid w:val="008E338E"/>
    <w:rsid w:val="008E3787"/>
    <w:rsid w:val="008E37B0"/>
    <w:rsid w:val="008E37B5"/>
    <w:rsid w:val="008E3994"/>
    <w:rsid w:val="008E3D40"/>
    <w:rsid w:val="008E4270"/>
    <w:rsid w:val="008E4757"/>
    <w:rsid w:val="008E4B81"/>
    <w:rsid w:val="008E4D73"/>
    <w:rsid w:val="008E4ED3"/>
    <w:rsid w:val="008E5039"/>
    <w:rsid w:val="008E5175"/>
    <w:rsid w:val="008E57FE"/>
    <w:rsid w:val="008E5B1E"/>
    <w:rsid w:val="008E5C8D"/>
    <w:rsid w:val="008E64B7"/>
    <w:rsid w:val="008E66D2"/>
    <w:rsid w:val="008E733C"/>
    <w:rsid w:val="008E7442"/>
    <w:rsid w:val="008E79C5"/>
    <w:rsid w:val="008E7A09"/>
    <w:rsid w:val="008F02FE"/>
    <w:rsid w:val="008F050F"/>
    <w:rsid w:val="008F059C"/>
    <w:rsid w:val="008F05D7"/>
    <w:rsid w:val="008F061F"/>
    <w:rsid w:val="008F113A"/>
    <w:rsid w:val="008F1371"/>
    <w:rsid w:val="008F1373"/>
    <w:rsid w:val="008F177E"/>
    <w:rsid w:val="008F1E53"/>
    <w:rsid w:val="008F209A"/>
    <w:rsid w:val="008F2472"/>
    <w:rsid w:val="008F2665"/>
    <w:rsid w:val="008F3049"/>
    <w:rsid w:val="008F31FB"/>
    <w:rsid w:val="008F32B4"/>
    <w:rsid w:val="008F3CB4"/>
    <w:rsid w:val="008F40E3"/>
    <w:rsid w:val="008F428A"/>
    <w:rsid w:val="008F507E"/>
    <w:rsid w:val="008F5260"/>
    <w:rsid w:val="008F61E2"/>
    <w:rsid w:val="008F6376"/>
    <w:rsid w:val="008F6FF6"/>
    <w:rsid w:val="008F706D"/>
    <w:rsid w:val="008F7722"/>
    <w:rsid w:val="008F7D1E"/>
    <w:rsid w:val="0090010A"/>
    <w:rsid w:val="00900374"/>
    <w:rsid w:val="0090043E"/>
    <w:rsid w:val="009005B3"/>
    <w:rsid w:val="00900B39"/>
    <w:rsid w:val="00900CC2"/>
    <w:rsid w:val="00900DE0"/>
    <w:rsid w:val="00901028"/>
    <w:rsid w:val="0090113A"/>
    <w:rsid w:val="00901332"/>
    <w:rsid w:val="009013A1"/>
    <w:rsid w:val="009013B0"/>
    <w:rsid w:val="0090176C"/>
    <w:rsid w:val="009019FB"/>
    <w:rsid w:val="00901A37"/>
    <w:rsid w:val="0090245B"/>
    <w:rsid w:val="00902584"/>
    <w:rsid w:val="00902B29"/>
    <w:rsid w:val="00903143"/>
    <w:rsid w:val="00903205"/>
    <w:rsid w:val="009032B7"/>
    <w:rsid w:val="0090381F"/>
    <w:rsid w:val="0090399B"/>
    <w:rsid w:val="00903C4E"/>
    <w:rsid w:val="00904447"/>
    <w:rsid w:val="00904516"/>
    <w:rsid w:val="0090463E"/>
    <w:rsid w:val="00904F1B"/>
    <w:rsid w:val="00905000"/>
    <w:rsid w:val="00905009"/>
    <w:rsid w:val="00905339"/>
    <w:rsid w:val="009056AD"/>
    <w:rsid w:val="009056F0"/>
    <w:rsid w:val="00905B05"/>
    <w:rsid w:val="00905F6A"/>
    <w:rsid w:val="009063D5"/>
    <w:rsid w:val="009067E5"/>
    <w:rsid w:val="00906CCD"/>
    <w:rsid w:val="00906CCE"/>
    <w:rsid w:val="009073E8"/>
    <w:rsid w:val="0090753C"/>
    <w:rsid w:val="00910080"/>
    <w:rsid w:val="009100C0"/>
    <w:rsid w:val="009108B3"/>
    <w:rsid w:val="00910932"/>
    <w:rsid w:val="00910A18"/>
    <w:rsid w:val="00910AAE"/>
    <w:rsid w:val="00910DD9"/>
    <w:rsid w:val="00910F65"/>
    <w:rsid w:val="0091143B"/>
    <w:rsid w:val="00911A15"/>
    <w:rsid w:val="00911B66"/>
    <w:rsid w:val="009121E4"/>
    <w:rsid w:val="00912340"/>
    <w:rsid w:val="00912371"/>
    <w:rsid w:val="00912414"/>
    <w:rsid w:val="00912881"/>
    <w:rsid w:val="00912A7E"/>
    <w:rsid w:val="00912AD2"/>
    <w:rsid w:val="00912C07"/>
    <w:rsid w:val="009132DA"/>
    <w:rsid w:val="009133DB"/>
    <w:rsid w:val="009139A7"/>
    <w:rsid w:val="00913A9C"/>
    <w:rsid w:val="00913F98"/>
    <w:rsid w:val="009140D8"/>
    <w:rsid w:val="00915330"/>
    <w:rsid w:val="0091545B"/>
    <w:rsid w:val="00915515"/>
    <w:rsid w:val="0091589F"/>
    <w:rsid w:val="00916125"/>
    <w:rsid w:val="0091661D"/>
    <w:rsid w:val="00916755"/>
    <w:rsid w:val="0091682E"/>
    <w:rsid w:val="00916868"/>
    <w:rsid w:val="00916DD0"/>
    <w:rsid w:val="00916E69"/>
    <w:rsid w:val="00917525"/>
    <w:rsid w:val="0091775C"/>
    <w:rsid w:val="0091777D"/>
    <w:rsid w:val="009201AF"/>
    <w:rsid w:val="0092057D"/>
    <w:rsid w:val="009205F5"/>
    <w:rsid w:val="00920A5A"/>
    <w:rsid w:val="00921130"/>
    <w:rsid w:val="009212E5"/>
    <w:rsid w:val="00921372"/>
    <w:rsid w:val="0092169D"/>
    <w:rsid w:val="009218DE"/>
    <w:rsid w:val="00921E41"/>
    <w:rsid w:val="009226B2"/>
    <w:rsid w:val="00922A15"/>
    <w:rsid w:val="00922D00"/>
    <w:rsid w:val="00923239"/>
    <w:rsid w:val="0092355A"/>
    <w:rsid w:val="0092374F"/>
    <w:rsid w:val="00923D06"/>
    <w:rsid w:val="00923F17"/>
    <w:rsid w:val="00923FD8"/>
    <w:rsid w:val="00923FFE"/>
    <w:rsid w:val="00924F7E"/>
    <w:rsid w:val="009255F3"/>
    <w:rsid w:val="00925D93"/>
    <w:rsid w:val="00925E78"/>
    <w:rsid w:val="00926485"/>
    <w:rsid w:val="009266DA"/>
    <w:rsid w:val="009266FA"/>
    <w:rsid w:val="00926C62"/>
    <w:rsid w:val="009270B6"/>
    <w:rsid w:val="009273DE"/>
    <w:rsid w:val="009274EB"/>
    <w:rsid w:val="009275E2"/>
    <w:rsid w:val="00927D84"/>
    <w:rsid w:val="00930C18"/>
    <w:rsid w:val="00930DE8"/>
    <w:rsid w:val="00930DFA"/>
    <w:rsid w:val="00931477"/>
    <w:rsid w:val="009316A0"/>
    <w:rsid w:val="009318DD"/>
    <w:rsid w:val="009319A2"/>
    <w:rsid w:val="00932924"/>
    <w:rsid w:val="00932F2F"/>
    <w:rsid w:val="00933106"/>
    <w:rsid w:val="00933144"/>
    <w:rsid w:val="009331CB"/>
    <w:rsid w:val="00933A81"/>
    <w:rsid w:val="00933BE7"/>
    <w:rsid w:val="00933F7D"/>
    <w:rsid w:val="009346A5"/>
    <w:rsid w:val="00934A28"/>
    <w:rsid w:val="00934D1A"/>
    <w:rsid w:val="00934FC7"/>
    <w:rsid w:val="00935413"/>
    <w:rsid w:val="00935F41"/>
    <w:rsid w:val="00935F5D"/>
    <w:rsid w:val="00936242"/>
    <w:rsid w:val="00936463"/>
    <w:rsid w:val="00936514"/>
    <w:rsid w:val="009368E0"/>
    <w:rsid w:val="00936DC3"/>
    <w:rsid w:val="0093766D"/>
    <w:rsid w:val="009407B5"/>
    <w:rsid w:val="00940CF8"/>
    <w:rsid w:val="00940D6A"/>
    <w:rsid w:val="009413EA"/>
    <w:rsid w:val="0094260B"/>
    <w:rsid w:val="00942661"/>
    <w:rsid w:val="0094275F"/>
    <w:rsid w:val="009433BD"/>
    <w:rsid w:val="00943613"/>
    <w:rsid w:val="00943852"/>
    <w:rsid w:val="00943CD8"/>
    <w:rsid w:val="00943CE4"/>
    <w:rsid w:val="00945307"/>
    <w:rsid w:val="0094551E"/>
    <w:rsid w:val="0094558D"/>
    <w:rsid w:val="00945773"/>
    <w:rsid w:val="00945A8A"/>
    <w:rsid w:val="00945DEF"/>
    <w:rsid w:val="00945E54"/>
    <w:rsid w:val="009460AC"/>
    <w:rsid w:val="009467E6"/>
    <w:rsid w:val="0094699A"/>
    <w:rsid w:val="00946DB4"/>
    <w:rsid w:val="00946EA8"/>
    <w:rsid w:val="00946FCE"/>
    <w:rsid w:val="0094706C"/>
    <w:rsid w:val="0095000A"/>
    <w:rsid w:val="00950285"/>
    <w:rsid w:val="009502DD"/>
    <w:rsid w:val="009509D3"/>
    <w:rsid w:val="00950EE1"/>
    <w:rsid w:val="00950F07"/>
    <w:rsid w:val="009515BC"/>
    <w:rsid w:val="009525F6"/>
    <w:rsid w:val="009528C4"/>
    <w:rsid w:val="00952907"/>
    <w:rsid w:val="00952C93"/>
    <w:rsid w:val="00952E64"/>
    <w:rsid w:val="00953051"/>
    <w:rsid w:val="00953176"/>
    <w:rsid w:val="00953445"/>
    <w:rsid w:val="00953ED0"/>
    <w:rsid w:val="0095405B"/>
    <w:rsid w:val="009543E1"/>
    <w:rsid w:val="009544C9"/>
    <w:rsid w:val="0095474E"/>
    <w:rsid w:val="00954880"/>
    <w:rsid w:val="0095492E"/>
    <w:rsid w:val="00954EEC"/>
    <w:rsid w:val="009550AE"/>
    <w:rsid w:val="009559DA"/>
    <w:rsid w:val="00955A2F"/>
    <w:rsid w:val="00955F7D"/>
    <w:rsid w:val="00956166"/>
    <w:rsid w:val="009561FB"/>
    <w:rsid w:val="00956281"/>
    <w:rsid w:val="00956315"/>
    <w:rsid w:val="00956482"/>
    <w:rsid w:val="009566E1"/>
    <w:rsid w:val="009574B1"/>
    <w:rsid w:val="009601C9"/>
    <w:rsid w:val="00960BAA"/>
    <w:rsid w:val="00960CD2"/>
    <w:rsid w:val="00961B50"/>
    <w:rsid w:val="0096215F"/>
    <w:rsid w:val="009621B6"/>
    <w:rsid w:val="0096242F"/>
    <w:rsid w:val="00962D28"/>
    <w:rsid w:val="00962E3B"/>
    <w:rsid w:val="00962FF5"/>
    <w:rsid w:val="00963814"/>
    <w:rsid w:val="00963B2D"/>
    <w:rsid w:val="00963DFD"/>
    <w:rsid w:val="0096430E"/>
    <w:rsid w:val="00964705"/>
    <w:rsid w:val="00964A4E"/>
    <w:rsid w:val="00964E19"/>
    <w:rsid w:val="00965741"/>
    <w:rsid w:val="00965B02"/>
    <w:rsid w:val="00965C07"/>
    <w:rsid w:val="00965D2D"/>
    <w:rsid w:val="00965DBA"/>
    <w:rsid w:val="00965DDF"/>
    <w:rsid w:val="00965F20"/>
    <w:rsid w:val="00966560"/>
    <w:rsid w:val="00966ADE"/>
    <w:rsid w:val="00966DB3"/>
    <w:rsid w:val="00966EDF"/>
    <w:rsid w:val="00967504"/>
    <w:rsid w:val="0096791E"/>
    <w:rsid w:val="00967D46"/>
    <w:rsid w:val="00967E3E"/>
    <w:rsid w:val="00967F50"/>
    <w:rsid w:val="009701BA"/>
    <w:rsid w:val="009703B6"/>
    <w:rsid w:val="00970CE1"/>
    <w:rsid w:val="00970E80"/>
    <w:rsid w:val="00970EA6"/>
    <w:rsid w:val="00970F2B"/>
    <w:rsid w:val="0097116B"/>
    <w:rsid w:val="00971847"/>
    <w:rsid w:val="009719E9"/>
    <w:rsid w:val="00971F0E"/>
    <w:rsid w:val="00972154"/>
    <w:rsid w:val="009724A5"/>
    <w:rsid w:val="00972964"/>
    <w:rsid w:val="00973239"/>
    <w:rsid w:val="00973266"/>
    <w:rsid w:val="0097369D"/>
    <w:rsid w:val="00973B2E"/>
    <w:rsid w:val="00973CCB"/>
    <w:rsid w:val="00973F96"/>
    <w:rsid w:val="009753D1"/>
    <w:rsid w:val="009758F8"/>
    <w:rsid w:val="009758FE"/>
    <w:rsid w:val="00975957"/>
    <w:rsid w:val="009763AB"/>
    <w:rsid w:val="009763D4"/>
    <w:rsid w:val="00976598"/>
    <w:rsid w:val="0097679B"/>
    <w:rsid w:val="00977441"/>
    <w:rsid w:val="0097762F"/>
    <w:rsid w:val="00980056"/>
    <w:rsid w:val="00980115"/>
    <w:rsid w:val="00980F0C"/>
    <w:rsid w:val="00981146"/>
    <w:rsid w:val="009816B8"/>
    <w:rsid w:val="009818D3"/>
    <w:rsid w:val="00981F70"/>
    <w:rsid w:val="00982483"/>
    <w:rsid w:val="009825AD"/>
    <w:rsid w:val="00982822"/>
    <w:rsid w:val="00982970"/>
    <w:rsid w:val="00982CAF"/>
    <w:rsid w:val="00982DA1"/>
    <w:rsid w:val="00982F72"/>
    <w:rsid w:val="00982FF9"/>
    <w:rsid w:val="0098362C"/>
    <w:rsid w:val="009838EC"/>
    <w:rsid w:val="00983B45"/>
    <w:rsid w:val="00984282"/>
    <w:rsid w:val="00984317"/>
    <w:rsid w:val="00984FC5"/>
    <w:rsid w:val="009852C0"/>
    <w:rsid w:val="009853A1"/>
    <w:rsid w:val="00985616"/>
    <w:rsid w:val="00985B49"/>
    <w:rsid w:val="009863E6"/>
    <w:rsid w:val="00986A74"/>
    <w:rsid w:val="00986B38"/>
    <w:rsid w:val="00986C54"/>
    <w:rsid w:val="009872FF"/>
    <w:rsid w:val="0098766F"/>
    <w:rsid w:val="00987B51"/>
    <w:rsid w:val="00987CC2"/>
    <w:rsid w:val="00987DBC"/>
    <w:rsid w:val="00990D9F"/>
    <w:rsid w:val="00990F23"/>
    <w:rsid w:val="0099114F"/>
    <w:rsid w:val="00991D2D"/>
    <w:rsid w:val="0099222D"/>
    <w:rsid w:val="00992733"/>
    <w:rsid w:val="00992C57"/>
    <w:rsid w:val="00992E1F"/>
    <w:rsid w:val="00993912"/>
    <w:rsid w:val="00993FD0"/>
    <w:rsid w:val="00994050"/>
    <w:rsid w:val="00994201"/>
    <w:rsid w:val="009948D3"/>
    <w:rsid w:val="00994E7D"/>
    <w:rsid w:val="00994EDA"/>
    <w:rsid w:val="00994F43"/>
    <w:rsid w:val="009951A0"/>
    <w:rsid w:val="009953F6"/>
    <w:rsid w:val="009961B2"/>
    <w:rsid w:val="009962BA"/>
    <w:rsid w:val="009962BC"/>
    <w:rsid w:val="009962CF"/>
    <w:rsid w:val="009969D6"/>
    <w:rsid w:val="0099715C"/>
    <w:rsid w:val="00997264"/>
    <w:rsid w:val="00997515"/>
    <w:rsid w:val="009977E4"/>
    <w:rsid w:val="009979C3"/>
    <w:rsid w:val="009979FB"/>
    <w:rsid w:val="009A00EF"/>
    <w:rsid w:val="009A03BE"/>
    <w:rsid w:val="009A03E1"/>
    <w:rsid w:val="009A05FB"/>
    <w:rsid w:val="009A09FC"/>
    <w:rsid w:val="009A0E58"/>
    <w:rsid w:val="009A15A2"/>
    <w:rsid w:val="009A19A1"/>
    <w:rsid w:val="009A1EA1"/>
    <w:rsid w:val="009A1F6F"/>
    <w:rsid w:val="009A22F0"/>
    <w:rsid w:val="009A24AF"/>
    <w:rsid w:val="009A2823"/>
    <w:rsid w:val="009A28C7"/>
    <w:rsid w:val="009A2AB0"/>
    <w:rsid w:val="009A2C37"/>
    <w:rsid w:val="009A2C95"/>
    <w:rsid w:val="009A349E"/>
    <w:rsid w:val="009A34A7"/>
    <w:rsid w:val="009A363E"/>
    <w:rsid w:val="009A385C"/>
    <w:rsid w:val="009A38ED"/>
    <w:rsid w:val="009A3DD1"/>
    <w:rsid w:val="009A414D"/>
    <w:rsid w:val="009A4543"/>
    <w:rsid w:val="009A4B8D"/>
    <w:rsid w:val="009A5DB1"/>
    <w:rsid w:val="009A5DBA"/>
    <w:rsid w:val="009A5F5C"/>
    <w:rsid w:val="009A627C"/>
    <w:rsid w:val="009A62DC"/>
    <w:rsid w:val="009A6541"/>
    <w:rsid w:val="009A680C"/>
    <w:rsid w:val="009A6B90"/>
    <w:rsid w:val="009A6E94"/>
    <w:rsid w:val="009A6FC8"/>
    <w:rsid w:val="009A7768"/>
    <w:rsid w:val="009A79A7"/>
    <w:rsid w:val="009A7C5A"/>
    <w:rsid w:val="009A7E51"/>
    <w:rsid w:val="009B03AB"/>
    <w:rsid w:val="009B0455"/>
    <w:rsid w:val="009B05EF"/>
    <w:rsid w:val="009B0715"/>
    <w:rsid w:val="009B0A3C"/>
    <w:rsid w:val="009B0E8E"/>
    <w:rsid w:val="009B0EAB"/>
    <w:rsid w:val="009B126D"/>
    <w:rsid w:val="009B12F3"/>
    <w:rsid w:val="009B139B"/>
    <w:rsid w:val="009B150C"/>
    <w:rsid w:val="009B15D0"/>
    <w:rsid w:val="009B1609"/>
    <w:rsid w:val="009B1841"/>
    <w:rsid w:val="009B21B9"/>
    <w:rsid w:val="009B2661"/>
    <w:rsid w:val="009B29F6"/>
    <w:rsid w:val="009B2ACA"/>
    <w:rsid w:val="009B2B57"/>
    <w:rsid w:val="009B3CFE"/>
    <w:rsid w:val="009B3DA5"/>
    <w:rsid w:val="009B3E22"/>
    <w:rsid w:val="009B3EDF"/>
    <w:rsid w:val="009B3F3B"/>
    <w:rsid w:val="009B4C7C"/>
    <w:rsid w:val="009B4CD0"/>
    <w:rsid w:val="009B4DA7"/>
    <w:rsid w:val="009B5010"/>
    <w:rsid w:val="009B5759"/>
    <w:rsid w:val="009B5DB8"/>
    <w:rsid w:val="009B5F10"/>
    <w:rsid w:val="009B649B"/>
    <w:rsid w:val="009B65D5"/>
    <w:rsid w:val="009B67EE"/>
    <w:rsid w:val="009B70A0"/>
    <w:rsid w:val="009B7224"/>
    <w:rsid w:val="009B7CD9"/>
    <w:rsid w:val="009B7E80"/>
    <w:rsid w:val="009B7E9C"/>
    <w:rsid w:val="009C036E"/>
    <w:rsid w:val="009C03FE"/>
    <w:rsid w:val="009C0568"/>
    <w:rsid w:val="009C07C5"/>
    <w:rsid w:val="009C0819"/>
    <w:rsid w:val="009C089B"/>
    <w:rsid w:val="009C08D5"/>
    <w:rsid w:val="009C0B07"/>
    <w:rsid w:val="009C1065"/>
    <w:rsid w:val="009C197D"/>
    <w:rsid w:val="009C19B8"/>
    <w:rsid w:val="009C1F82"/>
    <w:rsid w:val="009C21C6"/>
    <w:rsid w:val="009C2386"/>
    <w:rsid w:val="009C2424"/>
    <w:rsid w:val="009C25BC"/>
    <w:rsid w:val="009C2E7D"/>
    <w:rsid w:val="009C32FD"/>
    <w:rsid w:val="009C3511"/>
    <w:rsid w:val="009C36C0"/>
    <w:rsid w:val="009C383B"/>
    <w:rsid w:val="009C39B0"/>
    <w:rsid w:val="009C3A80"/>
    <w:rsid w:val="009C3E83"/>
    <w:rsid w:val="009C3EA1"/>
    <w:rsid w:val="009C47C1"/>
    <w:rsid w:val="009C48C0"/>
    <w:rsid w:val="009C4BCF"/>
    <w:rsid w:val="009C4D3A"/>
    <w:rsid w:val="009C5238"/>
    <w:rsid w:val="009C541D"/>
    <w:rsid w:val="009C5436"/>
    <w:rsid w:val="009C5499"/>
    <w:rsid w:val="009C57C1"/>
    <w:rsid w:val="009C5BFE"/>
    <w:rsid w:val="009C5D93"/>
    <w:rsid w:val="009C607A"/>
    <w:rsid w:val="009C6C54"/>
    <w:rsid w:val="009C70D3"/>
    <w:rsid w:val="009C7440"/>
    <w:rsid w:val="009C7C3A"/>
    <w:rsid w:val="009D01EB"/>
    <w:rsid w:val="009D10BB"/>
    <w:rsid w:val="009D12B4"/>
    <w:rsid w:val="009D1C73"/>
    <w:rsid w:val="009D1E70"/>
    <w:rsid w:val="009D2059"/>
    <w:rsid w:val="009D2135"/>
    <w:rsid w:val="009D25AE"/>
    <w:rsid w:val="009D275E"/>
    <w:rsid w:val="009D28C5"/>
    <w:rsid w:val="009D2C91"/>
    <w:rsid w:val="009D2FA7"/>
    <w:rsid w:val="009D39DA"/>
    <w:rsid w:val="009D3BE9"/>
    <w:rsid w:val="009D3CDC"/>
    <w:rsid w:val="009D4153"/>
    <w:rsid w:val="009D4258"/>
    <w:rsid w:val="009D45CA"/>
    <w:rsid w:val="009D4698"/>
    <w:rsid w:val="009D4713"/>
    <w:rsid w:val="009D47CD"/>
    <w:rsid w:val="009D4CAE"/>
    <w:rsid w:val="009D4D36"/>
    <w:rsid w:val="009D540B"/>
    <w:rsid w:val="009D55F9"/>
    <w:rsid w:val="009D5A11"/>
    <w:rsid w:val="009D617F"/>
    <w:rsid w:val="009D6F17"/>
    <w:rsid w:val="009D6FD4"/>
    <w:rsid w:val="009D7188"/>
    <w:rsid w:val="009D739F"/>
    <w:rsid w:val="009D7760"/>
    <w:rsid w:val="009D7D7A"/>
    <w:rsid w:val="009E011E"/>
    <w:rsid w:val="009E0A8B"/>
    <w:rsid w:val="009E0ADF"/>
    <w:rsid w:val="009E115F"/>
    <w:rsid w:val="009E16E6"/>
    <w:rsid w:val="009E19A3"/>
    <w:rsid w:val="009E1D17"/>
    <w:rsid w:val="009E2953"/>
    <w:rsid w:val="009E2F90"/>
    <w:rsid w:val="009E303F"/>
    <w:rsid w:val="009E30CE"/>
    <w:rsid w:val="009E3294"/>
    <w:rsid w:val="009E3606"/>
    <w:rsid w:val="009E3A64"/>
    <w:rsid w:val="009E40D8"/>
    <w:rsid w:val="009E40F5"/>
    <w:rsid w:val="009E40F8"/>
    <w:rsid w:val="009E4534"/>
    <w:rsid w:val="009E45F8"/>
    <w:rsid w:val="009E4978"/>
    <w:rsid w:val="009E4B29"/>
    <w:rsid w:val="009E4D9E"/>
    <w:rsid w:val="009E4EC5"/>
    <w:rsid w:val="009E576D"/>
    <w:rsid w:val="009E57CA"/>
    <w:rsid w:val="009E589C"/>
    <w:rsid w:val="009E6026"/>
    <w:rsid w:val="009E6030"/>
    <w:rsid w:val="009E60F2"/>
    <w:rsid w:val="009E629E"/>
    <w:rsid w:val="009E6391"/>
    <w:rsid w:val="009E658D"/>
    <w:rsid w:val="009E67BD"/>
    <w:rsid w:val="009E698D"/>
    <w:rsid w:val="009E6BF8"/>
    <w:rsid w:val="009E6CC9"/>
    <w:rsid w:val="009E6EC5"/>
    <w:rsid w:val="009E7517"/>
    <w:rsid w:val="009E79BF"/>
    <w:rsid w:val="009E7D60"/>
    <w:rsid w:val="009E7EA5"/>
    <w:rsid w:val="009F0042"/>
    <w:rsid w:val="009F0256"/>
    <w:rsid w:val="009F02CA"/>
    <w:rsid w:val="009F04C3"/>
    <w:rsid w:val="009F067F"/>
    <w:rsid w:val="009F0760"/>
    <w:rsid w:val="009F081A"/>
    <w:rsid w:val="009F09D8"/>
    <w:rsid w:val="009F0A8E"/>
    <w:rsid w:val="009F0F2C"/>
    <w:rsid w:val="009F1023"/>
    <w:rsid w:val="009F1058"/>
    <w:rsid w:val="009F13E4"/>
    <w:rsid w:val="009F1F64"/>
    <w:rsid w:val="009F2274"/>
    <w:rsid w:val="009F2826"/>
    <w:rsid w:val="009F2E8A"/>
    <w:rsid w:val="009F3A4C"/>
    <w:rsid w:val="009F3B29"/>
    <w:rsid w:val="009F4860"/>
    <w:rsid w:val="009F4E95"/>
    <w:rsid w:val="009F56B5"/>
    <w:rsid w:val="009F5873"/>
    <w:rsid w:val="009F5D37"/>
    <w:rsid w:val="009F6234"/>
    <w:rsid w:val="009F6298"/>
    <w:rsid w:val="009F6D01"/>
    <w:rsid w:val="009F73AC"/>
    <w:rsid w:val="009F7428"/>
    <w:rsid w:val="009F789A"/>
    <w:rsid w:val="009F7BBD"/>
    <w:rsid w:val="00A00057"/>
    <w:rsid w:val="00A00144"/>
    <w:rsid w:val="00A00162"/>
    <w:rsid w:val="00A00485"/>
    <w:rsid w:val="00A00C11"/>
    <w:rsid w:val="00A01330"/>
    <w:rsid w:val="00A01A26"/>
    <w:rsid w:val="00A01A5F"/>
    <w:rsid w:val="00A01E8B"/>
    <w:rsid w:val="00A0240E"/>
    <w:rsid w:val="00A02419"/>
    <w:rsid w:val="00A02C96"/>
    <w:rsid w:val="00A02E65"/>
    <w:rsid w:val="00A02ECD"/>
    <w:rsid w:val="00A032B8"/>
    <w:rsid w:val="00A0340A"/>
    <w:rsid w:val="00A039D6"/>
    <w:rsid w:val="00A03BB4"/>
    <w:rsid w:val="00A041E3"/>
    <w:rsid w:val="00A0440C"/>
    <w:rsid w:val="00A04422"/>
    <w:rsid w:val="00A0477D"/>
    <w:rsid w:val="00A04864"/>
    <w:rsid w:val="00A04923"/>
    <w:rsid w:val="00A04C21"/>
    <w:rsid w:val="00A050AA"/>
    <w:rsid w:val="00A0522B"/>
    <w:rsid w:val="00A0585F"/>
    <w:rsid w:val="00A0614D"/>
    <w:rsid w:val="00A0640F"/>
    <w:rsid w:val="00A06642"/>
    <w:rsid w:val="00A0694A"/>
    <w:rsid w:val="00A06C45"/>
    <w:rsid w:val="00A06D5D"/>
    <w:rsid w:val="00A06FA9"/>
    <w:rsid w:val="00A072C6"/>
    <w:rsid w:val="00A0739F"/>
    <w:rsid w:val="00A07742"/>
    <w:rsid w:val="00A07A5B"/>
    <w:rsid w:val="00A07AE0"/>
    <w:rsid w:val="00A07D41"/>
    <w:rsid w:val="00A1044D"/>
    <w:rsid w:val="00A10A30"/>
    <w:rsid w:val="00A10C3C"/>
    <w:rsid w:val="00A1137C"/>
    <w:rsid w:val="00A113D7"/>
    <w:rsid w:val="00A1148E"/>
    <w:rsid w:val="00A117B2"/>
    <w:rsid w:val="00A11828"/>
    <w:rsid w:val="00A11A38"/>
    <w:rsid w:val="00A11A8F"/>
    <w:rsid w:val="00A11C8D"/>
    <w:rsid w:val="00A11D8C"/>
    <w:rsid w:val="00A11F0F"/>
    <w:rsid w:val="00A12224"/>
    <w:rsid w:val="00A12230"/>
    <w:rsid w:val="00A12AE1"/>
    <w:rsid w:val="00A135B2"/>
    <w:rsid w:val="00A13831"/>
    <w:rsid w:val="00A13D4A"/>
    <w:rsid w:val="00A1436F"/>
    <w:rsid w:val="00A1444B"/>
    <w:rsid w:val="00A1456E"/>
    <w:rsid w:val="00A145BA"/>
    <w:rsid w:val="00A14847"/>
    <w:rsid w:val="00A14B77"/>
    <w:rsid w:val="00A14B7E"/>
    <w:rsid w:val="00A14D91"/>
    <w:rsid w:val="00A152D8"/>
    <w:rsid w:val="00A1551E"/>
    <w:rsid w:val="00A15557"/>
    <w:rsid w:val="00A159F3"/>
    <w:rsid w:val="00A15A79"/>
    <w:rsid w:val="00A160AD"/>
    <w:rsid w:val="00A16126"/>
    <w:rsid w:val="00A171F9"/>
    <w:rsid w:val="00A17284"/>
    <w:rsid w:val="00A17956"/>
    <w:rsid w:val="00A17A2D"/>
    <w:rsid w:val="00A17DAC"/>
    <w:rsid w:val="00A205F4"/>
    <w:rsid w:val="00A208A3"/>
    <w:rsid w:val="00A208F6"/>
    <w:rsid w:val="00A20E20"/>
    <w:rsid w:val="00A210FB"/>
    <w:rsid w:val="00A219BB"/>
    <w:rsid w:val="00A21C9D"/>
    <w:rsid w:val="00A22486"/>
    <w:rsid w:val="00A224A6"/>
    <w:rsid w:val="00A22646"/>
    <w:rsid w:val="00A22794"/>
    <w:rsid w:val="00A232E4"/>
    <w:rsid w:val="00A23A25"/>
    <w:rsid w:val="00A23BCB"/>
    <w:rsid w:val="00A24019"/>
    <w:rsid w:val="00A24133"/>
    <w:rsid w:val="00A24274"/>
    <w:rsid w:val="00A24479"/>
    <w:rsid w:val="00A247C7"/>
    <w:rsid w:val="00A24ACB"/>
    <w:rsid w:val="00A24B93"/>
    <w:rsid w:val="00A24BB2"/>
    <w:rsid w:val="00A25135"/>
    <w:rsid w:val="00A2531B"/>
    <w:rsid w:val="00A254F7"/>
    <w:rsid w:val="00A256A7"/>
    <w:rsid w:val="00A262BF"/>
    <w:rsid w:val="00A2694C"/>
    <w:rsid w:val="00A26C5D"/>
    <w:rsid w:val="00A26C7A"/>
    <w:rsid w:val="00A26D5F"/>
    <w:rsid w:val="00A26DF2"/>
    <w:rsid w:val="00A26E8E"/>
    <w:rsid w:val="00A26F58"/>
    <w:rsid w:val="00A26FC0"/>
    <w:rsid w:val="00A27491"/>
    <w:rsid w:val="00A27809"/>
    <w:rsid w:val="00A27BB8"/>
    <w:rsid w:val="00A300E8"/>
    <w:rsid w:val="00A30533"/>
    <w:rsid w:val="00A308D1"/>
    <w:rsid w:val="00A31053"/>
    <w:rsid w:val="00A31664"/>
    <w:rsid w:val="00A317B0"/>
    <w:rsid w:val="00A31A8A"/>
    <w:rsid w:val="00A31BFE"/>
    <w:rsid w:val="00A3235F"/>
    <w:rsid w:val="00A3247C"/>
    <w:rsid w:val="00A329BF"/>
    <w:rsid w:val="00A32B13"/>
    <w:rsid w:val="00A32CBB"/>
    <w:rsid w:val="00A32EEA"/>
    <w:rsid w:val="00A33567"/>
    <w:rsid w:val="00A33ACD"/>
    <w:rsid w:val="00A33BFA"/>
    <w:rsid w:val="00A341E0"/>
    <w:rsid w:val="00A34591"/>
    <w:rsid w:val="00A34D53"/>
    <w:rsid w:val="00A34E44"/>
    <w:rsid w:val="00A354C8"/>
    <w:rsid w:val="00A35913"/>
    <w:rsid w:val="00A36310"/>
    <w:rsid w:val="00A3640F"/>
    <w:rsid w:val="00A36B47"/>
    <w:rsid w:val="00A36DFD"/>
    <w:rsid w:val="00A36EFB"/>
    <w:rsid w:val="00A36F3E"/>
    <w:rsid w:val="00A3790C"/>
    <w:rsid w:val="00A37951"/>
    <w:rsid w:val="00A40280"/>
    <w:rsid w:val="00A405D9"/>
    <w:rsid w:val="00A40CE2"/>
    <w:rsid w:val="00A40F7C"/>
    <w:rsid w:val="00A41EF6"/>
    <w:rsid w:val="00A42589"/>
    <w:rsid w:val="00A425CF"/>
    <w:rsid w:val="00A4287E"/>
    <w:rsid w:val="00A43101"/>
    <w:rsid w:val="00A431A4"/>
    <w:rsid w:val="00A4389D"/>
    <w:rsid w:val="00A4393A"/>
    <w:rsid w:val="00A43A6F"/>
    <w:rsid w:val="00A446F6"/>
    <w:rsid w:val="00A45064"/>
    <w:rsid w:val="00A45206"/>
    <w:rsid w:val="00A457B7"/>
    <w:rsid w:val="00A45AAF"/>
    <w:rsid w:val="00A461FC"/>
    <w:rsid w:val="00A4642B"/>
    <w:rsid w:val="00A4675D"/>
    <w:rsid w:val="00A46778"/>
    <w:rsid w:val="00A46A01"/>
    <w:rsid w:val="00A46C63"/>
    <w:rsid w:val="00A47176"/>
    <w:rsid w:val="00A47403"/>
    <w:rsid w:val="00A475C5"/>
    <w:rsid w:val="00A4768C"/>
    <w:rsid w:val="00A47BC8"/>
    <w:rsid w:val="00A47FDF"/>
    <w:rsid w:val="00A50A68"/>
    <w:rsid w:val="00A50D3B"/>
    <w:rsid w:val="00A5111E"/>
    <w:rsid w:val="00A512B9"/>
    <w:rsid w:val="00A518AA"/>
    <w:rsid w:val="00A52349"/>
    <w:rsid w:val="00A52989"/>
    <w:rsid w:val="00A5307B"/>
    <w:rsid w:val="00A536B3"/>
    <w:rsid w:val="00A5385B"/>
    <w:rsid w:val="00A54A1B"/>
    <w:rsid w:val="00A54E02"/>
    <w:rsid w:val="00A55579"/>
    <w:rsid w:val="00A55588"/>
    <w:rsid w:val="00A55AE3"/>
    <w:rsid w:val="00A5631E"/>
    <w:rsid w:val="00A56348"/>
    <w:rsid w:val="00A56B64"/>
    <w:rsid w:val="00A56DC9"/>
    <w:rsid w:val="00A5703F"/>
    <w:rsid w:val="00A5720B"/>
    <w:rsid w:val="00A57541"/>
    <w:rsid w:val="00A576EA"/>
    <w:rsid w:val="00A577A4"/>
    <w:rsid w:val="00A57D39"/>
    <w:rsid w:val="00A60CC0"/>
    <w:rsid w:val="00A60CF7"/>
    <w:rsid w:val="00A60DBA"/>
    <w:rsid w:val="00A6141E"/>
    <w:rsid w:val="00A61899"/>
    <w:rsid w:val="00A62866"/>
    <w:rsid w:val="00A62925"/>
    <w:rsid w:val="00A62E3E"/>
    <w:rsid w:val="00A62E70"/>
    <w:rsid w:val="00A6307C"/>
    <w:rsid w:val="00A6316B"/>
    <w:rsid w:val="00A63793"/>
    <w:rsid w:val="00A63EE1"/>
    <w:rsid w:val="00A647D0"/>
    <w:rsid w:val="00A64B08"/>
    <w:rsid w:val="00A64C2D"/>
    <w:rsid w:val="00A6504D"/>
    <w:rsid w:val="00A6513B"/>
    <w:rsid w:val="00A65174"/>
    <w:rsid w:val="00A65316"/>
    <w:rsid w:val="00A653E9"/>
    <w:rsid w:val="00A66367"/>
    <w:rsid w:val="00A66F71"/>
    <w:rsid w:val="00A674FF"/>
    <w:rsid w:val="00A676A0"/>
    <w:rsid w:val="00A67719"/>
    <w:rsid w:val="00A67D3B"/>
    <w:rsid w:val="00A67FAE"/>
    <w:rsid w:val="00A7019F"/>
    <w:rsid w:val="00A70602"/>
    <w:rsid w:val="00A706C9"/>
    <w:rsid w:val="00A709B7"/>
    <w:rsid w:val="00A70F69"/>
    <w:rsid w:val="00A71098"/>
    <w:rsid w:val="00A711F6"/>
    <w:rsid w:val="00A7139B"/>
    <w:rsid w:val="00A71D24"/>
    <w:rsid w:val="00A71EC4"/>
    <w:rsid w:val="00A7212B"/>
    <w:rsid w:val="00A72611"/>
    <w:rsid w:val="00A7268C"/>
    <w:rsid w:val="00A732A4"/>
    <w:rsid w:val="00A734B1"/>
    <w:rsid w:val="00A73ABB"/>
    <w:rsid w:val="00A73B75"/>
    <w:rsid w:val="00A745EB"/>
    <w:rsid w:val="00A74A2F"/>
    <w:rsid w:val="00A74B15"/>
    <w:rsid w:val="00A74F05"/>
    <w:rsid w:val="00A75149"/>
    <w:rsid w:val="00A75B30"/>
    <w:rsid w:val="00A75CC0"/>
    <w:rsid w:val="00A75CE1"/>
    <w:rsid w:val="00A75F5B"/>
    <w:rsid w:val="00A75FDF"/>
    <w:rsid w:val="00A7614F"/>
    <w:rsid w:val="00A761B8"/>
    <w:rsid w:val="00A766EF"/>
    <w:rsid w:val="00A76B4F"/>
    <w:rsid w:val="00A76C5E"/>
    <w:rsid w:val="00A76D2C"/>
    <w:rsid w:val="00A76D79"/>
    <w:rsid w:val="00A76FD6"/>
    <w:rsid w:val="00A76FED"/>
    <w:rsid w:val="00A774DC"/>
    <w:rsid w:val="00A77654"/>
    <w:rsid w:val="00A77746"/>
    <w:rsid w:val="00A77CD5"/>
    <w:rsid w:val="00A805A1"/>
    <w:rsid w:val="00A806AA"/>
    <w:rsid w:val="00A80930"/>
    <w:rsid w:val="00A80E07"/>
    <w:rsid w:val="00A80F84"/>
    <w:rsid w:val="00A812AA"/>
    <w:rsid w:val="00A81F34"/>
    <w:rsid w:val="00A8286B"/>
    <w:rsid w:val="00A8288D"/>
    <w:rsid w:val="00A83224"/>
    <w:rsid w:val="00A839A9"/>
    <w:rsid w:val="00A83BF6"/>
    <w:rsid w:val="00A842F6"/>
    <w:rsid w:val="00A84AA3"/>
    <w:rsid w:val="00A85292"/>
    <w:rsid w:val="00A85413"/>
    <w:rsid w:val="00A855A8"/>
    <w:rsid w:val="00A85F7A"/>
    <w:rsid w:val="00A86D47"/>
    <w:rsid w:val="00A8706F"/>
    <w:rsid w:val="00A87202"/>
    <w:rsid w:val="00A8787B"/>
    <w:rsid w:val="00A87AA0"/>
    <w:rsid w:val="00A87F31"/>
    <w:rsid w:val="00A90086"/>
    <w:rsid w:val="00A90C1A"/>
    <w:rsid w:val="00A90D27"/>
    <w:rsid w:val="00A90D5F"/>
    <w:rsid w:val="00A90EB8"/>
    <w:rsid w:val="00A90F93"/>
    <w:rsid w:val="00A9103B"/>
    <w:rsid w:val="00A91284"/>
    <w:rsid w:val="00A91450"/>
    <w:rsid w:val="00A91850"/>
    <w:rsid w:val="00A918A7"/>
    <w:rsid w:val="00A919B7"/>
    <w:rsid w:val="00A91E53"/>
    <w:rsid w:val="00A91F8D"/>
    <w:rsid w:val="00A9238E"/>
    <w:rsid w:val="00A9266F"/>
    <w:rsid w:val="00A92871"/>
    <w:rsid w:val="00A92AB3"/>
    <w:rsid w:val="00A92FE8"/>
    <w:rsid w:val="00A9312E"/>
    <w:rsid w:val="00A9328D"/>
    <w:rsid w:val="00A933AA"/>
    <w:rsid w:val="00A9357D"/>
    <w:rsid w:val="00A9452E"/>
    <w:rsid w:val="00A94B85"/>
    <w:rsid w:val="00A94F0E"/>
    <w:rsid w:val="00A952B2"/>
    <w:rsid w:val="00A9558C"/>
    <w:rsid w:val="00A955EB"/>
    <w:rsid w:val="00A958B3"/>
    <w:rsid w:val="00A959E9"/>
    <w:rsid w:val="00A95E53"/>
    <w:rsid w:val="00A9606A"/>
    <w:rsid w:val="00A9617C"/>
    <w:rsid w:val="00A9619B"/>
    <w:rsid w:val="00A9777C"/>
    <w:rsid w:val="00A97A75"/>
    <w:rsid w:val="00A97D6E"/>
    <w:rsid w:val="00A97EC1"/>
    <w:rsid w:val="00AA052D"/>
    <w:rsid w:val="00AA0727"/>
    <w:rsid w:val="00AA0A84"/>
    <w:rsid w:val="00AA0A8B"/>
    <w:rsid w:val="00AA0B5B"/>
    <w:rsid w:val="00AA0EE7"/>
    <w:rsid w:val="00AA1295"/>
    <w:rsid w:val="00AA19FB"/>
    <w:rsid w:val="00AA1C6A"/>
    <w:rsid w:val="00AA1E07"/>
    <w:rsid w:val="00AA1E10"/>
    <w:rsid w:val="00AA1F49"/>
    <w:rsid w:val="00AA203B"/>
    <w:rsid w:val="00AA27F3"/>
    <w:rsid w:val="00AA285F"/>
    <w:rsid w:val="00AA299E"/>
    <w:rsid w:val="00AA3A2E"/>
    <w:rsid w:val="00AA3F44"/>
    <w:rsid w:val="00AA4099"/>
    <w:rsid w:val="00AA46F5"/>
    <w:rsid w:val="00AA4776"/>
    <w:rsid w:val="00AA4799"/>
    <w:rsid w:val="00AA52C4"/>
    <w:rsid w:val="00AA5A45"/>
    <w:rsid w:val="00AA5D16"/>
    <w:rsid w:val="00AA6913"/>
    <w:rsid w:val="00AA6C57"/>
    <w:rsid w:val="00AA7445"/>
    <w:rsid w:val="00AA758F"/>
    <w:rsid w:val="00AA76A9"/>
    <w:rsid w:val="00AA7B78"/>
    <w:rsid w:val="00AB0C2B"/>
    <w:rsid w:val="00AB15C3"/>
    <w:rsid w:val="00AB15E6"/>
    <w:rsid w:val="00AB1C0B"/>
    <w:rsid w:val="00AB1E18"/>
    <w:rsid w:val="00AB1EA5"/>
    <w:rsid w:val="00AB2190"/>
    <w:rsid w:val="00AB2DFA"/>
    <w:rsid w:val="00AB2F73"/>
    <w:rsid w:val="00AB31AB"/>
    <w:rsid w:val="00AB32C3"/>
    <w:rsid w:val="00AB356C"/>
    <w:rsid w:val="00AB368A"/>
    <w:rsid w:val="00AB387E"/>
    <w:rsid w:val="00AB39EB"/>
    <w:rsid w:val="00AB3A64"/>
    <w:rsid w:val="00AB3F27"/>
    <w:rsid w:val="00AB3FD3"/>
    <w:rsid w:val="00AB3FD9"/>
    <w:rsid w:val="00AB41BD"/>
    <w:rsid w:val="00AB41C0"/>
    <w:rsid w:val="00AB4536"/>
    <w:rsid w:val="00AB45F2"/>
    <w:rsid w:val="00AB4630"/>
    <w:rsid w:val="00AB4B84"/>
    <w:rsid w:val="00AB4D07"/>
    <w:rsid w:val="00AB4F53"/>
    <w:rsid w:val="00AB5D33"/>
    <w:rsid w:val="00AB609E"/>
    <w:rsid w:val="00AB61C8"/>
    <w:rsid w:val="00AB61CC"/>
    <w:rsid w:val="00AB69D0"/>
    <w:rsid w:val="00AB6F80"/>
    <w:rsid w:val="00AB703C"/>
    <w:rsid w:val="00AB7434"/>
    <w:rsid w:val="00AB7633"/>
    <w:rsid w:val="00AB7DE7"/>
    <w:rsid w:val="00AB7F79"/>
    <w:rsid w:val="00AB7FCC"/>
    <w:rsid w:val="00AC00A2"/>
    <w:rsid w:val="00AC02E8"/>
    <w:rsid w:val="00AC07DA"/>
    <w:rsid w:val="00AC1AF3"/>
    <w:rsid w:val="00AC1B7F"/>
    <w:rsid w:val="00AC1BE7"/>
    <w:rsid w:val="00AC1D31"/>
    <w:rsid w:val="00AC1FAA"/>
    <w:rsid w:val="00AC1FB4"/>
    <w:rsid w:val="00AC2332"/>
    <w:rsid w:val="00AC275F"/>
    <w:rsid w:val="00AC291B"/>
    <w:rsid w:val="00AC2D7E"/>
    <w:rsid w:val="00AC3F25"/>
    <w:rsid w:val="00AC3FE8"/>
    <w:rsid w:val="00AC474F"/>
    <w:rsid w:val="00AC491F"/>
    <w:rsid w:val="00AC4F00"/>
    <w:rsid w:val="00AC4FA2"/>
    <w:rsid w:val="00AC50A4"/>
    <w:rsid w:val="00AC5A95"/>
    <w:rsid w:val="00AC5CF8"/>
    <w:rsid w:val="00AC5F32"/>
    <w:rsid w:val="00AC6074"/>
    <w:rsid w:val="00AC6471"/>
    <w:rsid w:val="00AC6785"/>
    <w:rsid w:val="00AC68F0"/>
    <w:rsid w:val="00AC6EE1"/>
    <w:rsid w:val="00AD0004"/>
    <w:rsid w:val="00AD0208"/>
    <w:rsid w:val="00AD028A"/>
    <w:rsid w:val="00AD03F8"/>
    <w:rsid w:val="00AD074E"/>
    <w:rsid w:val="00AD07B8"/>
    <w:rsid w:val="00AD1253"/>
    <w:rsid w:val="00AD1751"/>
    <w:rsid w:val="00AD2021"/>
    <w:rsid w:val="00AD2038"/>
    <w:rsid w:val="00AD2048"/>
    <w:rsid w:val="00AD2646"/>
    <w:rsid w:val="00AD26A7"/>
    <w:rsid w:val="00AD2887"/>
    <w:rsid w:val="00AD2972"/>
    <w:rsid w:val="00AD2B6E"/>
    <w:rsid w:val="00AD3257"/>
    <w:rsid w:val="00AD3273"/>
    <w:rsid w:val="00AD32BD"/>
    <w:rsid w:val="00AD33A4"/>
    <w:rsid w:val="00AD3443"/>
    <w:rsid w:val="00AD355E"/>
    <w:rsid w:val="00AD41AB"/>
    <w:rsid w:val="00AD4B3C"/>
    <w:rsid w:val="00AD4BF1"/>
    <w:rsid w:val="00AD5662"/>
    <w:rsid w:val="00AD5773"/>
    <w:rsid w:val="00AD5A97"/>
    <w:rsid w:val="00AD5ADF"/>
    <w:rsid w:val="00AD5AFD"/>
    <w:rsid w:val="00AD5BD9"/>
    <w:rsid w:val="00AD5C93"/>
    <w:rsid w:val="00AD5F59"/>
    <w:rsid w:val="00AD66DB"/>
    <w:rsid w:val="00AD67B9"/>
    <w:rsid w:val="00AD68A5"/>
    <w:rsid w:val="00AD6A59"/>
    <w:rsid w:val="00AD6B1F"/>
    <w:rsid w:val="00AD6E65"/>
    <w:rsid w:val="00AD7027"/>
    <w:rsid w:val="00AE009A"/>
    <w:rsid w:val="00AE0206"/>
    <w:rsid w:val="00AE027D"/>
    <w:rsid w:val="00AE0409"/>
    <w:rsid w:val="00AE04F7"/>
    <w:rsid w:val="00AE069E"/>
    <w:rsid w:val="00AE0D43"/>
    <w:rsid w:val="00AE1690"/>
    <w:rsid w:val="00AE185D"/>
    <w:rsid w:val="00AE1BFE"/>
    <w:rsid w:val="00AE20EC"/>
    <w:rsid w:val="00AE2E31"/>
    <w:rsid w:val="00AE2F2A"/>
    <w:rsid w:val="00AE30AC"/>
    <w:rsid w:val="00AE320A"/>
    <w:rsid w:val="00AE3842"/>
    <w:rsid w:val="00AE3CAE"/>
    <w:rsid w:val="00AE3D83"/>
    <w:rsid w:val="00AE3F4A"/>
    <w:rsid w:val="00AE4123"/>
    <w:rsid w:val="00AE41BB"/>
    <w:rsid w:val="00AE4374"/>
    <w:rsid w:val="00AE46FC"/>
    <w:rsid w:val="00AE485C"/>
    <w:rsid w:val="00AE48DC"/>
    <w:rsid w:val="00AE4BE7"/>
    <w:rsid w:val="00AE4C44"/>
    <w:rsid w:val="00AE4D94"/>
    <w:rsid w:val="00AE533F"/>
    <w:rsid w:val="00AE6191"/>
    <w:rsid w:val="00AE628D"/>
    <w:rsid w:val="00AE6366"/>
    <w:rsid w:val="00AE6864"/>
    <w:rsid w:val="00AE694B"/>
    <w:rsid w:val="00AE6F03"/>
    <w:rsid w:val="00AE7555"/>
    <w:rsid w:val="00AE76C3"/>
    <w:rsid w:val="00AE77BF"/>
    <w:rsid w:val="00AE77C9"/>
    <w:rsid w:val="00AE7815"/>
    <w:rsid w:val="00AE7B0D"/>
    <w:rsid w:val="00AE7D15"/>
    <w:rsid w:val="00AE7D4F"/>
    <w:rsid w:val="00AE7FE4"/>
    <w:rsid w:val="00AF0A15"/>
    <w:rsid w:val="00AF0C12"/>
    <w:rsid w:val="00AF150C"/>
    <w:rsid w:val="00AF16B0"/>
    <w:rsid w:val="00AF17D3"/>
    <w:rsid w:val="00AF1C95"/>
    <w:rsid w:val="00AF1D77"/>
    <w:rsid w:val="00AF1DB6"/>
    <w:rsid w:val="00AF1E59"/>
    <w:rsid w:val="00AF25F5"/>
    <w:rsid w:val="00AF2A27"/>
    <w:rsid w:val="00AF2D5B"/>
    <w:rsid w:val="00AF2E4D"/>
    <w:rsid w:val="00AF3486"/>
    <w:rsid w:val="00AF364C"/>
    <w:rsid w:val="00AF38BA"/>
    <w:rsid w:val="00AF3A04"/>
    <w:rsid w:val="00AF45B2"/>
    <w:rsid w:val="00AF4C8E"/>
    <w:rsid w:val="00AF4F67"/>
    <w:rsid w:val="00AF548B"/>
    <w:rsid w:val="00AF5811"/>
    <w:rsid w:val="00AF5961"/>
    <w:rsid w:val="00AF5E03"/>
    <w:rsid w:val="00AF6004"/>
    <w:rsid w:val="00AF6379"/>
    <w:rsid w:val="00AF6509"/>
    <w:rsid w:val="00AF6545"/>
    <w:rsid w:val="00AF6658"/>
    <w:rsid w:val="00AF6DD4"/>
    <w:rsid w:val="00AF6FDA"/>
    <w:rsid w:val="00AF781C"/>
    <w:rsid w:val="00AF7B80"/>
    <w:rsid w:val="00B00125"/>
    <w:rsid w:val="00B0019B"/>
    <w:rsid w:val="00B003ED"/>
    <w:rsid w:val="00B00587"/>
    <w:rsid w:val="00B00BBE"/>
    <w:rsid w:val="00B00CAD"/>
    <w:rsid w:val="00B01085"/>
    <w:rsid w:val="00B01AA1"/>
    <w:rsid w:val="00B020BF"/>
    <w:rsid w:val="00B02586"/>
    <w:rsid w:val="00B026DC"/>
    <w:rsid w:val="00B028CE"/>
    <w:rsid w:val="00B03B66"/>
    <w:rsid w:val="00B03C25"/>
    <w:rsid w:val="00B04089"/>
    <w:rsid w:val="00B0456E"/>
    <w:rsid w:val="00B04746"/>
    <w:rsid w:val="00B047AA"/>
    <w:rsid w:val="00B0495B"/>
    <w:rsid w:val="00B049FA"/>
    <w:rsid w:val="00B04E44"/>
    <w:rsid w:val="00B056ED"/>
    <w:rsid w:val="00B05B71"/>
    <w:rsid w:val="00B06938"/>
    <w:rsid w:val="00B06A05"/>
    <w:rsid w:val="00B06BF6"/>
    <w:rsid w:val="00B06F7F"/>
    <w:rsid w:val="00B07924"/>
    <w:rsid w:val="00B07ECA"/>
    <w:rsid w:val="00B100F0"/>
    <w:rsid w:val="00B10989"/>
    <w:rsid w:val="00B112DE"/>
    <w:rsid w:val="00B11691"/>
    <w:rsid w:val="00B12C6E"/>
    <w:rsid w:val="00B12E7D"/>
    <w:rsid w:val="00B12F15"/>
    <w:rsid w:val="00B13A74"/>
    <w:rsid w:val="00B13E7E"/>
    <w:rsid w:val="00B1402E"/>
    <w:rsid w:val="00B1437B"/>
    <w:rsid w:val="00B147D2"/>
    <w:rsid w:val="00B14826"/>
    <w:rsid w:val="00B14865"/>
    <w:rsid w:val="00B14A5D"/>
    <w:rsid w:val="00B156CF"/>
    <w:rsid w:val="00B157E2"/>
    <w:rsid w:val="00B15A4A"/>
    <w:rsid w:val="00B15B30"/>
    <w:rsid w:val="00B15C9A"/>
    <w:rsid w:val="00B15E40"/>
    <w:rsid w:val="00B16176"/>
    <w:rsid w:val="00B16FDF"/>
    <w:rsid w:val="00B17199"/>
    <w:rsid w:val="00B171AE"/>
    <w:rsid w:val="00B17221"/>
    <w:rsid w:val="00B17C6D"/>
    <w:rsid w:val="00B202C1"/>
    <w:rsid w:val="00B20672"/>
    <w:rsid w:val="00B2073F"/>
    <w:rsid w:val="00B20A76"/>
    <w:rsid w:val="00B20AB4"/>
    <w:rsid w:val="00B20ED4"/>
    <w:rsid w:val="00B21362"/>
    <w:rsid w:val="00B214DF"/>
    <w:rsid w:val="00B214F4"/>
    <w:rsid w:val="00B216A1"/>
    <w:rsid w:val="00B216B9"/>
    <w:rsid w:val="00B21951"/>
    <w:rsid w:val="00B21D50"/>
    <w:rsid w:val="00B2253F"/>
    <w:rsid w:val="00B2273C"/>
    <w:rsid w:val="00B2294B"/>
    <w:rsid w:val="00B2296C"/>
    <w:rsid w:val="00B22F9B"/>
    <w:rsid w:val="00B231B5"/>
    <w:rsid w:val="00B231ED"/>
    <w:rsid w:val="00B2339D"/>
    <w:rsid w:val="00B23747"/>
    <w:rsid w:val="00B238BA"/>
    <w:rsid w:val="00B238E4"/>
    <w:rsid w:val="00B23B93"/>
    <w:rsid w:val="00B23E46"/>
    <w:rsid w:val="00B24090"/>
    <w:rsid w:val="00B2459E"/>
    <w:rsid w:val="00B24656"/>
    <w:rsid w:val="00B249C2"/>
    <w:rsid w:val="00B24BAB"/>
    <w:rsid w:val="00B24CBD"/>
    <w:rsid w:val="00B24F0B"/>
    <w:rsid w:val="00B252C5"/>
    <w:rsid w:val="00B25324"/>
    <w:rsid w:val="00B25404"/>
    <w:rsid w:val="00B25720"/>
    <w:rsid w:val="00B257E3"/>
    <w:rsid w:val="00B25887"/>
    <w:rsid w:val="00B25AD8"/>
    <w:rsid w:val="00B25B32"/>
    <w:rsid w:val="00B25C73"/>
    <w:rsid w:val="00B25F97"/>
    <w:rsid w:val="00B260C7"/>
    <w:rsid w:val="00B26351"/>
    <w:rsid w:val="00B263E6"/>
    <w:rsid w:val="00B26474"/>
    <w:rsid w:val="00B26998"/>
    <w:rsid w:val="00B26AEA"/>
    <w:rsid w:val="00B26C75"/>
    <w:rsid w:val="00B26CC6"/>
    <w:rsid w:val="00B26CDE"/>
    <w:rsid w:val="00B27494"/>
    <w:rsid w:val="00B275BA"/>
    <w:rsid w:val="00B27600"/>
    <w:rsid w:val="00B279B9"/>
    <w:rsid w:val="00B27BFD"/>
    <w:rsid w:val="00B281DB"/>
    <w:rsid w:val="00B30089"/>
    <w:rsid w:val="00B3065F"/>
    <w:rsid w:val="00B308D1"/>
    <w:rsid w:val="00B30BE7"/>
    <w:rsid w:val="00B30EA9"/>
    <w:rsid w:val="00B3105E"/>
    <w:rsid w:val="00B3148D"/>
    <w:rsid w:val="00B316CC"/>
    <w:rsid w:val="00B31966"/>
    <w:rsid w:val="00B3198F"/>
    <w:rsid w:val="00B31A7C"/>
    <w:rsid w:val="00B32348"/>
    <w:rsid w:val="00B3238B"/>
    <w:rsid w:val="00B323AA"/>
    <w:rsid w:val="00B32540"/>
    <w:rsid w:val="00B3280C"/>
    <w:rsid w:val="00B32915"/>
    <w:rsid w:val="00B33394"/>
    <w:rsid w:val="00B333CD"/>
    <w:rsid w:val="00B33BEF"/>
    <w:rsid w:val="00B33C07"/>
    <w:rsid w:val="00B33DD6"/>
    <w:rsid w:val="00B34109"/>
    <w:rsid w:val="00B34C79"/>
    <w:rsid w:val="00B34E04"/>
    <w:rsid w:val="00B34ECC"/>
    <w:rsid w:val="00B34F48"/>
    <w:rsid w:val="00B352E1"/>
    <w:rsid w:val="00B35549"/>
    <w:rsid w:val="00B35631"/>
    <w:rsid w:val="00B356E7"/>
    <w:rsid w:val="00B358B8"/>
    <w:rsid w:val="00B35B51"/>
    <w:rsid w:val="00B36A5E"/>
    <w:rsid w:val="00B370F0"/>
    <w:rsid w:val="00B37437"/>
    <w:rsid w:val="00B375A9"/>
    <w:rsid w:val="00B379B5"/>
    <w:rsid w:val="00B37CD1"/>
    <w:rsid w:val="00B400FB"/>
    <w:rsid w:val="00B40204"/>
    <w:rsid w:val="00B40664"/>
    <w:rsid w:val="00B4071B"/>
    <w:rsid w:val="00B40760"/>
    <w:rsid w:val="00B411B1"/>
    <w:rsid w:val="00B414EC"/>
    <w:rsid w:val="00B4193C"/>
    <w:rsid w:val="00B41C79"/>
    <w:rsid w:val="00B423A8"/>
    <w:rsid w:val="00B42505"/>
    <w:rsid w:val="00B4253D"/>
    <w:rsid w:val="00B42948"/>
    <w:rsid w:val="00B42E6E"/>
    <w:rsid w:val="00B43DF4"/>
    <w:rsid w:val="00B448EF"/>
    <w:rsid w:val="00B45176"/>
    <w:rsid w:val="00B4517D"/>
    <w:rsid w:val="00B451BC"/>
    <w:rsid w:val="00B4691C"/>
    <w:rsid w:val="00B46BC1"/>
    <w:rsid w:val="00B46D1B"/>
    <w:rsid w:val="00B473B2"/>
    <w:rsid w:val="00B47709"/>
    <w:rsid w:val="00B50264"/>
    <w:rsid w:val="00B5029E"/>
    <w:rsid w:val="00B50A51"/>
    <w:rsid w:val="00B51740"/>
    <w:rsid w:val="00B51BA0"/>
    <w:rsid w:val="00B51DBC"/>
    <w:rsid w:val="00B51DE7"/>
    <w:rsid w:val="00B51E6A"/>
    <w:rsid w:val="00B526DC"/>
    <w:rsid w:val="00B52F8E"/>
    <w:rsid w:val="00B52FC3"/>
    <w:rsid w:val="00B535BD"/>
    <w:rsid w:val="00B53701"/>
    <w:rsid w:val="00B538AF"/>
    <w:rsid w:val="00B53DF3"/>
    <w:rsid w:val="00B545AA"/>
    <w:rsid w:val="00B547E2"/>
    <w:rsid w:val="00B550FB"/>
    <w:rsid w:val="00B55793"/>
    <w:rsid w:val="00B55925"/>
    <w:rsid w:val="00B55971"/>
    <w:rsid w:val="00B56A26"/>
    <w:rsid w:val="00B56A7F"/>
    <w:rsid w:val="00B56AB5"/>
    <w:rsid w:val="00B56E34"/>
    <w:rsid w:val="00B5739C"/>
    <w:rsid w:val="00B57459"/>
    <w:rsid w:val="00B57523"/>
    <w:rsid w:val="00B57A77"/>
    <w:rsid w:val="00B6074E"/>
    <w:rsid w:val="00B60C70"/>
    <w:rsid w:val="00B60CA9"/>
    <w:rsid w:val="00B6110A"/>
    <w:rsid w:val="00B6116C"/>
    <w:rsid w:val="00B614E5"/>
    <w:rsid w:val="00B6160F"/>
    <w:rsid w:val="00B6176A"/>
    <w:rsid w:val="00B61771"/>
    <w:rsid w:val="00B61928"/>
    <w:rsid w:val="00B621E5"/>
    <w:rsid w:val="00B6233E"/>
    <w:rsid w:val="00B627C7"/>
    <w:rsid w:val="00B629A4"/>
    <w:rsid w:val="00B62FF9"/>
    <w:rsid w:val="00B6301A"/>
    <w:rsid w:val="00B63AB3"/>
    <w:rsid w:val="00B63BD7"/>
    <w:rsid w:val="00B63DEA"/>
    <w:rsid w:val="00B63F1A"/>
    <w:rsid w:val="00B63FDB"/>
    <w:rsid w:val="00B6428C"/>
    <w:rsid w:val="00B649AD"/>
    <w:rsid w:val="00B64CAD"/>
    <w:rsid w:val="00B64E2E"/>
    <w:rsid w:val="00B64F52"/>
    <w:rsid w:val="00B652CC"/>
    <w:rsid w:val="00B6540B"/>
    <w:rsid w:val="00B658D6"/>
    <w:rsid w:val="00B659BF"/>
    <w:rsid w:val="00B65F6E"/>
    <w:rsid w:val="00B66751"/>
    <w:rsid w:val="00B66879"/>
    <w:rsid w:val="00B66907"/>
    <w:rsid w:val="00B66BC8"/>
    <w:rsid w:val="00B66BCB"/>
    <w:rsid w:val="00B66FC5"/>
    <w:rsid w:val="00B67AA6"/>
    <w:rsid w:val="00B705B2"/>
    <w:rsid w:val="00B7066C"/>
    <w:rsid w:val="00B71086"/>
    <w:rsid w:val="00B711DC"/>
    <w:rsid w:val="00B71419"/>
    <w:rsid w:val="00B71728"/>
    <w:rsid w:val="00B717D8"/>
    <w:rsid w:val="00B71E49"/>
    <w:rsid w:val="00B71FBC"/>
    <w:rsid w:val="00B721F1"/>
    <w:rsid w:val="00B728B1"/>
    <w:rsid w:val="00B729D8"/>
    <w:rsid w:val="00B72D2A"/>
    <w:rsid w:val="00B72DF3"/>
    <w:rsid w:val="00B73471"/>
    <w:rsid w:val="00B7369C"/>
    <w:rsid w:val="00B7377D"/>
    <w:rsid w:val="00B738B9"/>
    <w:rsid w:val="00B73AD4"/>
    <w:rsid w:val="00B73C3B"/>
    <w:rsid w:val="00B73C6C"/>
    <w:rsid w:val="00B740B3"/>
    <w:rsid w:val="00B74146"/>
    <w:rsid w:val="00B7448B"/>
    <w:rsid w:val="00B74EE9"/>
    <w:rsid w:val="00B75111"/>
    <w:rsid w:val="00B75244"/>
    <w:rsid w:val="00B75F16"/>
    <w:rsid w:val="00B76553"/>
    <w:rsid w:val="00B76878"/>
    <w:rsid w:val="00B769A3"/>
    <w:rsid w:val="00B76EE4"/>
    <w:rsid w:val="00B76F0B"/>
    <w:rsid w:val="00B76F6C"/>
    <w:rsid w:val="00B777CF"/>
    <w:rsid w:val="00B777D1"/>
    <w:rsid w:val="00B778AD"/>
    <w:rsid w:val="00B7796E"/>
    <w:rsid w:val="00B8020B"/>
    <w:rsid w:val="00B805A8"/>
    <w:rsid w:val="00B8080B"/>
    <w:rsid w:val="00B80CA9"/>
    <w:rsid w:val="00B80DD2"/>
    <w:rsid w:val="00B810DE"/>
    <w:rsid w:val="00B811EF"/>
    <w:rsid w:val="00B81607"/>
    <w:rsid w:val="00B81793"/>
    <w:rsid w:val="00B8187F"/>
    <w:rsid w:val="00B81B3C"/>
    <w:rsid w:val="00B82B0E"/>
    <w:rsid w:val="00B83721"/>
    <w:rsid w:val="00B83BAA"/>
    <w:rsid w:val="00B84508"/>
    <w:rsid w:val="00B84BE7"/>
    <w:rsid w:val="00B84CBC"/>
    <w:rsid w:val="00B852F8"/>
    <w:rsid w:val="00B853E1"/>
    <w:rsid w:val="00B859E1"/>
    <w:rsid w:val="00B85A84"/>
    <w:rsid w:val="00B85B2F"/>
    <w:rsid w:val="00B85D3F"/>
    <w:rsid w:val="00B86DE5"/>
    <w:rsid w:val="00B86E8F"/>
    <w:rsid w:val="00B86EF1"/>
    <w:rsid w:val="00B90184"/>
    <w:rsid w:val="00B90610"/>
    <w:rsid w:val="00B90674"/>
    <w:rsid w:val="00B90AEA"/>
    <w:rsid w:val="00B90B45"/>
    <w:rsid w:val="00B9107C"/>
    <w:rsid w:val="00B91267"/>
    <w:rsid w:val="00B913AE"/>
    <w:rsid w:val="00B9166D"/>
    <w:rsid w:val="00B917A1"/>
    <w:rsid w:val="00B91CC5"/>
    <w:rsid w:val="00B91DAD"/>
    <w:rsid w:val="00B92043"/>
    <w:rsid w:val="00B921AE"/>
    <w:rsid w:val="00B92314"/>
    <w:rsid w:val="00B92647"/>
    <w:rsid w:val="00B9280A"/>
    <w:rsid w:val="00B92A72"/>
    <w:rsid w:val="00B934E3"/>
    <w:rsid w:val="00B935DE"/>
    <w:rsid w:val="00B936A4"/>
    <w:rsid w:val="00B937AF"/>
    <w:rsid w:val="00B93826"/>
    <w:rsid w:val="00B941BA"/>
    <w:rsid w:val="00B9421B"/>
    <w:rsid w:val="00B9422C"/>
    <w:rsid w:val="00B94323"/>
    <w:rsid w:val="00B94704"/>
    <w:rsid w:val="00B94AEB"/>
    <w:rsid w:val="00B94C1C"/>
    <w:rsid w:val="00B955B5"/>
    <w:rsid w:val="00B9566B"/>
    <w:rsid w:val="00B95B60"/>
    <w:rsid w:val="00B95D43"/>
    <w:rsid w:val="00B961B7"/>
    <w:rsid w:val="00B963D4"/>
    <w:rsid w:val="00B96581"/>
    <w:rsid w:val="00B965FA"/>
    <w:rsid w:val="00B96B2E"/>
    <w:rsid w:val="00B96B9A"/>
    <w:rsid w:val="00B96CE2"/>
    <w:rsid w:val="00B97420"/>
    <w:rsid w:val="00B97705"/>
    <w:rsid w:val="00B9772B"/>
    <w:rsid w:val="00B9795B"/>
    <w:rsid w:val="00B97A6C"/>
    <w:rsid w:val="00BA007B"/>
    <w:rsid w:val="00BA0562"/>
    <w:rsid w:val="00BA09C1"/>
    <w:rsid w:val="00BA0EC4"/>
    <w:rsid w:val="00BA0F82"/>
    <w:rsid w:val="00BA10BD"/>
    <w:rsid w:val="00BA1453"/>
    <w:rsid w:val="00BA14A7"/>
    <w:rsid w:val="00BA1740"/>
    <w:rsid w:val="00BA1C46"/>
    <w:rsid w:val="00BA1D62"/>
    <w:rsid w:val="00BA213A"/>
    <w:rsid w:val="00BA2167"/>
    <w:rsid w:val="00BA2D89"/>
    <w:rsid w:val="00BA2DEF"/>
    <w:rsid w:val="00BA2E46"/>
    <w:rsid w:val="00BA40DA"/>
    <w:rsid w:val="00BA4128"/>
    <w:rsid w:val="00BA42FB"/>
    <w:rsid w:val="00BA4768"/>
    <w:rsid w:val="00BA49A0"/>
    <w:rsid w:val="00BA49FC"/>
    <w:rsid w:val="00BA4CDD"/>
    <w:rsid w:val="00BA4E18"/>
    <w:rsid w:val="00BA4F69"/>
    <w:rsid w:val="00BA516F"/>
    <w:rsid w:val="00BA5260"/>
    <w:rsid w:val="00BA567A"/>
    <w:rsid w:val="00BA56F5"/>
    <w:rsid w:val="00BA57BA"/>
    <w:rsid w:val="00BA5941"/>
    <w:rsid w:val="00BA5D3E"/>
    <w:rsid w:val="00BA5F9A"/>
    <w:rsid w:val="00BA628C"/>
    <w:rsid w:val="00BA6504"/>
    <w:rsid w:val="00BA6748"/>
    <w:rsid w:val="00BA7059"/>
    <w:rsid w:val="00BA7EC6"/>
    <w:rsid w:val="00BA86C7"/>
    <w:rsid w:val="00BB0051"/>
    <w:rsid w:val="00BB0176"/>
    <w:rsid w:val="00BB02C6"/>
    <w:rsid w:val="00BB0955"/>
    <w:rsid w:val="00BB0B0C"/>
    <w:rsid w:val="00BB0BB7"/>
    <w:rsid w:val="00BB0CD8"/>
    <w:rsid w:val="00BB0E31"/>
    <w:rsid w:val="00BB1082"/>
    <w:rsid w:val="00BB1366"/>
    <w:rsid w:val="00BB13BC"/>
    <w:rsid w:val="00BB20D0"/>
    <w:rsid w:val="00BB2127"/>
    <w:rsid w:val="00BB2520"/>
    <w:rsid w:val="00BB2960"/>
    <w:rsid w:val="00BB2D77"/>
    <w:rsid w:val="00BB35E8"/>
    <w:rsid w:val="00BB3785"/>
    <w:rsid w:val="00BB3805"/>
    <w:rsid w:val="00BB3D20"/>
    <w:rsid w:val="00BB4038"/>
    <w:rsid w:val="00BB452E"/>
    <w:rsid w:val="00BB4B0C"/>
    <w:rsid w:val="00BB52A5"/>
    <w:rsid w:val="00BB5585"/>
    <w:rsid w:val="00BB5B09"/>
    <w:rsid w:val="00BB6740"/>
    <w:rsid w:val="00BB6A9C"/>
    <w:rsid w:val="00BB6BDE"/>
    <w:rsid w:val="00BB6C83"/>
    <w:rsid w:val="00BB6EEC"/>
    <w:rsid w:val="00BB7291"/>
    <w:rsid w:val="00BB792C"/>
    <w:rsid w:val="00BB7A36"/>
    <w:rsid w:val="00BB7AE6"/>
    <w:rsid w:val="00BB7B26"/>
    <w:rsid w:val="00BB7C35"/>
    <w:rsid w:val="00BB7EA1"/>
    <w:rsid w:val="00BB7F81"/>
    <w:rsid w:val="00BC0B29"/>
    <w:rsid w:val="00BC0D60"/>
    <w:rsid w:val="00BC1302"/>
    <w:rsid w:val="00BC1BB6"/>
    <w:rsid w:val="00BC1E08"/>
    <w:rsid w:val="00BC22E9"/>
    <w:rsid w:val="00BC2451"/>
    <w:rsid w:val="00BC2685"/>
    <w:rsid w:val="00BC269B"/>
    <w:rsid w:val="00BC27D2"/>
    <w:rsid w:val="00BC2955"/>
    <w:rsid w:val="00BC2B76"/>
    <w:rsid w:val="00BC304E"/>
    <w:rsid w:val="00BC3077"/>
    <w:rsid w:val="00BC34C4"/>
    <w:rsid w:val="00BC3584"/>
    <w:rsid w:val="00BC3ABB"/>
    <w:rsid w:val="00BC3B47"/>
    <w:rsid w:val="00BC4341"/>
    <w:rsid w:val="00BC4857"/>
    <w:rsid w:val="00BC48CB"/>
    <w:rsid w:val="00BC4F2E"/>
    <w:rsid w:val="00BC5BB5"/>
    <w:rsid w:val="00BC5E48"/>
    <w:rsid w:val="00BC6402"/>
    <w:rsid w:val="00BC6663"/>
    <w:rsid w:val="00BC66AD"/>
    <w:rsid w:val="00BC66E9"/>
    <w:rsid w:val="00BC6F25"/>
    <w:rsid w:val="00BC71A9"/>
    <w:rsid w:val="00BC75D0"/>
    <w:rsid w:val="00BC75D7"/>
    <w:rsid w:val="00BC7738"/>
    <w:rsid w:val="00BC7C74"/>
    <w:rsid w:val="00BC7FA7"/>
    <w:rsid w:val="00BD012C"/>
    <w:rsid w:val="00BD05F5"/>
    <w:rsid w:val="00BD0603"/>
    <w:rsid w:val="00BD064C"/>
    <w:rsid w:val="00BD142A"/>
    <w:rsid w:val="00BD1C44"/>
    <w:rsid w:val="00BD233D"/>
    <w:rsid w:val="00BD2480"/>
    <w:rsid w:val="00BD2DC6"/>
    <w:rsid w:val="00BD35E1"/>
    <w:rsid w:val="00BD36DF"/>
    <w:rsid w:val="00BD422B"/>
    <w:rsid w:val="00BD433F"/>
    <w:rsid w:val="00BD4A17"/>
    <w:rsid w:val="00BD4CC4"/>
    <w:rsid w:val="00BD54FC"/>
    <w:rsid w:val="00BD5523"/>
    <w:rsid w:val="00BD57FC"/>
    <w:rsid w:val="00BD5817"/>
    <w:rsid w:val="00BD5A1B"/>
    <w:rsid w:val="00BD5C7D"/>
    <w:rsid w:val="00BD61D6"/>
    <w:rsid w:val="00BD63C3"/>
    <w:rsid w:val="00BD6439"/>
    <w:rsid w:val="00BD67CE"/>
    <w:rsid w:val="00BD6CA9"/>
    <w:rsid w:val="00BD704D"/>
    <w:rsid w:val="00BD739C"/>
    <w:rsid w:val="00BD76A4"/>
    <w:rsid w:val="00BD7E3D"/>
    <w:rsid w:val="00BD7F41"/>
    <w:rsid w:val="00BD7FBC"/>
    <w:rsid w:val="00BE0061"/>
    <w:rsid w:val="00BE01E4"/>
    <w:rsid w:val="00BE0B32"/>
    <w:rsid w:val="00BE1798"/>
    <w:rsid w:val="00BE1820"/>
    <w:rsid w:val="00BE1B0C"/>
    <w:rsid w:val="00BE1C8A"/>
    <w:rsid w:val="00BE1D16"/>
    <w:rsid w:val="00BE2B29"/>
    <w:rsid w:val="00BE2BE2"/>
    <w:rsid w:val="00BE314C"/>
    <w:rsid w:val="00BE327F"/>
    <w:rsid w:val="00BE32A4"/>
    <w:rsid w:val="00BE343C"/>
    <w:rsid w:val="00BE382C"/>
    <w:rsid w:val="00BE3902"/>
    <w:rsid w:val="00BE431F"/>
    <w:rsid w:val="00BE4857"/>
    <w:rsid w:val="00BE5847"/>
    <w:rsid w:val="00BE5A6E"/>
    <w:rsid w:val="00BE5BAA"/>
    <w:rsid w:val="00BE5BE0"/>
    <w:rsid w:val="00BE644C"/>
    <w:rsid w:val="00BE6DDA"/>
    <w:rsid w:val="00BE6EFC"/>
    <w:rsid w:val="00BE70E8"/>
    <w:rsid w:val="00BE7572"/>
    <w:rsid w:val="00BE7685"/>
    <w:rsid w:val="00BE7ADB"/>
    <w:rsid w:val="00BE7BDC"/>
    <w:rsid w:val="00BE7D98"/>
    <w:rsid w:val="00BE7DB2"/>
    <w:rsid w:val="00BF05B5"/>
    <w:rsid w:val="00BF0AA8"/>
    <w:rsid w:val="00BF0AD3"/>
    <w:rsid w:val="00BF0E76"/>
    <w:rsid w:val="00BF0FFA"/>
    <w:rsid w:val="00BF1440"/>
    <w:rsid w:val="00BF19DC"/>
    <w:rsid w:val="00BF1E9A"/>
    <w:rsid w:val="00BF2320"/>
    <w:rsid w:val="00BF2564"/>
    <w:rsid w:val="00BF284F"/>
    <w:rsid w:val="00BF286B"/>
    <w:rsid w:val="00BF2B3E"/>
    <w:rsid w:val="00BF2DAF"/>
    <w:rsid w:val="00BF3047"/>
    <w:rsid w:val="00BF3792"/>
    <w:rsid w:val="00BF37EC"/>
    <w:rsid w:val="00BF3CAA"/>
    <w:rsid w:val="00BF4005"/>
    <w:rsid w:val="00BF4127"/>
    <w:rsid w:val="00BF41CB"/>
    <w:rsid w:val="00BF464E"/>
    <w:rsid w:val="00BF4E1B"/>
    <w:rsid w:val="00BF5119"/>
    <w:rsid w:val="00BF54A9"/>
    <w:rsid w:val="00BF552A"/>
    <w:rsid w:val="00BF5631"/>
    <w:rsid w:val="00BF5D9D"/>
    <w:rsid w:val="00BF6609"/>
    <w:rsid w:val="00BF6D8E"/>
    <w:rsid w:val="00BF6DA0"/>
    <w:rsid w:val="00BF7268"/>
    <w:rsid w:val="00BF73C1"/>
    <w:rsid w:val="00BF755B"/>
    <w:rsid w:val="00BF774F"/>
    <w:rsid w:val="00BF786A"/>
    <w:rsid w:val="00BF7C07"/>
    <w:rsid w:val="00C000EC"/>
    <w:rsid w:val="00C00674"/>
    <w:rsid w:val="00C0071E"/>
    <w:rsid w:val="00C00871"/>
    <w:rsid w:val="00C00EAA"/>
    <w:rsid w:val="00C01309"/>
    <w:rsid w:val="00C01396"/>
    <w:rsid w:val="00C013FD"/>
    <w:rsid w:val="00C017F7"/>
    <w:rsid w:val="00C018FD"/>
    <w:rsid w:val="00C01E66"/>
    <w:rsid w:val="00C02042"/>
    <w:rsid w:val="00C0230C"/>
    <w:rsid w:val="00C027F0"/>
    <w:rsid w:val="00C03095"/>
    <w:rsid w:val="00C036FD"/>
    <w:rsid w:val="00C038C7"/>
    <w:rsid w:val="00C03CEA"/>
    <w:rsid w:val="00C04023"/>
    <w:rsid w:val="00C0480F"/>
    <w:rsid w:val="00C04F03"/>
    <w:rsid w:val="00C050F5"/>
    <w:rsid w:val="00C062F7"/>
    <w:rsid w:val="00C06711"/>
    <w:rsid w:val="00C06A73"/>
    <w:rsid w:val="00C06AB8"/>
    <w:rsid w:val="00C070B2"/>
    <w:rsid w:val="00C071B0"/>
    <w:rsid w:val="00C076D8"/>
    <w:rsid w:val="00C07763"/>
    <w:rsid w:val="00C07AFD"/>
    <w:rsid w:val="00C1043C"/>
    <w:rsid w:val="00C109D6"/>
    <w:rsid w:val="00C10D50"/>
    <w:rsid w:val="00C11935"/>
    <w:rsid w:val="00C11D56"/>
    <w:rsid w:val="00C11D91"/>
    <w:rsid w:val="00C11FC0"/>
    <w:rsid w:val="00C11FFB"/>
    <w:rsid w:val="00C12210"/>
    <w:rsid w:val="00C12637"/>
    <w:rsid w:val="00C1295F"/>
    <w:rsid w:val="00C12A51"/>
    <w:rsid w:val="00C12B18"/>
    <w:rsid w:val="00C12B7F"/>
    <w:rsid w:val="00C12CD1"/>
    <w:rsid w:val="00C13376"/>
    <w:rsid w:val="00C13617"/>
    <w:rsid w:val="00C13959"/>
    <w:rsid w:val="00C13DA7"/>
    <w:rsid w:val="00C13EB6"/>
    <w:rsid w:val="00C140CB"/>
    <w:rsid w:val="00C143A3"/>
    <w:rsid w:val="00C147FD"/>
    <w:rsid w:val="00C14D29"/>
    <w:rsid w:val="00C152E8"/>
    <w:rsid w:val="00C1547F"/>
    <w:rsid w:val="00C158B4"/>
    <w:rsid w:val="00C1591E"/>
    <w:rsid w:val="00C15DFB"/>
    <w:rsid w:val="00C1604C"/>
    <w:rsid w:val="00C160B7"/>
    <w:rsid w:val="00C164B5"/>
    <w:rsid w:val="00C16552"/>
    <w:rsid w:val="00C1665E"/>
    <w:rsid w:val="00C1703B"/>
    <w:rsid w:val="00C178B8"/>
    <w:rsid w:val="00C178C3"/>
    <w:rsid w:val="00C17902"/>
    <w:rsid w:val="00C17AA6"/>
    <w:rsid w:val="00C17CFF"/>
    <w:rsid w:val="00C17DE2"/>
    <w:rsid w:val="00C20AC3"/>
    <w:rsid w:val="00C20D36"/>
    <w:rsid w:val="00C21038"/>
    <w:rsid w:val="00C21334"/>
    <w:rsid w:val="00C217EC"/>
    <w:rsid w:val="00C21DAB"/>
    <w:rsid w:val="00C21E32"/>
    <w:rsid w:val="00C22656"/>
    <w:rsid w:val="00C2274E"/>
    <w:rsid w:val="00C2278C"/>
    <w:rsid w:val="00C228C2"/>
    <w:rsid w:val="00C22DE4"/>
    <w:rsid w:val="00C23882"/>
    <w:rsid w:val="00C2396B"/>
    <w:rsid w:val="00C23DA2"/>
    <w:rsid w:val="00C24518"/>
    <w:rsid w:val="00C246B9"/>
    <w:rsid w:val="00C2488D"/>
    <w:rsid w:val="00C24A03"/>
    <w:rsid w:val="00C24E1D"/>
    <w:rsid w:val="00C25082"/>
    <w:rsid w:val="00C2560D"/>
    <w:rsid w:val="00C25D27"/>
    <w:rsid w:val="00C26BD4"/>
    <w:rsid w:val="00C27308"/>
    <w:rsid w:val="00C27602"/>
    <w:rsid w:val="00C277F0"/>
    <w:rsid w:val="00C2785F"/>
    <w:rsid w:val="00C27887"/>
    <w:rsid w:val="00C27A30"/>
    <w:rsid w:val="00C30029"/>
    <w:rsid w:val="00C30275"/>
    <w:rsid w:val="00C30453"/>
    <w:rsid w:val="00C305D6"/>
    <w:rsid w:val="00C30BA6"/>
    <w:rsid w:val="00C30BB2"/>
    <w:rsid w:val="00C30EF5"/>
    <w:rsid w:val="00C30EF8"/>
    <w:rsid w:val="00C31467"/>
    <w:rsid w:val="00C31476"/>
    <w:rsid w:val="00C3151D"/>
    <w:rsid w:val="00C317FA"/>
    <w:rsid w:val="00C31B2E"/>
    <w:rsid w:val="00C31B59"/>
    <w:rsid w:val="00C31D65"/>
    <w:rsid w:val="00C31E50"/>
    <w:rsid w:val="00C320EC"/>
    <w:rsid w:val="00C328C9"/>
    <w:rsid w:val="00C329F7"/>
    <w:rsid w:val="00C3304C"/>
    <w:rsid w:val="00C33552"/>
    <w:rsid w:val="00C339D6"/>
    <w:rsid w:val="00C34B49"/>
    <w:rsid w:val="00C34CCB"/>
    <w:rsid w:val="00C34D57"/>
    <w:rsid w:val="00C34FC6"/>
    <w:rsid w:val="00C35118"/>
    <w:rsid w:val="00C35377"/>
    <w:rsid w:val="00C35515"/>
    <w:rsid w:val="00C355A4"/>
    <w:rsid w:val="00C35807"/>
    <w:rsid w:val="00C35A4B"/>
    <w:rsid w:val="00C35D40"/>
    <w:rsid w:val="00C36696"/>
    <w:rsid w:val="00C36720"/>
    <w:rsid w:val="00C368C6"/>
    <w:rsid w:val="00C36BEC"/>
    <w:rsid w:val="00C371B7"/>
    <w:rsid w:val="00C37315"/>
    <w:rsid w:val="00C37518"/>
    <w:rsid w:val="00C37607"/>
    <w:rsid w:val="00C3766B"/>
    <w:rsid w:val="00C37C31"/>
    <w:rsid w:val="00C37DCC"/>
    <w:rsid w:val="00C37EA9"/>
    <w:rsid w:val="00C37F00"/>
    <w:rsid w:val="00C400FA"/>
    <w:rsid w:val="00C4033B"/>
    <w:rsid w:val="00C405CE"/>
    <w:rsid w:val="00C40672"/>
    <w:rsid w:val="00C40AA9"/>
    <w:rsid w:val="00C40DE5"/>
    <w:rsid w:val="00C40FA9"/>
    <w:rsid w:val="00C41088"/>
    <w:rsid w:val="00C4114F"/>
    <w:rsid w:val="00C41243"/>
    <w:rsid w:val="00C41C15"/>
    <w:rsid w:val="00C41D5C"/>
    <w:rsid w:val="00C421BB"/>
    <w:rsid w:val="00C421C9"/>
    <w:rsid w:val="00C4238A"/>
    <w:rsid w:val="00C424D7"/>
    <w:rsid w:val="00C42A3A"/>
    <w:rsid w:val="00C42E1E"/>
    <w:rsid w:val="00C43682"/>
    <w:rsid w:val="00C43A1C"/>
    <w:rsid w:val="00C43A28"/>
    <w:rsid w:val="00C43CC0"/>
    <w:rsid w:val="00C447B5"/>
    <w:rsid w:val="00C44C8C"/>
    <w:rsid w:val="00C44EAF"/>
    <w:rsid w:val="00C4517F"/>
    <w:rsid w:val="00C45232"/>
    <w:rsid w:val="00C453D4"/>
    <w:rsid w:val="00C45593"/>
    <w:rsid w:val="00C45BBE"/>
    <w:rsid w:val="00C45EB5"/>
    <w:rsid w:val="00C46072"/>
    <w:rsid w:val="00C462FC"/>
    <w:rsid w:val="00C4679E"/>
    <w:rsid w:val="00C4688A"/>
    <w:rsid w:val="00C46A94"/>
    <w:rsid w:val="00C46E94"/>
    <w:rsid w:val="00C4746E"/>
    <w:rsid w:val="00C475E4"/>
    <w:rsid w:val="00C47974"/>
    <w:rsid w:val="00C47D4A"/>
    <w:rsid w:val="00C500C6"/>
    <w:rsid w:val="00C50266"/>
    <w:rsid w:val="00C50317"/>
    <w:rsid w:val="00C505E1"/>
    <w:rsid w:val="00C50CA1"/>
    <w:rsid w:val="00C50E91"/>
    <w:rsid w:val="00C50ECC"/>
    <w:rsid w:val="00C510CA"/>
    <w:rsid w:val="00C516C9"/>
    <w:rsid w:val="00C517D5"/>
    <w:rsid w:val="00C51DFA"/>
    <w:rsid w:val="00C52BA5"/>
    <w:rsid w:val="00C53046"/>
    <w:rsid w:val="00C5304B"/>
    <w:rsid w:val="00C5311D"/>
    <w:rsid w:val="00C53323"/>
    <w:rsid w:val="00C5332C"/>
    <w:rsid w:val="00C53808"/>
    <w:rsid w:val="00C53838"/>
    <w:rsid w:val="00C539C4"/>
    <w:rsid w:val="00C54202"/>
    <w:rsid w:val="00C54497"/>
    <w:rsid w:val="00C544BF"/>
    <w:rsid w:val="00C54620"/>
    <w:rsid w:val="00C54D8C"/>
    <w:rsid w:val="00C553DE"/>
    <w:rsid w:val="00C55730"/>
    <w:rsid w:val="00C55A19"/>
    <w:rsid w:val="00C55B1C"/>
    <w:rsid w:val="00C55B51"/>
    <w:rsid w:val="00C56278"/>
    <w:rsid w:val="00C56A6D"/>
    <w:rsid w:val="00C56CC7"/>
    <w:rsid w:val="00C56EE1"/>
    <w:rsid w:val="00C570B8"/>
    <w:rsid w:val="00C570F4"/>
    <w:rsid w:val="00C578EF"/>
    <w:rsid w:val="00C57C5C"/>
    <w:rsid w:val="00C60FC9"/>
    <w:rsid w:val="00C61633"/>
    <w:rsid w:val="00C6197F"/>
    <w:rsid w:val="00C622DB"/>
    <w:rsid w:val="00C6265C"/>
    <w:rsid w:val="00C629A4"/>
    <w:rsid w:val="00C62AD2"/>
    <w:rsid w:val="00C62EF8"/>
    <w:rsid w:val="00C62F24"/>
    <w:rsid w:val="00C631B6"/>
    <w:rsid w:val="00C63C48"/>
    <w:rsid w:val="00C641B3"/>
    <w:rsid w:val="00C64D1B"/>
    <w:rsid w:val="00C64E5D"/>
    <w:rsid w:val="00C654B7"/>
    <w:rsid w:val="00C657E2"/>
    <w:rsid w:val="00C65883"/>
    <w:rsid w:val="00C659C2"/>
    <w:rsid w:val="00C6692B"/>
    <w:rsid w:val="00C66CEF"/>
    <w:rsid w:val="00C670FE"/>
    <w:rsid w:val="00C673DC"/>
    <w:rsid w:val="00C67918"/>
    <w:rsid w:val="00C67C60"/>
    <w:rsid w:val="00C67D3F"/>
    <w:rsid w:val="00C67EE2"/>
    <w:rsid w:val="00C67F94"/>
    <w:rsid w:val="00C67F9A"/>
    <w:rsid w:val="00C706A1"/>
    <w:rsid w:val="00C70940"/>
    <w:rsid w:val="00C70BD2"/>
    <w:rsid w:val="00C70D3F"/>
    <w:rsid w:val="00C71087"/>
    <w:rsid w:val="00C71133"/>
    <w:rsid w:val="00C713B0"/>
    <w:rsid w:val="00C7147B"/>
    <w:rsid w:val="00C71E3C"/>
    <w:rsid w:val="00C72347"/>
    <w:rsid w:val="00C7261E"/>
    <w:rsid w:val="00C72D25"/>
    <w:rsid w:val="00C73159"/>
    <w:rsid w:val="00C7323A"/>
    <w:rsid w:val="00C732D1"/>
    <w:rsid w:val="00C73902"/>
    <w:rsid w:val="00C73B14"/>
    <w:rsid w:val="00C73CB3"/>
    <w:rsid w:val="00C73D42"/>
    <w:rsid w:val="00C7442F"/>
    <w:rsid w:val="00C7470D"/>
    <w:rsid w:val="00C74A1D"/>
    <w:rsid w:val="00C74C4A"/>
    <w:rsid w:val="00C74D4A"/>
    <w:rsid w:val="00C74E83"/>
    <w:rsid w:val="00C75492"/>
    <w:rsid w:val="00C75CDB"/>
    <w:rsid w:val="00C75E9E"/>
    <w:rsid w:val="00C75FCD"/>
    <w:rsid w:val="00C76230"/>
    <w:rsid w:val="00C7644D"/>
    <w:rsid w:val="00C76704"/>
    <w:rsid w:val="00C76F12"/>
    <w:rsid w:val="00C76F1F"/>
    <w:rsid w:val="00C77A23"/>
    <w:rsid w:val="00C77C78"/>
    <w:rsid w:val="00C80856"/>
    <w:rsid w:val="00C8087C"/>
    <w:rsid w:val="00C8146B"/>
    <w:rsid w:val="00C8146C"/>
    <w:rsid w:val="00C81AED"/>
    <w:rsid w:val="00C83084"/>
    <w:rsid w:val="00C831FC"/>
    <w:rsid w:val="00C83ADC"/>
    <w:rsid w:val="00C83DF3"/>
    <w:rsid w:val="00C83E3C"/>
    <w:rsid w:val="00C83E94"/>
    <w:rsid w:val="00C842B2"/>
    <w:rsid w:val="00C846DD"/>
    <w:rsid w:val="00C84C65"/>
    <w:rsid w:val="00C85432"/>
    <w:rsid w:val="00C855C8"/>
    <w:rsid w:val="00C856F4"/>
    <w:rsid w:val="00C85989"/>
    <w:rsid w:val="00C85CA6"/>
    <w:rsid w:val="00C86369"/>
    <w:rsid w:val="00C8660F"/>
    <w:rsid w:val="00C8685A"/>
    <w:rsid w:val="00C86962"/>
    <w:rsid w:val="00C86CFF"/>
    <w:rsid w:val="00C86D39"/>
    <w:rsid w:val="00C879FB"/>
    <w:rsid w:val="00C87E55"/>
    <w:rsid w:val="00C87E59"/>
    <w:rsid w:val="00C9147E"/>
    <w:rsid w:val="00C916A5"/>
    <w:rsid w:val="00C916A7"/>
    <w:rsid w:val="00C91839"/>
    <w:rsid w:val="00C91C03"/>
    <w:rsid w:val="00C91E10"/>
    <w:rsid w:val="00C925ED"/>
    <w:rsid w:val="00C9267F"/>
    <w:rsid w:val="00C92AF9"/>
    <w:rsid w:val="00C92EDA"/>
    <w:rsid w:val="00C931A5"/>
    <w:rsid w:val="00C9339F"/>
    <w:rsid w:val="00C9357F"/>
    <w:rsid w:val="00C939D0"/>
    <w:rsid w:val="00C93B0D"/>
    <w:rsid w:val="00C942C1"/>
    <w:rsid w:val="00C947EA"/>
    <w:rsid w:val="00C94817"/>
    <w:rsid w:val="00C94D57"/>
    <w:rsid w:val="00C95325"/>
    <w:rsid w:val="00C95946"/>
    <w:rsid w:val="00C95D9A"/>
    <w:rsid w:val="00C96138"/>
    <w:rsid w:val="00C9620B"/>
    <w:rsid w:val="00C96634"/>
    <w:rsid w:val="00C96A10"/>
    <w:rsid w:val="00C9718D"/>
    <w:rsid w:val="00C9736E"/>
    <w:rsid w:val="00C9753B"/>
    <w:rsid w:val="00C97A3A"/>
    <w:rsid w:val="00C97FED"/>
    <w:rsid w:val="00CA014A"/>
    <w:rsid w:val="00CA0301"/>
    <w:rsid w:val="00CA0C87"/>
    <w:rsid w:val="00CA127C"/>
    <w:rsid w:val="00CA150E"/>
    <w:rsid w:val="00CA158D"/>
    <w:rsid w:val="00CA1625"/>
    <w:rsid w:val="00CA16AE"/>
    <w:rsid w:val="00CA18A6"/>
    <w:rsid w:val="00CA19CD"/>
    <w:rsid w:val="00CA1D98"/>
    <w:rsid w:val="00CA1F73"/>
    <w:rsid w:val="00CA2887"/>
    <w:rsid w:val="00CA320A"/>
    <w:rsid w:val="00CA3A86"/>
    <w:rsid w:val="00CA3CD9"/>
    <w:rsid w:val="00CA3E56"/>
    <w:rsid w:val="00CA40F0"/>
    <w:rsid w:val="00CA437F"/>
    <w:rsid w:val="00CA4604"/>
    <w:rsid w:val="00CA46AC"/>
    <w:rsid w:val="00CA48C6"/>
    <w:rsid w:val="00CA4A62"/>
    <w:rsid w:val="00CA4C90"/>
    <w:rsid w:val="00CA50B2"/>
    <w:rsid w:val="00CA516E"/>
    <w:rsid w:val="00CA561E"/>
    <w:rsid w:val="00CA5839"/>
    <w:rsid w:val="00CA596F"/>
    <w:rsid w:val="00CA5FF3"/>
    <w:rsid w:val="00CA659E"/>
    <w:rsid w:val="00CA65F9"/>
    <w:rsid w:val="00CA6945"/>
    <w:rsid w:val="00CA6FCE"/>
    <w:rsid w:val="00CA722D"/>
    <w:rsid w:val="00CA7882"/>
    <w:rsid w:val="00CB00F9"/>
    <w:rsid w:val="00CB026E"/>
    <w:rsid w:val="00CB0380"/>
    <w:rsid w:val="00CB147D"/>
    <w:rsid w:val="00CB1704"/>
    <w:rsid w:val="00CB1E89"/>
    <w:rsid w:val="00CB2160"/>
    <w:rsid w:val="00CB23DD"/>
    <w:rsid w:val="00CB2757"/>
    <w:rsid w:val="00CB2766"/>
    <w:rsid w:val="00CB28D3"/>
    <w:rsid w:val="00CB2C6B"/>
    <w:rsid w:val="00CB2FE7"/>
    <w:rsid w:val="00CB3186"/>
    <w:rsid w:val="00CB3751"/>
    <w:rsid w:val="00CB38AD"/>
    <w:rsid w:val="00CB3AEC"/>
    <w:rsid w:val="00CB3B57"/>
    <w:rsid w:val="00CB42AE"/>
    <w:rsid w:val="00CB431B"/>
    <w:rsid w:val="00CB47AD"/>
    <w:rsid w:val="00CB4890"/>
    <w:rsid w:val="00CB4D84"/>
    <w:rsid w:val="00CB5378"/>
    <w:rsid w:val="00CB552F"/>
    <w:rsid w:val="00CB5B28"/>
    <w:rsid w:val="00CB5D67"/>
    <w:rsid w:val="00CB6063"/>
    <w:rsid w:val="00CB60B1"/>
    <w:rsid w:val="00CB623F"/>
    <w:rsid w:val="00CB6564"/>
    <w:rsid w:val="00CB6768"/>
    <w:rsid w:val="00CB67AB"/>
    <w:rsid w:val="00CB6E2D"/>
    <w:rsid w:val="00CB7257"/>
    <w:rsid w:val="00CB7A9A"/>
    <w:rsid w:val="00CC024A"/>
    <w:rsid w:val="00CC046F"/>
    <w:rsid w:val="00CC062F"/>
    <w:rsid w:val="00CC0BFE"/>
    <w:rsid w:val="00CC0C7E"/>
    <w:rsid w:val="00CC0D26"/>
    <w:rsid w:val="00CC17DB"/>
    <w:rsid w:val="00CC1AC3"/>
    <w:rsid w:val="00CC23B3"/>
    <w:rsid w:val="00CC26C8"/>
    <w:rsid w:val="00CC296D"/>
    <w:rsid w:val="00CC2F01"/>
    <w:rsid w:val="00CC3C5E"/>
    <w:rsid w:val="00CC3CB7"/>
    <w:rsid w:val="00CC3EA3"/>
    <w:rsid w:val="00CC3F87"/>
    <w:rsid w:val="00CC445F"/>
    <w:rsid w:val="00CC44E1"/>
    <w:rsid w:val="00CC4BE1"/>
    <w:rsid w:val="00CC580A"/>
    <w:rsid w:val="00CC60EF"/>
    <w:rsid w:val="00CC6453"/>
    <w:rsid w:val="00CC658D"/>
    <w:rsid w:val="00CC66A5"/>
    <w:rsid w:val="00CC6AB5"/>
    <w:rsid w:val="00CC6CD9"/>
    <w:rsid w:val="00CC6EF8"/>
    <w:rsid w:val="00CC772E"/>
    <w:rsid w:val="00CC7DAA"/>
    <w:rsid w:val="00CC7F20"/>
    <w:rsid w:val="00CC7FAB"/>
    <w:rsid w:val="00CD049A"/>
    <w:rsid w:val="00CD051E"/>
    <w:rsid w:val="00CD0777"/>
    <w:rsid w:val="00CD0C66"/>
    <w:rsid w:val="00CD0E89"/>
    <w:rsid w:val="00CD0F6C"/>
    <w:rsid w:val="00CD0FDF"/>
    <w:rsid w:val="00CD159F"/>
    <w:rsid w:val="00CD167F"/>
    <w:rsid w:val="00CD1E11"/>
    <w:rsid w:val="00CD1E90"/>
    <w:rsid w:val="00CD1E99"/>
    <w:rsid w:val="00CD1FFD"/>
    <w:rsid w:val="00CD229A"/>
    <w:rsid w:val="00CD26A9"/>
    <w:rsid w:val="00CD2C31"/>
    <w:rsid w:val="00CD2D8A"/>
    <w:rsid w:val="00CD3092"/>
    <w:rsid w:val="00CD31EA"/>
    <w:rsid w:val="00CD382A"/>
    <w:rsid w:val="00CD3B27"/>
    <w:rsid w:val="00CD3F61"/>
    <w:rsid w:val="00CD422F"/>
    <w:rsid w:val="00CD44D0"/>
    <w:rsid w:val="00CD44F5"/>
    <w:rsid w:val="00CD4638"/>
    <w:rsid w:val="00CD4987"/>
    <w:rsid w:val="00CD4C83"/>
    <w:rsid w:val="00CD503D"/>
    <w:rsid w:val="00CD50C6"/>
    <w:rsid w:val="00CD522C"/>
    <w:rsid w:val="00CD533D"/>
    <w:rsid w:val="00CD5C30"/>
    <w:rsid w:val="00CD601E"/>
    <w:rsid w:val="00CD61F3"/>
    <w:rsid w:val="00CD629E"/>
    <w:rsid w:val="00CD676E"/>
    <w:rsid w:val="00CD67CA"/>
    <w:rsid w:val="00CD692F"/>
    <w:rsid w:val="00CD69F3"/>
    <w:rsid w:val="00CD6A50"/>
    <w:rsid w:val="00CD7C8A"/>
    <w:rsid w:val="00CE012F"/>
    <w:rsid w:val="00CE0392"/>
    <w:rsid w:val="00CE07F3"/>
    <w:rsid w:val="00CE0F1F"/>
    <w:rsid w:val="00CE124D"/>
    <w:rsid w:val="00CE1391"/>
    <w:rsid w:val="00CE16A7"/>
    <w:rsid w:val="00CE1BCC"/>
    <w:rsid w:val="00CE1C22"/>
    <w:rsid w:val="00CE2E27"/>
    <w:rsid w:val="00CE2F3E"/>
    <w:rsid w:val="00CE38E0"/>
    <w:rsid w:val="00CE3E03"/>
    <w:rsid w:val="00CE3F01"/>
    <w:rsid w:val="00CE4B9C"/>
    <w:rsid w:val="00CE4BE4"/>
    <w:rsid w:val="00CE4C13"/>
    <w:rsid w:val="00CE4EE9"/>
    <w:rsid w:val="00CE4F13"/>
    <w:rsid w:val="00CE51D3"/>
    <w:rsid w:val="00CE5481"/>
    <w:rsid w:val="00CE54BD"/>
    <w:rsid w:val="00CE567C"/>
    <w:rsid w:val="00CE5800"/>
    <w:rsid w:val="00CE5866"/>
    <w:rsid w:val="00CE63E8"/>
    <w:rsid w:val="00CE681C"/>
    <w:rsid w:val="00CE68EA"/>
    <w:rsid w:val="00CE6A01"/>
    <w:rsid w:val="00CE71B9"/>
    <w:rsid w:val="00CE72F5"/>
    <w:rsid w:val="00CE77E1"/>
    <w:rsid w:val="00CE7E54"/>
    <w:rsid w:val="00CF0045"/>
    <w:rsid w:val="00CF0511"/>
    <w:rsid w:val="00CF0516"/>
    <w:rsid w:val="00CF0882"/>
    <w:rsid w:val="00CF0B30"/>
    <w:rsid w:val="00CF0D2B"/>
    <w:rsid w:val="00CF1645"/>
    <w:rsid w:val="00CF166E"/>
    <w:rsid w:val="00CF18A0"/>
    <w:rsid w:val="00CF1952"/>
    <w:rsid w:val="00CF1BF6"/>
    <w:rsid w:val="00CF2679"/>
    <w:rsid w:val="00CF2CF6"/>
    <w:rsid w:val="00CF3641"/>
    <w:rsid w:val="00CF39F1"/>
    <w:rsid w:val="00CF3F9F"/>
    <w:rsid w:val="00CF3FA4"/>
    <w:rsid w:val="00CF4268"/>
    <w:rsid w:val="00CF440F"/>
    <w:rsid w:val="00CF454E"/>
    <w:rsid w:val="00CF53BA"/>
    <w:rsid w:val="00CF5493"/>
    <w:rsid w:val="00CF5524"/>
    <w:rsid w:val="00CF5E81"/>
    <w:rsid w:val="00CF5FD7"/>
    <w:rsid w:val="00CF64F7"/>
    <w:rsid w:val="00CF6722"/>
    <w:rsid w:val="00CF7194"/>
    <w:rsid w:val="00CF7A1E"/>
    <w:rsid w:val="00CF7B52"/>
    <w:rsid w:val="00CF7C90"/>
    <w:rsid w:val="00CF7EA0"/>
    <w:rsid w:val="00D00137"/>
    <w:rsid w:val="00D00181"/>
    <w:rsid w:val="00D00600"/>
    <w:rsid w:val="00D006BA"/>
    <w:rsid w:val="00D0080D"/>
    <w:rsid w:val="00D00B89"/>
    <w:rsid w:val="00D00E54"/>
    <w:rsid w:val="00D00EFC"/>
    <w:rsid w:val="00D01E9B"/>
    <w:rsid w:val="00D0208B"/>
    <w:rsid w:val="00D02161"/>
    <w:rsid w:val="00D02C25"/>
    <w:rsid w:val="00D0329F"/>
    <w:rsid w:val="00D0356C"/>
    <w:rsid w:val="00D03850"/>
    <w:rsid w:val="00D03864"/>
    <w:rsid w:val="00D03AD2"/>
    <w:rsid w:val="00D0499A"/>
    <w:rsid w:val="00D05232"/>
    <w:rsid w:val="00D0543A"/>
    <w:rsid w:val="00D0589E"/>
    <w:rsid w:val="00D05B2D"/>
    <w:rsid w:val="00D05B92"/>
    <w:rsid w:val="00D06267"/>
    <w:rsid w:val="00D06299"/>
    <w:rsid w:val="00D06426"/>
    <w:rsid w:val="00D065B5"/>
    <w:rsid w:val="00D06A2C"/>
    <w:rsid w:val="00D06BC1"/>
    <w:rsid w:val="00D06CD9"/>
    <w:rsid w:val="00D0774C"/>
    <w:rsid w:val="00D07BED"/>
    <w:rsid w:val="00D1011A"/>
    <w:rsid w:val="00D1045D"/>
    <w:rsid w:val="00D109B2"/>
    <w:rsid w:val="00D109D2"/>
    <w:rsid w:val="00D109DC"/>
    <w:rsid w:val="00D1103D"/>
    <w:rsid w:val="00D11889"/>
    <w:rsid w:val="00D11F0A"/>
    <w:rsid w:val="00D122C0"/>
    <w:rsid w:val="00D1253C"/>
    <w:rsid w:val="00D12763"/>
    <w:rsid w:val="00D12C48"/>
    <w:rsid w:val="00D13106"/>
    <w:rsid w:val="00D133AA"/>
    <w:rsid w:val="00D135E9"/>
    <w:rsid w:val="00D13A9C"/>
    <w:rsid w:val="00D13B0B"/>
    <w:rsid w:val="00D13CCF"/>
    <w:rsid w:val="00D1412A"/>
    <w:rsid w:val="00D146D4"/>
    <w:rsid w:val="00D14716"/>
    <w:rsid w:val="00D1480D"/>
    <w:rsid w:val="00D149DB"/>
    <w:rsid w:val="00D14AF2"/>
    <w:rsid w:val="00D14B02"/>
    <w:rsid w:val="00D14CF7"/>
    <w:rsid w:val="00D15AF2"/>
    <w:rsid w:val="00D15B0D"/>
    <w:rsid w:val="00D15E67"/>
    <w:rsid w:val="00D16D9E"/>
    <w:rsid w:val="00D1790A"/>
    <w:rsid w:val="00D17A29"/>
    <w:rsid w:val="00D17D70"/>
    <w:rsid w:val="00D17FF2"/>
    <w:rsid w:val="00D202B8"/>
    <w:rsid w:val="00D20584"/>
    <w:rsid w:val="00D209B6"/>
    <w:rsid w:val="00D20A85"/>
    <w:rsid w:val="00D20ABB"/>
    <w:rsid w:val="00D20BCB"/>
    <w:rsid w:val="00D20EAF"/>
    <w:rsid w:val="00D2147B"/>
    <w:rsid w:val="00D2151B"/>
    <w:rsid w:val="00D21E3D"/>
    <w:rsid w:val="00D2216A"/>
    <w:rsid w:val="00D2273C"/>
    <w:rsid w:val="00D22B00"/>
    <w:rsid w:val="00D22F59"/>
    <w:rsid w:val="00D22F8C"/>
    <w:rsid w:val="00D2304A"/>
    <w:rsid w:val="00D2327C"/>
    <w:rsid w:val="00D23503"/>
    <w:rsid w:val="00D237B1"/>
    <w:rsid w:val="00D23AEB"/>
    <w:rsid w:val="00D2479B"/>
    <w:rsid w:val="00D24AEE"/>
    <w:rsid w:val="00D2592D"/>
    <w:rsid w:val="00D25B3C"/>
    <w:rsid w:val="00D25D4C"/>
    <w:rsid w:val="00D26861"/>
    <w:rsid w:val="00D26A33"/>
    <w:rsid w:val="00D26BC0"/>
    <w:rsid w:val="00D26DB3"/>
    <w:rsid w:val="00D3073E"/>
    <w:rsid w:val="00D30D64"/>
    <w:rsid w:val="00D30EEA"/>
    <w:rsid w:val="00D31676"/>
    <w:rsid w:val="00D316C8"/>
    <w:rsid w:val="00D3175F"/>
    <w:rsid w:val="00D317DE"/>
    <w:rsid w:val="00D31B49"/>
    <w:rsid w:val="00D31BEF"/>
    <w:rsid w:val="00D320A2"/>
    <w:rsid w:val="00D330D6"/>
    <w:rsid w:val="00D33129"/>
    <w:rsid w:val="00D337D5"/>
    <w:rsid w:val="00D33A93"/>
    <w:rsid w:val="00D33B37"/>
    <w:rsid w:val="00D33BF9"/>
    <w:rsid w:val="00D33C7A"/>
    <w:rsid w:val="00D33F74"/>
    <w:rsid w:val="00D34026"/>
    <w:rsid w:val="00D340CB"/>
    <w:rsid w:val="00D34817"/>
    <w:rsid w:val="00D348C5"/>
    <w:rsid w:val="00D35DD5"/>
    <w:rsid w:val="00D35F4B"/>
    <w:rsid w:val="00D365BB"/>
    <w:rsid w:val="00D36A12"/>
    <w:rsid w:val="00D36F32"/>
    <w:rsid w:val="00D37238"/>
    <w:rsid w:val="00D372F2"/>
    <w:rsid w:val="00D373DB"/>
    <w:rsid w:val="00D3754E"/>
    <w:rsid w:val="00D3795A"/>
    <w:rsid w:val="00D37AB5"/>
    <w:rsid w:val="00D37B8B"/>
    <w:rsid w:val="00D37C50"/>
    <w:rsid w:val="00D37DA4"/>
    <w:rsid w:val="00D406AC"/>
    <w:rsid w:val="00D40C74"/>
    <w:rsid w:val="00D40DCE"/>
    <w:rsid w:val="00D40FEC"/>
    <w:rsid w:val="00D411C9"/>
    <w:rsid w:val="00D41872"/>
    <w:rsid w:val="00D41F3D"/>
    <w:rsid w:val="00D420EF"/>
    <w:rsid w:val="00D425CB"/>
    <w:rsid w:val="00D4278A"/>
    <w:rsid w:val="00D42CDA"/>
    <w:rsid w:val="00D42D8E"/>
    <w:rsid w:val="00D43282"/>
    <w:rsid w:val="00D43DF7"/>
    <w:rsid w:val="00D43EA4"/>
    <w:rsid w:val="00D44508"/>
    <w:rsid w:val="00D4482B"/>
    <w:rsid w:val="00D44F84"/>
    <w:rsid w:val="00D44F85"/>
    <w:rsid w:val="00D45029"/>
    <w:rsid w:val="00D458D6"/>
    <w:rsid w:val="00D45931"/>
    <w:rsid w:val="00D45A3E"/>
    <w:rsid w:val="00D45B87"/>
    <w:rsid w:val="00D45C6F"/>
    <w:rsid w:val="00D45EBB"/>
    <w:rsid w:val="00D46628"/>
    <w:rsid w:val="00D46B35"/>
    <w:rsid w:val="00D46D6F"/>
    <w:rsid w:val="00D47253"/>
    <w:rsid w:val="00D476E6"/>
    <w:rsid w:val="00D47810"/>
    <w:rsid w:val="00D479BB"/>
    <w:rsid w:val="00D47A47"/>
    <w:rsid w:val="00D47DA3"/>
    <w:rsid w:val="00D5023A"/>
    <w:rsid w:val="00D507B1"/>
    <w:rsid w:val="00D50AE9"/>
    <w:rsid w:val="00D50C84"/>
    <w:rsid w:val="00D511E5"/>
    <w:rsid w:val="00D5128E"/>
    <w:rsid w:val="00D5134B"/>
    <w:rsid w:val="00D5163F"/>
    <w:rsid w:val="00D5167B"/>
    <w:rsid w:val="00D51A19"/>
    <w:rsid w:val="00D51B7F"/>
    <w:rsid w:val="00D522B6"/>
    <w:rsid w:val="00D52FD0"/>
    <w:rsid w:val="00D541DB"/>
    <w:rsid w:val="00D54385"/>
    <w:rsid w:val="00D549E2"/>
    <w:rsid w:val="00D55CA0"/>
    <w:rsid w:val="00D56310"/>
    <w:rsid w:val="00D5647E"/>
    <w:rsid w:val="00D56BA3"/>
    <w:rsid w:val="00D570F5"/>
    <w:rsid w:val="00D57839"/>
    <w:rsid w:val="00D57AB5"/>
    <w:rsid w:val="00D603B1"/>
    <w:rsid w:val="00D60423"/>
    <w:rsid w:val="00D60C16"/>
    <w:rsid w:val="00D60C49"/>
    <w:rsid w:val="00D60E41"/>
    <w:rsid w:val="00D61548"/>
    <w:rsid w:val="00D61950"/>
    <w:rsid w:val="00D619ED"/>
    <w:rsid w:val="00D61C70"/>
    <w:rsid w:val="00D61FB6"/>
    <w:rsid w:val="00D62062"/>
    <w:rsid w:val="00D62209"/>
    <w:rsid w:val="00D6259C"/>
    <w:rsid w:val="00D637F8"/>
    <w:rsid w:val="00D63843"/>
    <w:rsid w:val="00D638D4"/>
    <w:rsid w:val="00D639DF"/>
    <w:rsid w:val="00D63B91"/>
    <w:rsid w:val="00D63C7F"/>
    <w:rsid w:val="00D63FC0"/>
    <w:rsid w:val="00D64058"/>
    <w:rsid w:val="00D6444E"/>
    <w:rsid w:val="00D6479B"/>
    <w:rsid w:val="00D64890"/>
    <w:rsid w:val="00D64A4A"/>
    <w:rsid w:val="00D64ABD"/>
    <w:rsid w:val="00D64B49"/>
    <w:rsid w:val="00D650AC"/>
    <w:rsid w:val="00D65428"/>
    <w:rsid w:val="00D65879"/>
    <w:rsid w:val="00D6613C"/>
    <w:rsid w:val="00D662B8"/>
    <w:rsid w:val="00D66538"/>
    <w:rsid w:val="00D6679C"/>
    <w:rsid w:val="00D66DEC"/>
    <w:rsid w:val="00D66E19"/>
    <w:rsid w:val="00D672C4"/>
    <w:rsid w:val="00D67371"/>
    <w:rsid w:val="00D67933"/>
    <w:rsid w:val="00D67B55"/>
    <w:rsid w:val="00D67F7A"/>
    <w:rsid w:val="00D70475"/>
    <w:rsid w:val="00D70675"/>
    <w:rsid w:val="00D70E65"/>
    <w:rsid w:val="00D71307"/>
    <w:rsid w:val="00D71676"/>
    <w:rsid w:val="00D718DB"/>
    <w:rsid w:val="00D71CC8"/>
    <w:rsid w:val="00D71F2F"/>
    <w:rsid w:val="00D72166"/>
    <w:rsid w:val="00D72A4D"/>
    <w:rsid w:val="00D72E9A"/>
    <w:rsid w:val="00D733DF"/>
    <w:rsid w:val="00D73B42"/>
    <w:rsid w:val="00D73CD6"/>
    <w:rsid w:val="00D73D35"/>
    <w:rsid w:val="00D73EE6"/>
    <w:rsid w:val="00D742D2"/>
    <w:rsid w:val="00D743C1"/>
    <w:rsid w:val="00D744DC"/>
    <w:rsid w:val="00D74A4A"/>
    <w:rsid w:val="00D74C12"/>
    <w:rsid w:val="00D7547B"/>
    <w:rsid w:val="00D75AE5"/>
    <w:rsid w:val="00D75CF7"/>
    <w:rsid w:val="00D75F59"/>
    <w:rsid w:val="00D76374"/>
    <w:rsid w:val="00D764F0"/>
    <w:rsid w:val="00D76856"/>
    <w:rsid w:val="00D76C18"/>
    <w:rsid w:val="00D76D75"/>
    <w:rsid w:val="00D773A2"/>
    <w:rsid w:val="00D7741A"/>
    <w:rsid w:val="00D77649"/>
    <w:rsid w:val="00D77676"/>
    <w:rsid w:val="00D776C3"/>
    <w:rsid w:val="00D779B9"/>
    <w:rsid w:val="00D77A22"/>
    <w:rsid w:val="00D77B8D"/>
    <w:rsid w:val="00D80024"/>
    <w:rsid w:val="00D80153"/>
    <w:rsid w:val="00D80485"/>
    <w:rsid w:val="00D80546"/>
    <w:rsid w:val="00D80EB6"/>
    <w:rsid w:val="00D8157D"/>
    <w:rsid w:val="00D8166C"/>
    <w:rsid w:val="00D81940"/>
    <w:rsid w:val="00D81943"/>
    <w:rsid w:val="00D81AC7"/>
    <w:rsid w:val="00D81D51"/>
    <w:rsid w:val="00D820D3"/>
    <w:rsid w:val="00D82A60"/>
    <w:rsid w:val="00D82F79"/>
    <w:rsid w:val="00D83BF8"/>
    <w:rsid w:val="00D83C30"/>
    <w:rsid w:val="00D84629"/>
    <w:rsid w:val="00D84698"/>
    <w:rsid w:val="00D846D2"/>
    <w:rsid w:val="00D84726"/>
    <w:rsid w:val="00D8495C"/>
    <w:rsid w:val="00D84F86"/>
    <w:rsid w:val="00D8515B"/>
    <w:rsid w:val="00D8538C"/>
    <w:rsid w:val="00D85AFB"/>
    <w:rsid w:val="00D86079"/>
    <w:rsid w:val="00D8668C"/>
    <w:rsid w:val="00D86737"/>
    <w:rsid w:val="00D8696A"/>
    <w:rsid w:val="00D86E23"/>
    <w:rsid w:val="00D86EBC"/>
    <w:rsid w:val="00D874CD"/>
    <w:rsid w:val="00D87C2A"/>
    <w:rsid w:val="00D9145D"/>
    <w:rsid w:val="00D9153B"/>
    <w:rsid w:val="00D9156F"/>
    <w:rsid w:val="00D91B2E"/>
    <w:rsid w:val="00D91E82"/>
    <w:rsid w:val="00D92129"/>
    <w:rsid w:val="00D9224A"/>
    <w:rsid w:val="00D923B1"/>
    <w:rsid w:val="00D929D3"/>
    <w:rsid w:val="00D92C35"/>
    <w:rsid w:val="00D932E0"/>
    <w:rsid w:val="00D9388C"/>
    <w:rsid w:val="00D93AF8"/>
    <w:rsid w:val="00D9405E"/>
    <w:rsid w:val="00D945B1"/>
    <w:rsid w:val="00D94755"/>
    <w:rsid w:val="00D949F2"/>
    <w:rsid w:val="00D94A5C"/>
    <w:rsid w:val="00D955FD"/>
    <w:rsid w:val="00D95903"/>
    <w:rsid w:val="00D95B3D"/>
    <w:rsid w:val="00D95D78"/>
    <w:rsid w:val="00D95FBB"/>
    <w:rsid w:val="00D96051"/>
    <w:rsid w:val="00D96174"/>
    <w:rsid w:val="00D9617F"/>
    <w:rsid w:val="00D961F6"/>
    <w:rsid w:val="00D96515"/>
    <w:rsid w:val="00D965E7"/>
    <w:rsid w:val="00D96A0F"/>
    <w:rsid w:val="00D96A1D"/>
    <w:rsid w:val="00D96D34"/>
    <w:rsid w:val="00D96FA0"/>
    <w:rsid w:val="00D97476"/>
    <w:rsid w:val="00D979AF"/>
    <w:rsid w:val="00D97CFF"/>
    <w:rsid w:val="00D97E7D"/>
    <w:rsid w:val="00D97ED6"/>
    <w:rsid w:val="00DA0810"/>
    <w:rsid w:val="00DA098F"/>
    <w:rsid w:val="00DA0C78"/>
    <w:rsid w:val="00DA12C7"/>
    <w:rsid w:val="00DA16BB"/>
    <w:rsid w:val="00DA19C1"/>
    <w:rsid w:val="00DA25CF"/>
    <w:rsid w:val="00DA2716"/>
    <w:rsid w:val="00DA2EB6"/>
    <w:rsid w:val="00DA3FCE"/>
    <w:rsid w:val="00DA4016"/>
    <w:rsid w:val="00DA4A6F"/>
    <w:rsid w:val="00DA4BC1"/>
    <w:rsid w:val="00DA4C26"/>
    <w:rsid w:val="00DA5306"/>
    <w:rsid w:val="00DA53DA"/>
    <w:rsid w:val="00DA56C9"/>
    <w:rsid w:val="00DA5BDA"/>
    <w:rsid w:val="00DA65F3"/>
    <w:rsid w:val="00DA6AD9"/>
    <w:rsid w:val="00DA6CB0"/>
    <w:rsid w:val="00DA71C7"/>
    <w:rsid w:val="00DA727D"/>
    <w:rsid w:val="00DA73BA"/>
    <w:rsid w:val="00DA7772"/>
    <w:rsid w:val="00DB01FC"/>
    <w:rsid w:val="00DB0407"/>
    <w:rsid w:val="00DB04DB"/>
    <w:rsid w:val="00DB0871"/>
    <w:rsid w:val="00DB13C6"/>
    <w:rsid w:val="00DB1507"/>
    <w:rsid w:val="00DB16A5"/>
    <w:rsid w:val="00DB1A95"/>
    <w:rsid w:val="00DB1D5F"/>
    <w:rsid w:val="00DB24B8"/>
    <w:rsid w:val="00DB289E"/>
    <w:rsid w:val="00DB2C3D"/>
    <w:rsid w:val="00DB30CC"/>
    <w:rsid w:val="00DB31F6"/>
    <w:rsid w:val="00DB3415"/>
    <w:rsid w:val="00DB4095"/>
    <w:rsid w:val="00DB4203"/>
    <w:rsid w:val="00DB429B"/>
    <w:rsid w:val="00DB4A26"/>
    <w:rsid w:val="00DB4A62"/>
    <w:rsid w:val="00DB4C0F"/>
    <w:rsid w:val="00DB4CC8"/>
    <w:rsid w:val="00DB56AC"/>
    <w:rsid w:val="00DB5CD7"/>
    <w:rsid w:val="00DB6773"/>
    <w:rsid w:val="00DB7B2C"/>
    <w:rsid w:val="00DB7C5B"/>
    <w:rsid w:val="00DB7CA1"/>
    <w:rsid w:val="00DB7D42"/>
    <w:rsid w:val="00DC0A8C"/>
    <w:rsid w:val="00DC0E1E"/>
    <w:rsid w:val="00DC0ED9"/>
    <w:rsid w:val="00DC10ED"/>
    <w:rsid w:val="00DC14E2"/>
    <w:rsid w:val="00DC1562"/>
    <w:rsid w:val="00DC1922"/>
    <w:rsid w:val="00DC1C3C"/>
    <w:rsid w:val="00DC24CE"/>
    <w:rsid w:val="00DC25DA"/>
    <w:rsid w:val="00DC2972"/>
    <w:rsid w:val="00DC2F2E"/>
    <w:rsid w:val="00DC3095"/>
    <w:rsid w:val="00DC3A0A"/>
    <w:rsid w:val="00DC46F6"/>
    <w:rsid w:val="00DC4C59"/>
    <w:rsid w:val="00DC5149"/>
    <w:rsid w:val="00DC518A"/>
    <w:rsid w:val="00DC51D5"/>
    <w:rsid w:val="00DC54FE"/>
    <w:rsid w:val="00DC5DA5"/>
    <w:rsid w:val="00DC5DAC"/>
    <w:rsid w:val="00DC61D8"/>
    <w:rsid w:val="00DC67BF"/>
    <w:rsid w:val="00DC6890"/>
    <w:rsid w:val="00DC69C6"/>
    <w:rsid w:val="00DC6A50"/>
    <w:rsid w:val="00DC6C85"/>
    <w:rsid w:val="00DC71CA"/>
    <w:rsid w:val="00DC7229"/>
    <w:rsid w:val="00DC7352"/>
    <w:rsid w:val="00DC739D"/>
    <w:rsid w:val="00DC7E41"/>
    <w:rsid w:val="00DC7EDA"/>
    <w:rsid w:val="00DD04E3"/>
    <w:rsid w:val="00DD0A6C"/>
    <w:rsid w:val="00DD18A8"/>
    <w:rsid w:val="00DD1B88"/>
    <w:rsid w:val="00DD1D45"/>
    <w:rsid w:val="00DD1E58"/>
    <w:rsid w:val="00DD27D7"/>
    <w:rsid w:val="00DD2CFB"/>
    <w:rsid w:val="00DD302B"/>
    <w:rsid w:val="00DD31E5"/>
    <w:rsid w:val="00DD3C08"/>
    <w:rsid w:val="00DD3C4A"/>
    <w:rsid w:val="00DD3E68"/>
    <w:rsid w:val="00DD44F0"/>
    <w:rsid w:val="00DD45D3"/>
    <w:rsid w:val="00DD4CE5"/>
    <w:rsid w:val="00DD505D"/>
    <w:rsid w:val="00DD52E1"/>
    <w:rsid w:val="00DD553A"/>
    <w:rsid w:val="00DD5D83"/>
    <w:rsid w:val="00DD67A8"/>
    <w:rsid w:val="00DD682A"/>
    <w:rsid w:val="00DD69EC"/>
    <w:rsid w:val="00DD6EB9"/>
    <w:rsid w:val="00DD7268"/>
    <w:rsid w:val="00DD750F"/>
    <w:rsid w:val="00DD7BD8"/>
    <w:rsid w:val="00DD7D1A"/>
    <w:rsid w:val="00DD7D2C"/>
    <w:rsid w:val="00DE02CF"/>
    <w:rsid w:val="00DE0476"/>
    <w:rsid w:val="00DE0671"/>
    <w:rsid w:val="00DE072B"/>
    <w:rsid w:val="00DE0B2B"/>
    <w:rsid w:val="00DE0F45"/>
    <w:rsid w:val="00DE1B54"/>
    <w:rsid w:val="00DE1F7A"/>
    <w:rsid w:val="00DE1F8D"/>
    <w:rsid w:val="00DE2AAC"/>
    <w:rsid w:val="00DE32D1"/>
    <w:rsid w:val="00DE3D49"/>
    <w:rsid w:val="00DE41C0"/>
    <w:rsid w:val="00DE50ED"/>
    <w:rsid w:val="00DE5699"/>
    <w:rsid w:val="00DE6BEE"/>
    <w:rsid w:val="00DE7040"/>
    <w:rsid w:val="00DE73DA"/>
    <w:rsid w:val="00DE7AD0"/>
    <w:rsid w:val="00DF02DF"/>
    <w:rsid w:val="00DF03EF"/>
    <w:rsid w:val="00DF058B"/>
    <w:rsid w:val="00DF07F8"/>
    <w:rsid w:val="00DF1125"/>
    <w:rsid w:val="00DF1379"/>
    <w:rsid w:val="00DF1545"/>
    <w:rsid w:val="00DF1813"/>
    <w:rsid w:val="00DF1AAA"/>
    <w:rsid w:val="00DF1E6F"/>
    <w:rsid w:val="00DF22F0"/>
    <w:rsid w:val="00DF24C8"/>
    <w:rsid w:val="00DF2636"/>
    <w:rsid w:val="00DF26A4"/>
    <w:rsid w:val="00DF27AC"/>
    <w:rsid w:val="00DF28E7"/>
    <w:rsid w:val="00DF2C22"/>
    <w:rsid w:val="00DF2C92"/>
    <w:rsid w:val="00DF3970"/>
    <w:rsid w:val="00DF399A"/>
    <w:rsid w:val="00DF3C2E"/>
    <w:rsid w:val="00DF3ED0"/>
    <w:rsid w:val="00DF45AD"/>
    <w:rsid w:val="00DF5685"/>
    <w:rsid w:val="00DF58A5"/>
    <w:rsid w:val="00DF5D1F"/>
    <w:rsid w:val="00DF5E5B"/>
    <w:rsid w:val="00DF624B"/>
    <w:rsid w:val="00DF6280"/>
    <w:rsid w:val="00DF6D72"/>
    <w:rsid w:val="00DF6D7A"/>
    <w:rsid w:val="00DF6E26"/>
    <w:rsid w:val="00DF70FE"/>
    <w:rsid w:val="00DF7481"/>
    <w:rsid w:val="00DF791D"/>
    <w:rsid w:val="00DF7A6C"/>
    <w:rsid w:val="00DF7B14"/>
    <w:rsid w:val="00DF7F18"/>
    <w:rsid w:val="00E00009"/>
    <w:rsid w:val="00E001CB"/>
    <w:rsid w:val="00E00554"/>
    <w:rsid w:val="00E008D4"/>
    <w:rsid w:val="00E00CE6"/>
    <w:rsid w:val="00E011C2"/>
    <w:rsid w:val="00E018F5"/>
    <w:rsid w:val="00E01EF4"/>
    <w:rsid w:val="00E0257F"/>
    <w:rsid w:val="00E0285E"/>
    <w:rsid w:val="00E02CDC"/>
    <w:rsid w:val="00E02CF2"/>
    <w:rsid w:val="00E02EAA"/>
    <w:rsid w:val="00E03056"/>
    <w:rsid w:val="00E036DC"/>
    <w:rsid w:val="00E03926"/>
    <w:rsid w:val="00E03AAA"/>
    <w:rsid w:val="00E03D74"/>
    <w:rsid w:val="00E04438"/>
    <w:rsid w:val="00E04561"/>
    <w:rsid w:val="00E04947"/>
    <w:rsid w:val="00E049D0"/>
    <w:rsid w:val="00E04ABB"/>
    <w:rsid w:val="00E04B5F"/>
    <w:rsid w:val="00E054C1"/>
    <w:rsid w:val="00E0551C"/>
    <w:rsid w:val="00E05AD5"/>
    <w:rsid w:val="00E05AEB"/>
    <w:rsid w:val="00E05CCB"/>
    <w:rsid w:val="00E064B9"/>
    <w:rsid w:val="00E066C8"/>
    <w:rsid w:val="00E069F7"/>
    <w:rsid w:val="00E06C35"/>
    <w:rsid w:val="00E06E0E"/>
    <w:rsid w:val="00E06FE6"/>
    <w:rsid w:val="00E0710D"/>
    <w:rsid w:val="00E072AE"/>
    <w:rsid w:val="00E07685"/>
    <w:rsid w:val="00E07F45"/>
    <w:rsid w:val="00E07F71"/>
    <w:rsid w:val="00E1025C"/>
    <w:rsid w:val="00E10F8A"/>
    <w:rsid w:val="00E11027"/>
    <w:rsid w:val="00E113F2"/>
    <w:rsid w:val="00E114D8"/>
    <w:rsid w:val="00E114F6"/>
    <w:rsid w:val="00E11670"/>
    <w:rsid w:val="00E11770"/>
    <w:rsid w:val="00E117FD"/>
    <w:rsid w:val="00E11894"/>
    <w:rsid w:val="00E11C4F"/>
    <w:rsid w:val="00E11E79"/>
    <w:rsid w:val="00E11EE8"/>
    <w:rsid w:val="00E12222"/>
    <w:rsid w:val="00E1292B"/>
    <w:rsid w:val="00E12BE2"/>
    <w:rsid w:val="00E12DD1"/>
    <w:rsid w:val="00E1347F"/>
    <w:rsid w:val="00E134DA"/>
    <w:rsid w:val="00E13B0B"/>
    <w:rsid w:val="00E1409C"/>
    <w:rsid w:val="00E14787"/>
    <w:rsid w:val="00E15007"/>
    <w:rsid w:val="00E156CA"/>
    <w:rsid w:val="00E15EA2"/>
    <w:rsid w:val="00E15F75"/>
    <w:rsid w:val="00E15F9A"/>
    <w:rsid w:val="00E160D4"/>
    <w:rsid w:val="00E16192"/>
    <w:rsid w:val="00E1621B"/>
    <w:rsid w:val="00E16574"/>
    <w:rsid w:val="00E16995"/>
    <w:rsid w:val="00E17732"/>
    <w:rsid w:val="00E17AC7"/>
    <w:rsid w:val="00E20707"/>
    <w:rsid w:val="00E20C51"/>
    <w:rsid w:val="00E21114"/>
    <w:rsid w:val="00E216B2"/>
    <w:rsid w:val="00E21D4A"/>
    <w:rsid w:val="00E225DB"/>
    <w:rsid w:val="00E227F6"/>
    <w:rsid w:val="00E22B84"/>
    <w:rsid w:val="00E22BC5"/>
    <w:rsid w:val="00E230DE"/>
    <w:rsid w:val="00E23827"/>
    <w:rsid w:val="00E23D0C"/>
    <w:rsid w:val="00E23EBD"/>
    <w:rsid w:val="00E23F53"/>
    <w:rsid w:val="00E24009"/>
    <w:rsid w:val="00E24161"/>
    <w:rsid w:val="00E24882"/>
    <w:rsid w:val="00E24921"/>
    <w:rsid w:val="00E24B3B"/>
    <w:rsid w:val="00E250C1"/>
    <w:rsid w:val="00E2554A"/>
    <w:rsid w:val="00E25639"/>
    <w:rsid w:val="00E25659"/>
    <w:rsid w:val="00E2568A"/>
    <w:rsid w:val="00E25A19"/>
    <w:rsid w:val="00E26045"/>
    <w:rsid w:val="00E262EE"/>
    <w:rsid w:val="00E26AA0"/>
    <w:rsid w:val="00E26BDB"/>
    <w:rsid w:val="00E270B8"/>
    <w:rsid w:val="00E27181"/>
    <w:rsid w:val="00E27304"/>
    <w:rsid w:val="00E27514"/>
    <w:rsid w:val="00E27551"/>
    <w:rsid w:val="00E2784B"/>
    <w:rsid w:val="00E30543"/>
    <w:rsid w:val="00E30CF0"/>
    <w:rsid w:val="00E31156"/>
    <w:rsid w:val="00E3247D"/>
    <w:rsid w:val="00E3297E"/>
    <w:rsid w:val="00E32DA4"/>
    <w:rsid w:val="00E3307E"/>
    <w:rsid w:val="00E33305"/>
    <w:rsid w:val="00E337A2"/>
    <w:rsid w:val="00E337F5"/>
    <w:rsid w:val="00E339E4"/>
    <w:rsid w:val="00E33B12"/>
    <w:rsid w:val="00E33BC6"/>
    <w:rsid w:val="00E340B5"/>
    <w:rsid w:val="00E340F0"/>
    <w:rsid w:val="00E348CD"/>
    <w:rsid w:val="00E34C94"/>
    <w:rsid w:val="00E34EBC"/>
    <w:rsid w:val="00E35047"/>
    <w:rsid w:val="00E3567C"/>
    <w:rsid w:val="00E35C85"/>
    <w:rsid w:val="00E367B8"/>
    <w:rsid w:val="00E37211"/>
    <w:rsid w:val="00E37848"/>
    <w:rsid w:val="00E3795F"/>
    <w:rsid w:val="00E37A92"/>
    <w:rsid w:val="00E4034D"/>
    <w:rsid w:val="00E404B3"/>
    <w:rsid w:val="00E40969"/>
    <w:rsid w:val="00E40CEF"/>
    <w:rsid w:val="00E40D55"/>
    <w:rsid w:val="00E40F28"/>
    <w:rsid w:val="00E4102B"/>
    <w:rsid w:val="00E41374"/>
    <w:rsid w:val="00E4152A"/>
    <w:rsid w:val="00E41650"/>
    <w:rsid w:val="00E4175E"/>
    <w:rsid w:val="00E41972"/>
    <w:rsid w:val="00E41BE8"/>
    <w:rsid w:val="00E41EE7"/>
    <w:rsid w:val="00E42084"/>
    <w:rsid w:val="00E421A2"/>
    <w:rsid w:val="00E422E4"/>
    <w:rsid w:val="00E4231D"/>
    <w:rsid w:val="00E4323B"/>
    <w:rsid w:val="00E43734"/>
    <w:rsid w:val="00E4392A"/>
    <w:rsid w:val="00E43C40"/>
    <w:rsid w:val="00E4466E"/>
    <w:rsid w:val="00E44854"/>
    <w:rsid w:val="00E449E8"/>
    <w:rsid w:val="00E452CF"/>
    <w:rsid w:val="00E45906"/>
    <w:rsid w:val="00E45CFF"/>
    <w:rsid w:val="00E46035"/>
    <w:rsid w:val="00E46967"/>
    <w:rsid w:val="00E47068"/>
    <w:rsid w:val="00E471F8"/>
    <w:rsid w:val="00E47281"/>
    <w:rsid w:val="00E4746A"/>
    <w:rsid w:val="00E4765D"/>
    <w:rsid w:val="00E5074D"/>
    <w:rsid w:val="00E508F8"/>
    <w:rsid w:val="00E50AF6"/>
    <w:rsid w:val="00E50D58"/>
    <w:rsid w:val="00E50E72"/>
    <w:rsid w:val="00E50EAF"/>
    <w:rsid w:val="00E51275"/>
    <w:rsid w:val="00E514EF"/>
    <w:rsid w:val="00E51E58"/>
    <w:rsid w:val="00E52B05"/>
    <w:rsid w:val="00E535B6"/>
    <w:rsid w:val="00E53907"/>
    <w:rsid w:val="00E54A68"/>
    <w:rsid w:val="00E55129"/>
    <w:rsid w:val="00E55808"/>
    <w:rsid w:val="00E559EA"/>
    <w:rsid w:val="00E560F4"/>
    <w:rsid w:val="00E56564"/>
    <w:rsid w:val="00E5669E"/>
    <w:rsid w:val="00E5696D"/>
    <w:rsid w:val="00E56C76"/>
    <w:rsid w:val="00E56E45"/>
    <w:rsid w:val="00E56F40"/>
    <w:rsid w:val="00E57C81"/>
    <w:rsid w:val="00E601C1"/>
    <w:rsid w:val="00E6161C"/>
    <w:rsid w:val="00E616E7"/>
    <w:rsid w:val="00E61828"/>
    <w:rsid w:val="00E61EF7"/>
    <w:rsid w:val="00E62186"/>
    <w:rsid w:val="00E62251"/>
    <w:rsid w:val="00E6247B"/>
    <w:rsid w:val="00E626FC"/>
    <w:rsid w:val="00E6285D"/>
    <w:rsid w:val="00E62DEC"/>
    <w:rsid w:val="00E62F85"/>
    <w:rsid w:val="00E63023"/>
    <w:rsid w:val="00E63233"/>
    <w:rsid w:val="00E63AE0"/>
    <w:rsid w:val="00E63FEC"/>
    <w:rsid w:val="00E64370"/>
    <w:rsid w:val="00E646B4"/>
    <w:rsid w:val="00E64A3C"/>
    <w:rsid w:val="00E64B43"/>
    <w:rsid w:val="00E64B50"/>
    <w:rsid w:val="00E64C81"/>
    <w:rsid w:val="00E65025"/>
    <w:rsid w:val="00E65346"/>
    <w:rsid w:val="00E65548"/>
    <w:rsid w:val="00E65568"/>
    <w:rsid w:val="00E65F8A"/>
    <w:rsid w:val="00E66ECB"/>
    <w:rsid w:val="00E67486"/>
    <w:rsid w:val="00E674B4"/>
    <w:rsid w:val="00E6752B"/>
    <w:rsid w:val="00E67C47"/>
    <w:rsid w:val="00E70254"/>
    <w:rsid w:val="00E70714"/>
    <w:rsid w:val="00E70CF0"/>
    <w:rsid w:val="00E70DEA"/>
    <w:rsid w:val="00E719E7"/>
    <w:rsid w:val="00E724AE"/>
    <w:rsid w:val="00E724DF"/>
    <w:rsid w:val="00E727CE"/>
    <w:rsid w:val="00E7280F"/>
    <w:rsid w:val="00E72D02"/>
    <w:rsid w:val="00E7303F"/>
    <w:rsid w:val="00E738BF"/>
    <w:rsid w:val="00E7392A"/>
    <w:rsid w:val="00E73C8D"/>
    <w:rsid w:val="00E73F23"/>
    <w:rsid w:val="00E74080"/>
    <w:rsid w:val="00E7422A"/>
    <w:rsid w:val="00E74260"/>
    <w:rsid w:val="00E742C0"/>
    <w:rsid w:val="00E74414"/>
    <w:rsid w:val="00E74814"/>
    <w:rsid w:val="00E749E1"/>
    <w:rsid w:val="00E74BA2"/>
    <w:rsid w:val="00E74D13"/>
    <w:rsid w:val="00E74DA5"/>
    <w:rsid w:val="00E74F0F"/>
    <w:rsid w:val="00E75351"/>
    <w:rsid w:val="00E754CA"/>
    <w:rsid w:val="00E75718"/>
    <w:rsid w:val="00E75882"/>
    <w:rsid w:val="00E75D5B"/>
    <w:rsid w:val="00E7621B"/>
    <w:rsid w:val="00E76680"/>
    <w:rsid w:val="00E766D1"/>
    <w:rsid w:val="00E77005"/>
    <w:rsid w:val="00E770B6"/>
    <w:rsid w:val="00E7771C"/>
    <w:rsid w:val="00E7784D"/>
    <w:rsid w:val="00E77D1A"/>
    <w:rsid w:val="00E8007A"/>
    <w:rsid w:val="00E80239"/>
    <w:rsid w:val="00E8028E"/>
    <w:rsid w:val="00E804B3"/>
    <w:rsid w:val="00E80578"/>
    <w:rsid w:val="00E80B43"/>
    <w:rsid w:val="00E80B8D"/>
    <w:rsid w:val="00E80E4F"/>
    <w:rsid w:val="00E80E78"/>
    <w:rsid w:val="00E80E84"/>
    <w:rsid w:val="00E811F1"/>
    <w:rsid w:val="00E81939"/>
    <w:rsid w:val="00E819A6"/>
    <w:rsid w:val="00E81E2D"/>
    <w:rsid w:val="00E82041"/>
    <w:rsid w:val="00E82073"/>
    <w:rsid w:val="00E828C2"/>
    <w:rsid w:val="00E82CA9"/>
    <w:rsid w:val="00E82CEA"/>
    <w:rsid w:val="00E83045"/>
    <w:rsid w:val="00E833A6"/>
    <w:rsid w:val="00E833CB"/>
    <w:rsid w:val="00E83864"/>
    <w:rsid w:val="00E838CA"/>
    <w:rsid w:val="00E83995"/>
    <w:rsid w:val="00E83CBA"/>
    <w:rsid w:val="00E83D2E"/>
    <w:rsid w:val="00E83FB2"/>
    <w:rsid w:val="00E84193"/>
    <w:rsid w:val="00E84DB8"/>
    <w:rsid w:val="00E85ADE"/>
    <w:rsid w:val="00E86561"/>
    <w:rsid w:val="00E865CC"/>
    <w:rsid w:val="00E86A60"/>
    <w:rsid w:val="00E90106"/>
    <w:rsid w:val="00E90308"/>
    <w:rsid w:val="00E903A3"/>
    <w:rsid w:val="00E905D3"/>
    <w:rsid w:val="00E905E8"/>
    <w:rsid w:val="00E90615"/>
    <w:rsid w:val="00E90909"/>
    <w:rsid w:val="00E91375"/>
    <w:rsid w:val="00E91FE0"/>
    <w:rsid w:val="00E923FE"/>
    <w:rsid w:val="00E92436"/>
    <w:rsid w:val="00E925CD"/>
    <w:rsid w:val="00E933D0"/>
    <w:rsid w:val="00E937BE"/>
    <w:rsid w:val="00E93AAD"/>
    <w:rsid w:val="00E93E9F"/>
    <w:rsid w:val="00E9449D"/>
    <w:rsid w:val="00E9488F"/>
    <w:rsid w:val="00E951C9"/>
    <w:rsid w:val="00E95637"/>
    <w:rsid w:val="00E95AC2"/>
    <w:rsid w:val="00E95BD6"/>
    <w:rsid w:val="00E95F40"/>
    <w:rsid w:val="00E96064"/>
    <w:rsid w:val="00E96245"/>
    <w:rsid w:val="00E96A32"/>
    <w:rsid w:val="00E96C1B"/>
    <w:rsid w:val="00E96DC5"/>
    <w:rsid w:val="00E97167"/>
    <w:rsid w:val="00E9726E"/>
    <w:rsid w:val="00E97924"/>
    <w:rsid w:val="00E9794B"/>
    <w:rsid w:val="00E97DBB"/>
    <w:rsid w:val="00E97E86"/>
    <w:rsid w:val="00E97F69"/>
    <w:rsid w:val="00EA0169"/>
    <w:rsid w:val="00EA0F40"/>
    <w:rsid w:val="00EA0FEA"/>
    <w:rsid w:val="00EA123F"/>
    <w:rsid w:val="00EA176E"/>
    <w:rsid w:val="00EA1A08"/>
    <w:rsid w:val="00EA1C6A"/>
    <w:rsid w:val="00EA23B5"/>
    <w:rsid w:val="00EA2B02"/>
    <w:rsid w:val="00EA2B6C"/>
    <w:rsid w:val="00EA36EF"/>
    <w:rsid w:val="00EA3781"/>
    <w:rsid w:val="00EA3B7F"/>
    <w:rsid w:val="00EA3D58"/>
    <w:rsid w:val="00EA4090"/>
    <w:rsid w:val="00EA40B3"/>
    <w:rsid w:val="00EA4CAB"/>
    <w:rsid w:val="00EA5023"/>
    <w:rsid w:val="00EA58AF"/>
    <w:rsid w:val="00EA61EB"/>
    <w:rsid w:val="00EA6661"/>
    <w:rsid w:val="00EA7061"/>
    <w:rsid w:val="00EA7BE3"/>
    <w:rsid w:val="00EB02B8"/>
    <w:rsid w:val="00EB0683"/>
    <w:rsid w:val="00EB109F"/>
    <w:rsid w:val="00EB110E"/>
    <w:rsid w:val="00EB13FE"/>
    <w:rsid w:val="00EB1FAE"/>
    <w:rsid w:val="00EB2088"/>
    <w:rsid w:val="00EB254B"/>
    <w:rsid w:val="00EB279E"/>
    <w:rsid w:val="00EB3029"/>
    <w:rsid w:val="00EB34CC"/>
    <w:rsid w:val="00EB35FC"/>
    <w:rsid w:val="00EB397E"/>
    <w:rsid w:val="00EB39F1"/>
    <w:rsid w:val="00EB3AE7"/>
    <w:rsid w:val="00EB423D"/>
    <w:rsid w:val="00EB472E"/>
    <w:rsid w:val="00EB48FC"/>
    <w:rsid w:val="00EB4AF3"/>
    <w:rsid w:val="00EB5434"/>
    <w:rsid w:val="00EB5A89"/>
    <w:rsid w:val="00EB5D6C"/>
    <w:rsid w:val="00EB5FBE"/>
    <w:rsid w:val="00EB61A8"/>
    <w:rsid w:val="00EB61D6"/>
    <w:rsid w:val="00EB689B"/>
    <w:rsid w:val="00EB6A9B"/>
    <w:rsid w:val="00EB6AA0"/>
    <w:rsid w:val="00EB6DCD"/>
    <w:rsid w:val="00EB6F76"/>
    <w:rsid w:val="00EB6FF2"/>
    <w:rsid w:val="00EB76D6"/>
    <w:rsid w:val="00EB77B4"/>
    <w:rsid w:val="00EB7A25"/>
    <w:rsid w:val="00EC0178"/>
    <w:rsid w:val="00EC049F"/>
    <w:rsid w:val="00EC06A2"/>
    <w:rsid w:val="00EC07BE"/>
    <w:rsid w:val="00EC0913"/>
    <w:rsid w:val="00EC0987"/>
    <w:rsid w:val="00EC0A53"/>
    <w:rsid w:val="00EC11C7"/>
    <w:rsid w:val="00EC142A"/>
    <w:rsid w:val="00EC14FD"/>
    <w:rsid w:val="00EC1899"/>
    <w:rsid w:val="00EC19B3"/>
    <w:rsid w:val="00EC1B63"/>
    <w:rsid w:val="00EC1BD5"/>
    <w:rsid w:val="00EC1DB0"/>
    <w:rsid w:val="00EC20C7"/>
    <w:rsid w:val="00EC23B7"/>
    <w:rsid w:val="00EC2793"/>
    <w:rsid w:val="00EC2AAC"/>
    <w:rsid w:val="00EC2AFC"/>
    <w:rsid w:val="00EC2D29"/>
    <w:rsid w:val="00EC2D7D"/>
    <w:rsid w:val="00EC314C"/>
    <w:rsid w:val="00EC3417"/>
    <w:rsid w:val="00EC36FB"/>
    <w:rsid w:val="00EC37E6"/>
    <w:rsid w:val="00EC3B52"/>
    <w:rsid w:val="00EC3BAB"/>
    <w:rsid w:val="00EC3E7E"/>
    <w:rsid w:val="00EC4CBB"/>
    <w:rsid w:val="00EC50F6"/>
    <w:rsid w:val="00EC50FA"/>
    <w:rsid w:val="00EC5443"/>
    <w:rsid w:val="00EC5525"/>
    <w:rsid w:val="00EC5EBA"/>
    <w:rsid w:val="00EC70F5"/>
    <w:rsid w:val="00EC7300"/>
    <w:rsid w:val="00EC7529"/>
    <w:rsid w:val="00EC7B72"/>
    <w:rsid w:val="00EC7C87"/>
    <w:rsid w:val="00ED024E"/>
    <w:rsid w:val="00ED0EF8"/>
    <w:rsid w:val="00ED1172"/>
    <w:rsid w:val="00ED122D"/>
    <w:rsid w:val="00ED1602"/>
    <w:rsid w:val="00ED162C"/>
    <w:rsid w:val="00ED16B8"/>
    <w:rsid w:val="00ED194C"/>
    <w:rsid w:val="00ED27D8"/>
    <w:rsid w:val="00ED29DB"/>
    <w:rsid w:val="00ED2A79"/>
    <w:rsid w:val="00ED2C26"/>
    <w:rsid w:val="00ED308C"/>
    <w:rsid w:val="00ED3898"/>
    <w:rsid w:val="00ED3925"/>
    <w:rsid w:val="00ED392A"/>
    <w:rsid w:val="00ED3E4F"/>
    <w:rsid w:val="00ED483E"/>
    <w:rsid w:val="00ED4A1F"/>
    <w:rsid w:val="00ED4CF9"/>
    <w:rsid w:val="00ED4EC0"/>
    <w:rsid w:val="00ED56F1"/>
    <w:rsid w:val="00ED57A8"/>
    <w:rsid w:val="00ED5D89"/>
    <w:rsid w:val="00ED5EC2"/>
    <w:rsid w:val="00ED5ED4"/>
    <w:rsid w:val="00ED600C"/>
    <w:rsid w:val="00ED63B7"/>
    <w:rsid w:val="00ED6407"/>
    <w:rsid w:val="00ED79D9"/>
    <w:rsid w:val="00ED7C46"/>
    <w:rsid w:val="00ED7CBF"/>
    <w:rsid w:val="00EE0044"/>
    <w:rsid w:val="00EE0166"/>
    <w:rsid w:val="00EE0460"/>
    <w:rsid w:val="00EE0538"/>
    <w:rsid w:val="00EE06AC"/>
    <w:rsid w:val="00EE0B6E"/>
    <w:rsid w:val="00EE0B84"/>
    <w:rsid w:val="00EE0DF2"/>
    <w:rsid w:val="00EE18D9"/>
    <w:rsid w:val="00EE19CD"/>
    <w:rsid w:val="00EE1B77"/>
    <w:rsid w:val="00EE1BD0"/>
    <w:rsid w:val="00EE1EBA"/>
    <w:rsid w:val="00EE1F7A"/>
    <w:rsid w:val="00EE1FBB"/>
    <w:rsid w:val="00EE213A"/>
    <w:rsid w:val="00EE21DD"/>
    <w:rsid w:val="00EE3114"/>
    <w:rsid w:val="00EE3165"/>
    <w:rsid w:val="00EE324A"/>
    <w:rsid w:val="00EE3631"/>
    <w:rsid w:val="00EE3E43"/>
    <w:rsid w:val="00EE4947"/>
    <w:rsid w:val="00EE4D1D"/>
    <w:rsid w:val="00EE5694"/>
    <w:rsid w:val="00EE56DF"/>
    <w:rsid w:val="00EE59C4"/>
    <w:rsid w:val="00EE5CDE"/>
    <w:rsid w:val="00EE5CF9"/>
    <w:rsid w:val="00EE6171"/>
    <w:rsid w:val="00EE6756"/>
    <w:rsid w:val="00EE7ACC"/>
    <w:rsid w:val="00EF01CC"/>
    <w:rsid w:val="00EF056B"/>
    <w:rsid w:val="00EF1230"/>
    <w:rsid w:val="00EF139B"/>
    <w:rsid w:val="00EF184A"/>
    <w:rsid w:val="00EF1A24"/>
    <w:rsid w:val="00EF1BF1"/>
    <w:rsid w:val="00EF1F77"/>
    <w:rsid w:val="00EF2AD7"/>
    <w:rsid w:val="00EF2B5F"/>
    <w:rsid w:val="00EF3089"/>
    <w:rsid w:val="00EF3C56"/>
    <w:rsid w:val="00EF3D0C"/>
    <w:rsid w:val="00EF4521"/>
    <w:rsid w:val="00EF47CB"/>
    <w:rsid w:val="00EF4BFC"/>
    <w:rsid w:val="00EF4C04"/>
    <w:rsid w:val="00EF576F"/>
    <w:rsid w:val="00EF5BAB"/>
    <w:rsid w:val="00EF5DA9"/>
    <w:rsid w:val="00EF6090"/>
    <w:rsid w:val="00EF666F"/>
    <w:rsid w:val="00EF67BE"/>
    <w:rsid w:val="00EF698F"/>
    <w:rsid w:val="00EF6BA0"/>
    <w:rsid w:val="00EF6D2C"/>
    <w:rsid w:val="00EF6D78"/>
    <w:rsid w:val="00EF6F07"/>
    <w:rsid w:val="00EF7028"/>
    <w:rsid w:val="00EF71E1"/>
    <w:rsid w:val="00EF7626"/>
    <w:rsid w:val="00EF7829"/>
    <w:rsid w:val="00EF7D73"/>
    <w:rsid w:val="00F003AE"/>
    <w:rsid w:val="00F00625"/>
    <w:rsid w:val="00F009C2"/>
    <w:rsid w:val="00F00FC3"/>
    <w:rsid w:val="00F012CD"/>
    <w:rsid w:val="00F014C2"/>
    <w:rsid w:val="00F01A07"/>
    <w:rsid w:val="00F01BD5"/>
    <w:rsid w:val="00F01C34"/>
    <w:rsid w:val="00F01DAA"/>
    <w:rsid w:val="00F0264E"/>
    <w:rsid w:val="00F026FD"/>
    <w:rsid w:val="00F02DBF"/>
    <w:rsid w:val="00F02F3A"/>
    <w:rsid w:val="00F030C3"/>
    <w:rsid w:val="00F03976"/>
    <w:rsid w:val="00F041A5"/>
    <w:rsid w:val="00F043A2"/>
    <w:rsid w:val="00F04462"/>
    <w:rsid w:val="00F0490B"/>
    <w:rsid w:val="00F054C5"/>
    <w:rsid w:val="00F05720"/>
    <w:rsid w:val="00F05A13"/>
    <w:rsid w:val="00F05ACC"/>
    <w:rsid w:val="00F05EAF"/>
    <w:rsid w:val="00F06554"/>
    <w:rsid w:val="00F06677"/>
    <w:rsid w:val="00F06756"/>
    <w:rsid w:val="00F06D7C"/>
    <w:rsid w:val="00F073EA"/>
    <w:rsid w:val="00F074F9"/>
    <w:rsid w:val="00F07F37"/>
    <w:rsid w:val="00F1049D"/>
    <w:rsid w:val="00F10530"/>
    <w:rsid w:val="00F11051"/>
    <w:rsid w:val="00F11553"/>
    <w:rsid w:val="00F119F0"/>
    <w:rsid w:val="00F11EBA"/>
    <w:rsid w:val="00F12205"/>
    <w:rsid w:val="00F13260"/>
    <w:rsid w:val="00F1346D"/>
    <w:rsid w:val="00F13538"/>
    <w:rsid w:val="00F145F9"/>
    <w:rsid w:val="00F1466C"/>
    <w:rsid w:val="00F14771"/>
    <w:rsid w:val="00F147FD"/>
    <w:rsid w:val="00F14E8D"/>
    <w:rsid w:val="00F15213"/>
    <w:rsid w:val="00F155DE"/>
    <w:rsid w:val="00F15CEA"/>
    <w:rsid w:val="00F15DBC"/>
    <w:rsid w:val="00F15DBD"/>
    <w:rsid w:val="00F15FC1"/>
    <w:rsid w:val="00F16549"/>
    <w:rsid w:val="00F1675E"/>
    <w:rsid w:val="00F16C7B"/>
    <w:rsid w:val="00F16CE3"/>
    <w:rsid w:val="00F171F0"/>
    <w:rsid w:val="00F17762"/>
    <w:rsid w:val="00F17E3A"/>
    <w:rsid w:val="00F17F82"/>
    <w:rsid w:val="00F207E7"/>
    <w:rsid w:val="00F209C6"/>
    <w:rsid w:val="00F20B6B"/>
    <w:rsid w:val="00F20EA2"/>
    <w:rsid w:val="00F21024"/>
    <w:rsid w:val="00F21155"/>
    <w:rsid w:val="00F21245"/>
    <w:rsid w:val="00F21D5C"/>
    <w:rsid w:val="00F21F2A"/>
    <w:rsid w:val="00F2282D"/>
    <w:rsid w:val="00F22835"/>
    <w:rsid w:val="00F22AC8"/>
    <w:rsid w:val="00F231E8"/>
    <w:rsid w:val="00F236A9"/>
    <w:rsid w:val="00F2378C"/>
    <w:rsid w:val="00F23C5A"/>
    <w:rsid w:val="00F23D45"/>
    <w:rsid w:val="00F23E20"/>
    <w:rsid w:val="00F23E91"/>
    <w:rsid w:val="00F241B7"/>
    <w:rsid w:val="00F244DD"/>
    <w:rsid w:val="00F25473"/>
    <w:rsid w:val="00F258B6"/>
    <w:rsid w:val="00F25AE9"/>
    <w:rsid w:val="00F2665B"/>
    <w:rsid w:val="00F27122"/>
    <w:rsid w:val="00F2740D"/>
    <w:rsid w:val="00F2774A"/>
    <w:rsid w:val="00F277D4"/>
    <w:rsid w:val="00F27933"/>
    <w:rsid w:val="00F27993"/>
    <w:rsid w:val="00F27DD3"/>
    <w:rsid w:val="00F27FC4"/>
    <w:rsid w:val="00F3069E"/>
    <w:rsid w:val="00F30968"/>
    <w:rsid w:val="00F30A5E"/>
    <w:rsid w:val="00F30F96"/>
    <w:rsid w:val="00F31104"/>
    <w:rsid w:val="00F312C4"/>
    <w:rsid w:val="00F316A1"/>
    <w:rsid w:val="00F317C3"/>
    <w:rsid w:val="00F31C36"/>
    <w:rsid w:val="00F31D61"/>
    <w:rsid w:val="00F32162"/>
    <w:rsid w:val="00F321BC"/>
    <w:rsid w:val="00F321F3"/>
    <w:rsid w:val="00F3308F"/>
    <w:rsid w:val="00F33202"/>
    <w:rsid w:val="00F33447"/>
    <w:rsid w:val="00F33579"/>
    <w:rsid w:val="00F33BBF"/>
    <w:rsid w:val="00F33D33"/>
    <w:rsid w:val="00F33E65"/>
    <w:rsid w:val="00F3401C"/>
    <w:rsid w:val="00F34070"/>
    <w:rsid w:val="00F34702"/>
    <w:rsid w:val="00F34E93"/>
    <w:rsid w:val="00F34F8D"/>
    <w:rsid w:val="00F350BC"/>
    <w:rsid w:val="00F3522E"/>
    <w:rsid w:val="00F353C1"/>
    <w:rsid w:val="00F355AD"/>
    <w:rsid w:val="00F357C2"/>
    <w:rsid w:val="00F35948"/>
    <w:rsid w:val="00F35B30"/>
    <w:rsid w:val="00F35BFC"/>
    <w:rsid w:val="00F374B8"/>
    <w:rsid w:val="00F375A5"/>
    <w:rsid w:val="00F378B3"/>
    <w:rsid w:val="00F37A67"/>
    <w:rsid w:val="00F37F06"/>
    <w:rsid w:val="00F404D0"/>
    <w:rsid w:val="00F40A62"/>
    <w:rsid w:val="00F41D3E"/>
    <w:rsid w:val="00F41EAF"/>
    <w:rsid w:val="00F42102"/>
    <w:rsid w:val="00F427FE"/>
    <w:rsid w:val="00F429DF"/>
    <w:rsid w:val="00F42CA8"/>
    <w:rsid w:val="00F42E0F"/>
    <w:rsid w:val="00F42F45"/>
    <w:rsid w:val="00F435A2"/>
    <w:rsid w:val="00F438DB"/>
    <w:rsid w:val="00F43C43"/>
    <w:rsid w:val="00F44030"/>
    <w:rsid w:val="00F446E3"/>
    <w:rsid w:val="00F4473D"/>
    <w:rsid w:val="00F4474B"/>
    <w:rsid w:val="00F45C8A"/>
    <w:rsid w:val="00F46566"/>
    <w:rsid w:val="00F466C8"/>
    <w:rsid w:val="00F46C41"/>
    <w:rsid w:val="00F47A89"/>
    <w:rsid w:val="00F47AA3"/>
    <w:rsid w:val="00F4ACA2"/>
    <w:rsid w:val="00F50670"/>
    <w:rsid w:val="00F5080C"/>
    <w:rsid w:val="00F50A60"/>
    <w:rsid w:val="00F50B78"/>
    <w:rsid w:val="00F50DF4"/>
    <w:rsid w:val="00F50F42"/>
    <w:rsid w:val="00F50F7D"/>
    <w:rsid w:val="00F5134C"/>
    <w:rsid w:val="00F513E5"/>
    <w:rsid w:val="00F5144A"/>
    <w:rsid w:val="00F51622"/>
    <w:rsid w:val="00F5201D"/>
    <w:rsid w:val="00F5219B"/>
    <w:rsid w:val="00F52397"/>
    <w:rsid w:val="00F52BAA"/>
    <w:rsid w:val="00F52C84"/>
    <w:rsid w:val="00F52ED7"/>
    <w:rsid w:val="00F53138"/>
    <w:rsid w:val="00F534C0"/>
    <w:rsid w:val="00F54175"/>
    <w:rsid w:val="00F54546"/>
    <w:rsid w:val="00F54619"/>
    <w:rsid w:val="00F54930"/>
    <w:rsid w:val="00F55000"/>
    <w:rsid w:val="00F55063"/>
    <w:rsid w:val="00F5523B"/>
    <w:rsid w:val="00F55A02"/>
    <w:rsid w:val="00F560E4"/>
    <w:rsid w:val="00F560FB"/>
    <w:rsid w:val="00F569BA"/>
    <w:rsid w:val="00F56E28"/>
    <w:rsid w:val="00F56FA5"/>
    <w:rsid w:val="00F5766F"/>
    <w:rsid w:val="00F57692"/>
    <w:rsid w:val="00F57A37"/>
    <w:rsid w:val="00F57D5A"/>
    <w:rsid w:val="00F6037B"/>
    <w:rsid w:val="00F61B84"/>
    <w:rsid w:val="00F61F02"/>
    <w:rsid w:val="00F6216B"/>
    <w:rsid w:val="00F623B6"/>
    <w:rsid w:val="00F623BF"/>
    <w:rsid w:val="00F62580"/>
    <w:rsid w:val="00F6266A"/>
    <w:rsid w:val="00F626AC"/>
    <w:rsid w:val="00F6280F"/>
    <w:rsid w:val="00F62819"/>
    <w:rsid w:val="00F62BE1"/>
    <w:rsid w:val="00F62C68"/>
    <w:rsid w:val="00F6362B"/>
    <w:rsid w:val="00F6394B"/>
    <w:rsid w:val="00F64BD0"/>
    <w:rsid w:val="00F651E1"/>
    <w:rsid w:val="00F6586E"/>
    <w:rsid w:val="00F6653B"/>
    <w:rsid w:val="00F67741"/>
    <w:rsid w:val="00F679C1"/>
    <w:rsid w:val="00F67EA8"/>
    <w:rsid w:val="00F67FF9"/>
    <w:rsid w:val="00F70289"/>
    <w:rsid w:val="00F703FD"/>
    <w:rsid w:val="00F7054E"/>
    <w:rsid w:val="00F708D9"/>
    <w:rsid w:val="00F70A2F"/>
    <w:rsid w:val="00F70C3F"/>
    <w:rsid w:val="00F70E46"/>
    <w:rsid w:val="00F70EA1"/>
    <w:rsid w:val="00F712CE"/>
    <w:rsid w:val="00F71304"/>
    <w:rsid w:val="00F717C5"/>
    <w:rsid w:val="00F71927"/>
    <w:rsid w:val="00F71AF8"/>
    <w:rsid w:val="00F71BE5"/>
    <w:rsid w:val="00F720FB"/>
    <w:rsid w:val="00F72156"/>
    <w:rsid w:val="00F721C2"/>
    <w:rsid w:val="00F72E6F"/>
    <w:rsid w:val="00F734FF"/>
    <w:rsid w:val="00F73509"/>
    <w:rsid w:val="00F73698"/>
    <w:rsid w:val="00F7443E"/>
    <w:rsid w:val="00F74C1C"/>
    <w:rsid w:val="00F74FB2"/>
    <w:rsid w:val="00F755DA"/>
    <w:rsid w:val="00F76292"/>
    <w:rsid w:val="00F7661F"/>
    <w:rsid w:val="00F76651"/>
    <w:rsid w:val="00F767B4"/>
    <w:rsid w:val="00F77603"/>
    <w:rsid w:val="00F77C48"/>
    <w:rsid w:val="00F77CBA"/>
    <w:rsid w:val="00F77D87"/>
    <w:rsid w:val="00F80247"/>
    <w:rsid w:val="00F804FE"/>
    <w:rsid w:val="00F80602"/>
    <w:rsid w:val="00F80692"/>
    <w:rsid w:val="00F8077F"/>
    <w:rsid w:val="00F80814"/>
    <w:rsid w:val="00F80BE4"/>
    <w:rsid w:val="00F81376"/>
    <w:rsid w:val="00F81F99"/>
    <w:rsid w:val="00F823C9"/>
    <w:rsid w:val="00F824CA"/>
    <w:rsid w:val="00F827AD"/>
    <w:rsid w:val="00F82A1A"/>
    <w:rsid w:val="00F82B68"/>
    <w:rsid w:val="00F83221"/>
    <w:rsid w:val="00F83D2E"/>
    <w:rsid w:val="00F849AB"/>
    <w:rsid w:val="00F84C20"/>
    <w:rsid w:val="00F85165"/>
    <w:rsid w:val="00F8526E"/>
    <w:rsid w:val="00F8542E"/>
    <w:rsid w:val="00F85770"/>
    <w:rsid w:val="00F85BE5"/>
    <w:rsid w:val="00F85F37"/>
    <w:rsid w:val="00F866A0"/>
    <w:rsid w:val="00F86899"/>
    <w:rsid w:val="00F870B2"/>
    <w:rsid w:val="00F87823"/>
    <w:rsid w:val="00F87BF2"/>
    <w:rsid w:val="00F87FD7"/>
    <w:rsid w:val="00F90200"/>
    <w:rsid w:val="00F90519"/>
    <w:rsid w:val="00F905A5"/>
    <w:rsid w:val="00F90690"/>
    <w:rsid w:val="00F90C79"/>
    <w:rsid w:val="00F90D85"/>
    <w:rsid w:val="00F9101D"/>
    <w:rsid w:val="00F918EA"/>
    <w:rsid w:val="00F91B08"/>
    <w:rsid w:val="00F92112"/>
    <w:rsid w:val="00F9230A"/>
    <w:rsid w:val="00F9231F"/>
    <w:rsid w:val="00F92366"/>
    <w:rsid w:val="00F92753"/>
    <w:rsid w:val="00F93064"/>
    <w:rsid w:val="00F9326F"/>
    <w:rsid w:val="00F93765"/>
    <w:rsid w:val="00F93C76"/>
    <w:rsid w:val="00F94EEB"/>
    <w:rsid w:val="00F957A2"/>
    <w:rsid w:val="00F9598E"/>
    <w:rsid w:val="00F95CCD"/>
    <w:rsid w:val="00F95F00"/>
    <w:rsid w:val="00F95F77"/>
    <w:rsid w:val="00F96238"/>
    <w:rsid w:val="00F9640B"/>
    <w:rsid w:val="00F96813"/>
    <w:rsid w:val="00F96B32"/>
    <w:rsid w:val="00F96DE6"/>
    <w:rsid w:val="00F97050"/>
    <w:rsid w:val="00F971B2"/>
    <w:rsid w:val="00F9735A"/>
    <w:rsid w:val="00F979C0"/>
    <w:rsid w:val="00FA01CA"/>
    <w:rsid w:val="00FA0235"/>
    <w:rsid w:val="00FA0293"/>
    <w:rsid w:val="00FA03AF"/>
    <w:rsid w:val="00FA045B"/>
    <w:rsid w:val="00FA07D4"/>
    <w:rsid w:val="00FA09DE"/>
    <w:rsid w:val="00FA0AB5"/>
    <w:rsid w:val="00FA0B80"/>
    <w:rsid w:val="00FA145C"/>
    <w:rsid w:val="00FA1548"/>
    <w:rsid w:val="00FA1696"/>
    <w:rsid w:val="00FA1917"/>
    <w:rsid w:val="00FA1C58"/>
    <w:rsid w:val="00FA1F59"/>
    <w:rsid w:val="00FA1FBE"/>
    <w:rsid w:val="00FA2723"/>
    <w:rsid w:val="00FA27AB"/>
    <w:rsid w:val="00FA2C9E"/>
    <w:rsid w:val="00FA39CE"/>
    <w:rsid w:val="00FA3A00"/>
    <w:rsid w:val="00FA3A02"/>
    <w:rsid w:val="00FA3A45"/>
    <w:rsid w:val="00FA3D11"/>
    <w:rsid w:val="00FA3F8B"/>
    <w:rsid w:val="00FA42F4"/>
    <w:rsid w:val="00FA4B7C"/>
    <w:rsid w:val="00FA5230"/>
    <w:rsid w:val="00FA62CB"/>
    <w:rsid w:val="00FA6502"/>
    <w:rsid w:val="00FA657F"/>
    <w:rsid w:val="00FA665A"/>
    <w:rsid w:val="00FA68E1"/>
    <w:rsid w:val="00FA7AA1"/>
    <w:rsid w:val="00FB0730"/>
    <w:rsid w:val="00FB09CB"/>
    <w:rsid w:val="00FB0A6E"/>
    <w:rsid w:val="00FB0BC1"/>
    <w:rsid w:val="00FB13C7"/>
    <w:rsid w:val="00FB14A0"/>
    <w:rsid w:val="00FB19C0"/>
    <w:rsid w:val="00FB1A4F"/>
    <w:rsid w:val="00FB1EB3"/>
    <w:rsid w:val="00FB2D11"/>
    <w:rsid w:val="00FB2DC3"/>
    <w:rsid w:val="00FB3B13"/>
    <w:rsid w:val="00FB3D00"/>
    <w:rsid w:val="00FB3D5A"/>
    <w:rsid w:val="00FB4B92"/>
    <w:rsid w:val="00FB4E4A"/>
    <w:rsid w:val="00FB50C2"/>
    <w:rsid w:val="00FB5164"/>
    <w:rsid w:val="00FB5781"/>
    <w:rsid w:val="00FB5879"/>
    <w:rsid w:val="00FB5916"/>
    <w:rsid w:val="00FB6806"/>
    <w:rsid w:val="00FB6ADB"/>
    <w:rsid w:val="00FB6D3A"/>
    <w:rsid w:val="00FB7924"/>
    <w:rsid w:val="00FB7F35"/>
    <w:rsid w:val="00FC011A"/>
    <w:rsid w:val="00FC01A7"/>
    <w:rsid w:val="00FC03C0"/>
    <w:rsid w:val="00FC106A"/>
    <w:rsid w:val="00FC11D6"/>
    <w:rsid w:val="00FC1409"/>
    <w:rsid w:val="00FC18B6"/>
    <w:rsid w:val="00FC1963"/>
    <w:rsid w:val="00FC1E1E"/>
    <w:rsid w:val="00FC21B5"/>
    <w:rsid w:val="00FC2657"/>
    <w:rsid w:val="00FC265D"/>
    <w:rsid w:val="00FC2ACC"/>
    <w:rsid w:val="00FC2ACE"/>
    <w:rsid w:val="00FC2DDD"/>
    <w:rsid w:val="00FC30BE"/>
    <w:rsid w:val="00FC3EF4"/>
    <w:rsid w:val="00FC4365"/>
    <w:rsid w:val="00FC4575"/>
    <w:rsid w:val="00FC48DD"/>
    <w:rsid w:val="00FC4D5F"/>
    <w:rsid w:val="00FC4F04"/>
    <w:rsid w:val="00FC51DF"/>
    <w:rsid w:val="00FC569E"/>
    <w:rsid w:val="00FC6609"/>
    <w:rsid w:val="00FC67E5"/>
    <w:rsid w:val="00FC687D"/>
    <w:rsid w:val="00FC6997"/>
    <w:rsid w:val="00FC6BFF"/>
    <w:rsid w:val="00FC6D46"/>
    <w:rsid w:val="00FC70F9"/>
    <w:rsid w:val="00FC7B9B"/>
    <w:rsid w:val="00FD0149"/>
    <w:rsid w:val="00FD04EB"/>
    <w:rsid w:val="00FD089E"/>
    <w:rsid w:val="00FD08D6"/>
    <w:rsid w:val="00FD0915"/>
    <w:rsid w:val="00FD0D8C"/>
    <w:rsid w:val="00FD0E02"/>
    <w:rsid w:val="00FD0EF8"/>
    <w:rsid w:val="00FD1036"/>
    <w:rsid w:val="00FD131D"/>
    <w:rsid w:val="00FD16C4"/>
    <w:rsid w:val="00FD1820"/>
    <w:rsid w:val="00FD1BAC"/>
    <w:rsid w:val="00FD225C"/>
    <w:rsid w:val="00FD26DB"/>
    <w:rsid w:val="00FD28F9"/>
    <w:rsid w:val="00FD297D"/>
    <w:rsid w:val="00FD2BF5"/>
    <w:rsid w:val="00FD2DD0"/>
    <w:rsid w:val="00FD2F1F"/>
    <w:rsid w:val="00FD31EC"/>
    <w:rsid w:val="00FD32AF"/>
    <w:rsid w:val="00FD35F3"/>
    <w:rsid w:val="00FD38DC"/>
    <w:rsid w:val="00FD39D4"/>
    <w:rsid w:val="00FD3ABF"/>
    <w:rsid w:val="00FD3D64"/>
    <w:rsid w:val="00FD3EE9"/>
    <w:rsid w:val="00FD4FCC"/>
    <w:rsid w:val="00FD50F4"/>
    <w:rsid w:val="00FD5177"/>
    <w:rsid w:val="00FD54BC"/>
    <w:rsid w:val="00FD590D"/>
    <w:rsid w:val="00FD5AEA"/>
    <w:rsid w:val="00FD6B0D"/>
    <w:rsid w:val="00FD6BD4"/>
    <w:rsid w:val="00FD6F90"/>
    <w:rsid w:val="00FD71C7"/>
    <w:rsid w:val="00FD73EC"/>
    <w:rsid w:val="00FE0491"/>
    <w:rsid w:val="00FE0957"/>
    <w:rsid w:val="00FE0A33"/>
    <w:rsid w:val="00FE0C9D"/>
    <w:rsid w:val="00FE0FD6"/>
    <w:rsid w:val="00FE0FF9"/>
    <w:rsid w:val="00FE13A1"/>
    <w:rsid w:val="00FE1459"/>
    <w:rsid w:val="00FE21DC"/>
    <w:rsid w:val="00FE24CD"/>
    <w:rsid w:val="00FE2694"/>
    <w:rsid w:val="00FE28D7"/>
    <w:rsid w:val="00FE2D21"/>
    <w:rsid w:val="00FE2EDA"/>
    <w:rsid w:val="00FE3566"/>
    <w:rsid w:val="00FE35E1"/>
    <w:rsid w:val="00FE36D1"/>
    <w:rsid w:val="00FE39C5"/>
    <w:rsid w:val="00FE3C27"/>
    <w:rsid w:val="00FE40D0"/>
    <w:rsid w:val="00FE49C5"/>
    <w:rsid w:val="00FE4AD1"/>
    <w:rsid w:val="00FE4B1A"/>
    <w:rsid w:val="00FE4C1A"/>
    <w:rsid w:val="00FE4F88"/>
    <w:rsid w:val="00FE511D"/>
    <w:rsid w:val="00FE5333"/>
    <w:rsid w:val="00FE536F"/>
    <w:rsid w:val="00FE542A"/>
    <w:rsid w:val="00FE588E"/>
    <w:rsid w:val="00FE62E9"/>
    <w:rsid w:val="00FE678C"/>
    <w:rsid w:val="00FE686A"/>
    <w:rsid w:val="00FE6B33"/>
    <w:rsid w:val="00FE6C36"/>
    <w:rsid w:val="00FE6D21"/>
    <w:rsid w:val="00FE6D86"/>
    <w:rsid w:val="00FE6F7A"/>
    <w:rsid w:val="00FE75B3"/>
    <w:rsid w:val="00FE76F9"/>
    <w:rsid w:val="00FE7A47"/>
    <w:rsid w:val="00FF02F2"/>
    <w:rsid w:val="00FF0A3D"/>
    <w:rsid w:val="00FF0DA7"/>
    <w:rsid w:val="00FF0F83"/>
    <w:rsid w:val="00FF1721"/>
    <w:rsid w:val="00FF1D2A"/>
    <w:rsid w:val="00FF2357"/>
    <w:rsid w:val="00FF2F2A"/>
    <w:rsid w:val="00FF3276"/>
    <w:rsid w:val="00FF345F"/>
    <w:rsid w:val="00FF3879"/>
    <w:rsid w:val="00FF3941"/>
    <w:rsid w:val="00FF3A72"/>
    <w:rsid w:val="00FF4636"/>
    <w:rsid w:val="00FF4834"/>
    <w:rsid w:val="00FF4DE2"/>
    <w:rsid w:val="00FF4EA2"/>
    <w:rsid w:val="00FF5009"/>
    <w:rsid w:val="00FF523D"/>
    <w:rsid w:val="00FF5B26"/>
    <w:rsid w:val="00FF66F6"/>
    <w:rsid w:val="00FF680B"/>
    <w:rsid w:val="00FF69CB"/>
    <w:rsid w:val="00FF6B54"/>
    <w:rsid w:val="00FF6C4F"/>
    <w:rsid w:val="00FF7167"/>
    <w:rsid w:val="00FF71FF"/>
    <w:rsid w:val="00FF72AF"/>
    <w:rsid w:val="00FF78C6"/>
    <w:rsid w:val="00FF79B6"/>
    <w:rsid w:val="010586C9"/>
    <w:rsid w:val="0105E0A8"/>
    <w:rsid w:val="0106CF78"/>
    <w:rsid w:val="01070931"/>
    <w:rsid w:val="0120D236"/>
    <w:rsid w:val="01270018"/>
    <w:rsid w:val="012DDBB7"/>
    <w:rsid w:val="01314C18"/>
    <w:rsid w:val="0131FB07"/>
    <w:rsid w:val="01344FC4"/>
    <w:rsid w:val="013643BA"/>
    <w:rsid w:val="015073C4"/>
    <w:rsid w:val="0150BD28"/>
    <w:rsid w:val="0156D335"/>
    <w:rsid w:val="015AF5C7"/>
    <w:rsid w:val="015EEE4B"/>
    <w:rsid w:val="0162630E"/>
    <w:rsid w:val="0162F93B"/>
    <w:rsid w:val="0166F4C1"/>
    <w:rsid w:val="01721D13"/>
    <w:rsid w:val="01862544"/>
    <w:rsid w:val="01885A8D"/>
    <w:rsid w:val="018CEC9D"/>
    <w:rsid w:val="018E5673"/>
    <w:rsid w:val="01B6BC91"/>
    <w:rsid w:val="01B9E2B3"/>
    <w:rsid w:val="01BDE225"/>
    <w:rsid w:val="01D96A84"/>
    <w:rsid w:val="01DB8B40"/>
    <w:rsid w:val="01E402BF"/>
    <w:rsid w:val="01EF8D51"/>
    <w:rsid w:val="01F47D29"/>
    <w:rsid w:val="02034D6A"/>
    <w:rsid w:val="02112DAB"/>
    <w:rsid w:val="021A1BB8"/>
    <w:rsid w:val="021F042E"/>
    <w:rsid w:val="0224B119"/>
    <w:rsid w:val="02283630"/>
    <w:rsid w:val="022BF506"/>
    <w:rsid w:val="0233E7F8"/>
    <w:rsid w:val="02418813"/>
    <w:rsid w:val="02421ADC"/>
    <w:rsid w:val="0249A2D5"/>
    <w:rsid w:val="024A1E07"/>
    <w:rsid w:val="0251AFD7"/>
    <w:rsid w:val="02597836"/>
    <w:rsid w:val="0264D91E"/>
    <w:rsid w:val="02697E96"/>
    <w:rsid w:val="026E5CC1"/>
    <w:rsid w:val="0295DB72"/>
    <w:rsid w:val="02A9DB48"/>
    <w:rsid w:val="02ADA806"/>
    <w:rsid w:val="02B0DAAB"/>
    <w:rsid w:val="02B10891"/>
    <w:rsid w:val="02C06D1E"/>
    <w:rsid w:val="02C39061"/>
    <w:rsid w:val="02CB054A"/>
    <w:rsid w:val="02CC3A7F"/>
    <w:rsid w:val="02D53107"/>
    <w:rsid w:val="02DBF865"/>
    <w:rsid w:val="02ED0CAA"/>
    <w:rsid w:val="02F37B95"/>
    <w:rsid w:val="02FE46B4"/>
    <w:rsid w:val="0302B0C4"/>
    <w:rsid w:val="03070289"/>
    <w:rsid w:val="030AA67B"/>
    <w:rsid w:val="0320A4C5"/>
    <w:rsid w:val="032D9F17"/>
    <w:rsid w:val="03415F81"/>
    <w:rsid w:val="03470327"/>
    <w:rsid w:val="034A86BF"/>
    <w:rsid w:val="034E8F24"/>
    <w:rsid w:val="03521A76"/>
    <w:rsid w:val="035AB786"/>
    <w:rsid w:val="0363B405"/>
    <w:rsid w:val="0368A5FE"/>
    <w:rsid w:val="036A036F"/>
    <w:rsid w:val="0383C443"/>
    <w:rsid w:val="038728F0"/>
    <w:rsid w:val="039625E3"/>
    <w:rsid w:val="0397AA99"/>
    <w:rsid w:val="039AB6AC"/>
    <w:rsid w:val="03A7E045"/>
    <w:rsid w:val="03AAD938"/>
    <w:rsid w:val="03ADE06C"/>
    <w:rsid w:val="03CC901B"/>
    <w:rsid w:val="03D58968"/>
    <w:rsid w:val="03DDFE95"/>
    <w:rsid w:val="03E16B87"/>
    <w:rsid w:val="03E272CD"/>
    <w:rsid w:val="03ED8DE2"/>
    <w:rsid w:val="03EDE912"/>
    <w:rsid w:val="0401DC21"/>
    <w:rsid w:val="04125EE2"/>
    <w:rsid w:val="0415126B"/>
    <w:rsid w:val="0417ACC3"/>
    <w:rsid w:val="041BDD77"/>
    <w:rsid w:val="0422C0B1"/>
    <w:rsid w:val="04320E3B"/>
    <w:rsid w:val="044A8342"/>
    <w:rsid w:val="044E2185"/>
    <w:rsid w:val="044EE276"/>
    <w:rsid w:val="04613DF2"/>
    <w:rsid w:val="04677206"/>
    <w:rsid w:val="04700BE9"/>
    <w:rsid w:val="047795C0"/>
    <w:rsid w:val="047A5B88"/>
    <w:rsid w:val="048FE75A"/>
    <w:rsid w:val="049A0378"/>
    <w:rsid w:val="04ABEC4C"/>
    <w:rsid w:val="04C6C040"/>
    <w:rsid w:val="04C8C92F"/>
    <w:rsid w:val="04CC1B56"/>
    <w:rsid w:val="04D229A9"/>
    <w:rsid w:val="04D6E929"/>
    <w:rsid w:val="04DF6BAF"/>
    <w:rsid w:val="04DFD216"/>
    <w:rsid w:val="04E78F85"/>
    <w:rsid w:val="04EFA1AF"/>
    <w:rsid w:val="04F71DB3"/>
    <w:rsid w:val="0505FE70"/>
    <w:rsid w:val="0506583F"/>
    <w:rsid w:val="0507E22A"/>
    <w:rsid w:val="05140308"/>
    <w:rsid w:val="051E0F18"/>
    <w:rsid w:val="0529395F"/>
    <w:rsid w:val="052A8754"/>
    <w:rsid w:val="052C0750"/>
    <w:rsid w:val="0534D847"/>
    <w:rsid w:val="0539D45B"/>
    <w:rsid w:val="0543B79A"/>
    <w:rsid w:val="05441A31"/>
    <w:rsid w:val="0549FCC5"/>
    <w:rsid w:val="054B0D95"/>
    <w:rsid w:val="054CE940"/>
    <w:rsid w:val="054DEBB5"/>
    <w:rsid w:val="054F2267"/>
    <w:rsid w:val="05544967"/>
    <w:rsid w:val="05631F65"/>
    <w:rsid w:val="05719B06"/>
    <w:rsid w:val="0578B3B2"/>
    <w:rsid w:val="058E83C5"/>
    <w:rsid w:val="0591066B"/>
    <w:rsid w:val="0597C3EE"/>
    <w:rsid w:val="059AF112"/>
    <w:rsid w:val="05A2E258"/>
    <w:rsid w:val="05A592C7"/>
    <w:rsid w:val="05AED343"/>
    <w:rsid w:val="05B6D46B"/>
    <w:rsid w:val="05BF825F"/>
    <w:rsid w:val="05C42259"/>
    <w:rsid w:val="05C89D51"/>
    <w:rsid w:val="05D37E81"/>
    <w:rsid w:val="05D8F171"/>
    <w:rsid w:val="05DC2D35"/>
    <w:rsid w:val="05E17D6F"/>
    <w:rsid w:val="0609365B"/>
    <w:rsid w:val="060F62A6"/>
    <w:rsid w:val="061C842B"/>
    <w:rsid w:val="061D70B5"/>
    <w:rsid w:val="061EC493"/>
    <w:rsid w:val="06206266"/>
    <w:rsid w:val="06212157"/>
    <w:rsid w:val="062AD28B"/>
    <w:rsid w:val="062B920F"/>
    <w:rsid w:val="062B985D"/>
    <w:rsid w:val="062D6889"/>
    <w:rsid w:val="06328F6B"/>
    <w:rsid w:val="06345359"/>
    <w:rsid w:val="063B7ADE"/>
    <w:rsid w:val="064236A6"/>
    <w:rsid w:val="064AAF50"/>
    <w:rsid w:val="0651A3EF"/>
    <w:rsid w:val="065F377B"/>
    <w:rsid w:val="06611EE3"/>
    <w:rsid w:val="066CA2A1"/>
    <w:rsid w:val="0671E8FC"/>
    <w:rsid w:val="068230F6"/>
    <w:rsid w:val="068B84DD"/>
    <w:rsid w:val="068D5D1C"/>
    <w:rsid w:val="0698AC58"/>
    <w:rsid w:val="06998B9B"/>
    <w:rsid w:val="069AF41F"/>
    <w:rsid w:val="069EC585"/>
    <w:rsid w:val="06A8EAB4"/>
    <w:rsid w:val="06AAA2C3"/>
    <w:rsid w:val="06B690DE"/>
    <w:rsid w:val="06BBD373"/>
    <w:rsid w:val="06C19DC9"/>
    <w:rsid w:val="06C7946F"/>
    <w:rsid w:val="06CD960B"/>
    <w:rsid w:val="06D1486C"/>
    <w:rsid w:val="06D7C848"/>
    <w:rsid w:val="06DD110E"/>
    <w:rsid w:val="06E2F56E"/>
    <w:rsid w:val="06E7B8F3"/>
    <w:rsid w:val="06EC2E0F"/>
    <w:rsid w:val="06F54C8B"/>
    <w:rsid w:val="06FD30B0"/>
    <w:rsid w:val="07102726"/>
    <w:rsid w:val="071EE5E2"/>
    <w:rsid w:val="07270B06"/>
    <w:rsid w:val="073064B6"/>
    <w:rsid w:val="0735DE3A"/>
    <w:rsid w:val="0739851A"/>
    <w:rsid w:val="073DF19B"/>
    <w:rsid w:val="0742AEA9"/>
    <w:rsid w:val="0751CD03"/>
    <w:rsid w:val="0753C854"/>
    <w:rsid w:val="0757204C"/>
    <w:rsid w:val="075867A2"/>
    <w:rsid w:val="0759C51E"/>
    <w:rsid w:val="07625FA1"/>
    <w:rsid w:val="076C882A"/>
    <w:rsid w:val="077087BC"/>
    <w:rsid w:val="07747522"/>
    <w:rsid w:val="0781621E"/>
    <w:rsid w:val="078CB84A"/>
    <w:rsid w:val="078CCC4E"/>
    <w:rsid w:val="07985FF1"/>
    <w:rsid w:val="079CF53A"/>
    <w:rsid w:val="079F772C"/>
    <w:rsid w:val="07A16DEF"/>
    <w:rsid w:val="07A1FEC5"/>
    <w:rsid w:val="07A4E7B6"/>
    <w:rsid w:val="07B1DD53"/>
    <w:rsid w:val="07B2B7FC"/>
    <w:rsid w:val="07BD2D53"/>
    <w:rsid w:val="07BF39C2"/>
    <w:rsid w:val="07C7C20B"/>
    <w:rsid w:val="07CE7CC2"/>
    <w:rsid w:val="07DD45E2"/>
    <w:rsid w:val="07ED105C"/>
    <w:rsid w:val="07EF876E"/>
    <w:rsid w:val="07F20296"/>
    <w:rsid w:val="07F4DFE3"/>
    <w:rsid w:val="07F7A59C"/>
    <w:rsid w:val="07F977EA"/>
    <w:rsid w:val="08017A0C"/>
    <w:rsid w:val="080C0D20"/>
    <w:rsid w:val="08122253"/>
    <w:rsid w:val="0817A947"/>
    <w:rsid w:val="0819E00C"/>
    <w:rsid w:val="082004E1"/>
    <w:rsid w:val="082DBB12"/>
    <w:rsid w:val="082F1599"/>
    <w:rsid w:val="0830E937"/>
    <w:rsid w:val="0835B4EA"/>
    <w:rsid w:val="0836AC8A"/>
    <w:rsid w:val="083F59D7"/>
    <w:rsid w:val="0843366D"/>
    <w:rsid w:val="084362E5"/>
    <w:rsid w:val="084EDB39"/>
    <w:rsid w:val="0851267A"/>
    <w:rsid w:val="08616A7F"/>
    <w:rsid w:val="0863FD65"/>
    <w:rsid w:val="0868BDB6"/>
    <w:rsid w:val="0869860D"/>
    <w:rsid w:val="088F4DBC"/>
    <w:rsid w:val="0892D781"/>
    <w:rsid w:val="08AF6224"/>
    <w:rsid w:val="08B82A62"/>
    <w:rsid w:val="08B96DB3"/>
    <w:rsid w:val="08C3EC49"/>
    <w:rsid w:val="08CB6C7E"/>
    <w:rsid w:val="08CE28B9"/>
    <w:rsid w:val="08DDF642"/>
    <w:rsid w:val="08E02564"/>
    <w:rsid w:val="08E53E55"/>
    <w:rsid w:val="08E8C652"/>
    <w:rsid w:val="08EC3C2A"/>
    <w:rsid w:val="08F248CD"/>
    <w:rsid w:val="08FB8240"/>
    <w:rsid w:val="08FDBC66"/>
    <w:rsid w:val="0906DD98"/>
    <w:rsid w:val="09148860"/>
    <w:rsid w:val="09284DAE"/>
    <w:rsid w:val="09321064"/>
    <w:rsid w:val="093E8B04"/>
    <w:rsid w:val="09401B98"/>
    <w:rsid w:val="094030CD"/>
    <w:rsid w:val="094780C5"/>
    <w:rsid w:val="094A653F"/>
    <w:rsid w:val="094CF1F0"/>
    <w:rsid w:val="094E6CCC"/>
    <w:rsid w:val="095A8679"/>
    <w:rsid w:val="097A5CD0"/>
    <w:rsid w:val="097A6758"/>
    <w:rsid w:val="09827F24"/>
    <w:rsid w:val="098E2943"/>
    <w:rsid w:val="09958367"/>
    <w:rsid w:val="09990FF6"/>
    <w:rsid w:val="099D8D89"/>
    <w:rsid w:val="09A5D37E"/>
    <w:rsid w:val="09AC4CF1"/>
    <w:rsid w:val="09ACDBE7"/>
    <w:rsid w:val="09AFB9E5"/>
    <w:rsid w:val="09B291B2"/>
    <w:rsid w:val="09B8946A"/>
    <w:rsid w:val="09CAAC90"/>
    <w:rsid w:val="09DB40AF"/>
    <w:rsid w:val="09DE2261"/>
    <w:rsid w:val="09EA39B3"/>
    <w:rsid w:val="09F1B4B1"/>
    <w:rsid w:val="09F6930A"/>
    <w:rsid w:val="09F6A4AE"/>
    <w:rsid w:val="0A0131E8"/>
    <w:rsid w:val="0A0564F4"/>
    <w:rsid w:val="0A163C7A"/>
    <w:rsid w:val="0A200545"/>
    <w:rsid w:val="0A21883A"/>
    <w:rsid w:val="0A221505"/>
    <w:rsid w:val="0A22F8FA"/>
    <w:rsid w:val="0A289011"/>
    <w:rsid w:val="0A2B371F"/>
    <w:rsid w:val="0A3D8BC8"/>
    <w:rsid w:val="0A40BB8A"/>
    <w:rsid w:val="0A427A35"/>
    <w:rsid w:val="0A49C0A5"/>
    <w:rsid w:val="0A545D01"/>
    <w:rsid w:val="0A6903EE"/>
    <w:rsid w:val="0A831F69"/>
    <w:rsid w:val="0A850AA9"/>
    <w:rsid w:val="0A8B11EE"/>
    <w:rsid w:val="0A8EE799"/>
    <w:rsid w:val="0A9DB6B1"/>
    <w:rsid w:val="0AABAF9B"/>
    <w:rsid w:val="0AAEA650"/>
    <w:rsid w:val="0AAEB365"/>
    <w:rsid w:val="0AB9074B"/>
    <w:rsid w:val="0ABA0619"/>
    <w:rsid w:val="0ABE97F2"/>
    <w:rsid w:val="0AC330B3"/>
    <w:rsid w:val="0ACAD208"/>
    <w:rsid w:val="0AD2D801"/>
    <w:rsid w:val="0ADAAC1F"/>
    <w:rsid w:val="0ADB954A"/>
    <w:rsid w:val="0ADB9D15"/>
    <w:rsid w:val="0ADBDEC7"/>
    <w:rsid w:val="0ADBF3D4"/>
    <w:rsid w:val="0ADF95EB"/>
    <w:rsid w:val="0AEC9B59"/>
    <w:rsid w:val="0AF86B93"/>
    <w:rsid w:val="0AFD8A90"/>
    <w:rsid w:val="0B0DCC11"/>
    <w:rsid w:val="0B15C8BE"/>
    <w:rsid w:val="0B1F81DE"/>
    <w:rsid w:val="0B3045CA"/>
    <w:rsid w:val="0B39F8E1"/>
    <w:rsid w:val="0B3EEB52"/>
    <w:rsid w:val="0B449E64"/>
    <w:rsid w:val="0B4565FA"/>
    <w:rsid w:val="0B532109"/>
    <w:rsid w:val="0B540268"/>
    <w:rsid w:val="0B54FD57"/>
    <w:rsid w:val="0B5632AE"/>
    <w:rsid w:val="0B5C096A"/>
    <w:rsid w:val="0B65088E"/>
    <w:rsid w:val="0B7F5A48"/>
    <w:rsid w:val="0B7FD7BE"/>
    <w:rsid w:val="0B863A27"/>
    <w:rsid w:val="0B8F5700"/>
    <w:rsid w:val="0B8FB861"/>
    <w:rsid w:val="0B9024A5"/>
    <w:rsid w:val="0B928CB3"/>
    <w:rsid w:val="0B9ABF62"/>
    <w:rsid w:val="0BB3E60D"/>
    <w:rsid w:val="0BB51ACF"/>
    <w:rsid w:val="0BB8AE4F"/>
    <w:rsid w:val="0BC3B459"/>
    <w:rsid w:val="0BC57205"/>
    <w:rsid w:val="0BCD28ED"/>
    <w:rsid w:val="0BD15A0A"/>
    <w:rsid w:val="0BD4FCE9"/>
    <w:rsid w:val="0BD951ED"/>
    <w:rsid w:val="0BDFDC31"/>
    <w:rsid w:val="0BEBF50F"/>
    <w:rsid w:val="0BEEE72C"/>
    <w:rsid w:val="0BFA8AAA"/>
    <w:rsid w:val="0BFF6026"/>
    <w:rsid w:val="0C0B8BCC"/>
    <w:rsid w:val="0C0BEDC1"/>
    <w:rsid w:val="0C1E0376"/>
    <w:rsid w:val="0C21A46B"/>
    <w:rsid w:val="0C2245A0"/>
    <w:rsid w:val="0C39EBBD"/>
    <w:rsid w:val="0C3CC1D7"/>
    <w:rsid w:val="0C44CFE4"/>
    <w:rsid w:val="0C4CF822"/>
    <w:rsid w:val="0C4FBDFF"/>
    <w:rsid w:val="0C52F3EC"/>
    <w:rsid w:val="0C550DB6"/>
    <w:rsid w:val="0C5F8BF7"/>
    <w:rsid w:val="0C6C0FD0"/>
    <w:rsid w:val="0C729855"/>
    <w:rsid w:val="0C7C54D9"/>
    <w:rsid w:val="0C83C23E"/>
    <w:rsid w:val="0C8CFF79"/>
    <w:rsid w:val="0C8F3BAC"/>
    <w:rsid w:val="0C93C628"/>
    <w:rsid w:val="0C9564CC"/>
    <w:rsid w:val="0C98A107"/>
    <w:rsid w:val="0CACC204"/>
    <w:rsid w:val="0CB1184C"/>
    <w:rsid w:val="0CB9AB9E"/>
    <w:rsid w:val="0CBAC440"/>
    <w:rsid w:val="0CBC077A"/>
    <w:rsid w:val="0CC2DEA4"/>
    <w:rsid w:val="0CF3BF44"/>
    <w:rsid w:val="0CF8F17C"/>
    <w:rsid w:val="0CFBC49A"/>
    <w:rsid w:val="0CFC07CA"/>
    <w:rsid w:val="0D0C766C"/>
    <w:rsid w:val="0D0DC8AA"/>
    <w:rsid w:val="0D129A90"/>
    <w:rsid w:val="0D1B025F"/>
    <w:rsid w:val="0D20CF3F"/>
    <w:rsid w:val="0D2B10D1"/>
    <w:rsid w:val="0D2EB5B0"/>
    <w:rsid w:val="0D365485"/>
    <w:rsid w:val="0D51BD83"/>
    <w:rsid w:val="0D6365C2"/>
    <w:rsid w:val="0D673DAC"/>
    <w:rsid w:val="0D6A21C1"/>
    <w:rsid w:val="0D73FA6F"/>
    <w:rsid w:val="0D7BC7E1"/>
    <w:rsid w:val="0D7BDE66"/>
    <w:rsid w:val="0D83694F"/>
    <w:rsid w:val="0D8D34A9"/>
    <w:rsid w:val="0D90672A"/>
    <w:rsid w:val="0D967801"/>
    <w:rsid w:val="0DA0F9A9"/>
    <w:rsid w:val="0DA36A79"/>
    <w:rsid w:val="0DA9BEF7"/>
    <w:rsid w:val="0DAFEBA0"/>
    <w:rsid w:val="0DBE0A5B"/>
    <w:rsid w:val="0DBF1597"/>
    <w:rsid w:val="0DC64970"/>
    <w:rsid w:val="0DC9D129"/>
    <w:rsid w:val="0DCBF7D3"/>
    <w:rsid w:val="0DD22F5A"/>
    <w:rsid w:val="0DD9705E"/>
    <w:rsid w:val="0DE04ECB"/>
    <w:rsid w:val="0DE726A8"/>
    <w:rsid w:val="0DE7564E"/>
    <w:rsid w:val="0DE8B81C"/>
    <w:rsid w:val="0DF63AA6"/>
    <w:rsid w:val="0DF65325"/>
    <w:rsid w:val="0DFC3C99"/>
    <w:rsid w:val="0E02D4B3"/>
    <w:rsid w:val="0E0BEEA2"/>
    <w:rsid w:val="0E0CC2F4"/>
    <w:rsid w:val="0E11019C"/>
    <w:rsid w:val="0E135913"/>
    <w:rsid w:val="0E18E60C"/>
    <w:rsid w:val="0E27E310"/>
    <w:rsid w:val="0E2DCB07"/>
    <w:rsid w:val="0E37967F"/>
    <w:rsid w:val="0E398223"/>
    <w:rsid w:val="0E43CAAB"/>
    <w:rsid w:val="0E5245FB"/>
    <w:rsid w:val="0E54CE16"/>
    <w:rsid w:val="0E594449"/>
    <w:rsid w:val="0E634B2E"/>
    <w:rsid w:val="0E63D061"/>
    <w:rsid w:val="0E660045"/>
    <w:rsid w:val="0E77EB9F"/>
    <w:rsid w:val="0E7C208F"/>
    <w:rsid w:val="0E81536A"/>
    <w:rsid w:val="0E81B707"/>
    <w:rsid w:val="0E82A0BC"/>
    <w:rsid w:val="0E835CFE"/>
    <w:rsid w:val="0E8E49AD"/>
    <w:rsid w:val="0E8FE81A"/>
    <w:rsid w:val="0E92CF1D"/>
    <w:rsid w:val="0E944AEE"/>
    <w:rsid w:val="0E9B91F0"/>
    <w:rsid w:val="0E9C640F"/>
    <w:rsid w:val="0E9CA4B6"/>
    <w:rsid w:val="0EAB9CFB"/>
    <w:rsid w:val="0EB5704C"/>
    <w:rsid w:val="0EC7308D"/>
    <w:rsid w:val="0EDBC56D"/>
    <w:rsid w:val="0EEA2F47"/>
    <w:rsid w:val="0EEE7970"/>
    <w:rsid w:val="0EF18833"/>
    <w:rsid w:val="0EFC4736"/>
    <w:rsid w:val="0EFF2BD8"/>
    <w:rsid w:val="0EFF7D72"/>
    <w:rsid w:val="0F13447D"/>
    <w:rsid w:val="0F2E903B"/>
    <w:rsid w:val="0F3AF540"/>
    <w:rsid w:val="0F3EB9DF"/>
    <w:rsid w:val="0F5715FB"/>
    <w:rsid w:val="0F591E40"/>
    <w:rsid w:val="0F61F178"/>
    <w:rsid w:val="0F667EAD"/>
    <w:rsid w:val="0F67DDD3"/>
    <w:rsid w:val="0F68AE13"/>
    <w:rsid w:val="0F751E0E"/>
    <w:rsid w:val="0F7971A1"/>
    <w:rsid w:val="0F7A3EAE"/>
    <w:rsid w:val="0F7B1953"/>
    <w:rsid w:val="0F801F2A"/>
    <w:rsid w:val="0F8CD2A1"/>
    <w:rsid w:val="0F9C805C"/>
    <w:rsid w:val="0FA2F621"/>
    <w:rsid w:val="0FA7CCDB"/>
    <w:rsid w:val="0FAF5BF0"/>
    <w:rsid w:val="0FB3A5F3"/>
    <w:rsid w:val="0FBCFAE9"/>
    <w:rsid w:val="0FC0A6D0"/>
    <w:rsid w:val="0FC446C1"/>
    <w:rsid w:val="0FC7C42C"/>
    <w:rsid w:val="0FE609C1"/>
    <w:rsid w:val="0FEB2449"/>
    <w:rsid w:val="0FF27B34"/>
    <w:rsid w:val="0FFD9740"/>
    <w:rsid w:val="1017C973"/>
    <w:rsid w:val="1026DA74"/>
    <w:rsid w:val="102C4CE5"/>
    <w:rsid w:val="102EB43C"/>
    <w:rsid w:val="102FA58B"/>
    <w:rsid w:val="102FBA37"/>
    <w:rsid w:val="103EA728"/>
    <w:rsid w:val="1047834C"/>
    <w:rsid w:val="104B7775"/>
    <w:rsid w:val="1059A596"/>
    <w:rsid w:val="105DD8B2"/>
    <w:rsid w:val="105E47B5"/>
    <w:rsid w:val="105FDAB2"/>
    <w:rsid w:val="106F1FFA"/>
    <w:rsid w:val="10714A37"/>
    <w:rsid w:val="107D373B"/>
    <w:rsid w:val="1082EEE2"/>
    <w:rsid w:val="10845D54"/>
    <w:rsid w:val="1087D2BA"/>
    <w:rsid w:val="109123E0"/>
    <w:rsid w:val="1096F7A8"/>
    <w:rsid w:val="10A36674"/>
    <w:rsid w:val="10AC98D3"/>
    <w:rsid w:val="10B8BC36"/>
    <w:rsid w:val="10BDDC28"/>
    <w:rsid w:val="10D03706"/>
    <w:rsid w:val="10D4074D"/>
    <w:rsid w:val="10E6082D"/>
    <w:rsid w:val="10E62B0A"/>
    <w:rsid w:val="10E63E4F"/>
    <w:rsid w:val="10EC4E3A"/>
    <w:rsid w:val="10F31171"/>
    <w:rsid w:val="10F65F34"/>
    <w:rsid w:val="11058A62"/>
    <w:rsid w:val="111058EC"/>
    <w:rsid w:val="11117F7F"/>
    <w:rsid w:val="11122156"/>
    <w:rsid w:val="1114DF62"/>
    <w:rsid w:val="1119A32F"/>
    <w:rsid w:val="11217B8F"/>
    <w:rsid w:val="1128BB9D"/>
    <w:rsid w:val="113BB5F9"/>
    <w:rsid w:val="113E1D84"/>
    <w:rsid w:val="113E50D6"/>
    <w:rsid w:val="11413C34"/>
    <w:rsid w:val="11472E7E"/>
    <w:rsid w:val="115367DD"/>
    <w:rsid w:val="1155EECF"/>
    <w:rsid w:val="11577033"/>
    <w:rsid w:val="115905B9"/>
    <w:rsid w:val="116137FA"/>
    <w:rsid w:val="118B126B"/>
    <w:rsid w:val="118F003E"/>
    <w:rsid w:val="11905319"/>
    <w:rsid w:val="11918670"/>
    <w:rsid w:val="119E4FB5"/>
    <w:rsid w:val="11A634E9"/>
    <w:rsid w:val="11A6B160"/>
    <w:rsid w:val="11A74943"/>
    <w:rsid w:val="11B4E387"/>
    <w:rsid w:val="11B734F0"/>
    <w:rsid w:val="11BCBB42"/>
    <w:rsid w:val="11BEDA46"/>
    <w:rsid w:val="11C0C539"/>
    <w:rsid w:val="11C253D2"/>
    <w:rsid w:val="11D721BC"/>
    <w:rsid w:val="11E5A88A"/>
    <w:rsid w:val="11E610F2"/>
    <w:rsid w:val="11F6615C"/>
    <w:rsid w:val="11F86EE6"/>
    <w:rsid w:val="11FA001F"/>
    <w:rsid w:val="1210544B"/>
    <w:rsid w:val="12159838"/>
    <w:rsid w:val="1220EDD0"/>
    <w:rsid w:val="12252DDD"/>
    <w:rsid w:val="122670B0"/>
    <w:rsid w:val="123012A0"/>
    <w:rsid w:val="12358BF4"/>
    <w:rsid w:val="123E63E0"/>
    <w:rsid w:val="123F6546"/>
    <w:rsid w:val="1243B693"/>
    <w:rsid w:val="1247BA11"/>
    <w:rsid w:val="1248A02F"/>
    <w:rsid w:val="1248B09E"/>
    <w:rsid w:val="12572741"/>
    <w:rsid w:val="125DE143"/>
    <w:rsid w:val="12640704"/>
    <w:rsid w:val="12695BB2"/>
    <w:rsid w:val="126AE6BC"/>
    <w:rsid w:val="12784065"/>
    <w:rsid w:val="127CD3E8"/>
    <w:rsid w:val="12820E6F"/>
    <w:rsid w:val="12820ED7"/>
    <w:rsid w:val="128992D7"/>
    <w:rsid w:val="1289CE96"/>
    <w:rsid w:val="128E1737"/>
    <w:rsid w:val="129957F9"/>
    <w:rsid w:val="12A3C29F"/>
    <w:rsid w:val="12A5FF2A"/>
    <w:rsid w:val="12AB57CB"/>
    <w:rsid w:val="12B440AF"/>
    <w:rsid w:val="12B63788"/>
    <w:rsid w:val="12BB1322"/>
    <w:rsid w:val="12BDAB3A"/>
    <w:rsid w:val="12C55F0C"/>
    <w:rsid w:val="12C7ADBA"/>
    <w:rsid w:val="12CEB3A2"/>
    <w:rsid w:val="12D38D63"/>
    <w:rsid w:val="12EE3C4C"/>
    <w:rsid w:val="1306C531"/>
    <w:rsid w:val="1309938D"/>
    <w:rsid w:val="130DEAE7"/>
    <w:rsid w:val="13130DA1"/>
    <w:rsid w:val="131574C1"/>
    <w:rsid w:val="131616AA"/>
    <w:rsid w:val="131B3EF5"/>
    <w:rsid w:val="13356C50"/>
    <w:rsid w:val="13382A42"/>
    <w:rsid w:val="13424FBD"/>
    <w:rsid w:val="134B9D19"/>
    <w:rsid w:val="134F33F2"/>
    <w:rsid w:val="135636FA"/>
    <w:rsid w:val="135AFA6C"/>
    <w:rsid w:val="135DFB69"/>
    <w:rsid w:val="135E45D1"/>
    <w:rsid w:val="1362CCFC"/>
    <w:rsid w:val="137DF9CB"/>
    <w:rsid w:val="13810A9E"/>
    <w:rsid w:val="13849A6B"/>
    <w:rsid w:val="138651EB"/>
    <w:rsid w:val="13867E7A"/>
    <w:rsid w:val="138E9F19"/>
    <w:rsid w:val="1391E396"/>
    <w:rsid w:val="13B1CF58"/>
    <w:rsid w:val="13B4E510"/>
    <w:rsid w:val="13C1EE1F"/>
    <w:rsid w:val="13C4778C"/>
    <w:rsid w:val="13CCA012"/>
    <w:rsid w:val="13CD27F6"/>
    <w:rsid w:val="13D47334"/>
    <w:rsid w:val="13DA6A0C"/>
    <w:rsid w:val="13DC5C10"/>
    <w:rsid w:val="13DFCA2D"/>
    <w:rsid w:val="13EE2665"/>
    <w:rsid w:val="13EF8541"/>
    <w:rsid w:val="13F33D83"/>
    <w:rsid w:val="13F97B23"/>
    <w:rsid w:val="13FD8DB6"/>
    <w:rsid w:val="13FF47C3"/>
    <w:rsid w:val="140B4626"/>
    <w:rsid w:val="14147CA6"/>
    <w:rsid w:val="141D22E8"/>
    <w:rsid w:val="1424AB25"/>
    <w:rsid w:val="1427E83D"/>
    <w:rsid w:val="143735A5"/>
    <w:rsid w:val="14482FDC"/>
    <w:rsid w:val="144D9F93"/>
    <w:rsid w:val="146ADBD3"/>
    <w:rsid w:val="14739C2F"/>
    <w:rsid w:val="14840FB2"/>
    <w:rsid w:val="1487816E"/>
    <w:rsid w:val="1489EAE7"/>
    <w:rsid w:val="1495E059"/>
    <w:rsid w:val="149E95B6"/>
    <w:rsid w:val="14A09C28"/>
    <w:rsid w:val="14A2CD3D"/>
    <w:rsid w:val="14AB33C8"/>
    <w:rsid w:val="14B7FF17"/>
    <w:rsid w:val="14D48B31"/>
    <w:rsid w:val="14D7DD08"/>
    <w:rsid w:val="14DF43A6"/>
    <w:rsid w:val="14DF74EB"/>
    <w:rsid w:val="14EEB84A"/>
    <w:rsid w:val="150428D0"/>
    <w:rsid w:val="150A6D30"/>
    <w:rsid w:val="15165C0B"/>
    <w:rsid w:val="151671A7"/>
    <w:rsid w:val="151C0960"/>
    <w:rsid w:val="152082DC"/>
    <w:rsid w:val="1525C6BC"/>
    <w:rsid w:val="153D365F"/>
    <w:rsid w:val="154CBAA5"/>
    <w:rsid w:val="154FAC29"/>
    <w:rsid w:val="1560331C"/>
    <w:rsid w:val="1563D0A6"/>
    <w:rsid w:val="1565E9EC"/>
    <w:rsid w:val="157B5685"/>
    <w:rsid w:val="1582EE67"/>
    <w:rsid w:val="1587019E"/>
    <w:rsid w:val="158D927D"/>
    <w:rsid w:val="158F58DB"/>
    <w:rsid w:val="159105B1"/>
    <w:rsid w:val="1598DDCD"/>
    <w:rsid w:val="159D43A2"/>
    <w:rsid w:val="15AE854D"/>
    <w:rsid w:val="15BAFD7C"/>
    <w:rsid w:val="15BD5E5D"/>
    <w:rsid w:val="15C08437"/>
    <w:rsid w:val="15C0BF9E"/>
    <w:rsid w:val="15C5C9F1"/>
    <w:rsid w:val="15CB7F6A"/>
    <w:rsid w:val="15D45637"/>
    <w:rsid w:val="15EA3F8D"/>
    <w:rsid w:val="15ED9036"/>
    <w:rsid w:val="15F025EF"/>
    <w:rsid w:val="15F7C535"/>
    <w:rsid w:val="15F84CFC"/>
    <w:rsid w:val="15FD298F"/>
    <w:rsid w:val="1600ED2F"/>
    <w:rsid w:val="16011A2B"/>
    <w:rsid w:val="1619D40D"/>
    <w:rsid w:val="1628E3A9"/>
    <w:rsid w:val="16301F62"/>
    <w:rsid w:val="1638BFCE"/>
    <w:rsid w:val="1645BE7F"/>
    <w:rsid w:val="16466707"/>
    <w:rsid w:val="16487DC1"/>
    <w:rsid w:val="164C510D"/>
    <w:rsid w:val="16616FC5"/>
    <w:rsid w:val="166AA517"/>
    <w:rsid w:val="1672B5AD"/>
    <w:rsid w:val="16777F15"/>
    <w:rsid w:val="167F38F4"/>
    <w:rsid w:val="168D6BE7"/>
    <w:rsid w:val="1692200F"/>
    <w:rsid w:val="16939558"/>
    <w:rsid w:val="1694981C"/>
    <w:rsid w:val="16968E69"/>
    <w:rsid w:val="169A8C93"/>
    <w:rsid w:val="169C1FA1"/>
    <w:rsid w:val="16A3C1D5"/>
    <w:rsid w:val="16B4A0C8"/>
    <w:rsid w:val="16CA9B1D"/>
    <w:rsid w:val="16CC0EE4"/>
    <w:rsid w:val="16CCD72F"/>
    <w:rsid w:val="16CCE9DF"/>
    <w:rsid w:val="16D4F123"/>
    <w:rsid w:val="16FE457C"/>
    <w:rsid w:val="1707EBEA"/>
    <w:rsid w:val="1711F98C"/>
    <w:rsid w:val="17129E8B"/>
    <w:rsid w:val="1729C061"/>
    <w:rsid w:val="17344E1D"/>
    <w:rsid w:val="1736F2A5"/>
    <w:rsid w:val="173BC66D"/>
    <w:rsid w:val="174F4D2F"/>
    <w:rsid w:val="1761C875"/>
    <w:rsid w:val="1761D25B"/>
    <w:rsid w:val="1762807E"/>
    <w:rsid w:val="177223EC"/>
    <w:rsid w:val="1775517A"/>
    <w:rsid w:val="177E14DA"/>
    <w:rsid w:val="177FC87E"/>
    <w:rsid w:val="1789A943"/>
    <w:rsid w:val="179870FF"/>
    <w:rsid w:val="179E87E6"/>
    <w:rsid w:val="179F60F0"/>
    <w:rsid w:val="17A5A795"/>
    <w:rsid w:val="17A744BB"/>
    <w:rsid w:val="17A8E88B"/>
    <w:rsid w:val="17B1AD7D"/>
    <w:rsid w:val="17B2D49A"/>
    <w:rsid w:val="17B54560"/>
    <w:rsid w:val="17D58A98"/>
    <w:rsid w:val="17D707AA"/>
    <w:rsid w:val="17D8D03F"/>
    <w:rsid w:val="17E11335"/>
    <w:rsid w:val="17E31A21"/>
    <w:rsid w:val="17E87B99"/>
    <w:rsid w:val="17E91592"/>
    <w:rsid w:val="17E9AE1B"/>
    <w:rsid w:val="17E9BC18"/>
    <w:rsid w:val="17F42ACF"/>
    <w:rsid w:val="17F92FA1"/>
    <w:rsid w:val="18069693"/>
    <w:rsid w:val="180DE172"/>
    <w:rsid w:val="180E07E3"/>
    <w:rsid w:val="1825EF4F"/>
    <w:rsid w:val="1827363D"/>
    <w:rsid w:val="1827380A"/>
    <w:rsid w:val="1836F9C0"/>
    <w:rsid w:val="18376962"/>
    <w:rsid w:val="18470BBC"/>
    <w:rsid w:val="184EBC1F"/>
    <w:rsid w:val="18534129"/>
    <w:rsid w:val="186080C0"/>
    <w:rsid w:val="1864DCEA"/>
    <w:rsid w:val="1866924C"/>
    <w:rsid w:val="1868DFB8"/>
    <w:rsid w:val="186C09CC"/>
    <w:rsid w:val="1872CAE9"/>
    <w:rsid w:val="187C3F05"/>
    <w:rsid w:val="187F6D01"/>
    <w:rsid w:val="188F9296"/>
    <w:rsid w:val="18968E8C"/>
    <w:rsid w:val="18974433"/>
    <w:rsid w:val="18A51A51"/>
    <w:rsid w:val="18A919FA"/>
    <w:rsid w:val="18B86424"/>
    <w:rsid w:val="18BBF28B"/>
    <w:rsid w:val="18BF571C"/>
    <w:rsid w:val="18CBCDED"/>
    <w:rsid w:val="18CC0E65"/>
    <w:rsid w:val="18CCB3C6"/>
    <w:rsid w:val="18FB8675"/>
    <w:rsid w:val="19072CAA"/>
    <w:rsid w:val="191353EE"/>
    <w:rsid w:val="1916A457"/>
    <w:rsid w:val="19195575"/>
    <w:rsid w:val="191F4890"/>
    <w:rsid w:val="192529D5"/>
    <w:rsid w:val="1931A245"/>
    <w:rsid w:val="193887DA"/>
    <w:rsid w:val="19399E74"/>
    <w:rsid w:val="193D50EB"/>
    <w:rsid w:val="194023B5"/>
    <w:rsid w:val="1941A72E"/>
    <w:rsid w:val="194D3374"/>
    <w:rsid w:val="19512607"/>
    <w:rsid w:val="1954641C"/>
    <w:rsid w:val="1954B03C"/>
    <w:rsid w:val="195EF0F8"/>
    <w:rsid w:val="1960B20B"/>
    <w:rsid w:val="1962B25E"/>
    <w:rsid w:val="19630B81"/>
    <w:rsid w:val="19665DD4"/>
    <w:rsid w:val="196808FB"/>
    <w:rsid w:val="196DCF4C"/>
    <w:rsid w:val="19713AA1"/>
    <w:rsid w:val="1971DA85"/>
    <w:rsid w:val="19734599"/>
    <w:rsid w:val="1980A705"/>
    <w:rsid w:val="19857D76"/>
    <w:rsid w:val="1990C54D"/>
    <w:rsid w:val="1991EE55"/>
    <w:rsid w:val="19A8BC33"/>
    <w:rsid w:val="19A9481D"/>
    <w:rsid w:val="19AD3FE8"/>
    <w:rsid w:val="19B2CF61"/>
    <w:rsid w:val="19B6A110"/>
    <w:rsid w:val="19BBE7EF"/>
    <w:rsid w:val="19C02AEF"/>
    <w:rsid w:val="19C43DC5"/>
    <w:rsid w:val="19C55463"/>
    <w:rsid w:val="19CC9963"/>
    <w:rsid w:val="19CEFF58"/>
    <w:rsid w:val="19D184E0"/>
    <w:rsid w:val="19D2CA53"/>
    <w:rsid w:val="19E494F0"/>
    <w:rsid w:val="19E5CAB5"/>
    <w:rsid w:val="19EB2EEC"/>
    <w:rsid w:val="19F7318B"/>
    <w:rsid w:val="1A155EAD"/>
    <w:rsid w:val="1A1CE4CA"/>
    <w:rsid w:val="1A2665DC"/>
    <w:rsid w:val="1A289C5A"/>
    <w:rsid w:val="1A38C52A"/>
    <w:rsid w:val="1A3CD039"/>
    <w:rsid w:val="1A422923"/>
    <w:rsid w:val="1A4F3B91"/>
    <w:rsid w:val="1A6B2F90"/>
    <w:rsid w:val="1A7AB9E4"/>
    <w:rsid w:val="1A814AAA"/>
    <w:rsid w:val="1A8A5996"/>
    <w:rsid w:val="1A9CAC86"/>
    <w:rsid w:val="1A9D6295"/>
    <w:rsid w:val="1A9F3442"/>
    <w:rsid w:val="1AA685E6"/>
    <w:rsid w:val="1AB22482"/>
    <w:rsid w:val="1ABE7063"/>
    <w:rsid w:val="1AC460E3"/>
    <w:rsid w:val="1AC54C0C"/>
    <w:rsid w:val="1ACB1E89"/>
    <w:rsid w:val="1ACF573F"/>
    <w:rsid w:val="1AD98F25"/>
    <w:rsid w:val="1ADCE9D2"/>
    <w:rsid w:val="1AEA2270"/>
    <w:rsid w:val="1AEFEC46"/>
    <w:rsid w:val="1AFBB56C"/>
    <w:rsid w:val="1AFC3C99"/>
    <w:rsid w:val="1AFDAB56"/>
    <w:rsid w:val="1B152A37"/>
    <w:rsid w:val="1B2051BE"/>
    <w:rsid w:val="1B3C335E"/>
    <w:rsid w:val="1B4E7BFF"/>
    <w:rsid w:val="1B78C005"/>
    <w:rsid w:val="1B78D950"/>
    <w:rsid w:val="1B89A354"/>
    <w:rsid w:val="1B8BCB3E"/>
    <w:rsid w:val="1B91D1E8"/>
    <w:rsid w:val="1B949248"/>
    <w:rsid w:val="1B9D6967"/>
    <w:rsid w:val="1BA21A3A"/>
    <w:rsid w:val="1BA34D5C"/>
    <w:rsid w:val="1BA90C79"/>
    <w:rsid w:val="1BA9235A"/>
    <w:rsid w:val="1BC292B1"/>
    <w:rsid w:val="1BCBC18D"/>
    <w:rsid w:val="1BD1C88F"/>
    <w:rsid w:val="1BEA7A17"/>
    <w:rsid w:val="1BF115BE"/>
    <w:rsid w:val="1BFA323D"/>
    <w:rsid w:val="1C076B84"/>
    <w:rsid w:val="1C1C5754"/>
    <w:rsid w:val="1C28BB6D"/>
    <w:rsid w:val="1C35D048"/>
    <w:rsid w:val="1C3FAE6B"/>
    <w:rsid w:val="1C433CDA"/>
    <w:rsid w:val="1C4EC4E5"/>
    <w:rsid w:val="1C705E90"/>
    <w:rsid w:val="1C7CC3A0"/>
    <w:rsid w:val="1C82C07B"/>
    <w:rsid w:val="1C91F440"/>
    <w:rsid w:val="1C93C23E"/>
    <w:rsid w:val="1C94B39F"/>
    <w:rsid w:val="1CA9DC64"/>
    <w:rsid w:val="1CA9DD60"/>
    <w:rsid w:val="1CB8CFBC"/>
    <w:rsid w:val="1CCE8BA8"/>
    <w:rsid w:val="1CD15011"/>
    <w:rsid w:val="1CD32632"/>
    <w:rsid w:val="1CD6D17C"/>
    <w:rsid w:val="1CF47BCD"/>
    <w:rsid w:val="1CF6127A"/>
    <w:rsid w:val="1CFBE1EF"/>
    <w:rsid w:val="1D04BC3B"/>
    <w:rsid w:val="1D141E66"/>
    <w:rsid w:val="1D2871DA"/>
    <w:rsid w:val="1D33CB50"/>
    <w:rsid w:val="1D3A76A4"/>
    <w:rsid w:val="1D3CBA25"/>
    <w:rsid w:val="1D566316"/>
    <w:rsid w:val="1D623AEA"/>
    <w:rsid w:val="1D646766"/>
    <w:rsid w:val="1D6AFFB8"/>
    <w:rsid w:val="1D7243D5"/>
    <w:rsid w:val="1D72D332"/>
    <w:rsid w:val="1D7304B5"/>
    <w:rsid w:val="1D73B4E8"/>
    <w:rsid w:val="1D7A7ABE"/>
    <w:rsid w:val="1D830958"/>
    <w:rsid w:val="1D90E62C"/>
    <w:rsid w:val="1D917A96"/>
    <w:rsid w:val="1D979215"/>
    <w:rsid w:val="1D9CB3DF"/>
    <w:rsid w:val="1DA16ACD"/>
    <w:rsid w:val="1DA2A8CE"/>
    <w:rsid w:val="1DA8FA24"/>
    <w:rsid w:val="1DA993D2"/>
    <w:rsid w:val="1DB041D5"/>
    <w:rsid w:val="1DBE128B"/>
    <w:rsid w:val="1DCB1CF4"/>
    <w:rsid w:val="1DCF8306"/>
    <w:rsid w:val="1DD69B37"/>
    <w:rsid w:val="1DD772F7"/>
    <w:rsid w:val="1DDAB96F"/>
    <w:rsid w:val="1DDCD884"/>
    <w:rsid w:val="1DE137D6"/>
    <w:rsid w:val="1DF3BCA5"/>
    <w:rsid w:val="1DF8E5F2"/>
    <w:rsid w:val="1E063472"/>
    <w:rsid w:val="1E09FB23"/>
    <w:rsid w:val="1E0BF0CC"/>
    <w:rsid w:val="1E0EC70D"/>
    <w:rsid w:val="1E16ECF0"/>
    <w:rsid w:val="1E249799"/>
    <w:rsid w:val="1E2972BC"/>
    <w:rsid w:val="1E2E0AE3"/>
    <w:rsid w:val="1E2EE480"/>
    <w:rsid w:val="1E3CF7EA"/>
    <w:rsid w:val="1E3F5B5A"/>
    <w:rsid w:val="1E58A324"/>
    <w:rsid w:val="1E5D562E"/>
    <w:rsid w:val="1E674512"/>
    <w:rsid w:val="1E6F52BA"/>
    <w:rsid w:val="1E735B44"/>
    <w:rsid w:val="1E8CEE38"/>
    <w:rsid w:val="1E96553A"/>
    <w:rsid w:val="1E9A6913"/>
    <w:rsid w:val="1EA3FCAB"/>
    <w:rsid w:val="1EAB1F7F"/>
    <w:rsid w:val="1EAC71D3"/>
    <w:rsid w:val="1EB791FE"/>
    <w:rsid w:val="1EB9A1B7"/>
    <w:rsid w:val="1EBA4B69"/>
    <w:rsid w:val="1EBABB6D"/>
    <w:rsid w:val="1EC10573"/>
    <w:rsid w:val="1EC445CE"/>
    <w:rsid w:val="1ECC5FD7"/>
    <w:rsid w:val="1ECEA6C0"/>
    <w:rsid w:val="1ED071A0"/>
    <w:rsid w:val="1ED4E792"/>
    <w:rsid w:val="1EDB8B75"/>
    <w:rsid w:val="1EDE1BF8"/>
    <w:rsid w:val="1EDF7935"/>
    <w:rsid w:val="1EE33B28"/>
    <w:rsid w:val="1EE7251C"/>
    <w:rsid w:val="1EE736FF"/>
    <w:rsid w:val="1EF98295"/>
    <w:rsid w:val="1F028A2E"/>
    <w:rsid w:val="1F04EC8A"/>
    <w:rsid w:val="1F071A3D"/>
    <w:rsid w:val="1F110312"/>
    <w:rsid w:val="1F13D967"/>
    <w:rsid w:val="1F152526"/>
    <w:rsid w:val="1F1F238C"/>
    <w:rsid w:val="1F31BFD1"/>
    <w:rsid w:val="1F37D560"/>
    <w:rsid w:val="1F37E25D"/>
    <w:rsid w:val="1F42383F"/>
    <w:rsid w:val="1F4F80AF"/>
    <w:rsid w:val="1F50FF9C"/>
    <w:rsid w:val="1F5C2EBF"/>
    <w:rsid w:val="1F5FB345"/>
    <w:rsid w:val="1F703DFA"/>
    <w:rsid w:val="1F72FF5B"/>
    <w:rsid w:val="1F81DAAE"/>
    <w:rsid w:val="1F857A45"/>
    <w:rsid w:val="1F8F8E73"/>
    <w:rsid w:val="1F9206BE"/>
    <w:rsid w:val="1F97645D"/>
    <w:rsid w:val="1FC8BF6E"/>
    <w:rsid w:val="1FCABCC5"/>
    <w:rsid w:val="1FD1054D"/>
    <w:rsid w:val="1FD5A661"/>
    <w:rsid w:val="1FD829DC"/>
    <w:rsid w:val="1FDEEFA8"/>
    <w:rsid w:val="1FEDEB1B"/>
    <w:rsid w:val="1FFCEA21"/>
    <w:rsid w:val="20029FEC"/>
    <w:rsid w:val="2007E602"/>
    <w:rsid w:val="20085746"/>
    <w:rsid w:val="200BB391"/>
    <w:rsid w:val="200BEBEE"/>
    <w:rsid w:val="201AAD99"/>
    <w:rsid w:val="201F6F0D"/>
    <w:rsid w:val="202A860D"/>
    <w:rsid w:val="202D428C"/>
    <w:rsid w:val="2039BA4F"/>
    <w:rsid w:val="204C5033"/>
    <w:rsid w:val="204E8D29"/>
    <w:rsid w:val="204EA14A"/>
    <w:rsid w:val="204EF88B"/>
    <w:rsid w:val="205E9801"/>
    <w:rsid w:val="20783767"/>
    <w:rsid w:val="2079BE70"/>
    <w:rsid w:val="207FF593"/>
    <w:rsid w:val="20810D7B"/>
    <w:rsid w:val="208A1090"/>
    <w:rsid w:val="208F00AB"/>
    <w:rsid w:val="209377AB"/>
    <w:rsid w:val="20987B12"/>
    <w:rsid w:val="209E0903"/>
    <w:rsid w:val="20A1D2B0"/>
    <w:rsid w:val="20AE1456"/>
    <w:rsid w:val="20B87894"/>
    <w:rsid w:val="20BF1DBE"/>
    <w:rsid w:val="20CB873F"/>
    <w:rsid w:val="20CEA6D4"/>
    <w:rsid w:val="20DED059"/>
    <w:rsid w:val="20E30F33"/>
    <w:rsid w:val="20EDC552"/>
    <w:rsid w:val="2103C906"/>
    <w:rsid w:val="21047DA6"/>
    <w:rsid w:val="210DBD72"/>
    <w:rsid w:val="21124567"/>
    <w:rsid w:val="2113FB6A"/>
    <w:rsid w:val="2117CCE4"/>
    <w:rsid w:val="212EAC64"/>
    <w:rsid w:val="213CC74B"/>
    <w:rsid w:val="2142539C"/>
    <w:rsid w:val="2146CC96"/>
    <w:rsid w:val="214B9F77"/>
    <w:rsid w:val="21504A9A"/>
    <w:rsid w:val="21598317"/>
    <w:rsid w:val="215AAEF0"/>
    <w:rsid w:val="2160F4A2"/>
    <w:rsid w:val="21616AC2"/>
    <w:rsid w:val="21654812"/>
    <w:rsid w:val="216A8D75"/>
    <w:rsid w:val="21743770"/>
    <w:rsid w:val="2184E40E"/>
    <w:rsid w:val="2188A53A"/>
    <w:rsid w:val="218A45A4"/>
    <w:rsid w:val="2192C434"/>
    <w:rsid w:val="21B00239"/>
    <w:rsid w:val="21B0C172"/>
    <w:rsid w:val="21B70EC8"/>
    <w:rsid w:val="21B73015"/>
    <w:rsid w:val="21B7C129"/>
    <w:rsid w:val="21BD73BF"/>
    <w:rsid w:val="21C4F77D"/>
    <w:rsid w:val="21D14EDC"/>
    <w:rsid w:val="21D5A7AB"/>
    <w:rsid w:val="21D5E5E0"/>
    <w:rsid w:val="21D71AFB"/>
    <w:rsid w:val="21D9F9BD"/>
    <w:rsid w:val="21DFF091"/>
    <w:rsid w:val="21E85020"/>
    <w:rsid w:val="21EB5046"/>
    <w:rsid w:val="21EF495A"/>
    <w:rsid w:val="22010ABF"/>
    <w:rsid w:val="22016FEE"/>
    <w:rsid w:val="222AD989"/>
    <w:rsid w:val="222AE878"/>
    <w:rsid w:val="2233D2DF"/>
    <w:rsid w:val="22376EE0"/>
    <w:rsid w:val="223A49AA"/>
    <w:rsid w:val="223D1FF9"/>
    <w:rsid w:val="2255FEE2"/>
    <w:rsid w:val="22588D60"/>
    <w:rsid w:val="225AB649"/>
    <w:rsid w:val="22616D53"/>
    <w:rsid w:val="226376DE"/>
    <w:rsid w:val="2274606E"/>
    <w:rsid w:val="2275F84C"/>
    <w:rsid w:val="228EFA99"/>
    <w:rsid w:val="2296CCF3"/>
    <w:rsid w:val="22A2C181"/>
    <w:rsid w:val="22A7E834"/>
    <w:rsid w:val="22CADBA9"/>
    <w:rsid w:val="22E11D1B"/>
    <w:rsid w:val="22E7B47A"/>
    <w:rsid w:val="22F9ED44"/>
    <w:rsid w:val="22FB57A2"/>
    <w:rsid w:val="23004AA8"/>
    <w:rsid w:val="2302EA3A"/>
    <w:rsid w:val="230F3CFD"/>
    <w:rsid w:val="230F7207"/>
    <w:rsid w:val="2312C2A2"/>
    <w:rsid w:val="231B43CF"/>
    <w:rsid w:val="2321C48D"/>
    <w:rsid w:val="23332A15"/>
    <w:rsid w:val="233921A3"/>
    <w:rsid w:val="234588A9"/>
    <w:rsid w:val="23588F5E"/>
    <w:rsid w:val="235BEA84"/>
    <w:rsid w:val="235C0FD5"/>
    <w:rsid w:val="237475CB"/>
    <w:rsid w:val="2379C412"/>
    <w:rsid w:val="237B6C38"/>
    <w:rsid w:val="237D85EB"/>
    <w:rsid w:val="23821424"/>
    <w:rsid w:val="2386537E"/>
    <w:rsid w:val="2386D825"/>
    <w:rsid w:val="238E83D3"/>
    <w:rsid w:val="2399A7F2"/>
    <w:rsid w:val="239B96E7"/>
    <w:rsid w:val="23A4A2CA"/>
    <w:rsid w:val="23A936A7"/>
    <w:rsid w:val="23AF72F2"/>
    <w:rsid w:val="23B86A4B"/>
    <w:rsid w:val="23BA8E22"/>
    <w:rsid w:val="23C718C9"/>
    <w:rsid w:val="23CA549C"/>
    <w:rsid w:val="23CAA199"/>
    <w:rsid w:val="23CE0A23"/>
    <w:rsid w:val="23D1D5F8"/>
    <w:rsid w:val="23D6F501"/>
    <w:rsid w:val="23DDA8AC"/>
    <w:rsid w:val="23E31C3D"/>
    <w:rsid w:val="23E57A3D"/>
    <w:rsid w:val="23F8D3C5"/>
    <w:rsid w:val="23FD0783"/>
    <w:rsid w:val="240FE8A7"/>
    <w:rsid w:val="24124C6F"/>
    <w:rsid w:val="2417324F"/>
    <w:rsid w:val="2420FA9E"/>
    <w:rsid w:val="2422A41A"/>
    <w:rsid w:val="2426F1A0"/>
    <w:rsid w:val="242D87C1"/>
    <w:rsid w:val="243E30C5"/>
    <w:rsid w:val="243F1AA5"/>
    <w:rsid w:val="2446AB18"/>
    <w:rsid w:val="2449D8F1"/>
    <w:rsid w:val="24509D4D"/>
    <w:rsid w:val="245350B7"/>
    <w:rsid w:val="245CDF40"/>
    <w:rsid w:val="246399A6"/>
    <w:rsid w:val="2463D7C4"/>
    <w:rsid w:val="246F5419"/>
    <w:rsid w:val="2474459B"/>
    <w:rsid w:val="2482AF79"/>
    <w:rsid w:val="24895DB2"/>
    <w:rsid w:val="248A91EE"/>
    <w:rsid w:val="2491C1B6"/>
    <w:rsid w:val="249CCAD7"/>
    <w:rsid w:val="24AD1A1C"/>
    <w:rsid w:val="24AD799D"/>
    <w:rsid w:val="24B9E64E"/>
    <w:rsid w:val="24BF8C91"/>
    <w:rsid w:val="24D354E8"/>
    <w:rsid w:val="24D6963E"/>
    <w:rsid w:val="24DE5DE3"/>
    <w:rsid w:val="24E8A6E7"/>
    <w:rsid w:val="24ED6BEB"/>
    <w:rsid w:val="2503587C"/>
    <w:rsid w:val="250B0015"/>
    <w:rsid w:val="250F5825"/>
    <w:rsid w:val="2510E618"/>
    <w:rsid w:val="2516506C"/>
    <w:rsid w:val="2519A3A9"/>
    <w:rsid w:val="251B6196"/>
    <w:rsid w:val="25266A24"/>
    <w:rsid w:val="2527EC77"/>
    <w:rsid w:val="252D0B17"/>
    <w:rsid w:val="253F215C"/>
    <w:rsid w:val="25443B76"/>
    <w:rsid w:val="254C6D2C"/>
    <w:rsid w:val="2552CD34"/>
    <w:rsid w:val="256AE4F5"/>
    <w:rsid w:val="25760C2B"/>
    <w:rsid w:val="257E69D5"/>
    <w:rsid w:val="258481F6"/>
    <w:rsid w:val="25908AF9"/>
    <w:rsid w:val="2591064B"/>
    <w:rsid w:val="259701C2"/>
    <w:rsid w:val="2599DB60"/>
    <w:rsid w:val="25A64223"/>
    <w:rsid w:val="25A8B728"/>
    <w:rsid w:val="25A8D531"/>
    <w:rsid w:val="25ADDBD0"/>
    <w:rsid w:val="25B29F62"/>
    <w:rsid w:val="25B37B35"/>
    <w:rsid w:val="25B651FE"/>
    <w:rsid w:val="25BAE243"/>
    <w:rsid w:val="25BCEE0F"/>
    <w:rsid w:val="25CC92F7"/>
    <w:rsid w:val="25D41EF4"/>
    <w:rsid w:val="25D46B41"/>
    <w:rsid w:val="25D5526F"/>
    <w:rsid w:val="25DD3E71"/>
    <w:rsid w:val="25E7A358"/>
    <w:rsid w:val="25F30E25"/>
    <w:rsid w:val="25F4532C"/>
    <w:rsid w:val="25F5058A"/>
    <w:rsid w:val="25FFA25B"/>
    <w:rsid w:val="2608C2DE"/>
    <w:rsid w:val="260AE22F"/>
    <w:rsid w:val="260C3478"/>
    <w:rsid w:val="260F1957"/>
    <w:rsid w:val="260FA291"/>
    <w:rsid w:val="2612BDC6"/>
    <w:rsid w:val="2620A9DC"/>
    <w:rsid w:val="264611E6"/>
    <w:rsid w:val="264B799A"/>
    <w:rsid w:val="26503A26"/>
    <w:rsid w:val="266A2627"/>
    <w:rsid w:val="266C628B"/>
    <w:rsid w:val="266F36CE"/>
    <w:rsid w:val="266F9636"/>
    <w:rsid w:val="26740B71"/>
    <w:rsid w:val="267516C7"/>
    <w:rsid w:val="269DB295"/>
    <w:rsid w:val="26A34B79"/>
    <w:rsid w:val="26B11150"/>
    <w:rsid w:val="26B6D7EE"/>
    <w:rsid w:val="26B8F14E"/>
    <w:rsid w:val="26C038BF"/>
    <w:rsid w:val="26C3FBDB"/>
    <w:rsid w:val="26C745C3"/>
    <w:rsid w:val="26CE22AB"/>
    <w:rsid w:val="26D1B2E7"/>
    <w:rsid w:val="26EF2DF0"/>
    <w:rsid w:val="270E7E9B"/>
    <w:rsid w:val="271BE22F"/>
    <w:rsid w:val="271D6098"/>
    <w:rsid w:val="273D61C7"/>
    <w:rsid w:val="2755E4DE"/>
    <w:rsid w:val="275945AB"/>
    <w:rsid w:val="2761B2D9"/>
    <w:rsid w:val="276202A4"/>
    <w:rsid w:val="276B4DD1"/>
    <w:rsid w:val="2777BDED"/>
    <w:rsid w:val="27830FB1"/>
    <w:rsid w:val="278476A1"/>
    <w:rsid w:val="2792268C"/>
    <w:rsid w:val="27B1AB79"/>
    <w:rsid w:val="27BE67CA"/>
    <w:rsid w:val="27BEDD3E"/>
    <w:rsid w:val="27CD7C4F"/>
    <w:rsid w:val="27DE8D55"/>
    <w:rsid w:val="27E69C4C"/>
    <w:rsid w:val="27E7019D"/>
    <w:rsid w:val="27FC5CFC"/>
    <w:rsid w:val="27FCF44F"/>
    <w:rsid w:val="2806C588"/>
    <w:rsid w:val="280B578B"/>
    <w:rsid w:val="280DB362"/>
    <w:rsid w:val="280E841F"/>
    <w:rsid w:val="280E8A7A"/>
    <w:rsid w:val="28128358"/>
    <w:rsid w:val="281E338F"/>
    <w:rsid w:val="2824A50B"/>
    <w:rsid w:val="2826E12D"/>
    <w:rsid w:val="282E3BFD"/>
    <w:rsid w:val="2832B583"/>
    <w:rsid w:val="2834B71A"/>
    <w:rsid w:val="2848B62D"/>
    <w:rsid w:val="285A3CAB"/>
    <w:rsid w:val="285B3278"/>
    <w:rsid w:val="285EA7B3"/>
    <w:rsid w:val="28622CDE"/>
    <w:rsid w:val="2865B78D"/>
    <w:rsid w:val="287A2A7D"/>
    <w:rsid w:val="28824975"/>
    <w:rsid w:val="28A3A3F5"/>
    <w:rsid w:val="28A6BD35"/>
    <w:rsid w:val="28A95D3F"/>
    <w:rsid w:val="28AAF020"/>
    <w:rsid w:val="28AD33A2"/>
    <w:rsid w:val="28B94A86"/>
    <w:rsid w:val="28C1F880"/>
    <w:rsid w:val="28CFCF51"/>
    <w:rsid w:val="28D1E515"/>
    <w:rsid w:val="28E9DF5C"/>
    <w:rsid w:val="28F504D0"/>
    <w:rsid w:val="28F5DC9A"/>
    <w:rsid w:val="29131727"/>
    <w:rsid w:val="2915A2D6"/>
    <w:rsid w:val="291ED490"/>
    <w:rsid w:val="291FE0BB"/>
    <w:rsid w:val="292248CF"/>
    <w:rsid w:val="29312290"/>
    <w:rsid w:val="293B8EA2"/>
    <w:rsid w:val="293F807C"/>
    <w:rsid w:val="294C2C47"/>
    <w:rsid w:val="2952F6E1"/>
    <w:rsid w:val="2953536A"/>
    <w:rsid w:val="29593F1B"/>
    <w:rsid w:val="295B5DB9"/>
    <w:rsid w:val="295EE018"/>
    <w:rsid w:val="2972842E"/>
    <w:rsid w:val="297A68BC"/>
    <w:rsid w:val="297F2434"/>
    <w:rsid w:val="2991FC0F"/>
    <w:rsid w:val="29982E3C"/>
    <w:rsid w:val="299BB7F6"/>
    <w:rsid w:val="299FDEB2"/>
    <w:rsid w:val="29AE2966"/>
    <w:rsid w:val="29AED935"/>
    <w:rsid w:val="29B07CBC"/>
    <w:rsid w:val="29BDCB6D"/>
    <w:rsid w:val="29C8560A"/>
    <w:rsid w:val="29C9B3EF"/>
    <w:rsid w:val="29DC97A6"/>
    <w:rsid w:val="29E7362B"/>
    <w:rsid w:val="29ECF1C4"/>
    <w:rsid w:val="29F77012"/>
    <w:rsid w:val="2A00E7B4"/>
    <w:rsid w:val="2A03F087"/>
    <w:rsid w:val="2A062CEC"/>
    <w:rsid w:val="2A147B08"/>
    <w:rsid w:val="2A1D24B6"/>
    <w:rsid w:val="2A292ADC"/>
    <w:rsid w:val="2A2A3658"/>
    <w:rsid w:val="2A3746E4"/>
    <w:rsid w:val="2A3C2422"/>
    <w:rsid w:val="2A4DDE90"/>
    <w:rsid w:val="2A4F5B40"/>
    <w:rsid w:val="2A5630D0"/>
    <w:rsid w:val="2A7B399A"/>
    <w:rsid w:val="2A7CB455"/>
    <w:rsid w:val="2A816AE0"/>
    <w:rsid w:val="2AA06229"/>
    <w:rsid w:val="2AB00AB4"/>
    <w:rsid w:val="2AB1682F"/>
    <w:rsid w:val="2AB7506F"/>
    <w:rsid w:val="2AD414BB"/>
    <w:rsid w:val="2AD8D694"/>
    <w:rsid w:val="2ADAC999"/>
    <w:rsid w:val="2ADBB479"/>
    <w:rsid w:val="2AE5358A"/>
    <w:rsid w:val="2AE721EF"/>
    <w:rsid w:val="2AF60DB6"/>
    <w:rsid w:val="2AF85304"/>
    <w:rsid w:val="2AFE087E"/>
    <w:rsid w:val="2AFE2DF8"/>
    <w:rsid w:val="2B06C30D"/>
    <w:rsid w:val="2B0975A7"/>
    <w:rsid w:val="2B1AC69F"/>
    <w:rsid w:val="2B262F64"/>
    <w:rsid w:val="2B298721"/>
    <w:rsid w:val="2B2DCCC6"/>
    <w:rsid w:val="2B2EB55D"/>
    <w:rsid w:val="2B374C80"/>
    <w:rsid w:val="2B3833CD"/>
    <w:rsid w:val="2B46B82C"/>
    <w:rsid w:val="2B50402E"/>
    <w:rsid w:val="2B505F90"/>
    <w:rsid w:val="2B5E2EE6"/>
    <w:rsid w:val="2B68C1A8"/>
    <w:rsid w:val="2B6F38A5"/>
    <w:rsid w:val="2B73530C"/>
    <w:rsid w:val="2B73A38C"/>
    <w:rsid w:val="2B81277E"/>
    <w:rsid w:val="2B852C19"/>
    <w:rsid w:val="2B85DC94"/>
    <w:rsid w:val="2B8C9BA3"/>
    <w:rsid w:val="2B90CB2A"/>
    <w:rsid w:val="2B9CEAA2"/>
    <w:rsid w:val="2BAB1466"/>
    <w:rsid w:val="2BB2F78E"/>
    <w:rsid w:val="2BB6E446"/>
    <w:rsid w:val="2BB94F80"/>
    <w:rsid w:val="2BB9BA4A"/>
    <w:rsid w:val="2BC0313C"/>
    <w:rsid w:val="2BC0C64A"/>
    <w:rsid w:val="2BCC27AD"/>
    <w:rsid w:val="2BD3FA28"/>
    <w:rsid w:val="2BD53A3B"/>
    <w:rsid w:val="2BE0138C"/>
    <w:rsid w:val="2BE3CC87"/>
    <w:rsid w:val="2BF12B00"/>
    <w:rsid w:val="2BF546B0"/>
    <w:rsid w:val="2BFA866D"/>
    <w:rsid w:val="2C0A91EA"/>
    <w:rsid w:val="2C0B2510"/>
    <w:rsid w:val="2C0ED9CF"/>
    <w:rsid w:val="2C16D575"/>
    <w:rsid w:val="2C265C07"/>
    <w:rsid w:val="2C2A338B"/>
    <w:rsid w:val="2C2EABE4"/>
    <w:rsid w:val="2C34A6F3"/>
    <w:rsid w:val="2C382148"/>
    <w:rsid w:val="2C385032"/>
    <w:rsid w:val="2C451AC3"/>
    <w:rsid w:val="2C490F02"/>
    <w:rsid w:val="2C495707"/>
    <w:rsid w:val="2C504D58"/>
    <w:rsid w:val="2C5EEA5A"/>
    <w:rsid w:val="2C6F9DC5"/>
    <w:rsid w:val="2C818EA7"/>
    <w:rsid w:val="2C8F6B7A"/>
    <w:rsid w:val="2C8F7252"/>
    <w:rsid w:val="2C924DF8"/>
    <w:rsid w:val="2CA67F66"/>
    <w:rsid w:val="2CBF7D93"/>
    <w:rsid w:val="2CCB274B"/>
    <w:rsid w:val="2CCF4F51"/>
    <w:rsid w:val="2CD8604D"/>
    <w:rsid w:val="2CDC354B"/>
    <w:rsid w:val="2CDE807E"/>
    <w:rsid w:val="2CDF29A8"/>
    <w:rsid w:val="2CE509E8"/>
    <w:rsid w:val="2CE6F4A1"/>
    <w:rsid w:val="2CE9F85B"/>
    <w:rsid w:val="2CED517A"/>
    <w:rsid w:val="2CED64E5"/>
    <w:rsid w:val="2CF30C04"/>
    <w:rsid w:val="2CF535D6"/>
    <w:rsid w:val="2CF97360"/>
    <w:rsid w:val="2D009774"/>
    <w:rsid w:val="2D1240CD"/>
    <w:rsid w:val="2D175BD5"/>
    <w:rsid w:val="2D1A8EEC"/>
    <w:rsid w:val="2D1B53F4"/>
    <w:rsid w:val="2D1D5E12"/>
    <w:rsid w:val="2D2A3A2C"/>
    <w:rsid w:val="2D2F1377"/>
    <w:rsid w:val="2D3AD830"/>
    <w:rsid w:val="2D476CEE"/>
    <w:rsid w:val="2D55C11E"/>
    <w:rsid w:val="2D585C1C"/>
    <w:rsid w:val="2D626FFD"/>
    <w:rsid w:val="2D628FA4"/>
    <w:rsid w:val="2D64C7AE"/>
    <w:rsid w:val="2D798153"/>
    <w:rsid w:val="2D91E6BB"/>
    <w:rsid w:val="2D92B73C"/>
    <w:rsid w:val="2D936051"/>
    <w:rsid w:val="2D948B46"/>
    <w:rsid w:val="2D98E253"/>
    <w:rsid w:val="2DA3E229"/>
    <w:rsid w:val="2DA3F5F3"/>
    <w:rsid w:val="2DA57FA5"/>
    <w:rsid w:val="2DA63043"/>
    <w:rsid w:val="2DAAD9D4"/>
    <w:rsid w:val="2DAB9A8B"/>
    <w:rsid w:val="2DAD337B"/>
    <w:rsid w:val="2DB7921F"/>
    <w:rsid w:val="2DC290F7"/>
    <w:rsid w:val="2DC440D1"/>
    <w:rsid w:val="2DD0DCBF"/>
    <w:rsid w:val="2DD53936"/>
    <w:rsid w:val="2DD9484E"/>
    <w:rsid w:val="2DD9F398"/>
    <w:rsid w:val="2DDA2A51"/>
    <w:rsid w:val="2DDB14B8"/>
    <w:rsid w:val="2DECF1A5"/>
    <w:rsid w:val="2DF1663A"/>
    <w:rsid w:val="2DFCDFF0"/>
    <w:rsid w:val="2E0073C4"/>
    <w:rsid w:val="2E091B76"/>
    <w:rsid w:val="2E0AF6D5"/>
    <w:rsid w:val="2E12AFE7"/>
    <w:rsid w:val="2E176B27"/>
    <w:rsid w:val="2E292347"/>
    <w:rsid w:val="2E2A7B3A"/>
    <w:rsid w:val="2E3EE0F2"/>
    <w:rsid w:val="2E41FD3F"/>
    <w:rsid w:val="2E445726"/>
    <w:rsid w:val="2E469EA4"/>
    <w:rsid w:val="2E4B84B3"/>
    <w:rsid w:val="2E50302C"/>
    <w:rsid w:val="2E508CB7"/>
    <w:rsid w:val="2E523983"/>
    <w:rsid w:val="2E9211EE"/>
    <w:rsid w:val="2EBDF049"/>
    <w:rsid w:val="2EBFA3DF"/>
    <w:rsid w:val="2ED0DB73"/>
    <w:rsid w:val="2F112FAE"/>
    <w:rsid w:val="2F11DE75"/>
    <w:rsid w:val="2F1750C8"/>
    <w:rsid w:val="2F470406"/>
    <w:rsid w:val="2F4CBBDB"/>
    <w:rsid w:val="2F552C97"/>
    <w:rsid w:val="2F64373F"/>
    <w:rsid w:val="2F6C4B22"/>
    <w:rsid w:val="2F7226D2"/>
    <w:rsid w:val="2F744D11"/>
    <w:rsid w:val="2F79119C"/>
    <w:rsid w:val="2F7BBE98"/>
    <w:rsid w:val="2F7E1AE3"/>
    <w:rsid w:val="2F821DE3"/>
    <w:rsid w:val="2F8C8526"/>
    <w:rsid w:val="2F8E3E5D"/>
    <w:rsid w:val="2FA0C902"/>
    <w:rsid w:val="2FAC03DD"/>
    <w:rsid w:val="2FB06723"/>
    <w:rsid w:val="2FB9EA82"/>
    <w:rsid w:val="2FBDFB70"/>
    <w:rsid w:val="2FCB3D52"/>
    <w:rsid w:val="2FCBEB38"/>
    <w:rsid w:val="2FCC7DC7"/>
    <w:rsid w:val="2FD15614"/>
    <w:rsid w:val="2FD1FE07"/>
    <w:rsid w:val="2FD5FD34"/>
    <w:rsid w:val="2FE30D11"/>
    <w:rsid w:val="2FE39B32"/>
    <w:rsid w:val="2FE6831D"/>
    <w:rsid w:val="2FF40713"/>
    <w:rsid w:val="2FF7C135"/>
    <w:rsid w:val="30010FEC"/>
    <w:rsid w:val="3001ACBE"/>
    <w:rsid w:val="3001F90A"/>
    <w:rsid w:val="30065F75"/>
    <w:rsid w:val="3006B28E"/>
    <w:rsid w:val="3012F1F5"/>
    <w:rsid w:val="3014A7F1"/>
    <w:rsid w:val="301B73DA"/>
    <w:rsid w:val="30238669"/>
    <w:rsid w:val="3037CD44"/>
    <w:rsid w:val="304F731D"/>
    <w:rsid w:val="3057EE19"/>
    <w:rsid w:val="3083FE5C"/>
    <w:rsid w:val="30862148"/>
    <w:rsid w:val="30877F00"/>
    <w:rsid w:val="3089F2BE"/>
    <w:rsid w:val="308F5030"/>
    <w:rsid w:val="30A1B47D"/>
    <w:rsid w:val="30AE180A"/>
    <w:rsid w:val="30B00EF4"/>
    <w:rsid w:val="30B61734"/>
    <w:rsid w:val="30BA7D42"/>
    <w:rsid w:val="30C0D394"/>
    <w:rsid w:val="30C1DA5F"/>
    <w:rsid w:val="30C22CCA"/>
    <w:rsid w:val="30C54E6D"/>
    <w:rsid w:val="30CC9ECF"/>
    <w:rsid w:val="30D419A5"/>
    <w:rsid w:val="30D50167"/>
    <w:rsid w:val="30DCC9DB"/>
    <w:rsid w:val="30DE4F45"/>
    <w:rsid w:val="30E9C59A"/>
    <w:rsid w:val="30F62252"/>
    <w:rsid w:val="30FA1622"/>
    <w:rsid w:val="30FBAF68"/>
    <w:rsid w:val="311F6F1A"/>
    <w:rsid w:val="3124324B"/>
    <w:rsid w:val="3127E7CF"/>
    <w:rsid w:val="312C01ED"/>
    <w:rsid w:val="3134C151"/>
    <w:rsid w:val="31370074"/>
    <w:rsid w:val="313FEC8A"/>
    <w:rsid w:val="31400471"/>
    <w:rsid w:val="3146E63C"/>
    <w:rsid w:val="31477A83"/>
    <w:rsid w:val="314CB1A4"/>
    <w:rsid w:val="314F844C"/>
    <w:rsid w:val="315690B5"/>
    <w:rsid w:val="3158BCEE"/>
    <w:rsid w:val="315E0373"/>
    <w:rsid w:val="316015B3"/>
    <w:rsid w:val="3163B2B4"/>
    <w:rsid w:val="317011D1"/>
    <w:rsid w:val="3175FBC9"/>
    <w:rsid w:val="317BD972"/>
    <w:rsid w:val="317ED033"/>
    <w:rsid w:val="3189DBED"/>
    <w:rsid w:val="31A2C0BA"/>
    <w:rsid w:val="31AD6A30"/>
    <w:rsid w:val="31B6D1A2"/>
    <w:rsid w:val="31BAE598"/>
    <w:rsid w:val="31C12F38"/>
    <w:rsid w:val="31C5ED5D"/>
    <w:rsid w:val="31C78A14"/>
    <w:rsid w:val="31E27681"/>
    <w:rsid w:val="31E5F5E2"/>
    <w:rsid w:val="31F598B2"/>
    <w:rsid w:val="31F809AA"/>
    <w:rsid w:val="31FB1512"/>
    <w:rsid w:val="31FEDC32"/>
    <w:rsid w:val="3201753A"/>
    <w:rsid w:val="32047375"/>
    <w:rsid w:val="3204BA70"/>
    <w:rsid w:val="32087768"/>
    <w:rsid w:val="3209DE85"/>
    <w:rsid w:val="32111923"/>
    <w:rsid w:val="3214EAB3"/>
    <w:rsid w:val="3217C70D"/>
    <w:rsid w:val="321CB4A3"/>
    <w:rsid w:val="321EC098"/>
    <w:rsid w:val="3223F763"/>
    <w:rsid w:val="3224124F"/>
    <w:rsid w:val="32284DE2"/>
    <w:rsid w:val="32379D51"/>
    <w:rsid w:val="3239FAFE"/>
    <w:rsid w:val="32401B63"/>
    <w:rsid w:val="3246A15F"/>
    <w:rsid w:val="324934DF"/>
    <w:rsid w:val="3249A948"/>
    <w:rsid w:val="325553F7"/>
    <w:rsid w:val="3255DEC9"/>
    <w:rsid w:val="32619695"/>
    <w:rsid w:val="32716DA7"/>
    <w:rsid w:val="327BF827"/>
    <w:rsid w:val="327CE0EE"/>
    <w:rsid w:val="329C94A0"/>
    <w:rsid w:val="32AB22B2"/>
    <w:rsid w:val="32AF1492"/>
    <w:rsid w:val="32C17C78"/>
    <w:rsid w:val="32D19D07"/>
    <w:rsid w:val="32D316D5"/>
    <w:rsid w:val="32D5747B"/>
    <w:rsid w:val="32D9A3FA"/>
    <w:rsid w:val="32DB319B"/>
    <w:rsid w:val="32DE030A"/>
    <w:rsid w:val="32F6A4A0"/>
    <w:rsid w:val="32FAF01B"/>
    <w:rsid w:val="330AE57C"/>
    <w:rsid w:val="33182F35"/>
    <w:rsid w:val="331B6399"/>
    <w:rsid w:val="332BCE80"/>
    <w:rsid w:val="33367B8A"/>
    <w:rsid w:val="33430A34"/>
    <w:rsid w:val="3344C0CF"/>
    <w:rsid w:val="334FC3DB"/>
    <w:rsid w:val="3376D741"/>
    <w:rsid w:val="3378CA78"/>
    <w:rsid w:val="337C979E"/>
    <w:rsid w:val="3382DFCB"/>
    <w:rsid w:val="338988E4"/>
    <w:rsid w:val="338A5C95"/>
    <w:rsid w:val="338A6049"/>
    <w:rsid w:val="338E9705"/>
    <w:rsid w:val="339DB37D"/>
    <w:rsid w:val="339F2398"/>
    <w:rsid w:val="33A1D793"/>
    <w:rsid w:val="33A946FE"/>
    <w:rsid w:val="33AE0702"/>
    <w:rsid w:val="33B89E43"/>
    <w:rsid w:val="33C32AB7"/>
    <w:rsid w:val="33DB673B"/>
    <w:rsid w:val="33E5C6E2"/>
    <w:rsid w:val="33F0EDBB"/>
    <w:rsid w:val="33F155DD"/>
    <w:rsid w:val="33F9496E"/>
    <w:rsid w:val="33F9BF54"/>
    <w:rsid w:val="33FDF24C"/>
    <w:rsid w:val="3402E87A"/>
    <w:rsid w:val="34190BCD"/>
    <w:rsid w:val="3419F24F"/>
    <w:rsid w:val="342B9578"/>
    <w:rsid w:val="34304257"/>
    <w:rsid w:val="3446D72C"/>
    <w:rsid w:val="34479E0E"/>
    <w:rsid w:val="3449888A"/>
    <w:rsid w:val="344D8771"/>
    <w:rsid w:val="34545807"/>
    <w:rsid w:val="34609FA1"/>
    <w:rsid w:val="346A793E"/>
    <w:rsid w:val="346B8F66"/>
    <w:rsid w:val="346E625E"/>
    <w:rsid w:val="348DF4B5"/>
    <w:rsid w:val="34A2B8DB"/>
    <w:rsid w:val="34AB8D35"/>
    <w:rsid w:val="34B1516C"/>
    <w:rsid w:val="34BB80F1"/>
    <w:rsid w:val="34CCE76A"/>
    <w:rsid w:val="34D7A823"/>
    <w:rsid w:val="34DDB9A5"/>
    <w:rsid w:val="34E88AED"/>
    <w:rsid w:val="34EEAF55"/>
    <w:rsid w:val="35048E1C"/>
    <w:rsid w:val="350F366F"/>
    <w:rsid w:val="35133B9B"/>
    <w:rsid w:val="3514FDC5"/>
    <w:rsid w:val="35172979"/>
    <w:rsid w:val="3526F976"/>
    <w:rsid w:val="3538CB38"/>
    <w:rsid w:val="35501224"/>
    <w:rsid w:val="357D2036"/>
    <w:rsid w:val="358BB8D3"/>
    <w:rsid w:val="35AB8C66"/>
    <w:rsid w:val="35B39851"/>
    <w:rsid w:val="35B88267"/>
    <w:rsid w:val="35BB2B4C"/>
    <w:rsid w:val="35D85076"/>
    <w:rsid w:val="35E880A0"/>
    <w:rsid w:val="35E89379"/>
    <w:rsid w:val="35F255ED"/>
    <w:rsid w:val="35F2B1D4"/>
    <w:rsid w:val="36061C1B"/>
    <w:rsid w:val="3609A70B"/>
    <w:rsid w:val="36192EC5"/>
    <w:rsid w:val="361AA033"/>
    <w:rsid w:val="36261B7F"/>
    <w:rsid w:val="362FE9D8"/>
    <w:rsid w:val="36329B73"/>
    <w:rsid w:val="3638D8E0"/>
    <w:rsid w:val="36395573"/>
    <w:rsid w:val="363D9A10"/>
    <w:rsid w:val="36419FA8"/>
    <w:rsid w:val="3645BE95"/>
    <w:rsid w:val="3646A948"/>
    <w:rsid w:val="36485F7A"/>
    <w:rsid w:val="364DEDA1"/>
    <w:rsid w:val="3650EA0E"/>
    <w:rsid w:val="365629DA"/>
    <w:rsid w:val="365BDC6A"/>
    <w:rsid w:val="36643F45"/>
    <w:rsid w:val="3664656D"/>
    <w:rsid w:val="366AF3E9"/>
    <w:rsid w:val="36750D44"/>
    <w:rsid w:val="3677601F"/>
    <w:rsid w:val="367CED7F"/>
    <w:rsid w:val="367D4011"/>
    <w:rsid w:val="367D8FF8"/>
    <w:rsid w:val="367FBB1B"/>
    <w:rsid w:val="3696CBA3"/>
    <w:rsid w:val="36986701"/>
    <w:rsid w:val="369E2EBE"/>
    <w:rsid w:val="36ACC45A"/>
    <w:rsid w:val="36B8F845"/>
    <w:rsid w:val="36C70160"/>
    <w:rsid w:val="36CC0E9F"/>
    <w:rsid w:val="36D7C505"/>
    <w:rsid w:val="36D9784E"/>
    <w:rsid w:val="36DA8660"/>
    <w:rsid w:val="36DD1295"/>
    <w:rsid w:val="36DF56E1"/>
    <w:rsid w:val="36E75911"/>
    <w:rsid w:val="36ED81E7"/>
    <w:rsid w:val="37152F7B"/>
    <w:rsid w:val="372597BA"/>
    <w:rsid w:val="372608A0"/>
    <w:rsid w:val="37262B86"/>
    <w:rsid w:val="37356D66"/>
    <w:rsid w:val="3737B2D0"/>
    <w:rsid w:val="3738A0EF"/>
    <w:rsid w:val="373AF51A"/>
    <w:rsid w:val="373E354F"/>
    <w:rsid w:val="373E5CAA"/>
    <w:rsid w:val="3742E049"/>
    <w:rsid w:val="3745E5D9"/>
    <w:rsid w:val="3746959F"/>
    <w:rsid w:val="3756ECB0"/>
    <w:rsid w:val="3758F5E3"/>
    <w:rsid w:val="3759A5CE"/>
    <w:rsid w:val="3763916B"/>
    <w:rsid w:val="37698D82"/>
    <w:rsid w:val="37708EEB"/>
    <w:rsid w:val="3772F50B"/>
    <w:rsid w:val="377F8F10"/>
    <w:rsid w:val="3784380A"/>
    <w:rsid w:val="378C53B9"/>
    <w:rsid w:val="3794BA97"/>
    <w:rsid w:val="379B262F"/>
    <w:rsid w:val="37A12EFA"/>
    <w:rsid w:val="37ACEA09"/>
    <w:rsid w:val="37AF401C"/>
    <w:rsid w:val="37C5466C"/>
    <w:rsid w:val="37E06508"/>
    <w:rsid w:val="37E0D3DA"/>
    <w:rsid w:val="37E379D1"/>
    <w:rsid w:val="37E7B935"/>
    <w:rsid w:val="37E88787"/>
    <w:rsid w:val="37F3DCA3"/>
    <w:rsid w:val="37F64210"/>
    <w:rsid w:val="38035F4B"/>
    <w:rsid w:val="3805BEDA"/>
    <w:rsid w:val="38122B27"/>
    <w:rsid w:val="3816C1FF"/>
    <w:rsid w:val="381DE4CB"/>
    <w:rsid w:val="38247003"/>
    <w:rsid w:val="3829037F"/>
    <w:rsid w:val="38302985"/>
    <w:rsid w:val="38326324"/>
    <w:rsid w:val="38343015"/>
    <w:rsid w:val="383590CA"/>
    <w:rsid w:val="3837AE47"/>
    <w:rsid w:val="3838F938"/>
    <w:rsid w:val="383D8B0C"/>
    <w:rsid w:val="3840E5C9"/>
    <w:rsid w:val="38469FBD"/>
    <w:rsid w:val="384912A3"/>
    <w:rsid w:val="386AC047"/>
    <w:rsid w:val="38712AB8"/>
    <w:rsid w:val="3871C098"/>
    <w:rsid w:val="38752157"/>
    <w:rsid w:val="387668FB"/>
    <w:rsid w:val="38827D22"/>
    <w:rsid w:val="388932D7"/>
    <w:rsid w:val="389B5AA2"/>
    <w:rsid w:val="389D3CCF"/>
    <w:rsid w:val="38A1188D"/>
    <w:rsid w:val="38A46A66"/>
    <w:rsid w:val="38AD3640"/>
    <w:rsid w:val="38C776C6"/>
    <w:rsid w:val="38CF002A"/>
    <w:rsid w:val="38D1A3CC"/>
    <w:rsid w:val="38D5A837"/>
    <w:rsid w:val="38E72DE8"/>
    <w:rsid w:val="38E97B3F"/>
    <w:rsid w:val="38EE4B88"/>
    <w:rsid w:val="38EE8AB6"/>
    <w:rsid w:val="38F5EB85"/>
    <w:rsid w:val="38F74CE1"/>
    <w:rsid w:val="38FA41DD"/>
    <w:rsid w:val="3906B6B8"/>
    <w:rsid w:val="39109BAB"/>
    <w:rsid w:val="39198919"/>
    <w:rsid w:val="391D6F2B"/>
    <w:rsid w:val="392558D6"/>
    <w:rsid w:val="39274B1F"/>
    <w:rsid w:val="392811F3"/>
    <w:rsid w:val="39304EBD"/>
    <w:rsid w:val="39371165"/>
    <w:rsid w:val="393E1B83"/>
    <w:rsid w:val="393EB1E3"/>
    <w:rsid w:val="3944E30C"/>
    <w:rsid w:val="3952A4A4"/>
    <w:rsid w:val="3957D84D"/>
    <w:rsid w:val="3963A649"/>
    <w:rsid w:val="3974FB0E"/>
    <w:rsid w:val="39878E01"/>
    <w:rsid w:val="3989450E"/>
    <w:rsid w:val="398F4E4C"/>
    <w:rsid w:val="399662E9"/>
    <w:rsid w:val="39A90B40"/>
    <w:rsid w:val="39BAB563"/>
    <w:rsid w:val="39CFC6DF"/>
    <w:rsid w:val="39D7DABE"/>
    <w:rsid w:val="39D9C689"/>
    <w:rsid w:val="39DB426C"/>
    <w:rsid w:val="39DBEBD6"/>
    <w:rsid w:val="39F2224E"/>
    <w:rsid w:val="39FA4B0D"/>
    <w:rsid w:val="39FE5EAD"/>
    <w:rsid w:val="39FFD383"/>
    <w:rsid w:val="3A01CD96"/>
    <w:rsid w:val="3A22A83C"/>
    <w:rsid w:val="3A242131"/>
    <w:rsid w:val="3A25B38E"/>
    <w:rsid w:val="3A464F63"/>
    <w:rsid w:val="3A4DDFD3"/>
    <w:rsid w:val="3A4F8719"/>
    <w:rsid w:val="3A520049"/>
    <w:rsid w:val="3A54AFEE"/>
    <w:rsid w:val="3A6325A9"/>
    <w:rsid w:val="3A64008D"/>
    <w:rsid w:val="3A64C7C8"/>
    <w:rsid w:val="3A655258"/>
    <w:rsid w:val="3A69C8F6"/>
    <w:rsid w:val="3A70BEAE"/>
    <w:rsid w:val="3A72BAEF"/>
    <w:rsid w:val="3A7A9B01"/>
    <w:rsid w:val="3A912463"/>
    <w:rsid w:val="3A943BB7"/>
    <w:rsid w:val="3A94AF28"/>
    <w:rsid w:val="3A94F6D8"/>
    <w:rsid w:val="3AB16088"/>
    <w:rsid w:val="3AB53552"/>
    <w:rsid w:val="3ABD0DC5"/>
    <w:rsid w:val="3AD896E1"/>
    <w:rsid w:val="3ADB65A6"/>
    <w:rsid w:val="3ADDC28F"/>
    <w:rsid w:val="3ADE2A70"/>
    <w:rsid w:val="3AE19EAF"/>
    <w:rsid w:val="3AEABCE5"/>
    <w:rsid w:val="3AEB4A0B"/>
    <w:rsid w:val="3AFA645E"/>
    <w:rsid w:val="3B00536F"/>
    <w:rsid w:val="3B00FF76"/>
    <w:rsid w:val="3B019387"/>
    <w:rsid w:val="3B0A56D0"/>
    <w:rsid w:val="3B110AC3"/>
    <w:rsid w:val="3B129288"/>
    <w:rsid w:val="3B198742"/>
    <w:rsid w:val="3B2C4A9A"/>
    <w:rsid w:val="3B37758C"/>
    <w:rsid w:val="3B41589B"/>
    <w:rsid w:val="3B464877"/>
    <w:rsid w:val="3B4A2234"/>
    <w:rsid w:val="3B5316F6"/>
    <w:rsid w:val="3B53F1A4"/>
    <w:rsid w:val="3B603014"/>
    <w:rsid w:val="3B634081"/>
    <w:rsid w:val="3B768F30"/>
    <w:rsid w:val="3B80A58E"/>
    <w:rsid w:val="3B816180"/>
    <w:rsid w:val="3B9322DE"/>
    <w:rsid w:val="3B949498"/>
    <w:rsid w:val="3B9D1255"/>
    <w:rsid w:val="3BADA3EE"/>
    <w:rsid w:val="3BADE574"/>
    <w:rsid w:val="3BAF4031"/>
    <w:rsid w:val="3BB30983"/>
    <w:rsid w:val="3BBC2AE2"/>
    <w:rsid w:val="3BC0662E"/>
    <w:rsid w:val="3BC3EA7D"/>
    <w:rsid w:val="3BD34745"/>
    <w:rsid w:val="3BE9D592"/>
    <w:rsid w:val="3BF03A3E"/>
    <w:rsid w:val="3BF8505C"/>
    <w:rsid w:val="3BFEEDD8"/>
    <w:rsid w:val="3C0F490D"/>
    <w:rsid w:val="3C1F97B5"/>
    <w:rsid w:val="3C280D71"/>
    <w:rsid w:val="3C2887D9"/>
    <w:rsid w:val="3C2A134D"/>
    <w:rsid w:val="3C2E493D"/>
    <w:rsid w:val="3C391369"/>
    <w:rsid w:val="3C43B9D0"/>
    <w:rsid w:val="3C4A17AA"/>
    <w:rsid w:val="3C585214"/>
    <w:rsid w:val="3C5C420B"/>
    <w:rsid w:val="3C63052F"/>
    <w:rsid w:val="3C6CEAAE"/>
    <w:rsid w:val="3C6D147C"/>
    <w:rsid w:val="3C764177"/>
    <w:rsid w:val="3C77D407"/>
    <w:rsid w:val="3C79D3F0"/>
    <w:rsid w:val="3C836C8B"/>
    <w:rsid w:val="3C8A82CE"/>
    <w:rsid w:val="3C8E3897"/>
    <w:rsid w:val="3C98325D"/>
    <w:rsid w:val="3CAE8145"/>
    <w:rsid w:val="3CBD8236"/>
    <w:rsid w:val="3CC14B55"/>
    <w:rsid w:val="3CC58E50"/>
    <w:rsid w:val="3CCA9F01"/>
    <w:rsid w:val="3CCE4037"/>
    <w:rsid w:val="3CDD5B4F"/>
    <w:rsid w:val="3CE2BEB1"/>
    <w:rsid w:val="3CE6DEE3"/>
    <w:rsid w:val="3CE81E81"/>
    <w:rsid w:val="3CF2875F"/>
    <w:rsid w:val="3D062A47"/>
    <w:rsid w:val="3D13C228"/>
    <w:rsid w:val="3D198C99"/>
    <w:rsid w:val="3D238888"/>
    <w:rsid w:val="3D285BE7"/>
    <w:rsid w:val="3D302196"/>
    <w:rsid w:val="3D31EBB5"/>
    <w:rsid w:val="3D355C47"/>
    <w:rsid w:val="3D38F522"/>
    <w:rsid w:val="3D4CAE7C"/>
    <w:rsid w:val="3D59E93C"/>
    <w:rsid w:val="3D5C6F61"/>
    <w:rsid w:val="3D5CD07A"/>
    <w:rsid w:val="3D61C55F"/>
    <w:rsid w:val="3D69CD92"/>
    <w:rsid w:val="3D6BD56A"/>
    <w:rsid w:val="3D84FC27"/>
    <w:rsid w:val="3D85299D"/>
    <w:rsid w:val="3D853424"/>
    <w:rsid w:val="3D8A564F"/>
    <w:rsid w:val="3D947D16"/>
    <w:rsid w:val="3DA1AE77"/>
    <w:rsid w:val="3DA5C616"/>
    <w:rsid w:val="3DAAA011"/>
    <w:rsid w:val="3DB0BFC0"/>
    <w:rsid w:val="3DB6EAAD"/>
    <w:rsid w:val="3DB80E60"/>
    <w:rsid w:val="3DC30DBE"/>
    <w:rsid w:val="3DC402D3"/>
    <w:rsid w:val="3DC62A7D"/>
    <w:rsid w:val="3DCE2051"/>
    <w:rsid w:val="3DD188AB"/>
    <w:rsid w:val="3DDD5F7F"/>
    <w:rsid w:val="3DF2AD00"/>
    <w:rsid w:val="3DFBF9CC"/>
    <w:rsid w:val="3DFE327D"/>
    <w:rsid w:val="3E03A027"/>
    <w:rsid w:val="3E05112C"/>
    <w:rsid w:val="3E0827B1"/>
    <w:rsid w:val="3E0DD07A"/>
    <w:rsid w:val="3E173EEA"/>
    <w:rsid w:val="3E1C32A7"/>
    <w:rsid w:val="3E206E61"/>
    <w:rsid w:val="3E21FCA3"/>
    <w:rsid w:val="3E27358D"/>
    <w:rsid w:val="3E3C475F"/>
    <w:rsid w:val="3E499A79"/>
    <w:rsid w:val="3E5BF3B9"/>
    <w:rsid w:val="3E5CA3D8"/>
    <w:rsid w:val="3E61C271"/>
    <w:rsid w:val="3E71F8D3"/>
    <w:rsid w:val="3E78D4C0"/>
    <w:rsid w:val="3E7D23EE"/>
    <w:rsid w:val="3E8617E9"/>
    <w:rsid w:val="3E870F47"/>
    <w:rsid w:val="3EA046F2"/>
    <w:rsid w:val="3EAA15EA"/>
    <w:rsid w:val="3EAE6003"/>
    <w:rsid w:val="3EB4A1D1"/>
    <w:rsid w:val="3EC92339"/>
    <w:rsid w:val="3ED1B10F"/>
    <w:rsid w:val="3ED3F464"/>
    <w:rsid w:val="3EDE89FD"/>
    <w:rsid w:val="3EE8756A"/>
    <w:rsid w:val="3EE8F3C5"/>
    <w:rsid w:val="3EE934FF"/>
    <w:rsid w:val="3EEB9A6E"/>
    <w:rsid w:val="3EEC2E02"/>
    <w:rsid w:val="3EF7AD76"/>
    <w:rsid w:val="3EFA92E4"/>
    <w:rsid w:val="3F022499"/>
    <w:rsid w:val="3F063D45"/>
    <w:rsid w:val="3F0CF954"/>
    <w:rsid w:val="3F115DF1"/>
    <w:rsid w:val="3F128DF0"/>
    <w:rsid w:val="3F244CD5"/>
    <w:rsid w:val="3F34A23B"/>
    <w:rsid w:val="3F384E53"/>
    <w:rsid w:val="3F3EC9DD"/>
    <w:rsid w:val="3F3F06D3"/>
    <w:rsid w:val="3F481CBA"/>
    <w:rsid w:val="3F4F0C1A"/>
    <w:rsid w:val="3F577DA2"/>
    <w:rsid w:val="3F581985"/>
    <w:rsid w:val="3F5E5DF8"/>
    <w:rsid w:val="3F62B7C5"/>
    <w:rsid w:val="3F634B9B"/>
    <w:rsid w:val="3F64C94F"/>
    <w:rsid w:val="3F66F785"/>
    <w:rsid w:val="3F6BF671"/>
    <w:rsid w:val="3F735E6F"/>
    <w:rsid w:val="3F8C1E49"/>
    <w:rsid w:val="3F8CBEE4"/>
    <w:rsid w:val="3F8D35FB"/>
    <w:rsid w:val="3F94E399"/>
    <w:rsid w:val="3F9947B1"/>
    <w:rsid w:val="3F9AAF64"/>
    <w:rsid w:val="3F9C0DC9"/>
    <w:rsid w:val="3F9CD71E"/>
    <w:rsid w:val="3FA34DEA"/>
    <w:rsid w:val="3FA4C55E"/>
    <w:rsid w:val="3FA7B69E"/>
    <w:rsid w:val="3FAC52A6"/>
    <w:rsid w:val="3FB53F7E"/>
    <w:rsid w:val="3FBA8C7D"/>
    <w:rsid w:val="3FC70B37"/>
    <w:rsid w:val="3FCA3D74"/>
    <w:rsid w:val="3FCD8AC5"/>
    <w:rsid w:val="3FDDC520"/>
    <w:rsid w:val="3FE352DE"/>
    <w:rsid w:val="3FE4446C"/>
    <w:rsid w:val="3FE74204"/>
    <w:rsid w:val="3FEB3043"/>
    <w:rsid w:val="3FF012F6"/>
    <w:rsid w:val="40077E00"/>
    <w:rsid w:val="400A6086"/>
    <w:rsid w:val="400F7511"/>
    <w:rsid w:val="400FFC99"/>
    <w:rsid w:val="401420D4"/>
    <w:rsid w:val="401CE387"/>
    <w:rsid w:val="4025F17D"/>
    <w:rsid w:val="403C05B2"/>
    <w:rsid w:val="4045ED04"/>
    <w:rsid w:val="4047D4BF"/>
    <w:rsid w:val="40499F69"/>
    <w:rsid w:val="404A0EE6"/>
    <w:rsid w:val="404B627A"/>
    <w:rsid w:val="404C04BA"/>
    <w:rsid w:val="405086AF"/>
    <w:rsid w:val="405136FD"/>
    <w:rsid w:val="4053914A"/>
    <w:rsid w:val="4058BEEC"/>
    <w:rsid w:val="4064D8BF"/>
    <w:rsid w:val="4068C62D"/>
    <w:rsid w:val="4068EB8D"/>
    <w:rsid w:val="406C31A6"/>
    <w:rsid w:val="4076CE9E"/>
    <w:rsid w:val="4077B6C9"/>
    <w:rsid w:val="407F487B"/>
    <w:rsid w:val="40838F86"/>
    <w:rsid w:val="408927CE"/>
    <w:rsid w:val="408D57B8"/>
    <w:rsid w:val="4094E271"/>
    <w:rsid w:val="4095A202"/>
    <w:rsid w:val="40989244"/>
    <w:rsid w:val="409DAF79"/>
    <w:rsid w:val="40A9A6A6"/>
    <w:rsid w:val="40AA272D"/>
    <w:rsid w:val="40AAF2AC"/>
    <w:rsid w:val="40AE8C2B"/>
    <w:rsid w:val="40C06523"/>
    <w:rsid w:val="40CE5C45"/>
    <w:rsid w:val="40D340D3"/>
    <w:rsid w:val="40D46ADB"/>
    <w:rsid w:val="40D5F4F5"/>
    <w:rsid w:val="40DFD508"/>
    <w:rsid w:val="40ED9B74"/>
    <w:rsid w:val="40FEBED6"/>
    <w:rsid w:val="41034F02"/>
    <w:rsid w:val="4103BAB4"/>
    <w:rsid w:val="411D4063"/>
    <w:rsid w:val="411F7A40"/>
    <w:rsid w:val="412C551D"/>
    <w:rsid w:val="41311003"/>
    <w:rsid w:val="41403D48"/>
    <w:rsid w:val="41476A19"/>
    <w:rsid w:val="4148E840"/>
    <w:rsid w:val="415DC544"/>
    <w:rsid w:val="416C2AE6"/>
    <w:rsid w:val="4173B7C9"/>
    <w:rsid w:val="4175C4A4"/>
    <w:rsid w:val="417D37F3"/>
    <w:rsid w:val="417E3532"/>
    <w:rsid w:val="418BB04F"/>
    <w:rsid w:val="41914AAE"/>
    <w:rsid w:val="419A8475"/>
    <w:rsid w:val="41B34C38"/>
    <w:rsid w:val="41B9CA2C"/>
    <w:rsid w:val="41BAE653"/>
    <w:rsid w:val="41BF16CC"/>
    <w:rsid w:val="41D17099"/>
    <w:rsid w:val="41D5F027"/>
    <w:rsid w:val="41DA7073"/>
    <w:rsid w:val="41DDC12B"/>
    <w:rsid w:val="41E103BE"/>
    <w:rsid w:val="41E6765B"/>
    <w:rsid w:val="41ED09A2"/>
    <w:rsid w:val="41F0DEFA"/>
    <w:rsid w:val="41F1A298"/>
    <w:rsid w:val="42036F16"/>
    <w:rsid w:val="420AF479"/>
    <w:rsid w:val="421DEAEE"/>
    <w:rsid w:val="4229782F"/>
    <w:rsid w:val="422E4713"/>
    <w:rsid w:val="422F1DB2"/>
    <w:rsid w:val="4230E4A8"/>
    <w:rsid w:val="42324DE4"/>
    <w:rsid w:val="42339D54"/>
    <w:rsid w:val="42399CD6"/>
    <w:rsid w:val="4241AA49"/>
    <w:rsid w:val="42423AEA"/>
    <w:rsid w:val="4255531C"/>
    <w:rsid w:val="4264845B"/>
    <w:rsid w:val="4266CA34"/>
    <w:rsid w:val="427179D6"/>
    <w:rsid w:val="4279E3E4"/>
    <w:rsid w:val="427EA815"/>
    <w:rsid w:val="427F8FB4"/>
    <w:rsid w:val="4282C68B"/>
    <w:rsid w:val="4287DAA8"/>
    <w:rsid w:val="4289DFC1"/>
    <w:rsid w:val="428E1E3F"/>
    <w:rsid w:val="4291332C"/>
    <w:rsid w:val="4296ABDB"/>
    <w:rsid w:val="4298DF3D"/>
    <w:rsid w:val="42A36A57"/>
    <w:rsid w:val="42A56E18"/>
    <w:rsid w:val="42A85823"/>
    <w:rsid w:val="42B180FA"/>
    <w:rsid w:val="42B55CEC"/>
    <w:rsid w:val="42B75440"/>
    <w:rsid w:val="42CD836C"/>
    <w:rsid w:val="42CDF99B"/>
    <w:rsid w:val="42DC9A51"/>
    <w:rsid w:val="42E2C0CD"/>
    <w:rsid w:val="42E4E6DA"/>
    <w:rsid w:val="4304692F"/>
    <w:rsid w:val="430A9177"/>
    <w:rsid w:val="431290F6"/>
    <w:rsid w:val="4319F54C"/>
    <w:rsid w:val="4327E0BC"/>
    <w:rsid w:val="432CE95C"/>
    <w:rsid w:val="4333CD1C"/>
    <w:rsid w:val="43358940"/>
    <w:rsid w:val="433C1766"/>
    <w:rsid w:val="433F2BB3"/>
    <w:rsid w:val="434336F3"/>
    <w:rsid w:val="43497E86"/>
    <w:rsid w:val="435077E1"/>
    <w:rsid w:val="435BCB3A"/>
    <w:rsid w:val="4366BEE8"/>
    <w:rsid w:val="436DA237"/>
    <w:rsid w:val="4371BB0B"/>
    <w:rsid w:val="43735528"/>
    <w:rsid w:val="437D890D"/>
    <w:rsid w:val="43855B32"/>
    <w:rsid w:val="43A08114"/>
    <w:rsid w:val="43AE1407"/>
    <w:rsid w:val="43AE3DFC"/>
    <w:rsid w:val="43AF96D8"/>
    <w:rsid w:val="43BF3002"/>
    <w:rsid w:val="43C754DB"/>
    <w:rsid w:val="43DD3DE1"/>
    <w:rsid w:val="43E22F40"/>
    <w:rsid w:val="43E2DE0E"/>
    <w:rsid w:val="43E3F500"/>
    <w:rsid w:val="43ED558A"/>
    <w:rsid w:val="43F054C9"/>
    <w:rsid w:val="4402FADB"/>
    <w:rsid w:val="4409A731"/>
    <w:rsid w:val="440A0CAE"/>
    <w:rsid w:val="4411D038"/>
    <w:rsid w:val="44252F75"/>
    <w:rsid w:val="443C841A"/>
    <w:rsid w:val="443DE580"/>
    <w:rsid w:val="44483850"/>
    <w:rsid w:val="4462EE15"/>
    <w:rsid w:val="446515F8"/>
    <w:rsid w:val="4473FA13"/>
    <w:rsid w:val="447B88ED"/>
    <w:rsid w:val="44849B1E"/>
    <w:rsid w:val="44858CD5"/>
    <w:rsid w:val="44942A26"/>
    <w:rsid w:val="4497D438"/>
    <w:rsid w:val="449B7C5B"/>
    <w:rsid w:val="449D3C44"/>
    <w:rsid w:val="449ED254"/>
    <w:rsid w:val="449F0DCC"/>
    <w:rsid w:val="449FDE21"/>
    <w:rsid w:val="44ABFC8F"/>
    <w:rsid w:val="44AEBAA8"/>
    <w:rsid w:val="44B3AE34"/>
    <w:rsid w:val="44C1B0A5"/>
    <w:rsid w:val="44C81710"/>
    <w:rsid w:val="44C95D37"/>
    <w:rsid w:val="44D15ADF"/>
    <w:rsid w:val="44D68ABE"/>
    <w:rsid w:val="44FAE4A0"/>
    <w:rsid w:val="44FDE3E5"/>
    <w:rsid w:val="45047EB6"/>
    <w:rsid w:val="45092959"/>
    <w:rsid w:val="450CB030"/>
    <w:rsid w:val="45275E99"/>
    <w:rsid w:val="45289720"/>
    <w:rsid w:val="45354A5F"/>
    <w:rsid w:val="453921DC"/>
    <w:rsid w:val="453E40E3"/>
    <w:rsid w:val="4542BB32"/>
    <w:rsid w:val="454C57DE"/>
    <w:rsid w:val="456A7B8B"/>
    <w:rsid w:val="45717C9B"/>
    <w:rsid w:val="4572DC25"/>
    <w:rsid w:val="4574BC40"/>
    <w:rsid w:val="457D6C69"/>
    <w:rsid w:val="45886BFD"/>
    <w:rsid w:val="458EF4B0"/>
    <w:rsid w:val="45976CE8"/>
    <w:rsid w:val="459A8E14"/>
    <w:rsid w:val="45A2BFBC"/>
    <w:rsid w:val="45A5263F"/>
    <w:rsid w:val="45A8841F"/>
    <w:rsid w:val="45AA65FE"/>
    <w:rsid w:val="45AC264B"/>
    <w:rsid w:val="45B7EE0B"/>
    <w:rsid w:val="45BE3B23"/>
    <w:rsid w:val="45C78EB5"/>
    <w:rsid w:val="45D30D3F"/>
    <w:rsid w:val="45D39C7B"/>
    <w:rsid w:val="45D4C837"/>
    <w:rsid w:val="45D68140"/>
    <w:rsid w:val="45D957EE"/>
    <w:rsid w:val="45DBA54B"/>
    <w:rsid w:val="45DBC3B4"/>
    <w:rsid w:val="45E2AFF1"/>
    <w:rsid w:val="45E7ACE9"/>
    <w:rsid w:val="45F017F3"/>
    <w:rsid w:val="45F916DE"/>
    <w:rsid w:val="4601C9E0"/>
    <w:rsid w:val="4603B981"/>
    <w:rsid w:val="4604511D"/>
    <w:rsid w:val="4616E922"/>
    <w:rsid w:val="4618D380"/>
    <w:rsid w:val="46284DD0"/>
    <w:rsid w:val="46303FC4"/>
    <w:rsid w:val="46344855"/>
    <w:rsid w:val="46383FBE"/>
    <w:rsid w:val="4639175B"/>
    <w:rsid w:val="4648880B"/>
    <w:rsid w:val="4673E1A3"/>
    <w:rsid w:val="467D15ED"/>
    <w:rsid w:val="4680AFAF"/>
    <w:rsid w:val="469A5C9A"/>
    <w:rsid w:val="469EFE1E"/>
    <w:rsid w:val="46AD761E"/>
    <w:rsid w:val="46BFF325"/>
    <w:rsid w:val="46C18774"/>
    <w:rsid w:val="46C39115"/>
    <w:rsid w:val="46C416EB"/>
    <w:rsid w:val="46FDBDB7"/>
    <w:rsid w:val="4706FB3A"/>
    <w:rsid w:val="47153279"/>
    <w:rsid w:val="4718A3F6"/>
    <w:rsid w:val="471AC94A"/>
    <w:rsid w:val="47202E2F"/>
    <w:rsid w:val="472BA9F4"/>
    <w:rsid w:val="472C6839"/>
    <w:rsid w:val="47345DBC"/>
    <w:rsid w:val="4734EBBF"/>
    <w:rsid w:val="4736775C"/>
    <w:rsid w:val="47449B68"/>
    <w:rsid w:val="474CD247"/>
    <w:rsid w:val="474EAF78"/>
    <w:rsid w:val="47589002"/>
    <w:rsid w:val="475F3DE0"/>
    <w:rsid w:val="477994C2"/>
    <w:rsid w:val="4782D4EE"/>
    <w:rsid w:val="47898790"/>
    <w:rsid w:val="478ADCDB"/>
    <w:rsid w:val="479AA1BD"/>
    <w:rsid w:val="479C449F"/>
    <w:rsid w:val="47A191C7"/>
    <w:rsid w:val="47B74A6C"/>
    <w:rsid w:val="47C88147"/>
    <w:rsid w:val="47CCCA3E"/>
    <w:rsid w:val="47D1EDDD"/>
    <w:rsid w:val="47D7BA33"/>
    <w:rsid w:val="47EAF863"/>
    <w:rsid w:val="47F750D5"/>
    <w:rsid w:val="47F8D1D8"/>
    <w:rsid w:val="47FD9E0A"/>
    <w:rsid w:val="4808CA80"/>
    <w:rsid w:val="48199817"/>
    <w:rsid w:val="481A0D60"/>
    <w:rsid w:val="482DBDBB"/>
    <w:rsid w:val="482E6C42"/>
    <w:rsid w:val="4831E64D"/>
    <w:rsid w:val="484135CE"/>
    <w:rsid w:val="4845AE66"/>
    <w:rsid w:val="4845E18B"/>
    <w:rsid w:val="484F5005"/>
    <w:rsid w:val="4852BBA9"/>
    <w:rsid w:val="485402BB"/>
    <w:rsid w:val="485B61F9"/>
    <w:rsid w:val="485E9DB0"/>
    <w:rsid w:val="485F33C2"/>
    <w:rsid w:val="4862A1BD"/>
    <w:rsid w:val="487184C4"/>
    <w:rsid w:val="48762189"/>
    <w:rsid w:val="4876EE17"/>
    <w:rsid w:val="487A19F8"/>
    <w:rsid w:val="48918F2A"/>
    <w:rsid w:val="48946FEE"/>
    <w:rsid w:val="48950CFF"/>
    <w:rsid w:val="48BEC369"/>
    <w:rsid w:val="48C5BE84"/>
    <w:rsid w:val="48D23EE4"/>
    <w:rsid w:val="48F2A0C2"/>
    <w:rsid w:val="48F9494D"/>
    <w:rsid w:val="48FF8A1A"/>
    <w:rsid w:val="49031AD4"/>
    <w:rsid w:val="49096D2C"/>
    <w:rsid w:val="4909AE62"/>
    <w:rsid w:val="490DEC96"/>
    <w:rsid w:val="493E9A81"/>
    <w:rsid w:val="493F868B"/>
    <w:rsid w:val="494674E7"/>
    <w:rsid w:val="494B2BF2"/>
    <w:rsid w:val="495264BE"/>
    <w:rsid w:val="4952FADD"/>
    <w:rsid w:val="4956C4CB"/>
    <w:rsid w:val="495B731F"/>
    <w:rsid w:val="49691DEB"/>
    <w:rsid w:val="4969B503"/>
    <w:rsid w:val="49767285"/>
    <w:rsid w:val="497A030E"/>
    <w:rsid w:val="4981D228"/>
    <w:rsid w:val="499DFB77"/>
    <w:rsid w:val="499E601E"/>
    <w:rsid w:val="499FF117"/>
    <w:rsid w:val="49A958E7"/>
    <w:rsid w:val="49B8A9BD"/>
    <w:rsid w:val="49BB7006"/>
    <w:rsid w:val="49BCDD40"/>
    <w:rsid w:val="49BD015F"/>
    <w:rsid w:val="49BF8438"/>
    <w:rsid w:val="49C2DDD1"/>
    <w:rsid w:val="49CAC7C5"/>
    <w:rsid w:val="49D70761"/>
    <w:rsid w:val="49E8B3E2"/>
    <w:rsid w:val="49EDB193"/>
    <w:rsid w:val="49EF1291"/>
    <w:rsid w:val="49EF8289"/>
    <w:rsid w:val="49F084AC"/>
    <w:rsid w:val="4A13DE14"/>
    <w:rsid w:val="4A1A3D4C"/>
    <w:rsid w:val="4A272ECC"/>
    <w:rsid w:val="4A3A890D"/>
    <w:rsid w:val="4A3B6F8C"/>
    <w:rsid w:val="4A4BE737"/>
    <w:rsid w:val="4A4F21AD"/>
    <w:rsid w:val="4A57C6A1"/>
    <w:rsid w:val="4A59FAF4"/>
    <w:rsid w:val="4A64A0B8"/>
    <w:rsid w:val="4A6B4596"/>
    <w:rsid w:val="4A7C8391"/>
    <w:rsid w:val="4A803349"/>
    <w:rsid w:val="4A8169F3"/>
    <w:rsid w:val="4A9A94C3"/>
    <w:rsid w:val="4A9F2666"/>
    <w:rsid w:val="4AA60C30"/>
    <w:rsid w:val="4AAFE7AB"/>
    <w:rsid w:val="4AB40679"/>
    <w:rsid w:val="4AC5DD7E"/>
    <w:rsid w:val="4ACCDEB0"/>
    <w:rsid w:val="4ADC4D20"/>
    <w:rsid w:val="4AEEA9F4"/>
    <w:rsid w:val="4AEFEAC4"/>
    <w:rsid w:val="4AF1C0D3"/>
    <w:rsid w:val="4AF324F9"/>
    <w:rsid w:val="4AF4F6D5"/>
    <w:rsid w:val="4B0073FE"/>
    <w:rsid w:val="4B04AA6F"/>
    <w:rsid w:val="4B1C654C"/>
    <w:rsid w:val="4B1F9574"/>
    <w:rsid w:val="4B3DD289"/>
    <w:rsid w:val="4B3FFD8F"/>
    <w:rsid w:val="4B438B68"/>
    <w:rsid w:val="4B584CD4"/>
    <w:rsid w:val="4B59387A"/>
    <w:rsid w:val="4B59434C"/>
    <w:rsid w:val="4B631A6C"/>
    <w:rsid w:val="4B634C2F"/>
    <w:rsid w:val="4B77C0B6"/>
    <w:rsid w:val="4B7914D6"/>
    <w:rsid w:val="4B8159B4"/>
    <w:rsid w:val="4B8CDEE7"/>
    <w:rsid w:val="4B94001D"/>
    <w:rsid w:val="4B944F56"/>
    <w:rsid w:val="4B9762A7"/>
    <w:rsid w:val="4BB2643E"/>
    <w:rsid w:val="4BBEB160"/>
    <w:rsid w:val="4BBFC2D0"/>
    <w:rsid w:val="4BC41E85"/>
    <w:rsid w:val="4BC5CBE0"/>
    <w:rsid w:val="4BC69CEA"/>
    <w:rsid w:val="4BCBB400"/>
    <w:rsid w:val="4BD7C758"/>
    <w:rsid w:val="4BE0D7F5"/>
    <w:rsid w:val="4BEE66B9"/>
    <w:rsid w:val="4BFE8B27"/>
    <w:rsid w:val="4C090779"/>
    <w:rsid w:val="4C0CA03E"/>
    <w:rsid w:val="4C0F5C44"/>
    <w:rsid w:val="4C109DE1"/>
    <w:rsid w:val="4C12FE8C"/>
    <w:rsid w:val="4C14B519"/>
    <w:rsid w:val="4C1693FB"/>
    <w:rsid w:val="4C233036"/>
    <w:rsid w:val="4C2AD4C4"/>
    <w:rsid w:val="4C39A4C6"/>
    <w:rsid w:val="4C3EA067"/>
    <w:rsid w:val="4C53456B"/>
    <w:rsid w:val="4C53E164"/>
    <w:rsid w:val="4C5B4B36"/>
    <w:rsid w:val="4C603988"/>
    <w:rsid w:val="4C6059F9"/>
    <w:rsid w:val="4C66BB29"/>
    <w:rsid w:val="4C6FE2F0"/>
    <w:rsid w:val="4C72FB86"/>
    <w:rsid w:val="4C767639"/>
    <w:rsid w:val="4C7F9C26"/>
    <w:rsid w:val="4C8799F2"/>
    <w:rsid w:val="4C87A38B"/>
    <w:rsid w:val="4C8A4B5E"/>
    <w:rsid w:val="4C93B310"/>
    <w:rsid w:val="4C9ED79E"/>
    <w:rsid w:val="4CA0814C"/>
    <w:rsid w:val="4CB1EB64"/>
    <w:rsid w:val="4CB23560"/>
    <w:rsid w:val="4CCC06E4"/>
    <w:rsid w:val="4CD5236C"/>
    <w:rsid w:val="4CE196EB"/>
    <w:rsid w:val="4CE805FA"/>
    <w:rsid w:val="4CEF5074"/>
    <w:rsid w:val="4D01E3B9"/>
    <w:rsid w:val="4D0FCE24"/>
    <w:rsid w:val="4D13EC64"/>
    <w:rsid w:val="4D15B8DF"/>
    <w:rsid w:val="4D1FDC8B"/>
    <w:rsid w:val="4D204B78"/>
    <w:rsid w:val="4D25B351"/>
    <w:rsid w:val="4D33EADF"/>
    <w:rsid w:val="4D3B6844"/>
    <w:rsid w:val="4D3CBBC0"/>
    <w:rsid w:val="4D3CF427"/>
    <w:rsid w:val="4D414C03"/>
    <w:rsid w:val="4D421B76"/>
    <w:rsid w:val="4D47A120"/>
    <w:rsid w:val="4D49F017"/>
    <w:rsid w:val="4D5118AF"/>
    <w:rsid w:val="4D526BFC"/>
    <w:rsid w:val="4D65AC82"/>
    <w:rsid w:val="4D6A74E7"/>
    <w:rsid w:val="4D6C6AA5"/>
    <w:rsid w:val="4D7B0828"/>
    <w:rsid w:val="4D7F4F7B"/>
    <w:rsid w:val="4D983B7D"/>
    <w:rsid w:val="4D9ED028"/>
    <w:rsid w:val="4DA2B111"/>
    <w:rsid w:val="4DA89BA4"/>
    <w:rsid w:val="4DAA28E2"/>
    <w:rsid w:val="4DB572E4"/>
    <w:rsid w:val="4DC0523F"/>
    <w:rsid w:val="4DD173F2"/>
    <w:rsid w:val="4DD8CDA5"/>
    <w:rsid w:val="4DDB1D2B"/>
    <w:rsid w:val="4DDD7D37"/>
    <w:rsid w:val="4DE84E5E"/>
    <w:rsid w:val="4DEBC444"/>
    <w:rsid w:val="4DF64CF1"/>
    <w:rsid w:val="4DF80B40"/>
    <w:rsid w:val="4DF9D850"/>
    <w:rsid w:val="4DFE5F4E"/>
    <w:rsid w:val="4E010E8B"/>
    <w:rsid w:val="4E043A2A"/>
    <w:rsid w:val="4E0489C2"/>
    <w:rsid w:val="4E0635C7"/>
    <w:rsid w:val="4E12F71E"/>
    <w:rsid w:val="4E1463D1"/>
    <w:rsid w:val="4E165EB1"/>
    <w:rsid w:val="4E1C1378"/>
    <w:rsid w:val="4E1F47F9"/>
    <w:rsid w:val="4E20036D"/>
    <w:rsid w:val="4E28DAC8"/>
    <w:rsid w:val="4E2DF9FE"/>
    <w:rsid w:val="4E322F45"/>
    <w:rsid w:val="4E51FD41"/>
    <w:rsid w:val="4E5C98B3"/>
    <w:rsid w:val="4E94A5FF"/>
    <w:rsid w:val="4EABE1DE"/>
    <w:rsid w:val="4EB1B454"/>
    <w:rsid w:val="4EB3F04D"/>
    <w:rsid w:val="4EBCD10C"/>
    <w:rsid w:val="4EBCF5CE"/>
    <w:rsid w:val="4EBF1ED6"/>
    <w:rsid w:val="4EC12220"/>
    <w:rsid w:val="4EC536C6"/>
    <w:rsid w:val="4EC556D5"/>
    <w:rsid w:val="4EC7B3B8"/>
    <w:rsid w:val="4ECC4CE2"/>
    <w:rsid w:val="4ECF845A"/>
    <w:rsid w:val="4ED16F7F"/>
    <w:rsid w:val="4ED4BFC1"/>
    <w:rsid w:val="4EDE56B9"/>
    <w:rsid w:val="4EDFE982"/>
    <w:rsid w:val="4EE23595"/>
    <w:rsid w:val="4EF03EB7"/>
    <w:rsid w:val="4EF7511A"/>
    <w:rsid w:val="4EF81DB9"/>
    <w:rsid w:val="4EF91D45"/>
    <w:rsid w:val="4F007245"/>
    <w:rsid w:val="4F03795F"/>
    <w:rsid w:val="4F04FB95"/>
    <w:rsid w:val="4F1286EB"/>
    <w:rsid w:val="4F13091C"/>
    <w:rsid w:val="4F157D8B"/>
    <w:rsid w:val="4F168BD2"/>
    <w:rsid w:val="4F1AE127"/>
    <w:rsid w:val="4F1FC377"/>
    <w:rsid w:val="4F270B82"/>
    <w:rsid w:val="4F331ED5"/>
    <w:rsid w:val="4F3A2972"/>
    <w:rsid w:val="4F3EA8B2"/>
    <w:rsid w:val="4F46A15E"/>
    <w:rsid w:val="4F4BA081"/>
    <w:rsid w:val="4F4D3B96"/>
    <w:rsid w:val="4F512659"/>
    <w:rsid w:val="4F60C74B"/>
    <w:rsid w:val="4F6180B7"/>
    <w:rsid w:val="4F66DD63"/>
    <w:rsid w:val="4F670738"/>
    <w:rsid w:val="4F68814F"/>
    <w:rsid w:val="4F6B4BFF"/>
    <w:rsid w:val="4F82EC3B"/>
    <w:rsid w:val="4F884728"/>
    <w:rsid w:val="4F8B3113"/>
    <w:rsid w:val="4F94F261"/>
    <w:rsid w:val="4F9C3623"/>
    <w:rsid w:val="4F9D41F8"/>
    <w:rsid w:val="4FA0F03C"/>
    <w:rsid w:val="4FA2B243"/>
    <w:rsid w:val="4FA538F7"/>
    <w:rsid w:val="4FC4F199"/>
    <w:rsid w:val="4FCA2B71"/>
    <w:rsid w:val="4FCE364B"/>
    <w:rsid w:val="4FD102F9"/>
    <w:rsid w:val="4FD32097"/>
    <w:rsid w:val="4FD4BFF6"/>
    <w:rsid w:val="4FDA5F49"/>
    <w:rsid w:val="4FDB0F50"/>
    <w:rsid w:val="4FE48E61"/>
    <w:rsid w:val="4FEA045F"/>
    <w:rsid w:val="500174D7"/>
    <w:rsid w:val="500B6507"/>
    <w:rsid w:val="500D694C"/>
    <w:rsid w:val="5029A61E"/>
    <w:rsid w:val="502ACBEB"/>
    <w:rsid w:val="502FFBB6"/>
    <w:rsid w:val="504B02DD"/>
    <w:rsid w:val="504E2EDA"/>
    <w:rsid w:val="50579288"/>
    <w:rsid w:val="505B3F50"/>
    <w:rsid w:val="50766C1A"/>
    <w:rsid w:val="50768A94"/>
    <w:rsid w:val="50801FE4"/>
    <w:rsid w:val="50803ABF"/>
    <w:rsid w:val="50952F72"/>
    <w:rsid w:val="50961F4C"/>
    <w:rsid w:val="50986B09"/>
    <w:rsid w:val="509CCC74"/>
    <w:rsid w:val="50A20E98"/>
    <w:rsid w:val="50B7E01E"/>
    <w:rsid w:val="50BF2049"/>
    <w:rsid w:val="50BF804B"/>
    <w:rsid w:val="50D44786"/>
    <w:rsid w:val="50D65021"/>
    <w:rsid w:val="50F03FE2"/>
    <w:rsid w:val="50F541DF"/>
    <w:rsid w:val="50F60BE7"/>
    <w:rsid w:val="50FBB020"/>
    <w:rsid w:val="50FFA4D7"/>
    <w:rsid w:val="5116ABA5"/>
    <w:rsid w:val="511CE4F5"/>
    <w:rsid w:val="512661D0"/>
    <w:rsid w:val="512829D0"/>
    <w:rsid w:val="512E38A4"/>
    <w:rsid w:val="5133A889"/>
    <w:rsid w:val="51384B6F"/>
    <w:rsid w:val="513AE6BD"/>
    <w:rsid w:val="513CA816"/>
    <w:rsid w:val="5140630B"/>
    <w:rsid w:val="5143A1D5"/>
    <w:rsid w:val="5148076D"/>
    <w:rsid w:val="51585E70"/>
    <w:rsid w:val="515B6D3A"/>
    <w:rsid w:val="517B7C5E"/>
    <w:rsid w:val="51842A5D"/>
    <w:rsid w:val="5188322D"/>
    <w:rsid w:val="5192969D"/>
    <w:rsid w:val="5193E702"/>
    <w:rsid w:val="519A36C8"/>
    <w:rsid w:val="51AC67F8"/>
    <w:rsid w:val="51BB99B3"/>
    <w:rsid w:val="51C042AC"/>
    <w:rsid w:val="51C15871"/>
    <w:rsid w:val="51D0F56C"/>
    <w:rsid w:val="51FA187E"/>
    <w:rsid w:val="52008F43"/>
    <w:rsid w:val="520864A0"/>
    <w:rsid w:val="52107AF2"/>
    <w:rsid w:val="52110350"/>
    <w:rsid w:val="5212A076"/>
    <w:rsid w:val="521D8FD5"/>
    <w:rsid w:val="522A58BF"/>
    <w:rsid w:val="522CED12"/>
    <w:rsid w:val="5237FA5D"/>
    <w:rsid w:val="5242DB86"/>
    <w:rsid w:val="5247785D"/>
    <w:rsid w:val="524B9573"/>
    <w:rsid w:val="5250A161"/>
    <w:rsid w:val="5257ED5C"/>
    <w:rsid w:val="5259D633"/>
    <w:rsid w:val="5260E781"/>
    <w:rsid w:val="5279134F"/>
    <w:rsid w:val="527F8942"/>
    <w:rsid w:val="52827450"/>
    <w:rsid w:val="528C8A3A"/>
    <w:rsid w:val="529326A2"/>
    <w:rsid w:val="529532AD"/>
    <w:rsid w:val="52A2546E"/>
    <w:rsid w:val="52A42204"/>
    <w:rsid w:val="52A458F6"/>
    <w:rsid w:val="52A7D2DF"/>
    <w:rsid w:val="52A876AE"/>
    <w:rsid w:val="52B33BDA"/>
    <w:rsid w:val="52C1D298"/>
    <w:rsid w:val="52C5DCEB"/>
    <w:rsid w:val="52C9F79D"/>
    <w:rsid w:val="52CB495A"/>
    <w:rsid w:val="52D3D40F"/>
    <w:rsid w:val="52D70AEE"/>
    <w:rsid w:val="52E80376"/>
    <w:rsid w:val="53007387"/>
    <w:rsid w:val="5309E748"/>
    <w:rsid w:val="5316F503"/>
    <w:rsid w:val="5319EE83"/>
    <w:rsid w:val="531EEFB7"/>
    <w:rsid w:val="532F0962"/>
    <w:rsid w:val="532FF063"/>
    <w:rsid w:val="533EA8E9"/>
    <w:rsid w:val="53492D2E"/>
    <w:rsid w:val="5349D7B8"/>
    <w:rsid w:val="534D1881"/>
    <w:rsid w:val="534EFDAB"/>
    <w:rsid w:val="5351CBF3"/>
    <w:rsid w:val="53544502"/>
    <w:rsid w:val="53652C2D"/>
    <w:rsid w:val="53752216"/>
    <w:rsid w:val="53891789"/>
    <w:rsid w:val="538CFAE2"/>
    <w:rsid w:val="539563A7"/>
    <w:rsid w:val="53A6D31F"/>
    <w:rsid w:val="53ADD712"/>
    <w:rsid w:val="53B1C15D"/>
    <w:rsid w:val="53BC8315"/>
    <w:rsid w:val="53C306BB"/>
    <w:rsid w:val="53C6B531"/>
    <w:rsid w:val="53CF686E"/>
    <w:rsid w:val="53D39462"/>
    <w:rsid w:val="53DA6F3D"/>
    <w:rsid w:val="53DC0106"/>
    <w:rsid w:val="53E6FE14"/>
    <w:rsid w:val="53EBA43A"/>
    <w:rsid w:val="53EEA2A0"/>
    <w:rsid w:val="53F3CCC6"/>
    <w:rsid w:val="53FAA781"/>
    <w:rsid w:val="53FE5623"/>
    <w:rsid w:val="540240FD"/>
    <w:rsid w:val="5406E8EB"/>
    <w:rsid w:val="54128757"/>
    <w:rsid w:val="5417A63A"/>
    <w:rsid w:val="541A1F9B"/>
    <w:rsid w:val="541ADDFD"/>
    <w:rsid w:val="541F0905"/>
    <w:rsid w:val="5426E7F4"/>
    <w:rsid w:val="54344014"/>
    <w:rsid w:val="54373C37"/>
    <w:rsid w:val="543F35BB"/>
    <w:rsid w:val="54451D58"/>
    <w:rsid w:val="544631AF"/>
    <w:rsid w:val="544DEB13"/>
    <w:rsid w:val="54552A8C"/>
    <w:rsid w:val="54562548"/>
    <w:rsid w:val="545B8208"/>
    <w:rsid w:val="5467EBDD"/>
    <w:rsid w:val="546D01CD"/>
    <w:rsid w:val="54761692"/>
    <w:rsid w:val="5479DC48"/>
    <w:rsid w:val="5479F6DC"/>
    <w:rsid w:val="5483511D"/>
    <w:rsid w:val="548A88BC"/>
    <w:rsid w:val="54A8B6E3"/>
    <w:rsid w:val="54AAE883"/>
    <w:rsid w:val="54AD9F92"/>
    <w:rsid w:val="54AEFD08"/>
    <w:rsid w:val="54B22D48"/>
    <w:rsid w:val="54B3FBA8"/>
    <w:rsid w:val="54BA13B6"/>
    <w:rsid w:val="54CA6FF4"/>
    <w:rsid w:val="54D0A13F"/>
    <w:rsid w:val="54D1A3B9"/>
    <w:rsid w:val="54D78530"/>
    <w:rsid w:val="54E5DBA9"/>
    <w:rsid w:val="54E756B7"/>
    <w:rsid w:val="54EAF652"/>
    <w:rsid w:val="54F4A41B"/>
    <w:rsid w:val="55047009"/>
    <w:rsid w:val="550AAA9E"/>
    <w:rsid w:val="5513B114"/>
    <w:rsid w:val="551A3338"/>
    <w:rsid w:val="552CA03B"/>
    <w:rsid w:val="552E47DA"/>
    <w:rsid w:val="5540230A"/>
    <w:rsid w:val="5540C5B9"/>
    <w:rsid w:val="5541D426"/>
    <w:rsid w:val="55468F9A"/>
    <w:rsid w:val="5546EBCE"/>
    <w:rsid w:val="55486F90"/>
    <w:rsid w:val="554ED105"/>
    <w:rsid w:val="55502FE2"/>
    <w:rsid w:val="5561B8FC"/>
    <w:rsid w:val="5565EBB9"/>
    <w:rsid w:val="556633D3"/>
    <w:rsid w:val="55700D88"/>
    <w:rsid w:val="5571F8A3"/>
    <w:rsid w:val="55746D7E"/>
    <w:rsid w:val="55775224"/>
    <w:rsid w:val="557CC7D0"/>
    <w:rsid w:val="5586715B"/>
    <w:rsid w:val="558844FB"/>
    <w:rsid w:val="558AFAD5"/>
    <w:rsid w:val="55990D1E"/>
    <w:rsid w:val="55AF2AAB"/>
    <w:rsid w:val="55BA9881"/>
    <w:rsid w:val="55BF9B86"/>
    <w:rsid w:val="55C6EB4F"/>
    <w:rsid w:val="55CD0A10"/>
    <w:rsid w:val="55CF4C3E"/>
    <w:rsid w:val="55D48DFF"/>
    <w:rsid w:val="55DD532A"/>
    <w:rsid w:val="55DED672"/>
    <w:rsid w:val="55E24455"/>
    <w:rsid w:val="55EDB27B"/>
    <w:rsid w:val="55F73FD3"/>
    <w:rsid w:val="55FA39FB"/>
    <w:rsid w:val="55FBDF51"/>
    <w:rsid w:val="56156AF9"/>
    <w:rsid w:val="561C8A19"/>
    <w:rsid w:val="562110DE"/>
    <w:rsid w:val="563552DE"/>
    <w:rsid w:val="56389FF9"/>
    <w:rsid w:val="564FAFE4"/>
    <w:rsid w:val="565706F6"/>
    <w:rsid w:val="5657385E"/>
    <w:rsid w:val="56588D0D"/>
    <w:rsid w:val="565FE548"/>
    <w:rsid w:val="5666A772"/>
    <w:rsid w:val="56686AB1"/>
    <w:rsid w:val="5674AAB0"/>
    <w:rsid w:val="5677A47A"/>
    <w:rsid w:val="5687546C"/>
    <w:rsid w:val="568ABB1E"/>
    <w:rsid w:val="569FC8B1"/>
    <w:rsid w:val="56A100BD"/>
    <w:rsid w:val="56A20480"/>
    <w:rsid w:val="56A7C00A"/>
    <w:rsid w:val="56AE9D86"/>
    <w:rsid w:val="56B1EA98"/>
    <w:rsid w:val="56BEE067"/>
    <w:rsid w:val="56CAADC1"/>
    <w:rsid w:val="56E30C1E"/>
    <w:rsid w:val="56F3ED73"/>
    <w:rsid w:val="56FAAF1E"/>
    <w:rsid w:val="56FEDC33"/>
    <w:rsid w:val="57034AFA"/>
    <w:rsid w:val="57038E75"/>
    <w:rsid w:val="5708E9C4"/>
    <w:rsid w:val="5716DDF7"/>
    <w:rsid w:val="571781DF"/>
    <w:rsid w:val="571C0B34"/>
    <w:rsid w:val="571D1E11"/>
    <w:rsid w:val="57334A07"/>
    <w:rsid w:val="57362745"/>
    <w:rsid w:val="5738B89C"/>
    <w:rsid w:val="5739CEA4"/>
    <w:rsid w:val="573D474E"/>
    <w:rsid w:val="573FAC8B"/>
    <w:rsid w:val="5740058D"/>
    <w:rsid w:val="5740CB95"/>
    <w:rsid w:val="5742412C"/>
    <w:rsid w:val="574465A2"/>
    <w:rsid w:val="5753CE04"/>
    <w:rsid w:val="5757EFF8"/>
    <w:rsid w:val="57756759"/>
    <w:rsid w:val="5782BCFA"/>
    <w:rsid w:val="578A4484"/>
    <w:rsid w:val="578C74F4"/>
    <w:rsid w:val="579FEFDA"/>
    <w:rsid w:val="57A3A8F5"/>
    <w:rsid w:val="57AB2226"/>
    <w:rsid w:val="57AFD608"/>
    <w:rsid w:val="57B47A30"/>
    <w:rsid w:val="57B72E44"/>
    <w:rsid w:val="57BD236D"/>
    <w:rsid w:val="57D23526"/>
    <w:rsid w:val="57DFBF22"/>
    <w:rsid w:val="57ED9D1A"/>
    <w:rsid w:val="57EDF729"/>
    <w:rsid w:val="57F7367D"/>
    <w:rsid w:val="57FABF3C"/>
    <w:rsid w:val="580BCD42"/>
    <w:rsid w:val="580ECB3E"/>
    <w:rsid w:val="5815158E"/>
    <w:rsid w:val="5815421D"/>
    <w:rsid w:val="5818BC08"/>
    <w:rsid w:val="5819E0C9"/>
    <w:rsid w:val="582E38E9"/>
    <w:rsid w:val="58326178"/>
    <w:rsid w:val="583908C1"/>
    <w:rsid w:val="583CCF8A"/>
    <w:rsid w:val="583D7CBE"/>
    <w:rsid w:val="583D8A92"/>
    <w:rsid w:val="583FA1DB"/>
    <w:rsid w:val="58477EC5"/>
    <w:rsid w:val="584B7EAD"/>
    <w:rsid w:val="584BBD0B"/>
    <w:rsid w:val="5851BB4B"/>
    <w:rsid w:val="58568E4F"/>
    <w:rsid w:val="58657B00"/>
    <w:rsid w:val="586C3AEB"/>
    <w:rsid w:val="586D657A"/>
    <w:rsid w:val="5878823D"/>
    <w:rsid w:val="588A5669"/>
    <w:rsid w:val="58974305"/>
    <w:rsid w:val="58A6B0CE"/>
    <w:rsid w:val="58A8F8AE"/>
    <w:rsid w:val="58BAA54A"/>
    <w:rsid w:val="58C40EB1"/>
    <w:rsid w:val="58D31E79"/>
    <w:rsid w:val="58E293E3"/>
    <w:rsid w:val="58E6FB7B"/>
    <w:rsid w:val="58E8C5BF"/>
    <w:rsid w:val="58EA107F"/>
    <w:rsid w:val="58FFA1F2"/>
    <w:rsid w:val="5913A7B9"/>
    <w:rsid w:val="5913EA32"/>
    <w:rsid w:val="591D9EA9"/>
    <w:rsid w:val="591E9E37"/>
    <w:rsid w:val="5924A4A0"/>
    <w:rsid w:val="5933C4BD"/>
    <w:rsid w:val="59365981"/>
    <w:rsid w:val="593794A3"/>
    <w:rsid w:val="593E5B92"/>
    <w:rsid w:val="593F09E7"/>
    <w:rsid w:val="593F0C00"/>
    <w:rsid w:val="595391E7"/>
    <w:rsid w:val="5959825E"/>
    <w:rsid w:val="596B286D"/>
    <w:rsid w:val="597695E0"/>
    <w:rsid w:val="598081D4"/>
    <w:rsid w:val="59949FF2"/>
    <w:rsid w:val="59A27F16"/>
    <w:rsid w:val="59A2AB6C"/>
    <w:rsid w:val="59C478BB"/>
    <w:rsid w:val="59CAF2BC"/>
    <w:rsid w:val="59CDC753"/>
    <w:rsid w:val="59D7BD4E"/>
    <w:rsid w:val="59E4E60C"/>
    <w:rsid w:val="59ECAEBB"/>
    <w:rsid w:val="59ED9EA8"/>
    <w:rsid w:val="59F6D1BE"/>
    <w:rsid w:val="59F83119"/>
    <w:rsid w:val="59FBA219"/>
    <w:rsid w:val="5A053ED5"/>
    <w:rsid w:val="5A0A4316"/>
    <w:rsid w:val="5A0B306A"/>
    <w:rsid w:val="5A14D52B"/>
    <w:rsid w:val="5A23542E"/>
    <w:rsid w:val="5A250BEC"/>
    <w:rsid w:val="5A3EFEED"/>
    <w:rsid w:val="5A43B410"/>
    <w:rsid w:val="5A441F36"/>
    <w:rsid w:val="5A54EE77"/>
    <w:rsid w:val="5A57B9E8"/>
    <w:rsid w:val="5A5949A5"/>
    <w:rsid w:val="5A634D1C"/>
    <w:rsid w:val="5A71FC73"/>
    <w:rsid w:val="5A7E0D89"/>
    <w:rsid w:val="5A859775"/>
    <w:rsid w:val="5A86F99D"/>
    <w:rsid w:val="5A88A143"/>
    <w:rsid w:val="5A8B97B4"/>
    <w:rsid w:val="5A8BA8BE"/>
    <w:rsid w:val="5A915A54"/>
    <w:rsid w:val="5A93670A"/>
    <w:rsid w:val="5A9628C0"/>
    <w:rsid w:val="5A9AD397"/>
    <w:rsid w:val="5AAEEEB6"/>
    <w:rsid w:val="5AAF7BDA"/>
    <w:rsid w:val="5AB1D198"/>
    <w:rsid w:val="5AB2D8B9"/>
    <w:rsid w:val="5AB46AC6"/>
    <w:rsid w:val="5ACD787F"/>
    <w:rsid w:val="5AD30810"/>
    <w:rsid w:val="5AE1A557"/>
    <w:rsid w:val="5AE31D7E"/>
    <w:rsid w:val="5AE4EF7A"/>
    <w:rsid w:val="5AF1C3F9"/>
    <w:rsid w:val="5AF35C93"/>
    <w:rsid w:val="5AF4BE3E"/>
    <w:rsid w:val="5AF9C3FF"/>
    <w:rsid w:val="5AFAD6A1"/>
    <w:rsid w:val="5B004238"/>
    <w:rsid w:val="5B0A40B6"/>
    <w:rsid w:val="5B0C5FF0"/>
    <w:rsid w:val="5B1B89B4"/>
    <w:rsid w:val="5B27C0FE"/>
    <w:rsid w:val="5B29B29F"/>
    <w:rsid w:val="5B3917E0"/>
    <w:rsid w:val="5B3A7E29"/>
    <w:rsid w:val="5B522040"/>
    <w:rsid w:val="5B544C77"/>
    <w:rsid w:val="5B58F215"/>
    <w:rsid w:val="5B6626AA"/>
    <w:rsid w:val="5B7AB156"/>
    <w:rsid w:val="5B7EF5F7"/>
    <w:rsid w:val="5B8BF48C"/>
    <w:rsid w:val="5B95D3AB"/>
    <w:rsid w:val="5BA2F211"/>
    <w:rsid w:val="5BBB8ED1"/>
    <w:rsid w:val="5BC42A53"/>
    <w:rsid w:val="5BC5E69F"/>
    <w:rsid w:val="5BCC3417"/>
    <w:rsid w:val="5BCE5B92"/>
    <w:rsid w:val="5BDE2025"/>
    <w:rsid w:val="5BE47CDC"/>
    <w:rsid w:val="5BE640D6"/>
    <w:rsid w:val="5BEB797E"/>
    <w:rsid w:val="5BEE4971"/>
    <w:rsid w:val="5BFFA211"/>
    <w:rsid w:val="5C07A2A6"/>
    <w:rsid w:val="5C2B343E"/>
    <w:rsid w:val="5C3653C4"/>
    <w:rsid w:val="5C388DCB"/>
    <w:rsid w:val="5C4562FC"/>
    <w:rsid w:val="5C4EAF38"/>
    <w:rsid w:val="5C6356A7"/>
    <w:rsid w:val="5C6673F8"/>
    <w:rsid w:val="5C75A5F1"/>
    <w:rsid w:val="5C7922F1"/>
    <w:rsid w:val="5C7AFA5D"/>
    <w:rsid w:val="5C7B9DF8"/>
    <w:rsid w:val="5C8FE435"/>
    <w:rsid w:val="5C938C31"/>
    <w:rsid w:val="5C95F6B3"/>
    <w:rsid w:val="5CB70CB2"/>
    <w:rsid w:val="5CBBF6C8"/>
    <w:rsid w:val="5CCA6045"/>
    <w:rsid w:val="5CCAD6FF"/>
    <w:rsid w:val="5CD3B38F"/>
    <w:rsid w:val="5CDDBC77"/>
    <w:rsid w:val="5CE5C206"/>
    <w:rsid w:val="5CE8C587"/>
    <w:rsid w:val="5CF96CD1"/>
    <w:rsid w:val="5D018F1E"/>
    <w:rsid w:val="5D0283EF"/>
    <w:rsid w:val="5D0E4460"/>
    <w:rsid w:val="5D20D931"/>
    <w:rsid w:val="5D24BC4A"/>
    <w:rsid w:val="5D299ECA"/>
    <w:rsid w:val="5D3C2C9B"/>
    <w:rsid w:val="5D3E6979"/>
    <w:rsid w:val="5D3F1831"/>
    <w:rsid w:val="5D433B7F"/>
    <w:rsid w:val="5D440EF1"/>
    <w:rsid w:val="5D45635A"/>
    <w:rsid w:val="5D46732C"/>
    <w:rsid w:val="5D50844B"/>
    <w:rsid w:val="5D573A6E"/>
    <w:rsid w:val="5D6E1AAF"/>
    <w:rsid w:val="5D74006F"/>
    <w:rsid w:val="5D859DAA"/>
    <w:rsid w:val="5D8BB5D5"/>
    <w:rsid w:val="5D8E42C5"/>
    <w:rsid w:val="5D904426"/>
    <w:rsid w:val="5DAA5B7B"/>
    <w:rsid w:val="5DBD5946"/>
    <w:rsid w:val="5DCCCDAE"/>
    <w:rsid w:val="5DCD221C"/>
    <w:rsid w:val="5DDBA0CE"/>
    <w:rsid w:val="5DF6DA43"/>
    <w:rsid w:val="5DF77916"/>
    <w:rsid w:val="5E0769CC"/>
    <w:rsid w:val="5E175293"/>
    <w:rsid w:val="5E1795B0"/>
    <w:rsid w:val="5E1C3B76"/>
    <w:rsid w:val="5E220A10"/>
    <w:rsid w:val="5E2D4501"/>
    <w:rsid w:val="5E3F4128"/>
    <w:rsid w:val="5E40215C"/>
    <w:rsid w:val="5E4E50A6"/>
    <w:rsid w:val="5E4EB8BE"/>
    <w:rsid w:val="5E520912"/>
    <w:rsid w:val="5E551944"/>
    <w:rsid w:val="5E7051E6"/>
    <w:rsid w:val="5E8EB403"/>
    <w:rsid w:val="5E9A54CF"/>
    <w:rsid w:val="5E9DDEA0"/>
    <w:rsid w:val="5E9E6110"/>
    <w:rsid w:val="5EA31617"/>
    <w:rsid w:val="5EA33653"/>
    <w:rsid w:val="5EA7CEFB"/>
    <w:rsid w:val="5EB26F82"/>
    <w:rsid w:val="5EB3BD0C"/>
    <w:rsid w:val="5EB55A18"/>
    <w:rsid w:val="5EB894B7"/>
    <w:rsid w:val="5EC71086"/>
    <w:rsid w:val="5EC8A708"/>
    <w:rsid w:val="5ED8CB1C"/>
    <w:rsid w:val="5ED975CC"/>
    <w:rsid w:val="5EDB581B"/>
    <w:rsid w:val="5EDF6170"/>
    <w:rsid w:val="5EE7CCB8"/>
    <w:rsid w:val="5EEA03F1"/>
    <w:rsid w:val="5EEE4DE5"/>
    <w:rsid w:val="5EF3B03B"/>
    <w:rsid w:val="5EF7E0AC"/>
    <w:rsid w:val="5EFFB437"/>
    <w:rsid w:val="5EFFF857"/>
    <w:rsid w:val="5F01BD27"/>
    <w:rsid w:val="5F02EC2E"/>
    <w:rsid w:val="5F0CBEA5"/>
    <w:rsid w:val="5F1174B4"/>
    <w:rsid w:val="5F182E58"/>
    <w:rsid w:val="5F2288A0"/>
    <w:rsid w:val="5F2370B6"/>
    <w:rsid w:val="5F245AE2"/>
    <w:rsid w:val="5F39E00E"/>
    <w:rsid w:val="5F3B1757"/>
    <w:rsid w:val="5F4094FF"/>
    <w:rsid w:val="5F411C12"/>
    <w:rsid w:val="5F41587D"/>
    <w:rsid w:val="5F4B73EE"/>
    <w:rsid w:val="5F5959D6"/>
    <w:rsid w:val="5F72699C"/>
    <w:rsid w:val="5F75FE16"/>
    <w:rsid w:val="5F797210"/>
    <w:rsid w:val="5F7BD6D6"/>
    <w:rsid w:val="5F7D620C"/>
    <w:rsid w:val="5F7E68C2"/>
    <w:rsid w:val="5F815A50"/>
    <w:rsid w:val="5F855594"/>
    <w:rsid w:val="5F8A3573"/>
    <w:rsid w:val="5F906063"/>
    <w:rsid w:val="5F91BC6B"/>
    <w:rsid w:val="5FA0A7EC"/>
    <w:rsid w:val="5FA5578E"/>
    <w:rsid w:val="5FB2FDB0"/>
    <w:rsid w:val="5FBE82E6"/>
    <w:rsid w:val="5FC21A4E"/>
    <w:rsid w:val="5FCC410B"/>
    <w:rsid w:val="5FD04409"/>
    <w:rsid w:val="5FD550C9"/>
    <w:rsid w:val="5FD8F655"/>
    <w:rsid w:val="5FE2BFA4"/>
    <w:rsid w:val="5FE720B0"/>
    <w:rsid w:val="5FE8CFF5"/>
    <w:rsid w:val="5FEAE4FD"/>
    <w:rsid w:val="5FEB296C"/>
    <w:rsid w:val="5FEC76A6"/>
    <w:rsid w:val="5FEEF534"/>
    <w:rsid w:val="5FF88F33"/>
    <w:rsid w:val="5FF9450B"/>
    <w:rsid w:val="6000AD98"/>
    <w:rsid w:val="60012F44"/>
    <w:rsid w:val="6001E72F"/>
    <w:rsid w:val="60069FCD"/>
    <w:rsid w:val="6006AAE8"/>
    <w:rsid w:val="60161E0A"/>
    <w:rsid w:val="6016735D"/>
    <w:rsid w:val="6016C8D5"/>
    <w:rsid w:val="601B3143"/>
    <w:rsid w:val="601F3661"/>
    <w:rsid w:val="602CD08C"/>
    <w:rsid w:val="604B1115"/>
    <w:rsid w:val="604F4D39"/>
    <w:rsid w:val="6051EAE7"/>
    <w:rsid w:val="6056752B"/>
    <w:rsid w:val="60615691"/>
    <w:rsid w:val="6066FC44"/>
    <w:rsid w:val="606B19C6"/>
    <w:rsid w:val="60704FBB"/>
    <w:rsid w:val="60752900"/>
    <w:rsid w:val="607A07B1"/>
    <w:rsid w:val="607DF242"/>
    <w:rsid w:val="607EB59B"/>
    <w:rsid w:val="60819329"/>
    <w:rsid w:val="609915DE"/>
    <w:rsid w:val="60A3F115"/>
    <w:rsid w:val="60A7098D"/>
    <w:rsid w:val="60AD3FD7"/>
    <w:rsid w:val="60AD4165"/>
    <w:rsid w:val="60B5F839"/>
    <w:rsid w:val="60C90347"/>
    <w:rsid w:val="60D2FDFA"/>
    <w:rsid w:val="60D6E9C7"/>
    <w:rsid w:val="60D87494"/>
    <w:rsid w:val="60EAE7C0"/>
    <w:rsid w:val="60ECF121"/>
    <w:rsid w:val="60FAD51D"/>
    <w:rsid w:val="60FBD047"/>
    <w:rsid w:val="60FD2751"/>
    <w:rsid w:val="6100CFDB"/>
    <w:rsid w:val="610DD382"/>
    <w:rsid w:val="6113A371"/>
    <w:rsid w:val="611BB6CB"/>
    <w:rsid w:val="6125BDC4"/>
    <w:rsid w:val="6132137F"/>
    <w:rsid w:val="61329AE2"/>
    <w:rsid w:val="6134D051"/>
    <w:rsid w:val="61364943"/>
    <w:rsid w:val="6142AE50"/>
    <w:rsid w:val="614ADD8C"/>
    <w:rsid w:val="6154684D"/>
    <w:rsid w:val="615DAF48"/>
    <w:rsid w:val="615F892F"/>
    <w:rsid w:val="616135B8"/>
    <w:rsid w:val="61651916"/>
    <w:rsid w:val="617E7B4F"/>
    <w:rsid w:val="61832CDF"/>
    <w:rsid w:val="61976C6E"/>
    <w:rsid w:val="619CF603"/>
    <w:rsid w:val="61A5088E"/>
    <w:rsid w:val="61A83806"/>
    <w:rsid w:val="61A93EC5"/>
    <w:rsid w:val="61BC45A3"/>
    <w:rsid w:val="61CA5F0D"/>
    <w:rsid w:val="61D6F02A"/>
    <w:rsid w:val="61E99D47"/>
    <w:rsid w:val="61ED31ED"/>
    <w:rsid w:val="61EFD769"/>
    <w:rsid w:val="61F0B00B"/>
    <w:rsid w:val="61F6200F"/>
    <w:rsid w:val="621DBC85"/>
    <w:rsid w:val="622074FC"/>
    <w:rsid w:val="622C015E"/>
    <w:rsid w:val="622D3B5C"/>
    <w:rsid w:val="623DC656"/>
    <w:rsid w:val="6248900C"/>
    <w:rsid w:val="624B3EBE"/>
    <w:rsid w:val="625660A5"/>
    <w:rsid w:val="625BD3FB"/>
    <w:rsid w:val="625F38BF"/>
    <w:rsid w:val="626FABDB"/>
    <w:rsid w:val="62858835"/>
    <w:rsid w:val="62886B60"/>
    <w:rsid w:val="62996386"/>
    <w:rsid w:val="629D6369"/>
    <w:rsid w:val="62B2784F"/>
    <w:rsid w:val="62B517B2"/>
    <w:rsid w:val="62C0B480"/>
    <w:rsid w:val="62D37A4B"/>
    <w:rsid w:val="62DAAC8E"/>
    <w:rsid w:val="62DDAE2D"/>
    <w:rsid w:val="62E941D0"/>
    <w:rsid w:val="62F11D08"/>
    <w:rsid w:val="62F5AD44"/>
    <w:rsid w:val="62FA83AB"/>
    <w:rsid w:val="62FDB6D9"/>
    <w:rsid w:val="630811FD"/>
    <w:rsid w:val="631E12E7"/>
    <w:rsid w:val="63206DDE"/>
    <w:rsid w:val="6321B90E"/>
    <w:rsid w:val="63265CF1"/>
    <w:rsid w:val="632D7B10"/>
    <w:rsid w:val="63351DF0"/>
    <w:rsid w:val="63407746"/>
    <w:rsid w:val="63449253"/>
    <w:rsid w:val="6352AAF7"/>
    <w:rsid w:val="636AF84B"/>
    <w:rsid w:val="636E94D3"/>
    <w:rsid w:val="63767DC1"/>
    <w:rsid w:val="63992BAF"/>
    <w:rsid w:val="63A38DDA"/>
    <w:rsid w:val="63A935C0"/>
    <w:rsid w:val="63AA0B8B"/>
    <w:rsid w:val="63B1090C"/>
    <w:rsid w:val="63B845D6"/>
    <w:rsid w:val="63C0836B"/>
    <w:rsid w:val="63C0C270"/>
    <w:rsid w:val="63C3942F"/>
    <w:rsid w:val="63C86D0C"/>
    <w:rsid w:val="63CBC043"/>
    <w:rsid w:val="63DCC71A"/>
    <w:rsid w:val="63DDF18F"/>
    <w:rsid w:val="63E273DA"/>
    <w:rsid w:val="63F72563"/>
    <w:rsid w:val="63F94418"/>
    <w:rsid w:val="6402F037"/>
    <w:rsid w:val="64084E8E"/>
    <w:rsid w:val="640DCB4C"/>
    <w:rsid w:val="640DEC1D"/>
    <w:rsid w:val="641F8EAB"/>
    <w:rsid w:val="641FDE7B"/>
    <w:rsid w:val="6420D930"/>
    <w:rsid w:val="642BE5AA"/>
    <w:rsid w:val="643B37E9"/>
    <w:rsid w:val="644B2594"/>
    <w:rsid w:val="644FEB0D"/>
    <w:rsid w:val="6460F35B"/>
    <w:rsid w:val="64635858"/>
    <w:rsid w:val="646672C3"/>
    <w:rsid w:val="64735888"/>
    <w:rsid w:val="647BE27C"/>
    <w:rsid w:val="647D0A3A"/>
    <w:rsid w:val="6480E8EF"/>
    <w:rsid w:val="64830D83"/>
    <w:rsid w:val="6485F491"/>
    <w:rsid w:val="64888DAF"/>
    <w:rsid w:val="648B75B4"/>
    <w:rsid w:val="64907556"/>
    <w:rsid w:val="64AA4C84"/>
    <w:rsid w:val="64AE61B2"/>
    <w:rsid w:val="64C6E3FF"/>
    <w:rsid w:val="64DDC455"/>
    <w:rsid w:val="64E06581"/>
    <w:rsid w:val="64E20A44"/>
    <w:rsid w:val="64EBD62A"/>
    <w:rsid w:val="64F1307A"/>
    <w:rsid w:val="64F4B130"/>
    <w:rsid w:val="64F67211"/>
    <w:rsid w:val="6502B359"/>
    <w:rsid w:val="650F3569"/>
    <w:rsid w:val="650FBA25"/>
    <w:rsid w:val="652C8886"/>
    <w:rsid w:val="6531B9BD"/>
    <w:rsid w:val="6534EA1B"/>
    <w:rsid w:val="6536421E"/>
    <w:rsid w:val="65410E91"/>
    <w:rsid w:val="655537F1"/>
    <w:rsid w:val="65560245"/>
    <w:rsid w:val="655903CE"/>
    <w:rsid w:val="655EB55A"/>
    <w:rsid w:val="65604963"/>
    <w:rsid w:val="65681396"/>
    <w:rsid w:val="6579B020"/>
    <w:rsid w:val="659891D4"/>
    <w:rsid w:val="65991C2D"/>
    <w:rsid w:val="65A1DD2E"/>
    <w:rsid w:val="65B6FE56"/>
    <w:rsid w:val="65BCD362"/>
    <w:rsid w:val="65BDFA55"/>
    <w:rsid w:val="65BF1CF1"/>
    <w:rsid w:val="65C2E0D7"/>
    <w:rsid w:val="65CB3E7E"/>
    <w:rsid w:val="65D76475"/>
    <w:rsid w:val="65E178E3"/>
    <w:rsid w:val="65F322B8"/>
    <w:rsid w:val="65F446D6"/>
    <w:rsid w:val="6606195B"/>
    <w:rsid w:val="660B2F98"/>
    <w:rsid w:val="66171312"/>
    <w:rsid w:val="662471EB"/>
    <w:rsid w:val="66275277"/>
    <w:rsid w:val="6629E3A4"/>
    <w:rsid w:val="662E02CB"/>
    <w:rsid w:val="6638E3B6"/>
    <w:rsid w:val="663E7733"/>
    <w:rsid w:val="66407CED"/>
    <w:rsid w:val="665340AA"/>
    <w:rsid w:val="6664FFA2"/>
    <w:rsid w:val="6666D0A0"/>
    <w:rsid w:val="666B3492"/>
    <w:rsid w:val="6676BD30"/>
    <w:rsid w:val="6677122F"/>
    <w:rsid w:val="667CEC2B"/>
    <w:rsid w:val="667FB823"/>
    <w:rsid w:val="66811590"/>
    <w:rsid w:val="6683FDCD"/>
    <w:rsid w:val="668E4EF6"/>
    <w:rsid w:val="669E06FC"/>
    <w:rsid w:val="66B6DDFA"/>
    <w:rsid w:val="66BB9991"/>
    <w:rsid w:val="66C03021"/>
    <w:rsid w:val="66C4E51D"/>
    <w:rsid w:val="66CB8D5D"/>
    <w:rsid w:val="66D0C24F"/>
    <w:rsid w:val="66D3AA30"/>
    <w:rsid w:val="66DFAE31"/>
    <w:rsid w:val="66E29930"/>
    <w:rsid w:val="66EA3357"/>
    <w:rsid w:val="66EB0CB1"/>
    <w:rsid w:val="66F8E115"/>
    <w:rsid w:val="6701B9A3"/>
    <w:rsid w:val="6704BBE0"/>
    <w:rsid w:val="670A576D"/>
    <w:rsid w:val="6729541B"/>
    <w:rsid w:val="672A0DCC"/>
    <w:rsid w:val="6732DBD0"/>
    <w:rsid w:val="67334F97"/>
    <w:rsid w:val="67340C35"/>
    <w:rsid w:val="6737846E"/>
    <w:rsid w:val="6737911D"/>
    <w:rsid w:val="67459BB8"/>
    <w:rsid w:val="67495C20"/>
    <w:rsid w:val="674DF74C"/>
    <w:rsid w:val="675FAE5A"/>
    <w:rsid w:val="67626620"/>
    <w:rsid w:val="67630EC0"/>
    <w:rsid w:val="677CC09D"/>
    <w:rsid w:val="67872247"/>
    <w:rsid w:val="6789AD96"/>
    <w:rsid w:val="67963C42"/>
    <w:rsid w:val="67997445"/>
    <w:rsid w:val="679BE601"/>
    <w:rsid w:val="679C16DE"/>
    <w:rsid w:val="679FE783"/>
    <w:rsid w:val="67A3663F"/>
    <w:rsid w:val="67AA283A"/>
    <w:rsid w:val="67B0C4A0"/>
    <w:rsid w:val="67BA66BE"/>
    <w:rsid w:val="67BB00F0"/>
    <w:rsid w:val="67BBDC83"/>
    <w:rsid w:val="67BDA950"/>
    <w:rsid w:val="67C28635"/>
    <w:rsid w:val="67C697CB"/>
    <w:rsid w:val="67CFACBD"/>
    <w:rsid w:val="67D27CC8"/>
    <w:rsid w:val="67D63138"/>
    <w:rsid w:val="67DE769C"/>
    <w:rsid w:val="681478A4"/>
    <w:rsid w:val="68203564"/>
    <w:rsid w:val="68217DE8"/>
    <w:rsid w:val="68268023"/>
    <w:rsid w:val="682D666F"/>
    <w:rsid w:val="683F9F69"/>
    <w:rsid w:val="685DFC62"/>
    <w:rsid w:val="68698A7A"/>
    <w:rsid w:val="686A4BD1"/>
    <w:rsid w:val="68782F18"/>
    <w:rsid w:val="687AB465"/>
    <w:rsid w:val="688892D7"/>
    <w:rsid w:val="688AC512"/>
    <w:rsid w:val="68901124"/>
    <w:rsid w:val="68922AC4"/>
    <w:rsid w:val="6899DD58"/>
    <w:rsid w:val="68AB3F89"/>
    <w:rsid w:val="68ABA714"/>
    <w:rsid w:val="68BA1ABE"/>
    <w:rsid w:val="68D302D8"/>
    <w:rsid w:val="68D3AB9C"/>
    <w:rsid w:val="68D87A71"/>
    <w:rsid w:val="68D8FCD5"/>
    <w:rsid w:val="68DA19AA"/>
    <w:rsid w:val="68E48298"/>
    <w:rsid w:val="68F1C6D5"/>
    <w:rsid w:val="68F489BD"/>
    <w:rsid w:val="68F86FA0"/>
    <w:rsid w:val="6904FD2C"/>
    <w:rsid w:val="690856FE"/>
    <w:rsid w:val="69298716"/>
    <w:rsid w:val="692AB146"/>
    <w:rsid w:val="69392291"/>
    <w:rsid w:val="69399313"/>
    <w:rsid w:val="6939A973"/>
    <w:rsid w:val="694444F9"/>
    <w:rsid w:val="6949C955"/>
    <w:rsid w:val="694AB4C8"/>
    <w:rsid w:val="694E672B"/>
    <w:rsid w:val="69573E7B"/>
    <w:rsid w:val="69641955"/>
    <w:rsid w:val="6967B451"/>
    <w:rsid w:val="697774E4"/>
    <w:rsid w:val="6977A7BA"/>
    <w:rsid w:val="697C26C6"/>
    <w:rsid w:val="699005BD"/>
    <w:rsid w:val="6997CA4B"/>
    <w:rsid w:val="69A7E558"/>
    <w:rsid w:val="69BD7411"/>
    <w:rsid w:val="69D7BFB3"/>
    <w:rsid w:val="69DAE976"/>
    <w:rsid w:val="69EC2F80"/>
    <w:rsid w:val="69F11131"/>
    <w:rsid w:val="69F1FFC5"/>
    <w:rsid w:val="69F2BA19"/>
    <w:rsid w:val="69F82BAA"/>
    <w:rsid w:val="6A04000C"/>
    <w:rsid w:val="6A09C007"/>
    <w:rsid w:val="6A12C048"/>
    <w:rsid w:val="6A25C209"/>
    <w:rsid w:val="6A29485C"/>
    <w:rsid w:val="6A386DE3"/>
    <w:rsid w:val="6A54881B"/>
    <w:rsid w:val="6A64AA25"/>
    <w:rsid w:val="6A677C95"/>
    <w:rsid w:val="6A6795DE"/>
    <w:rsid w:val="6A6CF2AC"/>
    <w:rsid w:val="6A6DE163"/>
    <w:rsid w:val="6A6E5933"/>
    <w:rsid w:val="6A7141CA"/>
    <w:rsid w:val="6A71D69A"/>
    <w:rsid w:val="6A728471"/>
    <w:rsid w:val="6A7CD62A"/>
    <w:rsid w:val="6A9811B9"/>
    <w:rsid w:val="6A9A65D7"/>
    <w:rsid w:val="6AB1C768"/>
    <w:rsid w:val="6AC09B11"/>
    <w:rsid w:val="6ADA5C62"/>
    <w:rsid w:val="6ADE3139"/>
    <w:rsid w:val="6AEC8EA4"/>
    <w:rsid w:val="6AF96189"/>
    <w:rsid w:val="6B076A3D"/>
    <w:rsid w:val="6B100E0D"/>
    <w:rsid w:val="6B18E545"/>
    <w:rsid w:val="6B1E0CE8"/>
    <w:rsid w:val="6B3DEEAE"/>
    <w:rsid w:val="6B3EEE0B"/>
    <w:rsid w:val="6B425CAA"/>
    <w:rsid w:val="6B57CADA"/>
    <w:rsid w:val="6B634E1F"/>
    <w:rsid w:val="6B649A07"/>
    <w:rsid w:val="6B672236"/>
    <w:rsid w:val="6B698D7B"/>
    <w:rsid w:val="6B6A3BAD"/>
    <w:rsid w:val="6B72B7D5"/>
    <w:rsid w:val="6B7C707C"/>
    <w:rsid w:val="6B80D4D0"/>
    <w:rsid w:val="6B86375B"/>
    <w:rsid w:val="6B899BC2"/>
    <w:rsid w:val="6B8FC65C"/>
    <w:rsid w:val="6B92C2A8"/>
    <w:rsid w:val="6B92F0C0"/>
    <w:rsid w:val="6B9CB22A"/>
    <w:rsid w:val="6B9F881B"/>
    <w:rsid w:val="6BAB34BC"/>
    <w:rsid w:val="6BAF95EC"/>
    <w:rsid w:val="6BBB8329"/>
    <w:rsid w:val="6BD2CCA8"/>
    <w:rsid w:val="6BE538D6"/>
    <w:rsid w:val="6BF61041"/>
    <w:rsid w:val="6C037F49"/>
    <w:rsid w:val="6C0B97B5"/>
    <w:rsid w:val="6C0C6A7E"/>
    <w:rsid w:val="6C148C3B"/>
    <w:rsid w:val="6C179A6B"/>
    <w:rsid w:val="6C19329B"/>
    <w:rsid w:val="6C1D8D56"/>
    <w:rsid w:val="6C22E748"/>
    <w:rsid w:val="6C2C518E"/>
    <w:rsid w:val="6C2F628A"/>
    <w:rsid w:val="6C322761"/>
    <w:rsid w:val="6C3641F2"/>
    <w:rsid w:val="6C4C148D"/>
    <w:rsid w:val="6C571ECB"/>
    <w:rsid w:val="6C707B2B"/>
    <w:rsid w:val="6C72FBD3"/>
    <w:rsid w:val="6C77B1F5"/>
    <w:rsid w:val="6C819056"/>
    <w:rsid w:val="6C84E4F5"/>
    <w:rsid w:val="6C86651E"/>
    <w:rsid w:val="6C88D084"/>
    <w:rsid w:val="6C90A16F"/>
    <w:rsid w:val="6C911D54"/>
    <w:rsid w:val="6C9861A7"/>
    <w:rsid w:val="6C9C5BCC"/>
    <w:rsid w:val="6CA37B3C"/>
    <w:rsid w:val="6CA60481"/>
    <w:rsid w:val="6CAAF193"/>
    <w:rsid w:val="6CB47476"/>
    <w:rsid w:val="6CC8F073"/>
    <w:rsid w:val="6CCBD07C"/>
    <w:rsid w:val="6CE867AF"/>
    <w:rsid w:val="6CE87F2C"/>
    <w:rsid w:val="6CFA1D0D"/>
    <w:rsid w:val="6D018BA5"/>
    <w:rsid w:val="6D0801FF"/>
    <w:rsid w:val="6D0BA723"/>
    <w:rsid w:val="6D0CB38C"/>
    <w:rsid w:val="6D156ED9"/>
    <w:rsid w:val="6D1F84A9"/>
    <w:rsid w:val="6D212435"/>
    <w:rsid w:val="6D21B562"/>
    <w:rsid w:val="6D235520"/>
    <w:rsid w:val="6D25655D"/>
    <w:rsid w:val="6D31BD07"/>
    <w:rsid w:val="6D31D113"/>
    <w:rsid w:val="6D32A26A"/>
    <w:rsid w:val="6D33DEAB"/>
    <w:rsid w:val="6D3654F2"/>
    <w:rsid w:val="6D3BDA26"/>
    <w:rsid w:val="6D44D99A"/>
    <w:rsid w:val="6D575DC5"/>
    <w:rsid w:val="6D5A6C08"/>
    <w:rsid w:val="6D5A7CFF"/>
    <w:rsid w:val="6D5C4D20"/>
    <w:rsid w:val="6D5D9365"/>
    <w:rsid w:val="6D5F6FDB"/>
    <w:rsid w:val="6D615E12"/>
    <w:rsid w:val="6D6ADD3F"/>
    <w:rsid w:val="6D6F51F8"/>
    <w:rsid w:val="6D7113F1"/>
    <w:rsid w:val="6D71C3EC"/>
    <w:rsid w:val="6D7DF9FD"/>
    <w:rsid w:val="6D8D317F"/>
    <w:rsid w:val="6D94AD73"/>
    <w:rsid w:val="6D95AABE"/>
    <w:rsid w:val="6DA19F05"/>
    <w:rsid w:val="6DA44DC6"/>
    <w:rsid w:val="6DA6E7FF"/>
    <w:rsid w:val="6DB4C036"/>
    <w:rsid w:val="6DBEED94"/>
    <w:rsid w:val="6DC15139"/>
    <w:rsid w:val="6DD4E06B"/>
    <w:rsid w:val="6DD59179"/>
    <w:rsid w:val="6DDEAC65"/>
    <w:rsid w:val="6DDF2204"/>
    <w:rsid w:val="6DE4F4B3"/>
    <w:rsid w:val="6DED23F4"/>
    <w:rsid w:val="6DF78149"/>
    <w:rsid w:val="6DFFAC2E"/>
    <w:rsid w:val="6E0ADCAE"/>
    <w:rsid w:val="6E18C6E4"/>
    <w:rsid w:val="6E22481B"/>
    <w:rsid w:val="6E2ADCD8"/>
    <w:rsid w:val="6E2F3F4F"/>
    <w:rsid w:val="6E30FBF9"/>
    <w:rsid w:val="6E332034"/>
    <w:rsid w:val="6E335716"/>
    <w:rsid w:val="6E3755ED"/>
    <w:rsid w:val="6E48659A"/>
    <w:rsid w:val="6E4A8E96"/>
    <w:rsid w:val="6E4F2651"/>
    <w:rsid w:val="6E556429"/>
    <w:rsid w:val="6E57FCF7"/>
    <w:rsid w:val="6E59E7DC"/>
    <w:rsid w:val="6E7205F8"/>
    <w:rsid w:val="6E799D02"/>
    <w:rsid w:val="6E7BF8F5"/>
    <w:rsid w:val="6E810913"/>
    <w:rsid w:val="6E85F6BA"/>
    <w:rsid w:val="6E975519"/>
    <w:rsid w:val="6E98E745"/>
    <w:rsid w:val="6E997C94"/>
    <w:rsid w:val="6E9AA05D"/>
    <w:rsid w:val="6EA11E12"/>
    <w:rsid w:val="6EAADA61"/>
    <w:rsid w:val="6EC8EFBE"/>
    <w:rsid w:val="6ECB1B28"/>
    <w:rsid w:val="6ECB8364"/>
    <w:rsid w:val="6ECF10CA"/>
    <w:rsid w:val="6EDE51FF"/>
    <w:rsid w:val="6EDFAF48"/>
    <w:rsid w:val="6EE908AF"/>
    <w:rsid w:val="6EF345A2"/>
    <w:rsid w:val="6EFC22BB"/>
    <w:rsid w:val="6EFE5255"/>
    <w:rsid w:val="6F0D164E"/>
    <w:rsid w:val="6F0D9653"/>
    <w:rsid w:val="6F10F3C0"/>
    <w:rsid w:val="6F11DB95"/>
    <w:rsid w:val="6F1EA0F5"/>
    <w:rsid w:val="6F225408"/>
    <w:rsid w:val="6F27FB2D"/>
    <w:rsid w:val="6F328470"/>
    <w:rsid w:val="6F3C2484"/>
    <w:rsid w:val="6F44F6A3"/>
    <w:rsid w:val="6F4C4FC2"/>
    <w:rsid w:val="6F4F8C76"/>
    <w:rsid w:val="6F5BB9DA"/>
    <w:rsid w:val="6F6AC149"/>
    <w:rsid w:val="6F72F6AA"/>
    <w:rsid w:val="6F7382F1"/>
    <w:rsid w:val="6F76FB7A"/>
    <w:rsid w:val="6F77DADA"/>
    <w:rsid w:val="6F84B854"/>
    <w:rsid w:val="6F8B9AD2"/>
    <w:rsid w:val="6F8D34B9"/>
    <w:rsid w:val="6F8E0764"/>
    <w:rsid w:val="6F8E37C3"/>
    <w:rsid w:val="6F8F10C8"/>
    <w:rsid w:val="6F93F9EB"/>
    <w:rsid w:val="6FA616E0"/>
    <w:rsid w:val="6FA645F5"/>
    <w:rsid w:val="6FA6BA24"/>
    <w:rsid w:val="6FA6FAD8"/>
    <w:rsid w:val="6FC1F269"/>
    <w:rsid w:val="6FC25535"/>
    <w:rsid w:val="6FC3D171"/>
    <w:rsid w:val="6FCC7776"/>
    <w:rsid w:val="6FD0F425"/>
    <w:rsid w:val="6FD16278"/>
    <w:rsid w:val="6FE47186"/>
    <w:rsid w:val="6FFACC4C"/>
    <w:rsid w:val="70177E4F"/>
    <w:rsid w:val="7019B0B9"/>
    <w:rsid w:val="701F9DDE"/>
    <w:rsid w:val="702EE699"/>
    <w:rsid w:val="70351A4B"/>
    <w:rsid w:val="70381CDE"/>
    <w:rsid w:val="7040BBB7"/>
    <w:rsid w:val="7041D0B7"/>
    <w:rsid w:val="704B77FB"/>
    <w:rsid w:val="704FB6B2"/>
    <w:rsid w:val="70518243"/>
    <w:rsid w:val="705EE809"/>
    <w:rsid w:val="7062B242"/>
    <w:rsid w:val="7064AA20"/>
    <w:rsid w:val="7066828D"/>
    <w:rsid w:val="707DCA54"/>
    <w:rsid w:val="70828646"/>
    <w:rsid w:val="7087E76B"/>
    <w:rsid w:val="70899EF8"/>
    <w:rsid w:val="709D7C3A"/>
    <w:rsid w:val="709F1AD0"/>
    <w:rsid w:val="70A1A1A3"/>
    <w:rsid w:val="70A32128"/>
    <w:rsid w:val="70ADADF6"/>
    <w:rsid w:val="70AE662D"/>
    <w:rsid w:val="70B69B66"/>
    <w:rsid w:val="70BC3987"/>
    <w:rsid w:val="70CF0CF8"/>
    <w:rsid w:val="70D8EF49"/>
    <w:rsid w:val="70E65B20"/>
    <w:rsid w:val="70EF1AC2"/>
    <w:rsid w:val="70FD9589"/>
    <w:rsid w:val="710F94B7"/>
    <w:rsid w:val="710FEE48"/>
    <w:rsid w:val="71104E2E"/>
    <w:rsid w:val="7118C8A3"/>
    <w:rsid w:val="7120E391"/>
    <w:rsid w:val="712415ED"/>
    <w:rsid w:val="7138A935"/>
    <w:rsid w:val="713CB16A"/>
    <w:rsid w:val="714521FC"/>
    <w:rsid w:val="714E8C95"/>
    <w:rsid w:val="715CFC65"/>
    <w:rsid w:val="715EC46E"/>
    <w:rsid w:val="71773551"/>
    <w:rsid w:val="7177396A"/>
    <w:rsid w:val="717A1326"/>
    <w:rsid w:val="717F247C"/>
    <w:rsid w:val="7183354E"/>
    <w:rsid w:val="7188E2D0"/>
    <w:rsid w:val="719C60C5"/>
    <w:rsid w:val="719DB7C4"/>
    <w:rsid w:val="71A0AA25"/>
    <w:rsid w:val="71A12EA2"/>
    <w:rsid w:val="71A1AE2A"/>
    <w:rsid w:val="71A90F44"/>
    <w:rsid w:val="71AAFCAE"/>
    <w:rsid w:val="71B0D196"/>
    <w:rsid w:val="71B5967C"/>
    <w:rsid w:val="71B659BF"/>
    <w:rsid w:val="71B87238"/>
    <w:rsid w:val="71BD911F"/>
    <w:rsid w:val="71BEE5D4"/>
    <w:rsid w:val="71C0565B"/>
    <w:rsid w:val="71D34537"/>
    <w:rsid w:val="71E475AD"/>
    <w:rsid w:val="71E88B12"/>
    <w:rsid w:val="71F46CC8"/>
    <w:rsid w:val="71F481C2"/>
    <w:rsid w:val="7214BE05"/>
    <w:rsid w:val="72176C9C"/>
    <w:rsid w:val="7220F59A"/>
    <w:rsid w:val="72222238"/>
    <w:rsid w:val="722F17E6"/>
    <w:rsid w:val="722FB99A"/>
    <w:rsid w:val="723ED1AC"/>
    <w:rsid w:val="72486981"/>
    <w:rsid w:val="724DDB20"/>
    <w:rsid w:val="72540387"/>
    <w:rsid w:val="726012CF"/>
    <w:rsid w:val="726C198E"/>
    <w:rsid w:val="726F07CB"/>
    <w:rsid w:val="7277E258"/>
    <w:rsid w:val="7285A148"/>
    <w:rsid w:val="72879565"/>
    <w:rsid w:val="72A0CD57"/>
    <w:rsid w:val="72A32F72"/>
    <w:rsid w:val="72A50A9A"/>
    <w:rsid w:val="72AD01C2"/>
    <w:rsid w:val="72B4530B"/>
    <w:rsid w:val="72B76994"/>
    <w:rsid w:val="72B8F6DB"/>
    <w:rsid w:val="72C004A3"/>
    <w:rsid w:val="72C2B34F"/>
    <w:rsid w:val="72CA3995"/>
    <w:rsid w:val="72DFFD5B"/>
    <w:rsid w:val="72ECF7DB"/>
    <w:rsid w:val="72EFBB79"/>
    <w:rsid w:val="72F94EE2"/>
    <w:rsid w:val="72F9D6D6"/>
    <w:rsid w:val="7305539F"/>
    <w:rsid w:val="730A9FE2"/>
    <w:rsid w:val="731972C9"/>
    <w:rsid w:val="7329B110"/>
    <w:rsid w:val="732D8429"/>
    <w:rsid w:val="732EEF63"/>
    <w:rsid w:val="732FE4CF"/>
    <w:rsid w:val="733ED82F"/>
    <w:rsid w:val="7340BCA7"/>
    <w:rsid w:val="7346257A"/>
    <w:rsid w:val="734C9765"/>
    <w:rsid w:val="734E3284"/>
    <w:rsid w:val="735E19AA"/>
    <w:rsid w:val="7362EBED"/>
    <w:rsid w:val="736933BD"/>
    <w:rsid w:val="736D53E7"/>
    <w:rsid w:val="737AA5B9"/>
    <w:rsid w:val="7386AAB3"/>
    <w:rsid w:val="7389D246"/>
    <w:rsid w:val="7392CD1F"/>
    <w:rsid w:val="73991E95"/>
    <w:rsid w:val="739A3CE4"/>
    <w:rsid w:val="73C5FF39"/>
    <w:rsid w:val="73DCAEC0"/>
    <w:rsid w:val="73FC5371"/>
    <w:rsid w:val="74056CF0"/>
    <w:rsid w:val="74088DB5"/>
    <w:rsid w:val="7409ECA6"/>
    <w:rsid w:val="74154568"/>
    <w:rsid w:val="741D21E9"/>
    <w:rsid w:val="741E5655"/>
    <w:rsid w:val="743007ED"/>
    <w:rsid w:val="7432EB08"/>
    <w:rsid w:val="7442E487"/>
    <w:rsid w:val="745284AF"/>
    <w:rsid w:val="7460E38A"/>
    <w:rsid w:val="747BC3B7"/>
    <w:rsid w:val="747C153D"/>
    <w:rsid w:val="747C65CE"/>
    <w:rsid w:val="7482133C"/>
    <w:rsid w:val="74824B6C"/>
    <w:rsid w:val="748326F1"/>
    <w:rsid w:val="748D855D"/>
    <w:rsid w:val="748FCB1A"/>
    <w:rsid w:val="749BB67D"/>
    <w:rsid w:val="74ACAD47"/>
    <w:rsid w:val="74AF4CBF"/>
    <w:rsid w:val="74AF8D2C"/>
    <w:rsid w:val="74B1956D"/>
    <w:rsid w:val="74B35018"/>
    <w:rsid w:val="74BF7002"/>
    <w:rsid w:val="74BF80B1"/>
    <w:rsid w:val="74CC4758"/>
    <w:rsid w:val="74D6C273"/>
    <w:rsid w:val="74D6E952"/>
    <w:rsid w:val="74DF170C"/>
    <w:rsid w:val="74E17E1C"/>
    <w:rsid w:val="74E8B332"/>
    <w:rsid w:val="74E90E45"/>
    <w:rsid w:val="74F0EBEC"/>
    <w:rsid w:val="74F958FD"/>
    <w:rsid w:val="74F9A179"/>
    <w:rsid w:val="74FE658C"/>
    <w:rsid w:val="750CDB20"/>
    <w:rsid w:val="751878D3"/>
    <w:rsid w:val="751943A0"/>
    <w:rsid w:val="7519DFAD"/>
    <w:rsid w:val="752058F7"/>
    <w:rsid w:val="753E4533"/>
    <w:rsid w:val="754A0120"/>
    <w:rsid w:val="754A3575"/>
    <w:rsid w:val="754BBD4E"/>
    <w:rsid w:val="754D02FD"/>
    <w:rsid w:val="755FA672"/>
    <w:rsid w:val="755FD37A"/>
    <w:rsid w:val="75603C08"/>
    <w:rsid w:val="7563427B"/>
    <w:rsid w:val="7566E11F"/>
    <w:rsid w:val="7584ADBD"/>
    <w:rsid w:val="758565F7"/>
    <w:rsid w:val="75873F62"/>
    <w:rsid w:val="7593A1C1"/>
    <w:rsid w:val="759AFAA9"/>
    <w:rsid w:val="75A0D729"/>
    <w:rsid w:val="75A19F9B"/>
    <w:rsid w:val="75A4AD0A"/>
    <w:rsid w:val="75AF9A22"/>
    <w:rsid w:val="75B65C96"/>
    <w:rsid w:val="75B85F24"/>
    <w:rsid w:val="75D5C716"/>
    <w:rsid w:val="75DBE79F"/>
    <w:rsid w:val="75DFA1D9"/>
    <w:rsid w:val="75EDF6B8"/>
    <w:rsid w:val="75F292D8"/>
    <w:rsid w:val="75F78B06"/>
    <w:rsid w:val="75F9055F"/>
    <w:rsid w:val="75F9979C"/>
    <w:rsid w:val="75FA7827"/>
    <w:rsid w:val="75FF3D5D"/>
    <w:rsid w:val="760F6691"/>
    <w:rsid w:val="7613F0C9"/>
    <w:rsid w:val="7627022C"/>
    <w:rsid w:val="762A6310"/>
    <w:rsid w:val="762BB104"/>
    <w:rsid w:val="763F5225"/>
    <w:rsid w:val="7644E21A"/>
    <w:rsid w:val="7655BC67"/>
    <w:rsid w:val="766030BD"/>
    <w:rsid w:val="76644E09"/>
    <w:rsid w:val="766BCBA5"/>
    <w:rsid w:val="7680E044"/>
    <w:rsid w:val="7683FB45"/>
    <w:rsid w:val="76897294"/>
    <w:rsid w:val="76963B84"/>
    <w:rsid w:val="769E9624"/>
    <w:rsid w:val="76BB8451"/>
    <w:rsid w:val="76C14D1F"/>
    <w:rsid w:val="76CBB41E"/>
    <w:rsid w:val="76D6F411"/>
    <w:rsid w:val="76DB9F4D"/>
    <w:rsid w:val="76E07D9E"/>
    <w:rsid w:val="76E71F19"/>
    <w:rsid w:val="770B0326"/>
    <w:rsid w:val="770E584A"/>
    <w:rsid w:val="77173BED"/>
    <w:rsid w:val="771ADF62"/>
    <w:rsid w:val="7736302C"/>
    <w:rsid w:val="773D4994"/>
    <w:rsid w:val="77439BAB"/>
    <w:rsid w:val="77487704"/>
    <w:rsid w:val="774B75B9"/>
    <w:rsid w:val="774BE17D"/>
    <w:rsid w:val="775A316A"/>
    <w:rsid w:val="775C894E"/>
    <w:rsid w:val="77641635"/>
    <w:rsid w:val="77648733"/>
    <w:rsid w:val="7765B25D"/>
    <w:rsid w:val="7766921E"/>
    <w:rsid w:val="778EC84D"/>
    <w:rsid w:val="7798B630"/>
    <w:rsid w:val="77A1A324"/>
    <w:rsid w:val="77ACAF1F"/>
    <w:rsid w:val="77ACCE85"/>
    <w:rsid w:val="77B2222C"/>
    <w:rsid w:val="77B74D68"/>
    <w:rsid w:val="77DCB30C"/>
    <w:rsid w:val="77FAE3D3"/>
    <w:rsid w:val="7807120A"/>
    <w:rsid w:val="780A9142"/>
    <w:rsid w:val="780C443C"/>
    <w:rsid w:val="78123223"/>
    <w:rsid w:val="7821327E"/>
    <w:rsid w:val="7823DFA2"/>
    <w:rsid w:val="78285093"/>
    <w:rsid w:val="782CFA06"/>
    <w:rsid w:val="782DC605"/>
    <w:rsid w:val="78467E0F"/>
    <w:rsid w:val="78540D03"/>
    <w:rsid w:val="785C09AF"/>
    <w:rsid w:val="78614118"/>
    <w:rsid w:val="786392DC"/>
    <w:rsid w:val="786581D1"/>
    <w:rsid w:val="786ADDB3"/>
    <w:rsid w:val="78768043"/>
    <w:rsid w:val="787A9916"/>
    <w:rsid w:val="78853A8D"/>
    <w:rsid w:val="788626D5"/>
    <w:rsid w:val="788AB2C5"/>
    <w:rsid w:val="789BF003"/>
    <w:rsid w:val="78A3751F"/>
    <w:rsid w:val="78A7E246"/>
    <w:rsid w:val="78B0578A"/>
    <w:rsid w:val="78B2E156"/>
    <w:rsid w:val="78B35193"/>
    <w:rsid w:val="78B491AF"/>
    <w:rsid w:val="78C29D68"/>
    <w:rsid w:val="78CDF1B6"/>
    <w:rsid w:val="78D0C000"/>
    <w:rsid w:val="78D26FFC"/>
    <w:rsid w:val="78DB3BE1"/>
    <w:rsid w:val="78E90D95"/>
    <w:rsid w:val="78EA5665"/>
    <w:rsid w:val="78FAC36E"/>
    <w:rsid w:val="790676CF"/>
    <w:rsid w:val="790D6796"/>
    <w:rsid w:val="791934AD"/>
    <w:rsid w:val="792869B7"/>
    <w:rsid w:val="7928AE7F"/>
    <w:rsid w:val="792A43D4"/>
    <w:rsid w:val="79306FCD"/>
    <w:rsid w:val="793250F4"/>
    <w:rsid w:val="7943341A"/>
    <w:rsid w:val="79443E0E"/>
    <w:rsid w:val="7947AA4F"/>
    <w:rsid w:val="795BF367"/>
    <w:rsid w:val="79741479"/>
    <w:rsid w:val="7978E7C0"/>
    <w:rsid w:val="797B69E7"/>
    <w:rsid w:val="797C5699"/>
    <w:rsid w:val="7985CCEB"/>
    <w:rsid w:val="79861816"/>
    <w:rsid w:val="79940661"/>
    <w:rsid w:val="799A49B1"/>
    <w:rsid w:val="799E9142"/>
    <w:rsid w:val="79A7622C"/>
    <w:rsid w:val="79AE57E7"/>
    <w:rsid w:val="79B0EAB0"/>
    <w:rsid w:val="79C4E4A8"/>
    <w:rsid w:val="79C5A24E"/>
    <w:rsid w:val="79DBAB18"/>
    <w:rsid w:val="79F0D4D6"/>
    <w:rsid w:val="79F1077A"/>
    <w:rsid w:val="79F199E1"/>
    <w:rsid w:val="79F3A50E"/>
    <w:rsid w:val="79F5FACD"/>
    <w:rsid w:val="79F7E219"/>
    <w:rsid w:val="79FD32A4"/>
    <w:rsid w:val="79FE9A0D"/>
    <w:rsid w:val="79FF7BEF"/>
    <w:rsid w:val="7A054DF1"/>
    <w:rsid w:val="7A07CD58"/>
    <w:rsid w:val="7A0EEC96"/>
    <w:rsid w:val="7A1063B5"/>
    <w:rsid w:val="7A10C4D0"/>
    <w:rsid w:val="7A2984C5"/>
    <w:rsid w:val="7A2F0524"/>
    <w:rsid w:val="7A315043"/>
    <w:rsid w:val="7A386C66"/>
    <w:rsid w:val="7A3D940B"/>
    <w:rsid w:val="7A451DC0"/>
    <w:rsid w:val="7A574CC7"/>
    <w:rsid w:val="7A5B303F"/>
    <w:rsid w:val="7A5E647A"/>
    <w:rsid w:val="7A6275C7"/>
    <w:rsid w:val="7A6E653F"/>
    <w:rsid w:val="7A704EA1"/>
    <w:rsid w:val="7A7E6D0C"/>
    <w:rsid w:val="7A869FB6"/>
    <w:rsid w:val="7A8CC9D6"/>
    <w:rsid w:val="7A9B1D7A"/>
    <w:rsid w:val="7A9EBB62"/>
    <w:rsid w:val="7AA19D52"/>
    <w:rsid w:val="7AAEBDAA"/>
    <w:rsid w:val="7AAF9264"/>
    <w:rsid w:val="7ABA2AD6"/>
    <w:rsid w:val="7ADA7087"/>
    <w:rsid w:val="7AE1023E"/>
    <w:rsid w:val="7AEA6CD7"/>
    <w:rsid w:val="7AEB7BAB"/>
    <w:rsid w:val="7AF62031"/>
    <w:rsid w:val="7AFA8544"/>
    <w:rsid w:val="7AFF60B8"/>
    <w:rsid w:val="7B02F2DF"/>
    <w:rsid w:val="7B1108D5"/>
    <w:rsid w:val="7B1FCBBC"/>
    <w:rsid w:val="7B220D06"/>
    <w:rsid w:val="7B29FF11"/>
    <w:rsid w:val="7B31222C"/>
    <w:rsid w:val="7B335F39"/>
    <w:rsid w:val="7B33B73D"/>
    <w:rsid w:val="7B35294B"/>
    <w:rsid w:val="7B380464"/>
    <w:rsid w:val="7B4C1B27"/>
    <w:rsid w:val="7B4D3438"/>
    <w:rsid w:val="7B50CCDF"/>
    <w:rsid w:val="7B53997D"/>
    <w:rsid w:val="7B5CD767"/>
    <w:rsid w:val="7B661A8C"/>
    <w:rsid w:val="7B6CB7EC"/>
    <w:rsid w:val="7B718325"/>
    <w:rsid w:val="7B7CF7F1"/>
    <w:rsid w:val="7B8B3E6B"/>
    <w:rsid w:val="7B8DA84A"/>
    <w:rsid w:val="7BA9A48E"/>
    <w:rsid w:val="7BB640DD"/>
    <w:rsid w:val="7BB75620"/>
    <w:rsid w:val="7BBF9326"/>
    <w:rsid w:val="7BC2B191"/>
    <w:rsid w:val="7BC523ED"/>
    <w:rsid w:val="7BC73D6D"/>
    <w:rsid w:val="7BCCF87E"/>
    <w:rsid w:val="7BCE75C2"/>
    <w:rsid w:val="7BE05C59"/>
    <w:rsid w:val="7BF51E71"/>
    <w:rsid w:val="7C09DC2E"/>
    <w:rsid w:val="7C10C836"/>
    <w:rsid w:val="7C14BAF9"/>
    <w:rsid w:val="7C37123B"/>
    <w:rsid w:val="7C412511"/>
    <w:rsid w:val="7C41AE74"/>
    <w:rsid w:val="7C482EC4"/>
    <w:rsid w:val="7C4F6F6E"/>
    <w:rsid w:val="7C4FC477"/>
    <w:rsid w:val="7C548958"/>
    <w:rsid w:val="7C55256C"/>
    <w:rsid w:val="7C5E12D3"/>
    <w:rsid w:val="7C7C1B6D"/>
    <w:rsid w:val="7C830BBF"/>
    <w:rsid w:val="7C8B5C9D"/>
    <w:rsid w:val="7C8F2C19"/>
    <w:rsid w:val="7C90309E"/>
    <w:rsid w:val="7C92A574"/>
    <w:rsid w:val="7C9D73CD"/>
    <w:rsid w:val="7CA93AF6"/>
    <w:rsid w:val="7CB08959"/>
    <w:rsid w:val="7CB17BE7"/>
    <w:rsid w:val="7CD4184F"/>
    <w:rsid w:val="7CEEF989"/>
    <w:rsid w:val="7CF0DFF7"/>
    <w:rsid w:val="7D01AEFA"/>
    <w:rsid w:val="7D06E46C"/>
    <w:rsid w:val="7D0BA9C2"/>
    <w:rsid w:val="7D249E44"/>
    <w:rsid w:val="7D27AA5D"/>
    <w:rsid w:val="7D27FBD4"/>
    <w:rsid w:val="7D288B07"/>
    <w:rsid w:val="7D3EA0C2"/>
    <w:rsid w:val="7D3F37BF"/>
    <w:rsid w:val="7D4AEC83"/>
    <w:rsid w:val="7D4DEF01"/>
    <w:rsid w:val="7D4E1A4C"/>
    <w:rsid w:val="7D62DEAD"/>
    <w:rsid w:val="7D6CF392"/>
    <w:rsid w:val="7D79C01B"/>
    <w:rsid w:val="7D8288E9"/>
    <w:rsid w:val="7D839B88"/>
    <w:rsid w:val="7D8562CF"/>
    <w:rsid w:val="7D885C2E"/>
    <w:rsid w:val="7D8B4D38"/>
    <w:rsid w:val="7D8E1E37"/>
    <w:rsid w:val="7D905C6E"/>
    <w:rsid w:val="7D954801"/>
    <w:rsid w:val="7DB70CB2"/>
    <w:rsid w:val="7DB75B01"/>
    <w:rsid w:val="7DD9F713"/>
    <w:rsid w:val="7DDEFB45"/>
    <w:rsid w:val="7DDF6B68"/>
    <w:rsid w:val="7DE73B69"/>
    <w:rsid w:val="7E031815"/>
    <w:rsid w:val="7E13C147"/>
    <w:rsid w:val="7E1753BA"/>
    <w:rsid w:val="7E19A2C6"/>
    <w:rsid w:val="7E1A7222"/>
    <w:rsid w:val="7E202F1A"/>
    <w:rsid w:val="7E2BE53E"/>
    <w:rsid w:val="7E344861"/>
    <w:rsid w:val="7E42609F"/>
    <w:rsid w:val="7E45CFA9"/>
    <w:rsid w:val="7E4A6FB3"/>
    <w:rsid w:val="7E5636F0"/>
    <w:rsid w:val="7E5E6D92"/>
    <w:rsid w:val="7E6206A5"/>
    <w:rsid w:val="7E63FD4B"/>
    <w:rsid w:val="7E66959D"/>
    <w:rsid w:val="7E6938EC"/>
    <w:rsid w:val="7E704D8C"/>
    <w:rsid w:val="7E7F40D5"/>
    <w:rsid w:val="7E888326"/>
    <w:rsid w:val="7E90A864"/>
    <w:rsid w:val="7E916F26"/>
    <w:rsid w:val="7E93B363"/>
    <w:rsid w:val="7E99BAB5"/>
    <w:rsid w:val="7EA1760B"/>
    <w:rsid w:val="7EA7BE4A"/>
    <w:rsid w:val="7EAE878E"/>
    <w:rsid w:val="7EB1B569"/>
    <w:rsid w:val="7EC43B50"/>
    <w:rsid w:val="7EC87ADD"/>
    <w:rsid w:val="7ECA8C4D"/>
    <w:rsid w:val="7ECC091B"/>
    <w:rsid w:val="7EDBE335"/>
    <w:rsid w:val="7EDCC60B"/>
    <w:rsid w:val="7EF61D0A"/>
    <w:rsid w:val="7F006997"/>
    <w:rsid w:val="7F02A287"/>
    <w:rsid w:val="7F06D30A"/>
    <w:rsid w:val="7F0F97B8"/>
    <w:rsid w:val="7F1C13AC"/>
    <w:rsid w:val="7F22A958"/>
    <w:rsid w:val="7F2C027F"/>
    <w:rsid w:val="7F3601EC"/>
    <w:rsid w:val="7F4061BB"/>
    <w:rsid w:val="7F4172D3"/>
    <w:rsid w:val="7F43EDCB"/>
    <w:rsid w:val="7F4EBBF2"/>
    <w:rsid w:val="7F4FE680"/>
    <w:rsid w:val="7F528537"/>
    <w:rsid w:val="7F6C190C"/>
    <w:rsid w:val="7F783942"/>
    <w:rsid w:val="7F7CF3BD"/>
    <w:rsid w:val="7F7E933F"/>
    <w:rsid w:val="7F8197B6"/>
    <w:rsid w:val="7F8D6044"/>
    <w:rsid w:val="7F978007"/>
    <w:rsid w:val="7F9E9941"/>
    <w:rsid w:val="7FA6100B"/>
    <w:rsid w:val="7FAA9F0D"/>
    <w:rsid w:val="7FB22119"/>
    <w:rsid w:val="7FBA6427"/>
    <w:rsid w:val="7FC25F40"/>
    <w:rsid w:val="7FCBF17C"/>
    <w:rsid w:val="7FCDA7A6"/>
    <w:rsid w:val="7FCF269C"/>
    <w:rsid w:val="7FCF828C"/>
    <w:rsid w:val="7FD16760"/>
    <w:rsid w:val="7FDE1244"/>
    <w:rsid w:val="7FECF775"/>
    <w:rsid w:val="7FED6CBA"/>
    <w:rsid w:val="7FFAE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7426A8F"/>
  <w15:docId w15:val="{DC489EF9-A90E-44CA-BFB6-DE4D3272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3B"/>
    <w:rPr>
      <w:lang w:val="en-US" w:eastAsia="en-US"/>
    </w:rPr>
  </w:style>
  <w:style w:type="paragraph" w:styleId="Heading1">
    <w:name w:val="heading 1"/>
    <w:basedOn w:val="Normal"/>
    <w:next w:val="Normal"/>
    <w:link w:val="Heading1Char"/>
    <w:qFormat/>
    <w:rsid w:val="00D9153B"/>
    <w:pPr>
      <w:keepNext/>
      <w:widowControl w:val="0"/>
      <w:suppressAutoHyphens/>
      <w:outlineLvl w:val="0"/>
    </w:pPr>
    <w:rPr>
      <w:rFonts w:ascii="Courier" w:hAnsi="Courier"/>
      <w:b/>
      <w:spacing w:val="-3"/>
      <w:sz w:val="28"/>
    </w:rPr>
  </w:style>
  <w:style w:type="paragraph" w:styleId="Heading2">
    <w:name w:val="heading 2"/>
    <w:basedOn w:val="Normal"/>
    <w:next w:val="Normal"/>
    <w:link w:val="Heading2Char"/>
    <w:qFormat/>
    <w:rsid w:val="00D9153B"/>
    <w:pPr>
      <w:keepNext/>
      <w:jc w:val="center"/>
      <w:outlineLvl w:val="1"/>
    </w:pPr>
    <w:rPr>
      <w:rFonts w:ascii="Arial" w:hAnsi="Arial"/>
      <w:b/>
      <w:sz w:val="28"/>
    </w:rPr>
  </w:style>
  <w:style w:type="paragraph" w:styleId="Heading3">
    <w:name w:val="heading 3"/>
    <w:basedOn w:val="Normal"/>
    <w:next w:val="Normal"/>
    <w:link w:val="Heading3Char"/>
    <w:unhideWhenUsed/>
    <w:qFormat/>
    <w:locked/>
    <w:rsid w:val="00FE356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rsid w:val="00D9153B"/>
    <w:pPr>
      <w:keepNex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153B"/>
    <w:pPr>
      <w:widowControl w:val="0"/>
      <w:tabs>
        <w:tab w:val="center" w:pos="4320"/>
        <w:tab w:val="right" w:pos="8640"/>
      </w:tabs>
    </w:pPr>
    <w:rPr>
      <w:rFonts w:ascii="Courier" w:hAnsi="Courier"/>
      <w:sz w:val="22"/>
    </w:rPr>
  </w:style>
  <w:style w:type="paragraph" w:styleId="FootnoteText">
    <w:name w:val="footnote text"/>
    <w:aliases w:val=" Char,Footnote Text1 Char,Char,single space,fn,footnote text,ft,Footnote Text Char Char Char Char Char Char Char Char Char Char,Footnote Text Char Char Char Char Char Char Char Char Char Char Char Char,Footnote Text2,ft2,FA F,FOOTNOTES,ADB"/>
    <w:basedOn w:val="Normal"/>
    <w:link w:val="FootnoteTextChar"/>
    <w:uiPriority w:val="99"/>
    <w:qFormat/>
    <w:rsid w:val="00D9153B"/>
    <w:pPr>
      <w:widowControl w:val="0"/>
    </w:pPr>
    <w:rPr>
      <w:rFonts w:ascii="Courier" w:hAnsi="Courier"/>
    </w:rPr>
  </w:style>
  <w:style w:type="paragraph" w:styleId="Subtitle">
    <w:name w:val="Subtitle"/>
    <w:basedOn w:val="Normal"/>
    <w:link w:val="SubtitleChar"/>
    <w:qFormat/>
    <w:rsid w:val="00D9153B"/>
    <w:pPr>
      <w:spacing w:after="60"/>
      <w:jc w:val="center"/>
      <w:outlineLvl w:val="1"/>
    </w:pPr>
    <w:rPr>
      <w:rFonts w:ascii="Arial" w:hAnsi="Arial" w:cs="Arial"/>
      <w:sz w:val="24"/>
      <w:szCs w:val="24"/>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arattere Carattere Char Char Char Carattere Cha"/>
    <w:link w:val="Char2"/>
    <w:uiPriority w:val="99"/>
    <w:qFormat/>
    <w:rsid w:val="00D9153B"/>
    <w:rPr>
      <w:rFonts w:cs="Times New Roman"/>
      <w:vertAlign w:val="superscript"/>
    </w:rPr>
  </w:style>
  <w:style w:type="paragraph" w:styleId="Footer">
    <w:name w:val="footer"/>
    <w:basedOn w:val="Normal"/>
    <w:link w:val="FooterChar"/>
    <w:uiPriority w:val="99"/>
    <w:rsid w:val="00D9153B"/>
    <w:pPr>
      <w:tabs>
        <w:tab w:val="center" w:pos="4320"/>
        <w:tab w:val="right" w:pos="8640"/>
      </w:tabs>
    </w:pPr>
  </w:style>
  <w:style w:type="paragraph" w:customStyle="1" w:styleId="HCh">
    <w:name w:val="_ H _Ch"/>
    <w:basedOn w:val="Normal"/>
    <w:next w:val="Normal"/>
    <w:rsid w:val="00D9153B"/>
    <w:pPr>
      <w:keepNext/>
      <w:keepLines/>
      <w:suppressAutoHyphens/>
      <w:spacing w:line="300" w:lineRule="exact"/>
      <w:outlineLvl w:val="0"/>
    </w:pPr>
    <w:rPr>
      <w:b/>
      <w:spacing w:val="-2"/>
      <w:w w:val="103"/>
      <w:kern w:val="14"/>
      <w:sz w:val="28"/>
      <w:lang w:val="en-GB"/>
    </w:rPr>
  </w:style>
  <w:style w:type="paragraph" w:customStyle="1" w:styleId="SingleTxt">
    <w:name w:val="__Single Txt"/>
    <w:basedOn w:val="Normal"/>
    <w:rsid w:val="00D9153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lang w:val="en-GB"/>
    </w:rPr>
  </w:style>
  <w:style w:type="paragraph" w:customStyle="1" w:styleId="XLarge">
    <w:name w:val="XLarge"/>
    <w:basedOn w:val="Normal"/>
    <w:rsid w:val="00D9153B"/>
    <w:pPr>
      <w:keepNext/>
      <w:keepLines/>
      <w:tabs>
        <w:tab w:val="right" w:leader="dot" w:pos="360"/>
      </w:tabs>
      <w:suppressAutoHyphens/>
      <w:spacing w:line="390" w:lineRule="exact"/>
      <w:outlineLvl w:val="0"/>
    </w:pPr>
    <w:rPr>
      <w:b/>
      <w:spacing w:val="-4"/>
      <w:w w:val="98"/>
      <w:kern w:val="14"/>
      <w:sz w:val="40"/>
      <w:lang w:val="en-GB"/>
    </w:rPr>
  </w:style>
  <w:style w:type="paragraph" w:styleId="BalloonText">
    <w:name w:val="Balloon Text"/>
    <w:basedOn w:val="Normal"/>
    <w:rsid w:val="001834AF"/>
    <w:rPr>
      <w:rFonts w:ascii="Tahoma" w:hAnsi="Tahoma" w:cs="Tahoma"/>
      <w:sz w:val="16"/>
      <w:szCs w:val="16"/>
    </w:rPr>
  </w:style>
  <w:style w:type="character" w:styleId="Hyperlink">
    <w:name w:val="Hyperlink"/>
    <w:rsid w:val="0079421C"/>
    <w:rPr>
      <w:rFonts w:cs="Times New Roman"/>
      <w:color w:val="336699"/>
      <w:u w:val="none"/>
      <w:effect w:val="none"/>
    </w:rPr>
  </w:style>
  <w:style w:type="paragraph" w:styleId="ListParagraph">
    <w:name w:val="List Paragraph"/>
    <w:aliases w:val="List Paragraph (numbered (a)),WB Para,Lapis Bulleted List,List Paragraph1,Bullets,List 100s,Dot pt,F5 List Paragraph,No Spacing1,List Paragraph Char Char Char,Indicator Text,Numbered Para 1,Bullet 1,List Paragraph12,Bullet Points"/>
    <w:basedOn w:val="Normal"/>
    <w:link w:val="ListParagraphChar"/>
    <w:uiPriority w:val="34"/>
    <w:qFormat/>
    <w:rsid w:val="00896815"/>
    <w:pPr>
      <w:ind w:left="720"/>
    </w:pPr>
  </w:style>
  <w:style w:type="paragraph" w:styleId="DocumentMap">
    <w:name w:val="Document Map"/>
    <w:basedOn w:val="Normal"/>
    <w:link w:val="DocumentMapChar"/>
    <w:rsid w:val="001834AF"/>
    <w:rPr>
      <w:rFonts w:ascii="Tahoma" w:hAnsi="Tahoma"/>
      <w:sz w:val="16"/>
      <w:szCs w:val="16"/>
    </w:rPr>
  </w:style>
  <w:style w:type="character" w:customStyle="1" w:styleId="DocumentMapChar">
    <w:name w:val="Document Map Char"/>
    <w:link w:val="DocumentMap"/>
    <w:locked/>
    <w:rsid w:val="00993912"/>
    <w:rPr>
      <w:rFonts w:ascii="Tahoma" w:hAnsi="Tahoma"/>
      <w:sz w:val="16"/>
      <w:szCs w:val="16"/>
      <w:lang w:val="en-US" w:eastAsia="en-US"/>
    </w:rPr>
  </w:style>
  <w:style w:type="character" w:styleId="CommentReference">
    <w:name w:val="annotation reference"/>
    <w:semiHidden/>
    <w:rsid w:val="00400E4A"/>
    <w:rPr>
      <w:rFonts w:cs="Times New Roman"/>
      <w:sz w:val="6"/>
      <w:szCs w:val="6"/>
    </w:rPr>
  </w:style>
  <w:style w:type="character" w:customStyle="1" w:styleId="FooterChar">
    <w:name w:val="Footer Char"/>
    <w:link w:val="Footer"/>
    <w:uiPriority w:val="99"/>
    <w:locked/>
    <w:rsid w:val="005841A3"/>
    <w:rPr>
      <w:rFonts w:cs="Times New Roman"/>
    </w:rPr>
  </w:style>
  <w:style w:type="paragraph" w:styleId="CommentText">
    <w:name w:val="annotation text"/>
    <w:basedOn w:val="Normal"/>
    <w:link w:val="CommentTextChar"/>
    <w:uiPriority w:val="99"/>
    <w:rsid w:val="008543F5"/>
  </w:style>
  <w:style w:type="character" w:customStyle="1" w:styleId="CommentTextChar">
    <w:name w:val="Comment Text Char"/>
    <w:basedOn w:val="DefaultParagraphFont"/>
    <w:link w:val="CommentText"/>
    <w:rsid w:val="008543F5"/>
  </w:style>
  <w:style w:type="paragraph" w:styleId="CommentSubject">
    <w:name w:val="annotation subject"/>
    <w:basedOn w:val="CommentText"/>
    <w:next w:val="CommentText"/>
    <w:link w:val="CommentSubjectChar"/>
    <w:rsid w:val="008543F5"/>
    <w:rPr>
      <w:b/>
      <w:bCs/>
    </w:rPr>
  </w:style>
  <w:style w:type="character" w:customStyle="1" w:styleId="CommentSubjectChar">
    <w:name w:val="Comment Subject Char"/>
    <w:link w:val="CommentSubject"/>
    <w:rsid w:val="008543F5"/>
    <w:rPr>
      <w:b/>
      <w:bCs/>
    </w:rPr>
  </w:style>
  <w:style w:type="character" w:customStyle="1" w:styleId="Heading1Char">
    <w:name w:val="Heading 1 Char"/>
    <w:link w:val="Heading1"/>
    <w:rsid w:val="001D42D1"/>
    <w:rPr>
      <w:rFonts w:ascii="Courier" w:hAnsi="Courier"/>
      <w:b/>
      <w:spacing w:val="-3"/>
      <w:sz w:val="28"/>
    </w:rPr>
  </w:style>
  <w:style w:type="character" w:customStyle="1" w:styleId="HeaderChar">
    <w:name w:val="Header Char"/>
    <w:link w:val="Header"/>
    <w:uiPriority w:val="99"/>
    <w:rsid w:val="00852876"/>
    <w:rPr>
      <w:rFonts w:ascii="Courier" w:hAnsi="Courier"/>
      <w:sz w:val="22"/>
    </w:rPr>
  </w:style>
  <w:style w:type="character" w:styleId="PageNumber">
    <w:name w:val="page number"/>
    <w:basedOn w:val="DefaultParagraphFont"/>
    <w:semiHidden/>
    <w:rsid w:val="00D6679C"/>
  </w:style>
  <w:style w:type="character" w:customStyle="1" w:styleId="SubtitleChar">
    <w:name w:val="Subtitle Char"/>
    <w:basedOn w:val="DefaultParagraphFont"/>
    <w:link w:val="Subtitle"/>
    <w:rsid w:val="00D6679C"/>
    <w:rPr>
      <w:rFonts w:ascii="Arial" w:hAnsi="Arial" w:cs="Arial"/>
      <w:sz w:val="24"/>
      <w:szCs w:val="24"/>
      <w:lang w:val="en-US" w:eastAsia="en-US"/>
    </w:rPr>
  </w:style>
  <w:style w:type="paragraph" w:styleId="BodyText">
    <w:name w:val="Body Text"/>
    <w:basedOn w:val="Normal"/>
    <w:link w:val="BodyTextChar"/>
    <w:rsid w:val="001834AF"/>
    <w:rPr>
      <w:b/>
      <w:bCs/>
      <w:sz w:val="24"/>
    </w:rPr>
  </w:style>
  <w:style w:type="character" w:customStyle="1" w:styleId="BodyTextChar">
    <w:name w:val="Body Text Char"/>
    <w:basedOn w:val="DefaultParagraphFont"/>
    <w:link w:val="BodyText"/>
    <w:rsid w:val="00D6679C"/>
    <w:rPr>
      <w:b/>
      <w:bCs/>
      <w:sz w:val="24"/>
      <w:lang w:val="en-US" w:eastAsia="en-US"/>
    </w:rPr>
  </w:style>
  <w:style w:type="paragraph" w:styleId="BodyText2">
    <w:name w:val="Body Text 2"/>
    <w:basedOn w:val="Normal"/>
    <w:link w:val="BodyText2Char"/>
    <w:rsid w:val="001834AF"/>
    <w:rPr>
      <w:sz w:val="24"/>
    </w:rPr>
  </w:style>
  <w:style w:type="character" w:customStyle="1" w:styleId="BodyText2Char">
    <w:name w:val="Body Text 2 Char"/>
    <w:basedOn w:val="DefaultParagraphFont"/>
    <w:link w:val="BodyText2"/>
    <w:rsid w:val="00D6679C"/>
    <w:rPr>
      <w:sz w:val="24"/>
      <w:lang w:val="en-US" w:eastAsia="en-US"/>
    </w:rPr>
  </w:style>
  <w:style w:type="paragraph" w:styleId="BodyText3">
    <w:name w:val="Body Text 3"/>
    <w:basedOn w:val="Normal"/>
    <w:link w:val="BodyText3Char"/>
    <w:rsid w:val="001834AF"/>
    <w:pPr>
      <w:tabs>
        <w:tab w:val="left" w:pos="-720"/>
        <w:tab w:val="left" w:pos="0"/>
        <w:tab w:val="left" w:pos="607"/>
        <w:tab w:val="left" w:pos="1180"/>
        <w:tab w:val="left" w:pos="1411"/>
        <w:tab w:val="left" w:pos="2116"/>
        <w:tab w:val="left" w:pos="2822"/>
        <w:tab w:val="left" w:pos="3528"/>
        <w:tab w:val="left" w:pos="4233"/>
        <w:tab w:val="left" w:pos="4939"/>
        <w:tab w:val="left" w:pos="5762"/>
        <w:tab w:val="left" w:pos="6468"/>
        <w:tab w:val="left" w:pos="7173"/>
        <w:tab w:val="left" w:pos="7879"/>
        <w:tab w:val="left" w:pos="8584"/>
        <w:tab w:val="left" w:pos="9290"/>
        <w:tab w:val="left" w:pos="9996"/>
        <w:tab w:val="left" w:pos="10701"/>
        <w:tab w:val="left" w:pos="11407"/>
      </w:tabs>
      <w:suppressAutoHyphens/>
      <w:jc w:val="both"/>
    </w:pPr>
    <w:rPr>
      <w:sz w:val="24"/>
    </w:rPr>
  </w:style>
  <w:style w:type="character" w:customStyle="1" w:styleId="BodyText3Char">
    <w:name w:val="Body Text 3 Char"/>
    <w:basedOn w:val="DefaultParagraphFont"/>
    <w:link w:val="BodyText3"/>
    <w:rsid w:val="00D6679C"/>
    <w:rPr>
      <w:sz w:val="24"/>
      <w:lang w:val="en-US" w:eastAsia="en-US"/>
    </w:rPr>
  </w:style>
  <w:style w:type="character" w:customStyle="1" w:styleId="FootnoteTextChar">
    <w:name w:val="Footnote Text Char"/>
    <w:aliases w:val=" Char Char,Footnote Text1 Char Char,Char Char,single space Char,fn Char,footnote text Char,ft Char,Footnote Text Char Char Char Char Char Char Char Char Char Char Char,Footnote Text2 Char,ft2 Char,FA F Char,FOOTNOTES Char,ADB Char"/>
    <w:basedOn w:val="DefaultParagraphFont"/>
    <w:link w:val="FootnoteText"/>
    <w:uiPriority w:val="99"/>
    <w:rsid w:val="00D6679C"/>
    <w:rPr>
      <w:rFonts w:ascii="Courier" w:hAnsi="Courier"/>
      <w:lang w:val="en-US" w:eastAsia="en-US"/>
    </w:rPr>
  </w:style>
  <w:style w:type="character" w:customStyle="1" w:styleId="ListParagraphChar">
    <w:name w:val="List Paragraph Char"/>
    <w:aliases w:val="List Paragraph (numbered (a)) Char,WB Para Char,Lapis Bulleted List Char,List Paragraph1 Char,Bullets Char,List 100s Char,Dot pt Char,F5 List Paragraph Char,No Spacing1 Char,List Paragraph Char Char Char Char,Indicator Text Char"/>
    <w:link w:val="ListParagraph"/>
    <w:uiPriority w:val="34"/>
    <w:locked/>
    <w:rsid w:val="009A4543"/>
    <w:rPr>
      <w:lang w:val="en-US" w:eastAsia="en-US"/>
    </w:rPr>
  </w:style>
  <w:style w:type="paragraph" w:styleId="Revision">
    <w:name w:val="Revision"/>
    <w:hidden/>
    <w:uiPriority w:val="99"/>
    <w:rsid w:val="001834AF"/>
    <w:rPr>
      <w:lang w:val="en-US" w:eastAsia="en-US"/>
    </w:rPr>
  </w:style>
  <w:style w:type="paragraph" w:customStyle="1" w:styleId="Default">
    <w:name w:val="Default"/>
    <w:rsid w:val="00AF1E59"/>
    <w:pPr>
      <w:autoSpaceDE w:val="0"/>
      <w:autoSpaceDN w:val="0"/>
      <w:adjustRightInd w:val="0"/>
    </w:pPr>
    <w:rPr>
      <w:color w:val="000000"/>
      <w:sz w:val="24"/>
      <w:szCs w:val="24"/>
      <w:lang w:val="es-DO"/>
    </w:rPr>
  </w:style>
  <w:style w:type="paragraph" w:styleId="NormalWeb">
    <w:name w:val="Normal (Web)"/>
    <w:basedOn w:val="Normal"/>
    <w:uiPriority w:val="99"/>
    <w:unhideWhenUsed/>
    <w:rsid w:val="000A1986"/>
    <w:pPr>
      <w:spacing w:before="100" w:beforeAutospacing="1" w:after="100" w:afterAutospacing="1"/>
    </w:pPr>
    <w:rPr>
      <w:sz w:val="24"/>
      <w:szCs w:val="24"/>
    </w:rPr>
  </w:style>
  <w:style w:type="character" w:customStyle="1" w:styleId="A3">
    <w:name w:val="A3"/>
    <w:uiPriority w:val="99"/>
    <w:rsid w:val="00D0499A"/>
    <w:rPr>
      <w:rFonts w:cs="Century Gothic"/>
      <w:color w:val="000000"/>
      <w:sz w:val="18"/>
      <w:szCs w:val="18"/>
    </w:rPr>
  </w:style>
  <w:style w:type="character" w:styleId="FollowedHyperlink">
    <w:name w:val="FollowedHyperlink"/>
    <w:basedOn w:val="DefaultParagraphFont"/>
    <w:unhideWhenUsed/>
    <w:rsid w:val="001834AF"/>
    <w:rPr>
      <w:color w:val="800080" w:themeColor="followedHyperlink"/>
      <w:u w:val="single"/>
    </w:rPr>
  </w:style>
  <w:style w:type="character" w:customStyle="1" w:styleId="FootnoteReference1">
    <w:name w:val="Footnote Reference1"/>
    <w:rsid w:val="00811CB2"/>
    <w:rPr>
      <w:rFonts w:cs="Times New Roman"/>
      <w:vertAlign w:val="superscript"/>
    </w:rPr>
  </w:style>
  <w:style w:type="character" w:customStyle="1" w:styleId="CommentReference1">
    <w:name w:val="Comment Reference1"/>
    <w:rsid w:val="00811CB2"/>
    <w:rPr>
      <w:rFonts w:cs="Times New Roman"/>
      <w:sz w:val="6"/>
      <w:szCs w:val="6"/>
    </w:rPr>
  </w:style>
  <w:style w:type="character" w:customStyle="1" w:styleId="PageNumber1">
    <w:name w:val="Page Number1"/>
    <w:basedOn w:val="DefaultParagraphFont"/>
    <w:rsid w:val="00811CB2"/>
  </w:style>
  <w:style w:type="character" w:customStyle="1" w:styleId="ListLabel1">
    <w:name w:val="ListLabel 1"/>
    <w:rsid w:val="00811CB2"/>
    <w:rPr>
      <w:rFonts w:cs="Times New Roman"/>
      <w:b w:val="0"/>
    </w:rPr>
  </w:style>
  <w:style w:type="character" w:customStyle="1" w:styleId="ListLabel2">
    <w:name w:val="ListLabel 2"/>
    <w:rsid w:val="00811CB2"/>
    <w:rPr>
      <w:b w:val="0"/>
      <w:i w:val="0"/>
      <w:sz w:val="20"/>
    </w:rPr>
  </w:style>
  <w:style w:type="character" w:customStyle="1" w:styleId="ListLabel3">
    <w:name w:val="ListLabel 3"/>
    <w:rsid w:val="00811CB2"/>
    <w:rPr>
      <w:rFonts w:eastAsia="Times New Roman" w:cs="Times New Roman"/>
    </w:rPr>
  </w:style>
  <w:style w:type="character" w:customStyle="1" w:styleId="ListLabel4">
    <w:name w:val="ListLabel 4"/>
    <w:rsid w:val="00811CB2"/>
    <w:rPr>
      <w:rFonts w:cs="Courier New"/>
    </w:rPr>
  </w:style>
  <w:style w:type="character" w:customStyle="1" w:styleId="ListLabel5">
    <w:name w:val="ListLabel 5"/>
    <w:rsid w:val="00811CB2"/>
    <w:rPr>
      <w:rFonts w:cs="Courier New"/>
      <w:sz w:val="20"/>
    </w:rPr>
  </w:style>
  <w:style w:type="character" w:customStyle="1" w:styleId="ListLabel6">
    <w:name w:val="ListLabel 6"/>
    <w:rsid w:val="00811CB2"/>
    <w:rPr>
      <w:sz w:val="20"/>
    </w:rPr>
  </w:style>
  <w:style w:type="character" w:customStyle="1" w:styleId="ListLabel7">
    <w:name w:val="ListLabel 7"/>
    <w:rsid w:val="00811CB2"/>
    <w:rPr>
      <w:rFonts w:eastAsia="Calibri" w:cs="Times New Roman"/>
    </w:rPr>
  </w:style>
  <w:style w:type="character" w:customStyle="1" w:styleId="ListLabel8">
    <w:name w:val="ListLabel 8"/>
    <w:rsid w:val="00811CB2"/>
    <w:rPr>
      <w:rFonts w:eastAsia="Times New Roman"/>
    </w:rPr>
  </w:style>
  <w:style w:type="character" w:customStyle="1" w:styleId="ListLabel9">
    <w:name w:val="ListLabel 9"/>
    <w:rsid w:val="00811CB2"/>
    <w:rPr>
      <w:rFonts w:cs="Times New Roman"/>
    </w:rPr>
  </w:style>
  <w:style w:type="character" w:customStyle="1" w:styleId="ListLabel10">
    <w:name w:val="ListLabel 10"/>
    <w:rsid w:val="00811CB2"/>
    <w:rPr>
      <w:color w:val="000000"/>
    </w:rPr>
  </w:style>
  <w:style w:type="character" w:customStyle="1" w:styleId="ListLabel11">
    <w:name w:val="ListLabel 11"/>
    <w:rsid w:val="00811CB2"/>
    <w:rPr>
      <w:i w:val="0"/>
    </w:rPr>
  </w:style>
  <w:style w:type="character" w:customStyle="1" w:styleId="Caracteresdenotafinal">
    <w:name w:val="Caracteres de nota final"/>
    <w:rsid w:val="00811CB2"/>
  </w:style>
  <w:style w:type="character" w:customStyle="1" w:styleId="Caracteresdenotaalpie">
    <w:name w:val="Caracteres de nota al pie"/>
    <w:rsid w:val="00811CB2"/>
  </w:style>
  <w:style w:type="character" w:styleId="EndnoteReference">
    <w:name w:val="endnote reference"/>
    <w:rsid w:val="00811CB2"/>
    <w:rPr>
      <w:vertAlign w:val="superscript"/>
    </w:rPr>
  </w:style>
  <w:style w:type="paragraph" w:customStyle="1" w:styleId="Encabezado1">
    <w:name w:val="Encabezado1"/>
    <w:basedOn w:val="Normal"/>
    <w:next w:val="BodyText"/>
    <w:rsid w:val="00811CB2"/>
    <w:pPr>
      <w:keepNext/>
      <w:suppressAutoHyphens/>
      <w:spacing w:before="240" w:after="120"/>
    </w:pPr>
    <w:rPr>
      <w:rFonts w:ascii="Arial" w:eastAsia="Microsoft YaHei" w:hAnsi="Arial" w:cs="Arial Unicode MS"/>
      <w:sz w:val="28"/>
      <w:szCs w:val="28"/>
      <w:lang w:eastAsia="ar-SA"/>
    </w:rPr>
  </w:style>
  <w:style w:type="paragraph" w:styleId="List">
    <w:name w:val="List"/>
    <w:basedOn w:val="BodyText"/>
    <w:rsid w:val="00811CB2"/>
    <w:pPr>
      <w:suppressAutoHyphens/>
    </w:pPr>
    <w:rPr>
      <w:rFonts w:cs="Arial Unicode MS"/>
      <w:lang w:eastAsia="ar-SA"/>
    </w:rPr>
  </w:style>
  <w:style w:type="paragraph" w:customStyle="1" w:styleId="Etiqueta">
    <w:name w:val="Etiqueta"/>
    <w:basedOn w:val="Normal"/>
    <w:rsid w:val="00811CB2"/>
    <w:pPr>
      <w:suppressLineNumbers/>
      <w:suppressAutoHyphens/>
      <w:spacing w:before="120" w:after="120"/>
    </w:pPr>
    <w:rPr>
      <w:rFonts w:cs="Arial Unicode MS"/>
      <w:i/>
      <w:iCs/>
      <w:sz w:val="24"/>
      <w:szCs w:val="24"/>
      <w:lang w:eastAsia="ar-SA"/>
    </w:rPr>
  </w:style>
  <w:style w:type="paragraph" w:customStyle="1" w:styleId="ndice">
    <w:name w:val="Índice"/>
    <w:basedOn w:val="Normal"/>
    <w:rsid w:val="00811CB2"/>
    <w:pPr>
      <w:suppressLineNumbers/>
      <w:suppressAutoHyphens/>
    </w:pPr>
    <w:rPr>
      <w:rFonts w:cs="Arial Unicode MS"/>
      <w:lang w:eastAsia="ar-SA"/>
    </w:rPr>
  </w:style>
  <w:style w:type="paragraph" w:customStyle="1" w:styleId="FootnoteText1">
    <w:name w:val="Footnote Text1"/>
    <w:basedOn w:val="Normal"/>
    <w:rsid w:val="00811CB2"/>
    <w:pPr>
      <w:widowControl w:val="0"/>
      <w:suppressAutoHyphens/>
    </w:pPr>
    <w:rPr>
      <w:rFonts w:ascii="Courier" w:hAnsi="Courier"/>
      <w:lang w:eastAsia="ar-SA"/>
    </w:rPr>
  </w:style>
  <w:style w:type="paragraph" w:customStyle="1" w:styleId="CommentText1">
    <w:name w:val="Comment Text1"/>
    <w:basedOn w:val="Normal"/>
    <w:rsid w:val="00811CB2"/>
    <w:pPr>
      <w:suppressAutoHyphens/>
    </w:pPr>
    <w:rPr>
      <w:lang w:eastAsia="ar-SA"/>
    </w:rPr>
  </w:style>
  <w:style w:type="paragraph" w:customStyle="1" w:styleId="CommentSubject1">
    <w:name w:val="Comment Subject1"/>
    <w:basedOn w:val="CommentText1"/>
    <w:rsid w:val="00811CB2"/>
    <w:rPr>
      <w:b/>
      <w:bCs/>
    </w:rPr>
  </w:style>
  <w:style w:type="character" w:customStyle="1" w:styleId="CommentTextChar1">
    <w:name w:val="Comment Text Char1"/>
    <w:basedOn w:val="DefaultParagraphFont"/>
    <w:uiPriority w:val="99"/>
    <w:semiHidden/>
    <w:rsid w:val="00811CB2"/>
    <w:rPr>
      <w:lang w:val="en-US" w:eastAsia="ar-SA"/>
    </w:rPr>
  </w:style>
  <w:style w:type="character" w:customStyle="1" w:styleId="Mencinsinresolver1">
    <w:name w:val="Mención sin resolver1"/>
    <w:basedOn w:val="DefaultParagraphFont"/>
    <w:uiPriority w:val="99"/>
    <w:semiHidden/>
    <w:unhideWhenUsed/>
    <w:rsid w:val="00C6692B"/>
    <w:rPr>
      <w:color w:val="605E5C"/>
      <w:shd w:val="clear" w:color="auto" w:fill="E1DFDD"/>
    </w:rPr>
  </w:style>
  <w:style w:type="character" w:customStyle="1" w:styleId="Heading3Char">
    <w:name w:val="Heading 3 Char"/>
    <w:basedOn w:val="DefaultParagraphFont"/>
    <w:link w:val="Heading3"/>
    <w:rsid w:val="00FE3566"/>
    <w:rPr>
      <w:rFonts w:asciiTheme="majorHAnsi" w:eastAsiaTheme="majorEastAsia" w:hAnsiTheme="majorHAnsi" w:cstheme="majorBidi"/>
      <w:color w:val="243F60" w:themeColor="accent1" w:themeShade="7F"/>
      <w:sz w:val="24"/>
      <w:szCs w:val="24"/>
      <w:lang w:val="en-US" w:eastAsia="en-US"/>
    </w:rPr>
  </w:style>
  <w:style w:type="character" w:customStyle="1" w:styleId="Mencinsinresolver2">
    <w:name w:val="Mención sin resolver2"/>
    <w:basedOn w:val="DefaultParagraphFont"/>
    <w:uiPriority w:val="99"/>
    <w:semiHidden/>
    <w:unhideWhenUsed/>
    <w:rsid w:val="00673AE0"/>
    <w:rPr>
      <w:color w:val="605E5C"/>
      <w:shd w:val="clear" w:color="auto" w:fill="E1DFDD"/>
    </w:rPr>
  </w:style>
  <w:style w:type="paragraph" w:styleId="HTMLPreformatted">
    <w:name w:val="HTML Preformatted"/>
    <w:basedOn w:val="Normal"/>
    <w:link w:val="HTMLPreformattedChar"/>
    <w:uiPriority w:val="99"/>
    <w:unhideWhenUsed/>
    <w:rsid w:val="00AF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PY" w:eastAsia="es-PY"/>
    </w:rPr>
  </w:style>
  <w:style w:type="character" w:customStyle="1" w:styleId="HTMLPreformattedChar">
    <w:name w:val="HTML Preformatted Char"/>
    <w:basedOn w:val="DefaultParagraphFont"/>
    <w:link w:val="HTMLPreformatted"/>
    <w:uiPriority w:val="99"/>
    <w:rsid w:val="00AF6004"/>
    <w:rPr>
      <w:rFonts w:ascii="Courier New" w:hAnsi="Courier New" w:cs="Courier New"/>
      <w:lang w:val="es-PY" w:eastAsia="es-PY"/>
    </w:rPr>
  </w:style>
  <w:style w:type="paragraph" w:styleId="PlainText">
    <w:name w:val="Plain Text"/>
    <w:basedOn w:val="Normal"/>
    <w:link w:val="PlainTextChar"/>
    <w:uiPriority w:val="99"/>
    <w:semiHidden/>
    <w:unhideWhenUsed/>
    <w:rsid w:val="00F06677"/>
    <w:rPr>
      <w:rFonts w:ascii="Calibri" w:eastAsiaTheme="minorHAnsi" w:hAnsi="Calibri" w:cstheme="minorBidi"/>
      <w:sz w:val="22"/>
      <w:szCs w:val="21"/>
      <w:lang w:val="es-PY"/>
    </w:rPr>
  </w:style>
  <w:style w:type="character" w:customStyle="1" w:styleId="PlainTextChar">
    <w:name w:val="Plain Text Char"/>
    <w:basedOn w:val="DefaultParagraphFont"/>
    <w:link w:val="PlainText"/>
    <w:uiPriority w:val="99"/>
    <w:semiHidden/>
    <w:rsid w:val="00F06677"/>
    <w:rPr>
      <w:rFonts w:ascii="Calibri" w:eastAsiaTheme="minorHAnsi" w:hAnsi="Calibri" w:cstheme="minorBidi"/>
      <w:sz w:val="22"/>
      <w:szCs w:val="21"/>
      <w:lang w:val="es-PY"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B6116C"/>
  </w:style>
  <w:style w:type="character" w:customStyle="1" w:styleId="Heading2Char">
    <w:name w:val="Heading 2 Char"/>
    <w:basedOn w:val="DefaultParagraphFont"/>
    <w:link w:val="Heading2"/>
    <w:rsid w:val="00002200"/>
    <w:rPr>
      <w:rFonts w:ascii="Arial" w:hAnsi="Arial"/>
      <w:b/>
      <w:sz w:val="28"/>
      <w:lang w:val="en-US" w:eastAsia="en-US"/>
    </w:rPr>
  </w:style>
  <w:style w:type="character" w:customStyle="1" w:styleId="ms-rtethemeforecolor-2-0">
    <w:name w:val="ms-rtethemeforecolor-2-0"/>
    <w:basedOn w:val="DefaultParagraphFont"/>
    <w:rsid w:val="0063060E"/>
  </w:style>
  <w:style w:type="character" w:styleId="Strong">
    <w:name w:val="Strong"/>
    <w:basedOn w:val="DefaultParagraphFont"/>
    <w:uiPriority w:val="22"/>
    <w:qFormat/>
    <w:locked/>
    <w:rsid w:val="0063060E"/>
    <w:rPr>
      <w:b/>
      <w:bCs/>
    </w:rPr>
  </w:style>
  <w:style w:type="paragraph" w:customStyle="1" w:styleId="Textbody">
    <w:name w:val="Text body"/>
    <w:basedOn w:val="Normal"/>
    <w:rsid w:val="0079749F"/>
    <w:pPr>
      <w:suppressAutoHyphens/>
      <w:autoSpaceDN w:val="0"/>
      <w:textAlignment w:val="baseline"/>
    </w:pPr>
    <w:rPr>
      <w:b/>
      <w:bCs/>
      <w:kern w:val="3"/>
      <w:sz w:val="24"/>
    </w:rPr>
  </w:style>
  <w:style w:type="paragraph" w:customStyle="1" w:styleId="Char2">
    <w:name w:val="Char2"/>
    <w:basedOn w:val="Normal"/>
    <w:link w:val="FootnoteReference"/>
    <w:uiPriority w:val="99"/>
    <w:rsid w:val="0079749F"/>
    <w:pPr>
      <w:spacing w:after="160" w:line="240" w:lineRule="exact"/>
      <w:jc w:val="both"/>
    </w:pPr>
    <w:rPr>
      <w:vertAlign w:val="superscript"/>
      <w:lang w:val="en-GB" w:eastAsia="en-GB"/>
    </w:rPr>
  </w:style>
  <w:style w:type="paragraph" w:customStyle="1" w:styleId="Standard">
    <w:name w:val="Standard"/>
    <w:rsid w:val="008F209A"/>
    <w:pPr>
      <w:suppressAutoHyphens/>
      <w:autoSpaceDN w:val="0"/>
      <w:textAlignment w:val="baseline"/>
    </w:pPr>
    <w:rPr>
      <w:kern w:val="3"/>
      <w:lang w:val="en-US" w:eastAsia="en-US"/>
    </w:rPr>
  </w:style>
  <w:style w:type="paragraph" w:customStyle="1" w:styleId="TableParagraph">
    <w:name w:val="Table Paragraph"/>
    <w:basedOn w:val="Normal"/>
    <w:uiPriority w:val="1"/>
    <w:qFormat/>
    <w:rsid w:val="00D97476"/>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547"/>
          <w:marRight w:val="0"/>
          <w:marTop w:val="115"/>
          <w:marBottom w:val="0"/>
          <w:divBdr>
            <w:top w:val="none" w:sz="0" w:space="0" w:color="auto"/>
            <w:left w:val="none" w:sz="0" w:space="0" w:color="auto"/>
            <w:bottom w:val="none" w:sz="0" w:space="0" w:color="auto"/>
            <w:right w:val="none" w:sz="0" w:space="0" w:color="auto"/>
          </w:divBdr>
        </w:div>
        <w:div w:id="12">
          <w:marLeft w:val="547"/>
          <w:marRight w:val="0"/>
          <w:marTop w:val="115"/>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547"/>
          <w:marRight w:val="0"/>
          <w:marTop w:val="115"/>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
          <w:marLeft w:val="547"/>
          <w:marRight w:val="0"/>
          <w:marTop w:val="115"/>
          <w:marBottom w:val="0"/>
          <w:divBdr>
            <w:top w:val="none" w:sz="0" w:space="0" w:color="auto"/>
            <w:left w:val="none" w:sz="0" w:space="0" w:color="auto"/>
            <w:bottom w:val="none" w:sz="0" w:space="0" w:color="auto"/>
            <w:right w:val="none" w:sz="0" w:space="0" w:color="auto"/>
          </w:divBdr>
        </w:div>
        <w:div w:id="4">
          <w:marLeft w:val="547"/>
          <w:marRight w:val="0"/>
          <w:marTop w:val="115"/>
          <w:marBottom w:val="0"/>
          <w:divBdr>
            <w:top w:val="none" w:sz="0" w:space="0" w:color="auto"/>
            <w:left w:val="none" w:sz="0" w:space="0" w:color="auto"/>
            <w:bottom w:val="none" w:sz="0" w:space="0" w:color="auto"/>
            <w:right w:val="none" w:sz="0" w:space="0" w:color="auto"/>
          </w:divBdr>
        </w:div>
        <w:div w:id="9">
          <w:marLeft w:val="547"/>
          <w:marRight w:val="0"/>
          <w:marTop w:val="115"/>
          <w:marBottom w:val="0"/>
          <w:divBdr>
            <w:top w:val="none" w:sz="0" w:space="0" w:color="auto"/>
            <w:left w:val="none" w:sz="0" w:space="0" w:color="auto"/>
            <w:bottom w:val="none" w:sz="0" w:space="0" w:color="auto"/>
            <w:right w:val="none" w:sz="0" w:space="0" w:color="auto"/>
          </w:divBdr>
        </w:div>
        <w:div w:id="13">
          <w:marLeft w:val="547"/>
          <w:marRight w:val="0"/>
          <w:marTop w:val="115"/>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394779">
      <w:bodyDiv w:val="1"/>
      <w:marLeft w:val="0"/>
      <w:marRight w:val="0"/>
      <w:marTop w:val="0"/>
      <w:marBottom w:val="0"/>
      <w:divBdr>
        <w:top w:val="none" w:sz="0" w:space="0" w:color="auto"/>
        <w:left w:val="none" w:sz="0" w:space="0" w:color="auto"/>
        <w:bottom w:val="none" w:sz="0" w:space="0" w:color="auto"/>
        <w:right w:val="none" w:sz="0" w:space="0" w:color="auto"/>
      </w:divBdr>
    </w:div>
    <w:div w:id="30811917">
      <w:bodyDiv w:val="1"/>
      <w:marLeft w:val="0"/>
      <w:marRight w:val="0"/>
      <w:marTop w:val="0"/>
      <w:marBottom w:val="0"/>
      <w:divBdr>
        <w:top w:val="none" w:sz="0" w:space="0" w:color="auto"/>
        <w:left w:val="none" w:sz="0" w:space="0" w:color="auto"/>
        <w:bottom w:val="none" w:sz="0" w:space="0" w:color="auto"/>
        <w:right w:val="none" w:sz="0" w:space="0" w:color="auto"/>
      </w:divBdr>
    </w:div>
    <w:div w:id="41248657">
      <w:bodyDiv w:val="1"/>
      <w:marLeft w:val="0"/>
      <w:marRight w:val="0"/>
      <w:marTop w:val="0"/>
      <w:marBottom w:val="0"/>
      <w:divBdr>
        <w:top w:val="none" w:sz="0" w:space="0" w:color="auto"/>
        <w:left w:val="none" w:sz="0" w:space="0" w:color="auto"/>
        <w:bottom w:val="none" w:sz="0" w:space="0" w:color="auto"/>
        <w:right w:val="none" w:sz="0" w:space="0" w:color="auto"/>
      </w:divBdr>
    </w:div>
    <w:div w:id="48458245">
      <w:bodyDiv w:val="1"/>
      <w:marLeft w:val="0"/>
      <w:marRight w:val="0"/>
      <w:marTop w:val="0"/>
      <w:marBottom w:val="0"/>
      <w:divBdr>
        <w:top w:val="none" w:sz="0" w:space="0" w:color="auto"/>
        <w:left w:val="none" w:sz="0" w:space="0" w:color="auto"/>
        <w:bottom w:val="none" w:sz="0" w:space="0" w:color="auto"/>
        <w:right w:val="none" w:sz="0" w:space="0" w:color="auto"/>
      </w:divBdr>
    </w:div>
    <w:div w:id="67120805">
      <w:bodyDiv w:val="1"/>
      <w:marLeft w:val="0"/>
      <w:marRight w:val="0"/>
      <w:marTop w:val="0"/>
      <w:marBottom w:val="0"/>
      <w:divBdr>
        <w:top w:val="none" w:sz="0" w:space="0" w:color="auto"/>
        <w:left w:val="none" w:sz="0" w:space="0" w:color="auto"/>
        <w:bottom w:val="none" w:sz="0" w:space="0" w:color="auto"/>
        <w:right w:val="none" w:sz="0" w:space="0" w:color="auto"/>
      </w:divBdr>
    </w:div>
    <w:div w:id="86998701">
      <w:bodyDiv w:val="1"/>
      <w:marLeft w:val="0"/>
      <w:marRight w:val="0"/>
      <w:marTop w:val="0"/>
      <w:marBottom w:val="0"/>
      <w:divBdr>
        <w:top w:val="none" w:sz="0" w:space="0" w:color="auto"/>
        <w:left w:val="none" w:sz="0" w:space="0" w:color="auto"/>
        <w:bottom w:val="none" w:sz="0" w:space="0" w:color="auto"/>
        <w:right w:val="none" w:sz="0" w:space="0" w:color="auto"/>
      </w:divBdr>
    </w:div>
    <w:div w:id="99571629">
      <w:bodyDiv w:val="1"/>
      <w:marLeft w:val="0"/>
      <w:marRight w:val="0"/>
      <w:marTop w:val="0"/>
      <w:marBottom w:val="0"/>
      <w:divBdr>
        <w:top w:val="none" w:sz="0" w:space="0" w:color="auto"/>
        <w:left w:val="none" w:sz="0" w:space="0" w:color="auto"/>
        <w:bottom w:val="none" w:sz="0" w:space="0" w:color="auto"/>
        <w:right w:val="none" w:sz="0" w:space="0" w:color="auto"/>
      </w:divBdr>
    </w:div>
    <w:div w:id="122356648">
      <w:bodyDiv w:val="1"/>
      <w:marLeft w:val="0"/>
      <w:marRight w:val="0"/>
      <w:marTop w:val="0"/>
      <w:marBottom w:val="0"/>
      <w:divBdr>
        <w:top w:val="none" w:sz="0" w:space="0" w:color="auto"/>
        <w:left w:val="none" w:sz="0" w:space="0" w:color="auto"/>
        <w:bottom w:val="none" w:sz="0" w:space="0" w:color="auto"/>
        <w:right w:val="none" w:sz="0" w:space="0" w:color="auto"/>
      </w:divBdr>
    </w:div>
    <w:div w:id="164710587">
      <w:bodyDiv w:val="1"/>
      <w:marLeft w:val="0"/>
      <w:marRight w:val="0"/>
      <w:marTop w:val="0"/>
      <w:marBottom w:val="0"/>
      <w:divBdr>
        <w:top w:val="none" w:sz="0" w:space="0" w:color="auto"/>
        <w:left w:val="none" w:sz="0" w:space="0" w:color="auto"/>
        <w:bottom w:val="none" w:sz="0" w:space="0" w:color="auto"/>
        <w:right w:val="none" w:sz="0" w:space="0" w:color="auto"/>
      </w:divBdr>
    </w:div>
    <w:div w:id="174350608">
      <w:bodyDiv w:val="1"/>
      <w:marLeft w:val="0"/>
      <w:marRight w:val="0"/>
      <w:marTop w:val="0"/>
      <w:marBottom w:val="0"/>
      <w:divBdr>
        <w:top w:val="none" w:sz="0" w:space="0" w:color="auto"/>
        <w:left w:val="none" w:sz="0" w:space="0" w:color="auto"/>
        <w:bottom w:val="none" w:sz="0" w:space="0" w:color="auto"/>
        <w:right w:val="none" w:sz="0" w:space="0" w:color="auto"/>
      </w:divBdr>
    </w:div>
    <w:div w:id="176962916">
      <w:bodyDiv w:val="1"/>
      <w:marLeft w:val="0"/>
      <w:marRight w:val="0"/>
      <w:marTop w:val="0"/>
      <w:marBottom w:val="0"/>
      <w:divBdr>
        <w:top w:val="none" w:sz="0" w:space="0" w:color="auto"/>
        <w:left w:val="none" w:sz="0" w:space="0" w:color="auto"/>
        <w:bottom w:val="none" w:sz="0" w:space="0" w:color="auto"/>
        <w:right w:val="none" w:sz="0" w:space="0" w:color="auto"/>
      </w:divBdr>
    </w:div>
    <w:div w:id="189495243">
      <w:bodyDiv w:val="1"/>
      <w:marLeft w:val="0"/>
      <w:marRight w:val="0"/>
      <w:marTop w:val="0"/>
      <w:marBottom w:val="0"/>
      <w:divBdr>
        <w:top w:val="none" w:sz="0" w:space="0" w:color="auto"/>
        <w:left w:val="none" w:sz="0" w:space="0" w:color="auto"/>
        <w:bottom w:val="none" w:sz="0" w:space="0" w:color="auto"/>
        <w:right w:val="none" w:sz="0" w:space="0" w:color="auto"/>
      </w:divBdr>
    </w:div>
    <w:div w:id="206725325">
      <w:bodyDiv w:val="1"/>
      <w:marLeft w:val="0"/>
      <w:marRight w:val="0"/>
      <w:marTop w:val="0"/>
      <w:marBottom w:val="0"/>
      <w:divBdr>
        <w:top w:val="none" w:sz="0" w:space="0" w:color="auto"/>
        <w:left w:val="none" w:sz="0" w:space="0" w:color="auto"/>
        <w:bottom w:val="none" w:sz="0" w:space="0" w:color="auto"/>
        <w:right w:val="none" w:sz="0" w:space="0" w:color="auto"/>
      </w:divBdr>
    </w:div>
    <w:div w:id="210650236">
      <w:bodyDiv w:val="1"/>
      <w:marLeft w:val="0"/>
      <w:marRight w:val="0"/>
      <w:marTop w:val="0"/>
      <w:marBottom w:val="0"/>
      <w:divBdr>
        <w:top w:val="none" w:sz="0" w:space="0" w:color="auto"/>
        <w:left w:val="none" w:sz="0" w:space="0" w:color="auto"/>
        <w:bottom w:val="none" w:sz="0" w:space="0" w:color="auto"/>
        <w:right w:val="none" w:sz="0" w:space="0" w:color="auto"/>
      </w:divBdr>
    </w:div>
    <w:div w:id="217012267">
      <w:bodyDiv w:val="1"/>
      <w:marLeft w:val="0"/>
      <w:marRight w:val="0"/>
      <w:marTop w:val="0"/>
      <w:marBottom w:val="0"/>
      <w:divBdr>
        <w:top w:val="none" w:sz="0" w:space="0" w:color="auto"/>
        <w:left w:val="none" w:sz="0" w:space="0" w:color="auto"/>
        <w:bottom w:val="none" w:sz="0" w:space="0" w:color="auto"/>
        <w:right w:val="none" w:sz="0" w:space="0" w:color="auto"/>
      </w:divBdr>
    </w:div>
    <w:div w:id="217976419">
      <w:bodyDiv w:val="1"/>
      <w:marLeft w:val="0"/>
      <w:marRight w:val="0"/>
      <w:marTop w:val="0"/>
      <w:marBottom w:val="0"/>
      <w:divBdr>
        <w:top w:val="none" w:sz="0" w:space="0" w:color="auto"/>
        <w:left w:val="none" w:sz="0" w:space="0" w:color="auto"/>
        <w:bottom w:val="none" w:sz="0" w:space="0" w:color="auto"/>
        <w:right w:val="none" w:sz="0" w:space="0" w:color="auto"/>
      </w:divBdr>
    </w:div>
    <w:div w:id="219051038">
      <w:bodyDiv w:val="1"/>
      <w:marLeft w:val="0"/>
      <w:marRight w:val="0"/>
      <w:marTop w:val="0"/>
      <w:marBottom w:val="0"/>
      <w:divBdr>
        <w:top w:val="none" w:sz="0" w:space="0" w:color="auto"/>
        <w:left w:val="none" w:sz="0" w:space="0" w:color="auto"/>
        <w:bottom w:val="none" w:sz="0" w:space="0" w:color="auto"/>
        <w:right w:val="none" w:sz="0" w:space="0" w:color="auto"/>
      </w:divBdr>
    </w:div>
    <w:div w:id="229577699">
      <w:bodyDiv w:val="1"/>
      <w:marLeft w:val="0"/>
      <w:marRight w:val="0"/>
      <w:marTop w:val="0"/>
      <w:marBottom w:val="0"/>
      <w:divBdr>
        <w:top w:val="none" w:sz="0" w:space="0" w:color="auto"/>
        <w:left w:val="none" w:sz="0" w:space="0" w:color="auto"/>
        <w:bottom w:val="none" w:sz="0" w:space="0" w:color="auto"/>
        <w:right w:val="none" w:sz="0" w:space="0" w:color="auto"/>
      </w:divBdr>
    </w:div>
    <w:div w:id="302735143">
      <w:bodyDiv w:val="1"/>
      <w:marLeft w:val="0"/>
      <w:marRight w:val="0"/>
      <w:marTop w:val="0"/>
      <w:marBottom w:val="0"/>
      <w:divBdr>
        <w:top w:val="none" w:sz="0" w:space="0" w:color="auto"/>
        <w:left w:val="none" w:sz="0" w:space="0" w:color="auto"/>
        <w:bottom w:val="none" w:sz="0" w:space="0" w:color="auto"/>
        <w:right w:val="none" w:sz="0" w:space="0" w:color="auto"/>
      </w:divBdr>
    </w:div>
    <w:div w:id="304437774">
      <w:bodyDiv w:val="1"/>
      <w:marLeft w:val="0"/>
      <w:marRight w:val="0"/>
      <w:marTop w:val="0"/>
      <w:marBottom w:val="0"/>
      <w:divBdr>
        <w:top w:val="none" w:sz="0" w:space="0" w:color="auto"/>
        <w:left w:val="none" w:sz="0" w:space="0" w:color="auto"/>
        <w:bottom w:val="none" w:sz="0" w:space="0" w:color="auto"/>
        <w:right w:val="none" w:sz="0" w:space="0" w:color="auto"/>
      </w:divBdr>
    </w:div>
    <w:div w:id="346758016">
      <w:bodyDiv w:val="1"/>
      <w:marLeft w:val="0"/>
      <w:marRight w:val="0"/>
      <w:marTop w:val="0"/>
      <w:marBottom w:val="0"/>
      <w:divBdr>
        <w:top w:val="none" w:sz="0" w:space="0" w:color="auto"/>
        <w:left w:val="none" w:sz="0" w:space="0" w:color="auto"/>
        <w:bottom w:val="none" w:sz="0" w:space="0" w:color="auto"/>
        <w:right w:val="none" w:sz="0" w:space="0" w:color="auto"/>
      </w:divBdr>
    </w:div>
    <w:div w:id="375355990">
      <w:bodyDiv w:val="1"/>
      <w:marLeft w:val="0"/>
      <w:marRight w:val="0"/>
      <w:marTop w:val="0"/>
      <w:marBottom w:val="0"/>
      <w:divBdr>
        <w:top w:val="none" w:sz="0" w:space="0" w:color="auto"/>
        <w:left w:val="none" w:sz="0" w:space="0" w:color="auto"/>
        <w:bottom w:val="none" w:sz="0" w:space="0" w:color="auto"/>
        <w:right w:val="none" w:sz="0" w:space="0" w:color="auto"/>
      </w:divBdr>
    </w:div>
    <w:div w:id="393092919">
      <w:bodyDiv w:val="1"/>
      <w:marLeft w:val="0"/>
      <w:marRight w:val="0"/>
      <w:marTop w:val="0"/>
      <w:marBottom w:val="0"/>
      <w:divBdr>
        <w:top w:val="none" w:sz="0" w:space="0" w:color="auto"/>
        <w:left w:val="none" w:sz="0" w:space="0" w:color="auto"/>
        <w:bottom w:val="none" w:sz="0" w:space="0" w:color="auto"/>
        <w:right w:val="none" w:sz="0" w:space="0" w:color="auto"/>
      </w:divBdr>
    </w:div>
    <w:div w:id="407314179">
      <w:bodyDiv w:val="1"/>
      <w:marLeft w:val="0"/>
      <w:marRight w:val="0"/>
      <w:marTop w:val="0"/>
      <w:marBottom w:val="0"/>
      <w:divBdr>
        <w:top w:val="none" w:sz="0" w:space="0" w:color="auto"/>
        <w:left w:val="none" w:sz="0" w:space="0" w:color="auto"/>
        <w:bottom w:val="none" w:sz="0" w:space="0" w:color="auto"/>
        <w:right w:val="none" w:sz="0" w:space="0" w:color="auto"/>
      </w:divBdr>
    </w:div>
    <w:div w:id="414014424">
      <w:bodyDiv w:val="1"/>
      <w:marLeft w:val="0"/>
      <w:marRight w:val="0"/>
      <w:marTop w:val="0"/>
      <w:marBottom w:val="0"/>
      <w:divBdr>
        <w:top w:val="none" w:sz="0" w:space="0" w:color="auto"/>
        <w:left w:val="none" w:sz="0" w:space="0" w:color="auto"/>
        <w:bottom w:val="none" w:sz="0" w:space="0" w:color="auto"/>
        <w:right w:val="none" w:sz="0" w:space="0" w:color="auto"/>
      </w:divBdr>
    </w:div>
    <w:div w:id="417168985">
      <w:bodyDiv w:val="1"/>
      <w:marLeft w:val="0"/>
      <w:marRight w:val="0"/>
      <w:marTop w:val="0"/>
      <w:marBottom w:val="0"/>
      <w:divBdr>
        <w:top w:val="none" w:sz="0" w:space="0" w:color="auto"/>
        <w:left w:val="none" w:sz="0" w:space="0" w:color="auto"/>
        <w:bottom w:val="none" w:sz="0" w:space="0" w:color="auto"/>
        <w:right w:val="none" w:sz="0" w:space="0" w:color="auto"/>
      </w:divBdr>
    </w:div>
    <w:div w:id="432896217">
      <w:bodyDiv w:val="1"/>
      <w:marLeft w:val="0"/>
      <w:marRight w:val="0"/>
      <w:marTop w:val="0"/>
      <w:marBottom w:val="0"/>
      <w:divBdr>
        <w:top w:val="none" w:sz="0" w:space="0" w:color="auto"/>
        <w:left w:val="none" w:sz="0" w:space="0" w:color="auto"/>
        <w:bottom w:val="none" w:sz="0" w:space="0" w:color="auto"/>
        <w:right w:val="none" w:sz="0" w:space="0" w:color="auto"/>
      </w:divBdr>
      <w:divsChild>
        <w:div w:id="1783064047">
          <w:marLeft w:val="547"/>
          <w:marRight w:val="0"/>
          <w:marTop w:val="0"/>
          <w:marBottom w:val="0"/>
          <w:divBdr>
            <w:top w:val="none" w:sz="0" w:space="0" w:color="auto"/>
            <w:left w:val="none" w:sz="0" w:space="0" w:color="auto"/>
            <w:bottom w:val="none" w:sz="0" w:space="0" w:color="auto"/>
            <w:right w:val="none" w:sz="0" w:space="0" w:color="auto"/>
          </w:divBdr>
        </w:div>
      </w:divsChild>
    </w:div>
    <w:div w:id="500896030">
      <w:bodyDiv w:val="1"/>
      <w:marLeft w:val="0"/>
      <w:marRight w:val="0"/>
      <w:marTop w:val="0"/>
      <w:marBottom w:val="0"/>
      <w:divBdr>
        <w:top w:val="none" w:sz="0" w:space="0" w:color="auto"/>
        <w:left w:val="none" w:sz="0" w:space="0" w:color="auto"/>
        <w:bottom w:val="none" w:sz="0" w:space="0" w:color="auto"/>
        <w:right w:val="none" w:sz="0" w:space="0" w:color="auto"/>
      </w:divBdr>
    </w:div>
    <w:div w:id="519205801">
      <w:bodyDiv w:val="1"/>
      <w:marLeft w:val="0"/>
      <w:marRight w:val="0"/>
      <w:marTop w:val="0"/>
      <w:marBottom w:val="0"/>
      <w:divBdr>
        <w:top w:val="none" w:sz="0" w:space="0" w:color="auto"/>
        <w:left w:val="none" w:sz="0" w:space="0" w:color="auto"/>
        <w:bottom w:val="none" w:sz="0" w:space="0" w:color="auto"/>
        <w:right w:val="none" w:sz="0" w:space="0" w:color="auto"/>
      </w:divBdr>
    </w:div>
    <w:div w:id="533007418">
      <w:bodyDiv w:val="1"/>
      <w:marLeft w:val="0"/>
      <w:marRight w:val="0"/>
      <w:marTop w:val="0"/>
      <w:marBottom w:val="0"/>
      <w:divBdr>
        <w:top w:val="none" w:sz="0" w:space="0" w:color="auto"/>
        <w:left w:val="none" w:sz="0" w:space="0" w:color="auto"/>
        <w:bottom w:val="none" w:sz="0" w:space="0" w:color="auto"/>
        <w:right w:val="none" w:sz="0" w:space="0" w:color="auto"/>
      </w:divBdr>
    </w:div>
    <w:div w:id="558589893">
      <w:bodyDiv w:val="1"/>
      <w:marLeft w:val="0"/>
      <w:marRight w:val="0"/>
      <w:marTop w:val="0"/>
      <w:marBottom w:val="0"/>
      <w:divBdr>
        <w:top w:val="none" w:sz="0" w:space="0" w:color="auto"/>
        <w:left w:val="none" w:sz="0" w:space="0" w:color="auto"/>
        <w:bottom w:val="none" w:sz="0" w:space="0" w:color="auto"/>
        <w:right w:val="none" w:sz="0" w:space="0" w:color="auto"/>
      </w:divBdr>
    </w:div>
    <w:div w:id="565452336">
      <w:bodyDiv w:val="1"/>
      <w:marLeft w:val="0"/>
      <w:marRight w:val="0"/>
      <w:marTop w:val="0"/>
      <w:marBottom w:val="0"/>
      <w:divBdr>
        <w:top w:val="none" w:sz="0" w:space="0" w:color="auto"/>
        <w:left w:val="none" w:sz="0" w:space="0" w:color="auto"/>
        <w:bottom w:val="none" w:sz="0" w:space="0" w:color="auto"/>
        <w:right w:val="none" w:sz="0" w:space="0" w:color="auto"/>
      </w:divBdr>
    </w:div>
    <w:div w:id="599919701">
      <w:bodyDiv w:val="1"/>
      <w:marLeft w:val="0"/>
      <w:marRight w:val="0"/>
      <w:marTop w:val="0"/>
      <w:marBottom w:val="0"/>
      <w:divBdr>
        <w:top w:val="none" w:sz="0" w:space="0" w:color="auto"/>
        <w:left w:val="none" w:sz="0" w:space="0" w:color="auto"/>
        <w:bottom w:val="none" w:sz="0" w:space="0" w:color="auto"/>
        <w:right w:val="none" w:sz="0" w:space="0" w:color="auto"/>
      </w:divBdr>
    </w:div>
    <w:div w:id="607541474">
      <w:bodyDiv w:val="1"/>
      <w:marLeft w:val="0"/>
      <w:marRight w:val="0"/>
      <w:marTop w:val="0"/>
      <w:marBottom w:val="0"/>
      <w:divBdr>
        <w:top w:val="none" w:sz="0" w:space="0" w:color="auto"/>
        <w:left w:val="none" w:sz="0" w:space="0" w:color="auto"/>
        <w:bottom w:val="none" w:sz="0" w:space="0" w:color="auto"/>
        <w:right w:val="none" w:sz="0" w:space="0" w:color="auto"/>
      </w:divBdr>
    </w:div>
    <w:div w:id="608320411">
      <w:bodyDiv w:val="1"/>
      <w:marLeft w:val="0"/>
      <w:marRight w:val="0"/>
      <w:marTop w:val="0"/>
      <w:marBottom w:val="0"/>
      <w:divBdr>
        <w:top w:val="none" w:sz="0" w:space="0" w:color="auto"/>
        <w:left w:val="none" w:sz="0" w:space="0" w:color="auto"/>
        <w:bottom w:val="none" w:sz="0" w:space="0" w:color="auto"/>
        <w:right w:val="none" w:sz="0" w:space="0" w:color="auto"/>
      </w:divBdr>
    </w:div>
    <w:div w:id="609047878">
      <w:bodyDiv w:val="1"/>
      <w:marLeft w:val="0"/>
      <w:marRight w:val="0"/>
      <w:marTop w:val="0"/>
      <w:marBottom w:val="0"/>
      <w:divBdr>
        <w:top w:val="none" w:sz="0" w:space="0" w:color="auto"/>
        <w:left w:val="none" w:sz="0" w:space="0" w:color="auto"/>
        <w:bottom w:val="none" w:sz="0" w:space="0" w:color="auto"/>
        <w:right w:val="none" w:sz="0" w:space="0" w:color="auto"/>
      </w:divBdr>
    </w:div>
    <w:div w:id="609774449">
      <w:bodyDiv w:val="1"/>
      <w:marLeft w:val="0"/>
      <w:marRight w:val="0"/>
      <w:marTop w:val="0"/>
      <w:marBottom w:val="0"/>
      <w:divBdr>
        <w:top w:val="none" w:sz="0" w:space="0" w:color="auto"/>
        <w:left w:val="none" w:sz="0" w:space="0" w:color="auto"/>
        <w:bottom w:val="none" w:sz="0" w:space="0" w:color="auto"/>
        <w:right w:val="none" w:sz="0" w:space="0" w:color="auto"/>
      </w:divBdr>
    </w:div>
    <w:div w:id="615408091">
      <w:bodyDiv w:val="1"/>
      <w:marLeft w:val="0"/>
      <w:marRight w:val="0"/>
      <w:marTop w:val="0"/>
      <w:marBottom w:val="0"/>
      <w:divBdr>
        <w:top w:val="none" w:sz="0" w:space="0" w:color="auto"/>
        <w:left w:val="none" w:sz="0" w:space="0" w:color="auto"/>
        <w:bottom w:val="none" w:sz="0" w:space="0" w:color="auto"/>
        <w:right w:val="none" w:sz="0" w:space="0" w:color="auto"/>
      </w:divBdr>
    </w:div>
    <w:div w:id="622809859">
      <w:bodyDiv w:val="1"/>
      <w:marLeft w:val="0"/>
      <w:marRight w:val="0"/>
      <w:marTop w:val="0"/>
      <w:marBottom w:val="0"/>
      <w:divBdr>
        <w:top w:val="none" w:sz="0" w:space="0" w:color="auto"/>
        <w:left w:val="none" w:sz="0" w:space="0" w:color="auto"/>
        <w:bottom w:val="none" w:sz="0" w:space="0" w:color="auto"/>
        <w:right w:val="none" w:sz="0" w:space="0" w:color="auto"/>
      </w:divBdr>
    </w:div>
    <w:div w:id="629215515">
      <w:bodyDiv w:val="1"/>
      <w:marLeft w:val="0"/>
      <w:marRight w:val="0"/>
      <w:marTop w:val="0"/>
      <w:marBottom w:val="0"/>
      <w:divBdr>
        <w:top w:val="none" w:sz="0" w:space="0" w:color="auto"/>
        <w:left w:val="none" w:sz="0" w:space="0" w:color="auto"/>
        <w:bottom w:val="none" w:sz="0" w:space="0" w:color="auto"/>
        <w:right w:val="none" w:sz="0" w:space="0" w:color="auto"/>
      </w:divBdr>
    </w:div>
    <w:div w:id="678508982">
      <w:bodyDiv w:val="1"/>
      <w:marLeft w:val="0"/>
      <w:marRight w:val="0"/>
      <w:marTop w:val="0"/>
      <w:marBottom w:val="0"/>
      <w:divBdr>
        <w:top w:val="none" w:sz="0" w:space="0" w:color="auto"/>
        <w:left w:val="none" w:sz="0" w:space="0" w:color="auto"/>
        <w:bottom w:val="none" w:sz="0" w:space="0" w:color="auto"/>
        <w:right w:val="none" w:sz="0" w:space="0" w:color="auto"/>
      </w:divBdr>
    </w:div>
    <w:div w:id="690491583">
      <w:bodyDiv w:val="1"/>
      <w:marLeft w:val="0"/>
      <w:marRight w:val="0"/>
      <w:marTop w:val="0"/>
      <w:marBottom w:val="0"/>
      <w:divBdr>
        <w:top w:val="none" w:sz="0" w:space="0" w:color="auto"/>
        <w:left w:val="none" w:sz="0" w:space="0" w:color="auto"/>
        <w:bottom w:val="none" w:sz="0" w:space="0" w:color="auto"/>
        <w:right w:val="none" w:sz="0" w:space="0" w:color="auto"/>
      </w:divBdr>
    </w:div>
    <w:div w:id="697125785">
      <w:bodyDiv w:val="1"/>
      <w:marLeft w:val="0"/>
      <w:marRight w:val="0"/>
      <w:marTop w:val="0"/>
      <w:marBottom w:val="0"/>
      <w:divBdr>
        <w:top w:val="none" w:sz="0" w:space="0" w:color="auto"/>
        <w:left w:val="none" w:sz="0" w:space="0" w:color="auto"/>
        <w:bottom w:val="none" w:sz="0" w:space="0" w:color="auto"/>
        <w:right w:val="none" w:sz="0" w:space="0" w:color="auto"/>
      </w:divBdr>
    </w:div>
    <w:div w:id="733049761">
      <w:bodyDiv w:val="1"/>
      <w:marLeft w:val="0"/>
      <w:marRight w:val="0"/>
      <w:marTop w:val="0"/>
      <w:marBottom w:val="0"/>
      <w:divBdr>
        <w:top w:val="none" w:sz="0" w:space="0" w:color="auto"/>
        <w:left w:val="none" w:sz="0" w:space="0" w:color="auto"/>
        <w:bottom w:val="none" w:sz="0" w:space="0" w:color="auto"/>
        <w:right w:val="none" w:sz="0" w:space="0" w:color="auto"/>
      </w:divBdr>
    </w:div>
    <w:div w:id="791360387">
      <w:bodyDiv w:val="1"/>
      <w:marLeft w:val="0"/>
      <w:marRight w:val="0"/>
      <w:marTop w:val="0"/>
      <w:marBottom w:val="0"/>
      <w:divBdr>
        <w:top w:val="none" w:sz="0" w:space="0" w:color="auto"/>
        <w:left w:val="none" w:sz="0" w:space="0" w:color="auto"/>
        <w:bottom w:val="none" w:sz="0" w:space="0" w:color="auto"/>
        <w:right w:val="none" w:sz="0" w:space="0" w:color="auto"/>
      </w:divBdr>
    </w:div>
    <w:div w:id="799306754">
      <w:bodyDiv w:val="1"/>
      <w:marLeft w:val="0"/>
      <w:marRight w:val="0"/>
      <w:marTop w:val="0"/>
      <w:marBottom w:val="0"/>
      <w:divBdr>
        <w:top w:val="none" w:sz="0" w:space="0" w:color="auto"/>
        <w:left w:val="none" w:sz="0" w:space="0" w:color="auto"/>
        <w:bottom w:val="none" w:sz="0" w:space="0" w:color="auto"/>
        <w:right w:val="none" w:sz="0" w:space="0" w:color="auto"/>
      </w:divBdr>
    </w:div>
    <w:div w:id="802387880">
      <w:bodyDiv w:val="1"/>
      <w:marLeft w:val="0"/>
      <w:marRight w:val="0"/>
      <w:marTop w:val="0"/>
      <w:marBottom w:val="0"/>
      <w:divBdr>
        <w:top w:val="none" w:sz="0" w:space="0" w:color="auto"/>
        <w:left w:val="none" w:sz="0" w:space="0" w:color="auto"/>
        <w:bottom w:val="none" w:sz="0" w:space="0" w:color="auto"/>
        <w:right w:val="none" w:sz="0" w:space="0" w:color="auto"/>
      </w:divBdr>
    </w:div>
    <w:div w:id="845363827">
      <w:bodyDiv w:val="1"/>
      <w:marLeft w:val="0"/>
      <w:marRight w:val="0"/>
      <w:marTop w:val="0"/>
      <w:marBottom w:val="0"/>
      <w:divBdr>
        <w:top w:val="none" w:sz="0" w:space="0" w:color="auto"/>
        <w:left w:val="none" w:sz="0" w:space="0" w:color="auto"/>
        <w:bottom w:val="none" w:sz="0" w:space="0" w:color="auto"/>
        <w:right w:val="none" w:sz="0" w:space="0" w:color="auto"/>
      </w:divBdr>
    </w:div>
    <w:div w:id="892278194">
      <w:bodyDiv w:val="1"/>
      <w:marLeft w:val="0"/>
      <w:marRight w:val="0"/>
      <w:marTop w:val="0"/>
      <w:marBottom w:val="0"/>
      <w:divBdr>
        <w:top w:val="none" w:sz="0" w:space="0" w:color="auto"/>
        <w:left w:val="none" w:sz="0" w:space="0" w:color="auto"/>
        <w:bottom w:val="none" w:sz="0" w:space="0" w:color="auto"/>
        <w:right w:val="none" w:sz="0" w:space="0" w:color="auto"/>
      </w:divBdr>
    </w:div>
    <w:div w:id="935208943">
      <w:bodyDiv w:val="1"/>
      <w:marLeft w:val="0"/>
      <w:marRight w:val="0"/>
      <w:marTop w:val="0"/>
      <w:marBottom w:val="0"/>
      <w:divBdr>
        <w:top w:val="none" w:sz="0" w:space="0" w:color="auto"/>
        <w:left w:val="none" w:sz="0" w:space="0" w:color="auto"/>
        <w:bottom w:val="none" w:sz="0" w:space="0" w:color="auto"/>
        <w:right w:val="none" w:sz="0" w:space="0" w:color="auto"/>
      </w:divBdr>
    </w:div>
    <w:div w:id="935792519">
      <w:bodyDiv w:val="1"/>
      <w:marLeft w:val="0"/>
      <w:marRight w:val="0"/>
      <w:marTop w:val="0"/>
      <w:marBottom w:val="0"/>
      <w:divBdr>
        <w:top w:val="none" w:sz="0" w:space="0" w:color="auto"/>
        <w:left w:val="none" w:sz="0" w:space="0" w:color="auto"/>
        <w:bottom w:val="none" w:sz="0" w:space="0" w:color="auto"/>
        <w:right w:val="none" w:sz="0" w:space="0" w:color="auto"/>
      </w:divBdr>
    </w:div>
    <w:div w:id="959919093">
      <w:bodyDiv w:val="1"/>
      <w:marLeft w:val="0"/>
      <w:marRight w:val="0"/>
      <w:marTop w:val="0"/>
      <w:marBottom w:val="0"/>
      <w:divBdr>
        <w:top w:val="none" w:sz="0" w:space="0" w:color="auto"/>
        <w:left w:val="none" w:sz="0" w:space="0" w:color="auto"/>
        <w:bottom w:val="none" w:sz="0" w:space="0" w:color="auto"/>
        <w:right w:val="none" w:sz="0" w:space="0" w:color="auto"/>
      </w:divBdr>
    </w:div>
    <w:div w:id="990212413">
      <w:bodyDiv w:val="1"/>
      <w:marLeft w:val="0"/>
      <w:marRight w:val="0"/>
      <w:marTop w:val="0"/>
      <w:marBottom w:val="0"/>
      <w:divBdr>
        <w:top w:val="none" w:sz="0" w:space="0" w:color="auto"/>
        <w:left w:val="none" w:sz="0" w:space="0" w:color="auto"/>
        <w:bottom w:val="none" w:sz="0" w:space="0" w:color="auto"/>
        <w:right w:val="none" w:sz="0" w:space="0" w:color="auto"/>
      </w:divBdr>
    </w:div>
    <w:div w:id="1037465234">
      <w:bodyDiv w:val="1"/>
      <w:marLeft w:val="0"/>
      <w:marRight w:val="0"/>
      <w:marTop w:val="0"/>
      <w:marBottom w:val="0"/>
      <w:divBdr>
        <w:top w:val="none" w:sz="0" w:space="0" w:color="auto"/>
        <w:left w:val="none" w:sz="0" w:space="0" w:color="auto"/>
        <w:bottom w:val="none" w:sz="0" w:space="0" w:color="auto"/>
        <w:right w:val="none" w:sz="0" w:space="0" w:color="auto"/>
      </w:divBdr>
    </w:div>
    <w:div w:id="1045759051">
      <w:bodyDiv w:val="1"/>
      <w:marLeft w:val="0"/>
      <w:marRight w:val="0"/>
      <w:marTop w:val="0"/>
      <w:marBottom w:val="0"/>
      <w:divBdr>
        <w:top w:val="none" w:sz="0" w:space="0" w:color="auto"/>
        <w:left w:val="none" w:sz="0" w:space="0" w:color="auto"/>
        <w:bottom w:val="none" w:sz="0" w:space="0" w:color="auto"/>
        <w:right w:val="none" w:sz="0" w:space="0" w:color="auto"/>
      </w:divBdr>
    </w:div>
    <w:div w:id="1050963261">
      <w:bodyDiv w:val="1"/>
      <w:marLeft w:val="0"/>
      <w:marRight w:val="0"/>
      <w:marTop w:val="0"/>
      <w:marBottom w:val="0"/>
      <w:divBdr>
        <w:top w:val="none" w:sz="0" w:space="0" w:color="auto"/>
        <w:left w:val="none" w:sz="0" w:space="0" w:color="auto"/>
        <w:bottom w:val="none" w:sz="0" w:space="0" w:color="auto"/>
        <w:right w:val="none" w:sz="0" w:space="0" w:color="auto"/>
      </w:divBdr>
    </w:div>
    <w:div w:id="1097169191">
      <w:bodyDiv w:val="1"/>
      <w:marLeft w:val="0"/>
      <w:marRight w:val="0"/>
      <w:marTop w:val="0"/>
      <w:marBottom w:val="0"/>
      <w:divBdr>
        <w:top w:val="none" w:sz="0" w:space="0" w:color="auto"/>
        <w:left w:val="none" w:sz="0" w:space="0" w:color="auto"/>
        <w:bottom w:val="none" w:sz="0" w:space="0" w:color="auto"/>
        <w:right w:val="none" w:sz="0" w:space="0" w:color="auto"/>
      </w:divBdr>
    </w:div>
    <w:div w:id="1106384061">
      <w:bodyDiv w:val="1"/>
      <w:marLeft w:val="0"/>
      <w:marRight w:val="0"/>
      <w:marTop w:val="0"/>
      <w:marBottom w:val="0"/>
      <w:divBdr>
        <w:top w:val="none" w:sz="0" w:space="0" w:color="auto"/>
        <w:left w:val="none" w:sz="0" w:space="0" w:color="auto"/>
        <w:bottom w:val="none" w:sz="0" w:space="0" w:color="auto"/>
        <w:right w:val="none" w:sz="0" w:space="0" w:color="auto"/>
      </w:divBdr>
    </w:div>
    <w:div w:id="1134254817">
      <w:bodyDiv w:val="1"/>
      <w:marLeft w:val="0"/>
      <w:marRight w:val="0"/>
      <w:marTop w:val="0"/>
      <w:marBottom w:val="0"/>
      <w:divBdr>
        <w:top w:val="none" w:sz="0" w:space="0" w:color="auto"/>
        <w:left w:val="none" w:sz="0" w:space="0" w:color="auto"/>
        <w:bottom w:val="none" w:sz="0" w:space="0" w:color="auto"/>
        <w:right w:val="none" w:sz="0" w:space="0" w:color="auto"/>
      </w:divBdr>
    </w:div>
    <w:div w:id="1139616166">
      <w:bodyDiv w:val="1"/>
      <w:marLeft w:val="0"/>
      <w:marRight w:val="0"/>
      <w:marTop w:val="0"/>
      <w:marBottom w:val="0"/>
      <w:divBdr>
        <w:top w:val="none" w:sz="0" w:space="0" w:color="auto"/>
        <w:left w:val="none" w:sz="0" w:space="0" w:color="auto"/>
        <w:bottom w:val="none" w:sz="0" w:space="0" w:color="auto"/>
        <w:right w:val="none" w:sz="0" w:space="0" w:color="auto"/>
      </w:divBdr>
    </w:div>
    <w:div w:id="1180582033">
      <w:bodyDiv w:val="1"/>
      <w:marLeft w:val="0"/>
      <w:marRight w:val="0"/>
      <w:marTop w:val="0"/>
      <w:marBottom w:val="0"/>
      <w:divBdr>
        <w:top w:val="none" w:sz="0" w:space="0" w:color="auto"/>
        <w:left w:val="none" w:sz="0" w:space="0" w:color="auto"/>
        <w:bottom w:val="none" w:sz="0" w:space="0" w:color="auto"/>
        <w:right w:val="none" w:sz="0" w:space="0" w:color="auto"/>
      </w:divBdr>
      <w:divsChild>
        <w:div w:id="1538658921">
          <w:marLeft w:val="0"/>
          <w:marRight w:val="0"/>
          <w:marTop w:val="0"/>
          <w:marBottom w:val="0"/>
          <w:divBdr>
            <w:top w:val="none" w:sz="0" w:space="0" w:color="auto"/>
            <w:left w:val="none" w:sz="0" w:space="0" w:color="auto"/>
            <w:bottom w:val="none" w:sz="0" w:space="0" w:color="auto"/>
            <w:right w:val="none" w:sz="0" w:space="0" w:color="auto"/>
          </w:divBdr>
        </w:div>
      </w:divsChild>
    </w:div>
    <w:div w:id="1193609749">
      <w:bodyDiv w:val="1"/>
      <w:marLeft w:val="0"/>
      <w:marRight w:val="0"/>
      <w:marTop w:val="0"/>
      <w:marBottom w:val="0"/>
      <w:divBdr>
        <w:top w:val="none" w:sz="0" w:space="0" w:color="auto"/>
        <w:left w:val="none" w:sz="0" w:space="0" w:color="auto"/>
        <w:bottom w:val="none" w:sz="0" w:space="0" w:color="auto"/>
        <w:right w:val="none" w:sz="0" w:space="0" w:color="auto"/>
      </w:divBdr>
    </w:div>
    <w:div w:id="1199970880">
      <w:bodyDiv w:val="1"/>
      <w:marLeft w:val="0"/>
      <w:marRight w:val="0"/>
      <w:marTop w:val="0"/>
      <w:marBottom w:val="0"/>
      <w:divBdr>
        <w:top w:val="none" w:sz="0" w:space="0" w:color="auto"/>
        <w:left w:val="none" w:sz="0" w:space="0" w:color="auto"/>
        <w:bottom w:val="none" w:sz="0" w:space="0" w:color="auto"/>
        <w:right w:val="none" w:sz="0" w:space="0" w:color="auto"/>
      </w:divBdr>
      <w:divsChild>
        <w:div w:id="2029986640">
          <w:marLeft w:val="634"/>
          <w:marRight w:val="0"/>
          <w:marTop w:val="0"/>
          <w:marBottom w:val="0"/>
          <w:divBdr>
            <w:top w:val="none" w:sz="0" w:space="0" w:color="auto"/>
            <w:left w:val="none" w:sz="0" w:space="0" w:color="auto"/>
            <w:bottom w:val="none" w:sz="0" w:space="0" w:color="auto"/>
            <w:right w:val="none" w:sz="0" w:space="0" w:color="auto"/>
          </w:divBdr>
        </w:div>
      </w:divsChild>
    </w:div>
    <w:div w:id="1213493112">
      <w:bodyDiv w:val="1"/>
      <w:marLeft w:val="0"/>
      <w:marRight w:val="0"/>
      <w:marTop w:val="0"/>
      <w:marBottom w:val="0"/>
      <w:divBdr>
        <w:top w:val="none" w:sz="0" w:space="0" w:color="auto"/>
        <w:left w:val="none" w:sz="0" w:space="0" w:color="auto"/>
        <w:bottom w:val="none" w:sz="0" w:space="0" w:color="auto"/>
        <w:right w:val="none" w:sz="0" w:space="0" w:color="auto"/>
      </w:divBdr>
    </w:div>
    <w:div w:id="1229337883">
      <w:bodyDiv w:val="1"/>
      <w:marLeft w:val="0"/>
      <w:marRight w:val="0"/>
      <w:marTop w:val="0"/>
      <w:marBottom w:val="0"/>
      <w:divBdr>
        <w:top w:val="none" w:sz="0" w:space="0" w:color="auto"/>
        <w:left w:val="none" w:sz="0" w:space="0" w:color="auto"/>
        <w:bottom w:val="none" w:sz="0" w:space="0" w:color="auto"/>
        <w:right w:val="none" w:sz="0" w:space="0" w:color="auto"/>
      </w:divBdr>
    </w:div>
    <w:div w:id="1238049696">
      <w:bodyDiv w:val="1"/>
      <w:marLeft w:val="0"/>
      <w:marRight w:val="0"/>
      <w:marTop w:val="0"/>
      <w:marBottom w:val="0"/>
      <w:divBdr>
        <w:top w:val="none" w:sz="0" w:space="0" w:color="auto"/>
        <w:left w:val="none" w:sz="0" w:space="0" w:color="auto"/>
        <w:bottom w:val="none" w:sz="0" w:space="0" w:color="auto"/>
        <w:right w:val="none" w:sz="0" w:space="0" w:color="auto"/>
      </w:divBdr>
    </w:div>
    <w:div w:id="1238513150">
      <w:bodyDiv w:val="1"/>
      <w:marLeft w:val="0"/>
      <w:marRight w:val="0"/>
      <w:marTop w:val="0"/>
      <w:marBottom w:val="0"/>
      <w:divBdr>
        <w:top w:val="none" w:sz="0" w:space="0" w:color="auto"/>
        <w:left w:val="none" w:sz="0" w:space="0" w:color="auto"/>
        <w:bottom w:val="none" w:sz="0" w:space="0" w:color="auto"/>
        <w:right w:val="none" w:sz="0" w:space="0" w:color="auto"/>
      </w:divBdr>
    </w:div>
    <w:div w:id="1243562661">
      <w:bodyDiv w:val="1"/>
      <w:marLeft w:val="0"/>
      <w:marRight w:val="0"/>
      <w:marTop w:val="0"/>
      <w:marBottom w:val="0"/>
      <w:divBdr>
        <w:top w:val="none" w:sz="0" w:space="0" w:color="auto"/>
        <w:left w:val="none" w:sz="0" w:space="0" w:color="auto"/>
        <w:bottom w:val="none" w:sz="0" w:space="0" w:color="auto"/>
        <w:right w:val="none" w:sz="0" w:space="0" w:color="auto"/>
      </w:divBdr>
    </w:div>
    <w:div w:id="1288514747">
      <w:bodyDiv w:val="1"/>
      <w:marLeft w:val="0"/>
      <w:marRight w:val="0"/>
      <w:marTop w:val="0"/>
      <w:marBottom w:val="0"/>
      <w:divBdr>
        <w:top w:val="none" w:sz="0" w:space="0" w:color="auto"/>
        <w:left w:val="none" w:sz="0" w:space="0" w:color="auto"/>
        <w:bottom w:val="none" w:sz="0" w:space="0" w:color="auto"/>
        <w:right w:val="none" w:sz="0" w:space="0" w:color="auto"/>
      </w:divBdr>
    </w:div>
    <w:div w:id="1293291023">
      <w:bodyDiv w:val="1"/>
      <w:marLeft w:val="0"/>
      <w:marRight w:val="0"/>
      <w:marTop w:val="0"/>
      <w:marBottom w:val="0"/>
      <w:divBdr>
        <w:top w:val="none" w:sz="0" w:space="0" w:color="auto"/>
        <w:left w:val="none" w:sz="0" w:space="0" w:color="auto"/>
        <w:bottom w:val="none" w:sz="0" w:space="0" w:color="auto"/>
        <w:right w:val="none" w:sz="0" w:space="0" w:color="auto"/>
      </w:divBdr>
    </w:div>
    <w:div w:id="1302659429">
      <w:bodyDiv w:val="1"/>
      <w:marLeft w:val="0"/>
      <w:marRight w:val="0"/>
      <w:marTop w:val="0"/>
      <w:marBottom w:val="0"/>
      <w:divBdr>
        <w:top w:val="none" w:sz="0" w:space="0" w:color="auto"/>
        <w:left w:val="none" w:sz="0" w:space="0" w:color="auto"/>
        <w:bottom w:val="none" w:sz="0" w:space="0" w:color="auto"/>
        <w:right w:val="none" w:sz="0" w:space="0" w:color="auto"/>
      </w:divBdr>
    </w:div>
    <w:div w:id="1303851446">
      <w:bodyDiv w:val="1"/>
      <w:marLeft w:val="0"/>
      <w:marRight w:val="0"/>
      <w:marTop w:val="0"/>
      <w:marBottom w:val="0"/>
      <w:divBdr>
        <w:top w:val="none" w:sz="0" w:space="0" w:color="auto"/>
        <w:left w:val="none" w:sz="0" w:space="0" w:color="auto"/>
        <w:bottom w:val="none" w:sz="0" w:space="0" w:color="auto"/>
        <w:right w:val="none" w:sz="0" w:space="0" w:color="auto"/>
      </w:divBdr>
    </w:div>
    <w:div w:id="1309285385">
      <w:bodyDiv w:val="1"/>
      <w:marLeft w:val="0"/>
      <w:marRight w:val="0"/>
      <w:marTop w:val="0"/>
      <w:marBottom w:val="0"/>
      <w:divBdr>
        <w:top w:val="none" w:sz="0" w:space="0" w:color="auto"/>
        <w:left w:val="none" w:sz="0" w:space="0" w:color="auto"/>
        <w:bottom w:val="none" w:sz="0" w:space="0" w:color="auto"/>
        <w:right w:val="none" w:sz="0" w:space="0" w:color="auto"/>
      </w:divBdr>
      <w:divsChild>
        <w:div w:id="72549615">
          <w:marLeft w:val="360"/>
          <w:marRight w:val="0"/>
          <w:marTop w:val="200"/>
          <w:marBottom w:val="0"/>
          <w:divBdr>
            <w:top w:val="none" w:sz="0" w:space="0" w:color="auto"/>
            <w:left w:val="none" w:sz="0" w:space="0" w:color="auto"/>
            <w:bottom w:val="none" w:sz="0" w:space="0" w:color="auto"/>
            <w:right w:val="none" w:sz="0" w:space="0" w:color="auto"/>
          </w:divBdr>
        </w:div>
      </w:divsChild>
    </w:div>
    <w:div w:id="1315374977">
      <w:bodyDiv w:val="1"/>
      <w:marLeft w:val="0"/>
      <w:marRight w:val="0"/>
      <w:marTop w:val="0"/>
      <w:marBottom w:val="0"/>
      <w:divBdr>
        <w:top w:val="none" w:sz="0" w:space="0" w:color="auto"/>
        <w:left w:val="none" w:sz="0" w:space="0" w:color="auto"/>
        <w:bottom w:val="none" w:sz="0" w:space="0" w:color="auto"/>
        <w:right w:val="none" w:sz="0" w:space="0" w:color="auto"/>
      </w:divBdr>
    </w:div>
    <w:div w:id="1343124122">
      <w:bodyDiv w:val="1"/>
      <w:marLeft w:val="0"/>
      <w:marRight w:val="0"/>
      <w:marTop w:val="0"/>
      <w:marBottom w:val="0"/>
      <w:divBdr>
        <w:top w:val="none" w:sz="0" w:space="0" w:color="auto"/>
        <w:left w:val="none" w:sz="0" w:space="0" w:color="auto"/>
        <w:bottom w:val="none" w:sz="0" w:space="0" w:color="auto"/>
        <w:right w:val="none" w:sz="0" w:space="0" w:color="auto"/>
      </w:divBdr>
    </w:div>
    <w:div w:id="1348369729">
      <w:bodyDiv w:val="1"/>
      <w:marLeft w:val="0"/>
      <w:marRight w:val="0"/>
      <w:marTop w:val="0"/>
      <w:marBottom w:val="0"/>
      <w:divBdr>
        <w:top w:val="none" w:sz="0" w:space="0" w:color="auto"/>
        <w:left w:val="none" w:sz="0" w:space="0" w:color="auto"/>
        <w:bottom w:val="none" w:sz="0" w:space="0" w:color="auto"/>
        <w:right w:val="none" w:sz="0" w:space="0" w:color="auto"/>
      </w:divBdr>
    </w:div>
    <w:div w:id="1357927442">
      <w:bodyDiv w:val="1"/>
      <w:marLeft w:val="0"/>
      <w:marRight w:val="0"/>
      <w:marTop w:val="0"/>
      <w:marBottom w:val="0"/>
      <w:divBdr>
        <w:top w:val="none" w:sz="0" w:space="0" w:color="auto"/>
        <w:left w:val="none" w:sz="0" w:space="0" w:color="auto"/>
        <w:bottom w:val="none" w:sz="0" w:space="0" w:color="auto"/>
        <w:right w:val="none" w:sz="0" w:space="0" w:color="auto"/>
      </w:divBdr>
    </w:div>
    <w:div w:id="1382290874">
      <w:bodyDiv w:val="1"/>
      <w:marLeft w:val="0"/>
      <w:marRight w:val="0"/>
      <w:marTop w:val="0"/>
      <w:marBottom w:val="0"/>
      <w:divBdr>
        <w:top w:val="none" w:sz="0" w:space="0" w:color="auto"/>
        <w:left w:val="none" w:sz="0" w:space="0" w:color="auto"/>
        <w:bottom w:val="none" w:sz="0" w:space="0" w:color="auto"/>
        <w:right w:val="none" w:sz="0" w:space="0" w:color="auto"/>
      </w:divBdr>
    </w:div>
    <w:div w:id="1395855764">
      <w:bodyDiv w:val="1"/>
      <w:marLeft w:val="0"/>
      <w:marRight w:val="0"/>
      <w:marTop w:val="0"/>
      <w:marBottom w:val="0"/>
      <w:divBdr>
        <w:top w:val="none" w:sz="0" w:space="0" w:color="auto"/>
        <w:left w:val="none" w:sz="0" w:space="0" w:color="auto"/>
        <w:bottom w:val="none" w:sz="0" w:space="0" w:color="auto"/>
        <w:right w:val="none" w:sz="0" w:space="0" w:color="auto"/>
      </w:divBdr>
    </w:div>
    <w:div w:id="1408915239">
      <w:bodyDiv w:val="1"/>
      <w:marLeft w:val="0"/>
      <w:marRight w:val="0"/>
      <w:marTop w:val="0"/>
      <w:marBottom w:val="0"/>
      <w:divBdr>
        <w:top w:val="none" w:sz="0" w:space="0" w:color="auto"/>
        <w:left w:val="none" w:sz="0" w:space="0" w:color="auto"/>
        <w:bottom w:val="none" w:sz="0" w:space="0" w:color="auto"/>
        <w:right w:val="none" w:sz="0" w:space="0" w:color="auto"/>
      </w:divBdr>
    </w:div>
    <w:div w:id="1417942631">
      <w:bodyDiv w:val="1"/>
      <w:marLeft w:val="0"/>
      <w:marRight w:val="0"/>
      <w:marTop w:val="0"/>
      <w:marBottom w:val="0"/>
      <w:divBdr>
        <w:top w:val="none" w:sz="0" w:space="0" w:color="auto"/>
        <w:left w:val="none" w:sz="0" w:space="0" w:color="auto"/>
        <w:bottom w:val="none" w:sz="0" w:space="0" w:color="auto"/>
        <w:right w:val="none" w:sz="0" w:space="0" w:color="auto"/>
      </w:divBdr>
    </w:div>
    <w:div w:id="1433427915">
      <w:bodyDiv w:val="1"/>
      <w:marLeft w:val="0"/>
      <w:marRight w:val="0"/>
      <w:marTop w:val="0"/>
      <w:marBottom w:val="0"/>
      <w:divBdr>
        <w:top w:val="none" w:sz="0" w:space="0" w:color="auto"/>
        <w:left w:val="none" w:sz="0" w:space="0" w:color="auto"/>
        <w:bottom w:val="none" w:sz="0" w:space="0" w:color="auto"/>
        <w:right w:val="none" w:sz="0" w:space="0" w:color="auto"/>
      </w:divBdr>
    </w:div>
    <w:div w:id="1461191952">
      <w:bodyDiv w:val="1"/>
      <w:marLeft w:val="0"/>
      <w:marRight w:val="0"/>
      <w:marTop w:val="0"/>
      <w:marBottom w:val="0"/>
      <w:divBdr>
        <w:top w:val="none" w:sz="0" w:space="0" w:color="auto"/>
        <w:left w:val="none" w:sz="0" w:space="0" w:color="auto"/>
        <w:bottom w:val="none" w:sz="0" w:space="0" w:color="auto"/>
        <w:right w:val="none" w:sz="0" w:space="0" w:color="auto"/>
      </w:divBdr>
    </w:div>
    <w:div w:id="1494908692">
      <w:bodyDiv w:val="1"/>
      <w:marLeft w:val="0"/>
      <w:marRight w:val="0"/>
      <w:marTop w:val="0"/>
      <w:marBottom w:val="0"/>
      <w:divBdr>
        <w:top w:val="none" w:sz="0" w:space="0" w:color="auto"/>
        <w:left w:val="none" w:sz="0" w:space="0" w:color="auto"/>
        <w:bottom w:val="none" w:sz="0" w:space="0" w:color="auto"/>
        <w:right w:val="none" w:sz="0" w:space="0" w:color="auto"/>
      </w:divBdr>
    </w:div>
    <w:div w:id="1495219027">
      <w:bodyDiv w:val="1"/>
      <w:marLeft w:val="0"/>
      <w:marRight w:val="0"/>
      <w:marTop w:val="0"/>
      <w:marBottom w:val="0"/>
      <w:divBdr>
        <w:top w:val="none" w:sz="0" w:space="0" w:color="auto"/>
        <w:left w:val="none" w:sz="0" w:space="0" w:color="auto"/>
        <w:bottom w:val="none" w:sz="0" w:space="0" w:color="auto"/>
        <w:right w:val="none" w:sz="0" w:space="0" w:color="auto"/>
      </w:divBdr>
    </w:div>
    <w:div w:id="1515612683">
      <w:bodyDiv w:val="1"/>
      <w:marLeft w:val="0"/>
      <w:marRight w:val="0"/>
      <w:marTop w:val="0"/>
      <w:marBottom w:val="0"/>
      <w:divBdr>
        <w:top w:val="none" w:sz="0" w:space="0" w:color="auto"/>
        <w:left w:val="none" w:sz="0" w:space="0" w:color="auto"/>
        <w:bottom w:val="none" w:sz="0" w:space="0" w:color="auto"/>
        <w:right w:val="none" w:sz="0" w:space="0" w:color="auto"/>
      </w:divBdr>
    </w:div>
    <w:div w:id="1570454280">
      <w:bodyDiv w:val="1"/>
      <w:marLeft w:val="0"/>
      <w:marRight w:val="0"/>
      <w:marTop w:val="0"/>
      <w:marBottom w:val="0"/>
      <w:divBdr>
        <w:top w:val="none" w:sz="0" w:space="0" w:color="auto"/>
        <w:left w:val="none" w:sz="0" w:space="0" w:color="auto"/>
        <w:bottom w:val="none" w:sz="0" w:space="0" w:color="auto"/>
        <w:right w:val="none" w:sz="0" w:space="0" w:color="auto"/>
      </w:divBdr>
    </w:div>
    <w:div w:id="1584411057">
      <w:bodyDiv w:val="1"/>
      <w:marLeft w:val="0"/>
      <w:marRight w:val="0"/>
      <w:marTop w:val="0"/>
      <w:marBottom w:val="0"/>
      <w:divBdr>
        <w:top w:val="none" w:sz="0" w:space="0" w:color="auto"/>
        <w:left w:val="none" w:sz="0" w:space="0" w:color="auto"/>
        <w:bottom w:val="none" w:sz="0" w:space="0" w:color="auto"/>
        <w:right w:val="none" w:sz="0" w:space="0" w:color="auto"/>
      </w:divBdr>
    </w:div>
    <w:div w:id="1588880666">
      <w:bodyDiv w:val="1"/>
      <w:marLeft w:val="0"/>
      <w:marRight w:val="0"/>
      <w:marTop w:val="0"/>
      <w:marBottom w:val="0"/>
      <w:divBdr>
        <w:top w:val="none" w:sz="0" w:space="0" w:color="auto"/>
        <w:left w:val="none" w:sz="0" w:space="0" w:color="auto"/>
        <w:bottom w:val="none" w:sz="0" w:space="0" w:color="auto"/>
        <w:right w:val="none" w:sz="0" w:space="0" w:color="auto"/>
      </w:divBdr>
    </w:div>
    <w:div w:id="1598170204">
      <w:bodyDiv w:val="1"/>
      <w:marLeft w:val="0"/>
      <w:marRight w:val="0"/>
      <w:marTop w:val="0"/>
      <w:marBottom w:val="0"/>
      <w:divBdr>
        <w:top w:val="none" w:sz="0" w:space="0" w:color="auto"/>
        <w:left w:val="none" w:sz="0" w:space="0" w:color="auto"/>
        <w:bottom w:val="none" w:sz="0" w:space="0" w:color="auto"/>
        <w:right w:val="none" w:sz="0" w:space="0" w:color="auto"/>
      </w:divBdr>
    </w:div>
    <w:div w:id="1627079812">
      <w:bodyDiv w:val="1"/>
      <w:marLeft w:val="0"/>
      <w:marRight w:val="0"/>
      <w:marTop w:val="0"/>
      <w:marBottom w:val="0"/>
      <w:divBdr>
        <w:top w:val="none" w:sz="0" w:space="0" w:color="auto"/>
        <w:left w:val="none" w:sz="0" w:space="0" w:color="auto"/>
        <w:bottom w:val="none" w:sz="0" w:space="0" w:color="auto"/>
        <w:right w:val="none" w:sz="0" w:space="0" w:color="auto"/>
      </w:divBdr>
    </w:div>
    <w:div w:id="1649630704">
      <w:bodyDiv w:val="1"/>
      <w:marLeft w:val="0"/>
      <w:marRight w:val="0"/>
      <w:marTop w:val="0"/>
      <w:marBottom w:val="0"/>
      <w:divBdr>
        <w:top w:val="none" w:sz="0" w:space="0" w:color="auto"/>
        <w:left w:val="none" w:sz="0" w:space="0" w:color="auto"/>
        <w:bottom w:val="none" w:sz="0" w:space="0" w:color="auto"/>
        <w:right w:val="none" w:sz="0" w:space="0" w:color="auto"/>
      </w:divBdr>
    </w:div>
    <w:div w:id="1656295682">
      <w:bodyDiv w:val="1"/>
      <w:marLeft w:val="0"/>
      <w:marRight w:val="0"/>
      <w:marTop w:val="0"/>
      <w:marBottom w:val="0"/>
      <w:divBdr>
        <w:top w:val="none" w:sz="0" w:space="0" w:color="auto"/>
        <w:left w:val="none" w:sz="0" w:space="0" w:color="auto"/>
        <w:bottom w:val="none" w:sz="0" w:space="0" w:color="auto"/>
        <w:right w:val="none" w:sz="0" w:space="0" w:color="auto"/>
      </w:divBdr>
    </w:div>
    <w:div w:id="1663660969">
      <w:bodyDiv w:val="1"/>
      <w:marLeft w:val="0"/>
      <w:marRight w:val="0"/>
      <w:marTop w:val="0"/>
      <w:marBottom w:val="0"/>
      <w:divBdr>
        <w:top w:val="none" w:sz="0" w:space="0" w:color="auto"/>
        <w:left w:val="none" w:sz="0" w:space="0" w:color="auto"/>
        <w:bottom w:val="none" w:sz="0" w:space="0" w:color="auto"/>
        <w:right w:val="none" w:sz="0" w:space="0" w:color="auto"/>
      </w:divBdr>
    </w:div>
    <w:div w:id="1675457203">
      <w:bodyDiv w:val="1"/>
      <w:marLeft w:val="0"/>
      <w:marRight w:val="0"/>
      <w:marTop w:val="0"/>
      <w:marBottom w:val="0"/>
      <w:divBdr>
        <w:top w:val="none" w:sz="0" w:space="0" w:color="auto"/>
        <w:left w:val="none" w:sz="0" w:space="0" w:color="auto"/>
        <w:bottom w:val="none" w:sz="0" w:space="0" w:color="auto"/>
        <w:right w:val="none" w:sz="0" w:space="0" w:color="auto"/>
      </w:divBdr>
    </w:div>
    <w:div w:id="1716542163">
      <w:bodyDiv w:val="1"/>
      <w:marLeft w:val="0"/>
      <w:marRight w:val="0"/>
      <w:marTop w:val="0"/>
      <w:marBottom w:val="0"/>
      <w:divBdr>
        <w:top w:val="none" w:sz="0" w:space="0" w:color="auto"/>
        <w:left w:val="none" w:sz="0" w:space="0" w:color="auto"/>
        <w:bottom w:val="none" w:sz="0" w:space="0" w:color="auto"/>
        <w:right w:val="none" w:sz="0" w:space="0" w:color="auto"/>
      </w:divBdr>
      <w:divsChild>
        <w:div w:id="151871894">
          <w:marLeft w:val="547"/>
          <w:marRight w:val="0"/>
          <w:marTop w:val="0"/>
          <w:marBottom w:val="0"/>
          <w:divBdr>
            <w:top w:val="none" w:sz="0" w:space="0" w:color="auto"/>
            <w:left w:val="none" w:sz="0" w:space="0" w:color="auto"/>
            <w:bottom w:val="none" w:sz="0" w:space="0" w:color="auto"/>
            <w:right w:val="none" w:sz="0" w:space="0" w:color="auto"/>
          </w:divBdr>
        </w:div>
      </w:divsChild>
    </w:div>
    <w:div w:id="1733238361">
      <w:bodyDiv w:val="1"/>
      <w:marLeft w:val="0"/>
      <w:marRight w:val="0"/>
      <w:marTop w:val="0"/>
      <w:marBottom w:val="0"/>
      <w:divBdr>
        <w:top w:val="none" w:sz="0" w:space="0" w:color="auto"/>
        <w:left w:val="none" w:sz="0" w:space="0" w:color="auto"/>
        <w:bottom w:val="none" w:sz="0" w:space="0" w:color="auto"/>
        <w:right w:val="none" w:sz="0" w:space="0" w:color="auto"/>
      </w:divBdr>
    </w:div>
    <w:div w:id="1776051647">
      <w:bodyDiv w:val="1"/>
      <w:marLeft w:val="0"/>
      <w:marRight w:val="0"/>
      <w:marTop w:val="0"/>
      <w:marBottom w:val="0"/>
      <w:divBdr>
        <w:top w:val="none" w:sz="0" w:space="0" w:color="auto"/>
        <w:left w:val="none" w:sz="0" w:space="0" w:color="auto"/>
        <w:bottom w:val="none" w:sz="0" w:space="0" w:color="auto"/>
        <w:right w:val="none" w:sz="0" w:space="0" w:color="auto"/>
      </w:divBdr>
    </w:div>
    <w:div w:id="1868178570">
      <w:bodyDiv w:val="1"/>
      <w:marLeft w:val="0"/>
      <w:marRight w:val="0"/>
      <w:marTop w:val="0"/>
      <w:marBottom w:val="0"/>
      <w:divBdr>
        <w:top w:val="none" w:sz="0" w:space="0" w:color="auto"/>
        <w:left w:val="none" w:sz="0" w:space="0" w:color="auto"/>
        <w:bottom w:val="none" w:sz="0" w:space="0" w:color="auto"/>
        <w:right w:val="none" w:sz="0" w:space="0" w:color="auto"/>
      </w:divBdr>
      <w:divsChild>
        <w:div w:id="1882285459">
          <w:marLeft w:val="0"/>
          <w:marRight w:val="0"/>
          <w:marTop w:val="0"/>
          <w:marBottom w:val="0"/>
          <w:divBdr>
            <w:top w:val="none" w:sz="0" w:space="0" w:color="auto"/>
            <w:left w:val="none" w:sz="0" w:space="0" w:color="auto"/>
            <w:bottom w:val="none" w:sz="0" w:space="0" w:color="auto"/>
            <w:right w:val="none" w:sz="0" w:space="0" w:color="auto"/>
          </w:divBdr>
          <w:divsChild>
            <w:div w:id="808132309">
              <w:marLeft w:val="0"/>
              <w:marRight w:val="0"/>
              <w:marTop w:val="0"/>
              <w:marBottom w:val="0"/>
              <w:divBdr>
                <w:top w:val="none" w:sz="0" w:space="0" w:color="auto"/>
                <w:left w:val="none" w:sz="0" w:space="0" w:color="auto"/>
                <w:bottom w:val="none" w:sz="0" w:space="0" w:color="auto"/>
                <w:right w:val="none" w:sz="0" w:space="0" w:color="auto"/>
              </w:divBdr>
              <w:divsChild>
                <w:div w:id="684479618">
                  <w:marLeft w:val="0"/>
                  <w:marRight w:val="0"/>
                  <w:marTop w:val="0"/>
                  <w:marBottom w:val="0"/>
                  <w:divBdr>
                    <w:top w:val="none" w:sz="0" w:space="0" w:color="auto"/>
                    <w:left w:val="none" w:sz="0" w:space="0" w:color="auto"/>
                    <w:bottom w:val="none" w:sz="0" w:space="0" w:color="auto"/>
                    <w:right w:val="none" w:sz="0" w:space="0" w:color="auto"/>
                  </w:divBdr>
                  <w:divsChild>
                    <w:div w:id="18441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296078">
      <w:bodyDiv w:val="1"/>
      <w:marLeft w:val="0"/>
      <w:marRight w:val="0"/>
      <w:marTop w:val="0"/>
      <w:marBottom w:val="0"/>
      <w:divBdr>
        <w:top w:val="none" w:sz="0" w:space="0" w:color="auto"/>
        <w:left w:val="none" w:sz="0" w:space="0" w:color="auto"/>
        <w:bottom w:val="none" w:sz="0" w:space="0" w:color="auto"/>
        <w:right w:val="none" w:sz="0" w:space="0" w:color="auto"/>
      </w:divBdr>
    </w:div>
    <w:div w:id="1898055805">
      <w:bodyDiv w:val="1"/>
      <w:marLeft w:val="0"/>
      <w:marRight w:val="0"/>
      <w:marTop w:val="0"/>
      <w:marBottom w:val="0"/>
      <w:divBdr>
        <w:top w:val="none" w:sz="0" w:space="0" w:color="auto"/>
        <w:left w:val="none" w:sz="0" w:space="0" w:color="auto"/>
        <w:bottom w:val="none" w:sz="0" w:space="0" w:color="auto"/>
        <w:right w:val="none" w:sz="0" w:space="0" w:color="auto"/>
      </w:divBdr>
    </w:div>
    <w:div w:id="1908570692">
      <w:bodyDiv w:val="1"/>
      <w:marLeft w:val="0"/>
      <w:marRight w:val="0"/>
      <w:marTop w:val="0"/>
      <w:marBottom w:val="0"/>
      <w:divBdr>
        <w:top w:val="none" w:sz="0" w:space="0" w:color="auto"/>
        <w:left w:val="none" w:sz="0" w:space="0" w:color="auto"/>
        <w:bottom w:val="none" w:sz="0" w:space="0" w:color="auto"/>
        <w:right w:val="none" w:sz="0" w:space="0" w:color="auto"/>
      </w:divBdr>
    </w:div>
    <w:div w:id="1932661297">
      <w:bodyDiv w:val="1"/>
      <w:marLeft w:val="0"/>
      <w:marRight w:val="0"/>
      <w:marTop w:val="0"/>
      <w:marBottom w:val="0"/>
      <w:divBdr>
        <w:top w:val="none" w:sz="0" w:space="0" w:color="auto"/>
        <w:left w:val="none" w:sz="0" w:space="0" w:color="auto"/>
        <w:bottom w:val="none" w:sz="0" w:space="0" w:color="auto"/>
        <w:right w:val="none" w:sz="0" w:space="0" w:color="auto"/>
      </w:divBdr>
    </w:div>
    <w:div w:id="1993943313">
      <w:bodyDiv w:val="1"/>
      <w:marLeft w:val="0"/>
      <w:marRight w:val="0"/>
      <w:marTop w:val="0"/>
      <w:marBottom w:val="0"/>
      <w:divBdr>
        <w:top w:val="none" w:sz="0" w:space="0" w:color="auto"/>
        <w:left w:val="none" w:sz="0" w:space="0" w:color="auto"/>
        <w:bottom w:val="none" w:sz="0" w:space="0" w:color="auto"/>
        <w:right w:val="none" w:sz="0" w:space="0" w:color="auto"/>
      </w:divBdr>
    </w:div>
    <w:div w:id="2030256137">
      <w:bodyDiv w:val="1"/>
      <w:marLeft w:val="0"/>
      <w:marRight w:val="0"/>
      <w:marTop w:val="0"/>
      <w:marBottom w:val="0"/>
      <w:divBdr>
        <w:top w:val="none" w:sz="0" w:space="0" w:color="auto"/>
        <w:left w:val="none" w:sz="0" w:space="0" w:color="auto"/>
        <w:bottom w:val="none" w:sz="0" w:space="0" w:color="auto"/>
        <w:right w:val="none" w:sz="0" w:space="0" w:color="auto"/>
      </w:divBdr>
    </w:div>
    <w:div w:id="2030715570">
      <w:bodyDiv w:val="1"/>
      <w:marLeft w:val="0"/>
      <w:marRight w:val="0"/>
      <w:marTop w:val="0"/>
      <w:marBottom w:val="0"/>
      <w:divBdr>
        <w:top w:val="none" w:sz="0" w:space="0" w:color="auto"/>
        <w:left w:val="none" w:sz="0" w:space="0" w:color="auto"/>
        <w:bottom w:val="none" w:sz="0" w:space="0" w:color="auto"/>
        <w:right w:val="none" w:sz="0" w:space="0" w:color="auto"/>
      </w:divBdr>
    </w:div>
    <w:div w:id="2034768299">
      <w:bodyDiv w:val="1"/>
      <w:marLeft w:val="0"/>
      <w:marRight w:val="0"/>
      <w:marTop w:val="0"/>
      <w:marBottom w:val="0"/>
      <w:divBdr>
        <w:top w:val="none" w:sz="0" w:space="0" w:color="auto"/>
        <w:left w:val="none" w:sz="0" w:space="0" w:color="auto"/>
        <w:bottom w:val="none" w:sz="0" w:space="0" w:color="auto"/>
        <w:right w:val="none" w:sz="0" w:space="0" w:color="auto"/>
      </w:divBdr>
    </w:div>
    <w:div w:id="2040087391">
      <w:bodyDiv w:val="1"/>
      <w:marLeft w:val="0"/>
      <w:marRight w:val="0"/>
      <w:marTop w:val="0"/>
      <w:marBottom w:val="0"/>
      <w:divBdr>
        <w:top w:val="none" w:sz="0" w:space="0" w:color="auto"/>
        <w:left w:val="none" w:sz="0" w:space="0" w:color="auto"/>
        <w:bottom w:val="none" w:sz="0" w:space="0" w:color="auto"/>
        <w:right w:val="none" w:sz="0" w:space="0" w:color="auto"/>
      </w:divBdr>
    </w:div>
    <w:div w:id="2056004476">
      <w:bodyDiv w:val="1"/>
      <w:marLeft w:val="0"/>
      <w:marRight w:val="0"/>
      <w:marTop w:val="0"/>
      <w:marBottom w:val="0"/>
      <w:divBdr>
        <w:top w:val="none" w:sz="0" w:space="0" w:color="auto"/>
        <w:left w:val="none" w:sz="0" w:space="0" w:color="auto"/>
        <w:bottom w:val="none" w:sz="0" w:space="0" w:color="auto"/>
        <w:right w:val="none" w:sz="0" w:space="0" w:color="auto"/>
      </w:divBdr>
    </w:div>
    <w:div w:id="2064332766">
      <w:bodyDiv w:val="1"/>
      <w:marLeft w:val="0"/>
      <w:marRight w:val="0"/>
      <w:marTop w:val="0"/>
      <w:marBottom w:val="0"/>
      <w:divBdr>
        <w:top w:val="none" w:sz="0" w:space="0" w:color="auto"/>
        <w:left w:val="none" w:sz="0" w:space="0" w:color="auto"/>
        <w:bottom w:val="none" w:sz="0" w:space="0" w:color="auto"/>
        <w:right w:val="none" w:sz="0" w:space="0" w:color="auto"/>
      </w:divBdr>
    </w:div>
    <w:div w:id="2064909361">
      <w:bodyDiv w:val="1"/>
      <w:marLeft w:val="0"/>
      <w:marRight w:val="0"/>
      <w:marTop w:val="0"/>
      <w:marBottom w:val="0"/>
      <w:divBdr>
        <w:top w:val="none" w:sz="0" w:space="0" w:color="auto"/>
        <w:left w:val="none" w:sz="0" w:space="0" w:color="auto"/>
        <w:bottom w:val="none" w:sz="0" w:space="0" w:color="auto"/>
        <w:right w:val="none" w:sz="0" w:space="0" w:color="auto"/>
      </w:divBdr>
    </w:div>
    <w:div w:id="21011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ata.worldbank.org/country/iraq" TargetMode="External"/><Relationship Id="rId1" Type="http://schemas.openxmlformats.org/officeDocument/2006/relationships/hyperlink" Target="http://documents.worldbank.org/curated/en/980021539372476570/pdf/130798-WP-P164676-Iraq-EcoMonitor-Fall-2018-10-12-18-web.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96E04E1A5D04F96FEB4D973A9C492" ma:contentTypeVersion="8" ma:contentTypeDescription="Create a new document." ma:contentTypeScope="" ma:versionID="297ce96cbceef81345dc3f4bdfa54168">
  <xsd:schema xmlns:xsd="http://www.w3.org/2001/XMLSchema" xmlns:xs="http://www.w3.org/2001/XMLSchema" xmlns:p="http://schemas.microsoft.com/office/2006/metadata/properties" xmlns:ns3="a8946dc4-2e98-472c-b2e6-ca9019b8dfda" targetNamespace="http://schemas.microsoft.com/office/2006/metadata/properties" ma:root="true" ma:fieldsID="34122fb30a2640842c6c97b4c424782f" ns3:_="">
    <xsd:import namespace="a8946dc4-2e98-472c-b2e6-ca9019b8dfd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46dc4-2e98-472c-b2e6-ca9019b8d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3C48D-7F62-4D2D-8219-0D81AFFED2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8946dc4-2e98-472c-b2e6-ca9019b8dfda"/>
    <ds:schemaRef ds:uri="http://www.w3.org/XML/1998/namespace"/>
    <ds:schemaRef ds:uri="http://purl.org/dc/dcmitype/"/>
  </ds:schemaRefs>
</ds:datastoreItem>
</file>

<file path=customXml/itemProps2.xml><?xml version="1.0" encoding="utf-8"?>
<ds:datastoreItem xmlns:ds="http://schemas.openxmlformats.org/officeDocument/2006/customXml" ds:itemID="{3D1B8F7B-BA39-44ED-8DCD-42BF9FAEB5EA}">
  <ds:schemaRefs>
    <ds:schemaRef ds:uri="http://schemas.microsoft.com/sharepoint/v3/contenttype/forms"/>
  </ds:schemaRefs>
</ds:datastoreItem>
</file>

<file path=customXml/itemProps3.xml><?xml version="1.0" encoding="utf-8"?>
<ds:datastoreItem xmlns:ds="http://schemas.openxmlformats.org/officeDocument/2006/customXml" ds:itemID="{BB5EF749-5679-4247-92A9-DD664C96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46dc4-2e98-472c-b2e6-ca9019b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5A157-F4AC-47B6-9C3B-FA09289F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16</Pages>
  <Words>5646</Words>
  <Characters>35690</Characters>
  <Application>Microsoft Office Word</Application>
  <DocSecurity>0</DocSecurity>
  <Lines>991</Lines>
  <Paragraphs>382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Second/First/Annual session of (year)</vt:lpstr>
      <vt:lpstr>Second/First/Annual session of (year)</vt:lpstr>
    </vt:vector>
  </TitlesOfParts>
  <Company>Microsoft</Company>
  <LinksUpToDate>false</LinksUpToDate>
  <CharactersWithSpaces>40954</CharactersWithSpaces>
  <SharedDoc>false</SharedDoc>
  <HLinks>
    <vt:vector size="66" baseType="variant">
      <vt:variant>
        <vt:i4>7274563</vt:i4>
      </vt:variant>
      <vt:variant>
        <vt:i4>15</vt:i4>
      </vt:variant>
      <vt:variant>
        <vt:i4>0</vt:i4>
      </vt:variant>
      <vt:variant>
        <vt:i4>5</vt:i4>
      </vt:variant>
      <vt:variant>
        <vt:lpwstr>https://undp-my.sharepoint.com/personal/libertad_gutierrez_undp_org/Documents/Existence of governance and oversight of rule of law institutions with strengthened capacities.</vt:lpwstr>
      </vt:variant>
      <vt:variant>
        <vt:lpwstr/>
      </vt:variant>
      <vt:variant>
        <vt:i4>5177439</vt:i4>
      </vt:variant>
      <vt:variant>
        <vt:i4>12</vt:i4>
      </vt:variant>
      <vt:variant>
        <vt:i4>0</vt:i4>
      </vt:variant>
      <vt:variant>
        <vt:i4>5</vt:i4>
      </vt:variant>
      <vt:variant>
        <vt:lpwstr>https://ods.dgeec.gov.py/</vt:lpwstr>
      </vt:variant>
      <vt:variant>
        <vt:lpwstr/>
      </vt:variant>
      <vt:variant>
        <vt:i4>7340137</vt:i4>
      </vt:variant>
      <vt:variant>
        <vt:i4>9</vt:i4>
      </vt:variant>
      <vt:variant>
        <vt:i4>0</vt:i4>
      </vt:variant>
      <vt:variant>
        <vt:i4>5</vt:i4>
      </vt:variant>
      <vt:variant>
        <vt:lpwstr>https://intranet.undp.org/unit/bpps/DI/IRRF/IRRF 201821 Document Library/Outcome 2/Methodological Note_Output_2.5.1.1_Energy Transformation_FINAL.docx?Web=1</vt:lpwstr>
      </vt:variant>
      <vt:variant>
        <vt:lpwstr/>
      </vt:variant>
      <vt:variant>
        <vt:i4>2031691</vt:i4>
      </vt:variant>
      <vt:variant>
        <vt:i4>6</vt:i4>
      </vt:variant>
      <vt:variant>
        <vt:i4>0</vt:i4>
      </vt:variant>
      <vt:variant>
        <vt:i4>5</vt:i4>
      </vt:variant>
      <vt:variant>
        <vt:lpwstr>http://archivo.seam.gov.py/sites/default/files/users/comunicacion/LOGROS FORMATO PRESIDENCIA.pdf</vt:lpwstr>
      </vt:variant>
      <vt:variant>
        <vt:lpwstr/>
      </vt:variant>
      <vt:variant>
        <vt:i4>3866724</vt:i4>
      </vt:variant>
      <vt:variant>
        <vt:i4>3</vt:i4>
      </vt:variant>
      <vt:variant>
        <vt:i4>0</vt:i4>
      </vt:variant>
      <vt:variant>
        <vt:i4>5</vt:i4>
      </vt:variant>
      <vt:variant>
        <vt:lpwstr>https://info.undp.org/global/popp/rma/Pages/internal-control-framework.aspx</vt:lpwstr>
      </vt:variant>
      <vt:variant>
        <vt:lpwstr/>
      </vt:variant>
      <vt:variant>
        <vt:i4>1441859</vt:i4>
      </vt:variant>
      <vt:variant>
        <vt:i4>0</vt:i4>
      </vt:variant>
      <vt:variant>
        <vt:i4>0</vt:i4>
      </vt:variant>
      <vt:variant>
        <vt:i4>5</vt:i4>
      </vt:variant>
      <vt:variant>
        <vt:lpwstr>http://www.undp.org/content/undp/en/home/operations/accountability/programme_and_operationspoliciesandprocedures.html</vt:lpwstr>
      </vt:variant>
      <vt:variant>
        <vt:lpwstr/>
      </vt:variant>
      <vt:variant>
        <vt:i4>4849772</vt:i4>
      </vt:variant>
      <vt:variant>
        <vt:i4>12</vt:i4>
      </vt:variant>
      <vt:variant>
        <vt:i4>0</vt:i4>
      </vt:variant>
      <vt:variant>
        <vt:i4>5</vt:i4>
      </vt:variant>
      <vt:variant>
        <vt:lpwstr>https://www.gabinetesocial.gov.py/archivos/documentos/Presentacion Propuesta Estructurada_w5h6op18.pdf</vt:lpwstr>
      </vt:variant>
      <vt:variant>
        <vt:lpwstr/>
      </vt:variant>
      <vt:variant>
        <vt:i4>5439498</vt:i4>
      </vt:variant>
      <vt:variant>
        <vt:i4>9</vt:i4>
      </vt:variant>
      <vt:variant>
        <vt:i4>0</vt:i4>
      </vt:variant>
      <vt:variant>
        <vt:i4>5</vt:i4>
      </vt:variant>
      <vt:variant>
        <vt:lpwstr>http://www.watergovernance.org/programmes/goal-wash/paraguay/</vt:lpwstr>
      </vt:variant>
      <vt:variant>
        <vt:lpwstr/>
      </vt:variant>
      <vt:variant>
        <vt:i4>8060961</vt:i4>
      </vt:variant>
      <vt:variant>
        <vt:i4>6</vt:i4>
      </vt:variant>
      <vt:variant>
        <vt:i4>0</vt:i4>
      </vt:variant>
      <vt:variant>
        <vt:i4>5</vt:i4>
      </vt:variant>
      <vt:variant>
        <vt:lpwstr>http://www.sirt-indert.gov.py/index.php</vt:lpwstr>
      </vt:variant>
      <vt:variant>
        <vt:lpwstr/>
      </vt:variant>
      <vt:variant>
        <vt:i4>2687008</vt:i4>
      </vt:variant>
      <vt:variant>
        <vt:i4>3</vt:i4>
      </vt:variant>
      <vt:variant>
        <vt:i4>0</vt:i4>
      </vt:variant>
      <vt:variant>
        <vt:i4>5</vt:i4>
      </vt:variant>
      <vt:variant>
        <vt:lpwstr>http://report.hdr.undp.org/</vt:lpwstr>
      </vt:variant>
      <vt:variant>
        <vt:lpwstr/>
      </vt:variant>
      <vt:variant>
        <vt:i4>2752611</vt:i4>
      </vt:variant>
      <vt:variant>
        <vt:i4>0</vt:i4>
      </vt:variant>
      <vt:variant>
        <vt:i4>0</vt:i4>
      </vt:variant>
      <vt:variant>
        <vt:i4>5</vt:i4>
      </vt:variant>
      <vt:variant>
        <vt:lpwstr>http://documents.worldbank.org/curated/en/827731530819395899/pdf/Paraguay-SCD-06292018.pdf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Second/First/Annual session of (year)</dc:title>
  <dc:subject/>
  <dc:creator>John Magoha</dc:creator>
  <cp:keywords/>
  <cp:lastModifiedBy>Svetlana Iazykova</cp:lastModifiedBy>
  <cp:revision>12</cp:revision>
  <cp:lastPrinted>2019-11-06T21:00:00Z</cp:lastPrinted>
  <dcterms:created xsi:type="dcterms:W3CDTF">2019-11-06T20:50:00Z</dcterms:created>
  <dcterms:modified xsi:type="dcterms:W3CDTF">2019-11-06T21:19:00Z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0x010100FCD96E04E1A5D04F96FEB4D973A9C492</vt:lpwstr>
  </property>
  <property fmtid="{D5CDD505-2E9C-101B-9397-08002B2CF9AE}" pid="3" name="_dlc_DocIdItemGuid">
    <vt:lpwstr>d85662d7-541b-4ade-8939-e23478cf5ab7</vt:lpwstr>
  </property>
</Properties>
</file>