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24D8F" w14:textId="77777777" w:rsidR="00915E7E" w:rsidRPr="00756D49" w:rsidRDefault="00915E7E" w:rsidP="00915E7E">
      <w:pPr>
        <w:tabs>
          <w:tab w:val="left" w:pos="8789"/>
        </w:tabs>
        <w:ind w:right="288"/>
        <w:rPr>
          <w:b/>
          <w:color w:val="000000"/>
          <w:lang w:val="en-GB"/>
        </w:rPr>
      </w:pPr>
      <w:r w:rsidRPr="00756D49">
        <w:rPr>
          <w:b/>
          <w:color w:val="000000"/>
          <w:lang w:val="en-GB"/>
        </w:rPr>
        <w:t>Second regular session 2020</w:t>
      </w:r>
    </w:p>
    <w:p w14:paraId="0746588B" w14:textId="48065D56" w:rsidR="00915E7E" w:rsidRPr="00756D49" w:rsidRDefault="00915E7E" w:rsidP="00915E7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756D49">
        <w:rPr>
          <w:color w:val="000000"/>
          <w:lang w:val="en-GB"/>
        </w:rPr>
        <w:t xml:space="preserve">31 August </w:t>
      </w:r>
      <w:r w:rsidR="00756D49">
        <w:rPr>
          <w:color w:val="000000"/>
          <w:lang w:val="en-GB"/>
        </w:rPr>
        <w:t xml:space="preserve">to </w:t>
      </w:r>
      <w:r w:rsidRPr="00756D49">
        <w:rPr>
          <w:color w:val="000000"/>
          <w:lang w:val="en-GB"/>
        </w:rPr>
        <w:t>4 September 2020, New York</w:t>
      </w:r>
    </w:p>
    <w:p w14:paraId="30BF8E0F" w14:textId="77777777" w:rsidR="00915E7E" w:rsidRPr="00756D49" w:rsidRDefault="00915E7E" w:rsidP="00915E7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756D49">
        <w:rPr>
          <w:color w:val="000000"/>
          <w:lang w:val="en-GB"/>
        </w:rPr>
        <w:t>Item x of the provisional agenda</w:t>
      </w:r>
    </w:p>
    <w:p w14:paraId="3FB9ACD1" w14:textId="77777777" w:rsidR="00915E7E" w:rsidRPr="00756D49" w:rsidRDefault="00915E7E" w:rsidP="00915E7E">
      <w:pPr>
        <w:ind w:right="1260"/>
        <w:rPr>
          <w:b/>
          <w:color w:val="000000"/>
          <w:lang w:val="en-GB"/>
        </w:rPr>
      </w:pPr>
      <w:r w:rsidRPr="00756D49">
        <w:rPr>
          <w:b/>
          <w:color w:val="000000"/>
          <w:lang w:val="en-GB"/>
        </w:rPr>
        <w:t>Country programmes and related matters</w:t>
      </w:r>
    </w:p>
    <w:p w14:paraId="51279FD2" w14:textId="77777777" w:rsidR="00915E7E" w:rsidRPr="00756D49" w:rsidRDefault="00915E7E" w:rsidP="00915E7E">
      <w:pPr>
        <w:jc w:val="both"/>
        <w:rPr>
          <w:b/>
          <w:lang w:val="en-GB"/>
        </w:rPr>
      </w:pPr>
    </w:p>
    <w:p w14:paraId="782B2995" w14:textId="77777777" w:rsidR="00915E7E" w:rsidRPr="00756D49" w:rsidRDefault="00915E7E" w:rsidP="00915E7E">
      <w:pPr>
        <w:keepNext/>
        <w:keepLines/>
        <w:pBdr>
          <w:top w:val="nil"/>
          <w:left w:val="nil"/>
          <w:bottom w:val="nil"/>
          <w:right w:val="nil"/>
          <w:between w:val="nil"/>
        </w:pBd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auto"/>
        <w:ind w:left="1267" w:right="1260" w:hanging="1267"/>
        <w:rPr>
          <w:b/>
          <w:sz w:val="28"/>
          <w:szCs w:val="28"/>
          <w:lang w:val="en-GB"/>
        </w:rPr>
      </w:pPr>
    </w:p>
    <w:p w14:paraId="2AE7215B" w14:textId="4EF293B4" w:rsidR="00915E7E" w:rsidRPr="00756D49" w:rsidRDefault="00915E7E" w:rsidP="00A9168E">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jc w:val="center"/>
        <w:outlineLvl w:val="0"/>
        <w:rPr>
          <w:color w:val="000000"/>
          <w:kern w:val="14"/>
          <w:sz w:val="28"/>
          <w:lang w:val="en-GB" w:eastAsia="fr-FR"/>
        </w:rPr>
      </w:pPr>
      <w:r w:rsidRPr="00756D49">
        <w:rPr>
          <w:b/>
          <w:sz w:val="28"/>
          <w:szCs w:val="28"/>
          <w:lang w:val="en-GB"/>
        </w:rPr>
        <w:t>Draft country programme document for Indonesia (2021-2025)</w:t>
      </w:r>
      <w:r w:rsidRPr="00756D49">
        <w:rPr>
          <w:b/>
          <w:sz w:val="28"/>
          <w:szCs w:val="28"/>
          <w:lang w:val="en-GB"/>
        </w:rPr>
        <w:br/>
      </w:r>
    </w:p>
    <w:p w14:paraId="7FF76D02" w14:textId="77777777" w:rsidR="00915E7E" w:rsidRPr="00756D49" w:rsidRDefault="00915E7E" w:rsidP="00915E7E">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color w:val="000000"/>
          <w:lang w:val="en-GB" w:eastAsia="fr-FR"/>
        </w:rPr>
      </w:pPr>
      <w:r w:rsidRPr="00756D49">
        <w:rPr>
          <w:color w:val="000000"/>
          <w:kern w:val="14"/>
          <w:sz w:val="28"/>
          <w:lang w:val="en-GB" w:eastAsia="fr-FR"/>
        </w:rPr>
        <w:t>Contents</w:t>
      </w: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060"/>
        <w:gridCol w:w="8309"/>
        <w:gridCol w:w="171"/>
        <w:gridCol w:w="362"/>
      </w:tblGrid>
      <w:tr w:rsidR="00915E7E" w:rsidRPr="00756D49" w14:paraId="53A67DC9" w14:textId="77777777" w:rsidTr="00C64420">
        <w:tc>
          <w:tcPr>
            <w:tcW w:w="1060" w:type="dxa"/>
            <w:shd w:val="clear" w:color="auto" w:fill="auto"/>
          </w:tcPr>
          <w:p w14:paraId="521DD478" w14:textId="77777777" w:rsidR="00915E7E" w:rsidRPr="00756D49" w:rsidRDefault="00915E7E" w:rsidP="00915E7E">
            <w:pPr>
              <w:tabs>
                <w:tab w:val="left" w:pos="1620"/>
              </w:tabs>
              <w:suppressAutoHyphens/>
              <w:spacing w:after="120"/>
              <w:jc w:val="right"/>
              <w:rPr>
                <w:i/>
                <w:color w:val="000000"/>
                <w:spacing w:val="4"/>
                <w:w w:val="103"/>
                <w:kern w:val="14"/>
                <w:sz w:val="14"/>
                <w:lang w:val="en-GB" w:eastAsia="fr-FR"/>
              </w:rPr>
            </w:pPr>
          </w:p>
        </w:tc>
        <w:tc>
          <w:tcPr>
            <w:tcW w:w="8480" w:type="dxa"/>
            <w:gridSpan w:val="2"/>
            <w:shd w:val="clear" w:color="auto" w:fill="auto"/>
          </w:tcPr>
          <w:p w14:paraId="5D6CEB6A" w14:textId="77777777" w:rsidR="00915E7E" w:rsidRPr="00756D49" w:rsidRDefault="00915E7E" w:rsidP="00915E7E">
            <w:pPr>
              <w:tabs>
                <w:tab w:val="left" w:pos="1620"/>
              </w:tabs>
              <w:suppressAutoHyphens/>
              <w:spacing w:after="120"/>
              <w:rPr>
                <w:i/>
                <w:color w:val="000000"/>
                <w:spacing w:val="4"/>
                <w:w w:val="103"/>
                <w:kern w:val="14"/>
                <w:sz w:val="14"/>
                <w:lang w:val="en-GB" w:eastAsia="fr-FR"/>
              </w:rPr>
            </w:pPr>
          </w:p>
        </w:tc>
        <w:tc>
          <w:tcPr>
            <w:tcW w:w="362" w:type="dxa"/>
            <w:shd w:val="clear" w:color="auto" w:fill="auto"/>
          </w:tcPr>
          <w:p w14:paraId="369029F5" w14:textId="77777777" w:rsidR="00915E7E" w:rsidRPr="00756D49" w:rsidRDefault="00915E7E" w:rsidP="00915E7E">
            <w:pPr>
              <w:tabs>
                <w:tab w:val="left" w:pos="1620"/>
              </w:tabs>
              <w:suppressAutoHyphens/>
              <w:spacing w:after="120"/>
              <w:jc w:val="right"/>
              <w:rPr>
                <w:i/>
                <w:color w:val="000000"/>
                <w:spacing w:val="4"/>
                <w:w w:val="103"/>
                <w:kern w:val="14"/>
                <w:sz w:val="14"/>
                <w:lang w:val="en-GB" w:eastAsia="fr-FR"/>
              </w:rPr>
            </w:pPr>
            <w:r w:rsidRPr="00756D49">
              <w:rPr>
                <w:i/>
                <w:iCs/>
                <w:color w:val="000000"/>
                <w:kern w:val="14"/>
                <w:sz w:val="14"/>
                <w:lang w:val="en-GB" w:eastAsia="fr-FR"/>
              </w:rPr>
              <w:t>Page</w:t>
            </w:r>
          </w:p>
        </w:tc>
      </w:tr>
      <w:tr w:rsidR="00915E7E" w:rsidRPr="00756D49" w14:paraId="0A3D9929" w14:textId="77777777" w:rsidTr="00C64420">
        <w:tc>
          <w:tcPr>
            <w:tcW w:w="9540" w:type="dxa"/>
            <w:gridSpan w:val="3"/>
            <w:shd w:val="clear" w:color="auto" w:fill="auto"/>
          </w:tcPr>
          <w:p w14:paraId="3534636F" w14:textId="7AC67C8D" w:rsidR="00915E7E" w:rsidRPr="00756D49" w:rsidRDefault="00915E7E" w:rsidP="00915E7E">
            <w:pPr>
              <w:numPr>
                <w:ilvl w:val="0"/>
                <w:numId w:val="17"/>
              </w:numPr>
              <w:tabs>
                <w:tab w:val="right" w:pos="1080"/>
                <w:tab w:val="left" w:pos="1296"/>
                <w:tab w:val="left" w:pos="1620"/>
                <w:tab w:val="left" w:pos="2160"/>
                <w:tab w:val="left" w:pos="2592"/>
                <w:tab w:val="right" w:leader="dot" w:pos="9090"/>
              </w:tabs>
              <w:suppressAutoHyphens/>
              <w:spacing w:after="120" w:line="240" w:lineRule="exact"/>
              <w:jc w:val="both"/>
              <w:rPr>
                <w:color w:val="000000"/>
                <w:spacing w:val="4"/>
                <w:w w:val="103"/>
                <w:kern w:val="14"/>
                <w:lang w:val="en-GB" w:eastAsia="fr-FR"/>
              </w:rPr>
            </w:pPr>
            <w:r w:rsidRPr="00756D49">
              <w:rPr>
                <w:color w:val="000000"/>
                <w:kern w:val="14"/>
                <w:lang w:val="en-GB" w:eastAsia="fr-FR"/>
              </w:rPr>
              <w:tab/>
              <w:t xml:space="preserve">UNDP </w:t>
            </w:r>
            <w:r w:rsidR="00422E1F">
              <w:rPr>
                <w:color w:val="000000"/>
                <w:kern w:val="14"/>
                <w:lang w:val="en-GB" w:eastAsia="fr-FR"/>
              </w:rPr>
              <w:t>within</w:t>
            </w:r>
            <w:r w:rsidRPr="00756D49">
              <w:rPr>
                <w:color w:val="000000"/>
                <w:kern w:val="14"/>
                <w:lang w:val="en-GB" w:eastAsia="fr-FR"/>
              </w:rPr>
              <w:t xml:space="preserve"> the U</w:t>
            </w:r>
            <w:r w:rsidR="008832E4" w:rsidRPr="00756D49">
              <w:rPr>
                <w:color w:val="000000"/>
                <w:kern w:val="14"/>
                <w:lang w:val="en-GB" w:eastAsia="fr-FR"/>
              </w:rPr>
              <w:t xml:space="preserve">nited </w:t>
            </w:r>
            <w:r w:rsidRPr="00756D49">
              <w:rPr>
                <w:color w:val="000000"/>
                <w:kern w:val="14"/>
                <w:lang w:val="en-GB" w:eastAsia="fr-FR"/>
              </w:rPr>
              <w:t>N</w:t>
            </w:r>
            <w:r w:rsidR="008832E4" w:rsidRPr="00756D49">
              <w:rPr>
                <w:color w:val="000000"/>
                <w:kern w:val="14"/>
                <w:lang w:val="en-GB" w:eastAsia="fr-FR"/>
              </w:rPr>
              <w:t xml:space="preserve">ations </w:t>
            </w:r>
            <w:r w:rsidR="00756D49">
              <w:rPr>
                <w:color w:val="000000"/>
                <w:kern w:val="14"/>
                <w:lang w:val="en-GB" w:eastAsia="fr-FR"/>
              </w:rPr>
              <w:t xml:space="preserve">Sustainable Development </w:t>
            </w:r>
            <w:r w:rsidRPr="00756D49">
              <w:rPr>
                <w:color w:val="000000"/>
                <w:kern w:val="14"/>
                <w:lang w:val="en-GB" w:eastAsia="fr-FR"/>
              </w:rPr>
              <w:t>Cooperation Framework</w:t>
            </w:r>
            <w:r w:rsidRPr="00756D49">
              <w:rPr>
                <w:color w:val="000000"/>
                <w:sz w:val="24"/>
                <w:szCs w:val="24"/>
                <w:lang w:val="en-GB" w:eastAsia="fr-FR"/>
              </w:rPr>
              <w:tab/>
            </w:r>
          </w:p>
        </w:tc>
        <w:tc>
          <w:tcPr>
            <w:tcW w:w="362" w:type="dxa"/>
            <w:vMerge w:val="restart"/>
            <w:shd w:val="clear" w:color="auto" w:fill="auto"/>
            <w:vAlign w:val="bottom"/>
          </w:tcPr>
          <w:p w14:paraId="35D763E1" w14:textId="77777777" w:rsidR="00915E7E" w:rsidRPr="00756D49" w:rsidRDefault="00915E7E" w:rsidP="00915E7E">
            <w:pPr>
              <w:tabs>
                <w:tab w:val="left" w:pos="1620"/>
              </w:tabs>
              <w:suppressAutoHyphens/>
              <w:spacing w:after="120" w:line="240" w:lineRule="exact"/>
              <w:jc w:val="right"/>
              <w:rPr>
                <w:color w:val="000000"/>
                <w:spacing w:val="4"/>
                <w:w w:val="103"/>
                <w:kern w:val="14"/>
                <w:lang w:val="en-GB" w:eastAsia="fr-FR"/>
              </w:rPr>
            </w:pPr>
            <w:r w:rsidRPr="00756D49">
              <w:rPr>
                <w:color w:val="000000"/>
                <w:kern w:val="14"/>
                <w:lang w:val="en-GB" w:eastAsia="fr-FR"/>
              </w:rPr>
              <w:t>2</w:t>
            </w:r>
          </w:p>
          <w:p w14:paraId="231F7E50" w14:textId="330DB360" w:rsidR="00915E7E" w:rsidRPr="00756D49" w:rsidRDefault="00BA68F3" w:rsidP="00915E7E">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3</w:t>
            </w:r>
          </w:p>
        </w:tc>
      </w:tr>
      <w:tr w:rsidR="00915E7E" w:rsidRPr="00756D49" w14:paraId="2D731A0D" w14:textId="77777777" w:rsidTr="00C64420">
        <w:tc>
          <w:tcPr>
            <w:tcW w:w="9540" w:type="dxa"/>
            <w:gridSpan w:val="3"/>
            <w:shd w:val="clear" w:color="auto" w:fill="auto"/>
          </w:tcPr>
          <w:p w14:paraId="7829620E" w14:textId="77777777" w:rsidR="00915E7E" w:rsidRPr="00756D49" w:rsidRDefault="00915E7E" w:rsidP="00915E7E">
            <w:pPr>
              <w:numPr>
                <w:ilvl w:val="0"/>
                <w:numId w:val="17"/>
              </w:numPr>
              <w:tabs>
                <w:tab w:val="right" w:pos="1080"/>
                <w:tab w:val="left" w:pos="1296"/>
                <w:tab w:val="left" w:pos="1620"/>
                <w:tab w:val="left" w:pos="2160"/>
                <w:tab w:val="left" w:pos="2592"/>
                <w:tab w:val="left" w:pos="3024"/>
                <w:tab w:val="left" w:pos="3456"/>
                <w:tab w:val="left" w:pos="3888"/>
                <w:tab w:val="left" w:pos="4320"/>
                <w:tab w:val="left" w:pos="8220"/>
                <w:tab w:val="right" w:leader="dot" w:pos="9090"/>
              </w:tabs>
              <w:suppressAutoHyphens/>
              <w:spacing w:after="120" w:line="240" w:lineRule="exact"/>
              <w:jc w:val="both"/>
              <w:rPr>
                <w:color w:val="000000"/>
                <w:spacing w:val="4"/>
                <w:w w:val="103"/>
                <w:kern w:val="14"/>
                <w:lang w:val="en-GB" w:eastAsia="fr-FR"/>
              </w:rPr>
            </w:pPr>
            <w:r w:rsidRPr="00756D49">
              <w:rPr>
                <w:color w:val="000000"/>
                <w:kern w:val="14"/>
                <w:lang w:val="en-GB" w:eastAsia="fr-FR"/>
              </w:rPr>
              <w:tab/>
              <w:t>Programme priorities and partnerships</w:t>
            </w:r>
            <w:r w:rsidRPr="00756D49">
              <w:rPr>
                <w:color w:val="000000"/>
                <w:lang w:val="en-GB" w:eastAsia="fr-FR"/>
              </w:rPr>
              <w:t>………………………………………………….</w:t>
            </w:r>
            <w:r w:rsidRPr="00756D49">
              <w:rPr>
                <w:color w:val="000000"/>
                <w:lang w:val="en-GB" w:eastAsia="fr-FR"/>
              </w:rPr>
              <w:tab/>
              <w:t>……….…</w:t>
            </w:r>
          </w:p>
        </w:tc>
        <w:tc>
          <w:tcPr>
            <w:tcW w:w="362" w:type="dxa"/>
            <w:vMerge/>
            <w:shd w:val="clear" w:color="auto" w:fill="auto"/>
            <w:vAlign w:val="bottom"/>
          </w:tcPr>
          <w:p w14:paraId="66A39AB6" w14:textId="77777777" w:rsidR="00915E7E" w:rsidRPr="00756D49" w:rsidRDefault="00915E7E" w:rsidP="00915E7E">
            <w:pPr>
              <w:tabs>
                <w:tab w:val="left" w:pos="1620"/>
              </w:tabs>
              <w:suppressAutoHyphens/>
              <w:spacing w:after="120" w:line="240" w:lineRule="exact"/>
              <w:jc w:val="right"/>
              <w:rPr>
                <w:color w:val="000000"/>
                <w:spacing w:val="4"/>
                <w:w w:val="103"/>
                <w:kern w:val="14"/>
                <w:lang w:val="en-GB" w:eastAsia="fr-FR"/>
              </w:rPr>
            </w:pPr>
          </w:p>
        </w:tc>
      </w:tr>
      <w:tr w:rsidR="00915E7E" w:rsidRPr="00756D49" w14:paraId="047A6693" w14:textId="77777777" w:rsidTr="00C64420">
        <w:tc>
          <w:tcPr>
            <w:tcW w:w="9540" w:type="dxa"/>
            <w:gridSpan w:val="3"/>
            <w:shd w:val="clear" w:color="auto" w:fill="auto"/>
          </w:tcPr>
          <w:p w14:paraId="33BB27B6" w14:textId="77777777" w:rsidR="00915E7E" w:rsidRPr="00756D49" w:rsidRDefault="00915E7E" w:rsidP="00915E7E">
            <w:pPr>
              <w:numPr>
                <w:ilvl w:val="0"/>
                <w:numId w:val="17"/>
              </w:numPr>
              <w:tabs>
                <w:tab w:val="right" w:pos="1080"/>
                <w:tab w:val="left" w:pos="1296"/>
                <w:tab w:val="left" w:pos="1620"/>
                <w:tab w:val="left" w:pos="2160"/>
                <w:tab w:val="left" w:pos="2592"/>
                <w:tab w:val="left" w:pos="3024"/>
                <w:tab w:val="right" w:leader="dot" w:pos="9090"/>
              </w:tabs>
              <w:suppressAutoHyphens/>
              <w:spacing w:after="120" w:line="240" w:lineRule="exact"/>
              <w:jc w:val="both"/>
              <w:rPr>
                <w:color w:val="000000"/>
                <w:spacing w:val="4"/>
                <w:w w:val="103"/>
                <w:kern w:val="14"/>
                <w:lang w:val="en-GB" w:eastAsia="fr-FR"/>
              </w:rPr>
            </w:pPr>
            <w:r w:rsidRPr="00756D49">
              <w:rPr>
                <w:color w:val="000000"/>
                <w:kern w:val="14"/>
                <w:lang w:val="en-GB" w:eastAsia="fr-FR"/>
              </w:rPr>
              <w:tab/>
              <w:t>Programme and risk management</w:t>
            </w:r>
            <w:r w:rsidRPr="00756D49">
              <w:rPr>
                <w:color w:val="000000"/>
                <w:sz w:val="24"/>
                <w:szCs w:val="24"/>
                <w:lang w:val="en-GB" w:eastAsia="fr-FR"/>
              </w:rPr>
              <w:tab/>
            </w:r>
          </w:p>
        </w:tc>
        <w:tc>
          <w:tcPr>
            <w:tcW w:w="362" w:type="dxa"/>
            <w:vMerge w:val="restart"/>
            <w:shd w:val="clear" w:color="auto" w:fill="auto"/>
            <w:vAlign w:val="bottom"/>
          </w:tcPr>
          <w:p w14:paraId="2DEF336E" w14:textId="3ADB6353" w:rsidR="00915E7E" w:rsidRPr="00756D49" w:rsidRDefault="00BA68F3" w:rsidP="00915E7E">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6</w:t>
            </w:r>
          </w:p>
          <w:p w14:paraId="4C94D349" w14:textId="3306E4D7" w:rsidR="00915E7E" w:rsidRPr="00756D49" w:rsidRDefault="00BA68F3" w:rsidP="00915E7E">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7</w:t>
            </w:r>
          </w:p>
        </w:tc>
      </w:tr>
      <w:tr w:rsidR="00915E7E" w:rsidRPr="00756D49" w14:paraId="79083532" w14:textId="77777777" w:rsidTr="00C64420">
        <w:tc>
          <w:tcPr>
            <w:tcW w:w="9540" w:type="dxa"/>
            <w:gridSpan w:val="3"/>
            <w:shd w:val="clear" w:color="auto" w:fill="auto"/>
          </w:tcPr>
          <w:p w14:paraId="66BDBAB7" w14:textId="77777777" w:rsidR="00915E7E" w:rsidRPr="00756D49" w:rsidRDefault="00915E7E" w:rsidP="00915E7E">
            <w:pPr>
              <w:numPr>
                <w:ilvl w:val="0"/>
                <w:numId w:val="17"/>
              </w:numPr>
              <w:tabs>
                <w:tab w:val="right" w:pos="1080"/>
                <w:tab w:val="left" w:pos="1296"/>
                <w:tab w:val="left" w:pos="1620"/>
                <w:tab w:val="left" w:pos="2160"/>
                <w:tab w:val="left" w:pos="2592"/>
                <w:tab w:val="left" w:pos="3024"/>
                <w:tab w:val="left" w:pos="3420"/>
                <w:tab w:val="left" w:pos="3456"/>
                <w:tab w:val="left" w:pos="9090"/>
              </w:tabs>
              <w:suppressAutoHyphens/>
              <w:spacing w:after="120" w:line="240" w:lineRule="exact"/>
              <w:jc w:val="both"/>
              <w:rPr>
                <w:color w:val="000000"/>
                <w:spacing w:val="4"/>
                <w:w w:val="103"/>
                <w:kern w:val="14"/>
                <w:lang w:val="en-GB" w:eastAsia="fr-FR"/>
              </w:rPr>
            </w:pPr>
            <w:r w:rsidRPr="00756D49">
              <w:rPr>
                <w:color w:val="000000"/>
                <w:kern w:val="14"/>
                <w:lang w:val="en-GB" w:eastAsia="fr-FR"/>
              </w:rPr>
              <w:tab/>
              <w:t>Monitoring and evaluation</w:t>
            </w:r>
            <w:r w:rsidRPr="00756D49">
              <w:rPr>
                <w:color w:val="000000"/>
                <w:sz w:val="24"/>
                <w:szCs w:val="24"/>
                <w:lang w:val="en-GB" w:eastAsia="fr-FR"/>
              </w:rPr>
              <w:tab/>
            </w:r>
            <w:r w:rsidRPr="00756D49">
              <w:rPr>
                <w:color w:val="000000"/>
                <w:lang w:val="en-GB" w:eastAsia="fr-FR"/>
              </w:rPr>
              <w:t>…………………………………………………….……………………</w:t>
            </w:r>
          </w:p>
        </w:tc>
        <w:tc>
          <w:tcPr>
            <w:tcW w:w="362" w:type="dxa"/>
            <w:vMerge/>
            <w:shd w:val="clear" w:color="auto" w:fill="auto"/>
            <w:vAlign w:val="bottom"/>
          </w:tcPr>
          <w:p w14:paraId="17B0E9DB" w14:textId="77777777" w:rsidR="00915E7E" w:rsidRPr="00756D49" w:rsidRDefault="00915E7E" w:rsidP="00915E7E">
            <w:pPr>
              <w:tabs>
                <w:tab w:val="left" w:pos="1620"/>
              </w:tabs>
              <w:suppressAutoHyphens/>
              <w:spacing w:after="120" w:line="240" w:lineRule="exact"/>
              <w:jc w:val="right"/>
              <w:rPr>
                <w:color w:val="000000"/>
                <w:spacing w:val="4"/>
                <w:w w:val="103"/>
                <w:kern w:val="14"/>
                <w:lang w:val="en-GB" w:eastAsia="fr-FR"/>
              </w:rPr>
            </w:pPr>
          </w:p>
        </w:tc>
      </w:tr>
      <w:tr w:rsidR="00915E7E" w:rsidRPr="00756D49" w14:paraId="1105A3DD" w14:textId="77777777" w:rsidTr="00C64420">
        <w:tc>
          <w:tcPr>
            <w:tcW w:w="9369" w:type="dxa"/>
            <w:gridSpan w:val="2"/>
            <w:shd w:val="clear" w:color="auto" w:fill="auto"/>
          </w:tcPr>
          <w:p w14:paraId="4AEDB9AC" w14:textId="77777777" w:rsidR="00915E7E" w:rsidRPr="00756D49" w:rsidRDefault="00915E7E" w:rsidP="00915E7E">
            <w:pPr>
              <w:tabs>
                <w:tab w:val="right" w:pos="1080"/>
                <w:tab w:val="left" w:pos="1296"/>
                <w:tab w:val="left" w:pos="1620"/>
                <w:tab w:val="right" w:pos="1714"/>
                <w:tab w:val="left" w:pos="2160"/>
                <w:tab w:val="left" w:pos="2592"/>
                <w:tab w:val="left" w:pos="3024"/>
                <w:tab w:val="left" w:pos="3456"/>
              </w:tabs>
              <w:suppressAutoHyphens/>
              <w:spacing w:after="120" w:line="240" w:lineRule="exact"/>
              <w:ind w:left="475"/>
              <w:rPr>
                <w:color w:val="000000"/>
                <w:spacing w:val="4"/>
                <w:w w:val="103"/>
                <w:kern w:val="14"/>
                <w:lang w:val="en-GB" w:eastAsia="fr-FR"/>
              </w:rPr>
            </w:pPr>
            <w:r w:rsidRPr="00756D49">
              <w:rPr>
                <w:color w:val="000000"/>
                <w:kern w:val="14"/>
                <w:lang w:val="en-GB" w:eastAsia="fr-FR"/>
              </w:rPr>
              <w:t>Annex</w:t>
            </w:r>
          </w:p>
        </w:tc>
        <w:tc>
          <w:tcPr>
            <w:tcW w:w="533" w:type="dxa"/>
            <w:gridSpan w:val="2"/>
            <w:shd w:val="clear" w:color="auto" w:fill="auto"/>
            <w:vAlign w:val="bottom"/>
          </w:tcPr>
          <w:p w14:paraId="1CF8D4BA" w14:textId="77777777" w:rsidR="00915E7E" w:rsidRPr="00756D49" w:rsidRDefault="00915E7E" w:rsidP="00915E7E">
            <w:pPr>
              <w:tabs>
                <w:tab w:val="left" w:pos="1620"/>
              </w:tabs>
              <w:suppressAutoHyphens/>
              <w:spacing w:after="120" w:line="240" w:lineRule="exact"/>
              <w:jc w:val="right"/>
              <w:rPr>
                <w:color w:val="000000"/>
                <w:spacing w:val="4"/>
                <w:w w:val="103"/>
                <w:kern w:val="14"/>
                <w:lang w:val="en-GB" w:eastAsia="fr-FR"/>
              </w:rPr>
            </w:pPr>
          </w:p>
        </w:tc>
      </w:tr>
      <w:tr w:rsidR="00915E7E" w:rsidRPr="00756D49" w14:paraId="4C282182" w14:textId="77777777" w:rsidTr="00C64420">
        <w:tc>
          <w:tcPr>
            <w:tcW w:w="9369" w:type="dxa"/>
            <w:gridSpan w:val="2"/>
            <w:shd w:val="clear" w:color="auto" w:fill="auto"/>
          </w:tcPr>
          <w:p w14:paraId="206C02EB" w14:textId="464C6469" w:rsidR="00915E7E" w:rsidRPr="00756D49" w:rsidRDefault="00915E7E" w:rsidP="00915E7E">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line="240" w:lineRule="exact"/>
              <w:ind w:left="1296"/>
              <w:rPr>
                <w:color w:val="000000"/>
                <w:spacing w:val="60"/>
                <w:w w:val="103"/>
                <w:kern w:val="14"/>
                <w:sz w:val="17"/>
                <w:lang w:val="en-GB" w:eastAsia="fr-FR"/>
              </w:rPr>
            </w:pPr>
            <w:r w:rsidRPr="00756D49">
              <w:rPr>
                <w:color w:val="000000"/>
                <w:kern w:val="14"/>
                <w:lang w:val="en-GB" w:eastAsia="fr-FR"/>
              </w:rPr>
              <w:t>Results and resources framework for</w:t>
            </w:r>
            <w:r w:rsidR="000625C6" w:rsidRPr="00756D49">
              <w:rPr>
                <w:color w:val="000000"/>
                <w:kern w:val="14"/>
                <w:lang w:val="en-GB" w:eastAsia="fr-FR"/>
              </w:rPr>
              <w:t xml:space="preserve"> Indonesia </w:t>
            </w:r>
            <w:r w:rsidRPr="00756D49">
              <w:rPr>
                <w:color w:val="000000"/>
                <w:kern w:val="14"/>
                <w:lang w:val="en-GB" w:eastAsia="fr-FR"/>
              </w:rPr>
              <w:t>(2021-2025)</w:t>
            </w:r>
          </w:p>
        </w:tc>
        <w:tc>
          <w:tcPr>
            <w:tcW w:w="533" w:type="dxa"/>
            <w:gridSpan w:val="2"/>
            <w:shd w:val="clear" w:color="auto" w:fill="auto"/>
            <w:vAlign w:val="bottom"/>
          </w:tcPr>
          <w:p w14:paraId="6AB8BC99" w14:textId="69F39333" w:rsidR="00915E7E" w:rsidRPr="00756D49" w:rsidRDefault="00BA68F3" w:rsidP="00915E7E">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8</w:t>
            </w:r>
          </w:p>
        </w:tc>
      </w:tr>
    </w:tbl>
    <w:p w14:paraId="2440D3A4" w14:textId="77777777" w:rsidR="00785474" w:rsidRPr="00756D49" w:rsidRDefault="00785474" w:rsidP="00D9153B">
      <w:pPr>
        <w:rPr>
          <w:color w:val="000000"/>
          <w:sz w:val="6"/>
          <w:lang w:val="en-GB"/>
        </w:rPr>
        <w:sectPr w:rsidR="00785474" w:rsidRPr="00756D49" w:rsidSect="00677A8F">
          <w:headerReference w:type="default" r:id="rId11"/>
          <w:footerReference w:type="even" r:id="rId12"/>
          <w:footerReference w:type="default" r:id="rId13"/>
          <w:headerReference w:type="first" r:id="rId14"/>
          <w:footnotePr>
            <w:numRestart w:val="eachSect"/>
          </w:footnotePr>
          <w:endnotePr>
            <w:numFmt w:val="decimal"/>
            <w:numStart w:val="7"/>
          </w:endnotePr>
          <w:pgSz w:w="12240" w:h="15840" w:code="1"/>
          <w:pgMar w:top="1166" w:right="1195" w:bottom="1440" w:left="1195" w:header="576" w:footer="1030" w:gutter="0"/>
          <w:pgNumType w:start="1"/>
          <w:cols w:space="720"/>
          <w:titlePg/>
        </w:sectPr>
      </w:pPr>
    </w:p>
    <w:p w14:paraId="2440D3D6" w14:textId="77777777" w:rsidR="00785474" w:rsidRPr="00756D49" w:rsidRDefault="00785474" w:rsidP="00D63B91">
      <w:pPr>
        <w:rPr>
          <w:lang w:val="en-GB"/>
        </w:rPr>
      </w:pPr>
    </w:p>
    <w:p w14:paraId="17EAF510" w14:textId="4EC69F3C" w:rsidR="005041FC" w:rsidRPr="00756D49" w:rsidRDefault="00785474" w:rsidP="005B49F1">
      <w:pPr>
        <w:pStyle w:val="Heading2"/>
        <w:numPr>
          <w:ilvl w:val="0"/>
          <w:numId w:val="16"/>
        </w:numPr>
        <w:ind w:left="1080" w:right="1210" w:hanging="360"/>
        <w:jc w:val="both"/>
        <w:rPr>
          <w:rFonts w:ascii="Times New Roman" w:hAnsi="Times New Roman"/>
          <w:bCs/>
          <w:color w:val="000000"/>
          <w:sz w:val="24"/>
          <w:szCs w:val="24"/>
          <w:lang w:val="en-GB"/>
        </w:rPr>
      </w:pPr>
      <w:r w:rsidRPr="00756D49">
        <w:rPr>
          <w:rFonts w:ascii="Times New Roman" w:hAnsi="Times New Roman"/>
          <w:lang w:val="en-GB"/>
        </w:rPr>
        <w:br w:type="page"/>
      </w:r>
      <w:r w:rsidR="00B275BC" w:rsidRPr="00756D49">
        <w:rPr>
          <w:rFonts w:ascii="Times New Roman" w:hAnsi="Times New Roman"/>
          <w:color w:val="000000"/>
          <w:kern w:val="14"/>
          <w:sz w:val="24"/>
          <w:szCs w:val="24"/>
          <w:lang w:val="en-GB" w:eastAsia="fr-FR"/>
        </w:rPr>
        <w:lastRenderedPageBreak/>
        <w:t xml:space="preserve">UNDP </w:t>
      </w:r>
      <w:r w:rsidR="00422E1F">
        <w:rPr>
          <w:rFonts w:ascii="Times New Roman" w:hAnsi="Times New Roman"/>
          <w:color w:val="000000"/>
          <w:kern w:val="14"/>
          <w:sz w:val="24"/>
          <w:szCs w:val="24"/>
          <w:lang w:val="en-GB" w:eastAsia="fr-FR"/>
        </w:rPr>
        <w:t>within</w:t>
      </w:r>
      <w:r w:rsidR="00B275BC" w:rsidRPr="00756D49">
        <w:rPr>
          <w:rFonts w:ascii="Times New Roman" w:hAnsi="Times New Roman"/>
          <w:color w:val="000000"/>
          <w:kern w:val="14"/>
          <w:sz w:val="24"/>
          <w:szCs w:val="24"/>
          <w:lang w:val="en-GB" w:eastAsia="fr-FR"/>
        </w:rPr>
        <w:t xml:space="preserve"> the United Nations </w:t>
      </w:r>
      <w:r w:rsidR="00CE178D">
        <w:rPr>
          <w:rFonts w:ascii="Times New Roman" w:hAnsi="Times New Roman"/>
          <w:color w:val="000000"/>
          <w:kern w:val="14"/>
          <w:sz w:val="24"/>
          <w:szCs w:val="24"/>
          <w:lang w:val="en-GB" w:eastAsia="fr-FR"/>
        </w:rPr>
        <w:t xml:space="preserve">Sustainable Development </w:t>
      </w:r>
      <w:r w:rsidR="00B275BC" w:rsidRPr="00756D49">
        <w:rPr>
          <w:rFonts w:ascii="Times New Roman" w:hAnsi="Times New Roman"/>
          <w:color w:val="000000"/>
          <w:kern w:val="14"/>
          <w:sz w:val="24"/>
          <w:szCs w:val="24"/>
          <w:lang w:val="en-GB" w:eastAsia="fr-FR"/>
        </w:rPr>
        <w:t>Cooperation Framework</w:t>
      </w:r>
    </w:p>
    <w:p w14:paraId="2BC8248E" w14:textId="77777777" w:rsidR="005041FC" w:rsidRPr="00756D49" w:rsidRDefault="005041FC" w:rsidP="00056E48">
      <w:pPr>
        <w:ind w:left="1080" w:right="1210"/>
        <w:jc w:val="both"/>
        <w:rPr>
          <w:lang w:val="en-GB"/>
        </w:rPr>
      </w:pPr>
    </w:p>
    <w:p w14:paraId="60B1AEA1" w14:textId="3A0E7F02" w:rsidR="00DF684A" w:rsidRPr="00CE178D" w:rsidRDefault="00DD2C1F" w:rsidP="005B49F1">
      <w:pPr>
        <w:pStyle w:val="ListParagraph"/>
        <w:numPr>
          <w:ilvl w:val="0"/>
          <w:numId w:val="2"/>
        </w:numPr>
        <w:spacing w:after="120"/>
        <w:ind w:left="1080" w:right="1210" w:firstLine="0"/>
        <w:jc w:val="both"/>
        <w:rPr>
          <w:lang w:val="en-GB"/>
        </w:rPr>
      </w:pPr>
      <w:r w:rsidRPr="00756D49">
        <w:rPr>
          <w:lang w:val="en-GB"/>
        </w:rPr>
        <w:t>A</w:t>
      </w:r>
      <w:r w:rsidR="009622FA" w:rsidRPr="00756D49">
        <w:rPr>
          <w:lang w:val="en-GB"/>
        </w:rPr>
        <w:t>n emerging</w:t>
      </w:r>
      <w:r w:rsidRPr="00756D49">
        <w:rPr>
          <w:lang w:val="en-GB"/>
        </w:rPr>
        <w:t xml:space="preserve"> middle-income country and </w:t>
      </w:r>
      <w:r w:rsidR="00783976" w:rsidRPr="00756D49">
        <w:rPr>
          <w:lang w:val="en-GB"/>
        </w:rPr>
        <w:t>one of the world’s largest democracies</w:t>
      </w:r>
      <w:r w:rsidRPr="00756D49">
        <w:rPr>
          <w:lang w:val="en-GB"/>
        </w:rPr>
        <w:t xml:space="preserve">, Indonesia has achieved remarkable progress over the last two decades. </w:t>
      </w:r>
      <w:r w:rsidR="009622FA" w:rsidRPr="00756D49">
        <w:rPr>
          <w:lang w:val="en-GB"/>
        </w:rPr>
        <w:t>I</w:t>
      </w:r>
      <w:r w:rsidRPr="00756D49">
        <w:rPr>
          <w:lang w:val="en-GB"/>
        </w:rPr>
        <w:t xml:space="preserve">n 2018, </w:t>
      </w:r>
      <w:r w:rsidR="009622FA" w:rsidRPr="00756D49">
        <w:rPr>
          <w:lang w:val="en-GB"/>
        </w:rPr>
        <w:t xml:space="preserve">it </w:t>
      </w:r>
      <w:r w:rsidRPr="00756D49">
        <w:rPr>
          <w:lang w:val="en-GB"/>
        </w:rPr>
        <w:t xml:space="preserve">reached the </w:t>
      </w:r>
      <w:r w:rsidRPr="00A9168E">
        <w:rPr>
          <w:lang w:val="en-GB"/>
        </w:rPr>
        <w:t>high human development category</w:t>
      </w:r>
      <w:r w:rsidRPr="00CE178D">
        <w:rPr>
          <w:lang w:val="en-GB"/>
        </w:rPr>
        <w:t xml:space="preserve"> with a</w:t>
      </w:r>
      <w:r w:rsidR="00CE178D">
        <w:rPr>
          <w:lang w:val="en-GB"/>
        </w:rPr>
        <w:t xml:space="preserve"> human development index (</w:t>
      </w:r>
      <w:r w:rsidRPr="00CE178D">
        <w:rPr>
          <w:lang w:val="en-GB"/>
        </w:rPr>
        <w:t>HDI</w:t>
      </w:r>
      <w:r w:rsidR="00CE178D">
        <w:rPr>
          <w:lang w:val="en-GB"/>
        </w:rPr>
        <w:t>)</w:t>
      </w:r>
      <w:r w:rsidRPr="00CE178D">
        <w:rPr>
          <w:lang w:val="en-GB"/>
        </w:rPr>
        <w:t xml:space="preserve"> of </w:t>
      </w:r>
      <w:r w:rsidR="00540902" w:rsidRPr="00CE178D">
        <w:rPr>
          <w:lang w:val="en-GB"/>
        </w:rPr>
        <w:t>0.707</w:t>
      </w:r>
      <w:r w:rsidRPr="00CE178D">
        <w:rPr>
          <w:lang w:val="en-GB"/>
        </w:rPr>
        <w:t xml:space="preserve"> and a ranking of </w:t>
      </w:r>
      <w:r w:rsidR="00540902" w:rsidRPr="00CE178D">
        <w:rPr>
          <w:lang w:val="en-GB"/>
        </w:rPr>
        <w:t>111</w:t>
      </w:r>
      <w:r w:rsidR="00CE178D">
        <w:rPr>
          <w:lang w:val="en-GB"/>
        </w:rPr>
        <w:t> </w:t>
      </w:r>
      <w:r w:rsidR="00540902" w:rsidRPr="00CE178D">
        <w:rPr>
          <w:lang w:val="en-GB"/>
        </w:rPr>
        <w:t>out of 189 countries and territories</w:t>
      </w:r>
      <w:r w:rsidR="00CE178D">
        <w:rPr>
          <w:lang w:val="en-GB"/>
        </w:rPr>
        <w:t>.</w:t>
      </w:r>
      <w:r w:rsidRPr="00CE178D">
        <w:rPr>
          <w:rStyle w:val="FootnoteReference"/>
          <w:lang w:val="en-GB"/>
        </w:rPr>
        <w:footnoteReference w:id="2"/>
      </w:r>
      <w:r w:rsidR="00CE178D">
        <w:rPr>
          <w:lang w:val="en-GB"/>
        </w:rPr>
        <w:t xml:space="preserve"> </w:t>
      </w:r>
      <w:r w:rsidR="009439D7" w:rsidRPr="00CE178D">
        <w:rPr>
          <w:lang w:val="en-GB"/>
        </w:rPr>
        <w:t>P</w:t>
      </w:r>
      <w:r w:rsidRPr="00A9168E">
        <w:rPr>
          <w:lang w:val="en-GB"/>
        </w:rPr>
        <w:t>overty</w:t>
      </w:r>
      <w:r w:rsidR="009439D7" w:rsidRPr="00A9168E">
        <w:rPr>
          <w:lang w:val="en-GB"/>
        </w:rPr>
        <w:t xml:space="preserve"> has been halved</w:t>
      </w:r>
      <w:r w:rsidRPr="00CE178D">
        <w:rPr>
          <w:lang w:val="en-GB"/>
        </w:rPr>
        <w:t xml:space="preserve"> over the past two decades</w:t>
      </w:r>
      <w:r w:rsidR="00CE178D">
        <w:rPr>
          <w:lang w:val="en-GB"/>
        </w:rPr>
        <w:t>,</w:t>
      </w:r>
      <w:r w:rsidRPr="00CE178D">
        <w:rPr>
          <w:lang w:val="en-GB"/>
        </w:rPr>
        <w:t xml:space="preserve"> down to 9.8 per</w:t>
      </w:r>
      <w:r w:rsidR="004D04D1" w:rsidRPr="00CE178D">
        <w:rPr>
          <w:lang w:val="en-GB"/>
        </w:rPr>
        <w:t xml:space="preserve"> </w:t>
      </w:r>
      <w:r w:rsidRPr="00CE178D">
        <w:rPr>
          <w:lang w:val="en-GB"/>
        </w:rPr>
        <w:t>cent in 2018</w:t>
      </w:r>
      <w:r w:rsidR="00CE178D">
        <w:rPr>
          <w:lang w:val="en-GB"/>
        </w:rPr>
        <w:t>.</w:t>
      </w:r>
      <w:r w:rsidRPr="00CE178D">
        <w:rPr>
          <w:rStyle w:val="FootnoteReference"/>
          <w:lang w:val="en-GB"/>
        </w:rPr>
        <w:footnoteReference w:id="3"/>
      </w:r>
      <w:r w:rsidRPr="00CE178D">
        <w:rPr>
          <w:lang w:val="en-GB"/>
        </w:rPr>
        <w:t xml:space="preserve"> However</w:t>
      </w:r>
      <w:r w:rsidR="006141B4" w:rsidRPr="00CE178D">
        <w:rPr>
          <w:lang w:val="en-GB"/>
        </w:rPr>
        <w:t xml:space="preserve">, </w:t>
      </w:r>
      <w:r w:rsidR="009619C4" w:rsidRPr="00CE178D">
        <w:rPr>
          <w:lang w:val="en-GB"/>
        </w:rPr>
        <w:t>nearly 40 per</w:t>
      </w:r>
      <w:r w:rsidR="004D04D1" w:rsidRPr="00CE178D">
        <w:rPr>
          <w:lang w:val="en-GB"/>
        </w:rPr>
        <w:t xml:space="preserve"> </w:t>
      </w:r>
      <w:r w:rsidR="009619C4" w:rsidRPr="00CE178D">
        <w:rPr>
          <w:lang w:val="en-GB"/>
        </w:rPr>
        <w:t xml:space="preserve">cent </w:t>
      </w:r>
      <w:r w:rsidR="006141B4" w:rsidRPr="00CE178D">
        <w:rPr>
          <w:lang w:val="en-GB"/>
        </w:rPr>
        <w:t xml:space="preserve">of the population </w:t>
      </w:r>
      <w:r w:rsidR="009619C4" w:rsidRPr="00CE178D">
        <w:rPr>
          <w:lang w:val="en-GB"/>
        </w:rPr>
        <w:t>remains</w:t>
      </w:r>
      <w:r w:rsidR="006141B4" w:rsidRPr="00CE178D">
        <w:rPr>
          <w:lang w:val="en-GB"/>
        </w:rPr>
        <w:t xml:space="preserve"> vulnerable to poverty</w:t>
      </w:r>
      <w:r w:rsidR="00CE178D">
        <w:rPr>
          <w:lang w:val="en-GB"/>
        </w:rPr>
        <w:t>,</w:t>
      </w:r>
      <w:r w:rsidR="00783976" w:rsidRPr="00CE178D">
        <w:rPr>
          <w:rStyle w:val="FootnoteReference"/>
          <w:lang w:val="en-GB"/>
        </w:rPr>
        <w:footnoteReference w:id="4"/>
      </w:r>
      <w:r w:rsidR="006141B4" w:rsidRPr="00CE178D">
        <w:rPr>
          <w:lang w:val="en-GB"/>
        </w:rPr>
        <w:t xml:space="preserve"> </w:t>
      </w:r>
      <w:r w:rsidRPr="00CE178D">
        <w:rPr>
          <w:lang w:val="en-GB"/>
        </w:rPr>
        <w:t xml:space="preserve">and income, gender, </w:t>
      </w:r>
      <w:r w:rsidR="00CE178D">
        <w:rPr>
          <w:lang w:val="en-GB"/>
        </w:rPr>
        <w:t xml:space="preserve">and </w:t>
      </w:r>
      <w:r w:rsidRPr="00CE178D">
        <w:rPr>
          <w:lang w:val="en-GB"/>
        </w:rPr>
        <w:t>regional and urban/rural inequalities remain marked</w:t>
      </w:r>
      <w:r w:rsidR="00CE178D">
        <w:rPr>
          <w:lang w:val="en-GB"/>
        </w:rPr>
        <w:t>.</w:t>
      </w:r>
      <w:r w:rsidR="00CD0539" w:rsidRPr="00CE178D">
        <w:rPr>
          <w:rStyle w:val="FootnoteReference"/>
          <w:lang w:val="en-GB"/>
        </w:rPr>
        <w:footnoteReference w:id="5"/>
      </w:r>
      <w:r w:rsidRPr="00CE178D">
        <w:rPr>
          <w:lang w:val="en-GB"/>
        </w:rPr>
        <w:t xml:space="preserve">  </w:t>
      </w:r>
      <w:r w:rsidR="00CE178D">
        <w:rPr>
          <w:lang w:val="en-GB"/>
        </w:rPr>
        <w:t>Those most at risk of being left behind include p</w:t>
      </w:r>
      <w:r w:rsidR="00F86497" w:rsidRPr="00CE178D">
        <w:rPr>
          <w:lang w:val="en-GB"/>
        </w:rPr>
        <w:t xml:space="preserve">eople living in </w:t>
      </w:r>
      <w:r w:rsidR="00E609CE" w:rsidRPr="00CE178D">
        <w:rPr>
          <w:lang w:val="en-GB"/>
        </w:rPr>
        <w:t>remote</w:t>
      </w:r>
      <w:r w:rsidR="00F86497" w:rsidRPr="00CE178D">
        <w:rPr>
          <w:lang w:val="en-GB"/>
        </w:rPr>
        <w:t xml:space="preserve"> islands</w:t>
      </w:r>
      <w:r w:rsidR="00CE178D">
        <w:rPr>
          <w:lang w:val="en-GB"/>
        </w:rPr>
        <w:t>,</w:t>
      </w:r>
      <w:r w:rsidR="00F86497" w:rsidRPr="00CE178D">
        <w:rPr>
          <w:lang w:val="en-GB"/>
        </w:rPr>
        <w:t xml:space="preserve"> especially in Eastern Indonesia</w:t>
      </w:r>
      <w:r w:rsidR="005041FC" w:rsidRPr="00CE178D">
        <w:rPr>
          <w:lang w:val="en-GB"/>
        </w:rPr>
        <w:t xml:space="preserve">, </w:t>
      </w:r>
      <w:r w:rsidR="00F86497" w:rsidRPr="00CE178D">
        <w:rPr>
          <w:lang w:val="en-GB"/>
        </w:rPr>
        <w:t>people living with disabilities, rural and coastal communities closely tied to agriculture, forestry and fisherie</w:t>
      </w:r>
      <w:r w:rsidR="00603EE4" w:rsidRPr="00CE178D">
        <w:rPr>
          <w:lang w:val="en-GB"/>
        </w:rPr>
        <w:t>s, and women and young people without access to modern skills.</w:t>
      </w:r>
      <w:r w:rsidR="00234E7D" w:rsidRPr="00CE178D">
        <w:rPr>
          <w:lang w:val="en-GB"/>
        </w:rPr>
        <w:t xml:space="preserve"> </w:t>
      </w:r>
    </w:p>
    <w:p w14:paraId="7DEBB1D3" w14:textId="12228147" w:rsidR="001D52EC" w:rsidRPr="00756D49" w:rsidRDefault="00C21AEF" w:rsidP="005B49F1">
      <w:pPr>
        <w:pStyle w:val="ListParagraph"/>
        <w:numPr>
          <w:ilvl w:val="0"/>
          <w:numId w:val="2"/>
        </w:numPr>
        <w:spacing w:after="120"/>
        <w:ind w:left="1080" w:right="1210" w:firstLine="0"/>
        <w:jc w:val="both"/>
        <w:rPr>
          <w:lang w:val="en-GB"/>
        </w:rPr>
      </w:pPr>
      <w:r w:rsidRPr="00756D49">
        <w:rPr>
          <w:lang w:val="en-GB"/>
        </w:rPr>
        <w:t>D</w:t>
      </w:r>
      <w:r w:rsidR="001D52EC" w:rsidRPr="00756D49">
        <w:rPr>
          <w:lang w:val="en-GB"/>
        </w:rPr>
        <w:t>espite many challenges, the status of women in Indonesian society has been improving gradually</w:t>
      </w:r>
      <w:r w:rsidR="00EC476D" w:rsidRPr="00756D49">
        <w:rPr>
          <w:lang w:val="en-GB"/>
        </w:rPr>
        <w:t xml:space="preserve">. </w:t>
      </w:r>
      <w:r w:rsidR="00CE178D">
        <w:rPr>
          <w:lang w:val="en-GB"/>
        </w:rPr>
        <w:t>The g</w:t>
      </w:r>
      <w:r w:rsidR="001D52EC" w:rsidRPr="00756D49">
        <w:rPr>
          <w:lang w:val="en-GB"/>
        </w:rPr>
        <w:t xml:space="preserve">ender </w:t>
      </w:r>
      <w:r w:rsidR="00CE178D">
        <w:rPr>
          <w:lang w:val="en-GB"/>
        </w:rPr>
        <w:t>d</w:t>
      </w:r>
      <w:r w:rsidR="001D52EC" w:rsidRPr="00756D49">
        <w:rPr>
          <w:lang w:val="en-GB"/>
        </w:rPr>
        <w:t xml:space="preserve">evelopment </w:t>
      </w:r>
      <w:r w:rsidR="00CE178D">
        <w:rPr>
          <w:lang w:val="en-GB"/>
        </w:rPr>
        <w:t>i</w:t>
      </w:r>
      <w:r w:rsidR="001D52EC" w:rsidRPr="00756D49">
        <w:rPr>
          <w:lang w:val="en-GB"/>
        </w:rPr>
        <w:t xml:space="preserve">ndex has slowly increased over recent years, reaching 0.937 in 2018 (from 0.923 in 2010), while the </w:t>
      </w:r>
      <w:r w:rsidR="00CE178D">
        <w:rPr>
          <w:lang w:val="en-GB"/>
        </w:rPr>
        <w:t>g</w:t>
      </w:r>
      <w:r w:rsidR="001D52EC" w:rsidRPr="00756D49">
        <w:rPr>
          <w:lang w:val="en-GB"/>
        </w:rPr>
        <w:t xml:space="preserve">ender </w:t>
      </w:r>
      <w:r w:rsidR="00CE178D">
        <w:rPr>
          <w:lang w:val="en-GB"/>
        </w:rPr>
        <w:t>i</w:t>
      </w:r>
      <w:r w:rsidR="001D52EC" w:rsidRPr="00756D49">
        <w:rPr>
          <w:lang w:val="en-GB"/>
        </w:rPr>
        <w:t xml:space="preserve">nequality </w:t>
      </w:r>
      <w:r w:rsidR="00CE178D">
        <w:rPr>
          <w:lang w:val="en-GB"/>
        </w:rPr>
        <w:t>i</w:t>
      </w:r>
      <w:r w:rsidR="001D52EC" w:rsidRPr="00756D49">
        <w:rPr>
          <w:lang w:val="en-GB"/>
        </w:rPr>
        <w:t xml:space="preserve">ndex has declined </w:t>
      </w:r>
      <w:r w:rsidR="00A9168E">
        <w:rPr>
          <w:lang w:val="en-GB"/>
        </w:rPr>
        <w:t xml:space="preserve">from 0.451 </w:t>
      </w:r>
      <w:r w:rsidR="005F0D0F">
        <w:rPr>
          <w:lang w:val="en-GB"/>
        </w:rPr>
        <w:t xml:space="preserve">to </w:t>
      </w:r>
      <w:r w:rsidR="001D52EC" w:rsidRPr="00756D49">
        <w:rPr>
          <w:lang w:val="en-GB"/>
        </w:rPr>
        <w:t>0.486</w:t>
      </w:r>
      <w:r w:rsidR="00A9168E">
        <w:rPr>
          <w:lang w:val="en-GB"/>
        </w:rPr>
        <w:t xml:space="preserve"> in the same period</w:t>
      </w:r>
      <w:r w:rsidR="00EC476D" w:rsidRPr="00756D49">
        <w:rPr>
          <w:sz w:val="13"/>
          <w:szCs w:val="13"/>
          <w:lang w:val="en-GB"/>
        </w:rPr>
        <w:t>.</w:t>
      </w:r>
    </w:p>
    <w:p w14:paraId="3949D010" w14:textId="6F611247" w:rsidR="008B1B14" w:rsidRPr="00756D49" w:rsidRDefault="00B83A4A" w:rsidP="005B49F1">
      <w:pPr>
        <w:pStyle w:val="ListParagraph"/>
        <w:numPr>
          <w:ilvl w:val="0"/>
          <w:numId w:val="2"/>
        </w:numPr>
        <w:spacing w:after="120"/>
        <w:ind w:left="1080" w:right="1210" w:firstLine="0"/>
        <w:jc w:val="both"/>
        <w:rPr>
          <w:b/>
          <w:bCs/>
          <w:lang w:val="en-GB"/>
        </w:rPr>
      </w:pPr>
      <w:r w:rsidRPr="00756D49">
        <w:rPr>
          <w:lang w:val="en-GB"/>
        </w:rPr>
        <w:t>T</w:t>
      </w:r>
      <w:r w:rsidR="00A7779E" w:rsidRPr="00756D49">
        <w:rPr>
          <w:lang w:val="en-GB"/>
        </w:rPr>
        <w:t xml:space="preserve">he Government is </w:t>
      </w:r>
      <w:r w:rsidR="00A7779E" w:rsidRPr="00694FF5">
        <w:rPr>
          <w:bCs/>
          <w:lang w:val="en-GB"/>
        </w:rPr>
        <w:t>committed to the Sustainable Development Goals and the 2030 Agenda</w:t>
      </w:r>
      <w:r w:rsidR="00CE178D">
        <w:rPr>
          <w:bCs/>
          <w:lang w:val="en-GB"/>
        </w:rPr>
        <w:t xml:space="preserve"> for Sustainable Development</w:t>
      </w:r>
      <w:r w:rsidR="00A7779E" w:rsidRPr="001C2350">
        <w:rPr>
          <w:bCs/>
          <w:lang w:val="en-GB"/>
        </w:rPr>
        <w:t>.</w:t>
      </w:r>
      <w:r w:rsidR="00A7779E" w:rsidRPr="00756D49">
        <w:rPr>
          <w:lang w:val="en-GB"/>
        </w:rPr>
        <w:t xml:space="preserve"> </w:t>
      </w:r>
      <w:r w:rsidR="00CE178D">
        <w:rPr>
          <w:lang w:val="en-GB"/>
        </w:rPr>
        <w:t xml:space="preserve">The national </w:t>
      </w:r>
      <w:r w:rsidR="00E350DC" w:rsidRPr="00756D49">
        <w:rPr>
          <w:bCs/>
          <w:lang w:val="en-GB"/>
        </w:rPr>
        <w:t>mid-term development plan</w:t>
      </w:r>
      <w:r w:rsidR="00B90481">
        <w:rPr>
          <w:bCs/>
          <w:lang w:val="en-GB"/>
        </w:rPr>
        <w:t>(</w:t>
      </w:r>
      <w:r w:rsidR="00E350DC" w:rsidRPr="00756D49">
        <w:rPr>
          <w:bCs/>
          <w:lang w:val="en-GB"/>
        </w:rPr>
        <w:t>2020-2024</w:t>
      </w:r>
      <w:r w:rsidR="00B90481">
        <w:rPr>
          <w:b/>
          <w:bCs/>
          <w:lang w:val="en-GB"/>
        </w:rPr>
        <w:t>)</w:t>
      </w:r>
      <w:r w:rsidR="00E350DC" w:rsidRPr="00756D49">
        <w:rPr>
          <w:lang w:val="en-GB"/>
        </w:rPr>
        <w:t xml:space="preserve"> articulates</w:t>
      </w:r>
      <w:r w:rsidR="00B90481">
        <w:rPr>
          <w:lang w:val="en-GB"/>
        </w:rPr>
        <w:t xml:space="preserve"> </w:t>
      </w:r>
      <w:r w:rsidR="00E350DC" w:rsidRPr="00756D49">
        <w:rPr>
          <w:lang w:val="en-GB"/>
        </w:rPr>
        <w:t xml:space="preserve">the need to ensure justice, sustainability, </w:t>
      </w:r>
      <w:r w:rsidR="00CE178D">
        <w:rPr>
          <w:lang w:val="en-GB"/>
        </w:rPr>
        <w:t xml:space="preserve">and </w:t>
      </w:r>
      <w:r w:rsidR="00E350DC" w:rsidRPr="00756D49">
        <w:rPr>
          <w:lang w:val="en-GB"/>
        </w:rPr>
        <w:t xml:space="preserve">gender equality while developing a </w:t>
      </w:r>
      <w:r w:rsidR="00A7779E" w:rsidRPr="00756D49">
        <w:rPr>
          <w:lang w:val="en-GB"/>
        </w:rPr>
        <w:t xml:space="preserve">strong, </w:t>
      </w:r>
      <w:r w:rsidR="00E350DC" w:rsidRPr="00756D49">
        <w:rPr>
          <w:lang w:val="en-GB"/>
        </w:rPr>
        <w:t xml:space="preserve">resilient and </w:t>
      </w:r>
      <w:r w:rsidR="00A7779E" w:rsidRPr="00756D49">
        <w:rPr>
          <w:lang w:val="en-GB"/>
        </w:rPr>
        <w:t xml:space="preserve">low-carbon </w:t>
      </w:r>
      <w:r w:rsidR="00E350DC" w:rsidRPr="00756D49">
        <w:rPr>
          <w:lang w:val="en-GB"/>
        </w:rPr>
        <w:t>economy with reduced regional inequalities</w:t>
      </w:r>
      <w:r w:rsidR="00CE178D">
        <w:rPr>
          <w:lang w:val="en-GB"/>
        </w:rPr>
        <w:t>.</w:t>
      </w:r>
      <w:r w:rsidR="00E350DC" w:rsidRPr="00756D49">
        <w:rPr>
          <w:rStyle w:val="FootnoteReference"/>
          <w:lang w:val="en-GB"/>
        </w:rPr>
        <w:footnoteReference w:id="6"/>
      </w:r>
      <w:r w:rsidR="00E350DC" w:rsidRPr="00756D49">
        <w:rPr>
          <w:lang w:val="en-GB"/>
        </w:rPr>
        <w:t xml:space="preserve"> </w:t>
      </w:r>
      <w:r w:rsidR="00A7779E" w:rsidRPr="00756D49">
        <w:rPr>
          <w:lang w:val="en-GB"/>
        </w:rPr>
        <w:t>Having ratified the Paris Agreement</w:t>
      </w:r>
      <w:r w:rsidR="00194104">
        <w:rPr>
          <w:lang w:val="en-GB"/>
        </w:rPr>
        <w:t xml:space="preserve"> on Climate Change</w:t>
      </w:r>
      <w:r w:rsidR="00A7779E" w:rsidRPr="00756D49">
        <w:rPr>
          <w:lang w:val="en-GB"/>
        </w:rPr>
        <w:t>, Indonesia is committed to addressing climate change and to reducing its emission levels</w:t>
      </w:r>
    </w:p>
    <w:p w14:paraId="34F8B2BA" w14:textId="17DC28B9" w:rsidR="00B34BCF" w:rsidRPr="00756D49" w:rsidRDefault="00E350DC" w:rsidP="005B49F1">
      <w:pPr>
        <w:pStyle w:val="ListParagraph"/>
        <w:numPr>
          <w:ilvl w:val="0"/>
          <w:numId w:val="2"/>
        </w:numPr>
        <w:spacing w:after="120"/>
        <w:ind w:left="1080" w:right="1210" w:firstLine="0"/>
        <w:jc w:val="both"/>
        <w:rPr>
          <w:b/>
          <w:bCs/>
          <w:lang w:val="en-GB"/>
        </w:rPr>
      </w:pPr>
      <w:r w:rsidRPr="00756D49">
        <w:rPr>
          <w:lang w:val="en-GB"/>
        </w:rPr>
        <w:t xml:space="preserve">This five-year country programme is </w:t>
      </w:r>
      <w:r w:rsidR="00F63C6B" w:rsidRPr="00694FF5">
        <w:rPr>
          <w:bCs/>
          <w:lang w:val="en-GB"/>
        </w:rPr>
        <w:t xml:space="preserve">derived from the </w:t>
      </w:r>
      <w:r w:rsidR="008B1B14" w:rsidRPr="00694FF5">
        <w:rPr>
          <w:bCs/>
          <w:lang w:val="en-GB"/>
        </w:rPr>
        <w:t>U</w:t>
      </w:r>
      <w:r w:rsidR="00194104">
        <w:rPr>
          <w:bCs/>
          <w:lang w:val="en-GB"/>
        </w:rPr>
        <w:t xml:space="preserve">nited </w:t>
      </w:r>
      <w:r w:rsidR="008B1B14" w:rsidRPr="00694FF5">
        <w:rPr>
          <w:bCs/>
          <w:lang w:val="en-GB"/>
        </w:rPr>
        <w:t>N</w:t>
      </w:r>
      <w:r w:rsidR="00194104">
        <w:rPr>
          <w:bCs/>
          <w:lang w:val="en-GB"/>
        </w:rPr>
        <w:t>ations</w:t>
      </w:r>
      <w:r w:rsidR="008B1B14" w:rsidRPr="00694FF5">
        <w:rPr>
          <w:bCs/>
          <w:lang w:val="en-GB"/>
        </w:rPr>
        <w:t xml:space="preserve"> Sustainable Development Cooperation Framework</w:t>
      </w:r>
      <w:r w:rsidR="00194104">
        <w:rPr>
          <w:lang w:val="en-GB"/>
        </w:rPr>
        <w:t xml:space="preserve">, </w:t>
      </w:r>
      <w:r w:rsidR="00194104" w:rsidRPr="006236B9">
        <w:rPr>
          <w:bCs/>
          <w:lang w:val="en-GB"/>
        </w:rPr>
        <w:t>2021-2025</w:t>
      </w:r>
      <w:r w:rsidR="00194104">
        <w:rPr>
          <w:bCs/>
          <w:lang w:val="en-GB"/>
        </w:rPr>
        <w:t xml:space="preserve">, </w:t>
      </w:r>
      <w:r w:rsidR="008B1B14" w:rsidRPr="00756D49">
        <w:rPr>
          <w:lang w:val="en-GB"/>
        </w:rPr>
        <w:t xml:space="preserve">and is based on a </w:t>
      </w:r>
      <w:r w:rsidR="005041FC" w:rsidRPr="00756D49">
        <w:rPr>
          <w:lang w:val="en-GB"/>
        </w:rPr>
        <w:t>theory of change</w:t>
      </w:r>
      <w:r w:rsidR="00F60F78" w:rsidRPr="00756D49">
        <w:rPr>
          <w:lang w:val="en-GB"/>
        </w:rPr>
        <w:t xml:space="preserve"> </w:t>
      </w:r>
      <w:r w:rsidR="005041FC" w:rsidRPr="00756D49">
        <w:rPr>
          <w:lang w:val="en-GB"/>
        </w:rPr>
        <w:t xml:space="preserve">drawing on evidence from the </w:t>
      </w:r>
      <w:r w:rsidR="00194104">
        <w:rPr>
          <w:lang w:val="en-GB"/>
        </w:rPr>
        <w:t>c</w:t>
      </w:r>
      <w:r w:rsidR="005041FC" w:rsidRPr="00756D49">
        <w:rPr>
          <w:lang w:val="en-GB"/>
        </w:rPr>
        <w:t xml:space="preserve">ommon </w:t>
      </w:r>
      <w:r w:rsidR="00194104">
        <w:rPr>
          <w:lang w:val="en-GB"/>
        </w:rPr>
        <w:t>c</w:t>
      </w:r>
      <w:r w:rsidR="005041FC" w:rsidRPr="00756D49">
        <w:rPr>
          <w:lang w:val="en-GB"/>
        </w:rPr>
        <w:t xml:space="preserve">ountry </w:t>
      </w:r>
      <w:r w:rsidR="00194104">
        <w:rPr>
          <w:lang w:val="en-GB"/>
        </w:rPr>
        <w:t>a</w:t>
      </w:r>
      <w:r w:rsidR="005041FC" w:rsidRPr="00756D49">
        <w:rPr>
          <w:lang w:val="en-GB"/>
        </w:rPr>
        <w:t>nalysis.</w:t>
      </w:r>
      <w:r w:rsidRPr="00756D49">
        <w:rPr>
          <w:lang w:val="en-GB"/>
        </w:rPr>
        <w:t xml:space="preserve"> </w:t>
      </w:r>
      <w:r w:rsidR="008B1B14" w:rsidRPr="00756D49">
        <w:rPr>
          <w:lang w:val="en-GB"/>
        </w:rPr>
        <w:t xml:space="preserve">The </w:t>
      </w:r>
      <w:r w:rsidR="00194104">
        <w:rPr>
          <w:lang w:val="en-GB"/>
        </w:rPr>
        <w:t xml:space="preserve">Cooperation Framework </w:t>
      </w:r>
      <w:r w:rsidR="008B1B14" w:rsidRPr="00756D49">
        <w:rPr>
          <w:lang w:val="en-GB"/>
        </w:rPr>
        <w:t xml:space="preserve">includes </w:t>
      </w:r>
      <w:r w:rsidR="00194104">
        <w:rPr>
          <w:lang w:val="en-GB"/>
        </w:rPr>
        <w:t xml:space="preserve">four </w:t>
      </w:r>
      <w:r w:rsidR="008B1B14" w:rsidRPr="00756D49">
        <w:rPr>
          <w:lang w:val="en-GB"/>
        </w:rPr>
        <w:t>outcomes</w:t>
      </w:r>
      <w:r w:rsidR="00194104">
        <w:rPr>
          <w:lang w:val="en-GB"/>
        </w:rPr>
        <w:t xml:space="preserve">: </w:t>
      </w:r>
      <w:r w:rsidR="008B1B14" w:rsidRPr="00756D49">
        <w:rPr>
          <w:lang w:val="en-GB"/>
        </w:rPr>
        <w:t>(</w:t>
      </w:r>
      <w:r w:rsidR="00194104">
        <w:rPr>
          <w:lang w:val="en-GB"/>
        </w:rPr>
        <w:t>a</w:t>
      </w:r>
      <w:r w:rsidR="008B1B14" w:rsidRPr="00756D49">
        <w:rPr>
          <w:lang w:val="en-GB"/>
        </w:rPr>
        <w:t>) i</w:t>
      </w:r>
      <w:r w:rsidR="008B1B14" w:rsidRPr="00756D49">
        <w:rPr>
          <w:bCs/>
          <w:lang w:val="en-GB"/>
        </w:rPr>
        <w:t>nclusive human development</w:t>
      </w:r>
      <w:r w:rsidR="00194104">
        <w:rPr>
          <w:bCs/>
          <w:lang w:val="en-GB"/>
        </w:rPr>
        <w:t>;</w:t>
      </w:r>
      <w:r w:rsidR="008B1B14" w:rsidRPr="00756D49">
        <w:rPr>
          <w:bCs/>
          <w:lang w:val="en-GB"/>
        </w:rPr>
        <w:t xml:space="preserve"> (</w:t>
      </w:r>
      <w:r w:rsidR="00194104">
        <w:rPr>
          <w:bCs/>
          <w:lang w:val="en-GB"/>
        </w:rPr>
        <w:t>b</w:t>
      </w:r>
      <w:r w:rsidR="008B1B14" w:rsidRPr="00756D49">
        <w:rPr>
          <w:bCs/>
          <w:lang w:val="en-GB"/>
        </w:rPr>
        <w:t xml:space="preserve">) </w:t>
      </w:r>
      <w:r w:rsidR="00194104">
        <w:rPr>
          <w:bCs/>
          <w:lang w:val="en-GB"/>
        </w:rPr>
        <w:t>e</w:t>
      </w:r>
      <w:r w:rsidR="008B1B14" w:rsidRPr="00756D49">
        <w:rPr>
          <w:bCs/>
          <w:lang w:val="en-GB"/>
        </w:rPr>
        <w:t>conomic transformation</w:t>
      </w:r>
      <w:r w:rsidR="00194104">
        <w:rPr>
          <w:bCs/>
          <w:lang w:val="en-GB"/>
        </w:rPr>
        <w:t>;</w:t>
      </w:r>
      <w:r w:rsidR="008B1B14" w:rsidRPr="00756D49">
        <w:rPr>
          <w:bCs/>
          <w:lang w:val="en-GB"/>
        </w:rPr>
        <w:t xml:space="preserve"> (</w:t>
      </w:r>
      <w:r w:rsidR="00194104">
        <w:rPr>
          <w:bCs/>
          <w:lang w:val="en-GB"/>
        </w:rPr>
        <w:t>c</w:t>
      </w:r>
      <w:r w:rsidR="008B1B14" w:rsidRPr="00756D49">
        <w:rPr>
          <w:bCs/>
          <w:lang w:val="en-GB"/>
        </w:rPr>
        <w:t xml:space="preserve">) </w:t>
      </w:r>
      <w:r w:rsidR="00194104">
        <w:rPr>
          <w:bCs/>
          <w:lang w:val="en-GB"/>
        </w:rPr>
        <w:t>c</w:t>
      </w:r>
      <w:r w:rsidR="008B1B14" w:rsidRPr="00756D49">
        <w:rPr>
          <w:bCs/>
          <w:lang w:val="en-GB"/>
        </w:rPr>
        <w:t>limate resilience</w:t>
      </w:r>
      <w:r w:rsidR="00194104">
        <w:rPr>
          <w:bCs/>
          <w:lang w:val="en-GB"/>
        </w:rPr>
        <w:t>;</w:t>
      </w:r>
      <w:r w:rsidR="008B1B14" w:rsidRPr="00756D49">
        <w:rPr>
          <w:bCs/>
          <w:lang w:val="en-GB"/>
        </w:rPr>
        <w:t xml:space="preserve"> and (</w:t>
      </w:r>
      <w:r w:rsidR="00194104">
        <w:rPr>
          <w:bCs/>
          <w:lang w:val="en-GB"/>
        </w:rPr>
        <w:t>d</w:t>
      </w:r>
      <w:r w:rsidR="008B1B14" w:rsidRPr="00756D49">
        <w:rPr>
          <w:bCs/>
          <w:lang w:val="en-GB"/>
        </w:rPr>
        <w:t xml:space="preserve">) </w:t>
      </w:r>
      <w:r w:rsidR="00194104">
        <w:rPr>
          <w:bCs/>
          <w:lang w:val="en-GB"/>
        </w:rPr>
        <w:t>i</w:t>
      </w:r>
      <w:r w:rsidR="008B1B14" w:rsidRPr="00756D49">
        <w:rPr>
          <w:bCs/>
          <w:lang w:val="en-GB"/>
        </w:rPr>
        <w:t xml:space="preserve">nnovation for </w:t>
      </w:r>
      <w:r w:rsidR="00194104">
        <w:rPr>
          <w:bCs/>
          <w:lang w:val="en-GB"/>
        </w:rPr>
        <w:t xml:space="preserve">Sustainable Development Goals </w:t>
      </w:r>
      <w:r w:rsidR="008B1B14" w:rsidRPr="00756D49">
        <w:rPr>
          <w:bCs/>
          <w:lang w:val="en-GB"/>
        </w:rPr>
        <w:t>acceleration.</w:t>
      </w:r>
    </w:p>
    <w:p w14:paraId="0E8EE3C8" w14:textId="789B3839" w:rsidR="00353C25" w:rsidRPr="00694FF5" w:rsidRDefault="00BC5236" w:rsidP="005B49F1">
      <w:pPr>
        <w:pStyle w:val="ListParagraph"/>
        <w:numPr>
          <w:ilvl w:val="0"/>
          <w:numId w:val="2"/>
        </w:numPr>
        <w:spacing w:after="120"/>
        <w:ind w:left="1080" w:right="1210" w:firstLine="0"/>
        <w:jc w:val="both"/>
        <w:rPr>
          <w:bCs/>
          <w:lang w:val="en-GB"/>
        </w:rPr>
      </w:pPr>
      <w:r>
        <w:rPr>
          <w:lang w:val="en-GB"/>
        </w:rPr>
        <w:t xml:space="preserve">The </w:t>
      </w:r>
      <w:r w:rsidR="00551659" w:rsidRPr="00756D49">
        <w:rPr>
          <w:lang w:val="en-GB"/>
        </w:rPr>
        <w:t xml:space="preserve">UNDP contribution to the </w:t>
      </w:r>
      <w:r>
        <w:rPr>
          <w:lang w:val="en-GB"/>
        </w:rPr>
        <w:t xml:space="preserve">Cooperation Framework </w:t>
      </w:r>
      <w:r w:rsidR="00551659" w:rsidRPr="00756D49">
        <w:rPr>
          <w:lang w:val="en-GB"/>
        </w:rPr>
        <w:t>reflect</w:t>
      </w:r>
      <w:r>
        <w:rPr>
          <w:lang w:val="en-GB"/>
        </w:rPr>
        <w:t>s</w:t>
      </w:r>
      <w:r w:rsidR="00551659" w:rsidRPr="00756D49">
        <w:rPr>
          <w:lang w:val="en-GB"/>
        </w:rPr>
        <w:t xml:space="preserve"> its </w:t>
      </w:r>
      <w:r w:rsidR="00551659" w:rsidRPr="00694FF5">
        <w:rPr>
          <w:bCs/>
          <w:lang w:val="en-GB"/>
        </w:rPr>
        <w:t>comparative advantages</w:t>
      </w:r>
      <w:r w:rsidR="00551659" w:rsidRPr="00BC5236">
        <w:rPr>
          <w:bCs/>
          <w:lang w:val="en-GB"/>
        </w:rPr>
        <w:t xml:space="preserve"> and the unique value proposition</w:t>
      </w:r>
      <w:r w:rsidR="00551659" w:rsidRPr="001C2350">
        <w:rPr>
          <w:bCs/>
          <w:lang w:val="en-GB"/>
        </w:rPr>
        <w:t xml:space="preserve"> it brings to the U</w:t>
      </w:r>
      <w:r>
        <w:rPr>
          <w:bCs/>
          <w:lang w:val="en-GB"/>
        </w:rPr>
        <w:t xml:space="preserve">nited </w:t>
      </w:r>
      <w:r w:rsidR="00551659" w:rsidRPr="001C2350">
        <w:rPr>
          <w:bCs/>
          <w:lang w:val="en-GB"/>
        </w:rPr>
        <w:t>N</w:t>
      </w:r>
      <w:r>
        <w:rPr>
          <w:bCs/>
          <w:lang w:val="en-GB"/>
        </w:rPr>
        <w:t>ations</w:t>
      </w:r>
      <w:r w:rsidR="00551659" w:rsidRPr="001C2350">
        <w:rPr>
          <w:bCs/>
          <w:lang w:val="en-GB"/>
        </w:rPr>
        <w:t xml:space="preserve"> development system, </w:t>
      </w:r>
      <w:r w:rsidR="00B34BCF" w:rsidRPr="001C2350">
        <w:rPr>
          <w:bCs/>
          <w:lang w:val="en-GB"/>
        </w:rPr>
        <w:t xml:space="preserve">leading working groups on </w:t>
      </w:r>
      <w:r>
        <w:rPr>
          <w:bCs/>
          <w:lang w:val="en-GB"/>
        </w:rPr>
        <w:t>the Goals</w:t>
      </w:r>
      <w:r w:rsidR="00B34F67" w:rsidRPr="001C2350">
        <w:rPr>
          <w:bCs/>
          <w:lang w:val="en-GB"/>
        </w:rPr>
        <w:t xml:space="preserve">, </w:t>
      </w:r>
      <w:r>
        <w:rPr>
          <w:bCs/>
          <w:lang w:val="en-GB"/>
        </w:rPr>
        <w:t>c</w:t>
      </w:r>
      <w:r w:rsidR="00B34F67" w:rsidRPr="00694FF5">
        <w:rPr>
          <w:bCs/>
          <w:lang w:val="en-GB"/>
        </w:rPr>
        <w:t xml:space="preserve">limate </w:t>
      </w:r>
      <w:r>
        <w:rPr>
          <w:bCs/>
          <w:lang w:val="en-GB"/>
        </w:rPr>
        <w:t>f</w:t>
      </w:r>
      <w:r w:rsidR="00B34BCF" w:rsidRPr="00694FF5">
        <w:rPr>
          <w:bCs/>
          <w:lang w:val="en-GB"/>
        </w:rPr>
        <w:t xml:space="preserve">inance, and </w:t>
      </w:r>
      <w:r>
        <w:rPr>
          <w:bCs/>
          <w:lang w:val="en-GB"/>
        </w:rPr>
        <w:t>i</w:t>
      </w:r>
      <w:r w:rsidR="00B34F67" w:rsidRPr="00694FF5">
        <w:rPr>
          <w:bCs/>
          <w:lang w:val="en-GB"/>
        </w:rPr>
        <w:t>nnovation</w:t>
      </w:r>
      <w:r w:rsidR="00B34BCF" w:rsidRPr="00694FF5">
        <w:rPr>
          <w:bCs/>
          <w:lang w:val="en-GB"/>
        </w:rPr>
        <w:t xml:space="preserve">. </w:t>
      </w:r>
      <w:r w:rsidR="00B10FAE" w:rsidRPr="00694FF5">
        <w:rPr>
          <w:bCs/>
          <w:lang w:val="en-GB"/>
        </w:rPr>
        <w:t>Contribu</w:t>
      </w:r>
      <w:r w:rsidR="00950BC5" w:rsidRPr="00694FF5">
        <w:rPr>
          <w:bCs/>
          <w:lang w:val="en-GB"/>
        </w:rPr>
        <w:t>t</w:t>
      </w:r>
      <w:r w:rsidR="00B10FAE" w:rsidRPr="00694FF5">
        <w:rPr>
          <w:bCs/>
          <w:lang w:val="en-GB"/>
        </w:rPr>
        <w:t xml:space="preserve">ing to the </w:t>
      </w:r>
      <w:r>
        <w:rPr>
          <w:bCs/>
          <w:lang w:val="en-GB"/>
        </w:rPr>
        <w:t>Cooperation Framework</w:t>
      </w:r>
      <w:r w:rsidR="005A6528" w:rsidRPr="001C2350">
        <w:rPr>
          <w:bCs/>
          <w:lang w:val="en-GB"/>
        </w:rPr>
        <w:t>, UNDP will</w:t>
      </w:r>
      <w:r>
        <w:rPr>
          <w:bCs/>
          <w:lang w:val="en-GB"/>
        </w:rPr>
        <w:t>:</w:t>
      </w:r>
      <w:r w:rsidR="005A6528" w:rsidRPr="001C2350">
        <w:rPr>
          <w:bCs/>
          <w:lang w:val="en-GB"/>
        </w:rPr>
        <w:t xml:space="preserve"> </w:t>
      </w:r>
      <w:r w:rsidR="004F5800" w:rsidRPr="001C2350">
        <w:rPr>
          <w:bCs/>
          <w:lang w:val="en-GB"/>
        </w:rPr>
        <w:t>(</w:t>
      </w:r>
      <w:r>
        <w:rPr>
          <w:bCs/>
          <w:lang w:val="en-GB"/>
        </w:rPr>
        <w:t>a</w:t>
      </w:r>
      <w:r w:rsidR="004F5800" w:rsidRPr="00694FF5">
        <w:rPr>
          <w:bCs/>
          <w:lang w:val="en-GB"/>
        </w:rPr>
        <w:t xml:space="preserve">) </w:t>
      </w:r>
      <w:r w:rsidR="005A6528" w:rsidRPr="00694FF5">
        <w:rPr>
          <w:bCs/>
          <w:lang w:val="en-GB"/>
        </w:rPr>
        <w:t xml:space="preserve">apply </w:t>
      </w:r>
      <w:r w:rsidR="004F5800" w:rsidRPr="00694FF5">
        <w:rPr>
          <w:bCs/>
          <w:lang w:val="en-GB"/>
        </w:rPr>
        <w:t>an integrated cross</w:t>
      </w:r>
      <w:r>
        <w:rPr>
          <w:bCs/>
          <w:lang w:val="en-GB"/>
        </w:rPr>
        <w:t>-</w:t>
      </w:r>
      <w:r w:rsidR="004F5800" w:rsidRPr="00694FF5">
        <w:rPr>
          <w:bCs/>
          <w:lang w:val="en-GB"/>
        </w:rPr>
        <w:t xml:space="preserve">sectoral </w:t>
      </w:r>
      <w:r>
        <w:rPr>
          <w:bCs/>
          <w:lang w:val="en-GB"/>
        </w:rPr>
        <w:t xml:space="preserve">approach that </w:t>
      </w:r>
      <w:r w:rsidR="004F5800" w:rsidRPr="00694FF5">
        <w:rPr>
          <w:bCs/>
          <w:szCs w:val="22"/>
          <w:lang w:val="en-GB"/>
        </w:rPr>
        <w:t>buil</w:t>
      </w:r>
      <w:r w:rsidR="004F5800" w:rsidRPr="00694FF5">
        <w:rPr>
          <w:bCs/>
          <w:lang w:val="en-GB"/>
        </w:rPr>
        <w:t>d</w:t>
      </w:r>
      <w:r>
        <w:rPr>
          <w:bCs/>
          <w:lang w:val="en-GB"/>
        </w:rPr>
        <w:t>s</w:t>
      </w:r>
      <w:r w:rsidR="004F5800" w:rsidRPr="00694FF5">
        <w:rPr>
          <w:bCs/>
          <w:szCs w:val="22"/>
          <w:lang w:val="en-GB"/>
        </w:rPr>
        <w:t xml:space="preserve"> complementarities</w:t>
      </w:r>
      <w:r w:rsidR="004F5800" w:rsidRPr="00694FF5">
        <w:rPr>
          <w:bCs/>
          <w:lang w:val="en-GB"/>
        </w:rPr>
        <w:t xml:space="preserve"> between</w:t>
      </w:r>
      <w:r w:rsidR="004F5800" w:rsidRPr="00694FF5">
        <w:rPr>
          <w:bCs/>
          <w:szCs w:val="22"/>
          <w:lang w:val="en-GB"/>
        </w:rPr>
        <w:t xml:space="preserve"> </w:t>
      </w:r>
      <w:r w:rsidR="004F5800" w:rsidRPr="00694FF5">
        <w:rPr>
          <w:bCs/>
          <w:lang w:val="en-GB"/>
        </w:rPr>
        <w:t>U</w:t>
      </w:r>
      <w:r>
        <w:rPr>
          <w:bCs/>
          <w:lang w:val="en-GB"/>
        </w:rPr>
        <w:t xml:space="preserve">nited </w:t>
      </w:r>
      <w:r w:rsidR="004F5800" w:rsidRPr="001C2350">
        <w:rPr>
          <w:bCs/>
          <w:lang w:val="en-GB"/>
        </w:rPr>
        <w:t>N</w:t>
      </w:r>
      <w:r>
        <w:rPr>
          <w:bCs/>
          <w:lang w:val="en-GB"/>
        </w:rPr>
        <w:t>ations</w:t>
      </w:r>
      <w:r w:rsidR="004F5800" w:rsidRPr="001C2350">
        <w:rPr>
          <w:bCs/>
          <w:szCs w:val="22"/>
          <w:lang w:val="en-GB"/>
        </w:rPr>
        <w:t xml:space="preserve"> technical agencies</w:t>
      </w:r>
      <w:r w:rsidR="004F5800" w:rsidRPr="001C2350">
        <w:rPr>
          <w:bCs/>
          <w:lang w:val="en-GB"/>
        </w:rPr>
        <w:t xml:space="preserve"> as a </w:t>
      </w:r>
      <w:r w:rsidR="004F5800" w:rsidRPr="00694FF5">
        <w:rPr>
          <w:bCs/>
          <w:lang w:val="en-GB"/>
        </w:rPr>
        <w:t>connector</w:t>
      </w:r>
      <w:r w:rsidR="004F5800" w:rsidRPr="001C2350">
        <w:rPr>
          <w:bCs/>
          <w:lang w:val="en-GB"/>
        </w:rPr>
        <w:t xml:space="preserve"> </w:t>
      </w:r>
      <w:r w:rsidR="00734925" w:rsidRPr="001C2350">
        <w:rPr>
          <w:bCs/>
          <w:lang w:val="en-GB"/>
        </w:rPr>
        <w:t xml:space="preserve">to </w:t>
      </w:r>
      <w:r w:rsidR="004F5800" w:rsidRPr="001C2350">
        <w:rPr>
          <w:bCs/>
          <w:lang w:val="en-GB"/>
        </w:rPr>
        <w:t>mobilize its wide networks</w:t>
      </w:r>
      <w:r w:rsidR="00B34BCF" w:rsidRPr="001C2350">
        <w:rPr>
          <w:bCs/>
          <w:lang w:val="en-GB"/>
        </w:rPr>
        <w:t xml:space="preserve"> </w:t>
      </w:r>
      <w:r>
        <w:rPr>
          <w:bCs/>
          <w:lang w:val="en-GB"/>
        </w:rPr>
        <w:t xml:space="preserve">with </w:t>
      </w:r>
      <w:r w:rsidR="00B34BCF" w:rsidRPr="00694FF5">
        <w:rPr>
          <w:bCs/>
          <w:lang w:val="en-GB"/>
        </w:rPr>
        <w:t>NextGen UNDP</w:t>
      </w:r>
      <w:r>
        <w:rPr>
          <w:bCs/>
          <w:lang w:val="en-GB"/>
        </w:rPr>
        <w:t>;</w:t>
      </w:r>
      <w:r w:rsidR="004F5800" w:rsidRPr="001C2350">
        <w:rPr>
          <w:bCs/>
          <w:lang w:val="en-GB"/>
        </w:rPr>
        <w:t xml:space="preserve"> (</w:t>
      </w:r>
      <w:r>
        <w:rPr>
          <w:bCs/>
          <w:lang w:val="en-GB"/>
        </w:rPr>
        <w:t>b</w:t>
      </w:r>
      <w:r w:rsidR="004F5800" w:rsidRPr="00694FF5">
        <w:rPr>
          <w:bCs/>
          <w:lang w:val="en-GB"/>
        </w:rPr>
        <w:t>) leverag</w:t>
      </w:r>
      <w:r w:rsidR="00136D52" w:rsidRPr="00694FF5">
        <w:rPr>
          <w:bCs/>
          <w:lang w:val="en-GB"/>
        </w:rPr>
        <w:t>e</w:t>
      </w:r>
      <w:r w:rsidR="004F5800" w:rsidRPr="00694FF5">
        <w:rPr>
          <w:bCs/>
          <w:lang w:val="en-GB"/>
        </w:rPr>
        <w:t xml:space="preserve"> innovation</w:t>
      </w:r>
      <w:r w:rsidR="004F5800" w:rsidRPr="001C2350">
        <w:rPr>
          <w:bCs/>
          <w:lang w:val="en-GB"/>
        </w:rPr>
        <w:t xml:space="preserve"> for new development approaches and solutions</w:t>
      </w:r>
      <w:r>
        <w:rPr>
          <w:bCs/>
          <w:lang w:val="en-GB"/>
        </w:rPr>
        <w:t>;</w:t>
      </w:r>
      <w:r w:rsidR="004F5800" w:rsidRPr="00694FF5">
        <w:rPr>
          <w:bCs/>
          <w:lang w:val="en-GB"/>
        </w:rPr>
        <w:t xml:space="preserve"> (</w:t>
      </w:r>
      <w:r>
        <w:rPr>
          <w:bCs/>
          <w:lang w:val="en-GB"/>
        </w:rPr>
        <w:t>c</w:t>
      </w:r>
      <w:r w:rsidR="004F5800" w:rsidRPr="00694FF5">
        <w:rPr>
          <w:bCs/>
          <w:lang w:val="en-GB"/>
        </w:rPr>
        <w:t xml:space="preserve">) </w:t>
      </w:r>
      <w:r w:rsidR="00CC452B" w:rsidRPr="00694FF5">
        <w:rPr>
          <w:bCs/>
          <w:lang w:val="en-GB"/>
        </w:rPr>
        <w:t>support</w:t>
      </w:r>
      <w:r w:rsidR="003647DD" w:rsidRPr="00694FF5">
        <w:rPr>
          <w:bCs/>
          <w:lang w:val="en-GB"/>
        </w:rPr>
        <w:t xml:space="preserve"> </w:t>
      </w:r>
      <w:r w:rsidR="004F5800" w:rsidRPr="00694FF5">
        <w:rPr>
          <w:bCs/>
          <w:lang w:val="en-GB"/>
        </w:rPr>
        <w:t>public sector reform</w:t>
      </w:r>
      <w:r w:rsidR="005A6528" w:rsidRPr="001C2350">
        <w:rPr>
          <w:bCs/>
          <w:lang w:val="en-GB"/>
        </w:rPr>
        <w:t xml:space="preserve"> to</w:t>
      </w:r>
      <w:r w:rsidR="004F5800" w:rsidRPr="00A9168E">
        <w:rPr>
          <w:bCs/>
          <w:lang w:val="en-GB"/>
        </w:rPr>
        <w:t xml:space="preserve"> strengthen governance effectiveness </w:t>
      </w:r>
      <w:r w:rsidR="005A6528" w:rsidRPr="00694FF5">
        <w:rPr>
          <w:bCs/>
          <w:szCs w:val="22"/>
          <w:lang w:val="en-GB"/>
        </w:rPr>
        <w:t>across</w:t>
      </w:r>
      <w:r w:rsidR="004F5800" w:rsidRPr="00694FF5">
        <w:rPr>
          <w:bCs/>
          <w:szCs w:val="22"/>
          <w:lang w:val="en-GB"/>
        </w:rPr>
        <w:t xml:space="preserve"> </w:t>
      </w:r>
      <w:r>
        <w:rPr>
          <w:bCs/>
          <w:szCs w:val="22"/>
          <w:lang w:val="en-GB"/>
        </w:rPr>
        <w:t>g</w:t>
      </w:r>
      <w:r w:rsidR="004F5800" w:rsidRPr="00694FF5">
        <w:rPr>
          <w:bCs/>
          <w:szCs w:val="22"/>
          <w:lang w:val="en-GB"/>
        </w:rPr>
        <w:t>overnment institutions</w:t>
      </w:r>
      <w:r w:rsidR="004F5800" w:rsidRPr="00694FF5">
        <w:rPr>
          <w:bCs/>
          <w:lang w:val="en-GB"/>
        </w:rPr>
        <w:t xml:space="preserve"> and </w:t>
      </w:r>
      <w:r w:rsidR="00136D52" w:rsidRPr="00694FF5">
        <w:rPr>
          <w:bCs/>
          <w:lang w:val="en-GB"/>
        </w:rPr>
        <w:t>support</w:t>
      </w:r>
      <w:r w:rsidR="004F5800" w:rsidRPr="00694FF5">
        <w:rPr>
          <w:bCs/>
          <w:lang w:val="en-GB"/>
        </w:rPr>
        <w:t xml:space="preserve"> </w:t>
      </w:r>
      <w:r w:rsidR="00136D52" w:rsidRPr="00694FF5">
        <w:rPr>
          <w:bCs/>
          <w:lang w:val="en-GB"/>
        </w:rPr>
        <w:t xml:space="preserve">implementation of </w:t>
      </w:r>
      <w:r w:rsidR="004F5800" w:rsidRPr="00694FF5">
        <w:rPr>
          <w:bCs/>
          <w:lang w:val="en-GB"/>
        </w:rPr>
        <w:t xml:space="preserve">the </w:t>
      </w:r>
      <w:r>
        <w:rPr>
          <w:lang w:val="en-GB"/>
        </w:rPr>
        <w:t>Cooperation Framework</w:t>
      </w:r>
      <w:r w:rsidR="004F5800" w:rsidRPr="00694FF5">
        <w:rPr>
          <w:bCs/>
          <w:lang w:val="en-GB"/>
        </w:rPr>
        <w:t>; (</w:t>
      </w:r>
      <w:r>
        <w:rPr>
          <w:bCs/>
          <w:lang w:val="en-GB"/>
        </w:rPr>
        <w:t>d</w:t>
      </w:r>
      <w:r w:rsidR="004F5800" w:rsidRPr="00694FF5">
        <w:rPr>
          <w:bCs/>
          <w:lang w:val="en-GB"/>
        </w:rPr>
        <w:t>)</w:t>
      </w:r>
      <w:r>
        <w:rPr>
          <w:bCs/>
          <w:lang w:val="en-GB"/>
        </w:rPr>
        <w:t> </w:t>
      </w:r>
      <w:r w:rsidR="005A6528" w:rsidRPr="00694FF5">
        <w:rPr>
          <w:bCs/>
          <w:lang w:val="en-GB"/>
        </w:rPr>
        <w:t xml:space="preserve">facilitate </w:t>
      </w:r>
      <w:r w:rsidR="004F5800" w:rsidRPr="00694FF5">
        <w:rPr>
          <w:bCs/>
          <w:lang w:val="en-GB"/>
        </w:rPr>
        <w:t>formulation and implementation of national and local development plans and policies</w:t>
      </w:r>
      <w:r w:rsidR="004F5800" w:rsidRPr="001C2350">
        <w:rPr>
          <w:bCs/>
          <w:lang w:val="en-GB"/>
        </w:rPr>
        <w:t xml:space="preserve"> and their alignment to the 2030 Agenda and the </w:t>
      </w:r>
      <w:r>
        <w:rPr>
          <w:bCs/>
          <w:lang w:val="en-GB"/>
        </w:rPr>
        <w:t>Goals</w:t>
      </w:r>
      <w:r w:rsidR="004F5800" w:rsidRPr="001C2350">
        <w:rPr>
          <w:bCs/>
          <w:lang w:val="en-GB"/>
        </w:rPr>
        <w:t>; (</w:t>
      </w:r>
      <w:r>
        <w:rPr>
          <w:bCs/>
          <w:lang w:val="en-GB"/>
        </w:rPr>
        <w:t>e</w:t>
      </w:r>
      <w:r w:rsidR="004F5800" w:rsidRPr="00694FF5">
        <w:rPr>
          <w:bCs/>
          <w:lang w:val="en-GB"/>
        </w:rPr>
        <w:t xml:space="preserve">) </w:t>
      </w:r>
      <w:r w:rsidR="00CC452B" w:rsidRPr="00694FF5">
        <w:rPr>
          <w:bCs/>
          <w:lang w:val="en-GB"/>
        </w:rPr>
        <w:t xml:space="preserve">support engagement in the global development debate and South-South </w:t>
      </w:r>
      <w:r>
        <w:rPr>
          <w:bCs/>
          <w:lang w:val="en-GB"/>
        </w:rPr>
        <w:t>c</w:t>
      </w:r>
      <w:r w:rsidR="00CC452B" w:rsidRPr="00694FF5">
        <w:rPr>
          <w:bCs/>
          <w:lang w:val="en-GB"/>
        </w:rPr>
        <w:t>ooperation</w:t>
      </w:r>
      <w:r w:rsidR="00CC452B" w:rsidRPr="001C2350">
        <w:rPr>
          <w:bCs/>
          <w:lang w:val="en-GB"/>
        </w:rPr>
        <w:t xml:space="preserve"> </w:t>
      </w:r>
      <w:r w:rsidR="00136D52" w:rsidRPr="001C2350">
        <w:rPr>
          <w:bCs/>
          <w:lang w:val="en-GB"/>
        </w:rPr>
        <w:t>on</w:t>
      </w:r>
      <w:r w:rsidR="00CC452B" w:rsidRPr="001C2350">
        <w:rPr>
          <w:bCs/>
          <w:lang w:val="en-GB"/>
        </w:rPr>
        <w:t xml:space="preserve"> issues of </w:t>
      </w:r>
      <w:r w:rsidR="00136D52" w:rsidRPr="001C2350">
        <w:rPr>
          <w:bCs/>
          <w:lang w:val="en-GB"/>
        </w:rPr>
        <w:t xml:space="preserve">mutual </w:t>
      </w:r>
      <w:r w:rsidR="00CC452B" w:rsidRPr="00A9168E">
        <w:rPr>
          <w:bCs/>
          <w:lang w:val="en-GB"/>
        </w:rPr>
        <w:t xml:space="preserve">interest; </w:t>
      </w:r>
      <w:r w:rsidR="004F5800" w:rsidRPr="00A9168E">
        <w:rPr>
          <w:bCs/>
          <w:lang w:val="en-GB"/>
        </w:rPr>
        <w:t>(</w:t>
      </w:r>
      <w:r>
        <w:rPr>
          <w:bCs/>
          <w:lang w:val="en-GB"/>
        </w:rPr>
        <w:t>f</w:t>
      </w:r>
      <w:r w:rsidR="004F5800" w:rsidRPr="00694FF5">
        <w:rPr>
          <w:bCs/>
          <w:lang w:val="en-GB"/>
        </w:rPr>
        <w:t>)</w:t>
      </w:r>
      <w:r>
        <w:rPr>
          <w:bCs/>
          <w:lang w:val="en-GB"/>
        </w:rPr>
        <w:t xml:space="preserve"> reposition, as part of the </w:t>
      </w:r>
      <w:r w:rsidR="00551659" w:rsidRPr="00694FF5">
        <w:rPr>
          <w:bCs/>
          <w:lang w:val="en-GB"/>
        </w:rPr>
        <w:t>Decade of Action,</w:t>
      </w:r>
      <w:r w:rsidR="00551659" w:rsidRPr="001C2350">
        <w:rPr>
          <w:bCs/>
          <w:lang w:val="en-GB"/>
        </w:rPr>
        <w:t xml:space="preserve"> </w:t>
      </w:r>
      <w:r w:rsidR="00551659" w:rsidRPr="00694FF5">
        <w:rPr>
          <w:bCs/>
          <w:lang w:val="en-GB"/>
        </w:rPr>
        <w:t>the U</w:t>
      </w:r>
      <w:r>
        <w:rPr>
          <w:bCs/>
          <w:lang w:val="en-GB"/>
        </w:rPr>
        <w:t xml:space="preserve">nited </w:t>
      </w:r>
      <w:r w:rsidR="00551659" w:rsidRPr="001C2350">
        <w:rPr>
          <w:bCs/>
          <w:lang w:val="en-GB"/>
        </w:rPr>
        <w:t>N</w:t>
      </w:r>
      <w:r>
        <w:rPr>
          <w:bCs/>
          <w:lang w:val="en-GB"/>
        </w:rPr>
        <w:t>ations</w:t>
      </w:r>
      <w:r w:rsidR="00551659" w:rsidRPr="001C2350">
        <w:rPr>
          <w:bCs/>
          <w:lang w:val="en-GB"/>
        </w:rPr>
        <w:t xml:space="preserve"> </w:t>
      </w:r>
      <w:r>
        <w:rPr>
          <w:bCs/>
          <w:lang w:val="en-GB"/>
        </w:rPr>
        <w:t>d</w:t>
      </w:r>
      <w:r w:rsidR="00551659" w:rsidRPr="00694FF5">
        <w:rPr>
          <w:bCs/>
          <w:lang w:val="en-GB"/>
        </w:rPr>
        <w:t xml:space="preserve">evelopment </w:t>
      </w:r>
      <w:r>
        <w:rPr>
          <w:bCs/>
          <w:lang w:val="en-GB"/>
        </w:rPr>
        <w:t>s</w:t>
      </w:r>
      <w:r w:rsidR="00551659" w:rsidRPr="00694FF5">
        <w:rPr>
          <w:bCs/>
          <w:lang w:val="en-GB"/>
        </w:rPr>
        <w:t xml:space="preserve">ystem </w:t>
      </w:r>
      <w:r w:rsidR="0040684E" w:rsidRPr="00694FF5">
        <w:rPr>
          <w:bCs/>
          <w:lang w:val="en-GB"/>
        </w:rPr>
        <w:t>to</w:t>
      </w:r>
      <w:r w:rsidR="00551659" w:rsidRPr="00694FF5">
        <w:rPr>
          <w:bCs/>
          <w:lang w:val="en-GB"/>
        </w:rPr>
        <w:t xml:space="preserve"> </w:t>
      </w:r>
      <w:r w:rsidR="004F5800" w:rsidRPr="00694FF5">
        <w:rPr>
          <w:bCs/>
          <w:lang w:val="en-GB"/>
        </w:rPr>
        <w:t>offer platforms</w:t>
      </w:r>
      <w:r w:rsidR="005A6528" w:rsidRPr="00694FF5">
        <w:rPr>
          <w:bCs/>
          <w:lang w:val="en-GB"/>
        </w:rPr>
        <w:t xml:space="preserve"> </w:t>
      </w:r>
      <w:r w:rsidR="004F5800" w:rsidRPr="00694FF5">
        <w:rPr>
          <w:bCs/>
          <w:lang w:val="en-GB"/>
        </w:rPr>
        <w:t>for S</w:t>
      </w:r>
      <w:r>
        <w:rPr>
          <w:bCs/>
          <w:lang w:val="en-GB"/>
        </w:rPr>
        <w:t xml:space="preserve">ustainable Development Goals </w:t>
      </w:r>
      <w:r w:rsidR="004F5800" w:rsidRPr="00694FF5">
        <w:rPr>
          <w:bCs/>
          <w:lang w:val="en-GB"/>
        </w:rPr>
        <w:t>acceleration</w:t>
      </w:r>
      <w:r w:rsidR="004F5800" w:rsidRPr="001C2350">
        <w:rPr>
          <w:bCs/>
          <w:lang w:val="en-GB"/>
        </w:rPr>
        <w:t xml:space="preserve"> through</w:t>
      </w:r>
      <w:r w:rsidR="00A86C63" w:rsidRPr="001C2350">
        <w:rPr>
          <w:bCs/>
          <w:lang w:val="en-GB"/>
        </w:rPr>
        <w:t xml:space="preserve"> </w:t>
      </w:r>
      <w:r w:rsidR="004F5800" w:rsidRPr="001C2350">
        <w:rPr>
          <w:bCs/>
          <w:lang w:val="en-GB"/>
        </w:rPr>
        <w:t>new partnerships and instruments</w:t>
      </w:r>
      <w:r w:rsidR="00A86C63" w:rsidRPr="001C2350">
        <w:rPr>
          <w:bCs/>
          <w:lang w:val="en-GB"/>
        </w:rPr>
        <w:t xml:space="preserve">, </w:t>
      </w:r>
      <w:r w:rsidR="004F5800" w:rsidRPr="00A9168E">
        <w:rPr>
          <w:bCs/>
          <w:lang w:val="en-GB"/>
        </w:rPr>
        <w:t xml:space="preserve">knowledge </w:t>
      </w:r>
      <w:r w:rsidR="00A93F70" w:rsidRPr="00A9168E">
        <w:rPr>
          <w:bCs/>
          <w:lang w:val="en-GB"/>
        </w:rPr>
        <w:t>sharing</w:t>
      </w:r>
      <w:r w:rsidR="00A86C63" w:rsidRPr="00A9168E">
        <w:rPr>
          <w:bCs/>
          <w:lang w:val="en-GB"/>
        </w:rPr>
        <w:t>, and innovation.</w:t>
      </w:r>
    </w:p>
    <w:p w14:paraId="7C840423" w14:textId="227F66C8" w:rsidR="003B0FFC" w:rsidRPr="003B0FFC" w:rsidRDefault="00353C25" w:rsidP="003B0FFC">
      <w:pPr>
        <w:pStyle w:val="ListParagraph"/>
        <w:numPr>
          <w:ilvl w:val="0"/>
          <w:numId w:val="2"/>
        </w:numPr>
        <w:spacing w:after="120"/>
        <w:ind w:left="1080" w:right="1210" w:firstLine="0"/>
        <w:jc w:val="both"/>
        <w:rPr>
          <w:b/>
          <w:bCs/>
          <w:lang w:val="en-GB"/>
        </w:rPr>
      </w:pPr>
      <w:r w:rsidRPr="00756D49">
        <w:rPr>
          <w:color w:val="000000"/>
          <w:lang w:val="en-GB"/>
        </w:rPr>
        <w:t>The</w:t>
      </w:r>
      <w:r w:rsidR="009D614D" w:rsidRPr="00756D49">
        <w:rPr>
          <w:color w:val="000000"/>
          <w:lang w:val="en-GB"/>
        </w:rPr>
        <w:t xml:space="preserve"> </w:t>
      </w:r>
      <w:r w:rsidR="00C64420" w:rsidRPr="00694FF5">
        <w:rPr>
          <w:color w:val="000000"/>
          <w:lang w:val="en-GB"/>
        </w:rPr>
        <w:t>i</w:t>
      </w:r>
      <w:r w:rsidRPr="00694FF5">
        <w:rPr>
          <w:color w:val="000000"/>
          <w:lang w:val="en-GB"/>
        </w:rPr>
        <w:t xml:space="preserve">ndependent </w:t>
      </w:r>
      <w:r w:rsidR="00C64420" w:rsidRPr="00694FF5">
        <w:rPr>
          <w:color w:val="000000"/>
          <w:lang w:val="en-GB"/>
        </w:rPr>
        <w:t>c</w:t>
      </w:r>
      <w:r w:rsidRPr="00694FF5">
        <w:rPr>
          <w:color w:val="000000"/>
          <w:lang w:val="en-GB"/>
        </w:rPr>
        <w:t xml:space="preserve">ountry </w:t>
      </w:r>
      <w:r w:rsidR="00C64420" w:rsidRPr="00694FF5">
        <w:rPr>
          <w:color w:val="000000"/>
          <w:lang w:val="en-GB"/>
        </w:rPr>
        <w:t>p</w:t>
      </w:r>
      <w:r w:rsidRPr="00694FF5">
        <w:rPr>
          <w:color w:val="000000"/>
          <w:lang w:val="en-GB"/>
        </w:rPr>
        <w:t xml:space="preserve">rogramme </w:t>
      </w:r>
      <w:r w:rsidR="00C64420" w:rsidRPr="00694FF5">
        <w:rPr>
          <w:color w:val="000000"/>
          <w:lang w:val="en-GB"/>
        </w:rPr>
        <w:t>e</w:t>
      </w:r>
      <w:r w:rsidRPr="00694FF5">
        <w:rPr>
          <w:color w:val="000000"/>
          <w:lang w:val="en-GB"/>
        </w:rPr>
        <w:t>valuation</w:t>
      </w:r>
      <w:r w:rsidRPr="00756D49">
        <w:rPr>
          <w:color w:val="000000"/>
          <w:lang w:val="en-GB"/>
        </w:rPr>
        <w:t xml:space="preserve"> </w:t>
      </w:r>
      <w:r w:rsidR="00C64420">
        <w:rPr>
          <w:color w:val="000000"/>
          <w:lang w:val="en-GB"/>
        </w:rPr>
        <w:t xml:space="preserve">2020 </w:t>
      </w:r>
      <w:r w:rsidR="009D614D" w:rsidRPr="00756D49">
        <w:rPr>
          <w:color w:val="000000"/>
          <w:lang w:val="en-GB"/>
        </w:rPr>
        <w:t>confirm</w:t>
      </w:r>
      <w:r w:rsidR="004472C9" w:rsidRPr="00756D49">
        <w:rPr>
          <w:color w:val="000000"/>
          <w:lang w:val="en-GB"/>
        </w:rPr>
        <w:t>s</w:t>
      </w:r>
      <w:r w:rsidRPr="00756D49">
        <w:rPr>
          <w:color w:val="000000"/>
          <w:lang w:val="en-GB"/>
        </w:rPr>
        <w:t xml:space="preserve"> that UNDP has had significant influence on a range of programmes and policies through system-wide interventions </w:t>
      </w:r>
      <w:r w:rsidR="00C64420">
        <w:rPr>
          <w:color w:val="000000"/>
          <w:lang w:val="en-GB"/>
        </w:rPr>
        <w:t xml:space="preserve">and </w:t>
      </w:r>
      <w:r w:rsidRPr="00756D49">
        <w:rPr>
          <w:color w:val="000000"/>
          <w:lang w:val="en-GB"/>
        </w:rPr>
        <w:t>community</w:t>
      </w:r>
      <w:r w:rsidR="00C64420">
        <w:rPr>
          <w:color w:val="000000"/>
          <w:lang w:val="en-GB"/>
        </w:rPr>
        <w:t>-</w:t>
      </w:r>
      <w:r w:rsidRPr="00756D49">
        <w:rPr>
          <w:color w:val="000000"/>
          <w:lang w:val="en-GB"/>
        </w:rPr>
        <w:t xml:space="preserve">level work. </w:t>
      </w:r>
      <w:r w:rsidR="00C64420">
        <w:rPr>
          <w:color w:val="000000"/>
          <w:lang w:val="en-GB"/>
        </w:rPr>
        <w:t xml:space="preserve">The evaluation </w:t>
      </w:r>
      <w:r w:rsidRPr="00756D49">
        <w:rPr>
          <w:color w:val="000000"/>
          <w:lang w:val="en-GB"/>
        </w:rPr>
        <w:t>found evidence of c</w:t>
      </w:r>
      <w:r w:rsidRPr="00756D49">
        <w:rPr>
          <w:lang w:val="en-GB"/>
        </w:rPr>
        <w:t xml:space="preserve">oncrete gains in </w:t>
      </w:r>
      <w:r w:rsidR="00C64420">
        <w:rPr>
          <w:lang w:val="en-GB"/>
        </w:rPr>
        <w:t xml:space="preserve">the </w:t>
      </w:r>
      <w:r w:rsidRPr="00756D49">
        <w:rPr>
          <w:lang w:val="en-GB"/>
        </w:rPr>
        <w:t xml:space="preserve">capacity of the Supreme Court, </w:t>
      </w:r>
      <w:r w:rsidR="00C64420">
        <w:rPr>
          <w:lang w:val="en-GB"/>
        </w:rPr>
        <w:t xml:space="preserve">a </w:t>
      </w:r>
      <w:r w:rsidR="009D614D" w:rsidRPr="00756D49">
        <w:rPr>
          <w:lang w:val="en-GB"/>
        </w:rPr>
        <w:t xml:space="preserve">stronger </w:t>
      </w:r>
      <w:r w:rsidRPr="00756D49">
        <w:rPr>
          <w:lang w:val="en-GB"/>
        </w:rPr>
        <w:t>response to the growing phenomenon of violent extremis</w:t>
      </w:r>
      <w:r w:rsidR="009D614D" w:rsidRPr="00756D49">
        <w:rPr>
          <w:lang w:val="en-GB"/>
        </w:rPr>
        <w:t>m</w:t>
      </w:r>
      <w:r w:rsidR="00C64420">
        <w:rPr>
          <w:lang w:val="en-GB"/>
        </w:rPr>
        <w:t>,</w:t>
      </w:r>
      <w:r w:rsidRPr="00756D49">
        <w:rPr>
          <w:lang w:val="en-GB"/>
        </w:rPr>
        <w:t xml:space="preserve"> </w:t>
      </w:r>
      <w:r w:rsidR="009D614D" w:rsidRPr="00756D49">
        <w:rPr>
          <w:lang w:val="en-GB"/>
        </w:rPr>
        <w:t>and improvement in coordination among development actors in Papua and West Papua</w:t>
      </w:r>
      <w:r w:rsidR="007545AE" w:rsidRPr="00756D49">
        <w:rPr>
          <w:lang w:val="en-GB"/>
        </w:rPr>
        <w:t xml:space="preserve">. </w:t>
      </w:r>
      <w:r w:rsidR="00BF19D0" w:rsidRPr="00756D49">
        <w:rPr>
          <w:lang w:val="en-GB"/>
        </w:rPr>
        <w:t>H</w:t>
      </w:r>
      <w:r w:rsidRPr="00756D49">
        <w:rPr>
          <w:lang w:val="en-GB"/>
        </w:rPr>
        <w:t xml:space="preserve">ealth outcomes </w:t>
      </w:r>
      <w:r w:rsidR="00BF19D0" w:rsidRPr="00756D49">
        <w:rPr>
          <w:lang w:val="en-GB"/>
        </w:rPr>
        <w:t xml:space="preserve">have improved through UNDP </w:t>
      </w:r>
      <w:r w:rsidRPr="00756D49">
        <w:rPr>
          <w:lang w:val="en-GB"/>
        </w:rPr>
        <w:t xml:space="preserve">support </w:t>
      </w:r>
      <w:r w:rsidR="00853BBF" w:rsidRPr="00756D49">
        <w:rPr>
          <w:lang w:val="en-GB"/>
        </w:rPr>
        <w:t>to the</w:t>
      </w:r>
      <w:r w:rsidRPr="00756D49">
        <w:rPr>
          <w:lang w:val="en-GB"/>
        </w:rPr>
        <w:t xml:space="preserve"> administration of </w:t>
      </w:r>
      <w:r w:rsidR="00AE6559">
        <w:rPr>
          <w:lang w:val="en-GB"/>
        </w:rPr>
        <w:t>grants from the G</w:t>
      </w:r>
      <w:r w:rsidRPr="00756D49">
        <w:rPr>
          <w:lang w:val="en-GB"/>
        </w:rPr>
        <w:t xml:space="preserve">lobal </w:t>
      </w:r>
      <w:r w:rsidR="00AE6559">
        <w:rPr>
          <w:lang w:val="en-GB"/>
        </w:rPr>
        <w:t>F</w:t>
      </w:r>
      <w:r w:rsidRPr="00756D49">
        <w:rPr>
          <w:lang w:val="en-GB"/>
        </w:rPr>
        <w:t>und</w:t>
      </w:r>
      <w:r w:rsidR="00AE6559">
        <w:rPr>
          <w:lang w:val="en-GB"/>
        </w:rPr>
        <w:t xml:space="preserve"> to Fight AIDS, Tuberculosis and Malaria</w:t>
      </w:r>
      <w:r w:rsidR="007545AE" w:rsidRPr="00756D49">
        <w:rPr>
          <w:lang w:val="en-GB"/>
        </w:rPr>
        <w:t xml:space="preserve">. </w:t>
      </w:r>
      <w:r w:rsidR="00AE6559">
        <w:rPr>
          <w:lang w:val="en-GB"/>
        </w:rPr>
        <w:t xml:space="preserve">UNDP made notable </w:t>
      </w:r>
      <w:r w:rsidRPr="00756D49">
        <w:rPr>
          <w:color w:val="000000"/>
          <w:lang w:val="en-GB"/>
        </w:rPr>
        <w:t xml:space="preserve">contributions </w:t>
      </w:r>
      <w:r w:rsidR="00AE6559">
        <w:rPr>
          <w:color w:val="000000"/>
          <w:lang w:val="en-GB"/>
        </w:rPr>
        <w:t xml:space="preserve">in </w:t>
      </w:r>
      <w:r w:rsidR="00AE6559">
        <w:rPr>
          <w:color w:val="000000"/>
          <w:lang w:val="en-GB"/>
        </w:rPr>
        <w:lastRenderedPageBreak/>
        <w:t xml:space="preserve">supporting the </w:t>
      </w:r>
      <w:r w:rsidRPr="00756D49">
        <w:rPr>
          <w:color w:val="000000"/>
          <w:lang w:val="en-GB"/>
        </w:rPr>
        <w:t xml:space="preserve">establishment of </w:t>
      </w:r>
      <w:r w:rsidR="00AE6559">
        <w:rPr>
          <w:color w:val="000000"/>
          <w:lang w:val="en-GB"/>
        </w:rPr>
        <w:t xml:space="preserve">the </w:t>
      </w:r>
      <w:r w:rsidRPr="00756D49">
        <w:rPr>
          <w:color w:val="000000"/>
          <w:lang w:val="en-GB"/>
        </w:rPr>
        <w:t>Peatland Restoration Agency, increas</w:t>
      </w:r>
      <w:r w:rsidR="00AE6559">
        <w:rPr>
          <w:color w:val="000000"/>
          <w:lang w:val="en-GB"/>
        </w:rPr>
        <w:t>ing</w:t>
      </w:r>
      <w:r w:rsidRPr="00756D49">
        <w:rPr>
          <w:color w:val="000000"/>
          <w:lang w:val="en-GB"/>
        </w:rPr>
        <w:t xml:space="preserve"> the </w:t>
      </w:r>
      <w:r w:rsidR="00C66D9D" w:rsidRPr="00756D49">
        <w:rPr>
          <w:color w:val="000000"/>
          <w:lang w:val="en-GB"/>
        </w:rPr>
        <w:t>conservation of</w:t>
      </w:r>
      <w:r w:rsidRPr="00756D49">
        <w:rPr>
          <w:color w:val="000000"/>
          <w:lang w:val="en-GB"/>
        </w:rPr>
        <w:t xml:space="preserve"> Sumatran tigers</w:t>
      </w:r>
      <w:r w:rsidR="00AE6559">
        <w:rPr>
          <w:color w:val="000000"/>
          <w:lang w:val="en-GB"/>
        </w:rPr>
        <w:t>,</w:t>
      </w:r>
      <w:r w:rsidRPr="00756D49">
        <w:rPr>
          <w:color w:val="000000"/>
          <w:lang w:val="en-GB"/>
        </w:rPr>
        <w:t xml:space="preserve"> </w:t>
      </w:r>
      <w:r w:rsidR="00BF19D0" w:rsidRPr="00756D49">
        <w:rPr>
          <w:color w:val="000000"/>
          <w:lang w:val="en-GB"/>
        </w:rPr>
        <w:t xml:space="preserve">and </w:t>
      </w:r>
      <w:r w:rsidRPr="00756D49">
        <w:rPr>
          <w:lang w:val="en-GB"/>
        </w:rPr>
        <w:t>establish</w:t>
      </w:r>
      <w:r w:rsidR="00AE6559">
        <w:rPr>
          <w:lang w:val="en-GB"/>
        </w:rPr>
        <w:t>ing</w:t>
      </w:r>
      <w:r w:rsidRPr="00756D49">
        <w:rPr>
          <w:lang w:val="en-GB"/>
        </w:rPr>
        <w:t xml:space="preserve"> </w:t>
      </w:r>
      <w:r w:rsidR="00AE6559">
        <w:rPr>
          <w:lang w:val="en-GB"/>
        </w:rPr>
        <w:t xml:space="preserve">the national </w:t>
      </w:r>
      <w:r w:rsidRPr="00756D49">
        <w:rPr>
          <w:lang w:val="en-GB"/>
        </w:rPr>
        <w:t>infrastructure</w:t>
      </w:r>
      <w:r w:rsidR="00AE6559">
        <w:rPr>
          <w:lang w:val="en-GB"/>
        </w:rPr>
        <w:t xml:space="preserve"> for reducing emissions from deforestation and forest degradation (</w:t>
      </w:r>
      <w:r w:rsidR="00AE6559" w:rsidRPr="00756D49">
        <w:rPr>
          <w:lang w:val="en-GB"/>
        </w:rPr>
        <w:t>REDD+</w:t>
      </w:r>
      <w:r w:rsidR="00AE6559">
        <w:rPr>
          <w:lang w:val="en-GB"/>
        </w:rPr>
        <w:t>)</w:t>
      </w:r>
      <w:r w:rsidRPr="00756D49">
        <w:rPr>
          <w:lang w:val="en-GB"/>
        </w:rPr>
        <w:t xml:space="preserve">. UNDP supported the Government to </w:t>
      </w:r>
      <w:r w:rsidR="00EC1013" w:rsidRPr="00756D49">
        <w:rPr>
          <w:lang w:val="en-GB"/>
        </w:rPr>
        <w:t>raise $</w:t>
      </w:r>
      <w:r w:rsidR="00C66D9D" w:rsidRPr="00756D49">
        <w:rPr>
          <w:lang w:val="en-GB"/>
        </w:rPr>
        <w:t xml:space="preserve">2 </w:t>
      </w:r>
      <w:r w:rsidR="00EC1013" w:rsidRPr="00756D49">
        <w:rPr>
          <w:lang w:val="en-GB"/>
        </w:rPr>
        <w:t>billion from</w:t>
      </w:r>
      <w:r w:rsidRPr="00756D49">
        <w:rPr>
          <w:lang w:val="en-GB"/>
        </w:rPr>
        <w:t xml:space="preserve"> </w:t>
      </w:r>
      <w:r w:rsidR="00EC1013" w:rsidRPr="00756D49">
        <w:rPr>
          <w:lang w:val="en-GB"/>
        </w:rPr>
        <w:t xml:space="preserve">its </w:t>
      </w:r>
      <w:r w:rsidRPr="00756D49">
        <w:rPr>
          <w:lang w:val="en-GB"/>
        </w:rPr>
        <w:t>first</w:t>
      </w:r>
      <w:r w:rsidR="00EC1013" w:rsidRPr="00756D49">
        <w:rPr>
          <w:lang w:val="en-GB"/>
        </w:rPr>
        <w:t xml:space="preserve"> </w:t>
      </w:r>
      <w:r w:rsidRPr="00756D49">
        <w:rPr>
          <w:lang w:val="en-GB"/>
        </w:rPr>
        <w:t xml:space="preserve">sovereign green </w:t>
      </w:r>
      <w:r w:rsidR="00C66D9D" w:rsidRPr="00756D49">
        <w:rPr>
          <w:lang w:val="en-GB"/>
        </w:rPr>
        <w:t xml:space="preserve">Islamic </w:t>
      </w:r>
      <w:r w:rsidRPr="00756D49">
        <w:rPr>
          <w:lang w:val="en-GB"/>
        </w:rPr>
        <w:t>bond</w:t>
      </w:r>
      <w:r w:rsidR="00EC1013" w:rsidRPr="00756D49">
        <w:rPr>
          <w:lang w:val="en-GB"/>
        </w:rPr>
        <w:t>.</w:t>
      </w:r>
      <w:r w:rsidR="00136B3E" w:rsidRPr="00756D49">
        <w:rPr>
          <w:lang w:val="en-GB"/>
        </w:rPr>
        <w:t xml:space="preserve"> </w:t>
      </w:r>
    </w:p>
    <w:p w14:paraId="3C96DFB2" w14:textId="27B74D96" w:rsidR="005041FC" w:rsidRDefault="00353C25" w:rsidP="00BA68F3">
      <w:pPr>
        <w:pStyle w:val="ListParagraph"/>
        <w:numPr>
          <w:ilvl w:val="0"/>
          <w:numId w:val="2"/>
        </w:numPr>
        <w:tabs>
          <w:tab w:val="left" w:pos="1350"/>
        </w:tabs>
        <w:ind w:left="1080" w:right="1210" w:firstLine="0"/>
        <w:jc w:val="both"/>
        <w:rPr>
          <w:lang w:val="en-GB"/>
        </w:rPr>
      </w:pPr>
      <w:r w:rsidRPr="003B0FFC">
        <w:rPr>
          <w:lang w:val="en-GB"/>
        </w:rPr>
        <w:t xml:space="preserve">As recommended by the evaluation, </w:t>
      </w:r>
      <w:r w:rsidR="008A7696" w:rsidRPr="003B0FFC">
        <w:rPr>
          <w:lang w:val="en-GB"/>
        </w:rPr>
        <w:t>UNDP</w:t>
      </w:r>
      <w:r w:rsidRPr="003B0FFC">
        <w:rPr>
          <w:lang w:val="en-GB"/>
        </w:rPr>
        <w:t xml:space="preserve"> will </w:t>
      </w:r>
      <w:r w:rsidR="00DA2922" w:rsidRPr="003B0FFC">
        <w:rPr>
          <w:lang w:val="en-GB"/>
        </w:rPr>
        <w:t xml:space="preserve">build on </w:t>
      </w:r>
      <w:r w:rsidR="00023341" w:rsidRPr="003B0FFC">
        <w:rPr>
          <w:lang w:val="en-GB"/>
        </w:rPr>
        <w:t xml:space="preserve">its work on </w:t>
      </w:r>
      <w:r w:rsidRPr="003B0FFC">
        <w:rPr>
          <w:lang w:val="en-GB"/>
        </w:rPr>
        <w:t xml:space="preserve">emerging financial challenges by exploring alternative </w:t>
      </w:r>
      <w:r w:rsidR="008A7696" w:rsidRPr="003B0FFC">
        <w:rPr>
          <w:lang w:val="en-GB"/>
        </w:rPr>
        <w:t xml:space="preserve">and innovative </w:t>
      </w:r>
      <w:r w:rsidRPr="003B0FFC">
        <w:rPr>
          <w:lang w:val="en-GB"/>
        </w:rPr>
        <w:t>sources of financing. To maintain its relevance, UNDP</w:t>
      </w:r>
      <w:r w:rsidR="00921EA3" w:rsidRPr="003B0FFC">
        <w:rPr>
          <w:lang w:val="en-GB"/>
        </w:rPr>
        <w:t xml:space="preserve"> </w:t>
      </w:r>
      <w:r w:rsidRPr="003B0FFC">
        <w:rPr>
          <w:lang w:val="en-GB"/>
        </w:rPr>
        <w:t xml:space="preserve">will continue to provide high-level advice and expertise in </w:t>
      </w:r>
      <w:r w:rsidR="00AE6559" w:rsidRPr="003B0FFC">
        <w:rPr>
          <w:lang w:val="en-GB"/>
        </w:rPr>
        <w:t xml:space="preserve">demand-driven </w:t>
      </w:r>
      <w:r w:rsidRPr="003B0FFC">
        <w:rPr>
          <w:lang w:val="en-GB"/>
        </w:rPr>
        <w:t>areas. Monitoring and evaluation of gender-related outcomes will be enhanced to obtain insights into the country office’s gender mainstreaming efforts.</w:t>
      </w:r>
    </w:p>
    <w:p w14:paraId="05B63FA3" w14:textId="77777777" w:rsidR="00AE4956" w:rsidRPr="00195309" w:rsidRDefault="00AE4956" w:rsidP="00BA68F3">
      <w:pPr>
        <w:pStyle w:val="ListParagraph"/>
        <w:tabs>
          <w:tab w:val="left" w:pos="1530"/>
        </w:tabs>
        <w:ind w:left="1080" w:right="1210" w:hanging="810"/>
        <w:jc w:val="both"/>
        <w:rPr>
          <w:lang w:val="en-GB"/>
        </w:rPr>
      </w:pPr>
    </w:p>
    <w:p w14:paraId="21A5BCC8" w14:textId="68ED9A71" w:rsidR="005A2760" w:rsidRPr="00756D49" w:rsidRDefault="005041FC" w:rsidP="005B49F1">
      <w:pPr>
        <w:pStyle w:val="Heading2"/>
        <w:ind w:left="1080" w:right="1210" w:hanging="360"/>
        <w:jc w:val="both"/>
        <w:rPr>
          <w:rFonts w:ascii="Times New Roman" w:hAnsi="Times New Roman"/>
          <w:bCs/>
          <w:color w:val="000000"/>
          <w:sz w:val="24"/>
          <w:szCs w:val="24"/>
          <w:lang w:val="en-GB"/>
        </w:rPr>
      </w:pPr>
      <w:r w:rsidRPr="00756D49">
        <w:rPr>
          <w:rFonts w:ascii="Times New Roman" w:hAnsi="Times New Roman"/>
          <w:bCs/>
          <w:color w:val="000000"/>
          <w:sz w:val="24"/>
          <w:szCs w:val="24"/>
          <w:lang w:val="en-GB"/>
        </w:rPr>
        <w:t xml:space="preserve">II. </w:t>
      </w:r>
      <w:r w:rsidR="005B49F1" w:rsidRPr="00756D49">
        <w:rPr>
          <w:rFonts w:ascii="Times New Roman" w:hAnsi="Times New Roman"/>
          <w:bCs/>
          <w:color w:val="000000"/>
          <w:sz w:val="24"/>
          <w:szCs w:val="24"/>
          <w:lang w:val="en-GB"/>
        </w:rPr>
        <w:tab/>
      </w:r>
      <w:r w:rsidRPr="00756D49">
        <w:rPr>
          <w:rFonts w:ascii="Times New Roman" w:hAnsi="Times New Roman"/>
          <w:bCs/>
          <w:color w:val="000000"/>
          <w:sz w:val="24"/>
          <w:szCs w:val="24"/>
          <w:lang w:val="en-GB"/>
        </w:rPr>
        <w:t xml:space="preserve">Programme </w:t>
      </w:r>
      <w:r w:rsidR="005B49F1" w:rsidRPr="00756D49">
        <w:rPr>
          <w:rFonts w:ascii="Times New Roman" w:hAnsi="Times New Roman"/>
          <w:bCs/>
          <w:color w:val="000000"/>
          <w:sz w:val="24"/>
          <w:szCs w:val="24"/>
          <w:lang w:val="en-GB"/>
        </w:rPr>
        <w:t>p</w:t>
      </w:r>
      <w:r w:rsidRPr="00756D49">
        <w:rPr>
          <w:rFonts w:ascii="Times New Roman" w:hAnsi="Times New Roman"/>
          <w:bCs/>
          <w:color w:val="000000"/>
          <w:sz w:val="24"/>
          <w:szCs w:val="24"/>
          <w:lang w:val="en-GB"/>
        </w:rPr>
        <w:t xml:space="preserve">riorities and </w:t>
      </w:r>
      <w:r w:rsidR="00DC63CA" w:rsidRPr="00756D49">
        <w:rPr>
          <w:rFonts w:ascii="Times New Roman" w:hAnsi="Times New Roman"/>
          <w:bCs/>
          <w:color w:val="000000"/>
          <w:sz w:val="24"/>
          <w:szCs w:val="24"/>
          <w:lang w:val="en-GB"/>
        </w:rPr>
        <w:t>p</w:t>
      </w:r>
      <w:r w:rsidRPr="00756D49">
        <w:rPr>
          <w:rFonts w:ascii="Times New Roman" w:hAnsi="Times New Roman"/>
          <w:bCs/>
          <w:color w:val="000000"/>
          <w:sz w:val="24"/>
          <w:szCs w:val="24"/>
          <w:lang w:val="en-GB"/>
        </w:rPr>
        <w:t>artnerships</w:t>
      </w:r>
    </w:p>
    <w:p w14:paraId="03107E31" w14:textId="36958896" w:rsidR="005041FC" w:rsidRPr="00756D49" w:rsidRDefault="005041FC" w:rsidP="00056E48">
      <w:pPr>
        <w:pStyle w:val="Heading2"/>
        <w:ind w:left="1080" w:right="1210"/>
        <w:jc w:val="both"/>
        <w:rPr>
          <w:rFonts w:ascii="Times New Roman" w:hAnsi="Times New Roman"/>
          <w:color w:val="000000"/>
          <w:spacing w:val="-3"/>
          <w:sz w:val="20"/>
          <w:lang w:val="en-GB"/>
        </w:rPr>
      </w:pPr>
      <w:r w:rsidRPr="00756D49">
        <w:rPr>
          <w:rFonts w:ascii="Times New Roman" w:hAnsi="Times New Roman"/>
          <w:bCs/>
          <w:color w:val="000000"/>
          <w:sz w:val="24"/>
          <w:szCs w:val="24"/>
          <w:lang w:val="en-GB"/>
        </w:rPr>
        <w:t xml:space="preserve"> </w:t>
      </w:r>
    </w:p>
    <w:p w14:paraId="04703735" w14:textId="5B4F7CB3" w:rsidR="000C77A2" w:rsidRPr="00756D49" w:rsidRDefault="006D76C1" w:rsidP="00AE4956">
      <w:pPr>
        <w:pStyle w:val="ListParagraph"/>
        <w:numPr>
          <w:ilvl w:val="0"/>
          <w:numId w:val="20"/>
        </w:numPr>
        <w:spacing w:after="120"/>
        <w:ind w:left="1080" w:right="1210" w:firstLine="0"/>
        <w:jc w:val="both"/>
        <w:rPr>
          <w:lang w:val="en-GB"/>
        </w:rPr>
      </w:pPr>
      <w:r w:rsidRPr="00756D49">
        <w:rPr>
          <w:lang w:val="en-GB"/>
        </w:rPr>
        <w:t xml:space="preserve">This country programme has been developed </w:t>
      </w:r>
      <w:r w:rsidR="00B10FAE" w:rsidRPr="00756D49">
        <w:rPr>
          <w:lang w:val="en-GB"/>
        </w:rPr>
        <w:t xml:space="preserve">through </w:t>
      </w:r>
      <w:r w:rsidR="00195309">
        <w:rPr>
          <w:lang w:val="en-GB"/>
        </w:rPr>
        <w:t xml:space="preserve">extensive </w:t>
      </w:r>
      <w:r w:rsidRPr="00694FF5">
        <w:rPr>
          <w:lang w:val="en-GB"/>
        </w:rPr>
        <w:t>consultations</w:t>
      </w:r>
      <w:r w:rsidRPr="00756D49">
        <w:rPr>
          <w:lang w:val="en-GB"/>
        </w:rPr>
        <w:t xml:space="preserve"> with </w:t>
      </w:r>
      <w:r w:rsidR="008D25A9">
        <w:rPr>
          <w:lang w:val="en-GB"/>
        </w:rPr>
        <w:t>the G</w:t>
      </w:r>
      <w:r w:rsidRPr="00756D49">
        <w:rPr>
          <w:lang w:val="en-GB"/>
        </w:rPr>
        <w:t xml:space="preserve">overnment and partners across sectors. </w:t>
      </w:r>
      <w:r w:rsidR="00B10FAE" w:rsidRPr="00756D49">
        <w:rPr>
          <w:lang w:val="en-GB"/>
        </w:rPr>
        <w:t>It includes</w:t>
      </w:r>
      <w:r w:rsidR="00DA32AF" w:rsidRPr="00756D49">
        <w:rPr>
          <w:lang w:val="en-GB"/>
        </w:rPr>
        <w:t xml:space="preserve"> </w:t>
      </w:r>
      <w:r w:rsidR="008D25A9">
        <w:rPr>
          <w:lang w:val="en-GB"/>
        </w:rPr>
        <w:t xml:space="preserve">four </w:t>
      </w:r>
      <w:r w:rsidR="00DA32AF" w:rsidRPr="00756D49">
        <w:rPr>
          <w:lang w:val="en-GB"/>
        </w:rPr>
        <w:t xml:space="preserve">programme priorities </w:t>
      </w:r>
      <w:r w:rsidR="008D25A9">
        <w:rPr>
          <w:lang w:val="en-GB"/>
        </w:rPr>
        <w:t xml:space="preserve">that </w:t>
      </w:r>
      <w:r w:rsidR="00DA32AF" w:rsidRPr="00756D49">
        <w:rPr>
          <w:lang w:val="en-GB"/>
        </w:rPr>
        <w:t xml:space="preserve">are directly derived from </w:t>
      </w:r>
      <w:r w:rsidR="008D25A9">
        <w:rPr>
          <w:lang w:val="en-GB"/>
        </w:rPr>
        <w:t xml:space="preserve">the Cooperation Framework </w:t>
      </w:r>
      <w:r w:rsidR="00DA32AF" w:rsidRPr="00756D49">
        <w:rPr>
          <w:lang w:val="en-GB"/>
        </w:rPr>
        <w:t>outcomes</w:t>
      </w:r>
      <w:r w:rsidR="00C01724" w:rsidRPr="00756D49">
        <w:rPr>
          <w:lang w:val="en-GB"/>
        </w:rPr>
        <w:t xml:space="preserve"> and </w:t>
      </w:r>
      <w:r w:rsidR="008D25A9">
        <w:rPr>
          <w:lang w:val="en-GB"/>
        </w:rPr>
        <w:t xml:space="preserve">that </w:t>
      </w:r>
      <w:r w:rsidR="00DA32AF" w:rsidRPr="00756D49">
        <w:rPr>
          <w:lang w:val="en-GB"/>
        </w:rPr>
        <w:t xml:space="preserve">translate </w:t>
      </w:r>
      <w:r w:rsidR="00AE4956">
        <w:rPr>
          <w:lang w:val="en-GB"/>
        </w:rPr>
        <w:t xml:space="preserve">the </w:t>
      </w:r>
      <w:r w:rsidR="00AE4956" w:rsidRPr="00756D49">
        <w:rPr>
          <w:lang w:val="en-GB"/>
        </w:rPr>
        <w:t>Strategic Plan</w:t>
      </w:r>
      <w:r w:rsidR="00AE4956">
        <w:rPr>
          <w:lang w:val="en-GB"/>
        </w:rPr>
        <w:t xml:space="preserve">, </w:t>
      </w:r>
      <w:r w:rsidR="00195309">
        <w:rPr>
          <w:lang w:val="en-GB"/>
        </w:rPr>
        <w:t>2018-2021</w:t>
      </w:r>
      <w:r w:rsidR="00AE4956">
        <w:rPr>
          <w:lang w:val="en-GB"/>
        </w:rPr>
        <w:t>,</w:t>
      </w:r>
      <w:r w:rsidR="00195309">
        <w:rPr>
          <w:lang w:val="en-GB"/>
        </w:rPr>
        <w:t xml:space="preserve"> </w:t>
      </w:r>
      <w:r w:rsidR="008D25A9">
        <w:rPr>
          <w:lang w:val="en-GB"/>
        </w:rPr>
        <w:t xml:space="preserve">at </w:t>
      </w:r>
      <w:r w:rsidR="00DA32AF" w:rsidRPr="00756D49">
        <w:rPr>
          <w:lang w:val="en-GB"/>
        </w:rPr>
        <w:t>country level</w:t>
      </w:r>
      <w:r w:rsidR="00C01724" w:rsidRPr="00756D49">
        <w:rPr>
          <w:lang w:val="en-GB"/>
        </w:rPr>
        <w:t xml:space="preserve">. </w:t>
      </w:r>
      <w:r w:rsidR="00136B3E" w:rsidRPr="00756D49">
        <w:rPr>
          <w:lang w:val="en-GB"/>
        </w:rPr>
        <w:t xml:space="preserve">The </w:t>
      </w:r>
      <w:r w:rsidR="008D25A9">
        <w:rPr>
          <w:lang w:val="en-GB"/>
        </w:rPr>
        <w:t xml:space="preserve">country programme </w:t>
      </w:r>
      <w:r w:rsidR="000010F9" w:rsidRPr="00756D49">
        <w:rPr>
          <w:lang w:val="en-GB"/>
        </w:rPr>
        <w:t xml:space="preserve">is </w:t>
      </w:r>
      <w:r w:rsidR="00C01724" w:rsidRPr="00756D49">
        <w:rPr>
          <w:lang w:val="en-GB"/>
        </w:rPr>
        <w:t>closely</w:t>
      </w:r>
      <w:r w:rsidR="00DA32AF" w:rsidRPr="00756D49">
        <w:rPr>
          <w:lang w:val="en-GB"/>
        </w:rPr>
        <w:t xml:space="preserve"> aligned to </w:t>
      </w:r>
      <w:r w:rsidR="00C01724" w:rsidRPr="00756D49">
        <w:rPr>
          <w:lang w:val="en-GB"/>
        </w:rPr>
        <w:t xml:space="preserve">the </w:t>
      </w:r>
      <w:r w:rsidR="008D25A9">
        <w:rPr>
          <w:lang w:val="en-GB"/>
        </w:rPr>
        <w:t>n</w:t>
      </w:r>
      <w:r w:rsidR="00DA32AF" w:rsidRPr="00756D49">
        <w:rPr>
          <w:lang w:val="en-GB"/>
        </w:rPr>
        <w:t xml:space="preserve">ational </w:t>
      </w:r>
      <w:r w:rsidR="008D25A9">
        <w:rPr>
          <w:lang w:val="en-GB"/>
        </w:rPr>
        <w:t>m</w:t>
      </w:r>
      <w:r w:rsidR="004A0368">
        <w:rPr>
          <w:lang w:val="en-GB"/>
        </w:rPr>
        <w:t>e</w:t>
      </w:r>
      <w:r w:rsidR="00DA32AF" w:rsidRPr="00756D49">
        <w:rPr>
          <w:lang w:val="en-GB"/>
        </w:rPr>
        <w:t>d</w:t>
      </w:r>
      <w:r w:rsidR="004A0368">
        <w:rPr>
          <w:lang w:val="en-GB"/>
        </w:rPr>
        <w:t>ium</w:t>
      </w:r>
      <w:r w:rsidR="00DA32AF" w:rsidRPr="00756D49">
        <w:rPr>
          <w:lang w:val="en-GB"/>
        </w:rPr>
        <w:t>-</w:t>
      </w:r>
      <w:r w:rsidR="008D25A9">
        <w:rPr>
          <w:lang w:val="en-GB"/>
        </w:rPr>
        <w:t>t</w:t>
      </w:r>
      <w:r w:rsidR="00DA32AF" w:rsidRPr="00756D49">
        <w:rPr>
          <w:lang w:val="en-GB"/>
        </w:rPr>
        <w:t xml:space="preserve">erm </w:t>
      </w:r>
      <w:r w:rsidR="008D25A9">
        <w:rPr>
          <w:lang w:val="en-GB"/>
        </w:rPr>
        <w:t>d</w:t>
      </w:r>
      <w:r w:rsidR="00DA32AF" w:rsidRPr="00756D49">
        <w:rPr>
          <w:lang w:val="en-GB"/>
        </w:rPr>
        <w:t xml:space="preserve">evelopment </w:t>
      </w:r>
      <w:r w:rsidR="008D25A9">
        <w:rPr>
          <w:lang w:val="en-GB"/>
        </w:rPr>
        <w:t>p</w:t>
      </w:r>
      <w:r w:rsidR="00DA32AF" w:rsidRPr="00756D49">
        <w:rPr>
          <w:lang w:val="en-GB"/>
        </w:rPr>
        <w:t>lan</w:t>
      </w:r>
      <w:r w:rsidR="008D25A9">
        <w:rPr>
          <w:lang w:val="en-GB"/>
        </w:rPr>
        <w:t xml:space="preserve">, </w:t>
      </w:r>
      <w:r w:rsidR="00C01724" w:rsidRPr="00756D49">
        <w:rPr>
          <w:lang w:val="en-GB"/>
        </w:rPr>
        <w:t>2020-2024</w:t>
      </w:r>
      <w:r w:rsidR="008D25A9">
        <w:rPr>
          <w:lang w:val="en-GB"/>
        </w:rPr>
        <w:t xml:space="preserve">, </w:t>
      </w:r>
      <w:r w:rsidR="003103AE" w:rsidRPr="00756D49">
        <w:rPr>
          <w:lang w:val="en-GB"/>
        </w:rPr>
        <w:t>and Indonesia</w:t>
      </w:r>
      <w:r w:rsidR="00DA32AF" w:rsidRPr="00756D49">
        <w:rPr>
          <w:lang w:val="en-GB"/>
        </w:rPr>
        <w:t xml:space="preserve"> </w:t>
      </w:r>
      <w:r w:rsidR="008B456E" w:rsidRPr="00756D49">
        <w:rPr>
          <w:lang w:val="en-GB"/>
        </w:rPr>
        <w:t>V</w:t>
      </w:r>
      <w:r w:rsidR="00DA32AF" w:rsidRPr="00756D49">
        <w:rPr>
          <w:lang w:val="en-GB"/>
        </w:rPr>
        <w:t xml:space="preserve">ision 2045. </w:t>
      </w:r>
      <w:r w:rsidR="005041FC" w:rsidRPr="00756D49">
        <w:rPr>
          <w:lang w:val="en-GB"/>
        </w:rPr>
        <w:t xml:space="preserve"> </w:t>
      </w:r>
    </w:p>
    <w:p w14:paraId="413431AB" w14:textId="3B7F91C3" w:rsidR="0047675A" w:rsidRPr="008D25A9" w:rsidRDefault="0025662C" w:rsidP="003B0FFC">
      <w:pPr>
        <w:pStyle w:val="ListParagraph"/>
        <w:numPr>
          <w:ilvl w:val="0"/>
          <w:numId w:val="20"/>
        </w:numPr>
        <w:spacing w:after="120"/>
        <w:ind w:left="1080" w:right="1210" w:firstLine="0"/>
        <w:jc w:val="both"/>
        <w:rPr>
          <w:lang w:val="en-GB"/>
        </w:rPr>
      </w:pPr>
      <w:r w:rsidRPr="00756D49">
        <w:rPr>
          <w:lang w:val="en-GB"/>
        </w:rPr>
        <w:t xml:space="preserve">UNDP will apply </w:t>
      </w:r>
      <w:r w:rsidR="000C77A2" w:rsidRPr="00756D49">
        <w:rPr>
          <w:bCs/>
          <w:lang w:val="en-GB"/>
        </w:rPr>
        <w:t>six</w:t>
      </w:r>
      <w:r w:rsidR="003B0FFC">
        <w:rPr>
          <w:bCs/>
          <w:lang w:val="en-GB"/>
        </w:rPr>
        <w:t xml:space="preserve"> </w:t>
      </w:r>
      <w:r w:rsidR="00D42296" w:rsidRPr="00756D49">
        <w:rPr>
          <w:bCs/>
          <w:lang w:val="en-GB"/>
        </w:rPr>
        <w:t xml:space="preserve">implementation </w:t>
      </w:r>
      <w:r w:rsidR="00B10FAE" w:rsidRPr="00756D49">
        <w:rPr>
          <w:bCs/>
          <w:lang w:val="en-GB"/>
        </w:rPr>
        <w:t>principles</w:t>
      </w:r>
      <w:r w:rsidR="008D25A9">
        <w:rPr>
          <w:bCs/>
          <w:lang w:val="en-GB"/>
        </w:rPr>
        <w:t xml:space="preserve"> that focus on</w:t>
      </w:r>
      <w:r w:rsidRPr="008D25A9">
        <w:rPr>
          <w:lang w:val="en-GB"/>
        </w:rPr>
        <w:t xml:space="preserve">: </w:t>
      </w:r>
      <w:r w:rsidR="008D25A9">
        <w:rPr>
          <w:lang w:val="en-GB"/>
        </w:rPr>
        <w:t>(</w:t>
      </w:r>
      <w:r w:rsidR="003E3FB5" w:rsidRPr="008D25A9">
        <w:rPr>
          <w:lang w:val="en-GB"/>
        </w:rPr>
        <w:t xml:space="preserve">a) </w:t>
      </w:r>
      <w:r w:rsidR="0009676A" w:rsidRPr="008D25A9">
        <w:rPr>
          <w:lang w:val="en-GB"/>
        </w:rPr>
        <w:t>develop</w:t>
      </w:r>
      <w:r w:rsidR="008D25A9">
        <w:rPr>
          <w:lang w:val="en-GB"/>
        </w:rPr>
        <w:t>ing</w:t>
      </w:r>
      <w:r w:rsidR="0009676A" w:rsidRPr="008D25A9">
        <w:rPr>
          <w:lang w:val="en-GB"/>
        </w:rPr>
        <w:t xml:space="preserve"> </w:t>
      </w:r>
      <w:r w:rsidRPr="00694FF5">
        <w:rPr>
          <w:lang w:val="en-GB"/>
        </w:rPr>
        <w:t xml:space="preserve">innovative solutions </w:t>
      </w:r>
      <w:r w:rsidR="0009676A" w:rsidRPr="00694FF5">
        <w:rPr>
          <w:lang w:val="en-GB"/>
        </w:rPr>
        <w:t>with</w:t>
      </w:r>
      <w:r w:rsidRPr="00694FF5">
        <w:rPr>
          <w:lang w:val="en-GB"/>
        </w:rPr>
        <w:t xml:space="preserve"> multiplier effects</w:t>
      </w:r>
      <w:r w:rsidRPr="008D25A9">
        <w:rPr>
          <w:lang w:val="en-GB"/>
        </w:rPr>
        <w:t xml:space="preserve"> across the 2030 Agenda</w:t>
      </w:r>
      <w:r w:rsidR="008D25A9">
        <w:rPr>
          <w:lang w:val="en-GB"/>
        </w:rPr>
        <w:t>;</w:t>
      </w:r>
      <w:r w:rsidR="003E3FB5" w:rsidRPr="008D25A9">
        <w:rPr>
          <w:lang w:val="en-GB"/>
        </w:rPr>
        <w:t xml:space="preserve"> </w:t>
      </w:r>
      <w:r w:rsidR="008D25A9">
        <w:rPr>
          <w:lang w:val="en-GB"/>
        </w:rPr>
        <w:t>(</w:t>
      </w:r>
      <w:r w:rsidR="003E3FB5" w:rsidRPr="008D25A9">
        <w:rPr>
          <w:lang w:val="en-GB"/>
        </w:rPr>
        <w:t xml:space="preserve">b) </w:t>
      </w:r>
      <w:r w:rsidR="00B10FAE" w:rsidRPr="008D25A9">
        <w:rPr>
          <w:lang w:val="en-GB"/>
        </w:rPr>
        <w:t>promot</w:t>
      </w:r>
      <w:r w:rsidR="008D25A9">
        <w:rPr>
          <w:lang w:val="en-GB"/>
        </w:rPr>
        <w:t>ing</w:t>
      </w:r>
      <w:r w:rsidR="00B10FAE" w:rsidRPr="008D25A9">
        <w:rPr>
          <w:lang w:val="en-GB"/>
        </w:rPr>
        <w:t xml:space="preserve"> a</w:t>
      </w:r>
      <w:r w:rsidR="00B10FAE" w:rsidRPr="00694FF5">
        <w:rPr>
          <w:lang w:val="en-GB"/>
        </w:rPr>
        <w:t xml:space="preserve"> </w:t>
      </w:r>
      <w:r w:rsidRPr="00694FF5">
        <w:rPr>
          <w:lang w:val="en-GB"/>
        </w:rPr>
        <w:t>whole-of-government and whole-of-society</w:t>
      </w:r>
      <w:r w:rsidR="00B10FAE" w:rsidRPr="00694FF5">
        <w:rPr>
          <w:lang w:val="en-GB"/>
        </w:rPr>
        <w:t xml:space="preserve"> approach</w:t>
      </w:r>
      <w:r w:rsidR="008D25A9">
        <w:rPr>
          <w:lang w:val="en-GB"/>
        </w:rPr>
        <w:t>;</w:t>
      </w:r>
      <w:r w:rsidR="00B10FAE" w:rsidRPr="00694FF5">
        <w:rPr>
          <w:lang w:val="en-GB"/>
        </w:rPr>
        <w:t xml:space="preserve"> </w:t>
      </w:r>
      <w:r w:rsidR="008D25A9">
        <w:rPr>
          <w:lang w:val="en-GB"/>
        </w:rPr>
        <w:t>(</w:t>
      </w:r>
      <w:r w:rsidR="003E3FB5" w:rsidRPr="008D25A9">
        <w:rPr>
          <w:lang w:val="en-GB"/>
        </w:rPr>
        <w:t xml:space="preserve">c) </w:t>
      </w:r>
      <w:r w:rsidR="009B0DD6" w:rsidRPr="008D25A9">
        <w:rPr>
          <w:lang w:val="en-GB"/>
        </w:rPr>
        <w:t>maximiz</w:t>
      </w:r>
      <w:r w:rsidR="008D25A9">
        <w:rPr>
          <w:lang w:val="en-GB"/>
        </w:rPr>
        <w:t>ing</w:t>
      </w:r>
      <w:r w:rsidR="0009676A" w:rsidRPr="008D25A9">
        <w:rPr>
          <w:lang w:val="en-GB"/>
        </w:rPr>
        <w:t xml:space="preserve"> synergies through</w:t>
      </w:r>
      <w:r w:rsidR="003E3FB5" w:rsidRPr="008D25A9">
        <w:rPr>
          <w:lang w:val="en-GB"/>
        </w:rPr>
        <w:t xml:space="preserve"> </w:t>
      </w:r>
      <w:r w:rsidR="003E3FB5" w:rsidRPr="00694FF5">
        <w:rPr>
          <w:lang w:val="en-GB"/>
        </w:rPr>
        <w:t>vertical and horizontal linkages across sectors and issues</w:t>
      </w:r>
      <w:r w:rsidR="008D25A9">
        <w:rPr>
          <w:lang w:val="en-GB"/>
        </w:rPr>
        <w:t>;</w:t>
      </w:r>
      <w:r w:rsidRPr="008D25A9">
        <w:rPr>
          <w:lang w:val="en-GB"/>
        </w:rPr>
        <w:t xml:space="preserve"> </w:t>
      </w:r>
      <w:r w:rsidR="008D25A9">
        <w:rPr>
          <w:lang w:val="en-GB"/>
        </w:rPr>
        <w:t>(</w:t>
      </w:r>
      <w:r w:rsidR="003E3FB5" w:rsidRPr="008D25A9">
        <w:rPr>
          <w:lang w:val="en-GB"/>
        </w:rPr>
        <w:t xml:space="preserve">d) </w:t>
      </w:r>
      <w:r w:rsidR="009B0DD6" w:rsidRPr="008D25A9">
        <w:rPr>
          <w:lang w:val="en-GB"/>
        </w:rPr>
        <w:t>prioritiz</w:t>
      </w:r>
      <w:r w:rsidR="008D25A9">
        <w:rPr>
          <w:lang w:val="en-GB"/>
        </w:rPr>
        <w:t>ing</w:t>
      </w:r>
      <w:r w:rsidR="0009676A" w:rsidRPr="008D25A9">
        <w:rPr>
          <w:lang w:val="en-GB"/>
        </w:rPr>
        <w:t xml:space="preserve"> the</w:t>
      </w:r>
      <w:r w:rsidR="003E3FB5" w:rsidRPr="008D25A9">
        <w:rPr>
          <w:lang w:val="en-GB"/>
        </w:rPr>
        <w:t xml:space="preserve"> </w:t>
      </w:r>
      <w:r w:rsidR="008D25A9">
        <w:rPr>
          <w:lang w:val="en-GB"/>
        </w:rPr>
        <w:t>l</w:t>
      </w:r>
      <w:r w:rsidRPr="00694FF5">
        <w:rPr>
          <w:lang w:val="en-GB"/>
        </w:rPr>
        <w:t xml:space="preserve">eave </w:t>
      </w:r>
      <w:r w:rsidR="008D25A9">
        <w:rPr>
          <w:lang w:val="en-GB"/>
        </w:rPr>
        <w:t>n</w:t>
      </w:r>
      <w:r w:rsidRPr="00694FF5">
        <w:rPr>
          <w:lang w:val="en-GB"/>
        </w:rPr>
        <w:t xml:space="preserve">o </w:t>
      </w:r>
      <w:r w:rsidR="008D25A9">
        <w:rPr>
          <w:lang w:val="en-GB"/>
        </w:rPr>
        <w:t>o</w:t>
      </w:r>
      <w:r w:rsidRPr="00694FF5">
        <w:rPr>
          <w:lang w:val="en-GB"/>
        </w:rPr>
        <w:t xml:space="preserve">ne </w:t>
      </w:r>
      <w:r w:rsidR="008D25A9">
        <w:rPr>
          <w:lang w:val="en-GB"/>
        </w:rPr>
        <w:t>b</w:t>
      </w:r>
      <w:r w:rsidRPr="00694FF5">
        <w:rPr>
          <w:lang w:val="en-GB"/>
        </w:rPr>
        <w:t xml:space="preserve">ehind </w:t>
      </w:r>
      <w:r w:rsidRPr="008D25A9">
        <w:rPr>
          <w:lang w:val="en-GB"/>
        </w:rPr>
        <w:t>agenda</w:t>
      </w:r>
      <w:r w:rsidR="008D25A9">
        <w:rPr>
          <w:lang w:val="en-GB"/>
        </w:rPr>
        <w:t>;</w:t>
      </w:r>
      <w:r w:rsidRPr="008D25A9">
        <w:rPr>
          <w:lang w:val="en-GB"/>
        </w:rPr>
        <w:t xml:space="preserve"> </w:t>
      </w:r>
      <w:r w:rsidR="008D25A9">
        <w:rPr>
          <w:lang w:val="en-GB"/>
        </w:rPr>
        <w:t>(</w:t>
      </w:r>
      <w:r w:rsidR="000C77A2" w:rsidRPr="008D25A9">
        <w:rPr>
          <w:lang w:val="en-GB"/>
        </w:rPr>
        <w:t>e)</w:t>
      </w:r>
      <w:r w:rsidR="008D25A9">
        <w:rPr>
          <w:lang w:val="en-GB"/>
        </w:rPr>
        <w:t> </w:t>
      </w:r>
      <w:r w:rsidR="0009676A" w:rsidRPr="008D25A9">
        <w:rPr>
          <w:lang w:val="en-GB"/>
        </w:rPr>
        <w:t>invest</w:t>
      </w:r>
      <w:r w:rsidR="008D25A9">
        <w:rPr>
          <w:lang w:val="en-GB"/>
        </w:rPr>
        <w:t>ing</w:t>
      </w:r>
      <w:r w:rsidR="0009676A" w:rsidRPr="008D25A9">
        <w:rPr>
          <w:lang w:val="en-GB"/>
        </w:rPr>
        <w:t xml:space="preserve"> in</w:t>
      </w:r>
      <w:r w:rsidR="000C77A2" w:rsidRPr="008D25A9">
        <w:rPr>
          <w:lang w:val="en-GB"/>
        </w:rPr>
        <w:t xml:space="preserve"> enhanc</w:t>
      </w:r>
      <w:r w:rsidR="0009676A" w:rsidRPr="008D25A9">
        <w:rPr>
          <w:lang w:val="en-GB"/>
        </w:rPr>
        <w:t>ing</w:t>
      </w:r>
      <w:r w:rsidR="000C77A2" w:rsidRPr="008D25A9">
        <w:rPr>
          <w:lang w:val="en-GB"/>
        </w:rPr>
        <w:t xml:space="preserve"> </w:t>
      </w:r>
      <w:r w:rsidRPr="00694FF5">
        <w:rPr>
          <w:lang w:val="en-GB"/>
        </w:rPr>
        <w:t>gender equality</w:t>
      </w:r>
      <w:r w:rsidR="008D25A9">
        <w:rPr>
          <w:lang w:val="en-GB"/>
        </w:rPr>
        <w:t>;</w:t>
      </w:r>
      <w:r w:rsidRPr="008D25A9">
        <w:rPr>
          <w:lang w:val="en-GB"/>
        </w:rPr>
        <w:t xml:space="preserve"> </w:t>
      </w:r>
      <w:r w:rsidR="008D25A9">
        <w:rPr>
          <w:lang w:val="en-GB"/>
        </w:rPr>
        <w:t>(</w:t>
      </w:r>
      <w:r w:rsidR="000C77A2" w:rsidRPr="008D25A9">
        <w:rPr>
          <w:lang w:val="en-GB"/>
        </w:rPr>
        <w:t xml:space="preserve">f) </w:t>
      </w:r>
      <w:r w:rsidR="008D25A9">
        <w:rPr>
          <w:lang w:val="en-GB"/>
        </w:rPr>
        <w:t xml:space="preserve">acting as </w:t>
      </w:r>
      <w:r w:rsidR="00E66636" w:rsidRPr="00694FF5">
        <w:rPr>
          <w:lang w:val="en-GB"/>
        </w:rPr>
        <w:t>a global and a local partner</w:t>
      </w:r>
      <w:r w:rsidR="00CA5FD2" w:rsidRPr="008D25A9">
        <w:rPr>
          <w:lang w:val="en-GB"/>
        </w:rPr>
        <w:t xml:space="preserve"> </w:t>
      </w:r>
      <w:r w:rsidR="0009676A" w:rsidRPr="008D25A9">
        <w:rPr>
          <w:lang w:val="en-GB"/>
        </w:rPr>
        <w:t xml:space="preserve">to </w:t>
      </w:r>
      <w:r w:rsidR="003647DD" w:rsidRPr="008D25A9">
        <w:rPr>
          <w:lang w:val="en-GB"/>
        </w:rPr>
        <w:t>facilitat</w:t>
      </w:r>
      <w:r w:rsidR="0009676A" w:rsidRPr="008D25A9">
        <w:rPr>
          <w:lang w:val="en-GB"/>
        </w:rPr>
        <w:t>e</w:t>
      </w:r>
      <w:r w:rsidR="003647DD" w:rsidRPr="008D25A9">
        <w:rPr>
          <w:lang w:val="en-GB"/>
        </w:rPr>
        <w:t xml:space="preserve"> </w:t>
      </w:r>
      <w:r w:rsidR="008A7696">
        <w:rPr>
          <w:lang w:val="en-GB"/>
        </w:rPr>
        <w:t>Indonesia’s</w:t>
      </w:r>
      <w:r w:rsidR="008D25A9">
        <w:rPr>
          <w:lang w:val="en-GB"/>
        </w:rPr>
        <w:t xml:space="preserve"> </w:t>
      </w:r>
      <w:r w:rsidR="0009676A" w:rsidRPr="008D25A9">
        <w:rPr>
          <w:lang w:val="en-GB"/>
        </w:rPr>
        <w:t xml:space="preserve">aspirations </w:t>
      </w:r>
      <w:r w:rsidR="00CA5FD2" w:rsidRPr="008D25A9">
        <w:rPr>
          <w:lang w:val="en-GB"/>
        </w:rPr>
        <w:t>at the global and regional level</w:t>
      </w:r>
      <w:r w:rsidR="008D25A9">
        <w:rPr>
          <w:lang w:val="en-GB"/>
        </w:rPr>
        <w:t>s</w:t>
      </w:r>
      <w:r w:rsidR="00CA5FD2" w:rsidRPr="008D25A9">
        <w:rPr>
          <w:lang w:val="en-GB"/>
        </w:rPr>
        <w:t>.</w:t>
      </w:r>
    </w:p>
    <w:p w14:paraId="5918A326" w14:textId="0066DD7A" w:rsidR="0073758A" w:rsidRPr="00FB758A" w:rsidRDefault="0047675A" w:rsidP="003B0FFC">
      <w:pPr>
        <w:pStyle w:val="ListParagraph"/>
        <w:numPr>
          <w:ilvl w:val="0"/>
          <w:numId w:val="20"/>
        </w:numPr>
        <w:spacing w:after="120"/>
        <w:ind w:left="1080" w:right="1210" w:firstLine="0"/>
        <w:jc w:val="both"/>
        <w:rPr>
          <w:lang w:val="en-GB"/>
        </w:rPr>
      </w:pPr>
      <w:r w:rsidRPr="00756D49">
        <w:rPr>
          <w:lang w:val="en-GB"/>
        </w:rPr>
        <w:t xml:space="preserve">UNDP </w:t>
      </w:r>
      <w:r w:rsidR="0029257B" w:rsidRPr="00756D49">
        <w:rPr>
          <w:lang w:val="en-GB"/>
        </w:rPr>
        <w:t xml:space="preserve">will work </w:t>
      </w:r>
      <w:r w:rsidRPr="00756D49">
        <w:rPr>
          <w:lang w:val="en-GB"/>
        </w:rPr>
        <w:t>with U</w:t>
      </w:r>
      <w:r w:rsidR="008D25A9">
        <w:rPr>
          <w:lang w:val="en-GB"/>
        </w:rPr>
        <w:t xml:space="preserve">nited </w:t>
      </w:r>
      <w:r w:rsidR="0029257B" w:rsidRPr="00756D49">
        <w:rPr>
          <w:lang w:val="en-GB"/>
        </w:rPr>
        <w:t>N</w:t>
      </w:r>
      <w:r w:rsidR="008D25A9">
        <w:rPr>
          <w:lang w:val="en-GB"/>
        </w:rPr>
        <w:t>ations</w:t>
      </w:r>
      <w:r w:rsidRPr="00756D49">
        <w:rPr>
          <w:lang w:val="en-GB"/>
        </w:rPr>
        <w:t xml:space="preserve"> organizations in response to the 2016 quadrennial comprehensive policy review of </w:t>
      </w:r>
      <w:r w:rsidR="00FB758A">
        <w:rPr>
          <w:lang w:val="en-GB"/>
        </w:rPr>
        <w:t xml:space="preserve">operational activities for development of </w:t>
      </w:r>
      <w:r w:rsidRPr="00756D49">
        <w:rPr>
          <w:lang w:val="en-GB"/>
        </w:rPr>
        <w:t>the United Nations system</w:t>
      </w:r>
      <w:r w:rsidR="00FB758A">
        <w:rPr>
          <w:lang w:val="en-GB"/>
        </w:rPr>
        <w:t xml:space="preserve"> (General Assembly resolution 71/243)</w:t>
      </w:r>
      <w:r w:rsidRPr="00756D49">
        <w:rPr>
          <w:lang w:val="en-GB"/>
        </w:rPr>
        <w:t xml:space="preserve">, including by </w:t>
      </w:r>
      <w:r w:rsidRPr="00694FF5">
        <w:rPr>
          <w:lang w:val="en-GB"/>
        </w:rPr>
        <w:t>implementing the common chapter</w:t>
      </w:r>
      <w:r w:rsidRPr="00FB758A">
        <w:rPr>
          <w:lang w:val="en-GB"/>
        </w:rPr>
        <w:t xml:space="preserve"> </w:t>
      </w:r>
      <w:r w:rsidR="00FB758A">
        <w:rPr>
          <w:lang w:val="en-GB"/>
        </w:rPr>
        <w:t xml:space="preserve">of the </w:t>
      </w:r>
      <w:r w:rsidR="00FB758A" w:rsidRPr="00FB758A">
        <w:rPr>
          <w:lang w:val="en-GB"/>
        </w:rPr>
        <w:t>strategic plans</w:t>
      </w:r>
      <w:r w:rsidR="00FB758A">
        <w:rPr>
          <w:lang w:val="en-GB"/>
        </w:rPr>
        <w:t xml:space="preserve">, 2018-2021, </w:t>
      </w:r>
      <w:r w:rsidRPr="00FB758A">
        <w:rPr>
          <w:lang w:val="en-GB"/>
        </w:rPr>
        <w:t xml:space="preserve">of </w:t>
      </w:r>
      <w:r w:rsidR="00FB758A">
        <w:rPr>
          <w:lang w:val="en-GB"/>
        </w:rPr>
        <w:t xml:space="preserve">the </w:t>
      </w:r>
      <w:r w:rsidRPr="00FB758A">
        <w:rPr>
          <w:lang w:val="en-GB"/>
        </w:rPr>
        <w:t>United Nations Children's Fund</w:t>
      </w:r>
      <w:r w:rsidR="00FB758A">
        <w:rPr>
          <w:lang w:val="en-GB"/>
        </w:rPr>
        <w:t xml:space="preserve"> (UNICEF), </w:t>
      </w:r>
      <w:r w:rsidR="00FB758A" w:rsidRPr="00FB758A">
        <w:rPr>
          <w:lang w:val="en-GB"/>
        </w:rPr>
        <w:t xml:space="preserve">UNDP, UNFPA </w:t>
      </w:r>
      <w:r w:rsidRPr="00FB758A">
        <w:rPr>
          <w:lang w:val="en-GB"/>
        </w:rPr>
        <w:t xml:space="preserve">and the </w:t>
      </w:r>
      <w:bookmarkStart w:id="0" w:name="_Hlk41753717"/>
      <w:r w:rsidRPr="00FB758A">
        <w:rPr>
          <w:lang w:val="en-GB"/>
        </w:rPr>
        <w:t xml:space="preserve">United Nations Entity for Gender Equality and the Empowerment of Women </w:t>
      </w:r>
      <w:bookmarkEnd w:id="0"/>
      <w:r w:rsidRPr="00FB758A">
        <w:rPr>
          <w:lang w:val="en-GB"/>
        </w:rPr>
        <w:t xml:space="preserve">(UN-Women). This will include working jointly on </w:t>
      </w:r>
      <w:r w:rsidR="00A27DAA" w:rsidRPr="00FB758A">
        <w:rPr>
          <w:lang w:val="en-GB"/>
        </w:rPr>
        <w:t xml:space="preserve">social protection, </w:t>
      </w:r>
      <w:r w:rsidRPr="00FB758A">
        <w:rPr>
          <w:lang w:val="en-GB"/>
        </w:rPr>
        <w:t>data, gender-based violence, advancing the rights of people with disabilities, disaster preparedness and response</w:t>
      </w:r>
      <w:r w:rsidR="00FB758A">
        <w:rPr>
          <w:lang w:val="en-GB"/>
        </w:rPr>
        <w:t>,</w:t>
      </w:r>
      <w:r w:rsidR="00296A3A" w:rsidRPr="00FB758A">
        <w:rPr>
          <w:lang w:val="en-GB"/>
        </w:rPr>
        <w:t xml:space="preserve"> and the Covid-19 response</w:t>
      </w:r>
      <w:r w:rsidRPr="00FB758A">
        <w:rPr>
          <w:lang w:val="en-GB"/>
        </w:rPr>
        <w:t xml:space="preserve">. </w:t>
      </w:r>
      <w:r w:rsidR="00FD285A" w:rsidRPr="00FB758A">
        <w:rPr>
          <w:lang w:val="en-GB"/>
        </w:rPr>
        <w:t xml:space="preserve">As </w:t>
      </w:r>
      <w:r w:rsidR="0073758A" w:rsidRPr="00FB758A">
        <w:rPr>
          <w:lang w:val="en-GB"/>
        </w:rPr>
        <w:t xml:space="preserve">an integrator across </w:t>
      </w:r>
      <w:r w:rsidR="00FB758A">
        <w:rPr>
          <w:lang w:val="en-GB"/>
        </w:rPr>
        <w:t>the Goals</w:t>
      </w:r>
      <w:r w:rsidR="0073758A" w:rsidRPr="00FB758A">
        <w:rPr>
          <w:lang w:val="en-GB"/>
        </w:rPr>
        <w:t xml:space="preserve">, </w:t>
      </w:r>
      <w:r w:rsidR="00FD285A" w:rsidRPr="00FB758A">
        <w:rPr>
          <w:lang w:val="en-GB"/>
        </w:rPr>
        <w:t xml:space="preserve">UNDP will </w:t>
      </w:r>
      <w:r w:rsidR="0073758A" w:rsidRPr="00FB758A">
        <w:rPr>
          <w:lang w:val="en-GB"/>
        </w:rPr>
        <w:t>us</w:t>
      </w:r>
      <w:r w:rsidR="00FD285A" w:rsidRPr="00FB758A">
        <w:rPr>
          <w:lang w:val="en-GB"/>
        </w:rPr>
        <w:t>e</w:t>
      </w:r>
      <w:r w:rsidR="0073758A" w:rsidRPr="00FB758A">
        <w:rPr>
          <w:lang w:val="en-GB"/>
        </w:rPr>
        <w:t xml:space="preserve"> its expertise and tools to evaluate the benefits of alternative policies and investment decisions, and quantify economic, social and environmental </w:t>
      </w:r>
      <w:r w:rsidR="00FD285A" w:rsidRPr="00FB758A">
        <w:rPr>
          <w:lang w:val="en-GB"/>
        </w:rPr>
        <w:t>benefits</w:t>
      </w:r>
      <w:r w:rsidR="0073758A" w:rsidRPr="00FB758A">
        <w:rPr>
          <w:lang w:val="en-GB"/>
        </w:rPr>
        <w:t xml:space="preserve"> from investments in human development.</w:t>
      </w:r>
    </w:p>
    <w:p w14:paraId="2C49393E" w14:textId="2882C3C3" w:rsidR="005041FC" w:rsidRPr="00756D49" w:rsidRDefault="00EF0AD1" w:rsidP="00DC63CA">
      <w:pPr>
        <w:spacing w:before="120" w:after="120"/>
        <w:ind w:left="1080" w:right="1210"/>
        <w:jc w:val="both"/>
        <w:rPr>
          <w:b/>
          <w:bCs/>
          <w:lang w:val="en-GB"/>
        </w:rPr>
      </w:pPr>
      <w:r w:rsidRPr="00756D49">
        <w:rPr>
          <w:b/>
          <w:bCs/>
          <w:lang w:val="en-GB"/>
        </w:rPr>
        <w:t>O</w:t>
      </w:r>
      <w:r w:rsidR="00DD386B">
        <w:rPr>
          <w:b/>
          <w:bCs/>
          <w:lang w:val="en-GB"/>
        </w:rPr>
        <w:t>utcome</w:t>
      </w:r>
      <w:r w:rsidR="00EC0D51" w:rsidRPr="00756D49">
        <w:rPr>
          <w:b/>
          <w:bCs/>
          <w:lang w:val="en-GB"/>
        </w:rPr>
        <w:t xml:space="preserve"> 1</w:t>
      </w:r>
      <w:r w:rsidR="00FB758A">
        <w:rPr>
          <w:b/>
          <w:bCs/>
          <w:lang w:val="en-GB"/>
        </w:rPr>
        <w:t>.</w:t>
      </w:r>
      <w:r w:rsidR="005041FC" w:rsidRPr="00756D49">
        <w:rPr>
          <w:b/>
          <w:bCs/>
          <w:lang w:val="en-GB"/>
        </w:rPr>
        <w:t xml:space="preserve"> Inclusive </w:t>
      </w:r>
      <w:r w:rsidR="00FB758A">
        <w:rPr>
          <w:b/>
          <w:bCs/>
          <w:lang w:val="en-GB"/>
        </w:rPr>
        <w:t>h</w:t>
      </w:r>
      <w:r w:rsidR="005041FC" w:rsidRPr="00756D49">
        <w:rPr>
          <w:b/>
          <w:bCs/>
          <w:lang w:val="en-GB"/>
        </w:rPr>
        <w:t xml:space="preserve">uman </w:t>
      </w:r>
      <w:r w:rsidR="00FB758A">
        <w:rPr>
          <w:b/>
          <w:bCs/>
          <w:lang w:val="en-GB"/>
        </w:rPr>
        <w:t>d</w:t>
      </w:r>
      <w:r w:rsidR="00EC0D51" w:rsidRPr="00756D49">
        <w:rPr>
          <w:b/>
          <w:bCs/>
          <w:lang w:val="en-GB"/>
        </w:rPr>
        <w:t>evelopment</w:t>
      </w:r>
      <w:r w:rsidR="00081FCC">
        <w:rPr>
          <w:b/>
          <w:bCs/>
          <w:lang w:val="en-GB"/>
        </w:rPr>
        <w:t xml:space="preserve"> </w:t>
      </w:r>
    </w:p>
    <w:p w14:paraId="39EED1DF" w14:textId="5E1AED58" w:rsidR="005738E1" w:rsidRPr="00886CD2" w:rsidRDefault="005041FC" w:rsidP="003B0FFC">
      <w:pPr>
        <w:pStyle w:val="ListParagraph"/>
        <w:numPr>
          <w:ilvl w:val="0"/>
          <w:numId w:val="20"/>
        </w:numPr>
        <w:spacing w:after="120"/>
        <w:ind w:left="1080" w:right="1210" w:firstLine="0"/>
        <w:jc w:val="both"/>
        <w:rPr>
          <w:lang w:val="en-GB"/>
        </w:rPr>
      </w:pPr>
      <w:r w:rsidRPr="00756D49">
        <w:rPr>
          <w:lang w:val="en-GB"/>
        </w:rPr>
        <w:t xml:space="preserve">The </w:t>
      </w:r>
      <w:r w:rsidRPr="00694FF5">
        <w:rPr>
          <w:lang w:val="en-GB"/>
        </w:rPr>
        <w:t xml:space="preserve">theory of change underpinning </w:t>
      </w:r>
      <w:r w:rsidR="00886CD2">
        <w:rPr>
          <w:lang w:val="en-GB"/>
        </w:rPr>
        <w:t xml:space="preserve">the </w:t>
      </w:r>
      <w:r w:rsidRPr="00694FF5">
        <w:rPr>
          <w:lang w:val="en-GB"/>
        </w:rPr>
        <w:t>UNDP contribution to this area</w:t>
      </w:r>
      <w:r w:rsidRPr="00886CD2">
        <w:rPr>
          <w:lang w:val="en-GB"/>
        </w:rPr>
        <w:t xml:space="preserve"> is that </w:t>
      </w:r>
      <w:r w:rsidRPr="00886CD2">
        <w:rPr>
          <w:i/>
          <w:iCs/>
          <w:lang w:val="en-GB"/>
        </w:rPr>
        <w:t>if</w:t>
      </w:r>
      <w:r w:rsidRPr="00886CD2">
        <w:rPr>
          <w:lang w:val="en-GB"/>
        </w:rPr>
        <w:t xml:space="preserve"> people living in Indonesia, especially those at risk of being left behind, have access to quality</w:t>
      </w:r>
      <w:r w:rsidR="00FE08D8" w:rsidRPr="00886CD2">
        <w:rPr>
          <w:lang w:val="en-GB"/>
        </w:rPr>
        <w:t xml:space="preserve"> </w:t>
      </w:r>
      <w:r w:rsidRPr="00886CD2">
        <w:rPr>
          <w:lang w:val="en-GB"/>
        </w:rPr>
        <w:t xml:space="preserve">services and </w:t>
      </w:r>
      <w:r w:rsidRPr="00694FF5">
        <w:rPr>
          <w:i/>
          <w:iCs/>
          <w:lang w:val="en-GB"/>
        </w:rPr>
        <w:t>if</w:t>
      </w:r>
      <w:r w:rsidRPr="00886CD2">
        <w:rPr>
          <w:lang w:val="en-GB"/>
        </w:rPr>
        <w:t xml:space="preserve"> they are protected from violence, have increased access to justice, accountability mechanisms, and </w:t>
      </w:r>
      <w:bookmarkStart w:id="1" w:name="_Hlk22902148"/>
      <w:r w:rsidRPr="00886CD2">
        <w:rPr>
          <w:lang w:val="en-GB"/>
        </w:rPr>
        <w:t>are able to promote tolerance</w:t>
      </w:r>
      <w:bookmarkEnd w:id="1"/>
      <w:r w:rsidRPr="00886CD2">
        <w:rPr>
          <w:lang w:val="en-GB"/>
        </w:rPr>
        <w:t xml:space="preserve">, and </w:t>
      </w:r>
      <w:r w:rsidRPr="00694FF5">
        <w:rPr>
          <w:i/>
          <w:iCs/>
          <w:lang w:val="en-GB"/>
        </w:rPr>
        <w:t>if</w:t>
      </w:r>
      <w:r w:rsidRPr="00886CD2">
        <w:rPr>
          <w:lang w:val="en-GB"/>
        </w:rPr>
        <w:t xml:space="preserve">  they can claim and are provided with opportunities regardless of gender, disability or any other factor, </w:t>
      </w:r>
      <w:r w:rsidRPr="00886CD2">
        <w:rPr>
          <w:i/>
          <w:iCs/>
          <w:lang w:val="en-GB"/>
        </w:rPr>
        <w:t>then</w:t>
      </w:r>
      <w:r w:rsidRPr="00886CD2">
        <w:rPr>
          <w:lang w:val="en-GB"/>
        </w:rPr>
        <w:t xml:space="preserve"> progress will be made towards developing </w:t>
      </w:r>
      <w:r w:rsidR="007C10BF">
        <w:rPr>
          <w:lang w:val="en-GB"/>
        </w:rPr>
        <w:t xml:space="preserve">the </w:t>
      </w:r>
      <w:r w:rsidRPr="00886CD2">
        <w:rPr>
          <w:lang w:val="en-GB"/>
        </w:rPr>
        <w:t>human capital needed for a</w:t>
      </w:r>
      <w:r w:rsidR="00347F12" w:rsidRPr="00886CD2">
        <w:rPr>
          <w:lang w:val="en-GB"/>
        </w:rPr>
        <w:t xml:space="preserve">n </w:t>
      </w:r>
      <w:r w:rsidRPr="00886CD2">
        <w:rPr>
          <w:lang w:val="en-GB"/>
        </w:rPr>
        <w:t>equitable and prosperous society.</w:t>
      </w:r>
      <w:r w:rsidR="00AA6107" w:rsidRPr="00886CD2">
        <w:rPr>
          <w:lang w:val="en-GB"/>
        </w:rPr>
        <w:t xml:space="preserve"> Initiative</w:t>
      </w:r>
      <w:r w:rsidR="00E86EA0" w:rsidRPr="00886CD2">
        <w:rPr>
          <w:lang w:val="en-GB"/>
        </w:rPr>
        <w:t>s</w:t>
      </w:r>
      <w:r w:rsidR="00AA6107" w:rsidRPr="00886CD2">
        <w:rPr>
          <w:lang w:val="en-GB"/>
        </w:rPr>
        <w:t xml:space="preserve"> </w:t>
      </w:r>
      <w:r w:rsidR="00280352" w:rsidRPr="00886CD2">
        <w:rPr>
          <w:lang w:val="en-GB"/>
        </w:rPr>
        <w:t>will</w:t>
      </w:r>
      <w:r w:rsidR="00AA6107" w:rsidRPr="00886CD2">
        <w:rPr>
          <w:lang w:val="en-GB"/>
        </w:rPr>
        <w:t xml:space="preserve"> contribute to </w:t>
      </w:r>
      <w:r w:rsidR="00E66636" w:rsidRPr="00886CD2">
        <w:rPr>
          <w:lang w:val="en-GB"/>
        </w:rPr>
        <w:t xml:space="preserve">several </w:t>
      </w:r>
      <w:r w:rsidR="00886CD2">
        <w:rPr>
          <w:lang w:val="en-GB"/>
        </w:rPr>
        <w:t>Goals</w:t>
      </w:r>
      <w:r w:rsidR="00E66636" w:rsidRPr="00694FF5">
        <w:rPr>
          <w:lang w:val="en-GB"/>
        </w:rPr>
        <w:t>, in</w:t>
      </w:r>
      <w:r w:rsidR="00EC0D51" w:rsidRPr="00694FF5">
        <w:rPr>
          <w:lang w:val="en-GB"/>
        </w:rPr>
        <w:t>cluding</w:t>
      </w:r>
      <w:r w:rsidR="00AA6107" w:rsidRPr="00694FF5">
        <w:rPr>
          <w:lang w:val="en-GB"/>
        </w:rPr>
        <w:t xml:space="preserve"> 5,</w:t>
      </w:r>
      <w:r w:rsidR="00886CD2">
        <w:rPr>
          <w:lang w:val="en-GB"/>
        </w:rPr>
        <w:t xml:space="preserve"> </w:t>
      </w:r>
      <w:r w:rsidR="00AA6107" w:rsidRPr="00694FF5">
        <w:rPr>
          <w:lang w:val="en-GB"/>
        </w:rPr>
        <w:t>10,</w:t>
      </w:r>
      <w:r w:rsidR="00886CD2">
        <w:rPr>
          <w:lang w:val="en-GB"/>
        </w:rPr>
        <w:t xml:space="preserve"> </w:t>
      </w:r>
      <w:r w:rsidR="00AA6107" w:rsidRPr="00694FF5">
        <w:rPr>
          <w:lang w:val="en-GB"/>
        </w:rPr>
        <w:t>11</w:t>
      </w:r>
      <w:r w:rsidR="00886CD2">
        <w:rPr>
          <w:lang w:val="en-GB"/>
        </w:rPr>
        <w:t xml:space="preserve"> and </w:t>
      </w:r>
      <w:r w:rsidR="00AA6107" w:rsidRPr="00694FF5">
        <w:rPr>
          <w:lang w:val="en-GB"/>
        </w:rPr>
        <w:t>16</w:t>
      </w:r>
      <w:r w:rsidR="00655E29" w:rsidRPr="00694FF5">
        <w:rPr>
          <w:lang w:val="en-GB"/>
        </w:rPr>
        <w:t xml:space="preserve"> </w:t>
      </w:r>
      <w:r w:rsidR="00655E29" w:rsidRPr="001C2350">
        <w:rPr>
          <w:lang w:val="en-GB"/>
        </w:rPr>
        <w:t>and will</w:t>
      </w:r>
      <w:r w:rsidR="00655E29" w:rsidRPr="00694FF5">
        <w:rPr>
          <w:lang w:val="en-GB"/>
        </w:rPr>
        <w:t xml:space="preserve"> </w:t>
      </w:r>
      <w:r w:rsidR="00655E29" w:rsidRPr="001C2350">
        <w:rPr>
          <w:lang w:val="en-GB"/>
        </w:rPr>
        <w:t xml:space="preserve">apply </w:t>
      </w:r>
      <w:r w:rsidR="00655E29" w:rsidRPr="00694FF5">
        <w:rPr>
          <w:lang w:val="en-GB"/>
        </w:rPr>
        <w:t>UNDP signature solutions 2,</w:t>
      </w:r>
      <w:r w:rsidR="00886CD2">
        <w:rPr>
          <w:lang w:val="en-GB"/>
        </w:rPr>
        <w:t xml:space="preserve"> </w:t>
      </w:r>
      <w:r w:rsidR="00655E29" w:rsidRPr="00694FF5">
        <w:rPr>
          <w:lang w:val="en-GB"/>
        </w:rPr>
        <w:t>3,</w:t>
      </w:r>
      <w:r w:rsidR="00886CD2">
        <w:rPr>
          <w:lang w:val="en-GB"/>
        </w:rPr>
        <w:t xml:space="preserve"> </w:t>
      </w:r>
      <w:r w:rsidR="00655E29" w:rsidRPr="00694FF5">
        <w:rPr>
          <w:lang w:val="en-GB"/>
        </w:rPr>
        <w:t>5 and 6</w:t>
      </w:r>
      <w:r w:rsidR="00AA6107" w:rsidRPr="00694FF5">
        <w:rPr>
          <w:lang w:val="en-GB"/>
        </w:rPr>
        <w:t>.</w:t>
      </w:r>
      <w:r w:rsidR="00AA6107" w:rsidRPr="001C2350">
        <w:rPr>
          <w:lang w:val="en-GB"/>
        </w:rPr>
        <w:t xml:space="preserve"> </w:t>
      </w:r>
    </w:p>
    <w:p w14:paraId="6B21AC11" w14:textId="45005171" w:rsidR="00D022E9" w:rsidRPr="00A9168E" w:rsidRDefault="007C10BF" w:rsidP="003B0FFC">
      <w:pPr>
        <w:pStyle w:val="ListParagraph"/>
        <w:numPr>
          <w:ilvl w:val="0"/>
          <w:numId w:val="20"/>
        </w:numPr>
        <w:spacing w:after="120"/>
        <w:ind w:left="1080" w:right="1210" w:firstLine="0"/>
        <w:jc w:val="both"/>
        <w:rPr>
          <w:bCs/>
          <w:lang w:val="en-GB"/>
        </w:rPr>
      </w:pPr>
      <w:r>
        <w:rPr>
          <w:lang w:val="en-GB"/>
        </w:rPr>
        <w:t xml:space="preserve">UNDP will foster </w:t>
      </w:r>
      <w:r w:rsidR="00E66636" w:rsidRPr="00756D49">
        <w:rPr>
          <w:lang w:val="en-GB"/>
        </w:rPr>
        <w:t xml:space="preserve">social cohesion through programmes that promote respect </w:t>
      </w:r>
      <w:r w:rsidR="00E66636" w:rsidRPr="00694FF5">
        <w:rPr>
          <w:bCs/>
          <w:lang w:val="en-GB"/>
        </w:rPr>
        <w:t xml:space="preserve">for diversity and </w:t>
      </w:r>
      <w:r w:rsidR="00ED1B04" w:rsidRPr="00694FF5">
        <w:rPr>
          <w:bCs/>
          <w:lang w:val="en-GB"/>
        </w:rPr>
        <w:t>the prevention of violent extremism</w:t>
      </w:r>
      <w:r w:rsidR="00E66636" w:rsidRPr="001C2350">
        <w:rPr>
          <w:bCs/>
          <w:lang w:val="en-GB"/>
        </w:rPr>
        <w:t xml:space="preserve">. </w:t>
      </w:r>
      <w:r>
        <w:rPr>
          <w:bCs/>
          <w:lang w:val="en-GB"/>
        </w:rPr>
        <w:t>This w</w:t>
      </w:r>
      <w:r w:rsidR="00E66636" w:rsidRPr="00694FF5">
        <w:rPr>
          <w:bCs/>
          <w:lang w:val="en-GB"/>
        </w:rPr>
        <w:t>ork will include research to fill knowledge gaps, policy analysis and innovative on</w:t>
      </w:r>
      <w:r w:rsidR="002F40AD" w:rsidRPr="00694FF5">
        <w:rPr>
          <w:bCs/>
          <w:lang w:val="en-GB"/>
        </w:rPr>
        <w:t>-</w:t>
      </w:r>
      <w:r w:rsidR="00E66636" w:rsidRPr="00694FF5">
        <w:rPr>
          <w:bCs/>
          <w:lang w:val="en-GB"/>
        </w:rPr>
        <w:t>the</w:t>
      </w:r>
      <w:r w:rsidR="002F40AD" w:rsidRPr="00694FF5">
        <w:rPr>
          <w:bCs/>
          <w:lang w:val="en-GB"/>
        </w:rPr>
        <w:t>-</w:t>
      </w:r>
      <w:r w:rsidR="00E66636" w:rsidRPr="00694FF5">
        <w:rPr>
          <w:bCs/>
          <w:lang w:val="en-GB"/>
        </w:rPr>
        <w:t>ground actions</w:t>
      </w:r>
      <w:r w:rsidR="002F40AD" w:rsidRPr="00694FF5">
        <w:rPr>
          <w:bCs/>
          <w:lang w:val="en-GB"/>
        </w:rPr>
        <w:t xml:space="preserve"> </w:t>
      </w:r>
      <w:r w:rsidR="00D022E9" w:rsidRPr="00694FF5">
        <w:rPr>
          <w:bCs/>
          <w:lang w:val="en-GB"/>
        </w:rPr>
        <w:t>implemented</w:t>
      </w:r>
      <w:r w:rsidR="002F40AD" w:rsidRPr="00694FF5">
        <w:rPr>
          <w:bCs/>
          <w:lang w:val="en-GB"/>
        </w:rPr>
        <w:t xml:space="preserve"> with a </w:t>
      </w:r>
      <w:r w:rsidR="00D022E9" w:rsidRPr="00694FF5">
        <w:rPr>
          <w:bCs/>
          <w:lang w:val="en-GB"/>
        </w:rPr>
        <w:t>nation-</w:t>
      </w:r>
      <w:r w:rsidR="002F40AD" w:rsidRPr="00694FF5">
        <w:rPr>
          <w:bCs/>
          <w:lang w:val="en-GB"/>
        </w:rPr>
        <w:t xml:space="preserve">wide network of </w:t>
      </w:r>
      <w:r w:rsidR="00D022E9" w:rsidRPr="00694FF5">
        <w:rPr>
          <w:bCs/>
          <w:lang w:val="en-GB"/>
        </w:rPr>
        <w:t xml:space="preserve">over 30 </w:t>
      </w:r>
      <w:r w:rsidR="002F40AD" w:rsidRPr="00694FF5">
        <w:rPr>
          <w:bCs/>
          <w:lang w:val="en-GB"/>
        </w:rPr>
        <w:t>religious</w:t>
      </w:r>
      <w:r w:rsidR="00D022E9" w:rsidRPr="00694FF5">
        <w:rPr>
          <w:bCs/>
          <w:lang w:val="en-GB"/>
        </w:rPr>
        <w:t xml:space="preserve"> and academic </w:t>
      </w:r>
      <w:r w:rsidR="002F40AD" w:rsidRPr="00694FF5">
        <w:rPr>
          <w:bCs/>
          <w:lang w:val="en-GB"/>
        </w:rPr>
        <w:t xml:space="preserve">institutions active at </w:t>
      </w:r>
      <w:r>
        <w:rPr>
          <w:bCs/>
          <w:lang w:val="en-GB"/>
        </w:rPr>
        <w:t xml:space="preserve">the </w:t>
      </w:r>
      <w:r w:rsidR="002F40AD" w:rsidRPr="001C2350">
        <w:rPr>
          <w:bCs/>
          <w:lang w:val="en-GB"/>
        </w:rPr>
        <w:t>community level</w:t>
      </w:r>
      <w:r w:rsidR="00E66636" w:rsidRPr="001C2350">
        <w:rPr>
          <w:bCs/>
          <w:lang w:val="en-GB"/>
        </w:rPr>
        <w:t xml:space="preserve">. </w:t>
      </w:r>
      <w:r w:rsidR="00C62865" w:rsidRPr="001C2350">
        <w:rPr>
          <w:bCs/>
          <w:lang w:val="en-GB"/>
        </w:rPr>
        <w:t>E</w:t>
      </w:r>
      <w:r w:rsidR="002F40AD" w:rsidRPr="00A9168E">
        <w:rPr>
          <w:bCs/>
          <w:lang w:val="en-GB"/>
        </w:rPr>
        <w:t xml:space="preserve">mphasis will be </w:t>
      </w:r>
      <w:r>
        <w:rPr>
          <w:bCs/>
          <w:lang w:val="en-GB"/>
        </w:rPr>
        <w:t xml:space="preserve">placed </w:t>
      </w:r>
      <w:r w:rsidR="002F40AD" w:rsidRPr="001C2350">
        <w:rPr>
          <w:bCs/>
          <w:lang w:val="en-GB"/>
        </w:rPr>
        <w:t>on young women’s initiatives</w:t>
      </w:r>
      <w:r w:rsidR="00023341" w:rsidRPr="001C2350">
        <w:rPr>
          <w:bCs/>
          <w:lang w:val="en-GB"/>
        </w:rPr>
        <w:t xml:space="preserve"> and their role</w:t>
      </w:r>
      <w:r w:rsidR="002F40AD" w:rsidRPr="001C2350">
        <w:rPr>
          <w:bCs/>
          <w:lang w:val="en-GB"/>
        </w:rPr>
        <w:t xml:space="preserve"> in promoting peace and tolerance narratives.</w:t>
      </w:r>
      <w:r w:rsidR="00E877A9" w:rsidRPr="00A9168E">
        <w:rPr>
          <w:bCs/>
          <w:lang w:val="en-GB"/>
        </w:rPr>
        <w:t xml:space="preserve"> </w:t>
      </w:r>
    </w:p>
    <w:p w14:paraId="66548592" w14:textId="1092F464" w:rsidR="007824F7" w:rsidRPr="007C10BF" w:rsidRDefault="007824F7" w:rsidP="003B0FFC">
      <w:pPr>
        <w:pStyle w:val="ListParagraph"/>
        <w:numPr>
          <w:ilvl w:val="0"/>
          <w:numId w:val="20"/>
        </w:numPr>
        <w:spacing w:after="120"/>
        <w:ind w:left="1080" w:right="1210" w:firstLine="0"/>
        <w:jc w:val="both"/>
        <w:rPr>
          <w:u w:val="single"/>
          <w:lang w:val="en-GB"/>
        </w:rPr>
      </w:pPr>
      <w:r w:rsidRPr="007C10BF">
        <w:rPr>
          <w:lang w:val="en-GB"/>
        </w:rPr>
        <w:t xml:space="preserve">UNDP will </w:t>
      </w:r>
      <w:r w:rsidR="00615948" w:rsidRPr="007C10BF">
        <w:rPr>
          <w:lang w:val="en-GB"/>
        </w:rPr>
        <w:t xml:space="preserve">support </w:t>
      </w:r>
      <w:r w:rsidR="007C10BF">
        <w:rPr>
          <w:lang w:val="en-GB"/>
        </w:rPr>
        <w:t xml:space="preserve">the Sustainable Development </w:t>
      </w:r>
      <w:r w:rsidR="006B2EBD">
        <w:rPr>
          <w:lang w:val="en-GB"/>
        </w:rPr>
        <w:t xml:space="preserve">Goals </w:t>
      </w:r>
      <w:r w:rsidRPr="007C10BF">
        <w:rPr>
          <w:lang w:val="en-GB"/>
        </w:rPr>
        <w:t xml:space="preserve">Academy, a learning platform </w:t>
      </w:r>
      <w:r w:rsidR="00615948" w:rsidRPr="007C10BF">
        <w:rPr>
          <w:lang w:val="en-GB"/>
        </w:rPr>
        <w:t>towards</w:t>
      </w:r>
      <w:r w:rsidR="007C10BF">
        <w:rPr>
          <w:lang w:val="en-GB"/>
        </w:rPr>
        <w:t xml:space="preserve"> </w:t>
      </w:r>
      <w:r w:rsidRPr="006B2EBD">
        <w:rPr>
          <w:lang w:val="en-GB"/>
        </w:rPr>
        <w:t>localization</w:t>
      </w:r>
      <w:r w:rsidR="007C10BF">
        <w:rPr>
          <w:lang w:val="en-GB"/>
        </w:rPr>
        <w:t xml:space="preserve"> of the Goals</w:t>
      </w:r>
      <w:r w:rsidR="008A7696">
        <w:rPr>
          <w:lang w:val="en-GB"/>
        </w:rPr>
        <w:t xml:space="preserve"> </w:t>
      </w:r>
      <w:r w:rsidRPr="007C10BF">
        <w:rPr>
          <w:lang w:val="en-GB"/>
        </w:rPr>
        <w:t xml:space="preserve">and support innovation </w:t>
      </w:r>
      <w:r w:rsidR="00615948" w:rsidRPr="007C10BF">
        <w:rPr>
          <w:lang w:val="en-GB"/>
        </w:rPr>
        <w:t xml:space="preserve">with emphasis on </w:t>
      </w:r>
      <w:r w:rsidR="00775DF1" w:rsidRPr="007C10BF">
        <w:rPr>
          <w:lang w:val="en-GB"/>
        </w:rPr>
        <w:t xml:space="preserve">law, justice </w:t>
      </w:r>
      <w:r w:rsidR="00615948" w:rsidRPr="007C10BF">
        <w:rPr>
          <w:lang w:val="en-GB"/>
        </w:rPr>
        <w:t>and human rights</w:t>
      </w:r>
      <w:r w:rsidRPr="007C10BF">
        <w:rPr>
          <w:lang w:val="en-GB"/>
        </w:rPr>
        <w:t xml:space="preserve">. </w:t>
      </w:r>
      <w:r w:rsidR="007C10BF">
        <w:rPr>
          <w:lang w:val="en-GB"/>
        </w:rPr>
        <w:t>This includes support for l</w:t>
      </w:r>
      <w:r w:rsidR="00E877A9" w:rsidRPr="007C10BF">
        <w:rPr>
          <w:lang w:val="en-GB"/>
        </w:rPr>
        <w:t xml:space="preserve">egal aid and restorative justice processes. </w:t>
      </w:r>
      <w:r w:rsidRPr="007C10BF">
        <w:rPr>
          <w:lang w:val="en-GB"/>
        </w:rPr>
        <w:t xml:space="preserve">UNDP will focus </w:t>
      </w:r>
      <w:r w:rsidR="000707C8" w:rsidRPr="007C10BF">
        <w:rPr>
          <w:lang w:val="en-GB"/>
        </w:rPr>
        <w:t xml:space="preserve">on </w:t>
      </w:r>
      <w:r w:rsidR="007C10BF">
        <w:rPr>
          <w:lang w:val="en-GB"/>
        </w:rPr>
        <w:t xml:space="preserve">Goals </w:t>
      </w:r>
      <w:r w:rsidRPr="007C10BF">
        <w:rPr>
          <w:lang w:val="en-GB"/>
        </w:rPr>
        <w:t>accelerati</w:t>
      </w:r>
      <w:r w:rsidR="000707C8" w:rsidRPr="007C10BF">
        <w:rPr>
          <w:lang w:val="en-GB"/>
        </w:rPr>
        <w:t>on</w:t>
      </w:r>
      <w:r w:rsidRPr="007C10BF">
        <w:rPr>
          <w:lang w:val="en-GB"/>
        </w:rPr>
        <w:t xml:space="preserve"> in Eastern Indonesia, including Papua</w:t>
      </w:r>
      <w:r w:rsidR="007C10BF">
        <w:rPr>
          <w:lang w:val="en-GB"/>
        </w:rPr>
        <w:t>,</w:t>
      </w:r>
      <w:r w:rsidR="00D45611" w:rsidRPr="007C10BF">
        <w:rPr>
          <w:lang w:val="en-GB"/>
        </w:rPr>
        <w:t xml:space="preserve"> by strengthening t</w:t>
      </w:r>
      <w:r w:rsidR="000707C8" w:rsidRPr="007C10BF">
        <w:rPr>
          <w:lang w:val="en-GB"/>
        </w:rPr>
        <w:t xml:space="preserve">he </w:t>
      </w:r>
      <w:r w:rsidR="000707C8" w:rsidRPr="006B2EBD">
        <w:rPr>
          <w:lang w:val="en-GB"/>
        </w:rPr>
        <w:t xml:space="preserve">Papua </w:t>
      </w:r>
      <w:r w:rsidR="000707C8" w:rsidRPr="006B2EBD">
        <w:rPr>
          <w:lang w:val="en-GB"/>
        </w:rPr>
        <w:lastRenderedPageBreak/>
        <w:t xml:space="preserve">Platform </w:t>
      </w:r>
      <w:r w:rsidR="00691206" w:rsidRPr="007C10BF">
        <w:rPr>
          <w:lang w:val="en-GB"/>
        </w:rPr>
        <w:t xml:space="preserve">as </w:t>
      </w:r>
      <w:r w:rsidR="00D45611" w:rsidRPr="007C10BF">
        <w:rPr>
          <w:lang w:val="en-GB"/>
        </w:rPr>
        <w:t xml:space="preserve">a </w:t>
      </w:r>
      <w:r w:rsidR="000707C8" w:rsidRPr="007C10BF">
        <w:rPr>
          <w:lang w:val="en-GB"/>
        </w:rPr>
        <w:t>mechanism for planning, budgeting, coordination and monitoring</w:t>
      </w:r>
      <w:r w:rsidR="007C10BF">
        <w:rPr>
          <w:lang w:val="en-GB"/>
        </w:rPr>
        <w:t>,</w:t>
      </w:r>
      <w:r w:rsidR="000707C8" w:rsidRPr="007C10BF">
        <w:rPr>
          <w:lang w:val="en-GB"/>
        </w:rPr>
        <w:t xml:space="preserve"> involving </w:t>
      </w:r>
      <w:r w:rsidR="007C10BF">
        <w:rPr>
          <w:lang w:val="en-GB"/>
        </w:rPr>
        <w:t>g</w:t>
      </w:r>
      <w:r w:rsidR="000707C8" w:rsidRPr="007C10BF">
        <w:rPr>
          <w:lang w:val="en-GB"/>
        </w:rPr>
        <w:t>overnment, non-</w:t>
      </w:r>
      <w:r w:rsidR="008A7696">
        <w:rPr>
          <w:lang w:val="en-GB"/>
        </w:rPr>
        <w:t>government</w:t>
      </w:r>
      <w:r w:rsidR="008A7696" w:rsidRPr="007C10BF">
        <w:rPr>
          <w:lang w:val="en-GB"/>
        </w:rPr>
        <w:t xml:space="preserve"> </w:t>
      </w:r>
      <w:r w:rsidR="000707C8" w:rsidRPr="007C10BF">
        <w:rPr>
          <w:lang w:val="en-GB"/>
        </w:rPr>
        <w:t xml:space="preserve">and development partners. </w:t>
      </w:r>
      <w:r w:rsidRPr="007C10BF">
        <w:rPr>
          <w:lang w:val="en-GB"/>
        </w:rPr>
        <w:t xml:space="preserve"> </w:t>
      </w:r>
    </w:p>
    <w:p w14:paraId="46BE1617" w14:textId="3DCD3D3E" w:rsidR="007824F7" w:rsidRPr="007C10BF" w:rsidRDefault="0025662C" w:rsidP="003B0FFC">
      <w:pPr>
        <w:pStyle w:val="ListParagraph"/>
        <w:numPr>
          <w:ilvl w:val="0"/>
          <w:numId w:val="20"/>
        </w:numPr>
        <w:spacing w:after="120"/>
        <w:ind w:left="1080" w:right="1210" w:firstLine="0"/>
        <w:jc w:val="both"/>
        <w:rPr>
          <w:u w:val="single"/>
          <w:lang w:val="en-GB"/>
        </w:rPr>
      </w:pPr>
      <w:r w:rsidRPr="00756D49">
        <w:rPr>
          <w:lang w:val="en-GB"/>
        </w:rPr>
        <w:t xml:space="preserve">UNDP will help expand </w:t>
      </w:r>
      <w:r w:rsidRPr="006B2EBD">
        <w:rPr>
          <w:lang w:val="en-GB"/>
        </w:rPr>
        <w:t>citizens</w:t>
      </w:r>
      <w:r w:rsidR="008C7AD7">
        <w:rPr>
          <w:lang w:val="en-GB"/>
        </w:rPr>
        <w:t>’</w:t>
      </w:r>
      <w:r w:rsidRPr="006B2EBD">
        <w:rPr>
          <w:lang w:val="en-GB"/>
        </w:rPr>
        <w:t xml:space="preserve"> participation</w:t>
      </w:r>
      <w:r w:rsidRPr="007C10BF">
        <w:rPr>
          <w:lang w:val="en-GB"/>
        </w:rPr>
        <w:t xml:space="preserve">, through </w:t>
      </w:r>
      <w:r w:rsidR="007824F7" w:rsidRPr="007C10BF">
        <w:rPr>
          <w:lang w:val="en-GB"/>
        </w:rPr>
        <w:t>e-governance</w:t>
      </w:r>
      <w:r w:rsidR="005308B7">
        <w:rPr>
          <w:lang w:val="en-GB"/>
        </w:rPr>
        <w:t>-</w:t>
      </w:r>
      <w:r w:rsidR="008A7696">
        <w:rPr>
          <w:lang w:val="en-GB"/>
        </w:rPr>
        <w:t>based</w:t>
      </w:r>
      <w:r w:rsidR="004C1BCB" w:rsidRPr="007C10BF">
        <w:rPr>
          <w:lang w:val="en-GB"/>
        </w:rPr>
        <w:t xml:space="preserve"> </w:t>
      </w:r>
      <w:r w:rsidR="001E34BD" w:rsidRPr="007C10BF">
        <w:rPr>
          <w:lang w:val="en-GB"/>
        </w:rPr>
        <w:t>citizens</w:t>
      </w:r>
      <w:r w:rsidR="008C7AD7">
        <w:rPr>
          <w:lang w:val="en-GB"/>
        </w:rPr>
        <w:t>’</w:t>
      </w:r>
      <w:r w:rsidR="001E34BD" w:rsidRPr="007C10BF">
        <w:rPr>
          <w:lang w:val="en-GB"/>
        </w:rPr>
        <w:t xml:space="preserve"> </w:t>
      </w:r>
      <w:r w:rsidRPr="007C10BF">
        <w:rPr>
          <w:lang w:val="en-GB"/>
        </w:rPr>
        <w:t>feedback mechanisms</w:t>
      </w:r>
      <w:r w:rsidR="008C7AD7">
        <w:rPr>
          <w:lang w:val="en-GB"/>
        </w:rPr>
        <w:t>,</w:t>
      </w:r>
      <w:r w:rsidRPr="007C10BF">
        <w:rPr>
          <w:lang w:val="en-GB"/>
        </w:rPr>
        <w:t xml:space="preserve"> </w:t>
      </w:r>
      <w:r w:rsidR="005515C2">
        <w:rPr>
          <w:lang w:val="en-GB"/>
        </w:rPr>
        <w:t xml:space="preserve">ensuring equal access to </w:t>
      </w:r>
      <w:r w:rsidR="004C1BCB" w:rsidRPr="007C10BF">
        <w:rPr>
          <w:lang w:val="en-GB"/>
        </w:rPr>
        <w:t>women, people with disabilit</w:t>
      </w:r>
      <w:r w:rsidR="008C7AD7">
        <w:rPr>
          <w:lang w:val="en-GB"/>
        </w:rPr>
        <w:t>ies,</w:t>
      </w:r>
      <w:r w:rsidR="004C1BCB" w:rsidRPr="007C10BF">
        <w:rPr>
          <w:lang w:val="en-GB"/>
        </w:rPr>
        <w:t xml:space="preserve"> and people living in remote areas</w:t>
      </w:r>
      <w:r w:rsidR="00691206" w:rsidRPr="007C10BF">
        <w:rPr>
          <w:lang w:val="en-GB"/>
        </w:rPr>
        <w:t>.</w:t>
      </w:r>
      <w:r w:rsidR="007824F7" w:rsidRPr="007C10BF">
        <w:rPr>
          <w:lang w:val="en-GB"/>
        </w:rPr>
        <w:t xml:space="preserve"> </w:t>
      </w:r>
      <w:r w:rsidR="00691206" w:rsidRPr="007C10BF">
        <w:rPr>
          <w:lang w:val="en-GB"/>
        </w:rPr>
        <w:t xml:space="preserve">This </w:t>
      </w:r>
      <w:r w:rsidR="008C7AD7">
        <w:rPr>
          <w:lang w:val="en-GB"/>
        </w:rPr>
        <w:t>work</w:t>
      </w:r>
      <w:r w:rsidR="005308B7">
        <w:rPr>
          <w:lang w:val="en-GB"/>
        </w:rPr>
        <w:t xml:space="preserve"> will be done </w:t>
      </w:r>
      <w:r w:rsidR="005308B7" w:rsidRPr="007C10BF">
        <w:rPr>
          <w:lang w:val="en-GB"/>
        </w:rPr>
        <w:t xml:space="preserve">closely with </w:t>
      </w:r>
      <w:r w:rsidR="005308B7">
        <w:rPr>
          <w:lang w:val="en-GB"/>
        </w:rPr>
        <w:t>c</w:t>
      </w:r>
      <w:r w:rsidR="005308B7" w:rsidRPr="007C10BF">
        <w:rPr>
          <w:lang w:val="en-GB"/>
        </w:rPr>
        <w:t xml:space="preserve">ivil </w:t>
      </w:r>
      <w:r w:rsidR="005308B7">
        <w:rPr>
          <w:lang w:val="en-GB"/>
        </w:rPr>
        <w:t>s</w:t>
      </w:r>
      <w:r w:rsidR="005308B7" w:rsidRPr="007C10BF">
        <w:rPr>
          <w:lang w:val="en-GB"/>
        </w:rPr>
        <w:t xml:space="preserve">ociety </w:t>
      </w:r>
      <w:r w:rsidR="005308B7">
        <w:rPr>
          <w:lang w:val="en-GB"/>
        </w:rPr>
        <w:t>o</w:t>
      </w:r>
      <w:r w:rsidR="005308B7" w:rsidRPr="007C10BF">
        <w:rPr>
          <w:lang w:val="en-GB"/>
        </w:rPr>
        <w:t>rganizations</w:t>
      </w:r>
      <w:r w:rsidR="005308B7">
        <w:rPr>
          <w:lang w:val="en-GB"/>
        </w:rPr>
        <w:t xml:space="preserve"> and</w:t>
      </w:r>
      <w:r w:rsidR="008C7AD7">
        <w:rPr>
          <w:lang w:val="en-GB"/>
        </w:rPr>
        <w:t xml:space="preserve"> </w:t>
      </w:r>
      <w:r w:rsidR="00691206" w:rsidRPr="007C10BF">
        <w:rPr>
          <w:lang w:val="en-GB"/>
        </w:rPr>
        <w:t xml:space="preserve">will </w:t>
      </w:r>
      <w:r w:rsidR="006D76C1" w:rsidRPr="007C10BF">
        <w:rPr>
          <w:lang w:val="en-GB"/>
        </w:rPr>
        <w:t>strengthen tr</w:t>
      </w:r>
      <w:r w:rsidR="00280352" w:rsidRPr="007C10BF">
        <w:rPr>
          <w:lang w:val="en-GB"/>
        </w:rPr>
        <w:t>a</w:t>
      </w:r>
      <w:r w:rsidR="006D76C1" w:rsidRPr="007C10BF">
        <w:rPr>
          <w:lang w:val="en-GB"/>
        </w:rPr>
        <w:t>nsparency, accountability and integrity at national and sub-national levels</w:t>
      </w:r>
      <w:r w:rsidR="008C7AD7">
        <w:rPr>
          <w:lang w:val="en-GB"/>
        </w:rPr>
        <w:t>,</w:t>
      </w:r>
      <w:r w:rsidR="000707C8" w:rsidRPr="007C10BF">
        <w:rPr>
          <w:lang w:val="en-GB"/>
        </w:rPr>
        <w:t xml:space="preserve"> </w:t>
      </w:r>
      <w:r w:rsidR="009E3355" w:rsidRPr="007C10BF">
        <w:rPr>
          <w:lang w:val="en-GB"/>
        </w:rPr>
        <w:t xml:space="preserve">thereby </w:t>
      </w:r>
      <w:r w:rsidR="007824F7" w:rsidRPr="007C10BF">
        <w:rPr>
          <w:lang w:val="en-GB"/>
        </w:rPr>
        <w:t>building trust in national and local institutions</w:t>
      </w:r>
      <w:r w:rsidR="0080198C" w:rsidRPr="007C10BF">
        <w:rPr>
          <w:lang w:val="en-GB"/>
        </w:rPr>
        <w:t>.</w:t>
      </w:r>
      <w:r w:rsidR="00515217" w:rsidRPr="007C10BF">
        <w:rPr>
          <w:lang w:val="en-GB"/>
        </w:rPr>
        <w:t xml:space="preserve"> To improve the quality and quantity of public participation, UNDP will work closely with </w:t>
      </w:r>
      <w:r w:rsidR="008C7AD7">
        <w:rPr>
          <w:lang w:val="en-GB"/>
        </w:rPr>
        <w:t>c</w:t>
      </w:r>
      <w:r w:rsidR="00515217" w:rsidRPr="007C10BF">
        <w:rPr>
          <w:lang w:val="en-GB"/>
        </w:rPr>
        <w:t xml:space="preserve">ivil </w:t>
      </w:r>
      <w:r w:rsidR="008C7AD7">
        <w:rPr>
          <w:lang w:val="en-GB"/>
        </w:rPr>
        <w:t>s</w:t>
      </w:r>
      <w:r w:rsidR="00515217" w:rsidRPr="007C10BF">
        <w:rPr>
          <w:lang w:val="en-GB"/>
        </w:rPr>
        <w:t xml:space="preserve">ociety </w:t>
      </w:r>
      <w:r w:rsidR="008C7AD7">
        <w:rPr>
          <w:lang w:val="en-GB"/>
        </w:rPr>
        <w:t>o</w:t>
      </w:r>
      <w:r w:rsidR="00515217" w:rsidRPr="007C10BF">
        <w:rPr>
          <w:lang w:val="en-GB"/>
        </w:rPr>
        <w:t>rganizations.</w:t>
      </w:r>
    </w:p>
    <w:p w14:paraId="484E62F2" w14:textId="19658D4A" w:rsidR="00BE1238" w:rsidRPr="008C7AD7" w:rsidRDefault="007D4678" w:rsidP="003B0FFC">
      <w:pPr>
        <w:pStyle w:val="ListParagraph"/>
        <w:numPr>
          <w:ilvl w:val="0"/>
          <w:numId w:val="20"/>
        </w:numPr>
        <w:spacing w:after="120"/>
        <w:ind w:left="1080" w:right="1210" w:firstLine="0"/>
        <w:jc w:val="both"/>
        <w:rPr>
          <w:u w:val="single"/>
          <w:lang w:val="en-GB"/>
        </w:rPr>
      </w:pPr>
      <w:r w:rsidRPr="008C7AD7">
        <w:rPr>
          <w:lang w:val="en-GB"/>
        </w:rPr>
        <w:t xml:space="preserve">UNDP will </w:t>
      </w:r>
      <w:r w:rsidR="003647DD" w:rsidRPr="008C7AD7">
        <w:rPr>
          <w:lang w:val="en-GB"/>
        </w:rPr>
        <w:t>invest in</w:t>
      </w:r>
      <w:r w:rsidRPr="008C7AD7">
        <w:rPr>
          <w:lang w:val="en-GB"/>
        </w:rPr>
        <w:t xml:space="preserve"> multi-sectoral</w:t>
      </w:r>
      <w:r w:rsidR="008C7AD7">
        <w:rPr>
          <w:lang w:val="en-GB"/>
        </w:rPr>
        <w:t xml:space="preserve">, </w:t>
      </w:r>
      <w:r w:rsidRPr="008C7AD7">
        <w:rPr>
          <w:lang w:val="en-GB"/>
        </w:rPr>
        <w:t xml:space="preserve">integrated approaches to prevent and respond to </w:t>
      </w:r>
      <w:r w:rsidRPr="006B2EBD">
        <w:rPr>
          <w:lang w:val="en-GB"/>
        </w:rPr>
        <w:t>sexual</w:t>
      </w:r>
      <w:r w:rsidR="00757361">
        <w:rPr>
          <w:lang w:val="en-GB"/>
        </w:rPr>
        <w:t xml:space="preserve"> </w:t>
      </w:r>
      <w:r w:rsidR="008C7AD7">
        <w:rPr>
          <w:lang w:val="en-GB"/>
        </w:rPr>
        <w:t>exploitation</w:t>
      </w:r>
      <w:r w:rsidR="00757361">
        <w:rPr>
          <w:lang w:val="en-GB"/>
        </w:rPr>
        <w:t xml:space="preserve"> </w:t>
      </w:r>
      <w:r w:rsidR="00AE4956">
        <w:rPr>
          <w:lang w:val="en-GB"/>
        </w:rPr>
        <w:t xml:space="preserve">and </w:t>
      </w:r>
      <w:r w:rsidR="008C7AD7">
        <w:rPr>
          <w:lang w:val="en-GB"/>
        </w:rPr>
        <w:t xml:space="preserve">abuse </w:t>
      </w:r>
      <w:r w:rsidRPr="006B2EBD">
        <w:rPr>
          <w:lang w:val="en-GB"/>
        </w:rPr>
        <w:t>and gender-based violence</w:t>
      </w:r>
      <w:r w:rsidR="005308B7">
        <w:rPr>
          <w:lang w:val="en-GB"/>
        </w:rPr>
        <w:t>,</w:t>
      </w:r>
      <w:r w:rsidR="00AE4956">
        <w:rPr>
          <w:lang w:val="en-GB"/>
        </w:rPr>
        <w:t xml:space="preserve"> </w:t>
      </w:r>
      <w:r w:rsidR="003647DD" w:rsidRPr="008C7AD7">
        <w:rPr>
          <w:lang w:val="en-GB"/>
        </w:rPr>
        <w:t xml:space="preserve">upholding </w:t>
      </w:r>
      <w:r w:rsidRPr="008C7AD7">
        <w:rPr>
          <w:lang w:val="en-GB"/>
        </w:rPr>
        <w:t>women’s legal rights</w:t>
      </w:r>
      <w:r w:rsidR="00D022E9" w:rsidRPr="008C7AD7">
        <w:rPr>
          <w:lang w:val="en-GB"/>
        </w:rPr>
        <w:t xml:space="preserve"> and equal access to justice and other public services.</w:t>
      </w:r>
      <w:r w:rsidRPr="008C7AD7">
        <w:rPr>
          <w:lang w:val="en-GB"/>
        </w:rPr>
        <w:t xml:space="preserve"> </w:t>
      </w:r>
      <w:r w:rsidR="008B456E" w:rsidRPr="008C7AD7">
        <w:rPr>
          <w:lang w:val="en-GB"/>
        </w:rPr>
        <w:t>Integrated r</w:t>
      </w:r>
      <w:r w:rsidR="00384475" w:rsidRPr="008C7AD7">
        <w:rPr>
          <w:lang w:val="en-GB"/>
        </w:rPr>
        <w:t xml:space="preserve">esponse mechanisms and services </w:t>
      </w:r>
      <w:r w:rsidR="003647DD" w:rsidRPr="008C7AD7">
        <w:rPr>
          <w:lang w:val="en-GB"/>
        </w:rPr>
        <w:t>for</w:t>
      </w:r>
      <w:r w:rsidR="00384475" w:rsidRPr="008C7AD7">
        <w:rPr>
          <w:lang w:val="en-GB"/>
        </w:rPr>
        <w:t xml:space="preserve"> victims of violence will be strengthened at the community level and in health facilities.</w:t>
      </w:r>
    </w:p>
    <w:p w14:paraId="0A89FAFB" w14:textId="67E9FE09" w:rsidR="00BE1238" w:rsidRPr="006B2EBD" w:rsidRDefault="00793F86" w:rsidP="003B0FFC">
      <w:pPr>
        <w:pStyle w:val="ListParagraph"/>
        <w:numPr>
          <w:ilvl w:val="0"/>
          <w:numId w:val="20"/>
        </w:numPr>
        <w:spacing w:after="120"/>
        <w:ind w:left="1080" w:right="1210" w:firstLine="0"/>
        <w:jc w:val="both"/>
        <w:rPr>
          <w:lang w:val="en-GB"/>
        </w:rPr>
      </w:pPr>
      <w:r w:rsidRPr="008C7AD7">
        <w:rPr>
          <w:lang w:val="en-GB"/>
        </w:rPr>
        <w:t>UNDP will continue to contribute to strengthening service delivery systems to achieve national priorities</w:t>
      </w:r>
      <w:r w:rsidR="001D05BB">
        <w:rPr>
          <w:lang w:val="en-GB"/>
        </w:rPr>
        <w:t>,</w:t>
      </w:r>
      <w:r w:rsidRPr="008C7AD7">
        <w:rPr>
          <w:lang w:val="en-GB"/>
        </w:rPr>
        <w:t xml:space="preserve"> such as reduc</w:t>
      </w:r>
      <w:r w:rsidR="001D05BB">
        <w:rPr>
          <w:lang w:val="en-GB"/>
        </w:rPr>
        <w:t>ing</w:t>
      </w:r>
      <w:r w:rsidRPr="008C7AD7">
        <w:rPr>
          <w:lang w:val="en-GB"/>
        </w:rPr>
        <w:t xml:space="preserve"> HIV and </w:t>
      </w:r>
      <w:r w:rsidR="001D05BB">
        <w:rPr>
          <w:lang w:val="en-GB"/>
        </w:rPr>
        <w:t xml:space="preserve">tuberculosis </w:t>
      </w:r>
      <w:r w:rsidRPr="008C7AD7">
        <w:rPr>
          <w:lang w:val="en-GB"/>
        </w:rPr>
        <w:t>incidence rates, elimin</w:t>
      </w:r>
      <w:r w:rsidR="001D05BB">
        <w:rPr>
          <w:lang w:val="en-GB"/>
        </w:rPr>
        <w:t>ating</w:t>
      </w:r>
      <w:r w:rsidRPr="008C7AD7">
        <w:rPr>
          <w:lang w:val="en-GB"/>
        </w:rPr>
        <w:t xml:space="preserve"> malaria</w:t>
      </w:r>
      <w:r w:rsidR="00296A3A" w:rsidRPr="008C7AD7">
        <w:rPr>
          <w:lang w:val="en-GB"/>
        </w:rPr>
        <w:t xml:space="preserve">, </w:t>
      </w:r>
      <w:r w:rsidR="001D05BB">
        <w:rPr>
          <w:lang w:val="en-GB"/>
        </w:rPr>
        <w:t xml:space="preserve">and </w:t>
      </w:r>
      <w:r w:rsidR="00296A3A" w:rsidRPr="008C7AD7">
        <w:rPr>
          <w:lang w:val="en-GB"/>
        </w:rPr>
        <w:t>respon</w:t>
      </w:r>
      <w:r w:rsidR="001D05BB">
        <w:rPr>
          <w:lang w:val="en-GB"/>
        </w:rPr>
        <w:t xml:space="preserve">ding </w:t>
      </w:r>
      <w:r w:rsidR="00296A3A" w:rsidRPr="008C7AD7">
        <w:rPr>
          <w:lang w:val="en-GB"/>
        </w:rPr>
        <w:t>to Covid-19</w:t>
      </w:r>
      <w:r w:rsidRPr="008C7AD7">
        <w:rPr>
          <w:lang w:val="en-GB"/>
        </w:rPr>
        <w:t xml:space="preserve"> </w:t>
      </w:r>
      <w:bookmarkStart w:id="2" w:name="_Hlk29483169"/>
      <w:r w:rsidR="00296A3A" w:rsidRPr="008C7AD7">
        <w:rPr>
          <w:lang w:val="en-GB"/>
        </w:rPr>
        <w:t>through</w:t>
      </w:r>
      <w:r w:rsidRPr="008C7AD7">
        <w:rPr>
          <w:lang w:val="en-GB"/>
        </w:rPr>
        <w:t xml:space="preserve"> </w:t>
      </w:r>
      <w:r w:rsidR="00296A3A" w:rsidRPr="008C7AD7">
        <w:rPr>
          <w:lang w:val="en-GB"/>
        </w:rPr>
        <w:t xml:space="preserve">effective </w:t>
      </w:r>
      <w:r w:rsidRPr="008C7AD7">
        <w:rPr>
          <w:lang w:val="en-GB"/>
        </w:rPr>
        <w:t>delivery of vaccines</w:t>
      </w:r>
      <w:r w:rsidR="005308B7">
        <w:rPr>
          <w:lang w:val="en-GB"/>
        </w:rPr>
        <w:t>,</w:t>
      </w:r>
      <w:r w:rsidR="00AE4956">
        <w:rPr>
          <w:lang w:val="en-GB"/>
        </w:rPr>
        <w:t xml:space="preserve"> </w:t>
      </w:r>
      <w:r w:rsidR="001D05BB">
        <w:rPr>
          <w:lang w:val="en-GB"/>
        </w:rPr>
        <w:t xml:space="preserve">through </w:t>
      </w:r>
      <w:r w:rsidR="00AC3C95" w:rsidRPr="008C7AD7">
        <w:rPr>
          <w:lang w:val="en-GB"/>
        </w:rPr>
        <w:t xml:space="preserve">innovation, </w:t>
      </w:r>
      <w:r w:rsidR="00BE1238" w:rsidRPr="008C7AD7">
        <w:rPr>
          <w:lang w:val="en-GB"/>
        </w:rPr>
        <w:t xml:space="preserve">better planning, procurement, </w:t>
      </w:r>
      <w:r w:rsidR="001E34BD" w:rsidRPr="008C7AD7">
        <w:rPr>
          <w:lang w:val="en-GB"/>
        </w:rPr>
        <w:t>storag</w:t>
      </w:r>
      <w:r w:rsidR="00296A3A" w:rsidRPr="008C7AD7">
        <w:rPr>
          <w:lang w:val="en-GB"/>
        </w:rPr>
        <w:t>e</w:t>
      </w:r>
      <w:r w:rsidR="001D05BB">
        <w:rPr>
          <w:lang w:val="en-GB"/>
        </w:rPr>
        <w:t>,</w:t>
      </w:r>
      <w:r w:rsidR="00296A3A" w:rsidRPr="008C7AD7">
        <w:rPr>
          <w:lang w:val="en-GB"/>
        </w:rPr>
        <w:t xml:space="preserve"> </w:t>
      </w:r>
      <w:r w:rsidR="00BE1238" w:rsidRPr="008C7AD7">
        <w:rPr>
          <w:lang w:val="en-GB"/>
        </w:rPr>
        <w:t>quality assurance</w:t>
      </w:r>
      <w:r w:rsidR="001D05BB">
        <w:rPr>
          <w:lang w:val="en-GB"/>
        </w:rPr>
        <w:t xml:space="preserve">, and the dissemination of </w:t>
      </w:r>
      <w:r w:rsidR="00BE1238" w:rsidRPr="008C7AD7">
        <w:rPr>
          <w:lang w:val="en-GB"/>
        </w:rPr>
        <w:t>real-time information across all cold chain points</w:t>
      </w:r>
      <w:r w:rsidR="00757361">
        <w:rPr>
          <w:lang w:val="en-GB"/>
        </w:rPr>
        <w:t>.</w:t>
      </w:r>
      <w:bookmarkEnd w:id="2"/>
    </w:p>
    <w:p w14:paraId="6970131F" w14:textId="6EFA6B66" w:rsidR="00280352" w:rsidRPr="00756D49" w:rsidRDefault="001D05BB" w:rsidP="003B0FFC">
      <w:pPr>
        <w:pStyle w:val="ListParagraph"/>
        <w:numPr>
          <w:ilvl w:val="0"/>
          <w:numId w:val="20"/>
        </w:numPr>
        <w:spacing w:after="120"/>
        <w:ind w:left="1080" w:right="1210" w:firstLine="0"/>
        <w:jc w:val="both"/>
        <w:rPr>
          <w:b/>
          <w:bCs/>
          <w:lang w:val="en-GB"/>
        </w:rPr>
      </w:pPr>
      <w:r>
        <w:rPr>
          <w:lang w:val="en-GB"/>
        </w:rPr>
        <w:t xml:space="preserve">UNDP </w:t>
      </w:r>
      <w:r w:rsidR="00280352" w:rsidRPr="00756D49">
        <w:rPr>
          <w:lang w:val="en-GB"/>
        </w:rPr>
        <w:t xml:space="preserve">complementarities with </w:t>
      </w:r>
      <w:r>
        <w:rPr>
          <w:lang w:val="en-GB"/>
        </w:rPr>
        <w:t>the United Nations Office for Drugs and Crime (</w:t>
      </w:r>
      <w:r w:rsidR="00280352" w:rsidRPr="00756D49">
        <w:rPr>
          <w:lang w:val="en-GB"/>
        </w:rPr>
        <w:t>UNODC</w:t>
      </w:r>
      <w:r>
        <w:rPr>
          <w:lang w:val="en-GB"/>
        </w:rPr>
        <w:t>)</w:t>
      </w:r>
      <w:r w:rsidR="001E602F">
        <w:rPr>
          <w:lang w:val="en-GB"/>
        </w:rPr>
        <w:t>,</w:t>
      </w:r>
      <w:r w:rsidR="00280352" w:rsidRPr="00756D49">
        <w:rPr>
          <w:lang w:val="en-GB"/>
        </w:rPr>
        <w:t xml:space="preserve"> UN</w:t>
      </w:r>
      <w:r>
        <w:rPr>
          <w:lang w:val="en-GB"/>
        </w:rPr>
        <w:t>-</w:t>
      </w:r>
      <w:r w:rsidR="00280352" w:rsidRPr="00756D49">
        <w:rPr>
          <w:lang w:val="en-GB"/>
        </w:rPr>
        <w:t>Women</w:t>
      </w:r>
      <w:r>
        <w:rPr>
          <w:lang w:val="en-GB"/>
        </w:rPr>
        <w:t>,</w:t>
      </w:r>
      <w:r w:rsidR="00280352" w:rsidRPr="00756D49">
        <w:rPr>
          <w:lang w:val="en-GB"/>
        </w:rPr>
        <w:t xml:space="preserve"> </w:t>
      </w:r>
      <w:r w:rsidR="005515C2">
        <w:rPr>
          <w:lang w:val="en-GB"/>
        </w:rPr>
        <w:t xml:space="preserve">and others, </w:t>
      </w:r>
      <w:r w:rsidR="00280352" w:rsidRPr="00756D49">
        <w:rPr>
          <w:lang w:val="en-GB"/>
        </w:rPr>
        <w:t xml:space="preserve">will </w:t>
      </w:r>
      <w:r>
        <w:rPr>
          <w:lang w:val="en-GB"/>
        </w:rPr>
        <w:t>driv</w:t>
      </w:r>
      <w:r w:rsidR="005515C2">
        <w:rPr>
          <w:lang w:val="en-GB"/>
        </w:rPr>
        <w:t>e</w:t>
      </w:r>
      <w:r>
        <w:rPr>
          <w:lang w:val="en-GB"/>
        </w:rPr>
        <w:t xml:space="preserve"> forward </w:t>
      </w:r>
      <w:r w:rsidR="00280352" w:rsidRPr="00756D49">
        <w:rPr>
          <w:lang w:val="en-GB"/>
        </w:rPr>
        <w:t>a cohesive U</w:t>
      </w:r>
      <w:r>
        <w:rPr>
          <w:lang w:val="en-GB"/>
        </w:rPr>
        <w:t xml:space="preserve">nited </w:t>
      </w:r>
      <w:r w:rsidR="00280352" w:rsidRPr="00756D49">
        <w:rPr>
          <w:lang w:val="en-GB"/>
        </w:rPr>
        <w:t>N</w:t>
      </w:r>
      <w:r>
        <w:rPr>
          <w:lang w:val="en-GB"/>
        </w:rPr>
        <w:t>ations</w:t>
      </w:r>
      <w:r w:rsidR="00280352" w:rsidRPr="00756D49">
        <w:rPr>
          <w:lang w:val="en-GB"/>
        </w:rPr>
        <w:t xml:space="preserve"> development system. </w:t>
      </w:r>
      <w:r>
        <w:rPr>
          <w:lang w:val="en-GB"/>
        </w:rPr>
        <w:t xml:space="preserve">UNDP will maintain its close </w:t>
      </w:r>
      <w:r w:rsidR="00280352" w:rsidRPr="00756D49">
        <w:rPr>
          <w:lang w:val="en-GB"/>
        </w:rPr>
        <w:t>relation</w:t>
      </w:r>
      <w:r>
        <w:rPr>
          <w:lang w:val="en-GB"/>
        </w:rPr>
        <w:t>s</w:t>
      </w:r>
      <w:r w:rsidR="00280352" w:rsidRPr="00756D49">
        <w:rPr>
          <w:lang w:val="en-GB"/>
        </w:rPr>
        <w:t xml:space="preserve"> with development partners, including the E</w:t>
      </w:r>
      <w:r>
        <w:rPr>
          <w:lang w:val="en-GB"/>
        </w:rPr>
        <w:t xml:space="preserve">uropean </w:t>
      </w:r>
      <w:r w:rsidR="00280352" w:rsidRPr="00756D49">
        <w:rPr>
          <w:lang w:val="en-GB"/>
        </w:rPr>
        <w:t>U</w:t>
      </w:r>
      <w:r>
        <w:rPr>
          <w:lang w:val="en-GB"/>
        </w:rPr>
        <w:t>nion</w:t>
      </w:r>
      <w:r w:rsidR="00280352" w:rsidRPr="00756D49">
        <w:rPr>
          <w:lang w:val="en-GB"/>
        </w:rPr>
        <w:t>, Japan, the Republic of Korea</w:t>
      </w:r>
      <w:r w:rsidR="001E34BD" w:rsidRPr="00756D49">
        <w:rPr>
          <w:lang w:val="en-GB"/>
        </w:rPr>
        <w:t xml:space="preserve">, </w:t>
      </w:r>
      <w:r w:rsidR="00A3346B">
        <w:rPr>
          <w:lang w:val="en-GB"/>
        </w:rPr>
        <w:t xml:space="preserve">the </w:t>
      </w:r>
      <w:r w:rsidR="001E34BD" w:rsidRPr="00756D49">
        <w:rPr>
          <w:lang w:val="en-GB"/>
        </w:rPr>
        <w:t>GAVI Foundation</w:t>
      </w:r>
      <w:r w:rsidR="001963E9">
        <w:rPr>
          <w:lang w:val="en-GB"/>
        </w:rPr>
        <w:t xml:space="preserve"> and </w:t>
      </w:r>
      <w:r w:rsidR="001963E9" w:rsidRPr="00756D49">
        <w:rPr>
          <w:lang w:val="en-GB"/>
        </w:rPr>
        <w:t>Global Fund</w:t>
      </w:r>
      <w:r w:rsidR="00280352" w:rsidRPr="00756D49">
        <w:rPr>
          <w:lang w:val="en-GB"/>
        </w:rPr>
        <w:t xml:space="preserve">. </w:t>
      </w:r>
    </w:p>
    <w:p w14:paraId="43A60E5C" w14:textId="52862CAE" w:rsidR="005041FC" w:rsidRPr="00756D49" w:rsidRDefault="001D05BB" w:rsidP="00056E48">
      <w:pPr>
        <w:ind w:left="1080" w:right="1210"/>
        <w:jc w:val="both"/>
        <w:rPr>
          <w:b/>
          <w:bCs/>
          <w:lang w:val="en-GB"/>
        </w:rPr>
      </w:pPr>
      <w:r>
        <w:rPr>
          <w:b/>
          <w:bCs/>
          <w:lang w:val="en-GB"/>
        </w:rPr>
        <w:t xml:space="preserve">Outcome </w:t>
      </w:r>
      <w:r w:rsidR="000A60A7" w:rsidRPr="00756D49">
        <w:rPr>
          <w:b/>
          <w:bCs/>
          <w:lang w:val="en-GB"/>
        </w:rPr>
        <w:t>2</w:t>
      </w:r>
      <w:r>
        <w:rPr>
          <w:b/>
          <w:bCs/>
          <w:lang w:val="en-GB"/>
        </w:rPr>
        <w:t>.</w:t>
      </w:r>
      <w:r w:rsidR="005041FC" w:rsidRPr="00756D49">
        <w:rPr>
          <w:b/>
          <w:bCs/>
          <w:lang w:val="en-GB"/>
        </w:rPr>
        <w:t xml:space="preserve"> Economic </w:t>
      </w:r>
      <w:r>
        <w:rPr>
          <w:b/>
          <w:bCs/>
          <w:lang w:val="en-GB"/>
        </w:rPr>
        <w:t>t</w:t>
      </w:r>
      <w:r w:rsidR="005041FC" w:rsidRPr="00756D49">
        <w:rPr>
          <w:b/>
          <w:bCs/>
          <w:lang w:val="en-GB"/>
        </w:rPr>
        <w:t>ransformation</w:t>
      </w:r>
      <w:r w:rsidR="000A60A7" w:rsidRPr="00756D49">
        <w:rPr>
          <w:b/>
          <w:bCs/>
          <w:lang w:val="en-GB"/>
        </w:rPr>
        <w:t xml:space="preserve"> </w:t>
      </w:r>
    </w:p>
    <w:p w14:paraId="50DF1C30" w14:textId="69B0678F" w:rsidR="00DF07B1" w:rsidRPr="001963E9" w:rsidRDefault="005041FC" w:rsidP="003B0FFC">
      <w:pPr>
        <w:pStyle w:val="ListParagraph"/>
        <w:numPr>
          <w:ilvl w:val="0"/>
          <w:numId w:val="20"/>
        </w:numPr>
        <w:spacing w:before="120"/>
        <w:ind w:left="1080" w:right="1210" w:firstLine="0"/>
        <w:jc w:val="both"/>
        <w:rPr>
          <w:lang w:val="en-GB"/>
        </w:rPr>
      </w:pPr>
      <w:r w:rsidRPr="001963E9">
        <w:rPr>
          <w:lang w:val="en-GB"/>
        </w:rPr>
        <w:t xml:space="preserve">The </w:t>
      </w:r>
      <w:r w:rsidRPr="006B2EBD">
        <w:rPr>
          <w:lang w:val="en-GB"/>
        </w:rPr>
        <w:t xml:space="preserve">theory of change </w:t>
      </w:r>
      <w:r w:rsidR="00E92929" w:rsidRPr="001963E9">
        <w:rPr>
          <w:lang w:val="en-GB"/>
        </w:rPr>
        <w:t>underlying</w:t>
      </w:r>
      <w:r w:rsidRPr="001963E9">
        <w:rPr>
          <w:lang w:val="en-GB"/>
        </w:rPr>
        <w:t xml:space="preserve"> UNDP contributions </w:t>
      </w:r>
      <w:r w:rsidR="001963E9">
        <w:rPr>
          <w:lang w:val="en-GB"/>
        </w:rPr>
        <w:t xml:space="preserve">in </w:t>
      </w:r>
      <w:r w:rsidRPr="001963E9">
        <w:rPr>
          <w:lang w:val="en-GB"/>
        </w:rPr>
        <w:t xml:space="preserve">this outcome area is that </w:t>
      </w:r>
      <w:r w:rsidRPr="001963E9">
        <w:rPr>
          <w:i/>
          <w:iCs/>
          <w:lang w:val="en-GB"/>
        </w:rPr>
        <w:t>if</w:t>
      </w:r>
      <w:r w:rsidRPr="001963E9">
        <w:rPr>
          <w:lang w:val="en-GB"/>
        </w:rPr>
        <w:t xml:space="preserve"> the policy environment can harness technologies, </w:t>
      </w:r>
      <w:r w:rsidR="003647DD" w:rsidRPr="001963E9">
        <w:rPr>
          <w:lang w:val="en-GB"/>
        </w:rPr>
        <w:t>improve</w:t>
      </w:r>
      <w:r w:rsidRPr="001963E9">
        <w:rPr>
          <w:lang w:val="en-GB"/>
        </w:rPr>
        <w:t xml:space="preserve"> skills development, promote </w:t>
      </w:r>
      <w:r w:rsidR="001963E9">
        <w:rPr>
          <w:lang w:val="en-GB"/>
        </w:rPr>
        <w:t xml:space="preserve">a </w:t>
      </w:r>
      <w:r w:rsidRPr="001963E9">
        <w:rPr>
          <w:lang w:val="en-GB"/>
        </w:rPr>
        <w:t xml:space="preserve">circular economy to reduce the environmental impact and ensure </w:t>
      </w:r>
      <w:r w:rsidR="00B7762E" w:rsidRPr="001963E9">
        <w:rPr>
          <w:lang w:val="en-GB"/>
        </w:rPr>
        <w:t xml:space="preserve"> </w:t>
      </w:r>
      <w:r w:rsidRPr="001963E9">
        <w:rPr>
          <w:lang w:val="en-GB"/>
        </w:rPr>
        <w:t xml:space="preserve">equitable access to energy; </w:t>
      </w:r>
      <w:r w:rsidRPr="001963E9">
        <w:rPr>
          <w:i/>
          <w:iCs/>
          <w:lang w:val="en-GB"/>
        </w:rPr>
        <w:t>if</w:t>
      </w:r>
      <w:r w:rsidRPr="001963E9">
        <w:rPr>
          <w:lang w:val="en-GB"/>
        </w:rPr>
        <w:t xml:space="preserve"> women have equal access to economic opportunities; </w:t>
      </w:r>
      <w:r w:rsidRPr="001963E9">
        <w:rPr>
          <w:i/>
          <w:iCs/>
          <w:lang w:val="en-GB"/>
        </w:rPr>
        <w:t>if</w:t>
      </w:r>
      <w:r w:rsidRPr="001963E9">
        <w:rPr>
          <w:lang w:val="en-GB"/>
        </w:rPr>
        <w:t xml:space="preserve"> small and medium-sized enterprises are enabled to generate livelihoods ensuring inclusion of people living with disabilities, HIV and people living in underdeveloped regions, </w:t>
      </w:r>
      <w:r w:rsidRPr="001963E9">
        <w:rPr>
          <w:i/>
          <w:iCs/>
          <w:lang w:val="en-GB"/>
        </w:rPr>
        <w:t>then</w:t>
      </w:r>
      <w:r w:rsidRPr="001963E9">
        <w:rPr>
          <w:lang w:val="en-GB"/>
        </w:rPr>
        <w:t xml:space="preserve"> Indonesia will be able to accelerate economic transformation for low-carbon, sustainable and inclusive growth.</w:t>
      </w:r>
      <w:r w:rsidR="00DF07B1" w:rsidRPr="001963E9">
        <w:rPr>
          <w:lang w:val="en-GB"/>
        </w:rPr>
        <w:t xml:space="preserve"> </w:t>
      </w:r>
      <w:r w:rsidR="001A24BA" w:rsidRPr="001963E9">
        <w:rPr>
          <w:lang w:val="en-GB"/>
        </w:rPr>
        <w:t xml:space="preserve">Actions under this outcome area will </w:t>
      </w:r>
      <w:r w:rsidR="001A24BA" w:rsidRPr="006B2EBD">
        <w:rPr>
          <w:lang w:val="en-GB"/>
        </w:rPr>
        <w:t xml:space="preserve">contribute to </w:t>
      </w:r>
      <w:r w:rsidR="001963E9">
        <w:rPr>
          <w:lang w:val="en-GB"/>
        </w:rPr>
        <w:t xml:space="preserve">Goals </w:t>
      </w:r>
      <w:r w:rsidR="001A24BA" w:rsidRPr="006B2EBD">
        <w:rPr>
          <w:lang w:val="en-GB"/>
        </w:rPr>
        <w:t>1,</w:t>
      </w:r>
      <w:r w:rsidR="001963E9">
        <w:rPr>
          <w:lang w:val="en-GB"/>
        </w:rPr>
        <w:t xml:space="preserve"> </w:t>
      </w:r>
      <w:r w:rsidR="001A24BA" w:rsidRPr="006B2EBD">
        <w:rPr>
          <w:lang w:val="en-GB"/>
        </w:rPr>
        <w:t>2,</w:t>
      </w:r>
      <w:r w:rsidR="001963E9">
        <w:rPr>
          <w:lang w:val="en-GB"/>
        </w:rPr>
        <w:t xml:space="preserve"> </w:t>
      </w:r>
      <w:r w:rsidR="001A24BA" w:rsidRPr="006B2EBD">
        <w:rPr>
          <w:lang w:val="en-GB"/>
        </w:rPr>
        <w:t>5, 7, 8, 9, 10, 12</w:t>
      </w:r>
      <w:r w:rsidR="001963E9">
        <w:rPr>
          <w:lang w:val="en-GB"/>
        </w:rPr>
        <w:t xml:space="preserve"> and </w:t>
      </w:r>
      <w:r w:rsidR="001A24BA" w:rsidRPr="006B2EBD">
        <w:rPr>
          <w:lang w:val="en-GB"/>
        </w:rPr>
        <w:t>17 and apply UNDP signature solutions 1, 2, 5 and 6.</w:t>
      </w:r>
    </w:p>
    <w:p w14:paraId="46ACD387" w14:textId="5B08EE00" w:rsidR="00CD0888" w:rsidRPr="00756D49" w:rsidRDefault="00CD0888" w:rsidP="003B0FFC">
      <w:pPr>
        <w:pStyle w:val="ListParagraph"/>
        <w:numPr>
          <w:ilvl w:val="0"/>
          <w:numId w:val="20"/>
        </w:numPr>
        <w:spacing w:before="120"/>
        <w:ind w:left="1080" w:right="1210" w:firstLine="0"/>
        <w:jc w:val="both"/>
        <w:rPr>
          <w:lang w:val="en-GB"/>
        </w:rPr>
      </w:pPr>
      <w:r w:rsidRPr="00756D49">
        <w:rPr>
          <w:lang w:val="en-GB"/>
        </w:rPr>
        <w:t xml:space="preserve">In line with </w:t>
      </w:r>
      <w:r w:rsidR="005515C2">
        <w:rPr>
          <w:lang w:val="en-GB"/>
        </w:rPr>
        <w:t xml:space="preserve">Indonesia’s </w:t>
      </w:r>
      <w:r w:rsidR="004A0368">
        <w:rPr>
          <w:lang w:val="en-GB"/>
        </w:rPr>
        <w:t>n</w:t>
      </w:r>
      <w:r w:rsidRPr="00756D49">
        <w:rPr>
          <w:lang w:val="en-GB"/>
        </w:rPr>
        <w:t>ational</w:t>
      </w:r>
      <w:r w:rsidR="004A0368">
        <w:rPr>
          <w:lang w:val="en-GB"/>
        </w:rPr>
        <w:t>ly</w:t>
      </w:r>
      <w:r w:rsidRPr="00756D49">
        <w:rPr>
          <w:lang w:val="en-GB"/>
        </w:rPr>
        <w:t xml:space="preserve"> </w:t>
      </w:r>
      <w:r w:rsidR="004A0368">
        <w:rPr>
          <w:lang w:val="en-GB"/>
        </w:rPr>
        <w:t>d</w:t>
      </w:r>
      <w:r w:rsidRPr="00756D49">
        <w:rPr>
          <w:lang w:val="en-GB"/>
        </w:rPr>
        <w:t xml:space="preserve">etermined </w:t>
      </w:r>
      <w:r w:rsidR="004A0368">
        <w:rPr>
          <w:lang w:val="en-GB"/>
        </w:rPr>
        <w:t>c</w:t>
      </w:r>
      <w:r w:rsidRPr="00756D49">
        <w:rPr>
          <w:lang w:val="en-GB"/>
        </w:rPr>
        <w:t>ontributions</w:t>
      </w:r>
      <w:r w:rsidR="00AE4956">
        <w:rPr>
          <w:lang w:val="en-GB"/>
        </w:rPr>
        <w:t>,</w:t>
      </w:r>
      <w:r w:rsidR="004A0368">
        <w:rPr>
          <w:lang w:val="en-GB"/>
        </w:rPr>
        <w:t xml:space="preserve"> </w:t>
      </w:r>
      <w:r w:rsidRPr="00756D49">
        <w:rPr>
          <w:lang w:val="en-GB"/>
        </w:rPr>
        <w:t xml:space="preserve">UNDP will initiate the development of innovative economic models, such as </w:t>
      </w:r>
      <w:r w:rsidRPr="00954BED">
        <w:rPr>
          <w:lang w:val="en-GB"/>
        </w:rPr>
        <w:t xml:space="preserve">a </w:t>
      </w:r>
      <w:r w:rsidRPr="006B2EBD">
        <w:rPr>
          <w:lang w:val="en-GB"/>
        </w:rPr>
        <w:t>circular economy</w:t>
      </w:r>
      <w:r w:rsidR="00757361">
        <w:rPr>
          <w:lang w:val="en-GB"/>
        </w:rPr>
        <w:t>,</w:t>
      </w:r>
      <w:r w:rsidRPr="00756D49">
        <w:rPr>
          <w:lang w:val="en-GB"/>
        </w:rPr>
        <w:t xml:space="preserve"> </w:t>
      </w:r>
      <w:r w:rsidR="00691206" w:rsidRPr="00756D49">
        <w:rPr>
          <w:lang w:val="en-GB"/>
        </w:rPr>
        <w:t>to</w:t>
      </w:r>
      <w:r w:rsidRPr="00756D49">
        <w:rPr>
          <w:lang w:val="en-GB"/>
        </w:rPr>
        <w:t xml:space="preserve"> create jobs</w:t>
      </w:r>
      <w:r w:rsidR="00A93F70" w:rsidRPr="00756D49">
        <w:rPr>
          <w:lang w:val="en-GB"/>
        </w:rPr>
        <w:t xml:space="preserve"> and</w:t>
      </w:r>
      <w:r w:rsidR="00EE41C1" w:rsidRPr="00756D49">
        <w:rPr>
          <w:lang w:val="en-GB"/>
        </w:rPr>
        <w:t xml:space="preserve"> </w:t>
      </w:r>
      <w:r w:rsidRPr="00756D49">
        <w:rPr>
          <w:lang w:val="en-GB"/>
        </w:rPr>
        <w:t>increase private sector investments and profits</w:t>
      </w:r>
      <w:r w:rsidR="00954BED">
        <w:rPr>
          <w:lang w:val="en-GB"/>
        </w:rPr>
        <w:t>,</w:t>
      </w:r>
      <w:r w:rsidR="00A93F70" w:rsidRPr="00756D49">
        <w:rPr>
          <w:lang w:val="en-GB"/>
        </w:rPr>
        <w:t xml:space="preserve"> with a focus on the five subsectors of food and beverages, textiles and apparel, automotive, and chemicals.</w:t>
      </w:r>
      <w:r w:rsidRPr="00756D49">
        <w:rPr>
          <w:lang w:val="en-GB"/>
        </w:rPr>
        <w:t xml:space="preserve"> It will contribute to prioritizing</w:t>
      </w:r>
      <w:r w:rsidR="00691206" w:rsidRPr="00756D49">
        <w:rPr>
          <w:lang w:val="en-GB"/>
        </w:rPr>
        <w:t xml:space="preserve"> </w:t>
      </w:r>
      <w:r w:rsidRPr="00756D49">
        <w:rPr>
          <w:lang w:val="en-GB"/>
        </w:rPr>
        <w:t xml:space="preserve">and financing a </w:t>
      </w:r>
      <w:r w:rsidRPr="00C47AED">
        <w:rPr>
          <w:bCs/>
          <w:lang w:val="en-GB"/>
        </w:rPr>
        <w:t>low carbon economy</w:t>
      </w:r>
      <w:r w:rsidRPr="00756D49">
        <w:rPr>
          <w:lang w:val="en-GB"/>
        </w:rPr>
        <w:t xml:space="preserve"> and develop integrated models for </w:t>
      </w:r>
      <w:r w:rsidRPr="006B2EBD">
        <w:rPr>
          <w:bCs/>
          <w:lang w:val="en-GB"/>
        </w:rPr>
        <w:t>green growth</w:t>
      </w:r>
      <w:r w:rsidRPr="00756D49">
        <w:rPr>
          <w:lang w:val="en-GB"/>
        </w:rPr>
        <w:t xml:space="preserve"> through programmes such as </w:t>
      </w:r>
      <w:r w:rsidR="00954BED">
        <w:rPr>
          <w:lang w:val="en-GB"/>
        </w:rPr>
        <w:t>the Partnership for Acton on Green Economy (</w:t>
      </w:r>
      <w:r w:rsidRPr="00756D49">
        <w:rPr>
          <w:lang w:val="en-GB"/>
        </w:rPr>
        <w:t>PAGE</w:t>
      </w:r>
      <w:r w:rsidR="00954BED">
        <w:rPr>
          <w:lang w:val="en-GB"/>
        </w:rPr>
        <w:t>)</w:t>
      </w:r>
      <w:r w:rsidRPr="00756D49">
        <w:rPr>
          <w:lang w:val="en-GB"/>
        </w:rPr>
        <w:t xml:space="preserve"> with </w:t>
      </w:r>
      <w:r w:rsidR="00954BED">
        <w:rPr>
          <w:lang w:val="en-GB"/>
        </w:rPr>
        <w:t>the International Labour Organization (</w:t>
      </w:r>
      <w:r w:rsidRPr="00756D49">
        <w:rPr>
          <w:lang w:val="en-GB"/>
        </w:rPr>
        <w:t>ILO</w:t>
      </w:r>
      <w:r w:rsidR="00954BED">
        <w:rPr>
          <w:lang w:val="en-GB"/>
        </w:rPr>
        <w:t>)</w:t>
      </w:r>
      <w:r w:rsidRPr="00756D49">
        <w:rPr>
          <w:lang w:val="en-GB"/>
        </w:rPr>
        <w:t xml:space="preserve"> and </w:t>
      </w:r>
      <w:r w:rsidR="00954BED">
        <w:rPr>
          <w:lang w:val="en-GB"/>
        </w:rPr>
        <w:t>the United Nations Industrial Development Organization (</w:t>
      </w:r>
      <w:r w:rsidRPr="00756D49">
        <w:rPr>
          <w:lang w:val="en-GB"/>
        </w:rPr>
        <w:t>UNIDO</w:t>
      </w:r>
      <w:r w:rsidR="00954BED">
        <w:rPr>
          <w:lang w:val="en-GB"/>
        </w:rPr>
        <w:t>)</w:t>
      </w:r>
      <w:r w:rsidRPr="00756D49">
        <w:rPr>
          <w:lang w:val="en-GB"/>
        </w:rPr>
        <w:t>.</w:t>
      </w:r>
      <w:r w:rsidR="00AF10BB" w:rsidRPr="00756D49">
        <w:rPr>
          <w:lang w:val="en-GB"/>
        </w:rPr>
        <w:t xml:space="preserve"> </w:t>
      </w:r>
      <w:r w:rsidR="00905D80" w:rsidRPr="00756D49">
        <w:rPr>
          <w:lang w:val="en-GB"/>
        </w:rPr>
        <w:t>R</w:t>
      </w:r>
      <w:r w:rsidR="00AF10BB" w:rsidRPr="00756D49">
        <w:rPr>
          <w:bCs/>
          <w:lang w:val="en-GB"/>
        </w:rPr>
        <w:t>egulatory bottlenecks</w:t>
      </w:r>
      <w:r w:rsidR="00AF10BB" w:rsidRPr="00756D49">
        <w:rPr>
          <w:lang w:val="en-GB"/>
        </w:rPr>
        <w:t xml:space="preserve"> will be addressed through the twin strategies of partnering with the </w:t>
      </w:r>
      <w:r w:rsidR="00954BED">
        <w:rPr>
          <w:lang w:val="en-GB"/>
        </w:rPr>
        <w:t>G</w:t>
      </w:r>
      <w:r w:rsidR="00AF10BB" w:rsidRPr="00756D49">
        <w:rPr>
          <w:lang w:val="en-GB"/>
        </w:rPr>
        <w:t xml:space="preserve">overnment and the private sector to </w:t>
      </w:r>
      <w:r w:rsidR="00AF10BB" w:rsidRPr="00756D49">
        <w:rPr>
          <w:bCs/>
          <w:lang w:val="en-GB"/>
        </w:rPr>
        <w:t>attract new investments</w:t>
      </w:r>
      <w:r w:rsidR="00AF10BB" w:rsidRPr="00756D49">
        <w:rPr>
          <w:b/>
          <w:bCs/>
          <w:lang w:val="en-GB"/>
        </w:rPr>
        <w:t xml:space="preserve"> </w:t>
      </w:r>
      <w:r w:rsidR="00AF10BB" w:rsidRPr="00756D49">
        <w:rPr>
          <w:lang w:val="en-GB"/>
        </w:rPr>
        <w:t xml:space="preserve">and mainstream </w:t>
      </w:r>
      <w:r w:rsidR="00AF10BB" w:rsidRPr="006B2EBD">
        <w:rPr>
          <w:lang w:val="en-GB"/>
        </w:rPr>
        <w:t>responsible business</w:t>
      </w:r>
      <w:r w:rsidR="00AF10BB" w:rsidRPr="00756D49">
        <w:rPr>
          <w:lang w:val="en-GB"/>
        </w:rPr>
        <w:t xml:space="preserve"> and human rights in the corporate secto</w:t>
      </w:r>
      <w:r w:rsidR="00D9789C" w:rsidRPr="00756D49">
        <w:rPr>
          <w:lang w:val="en-GB"/>
        </w:rPr>
        <w:t>r, especially in the post-</w:t>
      </w:r>
      <w:r w:rsidR="00954BED">
        <w:rPr>
          <w:lang w:val="en-GB"/>
        </w:rPr>
        <w:t>C</w:t>
      </w:r>
      <w:r w:rsidR="00D9789C" w:rsidRPr="00756D49">
        <w:rPr>
          <w:lang w:val="en-GB"/>
        </w:rPr>
        <w:t>ovid</w:t>
      </w:r>
      <w:r w:rsidR="00954BED">
        <w:rPr>
          <w:lang w:val="en-GB"/>
        </w:rPr>
        <w:t>-19</w:t>
      </w:r>
      <w:r w:rsidR="00D9789C" w:rsidRPr="00756D49">
        <w:rPr>
          <w:lang w:val="en-GB"/>
        </w:rPr>
        <w:t xml:space="preserve"> recovery phase.</w:t>
      </w:r>
    </w:p>
    <w:p w14:paraId="3F2D23EF" w14:textId="4FEB2783" w:rsidR="00172FC0" w:rsidRPr="00756D49" w:rsidRDefault="00172FC0" w:rsidP="003B0FFC">
      <w:pPr>
        <w:pStyle w:val="ListParagraph"/>
        <w:numPr>
          <w:ilvl w:val="0"/>
          <w:numId w:val="20"/>
        </w:numPr>
        <w:spacing w:before="120"/>
        <w:ind w:left="1080" w:right="1210" w:firstLine="0"/>
        <w:jc w:val="both"/>
        <w:rPr>
          <w:lang w:val="en-GB"/>
        </w:rPr>
      </w:pPr>
      <w:r w:rsidRPr="00756D49">
        <w:rPr>
          <w:lang w:val="en-GB"/>
        </w:rPr>
        <w:t xml:space="preserve">UNDP will </w:t>
      </w:r>
      <w:r w:rsidR="00B935BC" w:rsidRPr="00756D49">
        <w:rPr>
          <w:lang w:val="en-GB"/>
        </w:rPr>
        <w:t xml:space="preserve">contribute to improving </w:t>
      </w:r>
      <w:r w:rsidRPr="00756D49">
        <w:rPr>
          <w:lang w:val="en-GB"/>
        </w:rPr>
        <w:t xml:space="preserve">carbon market preparedness, </w:t>
      </w:r>
      <w:r w:rsidR="00B935BC" w:rsidRPr="00756D49">
        <w:rPr>
          <w:lang w:val="en-GB"/>
        </w:rPr>
        <w:t xml:space="preserve">access to </w:t>
      </w:r>
      <w:r w:rsidR="00B2660A" w:rsidRPr="006B2EBD">
        <w:rPr>
          <w:lang w:val="en-GB"/>
        </w:rPr>
        <w:t>clean</w:t>
      </w:r>
      <w:r w:rsidRPr="006B2EBD">
        <w:rPr>
          <w:lang w:val="en-GB"/>
        </w:rPr>
        <w:t xml:space="preserve"> energy</w:t>
      </w:r>
      <w:r w:rsidRPr="00756D49">
        <w:rPr>
          <w:lang w:val="en-GB"/>
        </w:rPr>
        <w:t xml:space="preserve"> </w:t>
      </w:r>
      <w:r w:rsidR="00B935BC" w:rsidRPr="00756D49">
        <w:rPr>
          <w:lang w:val="en-GB"/>
        </w:rPr>
        <w:t>for</w:t>
      </w:r>
      <w:r w:rsidRPr="00756D49">
        <w:rPr>
          <w:lang w:val="en-GB"/>
        </w:rPr>
        <w:t xml:space="preserve"> local development and communities, and adoption of </w:t>
      </w:r>
      <w:r w:rsidR="00B2660A" w:rsidRPr="00756D49">
        <w:rPr>
          <w:lang w:val="en-GB"/>
        </w:rPr>
        <w:t>sustainable</w:t>
      </w:r>
      <w:r w:rsidRPr="00756D49">
        <w:rPr>
          <w:lang w:val="en-GB"/>
        </w:rPr>
        <w:t xml:space="preserve"> technologies such as electric cars. UNDP will also assist in the identification of bankable </w:t>
      </w:r>
      <w:r w:rsidR="00B935BC" w:rsidRPr="00756D49">
        <w:rPr>
          <w:lang w:val="en-GB"/>
        </w:rPr>
        <w:t xml:space="preserve">energy </w:t>
      </w:r>
      <w:r w:rsidRPr="00756D49">
        <w:rPr>
          <w:lang w:val="en-GB"/>
        </w:rPr>
        <w:t>projects and their de</w:t>
      </w:r>
      <w:r w:rsidR="00166221">
        <w:rPr>
          <w:lang w:val="en-GB"/>
        </w:rPr>
        <w:t>-</w:t>
      </w:r>
      <w:r w:rsidRPr="00756D49">
        <w:rPr>
          <w:lang w:val="en-GB"/>
        </w:rPr>
        <w:t xml:space="preserve">risking under the </w:t>
      </w:r>
      <w:r w:rsidR="00166221">
        <w:rPr>
          <w:lang w:val="en-GB"/>
        </w:rPr>
        <w:t xml:space="preserve">Sustainable Development Goals </w:t>
      </w:r>
      <w:r w:rsidRPr="00756D49">
        <w:rPr>
          <w:lang w:val="en-GB"/>
        </w:rPr>
        <w:t xml:space="preserve">Indonesia One Fund established by the Government. UNDP </w:t>
      </w:r>
      <w:r w:rsidR="00166221">
        <w:rPr>
          <w:lang w:val="en-GB"/>
        </w:rPr>
        <w:t xml:space="preserve">will focus on </w:t>
      </w:r>
      <w:r w:rsidRPr="00756D49">
        <w:rPr>
          <w:lang w:val="en-GB"/>
        </w:rPr>
        <w:t>ensur</w:t>
      </w:r>
      <w:r w:rsidR="00166221">
        <w:rPr>
          <w:lang w:val="en-GB"/>
        </w:rPr>
        <w:t>ing</w:t>
      </w:r>
      <w:r w:rsidRPr="00756D49">
        <w:rPr>
          <w:lang w:val="en-GB"/>
        </w:rPr>
        <w:t xml:space="preserve"> an </w:t>
      </w:r>
      <w:r w:rsidR="00B935BC" w:rsidRPr="00756D49">
        <w:rPr>
          <w:lang w:val="en-GB"/>
        </w:rPr>
        <w:t xml:space="preserve">inclusive </w:t>
      </w:r>
      <w:r w:rsidRPr="00756D49">
        <w:rPr>
          <w:lang w:val="en-GB"/>
        </w:rPr>
        <w:t>energy transition</w:t>
      </w:r>
      <w:r w:rsidR="00B935BC" w:rsidRPr="00756D49">
        <w:rPr>
          <w:lang w:val="en-GB"/>
        </w:rPr>
        <w:t xml:space="preserve">, </w:t>
      </w:r>
      <w:r w:rsidRPr="00756D49">
        <w:rPr>
          <w:lang w:val="en-GB"/>
        </w:rPr>
        <w:t xml:space="preserve">targeting deprived communities and </w:t>
      </w:r>
      <w:r w:rsidR="00B935BC" w:rsidRPr="00756D49">
        <w:rPr>
          <w:lang w:val="en-GB"/>
        </w:rPr>
        <w:t xml:space="preserve">improving </w:t>
      </w:r>
      <w:r w:rsidRPr="00756D49">
        <w:rPr>
          <w:lang w:val="en-GB"/>
        </w:rPr>
        <w:t>energy sources</w:t>
      </w:r>
      <w:r w:rsidR="00166221">
        <w:rPr>
          <w:lang w:val="en-GB"/>
        </w:rPr>
        <w:t>,</w:t>
      </w:r>
      <w:r w:rsidRPr="00756D49">
        <w:rPr>
          <w:lang w:val="en-GB"/>
        </w:rPr>
        <w:t xml:space="preserve"> such as </w:t>
      </w:r>
      <w:r w:rsidR="001E34BD" w:rsidRPr="00756D49">
        <w:rPr>
          <w:lang w:val="en-GB"/>
        </w:rPr>
        <w:t xml:space="preserve">solar and </w:t>
      </w:r>
      <w:r w:rsidRPr="00756D49">
        <w:rPr>
          <w:lang w:val="en-GB"/>
        </w:rPr>
        <w:t>micro-hydro power plants with a focus on the poorest parts of the country.</w:t>
      </w:r>
    </w:p>
    <w:p w14:paraId="7085FC3E" w14:textId="7BA412D1" w:rsidR="00737BF0" w:rsidRPr="00756D49" w:rsidRDefault="00737BF0" w:rsidP="003B0FFC">
      <w:pPr>
        <w:pStyle w:val="ListParagraph"/>
        <w:numPr>
          <w:ilvl w:val="0"/>
          <w:numId w:val="20"/>
        </w:numPr>
        <w:spacing w:before="120"/>
        <w:ind w:left="1080" w:right="1210" w:firstLine="0"/>
        <w:jc w:val="both"/>
        <w:rPr>
          <w:lang w:val="en-GB"/>
        </w:rPr>
      </w:pPr>
      <w:r w:rsidRPr="00756D49">
        <w:rPr>
          <w:lang w:val="en-GB"/>
        </w:rPr>
        <w:t xml:space="preserve">To </w:t>
      </w:r>
      <w:r w:rsidR="00B2660A" w:rsidRPr="00756D49">
        <w:rPr>
          <w:lang w:val="en-GB"/>
        </w:rPr>
        <w:t>harness</w:t>
      </w:r>
      <w:r w:rsidRPr="00756D49">
        <w:rPr>
          <w:lang w:val="en-GB"/>
        </w:rPr>
        <w:t xml:space="preserve"> benefits </w:t>
      </w:r>
      <w:r w:rsidR="00166221">
        <w:rPr>
          <w:lang w:val="en-GB"/>
        </w:rPr>
        <w:t xml:space="preserve">of </w:t>
      </w:r>
      <w:r w:rsidRPr="006B2EBD">
        <w:rPr>
          <w:lang w:val="en-GB"/>
        </w:rPr>
        <w:t>Industry</w:t>
      </w:r>
      <w:r w:rsidR="00166221">
        <w:rPr>
          <w:lang w:val="en-GB"/>
        </w:rPr>
        <w:t xml:space="preserve"> </w:t>
      </w:r>
      <w:r w:rsidRPr="006B2EBD">
        <w:rPr>
          <w:lang w:val="en-GB"/>
        </w:rPr>
        <w:t>4.0</w:t>
      </w:r>
      <w:r w:rsidRPr="00166221">
        <w:rPr>
          <w:lang w:val="en-GB"/>
        </w:rPr>
        <w:t>,</w:t>
      </w:r>
      <w:r w:rsidRPr="00756D49">
        <w:rPr>
          <w:lang w:val="en-GB"/>
        </w:rPr>
        <w:t xml:space="preserve"> </w:t>
      </w:r>
      <w:r w:rsidR="00090F8F">
        <w:rPr>
          <w:lang w:val="en-GB"/>
        </w:rPr>
        <w:t xml:space="preserve">or the fourth industrial revolution, </w:t>
      </w:r>
      <w:r w:rsidRPr="00756D49">
        <w:rPr>
          <w:lang w:val="en-GB"/>
        </w:rPr>
        <w:t xml:space="preserve">UNDP will partner with </w:t>
      </w:r>
      <w:r w:rsidR="00090F8F">
        <w:rPr>
          <w:lang w:val="en-GB"/>
        </w:rPr>
        <w:t>the G</w:t>
      </w:r>
      <w:r w:rsidRPr="00756D49">
        <w:rPr>
          <w:lang w:val="en-GB"/>
        </w:rPr>
        <w:t xml:space="preserve">overnment, private sector and civil society to forecast future </w:t>
      </w:r>
      <w:r w:rsidR="00555E7F" w:rsidRPr="00756D49">
        <w:rPr>
          <w:lang w:val="en-GB"/>
        </w:rPr>
        <w:t>labo</w:t>
      </w:r>
      <w:r w:rsidR="00090F8F">
        <w:rPr>
          <w:lang w:val="en-GB"/>
        </w:rPr>
        <w:t>u</w:t>
      </w:r>
      <w:r w:rsidR="00555E7F" w:rsidRPr="00756D49">
        <w:rPr>
          <w:lang w:val="en-GB"/>
        </w:rPr>
        <w:t>r</w:t>
      </w:r>
      <w:r w:rsidRPr="00756D49">
        <w:rPr>
          <w:lang w:val="en-GB"/>
        </w:rPr>
        <w:t xml:space="preserve"> needs </w:t>
      </w:r>
      <w:r w:rsidR="005567C7" w:rsidRPr="00756D49">
        <w:rPr>
          <w:lang w:val="en-GB"/>
        </w:rPr>
        <w:t xml:space="preserve">for </w:t>
      </w:r>
      <w:r w:rsidRPr="00756D49">
        <w:rPr>
          <w:lang w:val="en-GB"/>
        </w:rPr>
        <w:t>new types of jobs and skills needed to adapt existing jobs. Together with U</w:t>
      </w:r>
      <w:r w:rsidR="00090F8F">
        <w:rPr>
          <w:lang w:val="en-GB"/>
        </w:rPr>
        <w:t xml:space="preserve">nited </w:t>
      </w:r>
      <w:r w:rsidRPr="00756D49">
        <w:rPr>
          <w:lang w:val="en-GB"/>
        </w:rPr>
        <w:t>N</w:t>
      </w:r>
      <w:r w:rsidR="00090F8F">
        <w:rPr>
          <w:lang w:val="en-GB"/>
        </w:rPr>
        <w:t>ations</w:t>
      </w:r>
      <w:r w:rsidRPr="00756D49">
        <w:rPr>
          <w:lang w:val="en-GB"/>
        </w:rPr>
        <w:t xml:space="preserve"> </w:t>
      </w:r>
      <w:r w:rsidR="00090F8F">
        <w:rPr>
          <w:lang w:val="en-GB"/>
        </w:rPr>
        <w:lastRenderedPageBreak/>
        <w:t>organizations</w:t>
      </w:r>
      <w:r w:rsidRPr="00756D49">
        <w:rPr>
          <w:lang w:val="en-GB"/>
        </w:rPr>
        <w:t>, UNDP will support skills</w:t>
      </w:r>
      <w:r w:rsidR="00090F8F">
        <w:rPr>
          <w:lang w:val="en-GB"/>
        </w:rPr>
        <w:t xml:space="preserve"> </w:t>
      </w:r>
      <w:r w:rsidRPr="00756D49">
        <w:rPr>
          <w:lang w:val="en-GB"/>
        </w:rPr>
        <w:t xml:space="preserve">development through training systems that continually adapt and re-train workers, with targeted initiatives and incentives for women and girls, and introduce a culture </w:t>
      </w:r>
      <w:r w:rsidR="00736AF0">
        <w:rPr>
          <w:lang w:val="en-GB"/>
        </w:rPr>
        <w:t xml:space="preserve">of </w:t>
      </w:r>
      <w:r w:rsidRPr="00756D49">
        <w:rPr>
          <w:lang w:val="en-GB"/>
        </w:rPr>
        <w:t>re-skilling</w:t>
      </w:r>
      <w:r w:rsidR="00736AF0">
        <w:rPr>
          <w:lang w:val="en-GB"/>
        </w:rPr>
        <w:t xml:space="preserve"> among job</w:t>
      </w:r>
      <w:r w:rsidR="00AE4956">
        <w:rPr>
          <w:lang w:val="en-GB"/>
        </w:rPr>
        <w:t xml:space="preserve"> </w:t>
      </w:r>
      <w:r w:rsidR="00736AF0">
        <w:rPr>
          <w:lang w:val="en-GB"/>
        </w:rPr>
        <w:t>seekers.</w:t>
      </w:r>
      <w:r w:rsidRPr="00756D49">
        <w:rPr>
          <w:lang w:val="en-GB"/>
        </w:rPr>
        <w:t xml:space="preserve"> </w:t>
      </w:r>
    </w:p>
    <w:p w14:paraId="4FE61CA3" w14:textId="6072D143" w:rsidR="00905D80" w:rsidRPr="00A9168E" w:rsidRDefault="00D04D55" w:rsidP="003B0FFC">
      <w:pPr>
        <w:pStyle w:val="ListParagraph"/>
        <w:numPr>
          <w:ilvl w:val="0"/>
          <w:numId w:val="20"/>
        </w:numPr>
        <w:spacing w:before="120"/>
        <w:ind w:left="1080" w:right="1210" w:firstLine="0"/>
        <w:jc w:val="both"/>
        <w:rPr>
          <w:bCs/>
          <w:lang w:val="en-GB"/>
        </w:rPr>
      </w:pPr>
      <w:r w:rsidRPr="00756D49">
        <w:rPr>
          <w:bCs/>
          <w:lang w:val="en-GB"/>
        </w:rPr>
        <w:t xml:space="preserve">UNDP will </w:t>
      </w:r>
      <w:r w:rsidR="00736AF0">
        <w:rPr>
          <w:bCs/>
          <w:lang w:val="en-GB"/>
        </w:rPr>
        <w:t xml:space="preserve">assist partners to strengthen </w:t>
      </w:r>
      <w:r w:rsidR="00C227F8" w:rsidRPr="00756D49">
        <w:rPr>
          <w:bCs/>
          <w:lang w:val="en-GB"/>
        </w:rPr>
        <w:t>micro, small and medium</w:t>
      </w:r>
      <w:r w:rsidR="00090F8F">
        <w:rPr>
          <w:bCs/>
          <w:lang w:val="en-GB"/>
        </w:rPr>
        <w:t>-</w:t>
      </w:r>
      <w:r w:rsidR="00C227F8" w:rsidRPr="00756D49">
        <w:rPr>
          <w:bCs/>
          <w:lang w:val="en-GB"/>
        </w:rPr>
        <w:t>size enterprises</w:t>
      </w:r>
      <w:r w:rsidR="00090F8F">
        <w:rPr>
          <w:bCs/>
          <w:lang w:val="en-GB"/>
        </w:rPr>
        <w:t xml:space="preserve"> (MSMEs)</w:t>
      </w:r>
      <w:r w:rsidR="00736AF0">
        <w:rPr>
          <w:bCs/>
          <w:lang w:val="en-GB"/>
        </w:rPr>
        <w:t xml:space="preserve"> sector</w:t>
      </w:r>
      <w:r w:rsidR="003D711D" w:rsidRPr="00756D49">
        <w:rPr>
          <w:lang w:val="en-GB"/>
        </w:rPr>
        <w:t xml:space="preserve"> </w:t>
      </w:r>
      <w:r w:rsidR="00736AF0">
        <w:rPr>
          <w:lang w:val="en-GB"/>
        </w:rPr>
        <w:t>through</w:t>
      </w:r>
      <w:r w:rsidR="00C227F8" w:rsidRPr="00756D49">
        <w:rPr>
          <w:lang w:val="en-GB"/>
        </w:rPr>
        <w:t xml:space="preserve"> </w:t>
      </w:r>
      <w:r w:rsidR="00C227F8" w:rsidRPr="00756D49">
        <w:rPr>
          <w:bCs/>
          <w:lang w:val="en-GB"/>
        </w:rPr>
        <w:t>policy analysis</w:t>
      </w:r>
      <w:r w:rsidR="00736AF0">
        <w:rPr>
          <w:bCs/>
          <w:lang w:val="en-GB"/>
        </w:rPr>
        <w:t xml:space="preserve">, design and implementation of </w:t>
      </w:r>
      <w:r w:rsidR="00C227F8" w:rsidRPr="00756D49">
        <w:rPr>
          <w:bCs/>
          <w:lang w:val="en-GB"/>
        </w:rPr>
        <w:t>regulatory frameworks</w:t>
      </w:r>
      <w:r w:rsidR="00C227F8" w:rsidRPr="00756D49">
        <w:rPr>
          <w:lang w:val="en-GB"/>
        </w:rPr>
        <w:t xml:space="preserve"> </w:t>
      </w:r>
      <w:r w:rsidR="00737BF0" w:rsidRPr="00756D49">
        <w:rPr>
          <w:lang w:val="en-GB"/>
        </w:rPr>
        <w:t xml:space="preserve">for an </w:t>
      </w:r>
      <w:r w:rsidR="00737BF0" w:rsidRPr="006B2EBD">
        <w:rPr>
          <w:bCs/>
          <w:lang w:val="en-GB"/>
        </w:rPr>
        <w:t xml:space="preserve">ecosystem of start-ups, </w:t>
      </w:r>
      <w:r w:rsidR="00090F8F">
        <w:rPr>
          <w:bCs/>
          <w:lang w:val="en-GB"/>
        </w:rPr>
        <w:t xml:space="preserve">a </w:t>
      </w:r>
      <w:r w:rsidR="00737BF0" w:rsidRPr="006B2EBD">
        <w:rPr>
          <w:bCs/>
          <w:lang w:val="en-GB"/>
        </w:rPr>
        <w:t>creative economy</w:t>
      </w:r>
      <w:r w:rsidR="00737BF0" w:rsidRPr="001C2350">
        <w:rPr>
          <w:bCs/>
          <w:lang w:val="en-GB"/>
        </w:rPr>
        <w:t xml:space="preserve"> and easier </w:t>
      </w:r>
      <w:r w:rsidR="00C227F8" w:rsidRPr="001C2350">
        <w:rPr>
          <w:bCs/>
          <w:lang w:val="en-GB"/>
        </w:rPr>
        <w:t xml:space="preserve">access to financing for </w:t>
      </w:r>
      <w:r w:rsidR="00C227F8" w:rsidRPr="006B2EBD">
        <w:rPr>
          <w:bCs/>
          <w:lang w:val="en-GB"/>
        </w:rPr>
        <w:t>MSMEs and social enterprises</w:t>
      </w:r>
      <w:r w:rsidR="00C227F8" w:rsidRPr="001C2350">
        <w:rPr>
          <w:bCs/>
          <w:lang w:val="en-GB"/>
        </w:rPr>
        <w:t xml:space="preserve">, especially those headed by women. </w:t>
      </w:r>
      <w:r w:rsidR="00090F8F">
        <w:rPr>
          <w:bCs/>
          <w:lang w:val="en-GB"/>
        </w:rPr>
        <w:t>It will prioritize the s</w:t>
      </w:r>
      <w:r w:rsidR="00C227F8" w:rsidRPr="00090F8F">
        <w:rPr>
          <w:bCs/>
          <w:lang w:val="en-GB"/>
        </w:rPr>
        <w:t>kills development of young and women entrepreneurs</w:t>
      </w:r>
      <w:r w:rsidR="00C227F8" w:rsidRPr="001C2350">
        <w:rPr>
          <w:bCs/>
          <w:lang w:val="en-GB"/>
        </w:rPr>
        <w:t xml:space="preserve">, including </w:t>
      </w:r>
      <w:r w:rsidRPr="001C2350">
        <w:rPr>
          <w:bCs/>
          <w:lang w:val="en-GB"/>
        </w:rPr>
        <w:t>those from</w:t>
      </w:r>
      <w:r w:rsidR="00C227F8" w:rsidRPr="001C2350">
        <w:rPr>
          <w:bCs/>
          <w:lang w:val="en-GB"/>
        </w:rPr>
        <w:t xml:space="preserve"> Eastern </w:t>
      </w:r>
      <w:r w:rsidRPr="00A9168E">
        <w:rPr>
          <w:bCs/>
          <w:lang w:val="en-GB"/>
        </w:rPr>
        <w:t>Indonesia</w:t>
      </w:r>
      <w:r w:rsidR="00090F8F">
        <w:rPr>
          <w:bCs/>
          <w:lang w:val="en-GB"/>
        </w:rPr>
        <w:t>,</w:t>
      </w:r>
      <w:r w:rsidR="003647DD" w:rsidRPr="001C2350">
        <w:rPr>
          <w:bCs/>
          <w:lang w:val="en-GB"/>
        </w:rPr>
        <w:t xml:space="preserve"> </w:t>
      </w:r>
      <w:r w:rsidR="00C227F8" w:rsidRPr="006B2EBD">
        <w:rPr>
          <w:bCs/>
          <w:lang w:val="en-GB"/>
        </w:rPr>
        <w:t xml:space="preserve">through </w:t>
      </w:r>
      <w:r w:rsidR="00C227F8" w:rsidRPr="00090F8F">
        <w:rPr>
          <w:bCs/>
          <w:lang w:val="en-GB"/>
        </w:rPr>
        <w:t xml:space="preserve">bootcamps for </w:t>
      </w:r>
      <w:r w:rsidR="00090F8F">
        <w:rPr>
          <w:bCs/>
          <w:lang w:val="en-GB"/>
        </w:rPr>
        <w:t>s</w:t>
      </w:r>
      <w:r w:rsidR="00C227F8" w:rsidRPr="00090F8F">
        <w:rPr>
          <w:bCs/>
          <w:lang w:val="en-GB"/>
        </w:rPr>
        <w:t>tart</w:t>
      </w:r>
      <w:r w:rsidR="00090F8F">
        <w:rPr>
          <w:bCs/>
          <w:lang w:val="en-GB"/>
        </w:rPr>
        <w:t>-</w:t>
      </w:r>
      <w:r w:rsidR="00C227F8" w:rsidRPr="00090F8F">
        <w:rPr>
          <w:bCs/>
          <w:lang w:val="en-GB"/>
        </w:rPr>
        <w:t xml:space="preserve">ups and the ImpactAim </w:t>
      </w:r>
      <w:r w:rsidR="00090F8F">
        <w:rPr>
          <w:bCs/>
          <w:lang w:val="en-GB"/>
        </w:rPr>
        <w:t xml:space="preserve">Venture </w:t>
      </w:r>
      <w:r w:rsidR="00C227F8" w:rsidRPr="00090F8F">
        <w:rPr>
          <w:bCs/>
          <w:lang w:val="en-GB"/>
        </w:rPr>
        <w:t>Accelerator</w:t>
      </w:r>
      <w:r w:rsidR="00C227F8" w:rsidRPr="001C2350">
        <w:rPr>
          <w:bCs/>
          <w:lang w:val="en-GB"/>
        </w:rPr>
        <w:t xml:space="preserve"> that </w:t>
      </w:r>
      <w:r w:rsidRPr="001C2350">
        <w:rPr>
          <w:rFonts w:eastAsia="Lato"/>
          <w:bCs/>
          <w:lang w:val="en-GB"/>
        </w:rPr>
        <w:t>enables</w:t>
      </w:r>
      <w:r w:rsidR="00C227F8" w:rsidRPr="001C2350">
        <w:rPr>
          <w:rFonts w:eastAsia="Lato"/>
          <w:bCs/>
          <w:lang w:val="en-GB"/>
        </w:rPr>
        <w:t xml:space="preserve"> the growth of social enterprises</w:t>
      </w:r>
      <w:r w:rsidR="003D711D" w:rsidRPr="00A9168E">
        <w:rPr>
          <w:rFonts w:eastAsia="Lato"/>
          <w:bCs/>
          <w:lang w:val="en-GB"/>
        </w:rPr>
        <w:t>.</w:t>
      </w:r>
      <w:r w:rsidR="00C227F8" w:rsidRPr="00A9168E">
        <w:rPr>
          <w:rFonts w:eastAsia="Lato"/>
          <w:bCs/>
          <w:lang w:val="en-GB"/>
        </w:rPr>
        <w:t xml:space="preserve"> </w:t>
      </w:r>
    </w:p>
    <w:p w14:paraId="3C09A3DE" w14:textId="4BFF739A" w:rsidR="00F01472" w:rsidRPr="00756D49" w:rsidRDefault="00905D80" w:rsidP="003B0FFC">
      <w:pPr>
        <w:pStyle w:val="ListParagraph"/>
        <w:numPr>
          <w:ilvl w:val="0"/>
          <w:numId w:val="20"/>
        </w:numPr>
        <w:spacing w:before="120"/>
        <w:ind w:left="1080" w:right="1210" w:firstLine="0"/>
        <w:jc w:val="both"/>
        <w:rPr>
          <w:lang w:val="en-GB"/>
        </w:rPr>
      </w:pPr>
      <w:r w:rsidRPr="00756D49">
        <w:rPr>
          <w:lang w:val="en-GB"/>
        </w:rPr>
        <w:t xml:space="preserve">UNDP will support poverty eradication efforts </w:t>
      </w:r>
      <w:r w:rsidR="00BD3B2F">
        <w:rPr>
          <w:lang w:val="en-GB"/>
        </w:rPr>
        <w:t xml:space="preserve">through </w:t>
      </w:r>
      <w:r w:rsidRPr="00756D49">
        <w:rPr>
          <w:lang w:val="en-GB"/>
        </w:rPr>
        <w:t xml:space="preserve">a </w:t>
      </w:r>
      <w:r w:rsidRPr="006B2EBD">
        <w:rPr>
          <w:lang w:val="en-GB"/>
        </w:rPr>
        <w:t>multi-dimensional approach</w:t>
      </w:r>
      <w:r w:rsidRPr="00756D49">
        <w:rPr>
          <w:lang w:val="en-GB"/>
        </w:rPr>
        <w:t xml:space="preserve"> </w:t>
      </w:r>
      <w:r w:rsidR="000D61A5" w:rsidRPr="00756D49">
        <w:rPr>
          <w:lang w:val="en-GB"/>
        </w:rPr>
        <w:t xml:space="preserve">to reduce vulnerabilities of people slipping </w:t>
      </w:r>
      <w:r w:rsidRPr="00756D49">
        <w:rPr>
          <w:lang w:val="en-GB"/>
        </w:rPr>
        <w:t>back in</w:t>
      </w:r>
      <w:r w:rsidR="00A03F64">
        <w:rPr>
          <w:lang w:val="en-GB"/>
        </w:rPr>
        <w:t>to</w:t>
      </w:r>
      <w:r w:rsidRPr="00756D49">
        <w:rPr>
          <w:lang w:val="en-GB"/>
        </w:rPr>
        <w:t xml:space="preserve"> poverty, linking poverty to governance, environment protection and climate adaptation, and strengthening systems for improved delivery of services. </w:t>
      </w:r>
      <w:r w:rsidR="00090F8F">
        <w:rPr>
          <w:lang w:val="en-GB"/>
        </w:rPr>
        <w:t>It will f</w:t>
      </w:r>
      <w:r w:rsidR="00B2660A" w:rsidRPr="00756D49">
        <w:rPr>
          <w:lang w:val="en-GB"/>
        </w:rPr>
        <w:t xml:space="preserve">ocus on </w:t>
      </w:r>
      <w:r w:rsidRPr="00756D49">
        <w:rPr>
          <w:lang w:val="en-GB"/>
        </w:rPr>
        <w:t xml:space="preserve">disadvantaged areas </w:t>
      </w:r>
      <w:r w:rsidR="000D61A5" w:rsidRPr="00756D49">
        <w:rPr>
          <w:lang w:val="en-GB"/>
        </w:rPr>
        <w:t>by restoring</w:t>
      </w:r>
      <w:r w:rsidRPr="00756D49">
        <w:rPr>
          <w:lang w:val="en-GB"/>
        </w:rPr>
        <w:t xml:space="preserve"> local </w:t>
      </w:r>
      <w:r w:rsidR="000D61A5" w:rsidRPr="00756D49">
        <w:rPr>
          <w:lang w:val="en-GB"/>
        </w:rPr>
        <w:t>l</w:t>
      </w:r>
      <w:r w:rsidRPr="00756D49">
        <w:rPr>
          <w:lang w:val="en-GB"/>
        </w:rPr>
        <w:t xml:space="preserve">ivelihoods through </w:t>
      </w:r>
      <w:r w:rsidR="00090F8F">
        <w:rPr>
          <w:lang w:val="en-GB"/>
        </w:rPr>
        <w:t xml:space="preserve">the rehabilitation of </w:t>
      </w:r>
      <w:r w:rsidRPr="00756D49">
        <w:rPr>
          <w:lang w:val="en-GB"/>
        </w:rPr>
        <w:t xml:space="preserve">productive infrastructure and </w:t>
      </w:r>
      <w:r w:rsidR="00090F8F">
        <w:rPr>
          <w:lang w:val="en-GB"/>
        </w:rPr>
        <w:t xml:space="preserve">the </w:t>
      </w:r>
      <w:r w:rsidR="00B2660A" w:rsidRPr="00756D49">
        <w:rPr>
          <w:lang w:val="en-GB"/>
        </w:rPr>
        <w:t>strengthening</w:t>
      </w:r>
      <w:r w:rsidR="000D61A5" w:rsidRPr="00756D49">
        <w:rPr>
          <w:lang w:val="en-GB"/>
        </w:rPr>
        <w:t xml:space="preserve"> </w:t>
      </w:r>
      <w:r w:rsidR="00090F8F">
        <w:rPr>
          <w:lang w:val="en-GB"/>
        </w:rPr>
        <w:t xml:space="preserve">of </w:t>
      </w:r>
      <w:r w:rsidR="000D61A5" w:rsidRPr="00756D49">
        <w:rPr>
          <w:lang w:val="en-GB"/>
        </w:rPr>
        <w:t>local</w:t>
      </w:r>
      <w:r w:rsidRPr="00756D49">
        <w:rPr>
          <w:lang w:val="en-GB"/>
        </w:rPr>
        <w:t xml:space="preserve"> value chains, </w:t>
      </w:r>
      <w:r w:rsidR="00090F8F">
        <w:rPr>
          <w:lang w:val="en-GB"/>
        </w:rPr>
        <w:t xml:space="preserve">with an emphasis </w:t>
      </w:r>
      <w:r w:rsidRPr="00756D49">
        <w:rPr>
          <w:lang w:val="en-GB"/>
        </w:rPr>
        <w:t xml:space="preserve">on leaving no one behind. </w:t>
      </w:r>
      <w:r w:rsidR="00C227F8" w:rsidRPr="00756D49">
        <w:rPr>
          <w:rFonts w:eastAsia="Lato"/>
          <w:lang w:val="en-GB"/>
        </w:rPr>
        <w:t xml:space="preserve">UNDP will </w:t>
      </w:r>
      <w:r w:rsidR="009B0DD6" w:rsidRPr="00756D49">
        <w:rPr>
          <w:rFonts w:eastAsia="Lato"/>
          <w:lang w:val="en-GB"/>
        </w:rPr>
        <w:t>prioritize</w:t>
      </w:r>
      <w:r w:rsidR="00081AFD" w:rsidRPr="00756D49">
        <w:rPr>
          <w:rFonts w:eastAsia="Lato"/>
          <w:lang w:val="en-GB"/>
        </w:rPr>
        <w:t xml:space="preserve"> </w:t>
      </w:r>
      <w:r w:rsidR="00C227F8" w:rsidRPr="00756D49">
        <w:rPr>
          <w:rFonts w:eastAsia="Lato"/>
          <w:bCs/>
          <w:lang w:val="en-GB"/>
        </w:rPr>
        <w:t xml:space="preserve">projects for local economic development </w:t>
      </w:r>
      <w:r w:rsidR="00C227F8" w:rsidRPr="00756D49">
        <w:rPr>
          <w:rFonts w:eastAsia="Lato"/>
          <w:lang w:val="en-GB"/>
        </w:rPr>
        <w:t xml:space="preserve">and access to markets in poor districts in Papua and West Papua.  </w:t>
      </w:r>
      <w:r w:rsidR="00C227F8" w:rsidRPr="00756D49">
        <w:rPr>
          <w:lang w:val="en-GB"/>
        </w:rPr>
        <w:t xml:space="preserve">  </w:t>
      </w:r>
    </w:p>
    <w:p w14:paraId="574E0AED" w14:textId="7ECD7149" w:rsidR="005041FC" w:rsidRPr="00756D49" w:rsidRDefault="005041FC" w:rsidP="00056E48">
      <w:pPr>
        <w:spacing w:before="120"/>
        <w:ind w:left="1080" w:right="1210"/>
        <w:jc w:val="both"/>
        <w:rPr>
          <w:b/>
          <w:bCs/>
          <w:lang w:val="en-GB"/>
        </w:rPr>
      </w:pPr>
      <w:r w:rsidRPr="00756D49">
        <w:rPr>
          <w:b/>
          <w:bCs/>
          <w:lang w:val="en-GB"/>
        </w:rPr>
        <w:t>O</w:t>
      </w:r>
      <w:r w:rsidR="00090F8F">
        <w:rPr>
          <w:b/>
          <w:bCs/>
          <w:lang w:val="en-GB"/>
        </w:rPr>
        <w:t>utcome</w:t>
      </w:r>
      <w:r w:rsidRPr="00756D49">
        <w:rPr>
          <w:b/>
          <w:bCs/>
          <w:lang w:val="en-GB"/>
        </w:rPr>
        <w:t xml:space="preserve"> </w:t>
      </w:r>
      <w:r w:rsidR="00090F8F">
        <w:rPr>
          <w:b/>
          <w:bCs/>
          <w:lang w:val="en-GB"/>
        </w:rPr>
        <w:t>3.</w:t>
      </w:r>
      <w:r w:rsidRPr="00756D49">
        <w:rPr>
          <w:b/>
          <w:bCs/>
          <w:lang w:val="en-GB"/>
        </w:rPr>
        <w:t xml:space="preserve"> Resilience to climate change and disasters </w:t>
      </w:r>
    </w:p>
    <w:p w14:paraId="427AC413" w14:textId="3150FC57" w:rsidR="00EF1E02" w:rsidRPr="00756D49" w:rsidRDefault="005041FC" w:rsidP="003B0FFC">
      <w:pPr>
        <w:pStyle w:val="ListParagraph"/>
        <w:numPr>
          <w:ilvl w:val="0"/>
          <w:numId w:val="20"/>
        </w:numPr>
        <w:spacing w:before="120"/>
        <w:ind w:left="1080" w:right="1210" w:firstLine="0"/>
        <w:jc w:val="both"/>
        <w:rPr>
          <w:lang w:val="en-GB"/>
        </w:rPr>
      </w:pPr>
      <w:r w:rsidRPr="00756D49">
        <w:rPr>
          <w:lang w:val="en-GB"/>
        </w:rPr>
        <w:t>UNDP contribution</w:t>
      </w:r>
      <w:r w:rsidR="00F4315A">
        <w:rPr>
          <w:lang w:val="en-GB"/>
        </w:rPr>
        <w:t>s</w:t>
      </w:r>
      <w:r w:rsidRPr="00756D49">
        <w:rPr>
          <w:lang w:val="en-GB"/>
        </w:rPr>
        <w:t xml:space="preserve"> to this outcome </w:t>
      </w:r>
      <w:r w:rsidR="00F4315A">
        <w:rPr>
          <w:lang w:val="en-GB"/>
        </w:rPr>
        <w:t xml:space="preserve">are </w:t>
      </w:r>
      <w:r w:rsidRPr="00756D49">
        <w:rPr>
          <w:lang w:val="en-GB"/>
        </w:rPr>
        <w:t xml:space="preserve">guided by the </w:t>
      </w:r>
      <w:r w:rsidRPr="006B2EBD">
        <w:rPr>
          <w:lang w:val="en-GB"/>
        </w:rPr>
        <w:t>underlying theory of change</w:t>
      </w:r>
      <w:r w:rsidRPr="00756D49">
        <w:rPr>
          <w:b/>
          <w:bCs/>
          <w:lang w:val="en-GB"/>
        </w:rPr>
        <w:t xml:space="preserve"> </w:t>
      </w:r>
      <w:r w:rsidRPr="00756D49">
        <w:rPr>
          <w:lang w:val="en-GB"/>
        </w:rPr>
        <w:t xml:space="preserve">that </w:t>
      </w:r>
      <w:r w:rsidRPr="00756D49">
        <w:rPr>
          <w:i/>
          <w:iCs/>
          <w:lang w:val="en-GB"/>
        </w:rPr>
        <w:t>if</w:t>
      </w:r>
      <w:r w:rsidRPr="00756D49">
        <w:rPr>
          <w:lang w:val="en-GB"/>
        </w:rPr>
        <w:t xml:space="preserve"> policies and institutions address environmental concerns and reduce </w:t>
      </w:r>
      <w:r w:rsidR="00F4315A">
        <w:rPr>
          <w:lang w:val="en-GB"/>
        </w:rPr>
        <w:t xml:space="preserve">the </w:t>
      </w:r>
      <w:r w:rsidRPr="00756D49">
        <w:rPr>
          <w:lang w:val="en-GB"/>
        </w:rPr>
        <w:t xml:space="preserve">impact of </w:t>
      </w:r>
      <w:r w:rsidR="00AC1EEE" w:rsidRPr="00756D49">
        <w:rPr>
          <w:lang w:val="en-GB"/>
        </w:rPr>
        <w:t>geological and climate</w:t>
      </w:r>
      <w:r w:rsidR="00F4315A">
        <w:rPr>
          <w:lang w:val="en-GB"/>
        </w:rPr>
        <w:t>-</w:t>
      </w:r>
      <w:r w:rsidR="00AC1EEE" w:rsidRPr="00756D49">
        <w:rPr>
          <w:lang w:val="en-GB"/>
        </w:rPr>
        <w:t xml:space="preserve">induced </w:t>
      </w:r>
      <w:r w:rsidRPr="00756D49">
        <w:rPr>
          <w:lang w:val="en-GB"/>
        </w:rPr>
        <w:t xml:space="preserve">disasters, </w:t>
      </w:r>
      <w:r w:rsidR="00F4315A">
        <w:rPr>
          <w:lang w:val="en-GB"/>
        </w:rPr>
        <w:t xml:space="preserve">and </w:t>
      </w:r>
      <w:r w:rsidRPr="00756D49">
        <w:rPr>
          <w:i/>
          <w:iCs/>
          <w:lang w:val="en-GB"/>
        </w:rPr>
        <w:t>if</w:t>
      </w:r>
      <w:r w:rsidRPr="00756D49">
        <w:rPr>
          <w:lang w:val="en-GB"/>
        </w:rPr>
        <w:t xml:space="preserve"> effective use of  </w:t>
      </w:r>
      <w:r w:rsidR="00AC1EEE" w:rsidRPr="00756D49">
        <w:rPr>
          <w:lang w:val="en-GB"/>
        </w:rPr>
        <w:t xml:space="preserve">resilience-building </w:t>
      </w:r>
      <w:r w:rsidRPr="00756D49">
        <w:rPr>
          <w:lang w:val="en-GB"/>
        </w:rPr>
        <w:t xml:space="preserve">systems is established, </w:t>
      </w:r>
      <w:r w:rsidR="00595E14">
        <w:rPr>
          <w:lang w:val="en-GB"/>
        </w:rPr>
        <w:t xml:space="preserve">there will </w:t>
      </w:r>
      <w:r w:rsidRPr="00756D49">
        <w:rPr>
          <w:i/>
          <w:iCs/>
          <w:lang w:val="en-GB"/>
        </w:rPr>
        <w:t>then</w:t>
      </w:r>
      <w:r w:rsidRPr="00756D49">
        <w:rPr>
          <w:lang w:val="en-GB"/>
        </w:rPr>
        <w:t xml:space="preserve"> </w:t>
      </w:r>
      <w:r w:rsidR="00595E14">
        <w:rPr>
          <w:lang w:val="en-GB"/>
        </w:rPr>
        <w:t xml:space="preserve">be </w:t>
      </w:r>
      <w:r w:rsidRPr="00756D49">
        <w:rPr>
          <w:lang w:val="en-GB"/>
        </w:rPr>
        <w:t>increase</w:t>
      </w:r>
      <w:r w:rsidR="0081178F">
        <w:rPr>
          <w:lang w:val="en-GB"/>
        </w:rPr>
        <w:t>d</w:t>
      </w:r>
      <w:r w:rsidRPr="00756D49">
        <w:rPr>
          <w:lang w:val="en-GB"/>
        </w:rPr>
        <w:t xml:space="preserve"> sustainability </w:t>
      </w:r>
      <w:r w:rsidR="0081178F">
        <w:rPr>
          <w:lang w:val="en-GB"/>
        </w:rPr>
        <w:t xml:space="preserve">in </w:t>
      </w:r>
      <w:r w:rsidRPr="00756D49">
        <w:rPr>
          <w:lang w:val="en-GB"/>
        </w:rPr>
        <w:t>natural resources management and adaptation to climate change, reduc</w:t>
      </w:r>
      <w:r w:rsidR="0081178F">
        <w:rPr>
          <w:lang w:val="en-GB"/>
        </w:rPr>
        <w:t>ed</w:t>
      </w:r>
      <w:r w:rsidR="00595E14">
        <w:rPr>
          <w:lang w:val="en-GB"/>
        </w:rPr>
        <w:t xml:space="preserve"> </w:t>
      </w:r>
      <w:r w:rsidRPr="00756D49">
        <w:rPr>
          <w:lang w:val="en-GB"/>
        </w:rPr>
        <w:t>greenhouse gas emissions through low carbon development strategies and reduce</w:t>
      </w:r>
      <w:r w:rsidR="00595E14">
        <w:rPr>
          <w:lang w:val="en-GB"/>
        </w:rPr>
        <w:t>d</w:t>
      </w:r>
      <w:r w:rsidRPr="00756D49">
        <w:rPr>
          <w:lang w:val="en-GB"/>
        </w:rPr>
        <w:t xml:space="preserve"> land degradation, enhance</w:t>
      </w:r>
      <w:r w:rsidR="0081178F">
        <w:rPr>
          <w:lang w:val="en-GB"/>
        </w:rPr>
        <w:t>d</w:t>
      </w:r>
      <w:r w:rsidR="00595E14">
        <w:rPr>
          <w:lang w:val="en-GB"/>
        </w:rPr>
        <w:t xml:space="preserve"> </w:t>
      </w:r>
      <w:r w:rsidRPr="00756D49">
        <w:rPr>
          <w:lang w:val="en-GB"/>
        </w:rPr>
        <w:t>management of terrestrial and aquatic ecosystems and habitats, and strengthen</w:t>
      </w:r>
      <w:r w:rsidR="0081178F">
        <w:rPr>
          <w:lang w:val="en-GB"/>
        </w:rPr>
        <w:t>ed</w:t>
      </w:r>
      <w:r w:rsidR="00595E14">
        <w:rPr>
          <w:lang w:val="en-GB"/>
        </w:rPr>
        <w:t xml:space="preserve"> </w:t>
      </w:r>
      <w:r w:rsidRPr="00756D49">
        <w:rPr>
          <w:lang w:val="en-GB"/>
        </w:rPr>
        <w:t>preparedness for and resilience to disasters</w:t>
      </w:r>
      <w:r w:rsidR="009E000E" w:rsidRPr="00756D49">
        <w:rPr>
          <w:lang w:val="en-GB"/>
        </w:rPr>
        <w:t>.</w:t>
      </w:r>
      <w:r w:rsidR="00526050" w:rsidRPr="00756D49">
        <w:rPr>
          <w:lang w:val="en-GB"/>
        </w:rPr>
        <w:t xml:space="preserve"> </w:t>
      </w:r>
      <w:r w:rsidR="00595E14">
        <w:rPr>
          <w:lang w:val="en-GB"/>
        </w:rPr>
        <w:t>The UNDP c</w:t>
      </w:r>
      <w:r w:rsidR="00A372FD" w:rsidRPr="00756D49">
        <w:rPr>
          <w:lang w:val="en-GB"/>
        </w:rPr>
        <w:t xml:space="preserve">ontribution of resources and expertise to the achievement of </w:t>
      </w:r>
      <w:r w:rsidR="00ED0A9F" w:rsidRPr="00756D49">
        <w:rPr>
          <w:lang w:val="en-GB"/>
        </w:rPr>
        <w:t xml:space="preserve">this </w:t>
      </w:r>
      <w:r w:rsidR="00595E14">
        <w:rPr>
          <w:lang w:val="en-GB"/>
        </w:rPr>
        <w:t xml:space="preserve">outcome </w:t>
      </w:r>
      <w:r w:rsidR="00A372FD" w:rsidRPr="00756D49">
        <w:rPr>
          <w:lang w:val="en-GB"/>
        </w:rPr>
        <w:t xml:space="preserve">is aligned with </w:t>
      </w:r>
      <w:r w:rsidR="00595E14">
        <w:rPr>
          <w:lang w:val="en-GB"/>
        </w:rPr>
        <w:t>Goals</w:t>
      </w:r>
      <w:r w:rsidR="00595E14" w:rsidRPr="00595E14">
        <w:rPr>
          <w:lang w:val="en-GB"/>
        </w:rPr>
        <w:t xml:space="preserve"> </w:t>
      </w:r>
      <w:r w:rsidR="00A372FD" w:rsidRPr="006B2EBD">
        <w:rPr>
          <w:lang w:val="en-GB"/>
        </w:rPr>
        <w:t>1,</w:t>
      </w:r>
      <w:r w:rsidR="00595E14" w:rsidRPr="006B2EBD">
        <w:rPr>
          <w:lang w:val="en-GB"/>
        </w:rPr>
        <w:t xml:space="preserve"> </w:t>
      </w:r>
      <w:r w:rsidR="00A372FD" w:rsidRPr="006B2EBD">
        <w:rPr>
          <w:lang w:val="en-GB"/>
        </w:rPr>
        <w:t>2,</w:t>
      </w:r>
      <w:r w:rsidR="00595E14" w:rsidRPr="006B2EBD">
        <w:rPr>
          <w:lang w:val="en-GB"/>
        </w:rPr>
        <w:t xml:space="preserve"> </w:t>
      </w:r>
      <w:r w:rsidR="00A372FD" w:rsidRPr="006B2EBD">
        <w:rPr>
          <w:lang w:val="en-GB"/>
        </w:rPr>
        <w:t>5,</w:t>
      </w:r>
      <w:r w:rsidR="00595E14" w:rsidRPr="006B2EBD">
        <w:rPr>
          <w:lang w:val="en-GB"/>
        </w:rPr>
        <w:t xml:space="preserve"> </w:t>
      </w:r>
      <w:r w:rsidR="00A372FD" w:rsidRPr="006B2EBD">
        <w:rPr>
          <w:lang w:val="en-GB"/>
        </w:rPr>
        <w:t>7,</w:t>
      </w:r>
      <w:r w:rsidR="00595E14" w:rsidRPr="006B2EBD">
        <w:rPr>
          <w:lang w:val="en-GB"/>
        </w:rPr>
        <w:t xml:space="preserve"> </w:t>
      </w:r>
      <w:r w:rsidR="00A372FD" w:rsidRPr="006B2EBD">
        <w:rPr>
          <w:lang w:val="en-GB"/>
        </w:rPr>
        <w:t>8,</w:t>
      </w:r>
      <w:r w:rsidR="00595E14" w:rsidRPr="006B2EBD">
        <w:rPr>
          <w:lang w:val="en-GB"/>
        </w:rPr>
        <w:t xml:space="preserve"> </w:t>
      </w:r>
      <w:r w:rsidR="00A372FD" w:rsidRPr="006B2EBD">
        <w:rPr>
          <w:lang w:val="en-GB"/>
        </w:rPr>
        <w:t>13,</w:t>
      </w:r>
      <w:r w:rsidR="00595E14" w:rsidRPr="006B2EBD">
        <w:rPr>
          <w:lang w:val="en-GB"/>
        </w:rPr>
        <w:t xml:space="preserve"> </w:t>
      </w:r>
      <w:r w:rsidR="00A372FD" w:rsidRPr="006B2EBD">
        <w:rPr>
          <w:lang w:val="en-GB"/>
        </w:rPr>
        <w:t>14</w:t>
      </w:r>
      <w:r w:rsidR="00595E14" w:rsidRPr="006B2EBD">
        <w:rPr>
          <w:lang w:val="en-GB"/>
        </w:rPr>
        <w:t xml:space="preserve"> and </w:t>
      </w:r>
      <w:r w:rsidR="00A372FD" w:rsidRPr="006B2EBD">
        <w:rPr>
          <w:lang w:val="en-GB"/>
        </w:rPr>
        <w:t>15 and UNDP signature solutions 1,</w:t>
      </w:r>
      <w:r w:rsidR="00595E14" w:rsidRPr="006B2EBD">
        <w:rPr>
          <w:lang w:val="en-GB"/>
        </w:rPr>
        <w:t xml:space="preserve"> </w:t>
      </w:r>
      <w:r w:rsidR="00A372FD" w:rsidRPr="006B2EBD">
        <w:rPr>
          <w:lang w:val="en-GB"/>
        </w:rPr>
        <w:t>3,</w:t>
      </w:r>
      <w:r w:rsidR="00595E14" w:rsidRPr="006B2EBD">
        <w:rPr>
          <w:lang w:val="en-GB"/>
        </w:rPr>
        <w:t xml:space="preserve"> </w:t>
      </w:r>
      <w:r w:rsidR="00A372FD" w:rsidRPr="006B2EBD">
        <w:rPr>
          <w:lang w:val="en-GB"/>
        </w:rPr>
        <w:t>4,</w:t>
      </w:r>
      <w:r w:rsidR="00595E14" w:rsidRPr="006B2EBD">
        <w:rPr>
          <w:lang w:val="en-GB"/>
        </w:rPr>
        <w:t xml:space="preserve"> </w:t>
      </w:r>
      <w:r w:rsidR="00A372FD" w:rsidRPr="006B2EBD">
        <w:rPr>
          <w:lang w:val="en-GB"/>
        </w:rPr>
        <w:t>5 and 6.</w:t>
      </w:r>
      <w:r w:rsidR="00ED0A9F" w:rsidRPr="006B2EBD">
        <w:rPr>
          <w:lang w:val="en-GB"/>
        </w:rPr>
        <w:t xml:space="preserve"> </w:t>
      </w:r>
    </w:p>
    <w:p w14:paraId="59365972" w14:textId="00C1DF3A" w:rsidR="00EF1E02" w:rsidRPr="00047A55" w:rsidRDefault="009975E3" w:rsidP="003B0FFC">
      <w:pPr>
        <w:pStyle w:val="ListParagraph"/>
        <w:numPr>
          <w:ilvl w:val="0"/>
          <w:numId w:val="20"/>
        </w:numPr>
        <w:spacing w:before="120"/>
        <w:ind w:left="1080" w:right="1210" w:firstLine="0"/>
        <w:jc w:val="both"/>
        <w:rPr>
          <w:lang w:val="en-GB"/>
        </w:rPr>
      </w:pPr>
      <w:r w:rsidRPr="00756D49">
        <w:rPr>
          <w:lang w:val="en-GB"/>
        </w:rPr>
        <w:t>UNDP</w:t>
      </w:r>
      <w:r w:rsidR="006A50F1" w:rsidRPr="00756D49">
        <w:rPr>
          <w:lang w:val="en-GB"/>
        </w:rPr>
        <w:t xml:space="preserve"> </w:t>
      </w:r>
      <w:r w:rsidRPr="00756D49">
        <w:rPr>
          <w:lang w:val="en-GB"/>
        </w:rPr>
        <w:t xml:space="preserve">will </w:t>
      </w:r>
      <w:r w:rsidR="003B0E9C" w:rsidRPr="00756D49">
        <w:rPr>
          <w:lang w:val="en-GB"/>
        </w:rPr>
        <w:t>support</w:t>
      </w:r>
      <w:r w:rsidR="00E913BB" w:rsidRPr="00756D49">
        <w:rPr>
          <w:lang w:val="en-GB"/>
        </w:rPr>
        <w:t xml:space="preserve"> </w:t>
      </w:r>
      <w:r w:rsidRPr="00047A55">
        <w:rPr>
          <w:lang w:val="en-GB"/>
        </w:rPr>
        <w:t xml:space="preserve">the </w:t>
      </w:r>
      <w:r w:rsidRPr="006B2EBD">
        <w:rPr>
          <w:lang w:val="en-GB"/>
        </w:rPr>
        <w:t>reconstruction and recovery</w:t>
      </w:r>
      <w:r w:rsidRPr="00047A55">
        <w:rPr>
          <w:lang w:val="en-GB"/>
        </w:rPr>
        <w:t xml:space="preserve"> of disaster-affected areas, including </w:t>
      </w:r>
      <w:r w:rsidR="0099179C" w:rsidRPr="00047A55">
        <w:rPr>
          <w:lang w:val="en-GB"/>
        </w:rPr>
        <w:t>areas</w:t>
      </w:r>
      <w:r w:rsidRPr="00047A55">
        <w:rPr>
          <w:lang w:val="en-GB"/>
        </w:rPr>
        <w:t xml:space="preserve"> struck by </w:t>
      </w:r>
      <w:r w:rsidR="0081178F" w:rsidRPr="00047A55">
        <w:rPr>
          <w:lang w:val="en-GB"/>
        </w:rPr>
        <w:t xml:space="preserve">the </w:t>
      </w:r>
      <w:r w:rsidRPr="00047A55">
        <w:rPr>
          <w:lang w:val="en-GB"/>
        </w:rPr>
        <w:t xml:space="preserve">earthquake and tsunami </w:t>
      </w:r>
      <w:r w:rsidR="009E000E" w:rsidRPr="00047A55">
        <w:rPr>
          <w:lang w:val="en-GB"/>
        </w:rPr>
        <w:t xml:space="preserve">in </w:t>
      </w:r>
      <w:r w:rsidRPr="00047A55">
        <w:rPr>
          <w:lang w:val="en-GB"/>
        </w:rPr>
        <w:t xml:space="preserve">2018. </w:t>
      </w:r>
      <w:r w:rsidR="006514E8" w:rsidRPr="00047A55">
        <w:rPr>
          <w:lang w:val="en-GB"/>
        </w:rPr>
        <w:t xml:space="preserve">As a member of the </w:t>
      </w:r>
      <w:r w:rsidR="0081178F" w:rsidRPr="00047A55">
        <w:rPr>
          <w:lang w:val="en-GB"/>
        </w:rPr>
        <w:t>h</w:t>
      </w:r>
      <w:r w:rsidR="006514E8" w:rsidRPr="00047A55">
        <w:rPr>
          <w:lang w:val="en-GB"/>
        </w:rPr>
        <w:t xml:space="preserve">umanitarian </w:t>
      </w:r>
      <w:r w:rsidR="0081178F" w:rsidRPr="00047A55">
        <w:rPr>
          <w:lang w:val="en-GB"/>
        </w:rPr>
        <w:t>c</w:t>
      </w:r>
      <w:r w:rsidR="006514E8" w:rsidRPr="00047A55">
        <w:rPr>
          <w:lang w:val="en-GB"/>
        </w:rPr>
        <w:t xml:space="preserve">ountry </w:t>
      </w:r>
      <w:r w:rsidR="0081178F" w:rsidRPr="00047A55">
        <w:rPr>
          <w:lang w:val="en-GB"/>
        </w:rPr>
        <w:t>t</w:t>
      </w:r>
      <w:r w:rsidR="006514E8" w:rsidRPr="00047A55">
        <w:rPr>
          <w:lang w:val="en-GB"/>
        </w:rPr>
        <w:t xml:space="preserve">eam, UNDP will contribute to disaster preparedness at national and local levels, with focus on </w:t>
      </w:r>
      <w:r w:rsidR="00DC2BCE" w:rsidRPr="00047A55">
        <w:rPr>
          <w:lang w:val="en-GB"/>
        </w:rPr>
        <w:t>people living with disabilities</w:t>
      </w:r>
      <w:r w:rsidR="00951B76" w:rsidRPr="00047A55">
        <w:rPr>
          <w:lang w:val="en-GB"/>
        </w:rPr>
        <w:t xml:space="preserve"> and </w:t>
      </w:r>
      <w:r w:rsidR="00DC2BCE" w:rsidRPr="00047A55">
        <w:rPr>
          <w:lang w:val="en-GB"/>
        </w:rPr>
        <w:t>women</w:t>
      </w:r>
      <w:r w:rsidR="00951B76" w:rsidRPr="00047A55">
        <w:rPr>
          <w:lang w:val="en-GB"/>
        </w:rPr>
        <w:t xml:space="preserve">. </w:t>
      </w:r>
      <w:r w:rsidR="00CA4D80">
        <w:rPr>
          <w:lang w:val="en-GB"/>
        </w:rPr>
        <w:t>In partnership</w:t>
      </w:r>
      <w:r w:rsidRPr="00047A55">
        <w:rPr>
          <w:lang w:val="en-GB"/>
        </w:rPr>
        <w:t xml:space="preserve"> with </w:t>
      </w:r>
      <w:r w:rsidR="0081178F" w:rsidRPr="00047A55">
        <w:rPr>
          <w:lang w:val="en-GB"/>
        </w:rPr>
        <w:t>the United Nations Office for the Coordination of Humanitarian Affairs (</w:t>
      </w:r>
      <w:r w:rsidRPr="00047A55">
        <w:rPr>
          <w:lang w:val="en-GB"/>
        </w:rPr>
        <w:t>OCHA</w:t>
      </w:r>
      <w:r w:rsidR="0081178F" w:rsidRPr="00047A55">
        <w:rPr>
          <w:lang w:val="en-GB"/>
        </w:rPr>
        <w:t>)</w:t>
      </w:r>
      <w:r w:rsidRPr="00047A55">
        <w:rPr>
          <w:lang w:val="en-GB"/>
        </w:rPr>
        <w:t xml:space="preserve"> and </w:t>
      </w:r>
      <w:r w:rsidR="003B0E9C" w:rsidRPr="00047A55">
        <w:rPr>
          <w:lang w:val="en-GB"/>
        </w:rPr>
        <w:t xml:space="preserve">the </w:t>
      </w:r>
      <w:r w:rsidR="00081AFD" w:rsidRPr="00047A55">
        <w:rPr>
          <w:lang w:val="en-GB"/>
        </w:rPr>
        <w:t>N</w:t>
      </w:r>
      <w:r w:rsidR="003B0E9C" w:rsidRPr="00047A55">
        <w:rPr>
          <w:lang w:val="en-GB"/>
        </w:rPr>
        <w:t xml:space="preserve">ational </w:t>
      </w:r>
      <w:r w:rsidR="00081AFD" w:rsidRPr="00047A55">
        <w:rPr>
          <w:lang w:val="en-GB"/>
        </w:rPr>
        <w:t>D</w:t>
      </w:r>
      <w:r w:rsidR="003B0E9C" w:rsidRPr="00047A55">
        <w:rPr>
          <w:lang w:val="en-GB"/>
        </w:rPr>
        <w:t xml:space="preserve">isaster </w:t>
      </w:r>
      <w:r w:rsidR="00081AFD" w:rsidRPr="00047A55">
        <w:rPr>
          <w:lang w:val="en-GB"/>
        </w:rPr>
        <w:t>A</w:t>
      </w:r>
      <w:r w:rsidR="003B0E9C" w:rsidRPr="00047A55">
        <w:rPr>
          <w:lang w:val="en-GB"/>
        </w:rPr>
        <w:t>gency</w:t>
      </w:r>
      <w:r w:rsidRPr="00047A55">
        <w:rPr>
          <w:lang w:val="en-GB"/>
        </w:rPr>
        <w:t xml:space="preserve">, UNDP will </w:t>
      </w:r>
      <w:r w:rsidR="007F1EBF" w:rsidRPr="00047A55">
        <w:rPr>
          <w:lang w:val="en-GB"/>
        </w:rPr>
        <w:t>work to ensure effective humanitarian-development transition</w:t>
      </w:r>
      <w:r w:rsidR="00CA4D80">
        <w:rPr>
          <w:lang w:val="en-GB"/>
        </w:rPr>
        <w:t xml:space="preserve"> by</w:t>
      </w:r>
      <w:r w:rsidR="007F1EBF" w:rsidRPr="00047A55">
        <w:rPr>
          <w:lang w:val="en-GB"/>
        </w:rPr>
        <w:t xml:space="preserve"> </w:t>
      </w:r>
      <w:r w:rsidR="00CA4D80">
        <w:rPr>
          <w:lang w:val="en-GB"/>
        </w:rPr>
        <w:t xml:space="preserve">focussing on </w:t>
      </w:r>
      <w:r w:rsidR="00E877A9" w:rsidRPr="00047A55">
        <w:rPr>
          <w:lang w:val="en-GB"/>
        </w:rPr>
        <w:t xml:space="preserve">strengthening the capacity of disaster authorities and </w:t>
      </w:r>
      <w:r w:rsidR="0081178F" w:rsidRPr="00047A55">
        <w:rPr>
          <w:lang w:val="en-GB"/>
        </w:rPr>
        <w:t xml:space="preserve">the </w:t>
      </w:r>
      <w:r w:rsidR="00E877A9" w:rsidRPr="00047A55">
        <w:rPr>
          <w:lang w:val="en-GB"/>
        </w:rPr>
        <w:t>public</w:t>
      </w:r>
      <w:r w:rsidR="00CA4D80">
        <w:rPr>
          <w:lang w:val="en-GB"/>
        </w:rPr>
        <w:t>,</w:t>
      </w:r>
      <w:r w:rsidR="00E877A9" w:rsidRPr="00047A55">
        <w:rPr>
          <w:lang w:val="en-GB"/>
        </w:rPr>
        <w:t xml:space="preserve"> through gender-responsive disaster management.</w:t>
      </w:r>
    </w:p>
    <w:p w14:paraId="6B22C264" w14:textId="7C198F5C" w:rsidR="00A94A5D" w:rsidRPr="00047A55" w:rsidRDefault="00A94A5D" w:rsidP="003B0FFC">
      <w:pPr>
        <w:pStyle w:val="ListParagraph"/>
        <w:numPr>
          <w:ilvl w:val="0"/>
          <w:numId w:val="20"/>
        </w:numPr>
        <w:spacing w:before="120"/>
        <w:ind w:left="1080" w:right="1210" w:firstLine="0"/>
        <w:jc w:val="both"/>
        <w:rPr>
          <w:lang w:val="en-GB"/>
        </w:rPr>
      </w:pPr>
      <w:r w:rsidRPr="00756D49">
        <w:rPr>
          <w:lang w:val="en-GB"/>
        </w:rPr>
        <w:t xml:space="preserve">UNDP will help </w:t>
      </w:r>
      <w:r w:rsidR="00644C61" w:rsidRPr="006B2EBD">
        <w:rPr>
          <w:bCs/>
          <w:lang w:val="en-GB"/>
        </w:rPr>
        <w:t>restore and protect land and marine ecosystems</w:t>
      </w:r>
      <w:r w:rsidR="00071253">
        <w:rPr>
          <w:lang w:val="en-GB"/>
        </w:rPr>
        <w:t xml:space="preserve"> through</w:t>
      </w:r>
      <w:r w:rsidR="00644C61" w:rsidRPr="00047A55">
        <w:rPr>
          <w:lang w:val="en-GB"/>
        </w:rPr>
        <w:t xml:space="preserve"> </w:t>
      </w:r>
      <w:r w:rsidRPr="00047A55">
        <w:rPr>
          <w:lang w:val="en-GB"/>
        </w:rPr>
        <w:t>strengthen</w:t>
      </w:r>
      <w:r w:rsidR="00071253">
        <w:rPr>
          <w:lang w:val="en-GB"/>
        </w:rPr>
        <w:t>ed</w:t>
      </w:r>
      <w:r w:rsidRPr="00047A55">
        <w:rPr>
          <w:lang w:val="en-GB"/>
        </w:rPr>
        <w:t xml:space="preserve"> </w:t>
      </w:r>
      <w:r w:rsidR="002E4450" w:rsidRPr="00047A55">
        <w:rPr>
          <w:lang w:val="en-GB"/>
        </w:rPr>
        <w:t xml:space="preserve">management of </w:t>
      </w:r>
      <w:r w:rsidRPr="00047A55">
        <w:rPr>
          <w:lang w:val="en-GB"/>
        </w:rPr>
        <w:t>protected area</w:t>
      </w:r>
      <w:r w:rsidR="002E4450" w:rsidRPr="00047A55">
        <w:rPr>
          <w:lang w:val="en-GB"/>
        </w:rPr>
        <w:t>s</w:t>
      </w:r>
      <w:r w:rsidR="00644C61" w:rsidRPr="00047A55">
        <w:rPr>
          <w:lang w:val="en-GB"/>
        </w:rPr>
        <w:t xml:space="preserve"> </w:t>
      </w:r>
      <w:r w:rsidRPr="00047A55">
        <w:rPr>
          <w:lang w:val="en-GB"/>
        </w:rPr>
        <w:t xml:space="preserve">for </w:t>
      </w:r>
      <w:r w:rsidR="00726E3F" w:rsidRPr="00047A55">
        <w:rPr>
          <w:lang w:val="en-GB"/>
        </w:rPr>
        <w:t xml:space="preserve">the </w:t>
      </w:r>
      <w:r w:rsidR="002E4450" w:rsidRPr="00047A55">
        <w:rPr>
          <w:bCs/>
          <w:lang w:val="en-GB"/>
        </w:rPr>
        <w:t>conservation of threatened species</w:t>
      </w:r>
      <w:r w:rsidR="002E4450" w:rsidRPr="00047A55">
        <w:rPr>
          <w:lang w:val="en-GB"/>
        </w:rPr>
        <w:t xml:space="preserve"> </w:t>
      </w:r>
      <w:r w:rsidR="006920F3">
        <w:rPr>
          <w:lang w:val="en-GB"/>
        </w:rPr>
        <w:t>and</w:t>
      </w:r>
      <w:r w:rsidR="002E4450" w:rsidRPr="00047A55">
        <w:rPr>
          <w:lang w:val="en-GB"/>
        </w:rPr>
        <w:t xml:space="preserve"> </w:t>
      </w:r>
      <w:r w:rsidRPr="00047A55">
        <w:rPr>
          <w:lang w:val="en-GB"/>
        </w:rPr>
        <w:t>sustainable</w:t>
      </w:r>
      <w:r w:rsidR="002E4450" w:rsidRPr="00047A55">
        <w:rPr>
          <w:lang w:val="en-GB"/>
        </w:rPr>
        <w:t xml:space="preserve"> </w:t>
      </w:r>
      <w:r w:rsidRPr="00047A55">
        <w:rPr>
          <w:lang w:val="en-GB"/>
        </w:rPr>
        <w:t>land-use practices and livelihood</w:t>
      </w:r>
      <w:r w:rsidR="002E4450" w:rsidRPr="00047A55">
        <w:rPr>
          <w:lang w:val="en-GB"/>
        </w:rPr>
        <w:t>s</w:t>
      </w:r>
      <w:r w:rsidRPr="00047A55">
        <w:rPr>
          <w:lang w:val="en-GB"/>
        </w:rPr>
        <w:t xml:space="preserve"> through </w:t>
      </w:r>
      <w:r w:rsidR="006A470F" w:rsidRPr="00047A55">
        <w:rPr>
          <w:lang w:val="en-GB"/>
        </w:rPr>
        <w:t>n</w:t>
      </w:r>
      <w:r w:rsidRPr="00047A55">
        <w:rPr>
          <w:lang w:val="en-GB"/>
        </w:rPr>
        <w:t>ature-based tourism, promoting local wisdom and addressing illegal wildlife trade.</w:t>
      </w:r>
      <w:r w:rsidR="006A470F" w:rsidRPr="00047A55">
        <w:rPr>
          <w:lang w:val="en-GB"/>
        </w:rPr>
        <w:t xml:space="preserve"> UNDP will assist communities </w:t>
      </w:r>
      <w:r w:rsidR="006920F3">
        <w:rPr>
          <w:lang w:val="en-GB"/>
        </w:rPr>
        <w:t>to improve</w:t>
      </w:r>
      <w:r w:rsidR="00726E3F" w:rsidRPr="00047A55">
        <w:rPr>
          <w:lang w:val="en-GB"/>
        </w:rPr>
        <w:t xml:space="preserve"> </w:t>
      </w:r>
      <w:r w:rsidR="006A470F" w:rsidRPr="00047A55">
        <w:rPr>
          <w:lang w:val="en-GB"/>
        </w:rPr>
        <w:t>social, economic and ecological resilience and adaptive seascape management in coastal areas</w:t>
      </w:r>
      <w:r w:rsidR="00446F26" w:rsidRPr="00047A55">
        <w:rPr>
          <w:lang w:val="en-GB"/>
        </w:rPr>
        <w:t xml:space="preserve">. </w:t>
      </w:r>
      <w:r w:rsidR="006A470F" w:rsidRPr="00047A55">
        <w:rPr>
          <w:lang w:val="en-GB"/>
        </w:rPr>
        <w:t xml:space="preserve">UNDP will support a transboundary response to </w:t>
      </w:r>
      <w:r w:rsidR="006A470F" w:rsidRPr="00047A55">
        <w:rPr>
          <w:bCs/>
          <w:lang w:val="en-GB"/>
        </w:rPr>
        <w:t>over-exploited marine resources</w:t>
      </w:r>
      <w:r w:rsidR="006A470F" w:rsidRPr="00047A55">
        <w:rPr>
          <w:lang w:val="en-GB"/>
        </w:rPr>
        <w:t xml:space="preserve"> and </w:t>
      </w:r>
      <w:r w:rsidR="00726E3F" w:rsidRPr="00047A55">
        <w:rPr>
          <w:lang w:val="en-GB"/>
        </w:rPr>
        <w:t xml:space="preserve">the rising </w:t>
      </w:r>
      <w:r w:rsidR="006A470F" w:rsidRPr="00047A55">
        <w:rPr>
          <w:lang w:val="en-GB"/>
        </w:rPr>
        <w:t xml:space="preserve">pressures on the globally significant biodiversity in the region of Arafura and Timor </w:t>
      </w:r>
      <w:r w:rsidR="00726E3F" w:rsidRPr="00047A55">
        <w:rPr>
          <w:lang w:val="en-GB"/>
        </w:rPr>
        <w:t>s</w:t>
      </w:r>
      <w:r w:rsidR="006A470F" w:rsidRPr="00047A55">
        <w:rPr>
          <w:lang w:val="en-GB"/>
        </w:rPr>
        <w:t>eas</w:t>
      </w:r>
      <w:r w:rsidR="00076459" w:rsidRPr="00047A55">
        <w:rPr>
          <w:lang w:val="en-GB"/>
        </w:rPr>
        <w:t xml:space="preserve">. </w:t>
      </w:r>
    </w:p>
    <w:p w14:paraId="4CCAC6C2" w14:textId="67BA9601" w:rsidR="00395B42" w:rsidRPr="00047A55" w:rsidRDefault="005874C7" w:rsidP="003B0FFC">
      <w:pPr>
        <w:pStyle w:val="ListParagraph"/>
        <w:numPr>
          <w:ilvl w:val="0"/>
          <w:numId w:val="20"/>
        </w:numPr>
        <w:spacing w:before="120"/>
        <w:ind w:left="1080" w:right="1210" w:firstLine="0"/>
        <w:jc w:val="both"/>
        <w:rPr>
          <w:lang w:val="en-GB"/>
        </w:rPr>
      </w:pPr>
      <w:r w:rsidRPr="00756D49">
        <w:rPr>
          <w:lang w:val="en-GB"/>
        </w:rPr>
        <w:t>UNDP will</w:t>
      </w:r>
      <w:r w:rsidR="00DC2BCE" w:rsidRPr="00756D49">
        <w:rPr>
          <w:lang w:val="en-GB"/>
        </w:rPr>
        <w:t xml:space="preserve"> </w:t>
      </w:r>
      <w:r w:rsidR="002E4450" w:rsidRPr="00756D49">
        <w:rPr>
          <w:lang w:val="en-GB"/>
        </w:rPr>
        <w:t>supp</w:t>
      </w:r>
      <w:r w:rsidR="002E4450" w:rsidRPr="00047A55">
        <w:rPr>
          <w:lang w:val="en-GB"/>
        </w:rPr>
        <w:t xml:space="preserve">ort </w:t>
      </w:r>
      <w:r w:rsidR="002E4450" w:rsidRPr="006B2EBD">
        <w:rPr>
          <w:bCs/>
          <w:lang w:val="en-GB"/>
        </w:rPr>
        <w:t>green commodities</w:t>
      </w:r>
      <w:r w:rsidR="00076459" w:rsidRPr="006B2EBD">
        <w:rPr>
          <w:bCs/>
          <w:lang w:val="en-GB"/>
        </w:rPr>
        <w:t xml:space="preserve">, </w:t>
      </w:r>
      <w:r w:rsidR="002E4450" w:rsidRPr="006B2EBD">
        <w:rPr>
          <w:bCs/>
          <w:lang w:val="en-GB"/>
        </w:rPr>
        <w:t>sustainable crops</w:t>
      </w:r>
      <w:r w:rsidR="002E4450" w:rsidRPr="00047A55">
        <w:rPr>
          <w:lang w:val="en-GB"/>
        </w:rPr>
        <w:t xml:space="preserve"> and </w:t>
      </w:r>
      <w:r w:rsidRPr="00047A55">
        <w:rPr>
          <w:bCs/>
          <w:lang w:val="en-GB"/>
        </w:rPr>
        <w:t>supply chains for palm oil, coffee, cocoa</w:t>
      </w:r>
      <w:r w:rsidR="00AC1EEE" w:rsidRPr="00047A55">
        <w:rPr>
          <w:bCs/>
          <w:lang w:val="en-GB"/>
        </w:rPr>
        <w:t>, cashew</w:t>
      </w:r>
      <w:r w:rsidRPr="00047A55">
        <w:rPr>
          <w:bCs/>
          <w:lang w:val="en-GB"/>
        </w:rPr>
        <w:t xml:space="preserve"> and rice</w:t>
      </w:r>
      <w:r w:rsidRPr="00047A55">
        <w:rPr>
          <w:lang w:val="en-GB"/>
        </w:rPr>
        <w:t xml:space="preserve"> to</w:t>
      </w:r>
      <w:r w:rsidR="00076459" w:rsidRPr="00047A55">
        <w:rPr>
          <w:lang w:val="en-GB"/>
        </w:rPr>
        <w:t xml:space="preserve"> encourage </w:t>
      </w:r>
      <w:r w:rsidR="000B54DB" w:rsidRPr="00047A55">
        <w:rPr>
          <w:lang w:val="en-GB"/>
        </w:rPr>
        <w:t xml:space="preserve">climate mitigation </w:t>
      </w:r>
      <w:r w:rsidR="00076459" w:rsidRPr="00047A55">
        <w:rPr>
          <w:lang w:val="en-GB"/>
        </w:rPr>
        <w:t xml:space="preserve">by </w:t>
      </w:r>
      <w:r w:rsidRPr="00047A55">
        <w:rPr>
          <w:lang w:val="en-GB"/>
        </w:rPr>
        <w:t>prevent</w:t>
      </w:r>
      <w:r w:rsidR="000B54DB" w:rsidRPr="00047A55">
        <w:rPr>
          <w:lang w:val="en-GB"/>
        </w:rPr>
        <w:t>ing</w:t>
      </w:r>
      <w:r w:rsidRPr="00047A55">
        <w:rPr>
          <w:lang w:val="en-GB"/>
        </w:rPr>
        <w:t xml:space="preserve"> loss of forests</w:t>
      </w:r>
      <w:r w:rsidR="006A3982" w:rsidRPr="00047A55">
        <w:rPr>
          <w:lang w:val="en-GB"/>
        </w:rPr>
        <w:t>.</w:t>
      </w:r>
      <w:r w:rsidR="004A4BA6" w:rsidRPr="00047A55">
        <w:rPr>
          <w:lang w:val="en-GB"/>
        </w:rPr>
        <w:t xml:space="preserve"> </w:t>
      </w:r>
      <w:r w:rsidR="002E4450" w:rsidRPr="00047A55">
        <w:rPr>
          <w:lang w:val="en-GB"/>
        </w:rPr>
        <w:t xml:space="preserve">UNDP will support platforms for </w:t>
      </w:r>
      <w:r w:rsidR="00726E3F" w:rsidRPr="00047A55">
        <w:rPr>
          <w:lang w:val="en-GB"/>
        </w:rPr>
        <w:t xml:space="preserve">the </w:t>
      </w:r>
      <w:r w:rsidR="002E4450" w:rsidRPr="00047A55">
        <w:rPr>
          <w:lang w:val="en-GB"/>
        </w:rPr>
        <w:t>formulation and implementation of policies</w:t>
      </w:r>
      <w:r w:rsidR="00076459" w:rsidRPr="00047A55">
        <w:rPr>
          <w:lang w:val="en-GB"/>
        </w:rPr>
        <w:t xml:space="preserve"> and </w:t>
      </w:r>
      <w:r w:rsidR="002E4450" w:rsidRPr="00047A55">
        <w:rPr>
          <w:lang w:val="en-GB"/>
        </w:rPr>
        <w:t>national actions plans</w:t>
      </w:r>
      <w:r w:rsidR="00076459" w:rsidRPr="00047A55">
        <w:rPr>
          <w:lang w:val="en-GB"/>
        </w:rPr>
        <w:t xml:space="preserve"> for sustainable farming</w:t>
      </w:r>
      <w:r w:rsidR="002E4450" w:rsidRPr="00047A55">
        <w:rPr>
          <w:lang w:val="en-GB"/>
        </w:rPr>
        <w:t xml:space="preserve">. </w:t>
      </w:r>
      <w:r w:rsidR="008C1F1C" w:rsidRPr="00047A55">
        <w:rPr>
          <w:lang w:val="en-GB"/>
        </w:rPr>
        <w:t xml:space="preserve">UNDP will </w:t>
      </w:r>
      <w:r w:rsidR="00C84980" w:rsidRPr="00047A55">
        <w:rPr>
          <w:lang w:val="en-GB"/>
        </w:rPr>
        <w:t>assist</w:t>
      </w:r>
      <w:r w:rsidR="008C1F1C" w:rsidRPr="00047A55">
        <w:rPr>
          <w:lang w:val="en-GB"/>
        </w:rPr>
        <w:t xml:space="preserve"> </w:t>
      </w:r>
      <w:r w:rsidR="00C84980" w:rsidRPr="00047A55">
        <w:rPr>
          <w:lang w:val="en-GB"/>
        </w:rPr>
        <w:t xml:space="preserve">rural </w:t>
      </w:r>
      <w:r w:rsidR="009E4AA5" w:rsidRPr="00047A55">
        <w:rPr>
          <w:lang w:val="en-GB"/>
        </w:rPr>
        <w:t xml:space="preserve">farming </w:t>
      </w:r>
      <w:r w:rsidR="00C84980" w:rsidRPr="00047A55">
        <w:rPr>
          <w:lang w:val="en-GB"/>
        </w:rPr>
        <w:t xml:space="preserve">communities </w:t>
      </w:r>
      <w:r w:rsidR="006A3982" w:rsidRPr="00047A55">
        <w:rPr>
          <w:lang w:val="en-GB"/>
        </w:rPr>
        <w:t>facing climate change</w:t>
      </w:r>
      <w:r w:rsidR="00726E3F" w:rsidRPr="00047A55">
        <w:rPr>
          <w:lang w:val="en-GB"/>
        </w:rPr>
        <w:t>-</w:t>
      </w:r>
      <w:r w:rsidR="006A3982" w:rsidRPr="00047A55">
        <w:rPr>
          <w:lang w:val="en-GB"/>
        </w:rPr>
        <w:t xml:space="preserve">related </w:t>
      </w:r>
      <w:r w:rsidR="008C1F1C" w:rsidRPr="00047A55">
        <w:rPr>
          <w:lang w:val="en-GB"/>
        </w:rPr>
        <w:t>risks</w:t>
      </w:r>
      <w:r w:rsidR="009E4AA5" w:rsidRPr="00047A55">
        <w:rPr>
          <w:lang w:val="en-GB"/>
        </w:rPr>
        <w:t xml:space="preserve"> through a </w:t>
      </w:r>
      <w:r w:rsidR="008C1F1C" w:rsidRPr="00047A55">
        <w:rPr>
          <w:lang w:val="en-GB"/>
        </w:rPr>
        <w:t xml:space="preserve">long-term strategy for climate change adaptation, </w:t>
      </w:r>
      <w:r w:rsidR="00B716E8" w:rsidRPr="00047A55">
        <w:rPr>
          <w:lang w:val="en-GB"/>
        </w:rPr>
        <w:t>capacit</w:t>
      </w:r>
      <w:r w:rsidR="00C84980" w:rsidRPr="00047A55">
        <w:rPr>
          <w:lang w:val="en-GB"/>
        </w:rPr>
        <w:t>y building and access to finance for small holding farmers to adopt</w:t>
      </w:r>
      <w:r w:rsidR="00B716E8" w:rsidRPr="00047A55">
        <w:rPr>
          <w:lang w:val="en-GB"/>
        </w:rPr>
        <w:t xml:space="preserve"> </w:t>
      </w:r>
      <w:r w:rsidR="00B716E8" w:rsidRPr="006B2EBD">
        <w:rPr>
          <w:lang w:val="en-GB"/>
        </w:rPr>
        <w:t>climate smart agricultur</w:t>
      </w:r>
      <w:r w:rsidR="009E4AA5" w:rsidRPr="006B2EBD">
        <w:rPr>
          <w:lang w:val="en-GB"/>
        </w:rPr>
        <w:t>al</w:t>
      </w:r>
      <w:r w:rsidR="00B716E8" w:rsidRPr="00047A55">
        <w:rPr>
          <w:lang w:val="en-GB"/>
        </w:rPr>
        <w:t xml:space="preserve"> </w:t>
      </w:r>
      <w:r w:rsidR="00C84980" w:rsidRPr="00047A55">
        <w:rPr>
          <w:lang w:val="en-GB"/>
        </w:rPr>
        <w:t>practices</w:t>
      </w:r>
      <w:r w:rsidR="00C828AB" w:rsidRPr="00047A55">
        <w:rPr>
          <w:lang w:val="en-GB"/>
        </w:rPr>
        <w:t>.</w:t>
      </w:r>
    </w:p>
    <w:p w14:paraId="7DA6B5C9" w14:textId="533D3A8C" w:rsidR="00C12FFB" w:rsidRPr="00756D49" w:rsidRDefault="00C12FFB" w:rsidP="003B0FFC">
      <w:pPr>
        <w:pStyle w:val="ListParagraph"/>
        <w:numPr>
          <w:ilvl w:val="0"/>
          <w:numId w:val="20"/>
        </w:numPr>
        <w:spacing w:before="120"/>
        <w:ind w:left="1080" w:right="1210" w:firstLine="0"/>
        <w:jc w:val="both"/>
        <w:rPr>
          <w:lang w:val="en-GB"/>
        </w:rPr>
      </w:pPr>
      <w:r w:rsidRPr="00756D49">
        <w:rPr>
          <w:bCs/>
          <w:lang w:val="en-GB"/>
        </w:rPr>
        <w:t>Key</w:t>
      </w:r>
      <w:r w:rsidRPr="00756D49">
        <w:rPr>
          <w:lang w:val="en-GB"/>
        </w:rPr>
        <w:t xml:space="preserve"> </w:t>
      </w:r>
      <w:r w:rsidRPr="00756D49">
        <w:rPr>
          <w:bCs/>
          <w:lang w:val="en-GB"/>
        </w:rPr>
        <w:t>counterparts</w:t>
      </w:r>
      <w:r w:rsidRPr="00756D49">
        <w:rPr>
          <w:lang w:val="en-GB"/>
        </w:rPr>
        <w:t xml:space="preserve"> for outcome</w:t>
      </w:r>
      <w:r w:rsidR="00726E3F">
        <w:rPr>
          <w:lang w:val="en-GB"/>
        </w:rPr>
        <w:t>s</w:t>
      </w:r>
      <w:r w:rsidRPr="00756D49">
        <w:rPr>
          <w:lang w:val="en-GB"/>
        </w:rPr>
        <w:t xml:space="preserve"> </w:t>
      </w:r>
      <w:r w:rsidR="00726E3F">
        <w:rPr>
          <w:lang w:val="en-GB"/>
        </w:rPr>
        <w:t xml:space="preserve">2 </w:t>
      </w:r>
      <w:r w:rsidRPr="00756D49">
        <w:rPr>
          <w:lang w:val="en-GB"/>
        </w:rPr>
        <w:t xml:space="preserve">and </w:t>
      </w:r>
      <w:r w:rsidR="00726E3F">
        <w:rPr>
          <w:lang w:val="en-GB"/>
        </w:rPr>
        <w:t xml:space="preserve">3 </w:t>
      </w:r>
      <w:r w:rsidRPr="00756D49">
        <w:rPr>
          <w:lang w:val="en-GB"/>
        </w:rPr>
        <w:t xml:space="preserve">will include the </w:t>
      </w:r>
      <w:r w:rsidR="00A21569">
        <w:rPr>
          <w:lang w:val="en-GB"/>
        </w:rPr>
        <w:t>M</w:t>
      </w:r>
      <w:r w:rsidRPr="00756D49">
        <w:rPr>
          <w:lang w:val="en-GB"/>
        </w:rPr>
        <w:t>inistr</w:t>
      </w:r>
      <w:r w:rsidR="00A21569">
        <w:rPr>
          <w:lang w:val="en-GB"/>
        </w:rPr>
        <w:t>y</w:t>
      </w:r>
      <w:r w:rsidRPr="00756D49">
        <w:rPr>
          <w:lang w:val="en-GB"/>
        </w:rPr>
        <w:t xml:space="preserve"> of </w:t>
      </w:r>
      <w:r w:rsidR="00A21569">
        <w:rPr>
          <w:lang w:val="en-GB"/>
        </w:rPr>
        <w:t>F</w:t>
      </w:r>
      <w:r w:rsidRPr="00756D49">
        <w:rPr>
          <w:lang w:val="en-GB"/>
        </w:rPr>
        <w:t xml:space="preserve">inance, </w:t>
      </w:r>
      <w:r w:rsidR="00A21569" w:rsidRPr="00756D49">
        <w:rPr>
          <w:lang w:val="en-GB"/>
        </w:rPr>
        <w:t xml:space="preserve">the </w:t>
      </w:r>
      <w:r w:rsidR="00A21569">
        <w:rPr>
          <w:lang w:val="en-GB"/>
        </w:rPr>
        <w:t>M</w:t>
      </w:r>
      <w:r w:rsidR="00A21569" w:rsidRPr="00756D49">
        <w:rPr>
          <w:lang w:val="en-GB"/>
        </w:rPr>
        <w:t>inistr</w:t>
      </w:r>
      <w:r w:rsidR="00A21569">
        <w:rPr>
          <w:lang w:val="en-GB"/>
        </w:rPr>
        <w:t>y</w:t>
      </w:r>
      <w:r w:rsidR="00A21569" w:rsidRPr="00756D49">
        <w:rPr>
          <w:lang w:val="en-GB"/>
        </w:rPr>
        <w:t xml:space="preserve"> of </w:t>
      </w:r>
      <w:r w:rsidRPr="00756D49">
        <w:rPr>
          <w:lang w:val="en-GB"/>
        </w:rPr>
        <w:t xml:space="preserve">Development Planning, </w:t>
      </w:r>
      <w:r w:rsidR="00A21569" w:rsidRPr="00756D49">
        <w:rPr>
          <w:lang w:val="en-GB"/>
        </w:rPr>
        <w:t xml:space="preserve">the </w:t>
      </w:r>
      <w:r w:rsidR="00A21569">
        <w:rPr>
          <w:lang w:val="en-GB"/>
        </w:rPr>
        <w:t>M</w:t>
      </w:r>
      <w:r w:rsidR="00A21569" w:rsidRPr="00756D49">
        <w:rPr>
          <w:lang w:val="en-GB"/>
        </w:rPr>
        <w:t>inistr</w:t>
      </w:r>
      <w:r w:rsidR="00A21569">
        <w:rPr>
          <w:lang w:val="en-GB"/>
        </w:rPr>
        <w:t>y</w:t>
      </w:r>
      <w:r w:rsidR="00A21569" w:rsidRPr="00756D49">
        <w:rPr>
          <w:lang w:val="en-GB"/>
        </w:rPr>
        <w:t xml:space="preserve"> of </w:t>
      </w:r>
      <w:r w:rsidRPr="00756D49">
        <w:rPr>
          <w:lang w:val="en-GB"/>
        </w:rPr>
        <w:t xml:space="preserve">Economy, </w:t>
      </w:r>
      <w:r w:rsidR="00A21569" w:rsidRPr="00756D49">
        <w:rPr>
          <w:lang w:val="en-GB"/>
        </w:rPr>
        <w:t xml:space="preserve">the </w:t>
      </w:r>
      <w:r w:rsidR="00A21569">
        <w:rPr>
          <w:lang w:val="en-GB"/>
        </w:rPr>
        <w:t>M</w:t>
      </w:r>
      <w:r w:rsidR="00A21569" w:rsidRPr="00756D49">
        <w:rPr>
          <w:lang w:val="en-GB"/>
        </w:rPr>
        <w:t>inistr</w:t>
      </w:r>
      <w:r w:rsidR="00A21569">
        <w:rPr>
          <w:lang w:val="en-GB"/>
        </w:rPr>
        <w:t>y</w:t>
      </w:r>
      <w:r w:rsidR="00A21569" w:rsidRPr="00756D49">
        <w:rPr>
          <w:lang w:val="en-GB"/>
        </w:rPr>
        <w:t xml:space="preserve"> of </w:t>
      </w:r>
      <w:r w:rsidRPr="00756D49">
        <w:rPr>
          <w:lang w:val="en-GB"/>
        </w:rPr>
        <w:t xml:space="preserve">Industry, </w:t>
      </w:r>
      <w:r w:rsidR="00A21569" w:rsidRPr="00756D49">
        <w:rPr>
          <w:lang w:val="en-GB"/>
        </w:rPr>
        <w:t xml:space="preserve">the </w:t>
      </w:r>
      <w:r w:rsidR="00A21569">
        <w:rPr>
          <w:lang w:val="en-GB"/>
        </w:rPr>
        <w:t>M</w:t>
      </w:r>
      <w:r w:rsidR="00A21569" w:rsidRPr="00756D49">
        <w:rPr>
          <w:lang w:val="en-GB"/>
        </w:rPr>
        <w:t>inistr</w:t>
      </w:r>
      <w:r w:rsidR="00A21569">
        <w:rPr>
          <w:lang w:val="en-GB"/>
        </w:rPr>
        <w:t>y</w:t>
      </w:r>
      <w:r w:rsidR="00A21569" w:rsidRPr="00756D49">
        <w:rPr>
          <w:lang w:val="en-GB"/>
        </w:rPr>
        <w:t xml:space="preserve"> of </w:t>
      </w:r>
      <w:r w:rsidRPr="00756D49">
        <w:rPr>
          <w:lang w:val="en-GB"/>
        </w:rPr>
        <w:lastRenderedPageBreak/>
        <w:t xml:space="preserve">Commerce, </w:t>
      </w:r>
      <w:r w:rsidR="00A21569" w:rsidRPr="00756D49">
        <w:rPr>
          <w:lang w:val="en-GB"/>
        </w:rPr>
        <w:t xml:space="preserve">the </w:t>
      </w:r>
      <w:r w:rsidR="00A21569">
        <w:rPr>
          <w:lang w:val="en-GB"/>
        </w:rPr>
        <w:t>M</w:t>
      </w:r>
      <w:r w:rsidR="00A21569" w:rsidRPr="00756D49">
        <w:rPr>
          <w:lang w:val="en-GB"/>
        </w:rPr>
        <w:t>inistr</w:t>
      </w:r>
      <w:r w:rsidR="00A21569">
        <w:rPr>
          <w:lang w:val="en-GB"/>
        </w:rPr>
        <w:t>y</w:t>
      </w:r>
      <w:r w:rsidR="00A21569" w:rsidRPr="00756D49">
        <w:rPr>
          <w:lang w:val="en-GB"/>
        </w:rPr>
        <w:t xml:space="preserve"> of </w:t>
      </w:r>
      <w:r w:rsidRPr="00756D49">
        <w:rPr>
          <w:lang w:val="en-GB"/>
        </w:rPr>
        <w:t>Environment</w:t>
      </w:r>
      <w:r w:rsidR="00081AFD" w:rsidRPr="00756D49">
        <w:rPr>
          <w:lang w:val="en-GB"/>
        </w:rPr>
        <w:t xml:space="preserve"> and Forestry,</w:t>
      </w:r>
      <w:r w:rsidRPr="00756D49">
        <w:rPr>
          <w:lang w:val="en-GB"/>
        </w:rPr>
        <w:t xml:space="preserve"> local governments </w:t>
      </w:r>
      <w:r w:rsidR="00A21569">
        <w:rPr>
          <w:lang w:val="en-GB"/>
        </w:rPr>
        <w:t xml:space="preserve">and </w:t>
      </w:r>
      <w:r w:rsidRPr="00756D49">
        <w:rPr>
          <w:lang w:val="en-GB"/>
        </w:rPr>
        <w:t xml:space="preserve">a large network of civil society </w:t>
      </w:r>
      <w:r w:rsidR="00555E7F" w:rsidRPr="00756D49">
        <w:rPr>
          <w:lang w:val="en-GB"/>
        </w:rPr>
        <w:t>organizations</w:t>
      </w:r>
      <w:r w:rsidRPr="00756D49">
        <w:rPr>
          <w:lang w:val="en-GB"/>
        </w:rPr>
        <w:t xml:space="preserve">, business associations, entrepreneurs, investors, </w:t>
      </w:r>
      <w:r w:rsidR="00081AFD" w:rsidRPr="00756D49">
        <w:rPr>
          <w:lang w:val="en-GB"/>
        </w:rPr>
        <w:t xml:space="preserve">academia and </w:t>
      </w:r>
      <w:r w:rsidRPr="00756D49">
        <w:rPr>
          <w:lang w:val="en-GB"/>
        </w:rPr>
        <w:t xml:space="preserve">training institutions in Indonesia and abroad. </w:t>
      </w:r>
    </w:p>
    <w:p w14:paraId="72234C0F" w14:textId="7EE936A4" w:rsidR="00EF1E02" w:rsidRPr="00756D49" w:rsidRDefault="00EF1E02" w:rsidP="00056E48">
      <w:pPr>
        <w:spacing w:before="120"/>
        <w:ind w:left="1080" w:right="1210"/>
        <w:jc w:val="both"/>
        <w:rPr>
          <w:b/>
          <w:bCs/>
          <w:lang w:val="en-GB"/>
        </w:rPr>
      </w:pPr>
      <w:r w:rsidRPr="00756D49">
        <w:rPr>
          <w:b/>
          <w:bCs/>
          <w:lang w:val="en-GB"/>
        </w:rPr>
        <w:t>O</w:t>
      </w:r>
      <w:r w:rsidR="00A21569">
        <w:rPr>
          <w:b/>
          <w:bCs/>
          <w:lang w:val="en-GB"/>
        </w:rPr>
        <w:t>utcome 4.</w:t>
      </w:r>
      <w:r w:rsidRPr="00756D49">
        <w:rPr>
          <w:b/>
          <w:bCs/>
          <w:lang w:val="en-GB"/>
        </w:rPr>
        <w:t xml:space="preserve"> Innovations for accelerating the achievement of </w:t>
      </w:r>
      <w:r w:rsidR="00A21569">
        <w:rPr>
          <w:b/>
          <w:bCs/>
          <w:lang w:val="en-GB"/>
        </w:rPr>
        <w:t>Sustainable Development Goals</w:t>
      </w:r>
    </w:p>
    <w:p w14:paraId="0AC4B5F6" w14:textId="7E5C9CCE" w:rsidR="00EF1E02" w:rsidRPr="00756D49" w:rsidRDefault="00A371BB" w:rsidP="003B0FFC">
      <w:pPr>
        <w:pStyle w:val="ListParagraph"/>
        <w:numPr>
          <w:ilvl w:val="0"/>
          <w:numId w:val="20"/>
        </w:numPr>
        <w:spacing w:before="120"/>
        <w:ind w:left="1080" w:right="1210" w:firstLine="0"/>
        <w:jc w:val="both"/>
        <w:rPr>
          <w:lang w:val="en-GB"/>
        </w:rPr>
      </w:pPr>
      <w:r w:rsidRPr="00756D49">
        <w:rPr>
          <w:lang w:val="en-GB"/>
        </w:rPr>
        <w:t xml:space="preserve">The </w:t>
      </w:r>
      <w:r w:rsidRPr="006B2EBD">
        <w:rPr>
          <w:lang w:val="en-GB"/>
        </w:rPr>
        <w:t>t</w:t>
      </w:r>
      <w:r w:rsidR="005041FC" w:rsidRPr="006B2EBD">
        <w:rPr>
          <w:lang w:val="en-GB"/>
        </w:rPr>
        <w:t>heory of change</w:t>
      </w:r>
      <w:r w:rsidRPr="006B2EBD">
        <w:rPr>
          <w:lang w:val="en-GB"/>
        </w:rPr>
        <w:t xml:space="preserve"> underpinning </w:t>
      </w:r>
      <w:r w:rsidR="00AF4CA1">
        <w:rPr>
          <w:lang w:val="en-GB"/>
        </w:rPr>
        <w:t xml:space="preserve">the </w:t>
      </w:r>
      <w:r w:rsidR="008C1F1C" w:rsidRPr="006B2EBD">
        <w:rPr>
          <w:lang w:val="en-GB"/>
        </w:rPr>
        <w:t>UNDP contribution</w:t>
      </w:r>
      <w:r w:rsidR="008C1F1C" w:rsidRPr="00756D49">
        <w:rPr>
          <w:lang w:val="en-GB"/>
        </w:rPr>
        <w:t xml:space="preserve"> to </w:t>
      </w:r>
      <w:r w:rsidRPr="00756D49">
        <w:rPr>
          <w:lang w:val="en-GB"/>
        </w:rPr>
        <w:t xml:space="preserve">this outcome area is that </w:t>
      </w:r>
      <w:r w:rsidRPr="00756D49">
        <w:rPr>
          <w:i/>
          <w:iCs/>
          <w:lang w:val="en-GB"/>
        </w:rPr>
        <w:t>if</w:t>
      </w:r>
      <w:r w:rsidRPr="00756D49">
        <w:rPr>
          <w:lang w:val="en-GB"/>
        </w:rPr>
        <w:t xml:space="preserve"> business</w:t>
      </w:r>
      <w:r w:rsidR="006816A9" w:rsidRPr="00756D49">
        <w:rPr>
          <w:lang w:val="en-GB"/>
        </w:rPr>
        <w:t>-</w:t>
      </w:r>
      <w:r w:rsidRPr="00756D49">
        <w:rPr>
          <w:lang w:val="en-GB"/>
        </w:rPr>
        <w:t>as</w:t>
      </w:r>
      <w:r w:rsidR="006816A9" w:rsidRPr="00756D49">
        <w:rPr>
          <w:lang w:val="en-GB"/>
        </w:rPr>
        <w:t>-</w:t>
      </w:r>
      <w:r w:rsidRPr="00756D49">
        <w:rPr>
          <w:lang w:val="en-GB"/>
        </w:rPr>
        <w:t>usual approaches are replaced with innovative processes and partnerships</w:t>
      </w:r>
      <w:r w:rsidR="006816A9" w:rsidRPr="00756D49">
        <w:rPr>
          <w:lang w:val="en-GB"/>
        </w:rPr>
        <w:t xml:space="preserve">, </w:t>
      </w:r>
      <w:r w:rsidR="006816A9" w:rsidRPr="00756D49">
        <w:rPr>
          <w:i/>
          <w:iCs/>
          <w:lang w:val="en-GB"/>
        </w:rPr>
        <w:t>if</w:t>
      </w:r>
      <w:r w:rsidR="006816A9" w:rsidRPr="00756D49">
        <w:rPr>
          <w:lang w:val="en-GB"/>
        </w:rPr>
        <w:t xml:space="preserve"> a robust digital infrastructure is in place, </w:t>
      </w:r>
      <w:r w:rsidR="006816A9" w:rsidRPr="00756D49">
        <w:rPr>
          <w:i/>
          <w:iCs/>
          <w:lang w:val="en-GB"/>
        </w:rPr>
        <w:t>if</w:t>
      </w:r>
      <w:r w:rsidR="006816A9" w:rsidRPr="00756D49">
        <w:rPr>
          <w:lang w:val="en-GB"/>
        </w:rPr>
        <w:t xml:space="preserve"> investments are made in innovations that have the ability to overcome physical and locational constraints, </w:t>
      </w:r>
      <w:r w:rsidRPr="00756D49">
        <w:rPr>
          <w:i/>
          <w:iCs/>
          <w:lang w:val="en-GB"/>
        </w:rPr>
        <w:t>then</w:t>
      </w:r>
      <w:r w:rsidR="006816A9" w:rsidRPr="00756D49">
        <w:rPr>
          <w:lang w:val="en-GB"/>
        </w:rPr>
        <w:t xml:space="preserve"> a</w:t>
      </w:r>
      <w:r w:rsidR="009E4AA5" w:rsidRPr="00756D49">
        <w:rPr>
          <w:lang w:val="en-GB"/>
        </w:rPr>
        <w:t xml:space="preserve">n </w:t>
      </w:r>
      <w:r w:rsidR="006816A9" w:rsidRPr="00756D49">
        <w:rPr>
          <w:lang w:val="en-GB"/>
        </w:rPr>
        <w:t>inclusive and sustainable growth paradigm can be harnessed for improving the lives of people, especially those most at risk of being left behind</w:t>
      </w:r>
      <w:r w:rsidR="00901B4D" w:rsidRPr="00756D49">
        <w:rPr>
          <w:lang w:val="en-GB"/>
        </w:rPr>
        <w:t>.</w:t>
      </w:r>
      <w:r w:rsidR="00096B20" w:rsidRPr="00756D49">
        <w:rPr>
          <w:lang w:val="en-GB"/>
        </w:rPr>
        <w:t xml:space="preserve"> </w:t>
      </w:r>
      <w:r w:rsidR="00AF4CA1">
        <w:rPr>
          <w:lang w:val="en-GB"/>
        </w:rPr>
        <w:t>UNDP c</w:t>
      </w:r>
      <w:r w:rsidR="00C81CBE" w:rsidRPr="00756D49">
        <w:rPr>
          <w:lang w:val="en-GB"/>
        </w:rPr>
        <w:t>ontributions under this outcome area align</w:t>
      </w:r>
      <w:r w:rsidR="006871D5" w:rsidRPr="00756D49">
        <w:rPr>
          <w:lang w:val="en-GB"/>
        </w:rPr>
        <w:t xml:space="preserve"> particularly</w:t>
      </w:r>
      <w:r w:rsidR="00C81CBE" w:rsidRPr="00756D49">
        <w:rPr>
          <w:lang w:val="en-GB"/>
        </w:rPr>
        <w:t xml:space="preserve"> with </w:t>
      </w:r>
      <w:r w:rsidR="00AF4CA1" w:rsidRPr="006B2EBD">
        <w:rPr>
          <w:lang w:val="en-GB"/>
        </w:rPr>
        <w:t xml:space="preserve">Goals </w:t>
      </w:r>
      <w:r w:rsidR="00C81CBE" w:rsidRPr="006B2EBD">
        <w:rPr>
          <w:lang w:val="en-GB"/>
        </w:rPr>
        <w:t>9</w:t>
      </w:r>
      <w:r w:rsidR="006C34D0" w:rsidRPr="006B2EBD">
        <w:rPr>
          <w:lang w:val="en-GB"/>
        </w:rPr>
        <w:t>, 13</w:t>
      </w:r>
      <w:r w:rsidR="00C81CBE" w:rsidRPr="006B2EBD">
        <w:rPr>
          <w:lang w:val="en-GB"/>
        </w:rPr>
        <w:t xml:space="preserve"> and 17 and across all six signature solutions</w:t>
      </w:r>
      <w:r w:rsidR="00C81CBE" w:rsidRPr="00756D49">
        <w:rPr>
          <w:lang w:val="en-GB"/>
        </w:rPr>
        <w:t xml:space="preserve"> of UNDP. </w:t>
      </w:r>
    </w:p>
    <w:p w14:paraId="4DC102A1" w14:textId="20BBB260" w:rsidR="004370B7" w:rsidRPr="00047A55" w:rsidRDefault="004370B7" w:rsidP="003B0FFC">
      <w:pPr>
        <w:pStyle w:val="ListParagraph"/>
        <w:numPr>
          <w:ilvl w:val="0"/>
          <w:numId w:val="20"/>
        </w:numPr>
        <w:spacing w:before="120"/>
        <w:ind w:left="1080" w:right="1210" w:firstLine="0"/>
        <w:jc w:val="both"/>
        <w:rPr>
          <w:lang w:val="en-GB"/>
        </w:rPr>
      </w:pPr>
      <w:r w:rsidRPr="00047A55">
        <w:rPr>
          <w:lang w:val="en-GB"/>
        </w:rPr>
        <w:t xml:space="preserve">In line with the Addis Ababa Action Agenda </w:t>
      </w:r>
      <w:r w:rsidR="00AC564C" w:rsidRPr="00047A55">
        <w:rPr>
          <w:lang w:val="en-GB"/>
        </w:rPr>
        <w:t xml:space="preserve">on financing for development </w:t>
      </w:r>
      <w:r w:rsidRPr="00047A55">
        <w:rPr>
          <w:lang w:val="en-GB"/>
        </w:rPr>
        <w:t>and the Secretary-General’s Strategy and Road Map for Financing the 2030 Agenda, UNDP</w:t>
      </w:r>
      <w:r w:rsidR="00AC564C" w:rsidRPr="00047A55">
        <w:rPr>
          <w:lang w:val="en-GB"/>
        </w:rPr>
        <w:t>,</w:t>
      </w:r>
      <w:r w:rsidRPr="00047A55">
        <w:rPr>
          <w:lang w:val="en-GB"/>
        </w:rPr>
        <w:t xml:space="preserve"> together with </w:t>
      </w:r>
      <w:r w:rsidR="00AC564C" w:rsidRPr="00047A55">
        <w:rPr>
          <w:lang w:val="en-GB"/>
        </w:rPr>
        <w:t>the United Nations Economic and Social Commission for Asia and the Pacific (</w:t>
      </w:r>
      <w:r w:rsidRPr="00047A55">
        <w:rPr>
          <w:lang w:val="en-GB"/>
        </w:rPr>
        <w:t>UNESCAP</w:t>
      </w:r>
      <w:r w:rsidR="00AC564C" w:rsidRPr="00047A55">
        <w:rPr>
          <w:lang w:val="en-GB"/>
        </w:rPr>
        <w:t>)</w:t>
      </w:r>
      <w:r w:rsidRPr="00047A55">
        <w:rPr>
          <w:lang w:val="en-GB"/>
        </w:rPr>
        <w:t xml:space="preserve"> and UN</w:t>
      </w:r>
      <w:r w:rsidR="00AC564C" w:rsidRPr="00047A55">
        <w:rPr>
          <w:lang w:val="en-GB"/>
        </w:rPr>
        <w:t>-</w:t>
      </w:r>
      <w:r w:rsidRPr="00047A55">
        <w:rPr>
          <w:lang w:val="en-GB"/>
        </w:rPr>
        <w:t>Women will support the Government in develop</w:t>
      </w:r>
      <w:r w:rsidR="00AC564C" w:rsidRPr="00047A55">
        <w:rPr>
          <w:lang w:val="en-GB"/>
        </w:rPr>
        <w:t>ing</w:t>
      </w:r>
      <w:r w:rsidRPr="00047A55">
        <w:rPr>
          <w:lang w:val="en-GB"/>
        </w:rPr>
        <w:t xml:space="preserve"> an </w:t>
      </w:r>
      <w:r w:rsidR="00AC564C" w:rsidRPr="006B2EBD">
        <w:rPr>
          <w:lang w:val="en-GB"/>
        </w:rPr>
        <w:t>i</w:t>
      </w:r>
      <w:r w:rsidRPr="006B2EBD">
        <w:rPr>
          <w:lang w:val="en-GB"/>
        </w:rPr>
        <w:t xml:space="preserve">ntegrated </w:t>
      </w:r>
      <w:r w:rsidR="00AC564C" w:rsidRPr="006B2EBD">
        <w:rPr>
          <w:lang w:val="en-GB"/>
        </w:rPr>
        <w:t>n</w:t>
      </w:r>
      <w:r w:rsidRPr="006B2EBD">
        <w:rPr>
          <w:lang w:val="en-GB"/>
        </w:rPr>
        <w:t xml:space="preserve">ational </w:t>
      </w:r>
      <w:r w:rsidR="00AC564C" w:rsidRPr="006B2EBD">
        <w:rPr>
          <w:lang w:val="en-GB"/>
        </w:rPr>
        <w:t>f</w:t>
      </w:r>
      <w:r w:rsidRPr="006B2EBD">
        <w:rPr>
          <w:lang w:val="en-GB"/>
        </w:rPr>
        <w:t xml:space="preserve">inancing </w:t>
      </w:r>
      <w:r w:rsidR="00AC564C" w:rsidRPr="006B2EBD">
        <w:rPr>
          <w:lang w:val="en-GB"/>
        </w:rPr>
        <w:t>f</w:t>
      </w:r>
      <w:r w:rsidRPr="006B2EBD">
        <w:rPr>
          <w:lang w:val="en-GB"/>
        </w:rPr>
        <w:t>ramework</w:t>
      </w:r>
      <w:r w:rsidR="00AC564C" w:rsidRPr="00047A55">
        <w:rPr>
          <w:lang w:val="en-GB"/>
        </w:rPr>
        <w:t>,</w:t>
      </w:r>
      <w:r w:rsidRPr="00047A55">
        <w:rPr>
          <w:b/>
          <w:bCs/>
          <w:lang w:val="en-GB"/>
        </w:rPr>
        <w:t xml:space="preserve"> </w:t>
      </w:r>
      <w:r w:rsidRPr="00047A55">
        <w:rPr>
          <w:lang w:val="en-GB"/>
        </w:rPr>
        <w:t xml:space="preserve">to implement targeted policies and reforms in order to reach the </w:t>
      </w:r>
      <w:r w:rsidR="00AC564C" w:rsidRPr="00047A55">
        <w:rPr>
          <w:lang w:val="en-GB"/>
        </w:rPr>
        <w:t>Goals</w:t>
      </w:r>
      <w:r w:rsidRPr="00047A55">
        <w:rPr>
          <w:lang w:val="en-GB"/>
        </w:rPr>
        <w:t>.</w:t>
      </w:r>
    </w:p>
    <w:p w14:paraId="70B3CB0B" w14:textId="5B2C02E7" w:rsidR="00B200FD" w:rsidRPr="00047A55" w:rsidRDefault="0016362E" w:rsidP="003B0FFC">
      <w:pPr>
        <w:pStyle w:val="ListParagraph"/>
        <w:numPr>
          <w:ilvl w:val="0"/>
          <w:numId w:val="20"/>
        </w:numPr>
        <w:spacing w:before="120"/>
        <w:ind w:left="1080" w:right="1210" w:firstLine="0"/>
        <w:jc w:val="both"/>
        <w:rPr>
          <w:lang w:val="en-GB"/>
        </w:rPr>
      </w:pPr>
      <w:r>
        <w:rPr>
          <w:lang w:val="en-GB"/>
        </w:rPr>
        <w:t>T</w:t>
      </w:r>
      <w:r w:rsidR="00AC564C" w:rsidRPr="00047A55">
        <w:rPr>
          <w:lang w:val="en-GB"/>
        </w:rPr>
        <w:t xml:space="preserve">he </w:t>
      </w:r>
      <w:r w:rsidR="00CF5055" w:rsidRPr="00047A55">
        <w:rPr>
          <w:lang w:val="en-GB"/>
        </w:rPr>
        <w:t xml:space="preserve">UNDP </w:t>
      </w:r>
      <w:r w:rsidR="006871D5" w:rsidRPr="00047A55">
        <w:rPr>
          <w:bCs/>
          <w:lang w:val="en-GB"/>
        </w:rPr>
        <w:t>Innovati</w:t>
      </w:r>
      <w:r w:rsidR="0055170A" w:rsidRPr="00047A55">
        <w:rPr>
          <w:bCs/>
          <w:lang w:val="en-GB"/>
        </w:rPr>
        <w:t xml:space="preserve">ve Financing </w:t>
      </w:r>
      <w:r w:rsidR="006871D5" w:rsidRPr="00047A55">
        <w:rPr>
          <w:bCs/>
          <w:lang w:val="en-GB"/>
        </w:rPr>
        <w:t>Lab</w:t>
      </w:r>
      <w:r w:rsidR="006871D5" w:rsidRPr="00047A55">
        <w:rPr>
          <w:lang w:val="en-GB"/>
        </w:rPr>
        <w:t xml:space="preserve"> will </w:t>
      </w:r>
      <w:r w:rsidR="0055170A" w:rsidRPr="00047A55">
        <w:rPr>
          <w:lang w:val="en-GB"/>
        </w:rPr>
        <w:t xml:space="preserve">continue </w:t>
      </w:r>
      <w:r>
        <w:rPr>
          <w:lang w:val="en-GB"/>
        </w:rPr>
        <w:t xml:space="preserve">to </w:t>
      </w:r>
      <w:r w:rsidR="006871D5" w:rsidRPr="00047A55">
        <w:rPr>
          <w:lang w:val="en-GB"/>
        </w:rPr>
        <w:t>leverage new finance flows</w:t>
      </w:r>
      <w:r w:rsidR="00B200FD" w:rsidRPr="00047A55">
        <w:rPr>
          <w:lang w:val="en-GB"/>
        </w:rPr>
        <w:t xml:space="preserve"> and</w:t>
      </w:r>
      <w:r w:rsidR="00CF5055" w:rsidRPr="00047A55">
        <w:rPr>
          <w:lang w:val="en-GB"/>
        </w:rPr>
        <w:t xml:space="preserve"> to </w:t>
      </w:r>
      <w:r w:rsidR="003E1323" w:rsidRPr="00047A55">
        <w:rPr>
          <w:lang w:val="en-GB"/>
        </w:rPr>
        <w:t xml:space="preserve">pilot </w:t>
      </w:r>
      <w:r w:rsidR="00CF5055" w:rsidRPr="00047A55">
        <w:rPr>
          <w:lang w:val="en-GB"/>
        </w:rPr>
        <w:t>and scale</w:t>
      </w:r>
      <w:r w:rsidR="00AC564C" w:rsidRPr="00047A55">
        <w:rPr>
          <w:lang w:val="en-GB"/>
        </w:rPr>
        <w:t xml:space="preserve"> </w:t>
      </w:r>
      <w:r w:rsidR="00CF5055" w:rsidRPr="00047A55">
        <w:rPr>
          <w:lang w:val="en-GB"/>
        </w:rPr>
        <w:t xml:space="preserve">up mechanisms </w:t>
      </w:r>
      <w:r w:rsidR="00CD031D" w:rsidRPr="00047A55">
        <w:rPr>
          <w:lang w:val="en-GB"/>
        </w:rPr>
        <w:t>such as</w:t>
      </w:r>
      <w:r w:rsidR="00CF5055" w:rsidRPr="00047A55">
        <w:rPr>
          <w:lang w:val="en-GB"/>
        </w:rPr>
        <w:t xml:space="preserve"> blended finance, green/blue finance, religious/Islamic finance and social impact investments</w:t>
      </w:r>
      <w:r w:rsidR="001D1A88" w:rsidRPr="00047A55">
        <w:rPr>
          <w:lang w:val="en-GB"/>
        </w:rPr>
        <w:t>.</w:t>
      </w:r>
      <w:r w:rsidR="00CF5055" w:rsidRPr="00047A55">
        <w:rPr>
          <w:lang w:val="en-GB"/>
        </w:rPr>
        <w:t xml:space="preserve"> </w:t>
      </w:r>
      <w:r w:rsidR="0053773C" w:rsidRPr="00047A55">
        <w:rPr>
          <w:lang w:val="en-GB"/>
        </w:rPr>
        <w:t>UN</w:t>
      </w:r>
      <w:r>
        <w:rPr>
          <w:lang w:val="en-GB"/>
        </w:rPr>
        <w:t>D</w:t>
      </w:r>
      <w:r w:rsidR="0053773C" w:rsidRPr="00047A55">
        <w:rPr>
          <w:lang w:val="en-GB"/>
        </w:rPr>
        <w:t xml:space="preserve">P will support the </w:t>
      </w:r>
      <w:r w:rsidR="00AC564C" w:rsidRPr="00047A55">
        <w:rPr>
          <w:lang w:val="en-GB"/>
        </w:rPr>
        <w:t xml:space="preserve">Sustainable Development Goals </w:t>
      </w:r>
      <w:r w:rsidR="0055170A" w:rsidRPr="00047A55">
        <w:rPr>
          <w:lang w:val="en-GB"/>
        </w:rPr>
        <w:t>Financing Hub</w:t>
      </w:r>
      <w:r w:rsidR="003E1323" w:rsidRPr="00047A55">
        <w:rPr>
          <w:lang w:val="en-GB"/>
        </w:rPr>
        <w:t xml:space="preserve"> of the Government and financing instruments such as</w:t>
      </w:r>
      <w:r w:rsidR="00AC564C" w:rsidRPr="00047A55">
        <w:rPr>
          <w:lang w:val="en-GB"/>
        </w:rPr>
        <w:t xml:space="preserve"> the Sustainable Development Goals </w:t>
      </w:r>
      <w:r w:rsidR="006871D5" w:rsidRPr="00047A55">
        <w:rPr>
          <w:lang w:val="en-GB"/>
        </w:rPr>
        <w:t xml:space="preserve">Impact Fund and Social Impact Bonds. As a platform, the </w:t>
      </w:r>
      <w:r w:rsidR="0053773C" w:rsidRPr="00047A55">
        <w:rPr>
          <w:lang w:val="en-GB"/>
        </w:rPr>
        <w:t xml:space="preserve">UNDP </w:t>
      </w:r>
      <w:r w:rsidR="00AC564C" w:rsidRPr="00047A55">
        <w:rPr>
          <w:bCs/>
          <w:lang w:val="en-GB"/>
        </w:rPr>
        <w:t xml:space="preserve">Innovative Financing </w:t>
      </w:r>
      <w:r w:rsidR="006871D5" w:rsidRPr="00047A55">
        <w:rPr>
          <w:lang w:val="en-GB"/>
        </w:rPr>
        <w:t xml:space="preserve">Lab will </w:t>
      </w:r>
      <w:r w:rsidR="003531A5" w:rsidRPr="00047A55">
        <w:rPr>
          <w:lang w:val="en-GB"/>
        </w:rPr>
        <w:t>address</w:t>
      </w:r>
      <w:r w:rsidR="00B200FD" w:rsidRPr="00047A55">
        <w:rPr>
          <w:lang w:val="en-GB"/>
        </w:rPr>
        <w:t xml:space="preserve"> </w:t>
      </w:r>
      <w:r w:rsidR="00B200FD" w:rsidRPr="00047A55">
        <w:rPr>
          <w:rFonts w:cstheme="minorHAnsi"/>
          <w:lang w:val="en-GB"/>
        </w:rPr>
        <w:t xml:space="preserve">policy </w:t>
      </w:r>
      <w:r w:rsidR="003531A5" w:rsidRPr="00047A55">
        <w:rPr>
          <w:rFonts w:cstheme="minorHAnsi"/>
          <w:lang w:val="en-GB"/>
        </w:rPr>
        <w:t>issues</w:t>
      </w:r>
      <w:r w:rsidR="00C00CAE" w:rsidRPr="00047A55">
        <w:rPr>
          <w:rFonts w:cstheme="minorHAnsi"/>
          <w:lang w:val="en-GB"/>
        </w:rPr>
        <w:t xml:space="preserve"> to </w:t>
      </w:r>
      <w:r w:rsidR="00B200FD" w:rsidRPr="00047A55">
        <w:rPr>
          <w:rFonts w:cstheme="minorHAnsi"/>
          <w:lang w:val="en-GB"/>
        </w:rPr>
        <w:t>leverag</w:t>
      </w:r>
      <w:r w:rsidR="00C00CAE" w:rsidRPr="00047A55">
        <w:rPr>
          <w:rFonts w:cstheme="minorHAnsi"/>
          <w:lang w:val="en-GB"/>
        </w:rPr>
        <w:t>e</w:t>
      </w:r>
      <w:r w:rsidR="00B200FD" w:rsidRPr="00047A55">
        <w:rPr>
          <w:rFonts w:cstheme="minorHAnsi"/>
          <w:lang w:val="en-GB"/>
        </w:rPr>
        <w:t xml:space="preserve"> </w:t>
      </w:r>
      <w:r w:rsidR="00AC564C" w:rsidRPr="00047A55">
        <w:rPr>
          <w:rFonts w:cstheme="minorHAnsi"/>
          <w:lang w:val="en-GB"/>
        </w:rPr>
        <w:t xml:space="preserve">international financing institutions </w:t>
      </w:r>
      <w:r w:rsidR="00C00CAE" w:rsidRPr="00047A55">
        <w:rPr>
          <w:rFonts w:cstheme="minorHAnsi"/>
          <w:lang w:val="en-GB"/>
        </w:rPr>
        <w:t xml:space="preserve">and </w:t>
      </w:r>
      <w:r w:rsidR="00B200FD" w:rsidRPr="00047A55">
        <w:rPr>
          <w:rFonts w:cstheme="minorHAnsi"/>
          <w:lang w:val="en-GB"/>
        </w:rPr>
        <w:t>private sector capital</w:t>
      </w:r>
      <w:r w:rsidR="00C00CAE" w:rsidRPr="00047A55">
        <w:rPr>
          <w:rFonts w:cstheme="minorHAnsi"/>
          <w:lang w:val="en-GB"/>
        </w:rPr>
        <w:t xml:space="preserve"> and </w:t>
      </w:r>
      <w:r w:rsidR="00B200FD" w:rsidRPr="00047A55">
        <w:rPr>
          <w:rFonts w:cstheme="minorHAnsi"/>
          <w:lang w:val="en-GB"/>
        </w:rPr>
        <w:t>to improve transparency in financing policies</w:t>
      </w:r>
      <w:r w:rsidR="00C00CAE" w:rsidRPr="00047A55">
        <w:rPr>
          <w:rFonts w:cstheme="minorHAnsi"/>
          <w:lang w:val="en-GB"/>
        </w:rPr>
        <w:t>.</w:t>
      </w:r>
    </w:p>
    <w:p w14:paraId="4293C8A6" w14:textId="3FB8648C" w:rsidR="00CF5055" w:rsidRPr="00047A55" w:rsidRDefault="005041FC" w:rsidP="003B0FFC">
      <w:pPr>
        <w:pStyle w:val="ListParagraph"/>
        <w:numPr>
          <w:ilvl w:val="0"/>
          <w:numId w:val="20"/>
        </w:numPr>
        <w:spacing w:before="120"/>
        <w:ind w:left="1080" w:right="1210" w:firstLine="0"/>
        <w:jc w:val="both"/>
        <w:rPr>
          <w:lang w:val="en-GB"/>
        </w:rPr>
      </w:pPr>
      <w:r w:rsidRPr="00047A55">
        <w:rPr>
          <w:lang w:val="en-GB"/>
        </w:rPr>
        <w:t xml:space="preserve">UNDP will </w:t>
      </w:r>
      <w:r w:rsidR="00B7580A" w:rsidRPr="00047A55">
        <w:rPr>
          <w:lang w:val="en-GB"/>
        </w:rPr>
        <w:t>explore</w:t>
      </w:r>
      <w:r w:rsidRPr="00047A55">
        <w:rPr>
          <w:lang w:val="en-GB"/>
        </w:rPr>
        <w:t xml:space="preserve"> the use of </w:t>
      </w:r>
      <w:r w:rsidRPr="006B2EBD">
        <w:rPr>
          <w:lang w:val="en-GB"/>
        </w:rPr>
        <w:t>big data and disruptive technologies</w:t>
      </w:r>
      <w:r w:rsidRPr="00047A55">
        <w:rPr>
          <w:lang w:val="en-GB"/>
        </w:rPr>
        <w:t xml:space="preserve"> </w:t>
      </w:r>
      <w:r w:rsidR="00CF5055" w:rsidRPr="00047A55">
        <w:rPr>
          <w:lang w:val="en-GB"/>
        </w:rPr>
        <w:t>i</w:t>
      </w:r>
      <w:r w:rsidRPr="00047A55">
        <w:rPr>
          <w:lang w:val="en-GB"/>
        </w:rPr>
        <w:t>n association with Pulse Lab Jakarta</w:t>
      </w:r>
      <w:r w:rsidR="007111D9">
        <w:rPr>
          <w:lang w:val="en-GB"/>
        </w:rPr>
        <w:t>,</w:t>
      </w:r>
      <w:r w:rsidRPr="00047A55">
        <w:rPr>
          <w:lang w:val="en-GB"/>
        </w:rPr>
        <w:t xml:space="preserve"> U</w:t>
      </w:r>
      <w:r w:rsidR="00F56894" w:rsidRPr="00047A55">
        <w:rPr>
          <w:lang w:val="en-GB"/>
        </w:rPr>
        <w:t xml:space="preserve">nited </w:t>
      </w:r>
      <w:r w:rsidRPr="00047A55">
        <w:rPr>
          <w:lang w:val="en-GB"/>
        </w:rPr>
        <w:t>N</w:t>
      </w:r>
      <w:r w:rsidR="00F56894" w:rsidRPr="00047A55">
        <w:rPr>
          <w:lang w:val="en-GB"/>
        </w:rPr>
        <w:t>ations</w:t>
      </w:r>
      <w:r w:rsidRPr="00047A55">
        <w:rPr>
          <w:lang w:val="en-GB"/>
        </w:rPr>
        <w:t xml:space="preserve"> </w:t>
      </w:r>
      <w:r w:rsidR="007111D9">
        <w:rPr>
          <w:lang w:val="en-GB"/>
        </w:rPr>
        <w:t>partners</w:t>
      </w:r>
      <w:r w:rsidR="00CF5055" w:rsidRPr="00047A55">
        <w:rPr>
          <w:lang w:val="en-GB"/>
        </w:rPr>
        <w:t>,</w:t>
      </w:r>
      <w:r w:rsidRPr="00047A55">
        <w:rPr>
          <w:lang w:val="en-GB"/>
        </w:rPr>
        <w:t xml:space="preserve"> academic and science institutions</w:t>
      </w:r>
      <w:r w:rsidR="00982C12">
        <w:rPr>
          <w:lang w:val="en-GB"/>
        </w:rPr>
        <w:t xml:space="preserve"> to develop</w:t>
      </w:r>
      <w:r w:rsidR="00B7580A" w:rsidRPr="00047A55">
        <w:rPr>
          <w:lang w:val="en-GB"/>
        </w:rPr>
        <w:t xml:space="preserve"> </w:t>
      </w:r>
      <w:r w:rsidRPr="00047A55">
        <w:rPr>
          <w:lang w:val="en-GB"/>
        </w:rPr>
        <w:t>real</w:t>
      </w:r>
      <w:r w:rsidR="00F56894" w:rsidRPr="00047A55">
        <w:rPr>
          <w:lang w:val="en-GB"/>
        </w:rPr>
        <w:t>-</w:t>
      </w:r>
      <w:r w:rsidRPr="00047A55">
        <w:rPr>
          <w:lang w:val="en-GB"/>
        </w:rPr>
        <w:t xml:space="preserve">time insights </w:t>
      </w:r>
      <w:r w:rsidR="0055358B">
        <w:rPr>
          <w:lang w:val="en-GB"/>
        </w:rPr>
        <w:t>into</w:t>
      </w:r>
      <w:r w:rsidR="0055358B" w:rsidRPr="00047A55">
        <w:rPr>
          <w:lang w:val="en-GB"/>
        </w:rPr>
        <w:t xml:space="preserve"> </w:t>
      </w:r>
      <w:r w:rsidRPr="00047A55">
        <w:rPr>
          <w:lang w:val="en-GB"/>
        </w:rPr>
        <w:t xml:space="preserve">issues relevant to </w:t>
      </w:r>
      <w:r w:rsidR="00F56894" w:rsidRPr="00047A55">
        <w:rPr>
          <w:lang w:val="en-GB"/>
        </w:rPr>
        <w:t xml:space="preserve">the country </w:t>
      </w:r>
      <w:r w:rsidRPr="00047A55">
        <w:rPr>
          <w:lang w:val="en-GB"/>
        </w:rPr>
        <w:t xml:space="preserve">programme. </w:t>
      </w:r>
      <w:r w:rsidR="00CF5055" w:rsidRPr="006B2EBD">
        <w:rPr>
          <w:lang w:val="en-GB"/>
        </w:rPr>
        <w:t>Innovative technology solutions</w:t>
      </w:r>
      <w:r w:rsidR="00CF5055" w:rsidRPr="00047A55">
        <w:rPr>
          <w:lang w:val="en-GB"/>
        </w:rPr>
        <w:t xml:space="preserve"> will be tested and adopted for improved public service delivery</w:t>
      </w:r>
      <w:r w:rsidR="00F56894" w:rsidRPr="00047A55">
        <w:rPr>
          <w:lang w:val="en-GB"/>
        </w:rPr>
        <w:t>,</w:t>
      </w:r>
      <w:r w:rsidR="00CF5055" w:rsidRPr="00047A55">
        <w:rPr>
          <w:lang w:val="en-GB"/>
        </w:rPr>
        <w:t xml:space="preserve"> such as immunization, </w:t>
      </w:r>
      <w:r w:rsidR="00C30F3D" w:rsidRPr="00047A55">
        <w:rPr>
          <w:lang w:val="en-GB"/>
        </w:rPr>
        <w:t>post-</w:t>
      </w:r>
      <w:r w:rsidR="00F56894" w:rsidRPr="00047A55">
        <w:rPr>
          <w:lang w:val="en-GB"/>
        </w:rPr>
        <w:t>C</w:t>
      </w:r>
      <w:r w:rsidR="00C30F3D" w:rsidRPr="00047A55">
        <w:rPr>
          <w:lang w:val="en-GB"/>
        </w:rPr>
        <w:t>ovid</w:t>
      </w:r>
      <w:r w:rsidR="00F56894" w:rsidRPr="00047A55">
        <w:rPr>
          <w:lang w:val="en-GB"/>
        </w:rPr>
        <w:t xml:space="preserve">-19 </w:t>
      </w:r>
      <w:r w:rsidR="00C30F3D" w:rsidRPr="00047A55">
        <w:rPr>
          <w:lang w:val="en-GB"/>
        </w:rPr>
        <w:t xml:space="preserve">recovery, </w:t>
      </w:r>
      <w:r w:rsidR="00CF5055" w:rsidRPr="00047A55">
        <w:rPr>
          <w:lang w:val="en-GB"/>
        </w:rPr>
        <w:t>climate and disaster risk management and preparedness</w:t>
      </w:r>
      <w:r w:rsidR="00F56894" w:rsidRPr="00047A55">
        <w:rPr>
          <w:lang w:val="en-GB"/>
        </w:rPr>
        <w:t>,</w:t>
      </w:r>
      <w:r w:rsidR="00CF5055" w:rsidRPr="00047A55">
        <w:rPr>
          <w:lang w:val="en-GB"/>
        </w:rPr>
        <w:t xml:space="preserve"> and reduction of harmful chemicals</w:t>
      </w:r>
      <w:r w:rsidR="00B7580A" w:rsidRPr="00047A55">
        <w:rPr>
          <w:lang w:val="en-GB"/>
        </w:rPr>
        <w:t>.</w:t>
      </w:r>
    </w:p>
    <w:p w14:paraId="53F5FA3D" w14:textId="7B9DA4F2" w:rsidR="00EF1E02" w:rsidRPr="00047A55" w:rsidRDefault="004370B7" w:rsidP="003B0FFC">
      <w:pPr>
        <w:pStyle w:val="ListParagraph"/>
        <w:numPr>
          <w:ilvl w:val="0"/>
          <w:numId w:val="20"/>
        </w:numPr>
        <w:spacing w:before="120"/>
        <w:ind w:left="1080" w:right="1210" w:firstLine="0"/>
        <w:jc w:val="both"/>
        <w:rPr>
          <w:lang w:val="en-GB"/>
        </w:rPr>
      </w:pPr>
      <w:r w:rsidRPr="00047A55">
        <w:rPr>
          <w:bCs/>
          <w:lang w:val="en-GB"/>
        </w:rPr>
        <w:t xml:space="preserve">In partnership with the </w:t>
      </w:r>
      <w:r w:rsidRPr="00047A55">
        <w:rPr>
          <w:lang w:val="en-GB"/>
        </w:rPr>
        <w:t xml:space="preserve">Ministry of Foreign Affairs, UNDP will support </w:t>
      </w:r>
      <w:r w:rsidR="00427239" w:rsidRPr="006B2EBD">
        <w:rPr>
          <w:lang w:val="en-GB"/>
        </w:rPr>
        <w:t>So</w:t>
      </w:r>
      <w:r w:rsidR="005041FC" w:rsidRPr="006B2EBD">
        <w:rPr>
          <w:lang w:val="en-GB"/>
        </w:rPr>
        <w:t>uth-</w:t>
      </w:r>
      <w:r w:rsidR="00427239" w:rsidRPr="006B2EBD">
        <w:rPr>
          <w:lang w:val="en-GB"/>
        </w:rPr>
        <w:t>S</w:t>
      </w:r>
      <w:r w:rsidR="005041FC" w:rsidRPr="006B2EBD">
        <w:rPr>
          <w:lang w:val="en-GB"/>
        </w:rPr>
        <w:t>outh</w:t>
      </w:r>
      <w:r w:rsidR="00F56894" w:rsidRPr="006B2EBD">
        <w:rPr>
          <w:lang w:val="en-GB"/>
        </w:rPr>
        <w:t xml:space="preserve"> and t</w:t>
      </w:r>
      <w:r w:rsidR="005041FC" w:rsidRPr="006B2EBD">
        <w:rPr>
          <w:lang w:val="en-GB"/>
        </w:rPr>
        <w:t>riangular cooperation</w:t>
      </w:r>
      <w:r w:rsidR="00427239" w:rsidRPr="00047A55">
        <w:rPr>
          <w:bCs/>
          <w:lang w:val="en-GB"/>
        </w:rPr>
        <w:t xml:space="preserve"> and global</w:t>
      </w:r>
      <w:r w:rsidR="00F56894" w:rsidRPr="00047A55">
        <w:rPr>
          <w:bCs/>
          <w:lang w:val="en-GB"/>
        </w:rPr>
        <w:t xml:space="preserve"> and </w:t>
      </w:r>
      <w:r w:rsidR="00427239" w:rsidRPr="00047A55">
        <w:rPr>
          <w:bCs/>
          <w:lang w:val="en-GB"/>
        </w:rPr>
        <w:t>regional development exchanges</w:t>
      </w:r>
      <w:r w:rsidR="00ED1B04" w:rsidRPr="00047A55">
        <w:rPr>
          <w:bCs/>
          <w:lang w:val="en-GB"/>
        </w:rPr>
        <w:t>. UNDP will assist</w:t>
      </w:r>
      <w:r w:rsidR="00427239" w:rsidRPr="00047A55">
        <w:rPr>
          <w:lang w:val="en-GB"/>
        </w:rPr>
        <w:t xml:space="preserve"> </w:t>
      </w:r>
      <w:r w:rsidR="009D61A1" w:rsidRPr="00047A55">
        <w:rPr>
          <w:lang w:val="en-GB"/>
        </w:rPr>
        <w:t xml:space="preserve">the </w:t>
      </w:r>
      <w:r w:rsidR="00427239" w:rsidRPr="00047A55">
        <w:rPr>
          <w:lang w:val="en-GB"/>
        </w:rPr>
        <w:t>Indonesian Aid Agency established in</w:t>
      </w:r>
      <w:r w:rsidR="009D61A1" w:rsidRPr="00047A55">
        <w:rPr>
          <w:lang w:val="en-GB"/>
        </w:rPr>
        <w:t xml:space="preserve"> 2019</w:t>
      </w:r>
      <w:r w:rsidR="00ED1B04" w:rsidRPr="00047A55">
        <w:rPr>
          <w:lang w:val="en-GB"/>
        </w:rPr>
        <w:t xml:space="preserve"> </w:t>
      </w:r>
      <w:r w:rsidR="00F56894" w:rsidRPr="00047A55">
        <w:rPr>
          <w:lang w:val="en-GB"/>
        </w:rPr>
        <w:t xml:space="preserve">with </w:t>
      </w:r>
      <w:r w:rsidR="00ED1B04" w:rsidRPr="00047A55">
        <w:rPr>
          <w:lang w:val="en-GB"/>
        </w:rPr>
        <w:t xml:space="preserve">institutional capacity building and enhanced effectiveness of </w:t>
      </w:r>
      <w:r w:rsidR="00921249" w:rsidRPr="00047A55">
        <w:rPr>
          <w:lang w:val="en-GB"/>
        </w:rPr>
        <w:t xml:space="preserve">national </w:t>
      </w:r>
      <w:r w:rsidR="00ED1B04" w:rsidRPr="00047A55">
        <w:rPr>
          <w:lang w:val="en-GB"/>
        </w:rPr>
        <w:t>development cooperation</w:t>
      </w:r>
      <w:r w:rsidR="00EF3806" w:rsidRPr="00047A55">
        <w:rPr>
          <w:lang w:val="en-GB"/>
        </w:rPr>
        <w:t xml:space="preserve">. </w:t>
      </w:r>
      <w:r w:rsidR="00CD031D" w:rsidRPr="00047A55">
        <w:rPr>
          <w:lang w:val="en-GB"/>
        </w:rPr>
        <w:t>UNDP will also support Indonesia as a champion of innovative finance on the international development stage through global and regional events.</w:t>
      </w:r>
    </w:p>
    <w:p w14:paraId="00EB751C" w14:textId="77777777" w:rsidR="00EF3806" w:rsidRPr="00756D49" w:rsidRDefault="00EF3806" w:rsidP="00BA68F3">
      <w:pPr>
        <w:pStyle w:val="ListParagraph"/>
        <w:ind w:left="1080" w:right="1210"/>
        <w:jc w:val="both"/>
        <w:rPr>
          <w:lang w:val="en-GB"/>
        </w:rPr>
      </w:pPr>
    </w:p>
    <w:p w14:paraId="2D669DFA" w14:textId="2B3EBE46" w:rsidR="00EF1E02" w:rsidRPr="00756D49" w:rsidRDefault="00EF1E02" w:rsidP="00EE1374">
      <w:pPr>
        <w:pStyle w:val="Heading1"/>
        <w:tabs>
          <w:tab w:val="left" w:pos="1800"/>
        </w:tabs>
        <w:spacing w:after="200"/>
        <w:ind w:left="1080" w:right="1210" w:hanging="540"/>
        <w:jc w:val="both"/>
        <w:rPr>
          <w:rFonts w:ascii="Times New Roman" w:hAnsi="Times New Roman"/>
          <w:color w:val="000000"/>
          <w:sz w:val="20"/>
          <w:lang w:val="en-GB"/>
        </w:rPr>
      </w:pPr>
      <w:r w:rsidRPr="00756D49">
        <w:rPr>
          <w:rFonts w:ascii="Times New Roman" w:hAnsi="Times New Roman"/>
          <w:color w:val="000000"/>
          <w:sz w:val="24"/>
          <w:szCs w:val="24"/>
          <w:lang w:val="en-GB"/>
        </w:rPr>
        <w:t xml:space="preserve">III. </w:t>
      </w:r>
      <w:r w:rsidR="00EE1374" w:rsidRPr="00756D49">
        <w:rPr>
          <w:rFonts w:ascii="Times New Roman" w:hAnsi="Times New Roman"/>
          <w:color w:val="000000"/>
          <w:sz w:val="24"/>
          <w:szCs w:val="24"/>
          <w:lang w:val="en-GB"/>
        </w:rPr>
        <w:tab/>
      </w:r>
      <w:r w:rsidRPr="00756D49">
        <w:rPr>
          <w:rFonts w:ascii="Times New Roman" w:hAnsi="Times New Roman"/>
          <w:color w:val="000000"/>
          <w:sz w:val="24"/>
          <w:szCs w:val="24"/>
          <w:lang w:val="en-GB"/>
        </w:rPr>
        <w:t xml:space="preserve">Programme and </w:t>
      </w:r>
      <w:r w:rsidR="00EE1374" w:rsidRPr="00756D49">
        <w:rPr>
          <w:rFonts w:ascii="Times New Roman" w:hAnsi="Times New Roman"/>
          <w:color w:val="000000"/>
          <w:sz w:val="24"/>
          <w:szCs w:val="24"/>
          <w:lang w:val="en-GB"/>
        </w:rPr>
        <w:t>r</w:t>
      </w:r>
      <w:r w:rsidRPr="00756D49">
        <w:rPr>
          <w:rFonts w:ascii="Times New Roman" w:hAnsi="Times New Roman"/>
          <w:color w:val="000000"/>
          <w:sz w:val="24"/>
          <w:szCs w:val="24"/>
          <w:lang w:val="en-GB"/>
        </w:rPr>
        <w:t xml:space="preserve">isk </w:t>
      </w:r>
      <w:r w:rsidR="00EE1374" w:rsidRPr="00756D49">
        <w:rPr>
          <w:rFonts w:ascii="Times New Roman" w:hAnsi="Times New Roman"/>
          <w:color w:val="000000"/>
          <w:sz w:val="24"/>
          <w:szCs w:val="24"/>
          <w:lang w:val="en-GB"/>
        </w:rPr>
        <w:t>m</w:t>
      </w:r>
      <w:r w:rsidRPr="00756D49">
        <w:rPr>
          <w:rFonts w:ascii="Times New Roman" w:hAnsi="Times New Roman"/>
          <w:color w:val="000000"/>
          <w:sz w:val="24"/>
          <w:szCs w:val="24"/>
          <w:lang w:val="en-GB"/>
        </w:rPr>
        <w:t>anagement</w:t>
      </w:r>
    </w:p>
    <w:p w14:paraId="65A719DB" w14:textId="77E75B0E" w:rsidR="00EF1E02" w:rsidRPr="00756D49" w:rsidRDefault="005041FC" w:rsidP="003B0FFC">
      <w:pPr>
        <w:pStyle w:val="ListParagraph"/>
        <w:numPr>
          <w:ilvl w:val="0"/>
          <w:numId w:val="20"/>
        </w:numPr>
        <w:spacing w:before="120"/>
        <w:ind w:left="1080" w:right="1210" w:firstLine="0"/>
        <w:jc w:val="both"/>
        <w:rPr>
          <w:lang w:val="en-GB"/>
        </w:rPr>
      </w:pPr>
      <w:r w:rsidRPr="00756D49">
        <w:rPr>
          <w:color w:val="000000"/>
          <w:lang w:val="en-GB"/>
        </w:rPr>
        <w:t>Th</w:t>
      </w:r>
      <w:r w:rsidR="007C6272">
        <w:rPr>
          <w:color w:val="000000"/>
          <w:lang w:val="en-GB"/>
        </w:rPr>
        <w:t xml:space="preserve">e </w:t>
      </w:r>
      <w:r w:rsidRPr="00756D49">
        <w:rPr>
          <w:color w:val="000000"/>
          <w:lang w:val="en-GB"/>
        </w:rPr>
        <w:t xml:space="preserve">country programme outlines UNDP contributions to national results and serves as the </w:t>
      </w:r>
      <w:r w:rsidRPr="006B2EBD">
        <w:rPr>
          <w:color w:val="000000"/>
          <w:lang w:val="en-GB"/>
        </w:rPr>
        <w:t>primary unit of accountability to the Executive Board</w:t>
      </w:r>
      <w:r w:rsidRPr="00756D49">
        <w:rPr>
          <w:color w:val="000000"/>
          <w:lang w:val="en-GB"/>
        </w:rPr>
        <w:t xml:space="preserve"> for results alignment and resources assigned to the programme at country level. Accountabilities of managers at the country, regional and headquarter levels with respect to country programmes is prescribed in the organization’s </w:t>
      </w:r>
      <w:hyperlink r:id="rId15" w:history="1">
        <w:r w:rsidR="007C6272">
          <w:rPr>
            <w:rStyle w:val="Hyperlink"/>
            <w:color w:val="auto"/>
            <w:lang w:val="en-GB"/>
          </w:rPr>
          <w:t>p</w:t>
        </w:r>
        <w:r w:rsidRPr="00756D49">
          <w:rPr>
            <w:rStyle w:val="Hyperlink"/>
            <w:color w:val="auto"/>
            <w:lang w:val="en-GB"/>
          </w:rPr>
          <w:t xml:space="preserve">rogramme and </w:t>
        </w:r>
        <w:r w:rsidR="007C6272">
          <w:rPr>
            <w:rStyle w:val="Hyperlink"/>
            <w:color w:val="auto"/>
            <w:lang w:val="en-GB"/>
          </w:rPr>
          <w:t>o</w:t>
        </w:r>
        <w:r w:rsidRPr="00756D49">
          <w:rPr>
            <w:rStyle w:val="Hyperlink"/>
            <w:color w:val="auto"/>
            <w:lang w:val="en-GB"/>
          </w:rPr>
          <w:t xml:space="preserve">perations </w:t>
        </w:r>
        <w:r w:rsidR="007C6272">
          <w:rPr>
            <w:rStyle w:val="Hyperlink"/>
            <w:color w:val="auto"/>
            <w:lang w:val="en-GB"/>
          </w:rPr>
          <w:t>p</w:t>
        </w:r>
        <w:r w:rsidRPr="00756D49">
          <w:rPr>
            <w:rStyle w:val="Hyperlink"/>
            <w:color w:val="auto"/>
            <w:lang w:val="en-GB"/>
          </w:rPr>
          <w:t xml:space="preserve">olicies and </w:t>
        </w:r>
        <w:r w:rsidR="007C6272">
          <w:rPr>
            <w:rStyle w:val="Hyperlink"/>
            <w:color w:val="auto"/>
            <w:lang w:val="en-GB"/>
          </w:rPr>
          <w:t>p</w:t>
        </w:r>
        <w:r w:rsidRPr="00756D49">
          <w:rPr>
            <w:rStyle w:val="Hyperlink"/>
            <w:color w:val="auto"/>
            <w:lang w:val="en-GB"/>
          </w:rPr>
          <w:t>rocedures</w:t>
        </w:r>
      </w:hyperlink>
      <w:r w:rsidRPr="00756D49">
        <w:rPr>
          <w:lang w:val="en-GB"/>
        </w:rPr>
        <w:t xml:space="preserve"> and </w:t>
      </w:r>
      <w:hyperlink r:id="rId16" w:history="1">
        <w:r w:rsidR="007C6272">
          <w:rPr>
            <w:rStyle w:val="Hyperlink"/>
            <w:color w:val="auto"/>
            <w:lang w:val="en-GB"/>
          </w:rPr>
          <w:t>i</w:t>
        </w:r>
        <w:r w:rsidRPr="00756D49">
          <w:rPr>
            <w:rStyle w:val="Hyperlink"/>
            <w:color w:val="auto"/>
            <w:lang w:val="en-GB"/>
          </w:rPr>
          <w:t xml:space="preserve">nternal </w:t>
        </w:r>
        <w:r w:rsidR="007C6272">
          <w:rPr>
            <w:rStyle w:val="Hyperlink"/>
            <w:color w:val="auto"/>
            <w:lang w:val="en-GB"/>
          </w:rPr>
          <w:t>c</w:t>
        </w:r>
        <w:r w:rsidRPr="00756D49">
          <w:rPr>
            <w:rStyle w:val="Hyperlink"/>
            <w:color w:val="auto"/>
            <w:lang w:val="en-GB"/>
          </w:rPr>
          <w:t>ontrol</w:t>
        </w:r>
        <w:r w:rsidR="007C6272">
          <w:rPr>
            <w:rStyle w:val="Hyperlink"/>
            <w:color w:val="auto"/>
            <w:lang w:val="en-GB"/>
          </w:rPr>
          <w:t xml:space="preserve"> f</w:t>
        </w:r>
        <w:r w:rsidRPr="00756D49">
          <w:rPr>
            <w:rStyle w:val="Hyperlink"/>
            <w:color w:val="auto"/>
            <w:lang w:val="en-GB"/>
          </w:rPr>
          <w:t>ramework</w:t>
        </w:r>
      </w:hyperlink>
      <w:r w:rsidRPr="00756D49">
        <w:rPr>
          <w:lang w:val="en-GB"/>
        </w:rPr>
        <w:t>.</w:t>
      </w:r>
    </w:p>
    <w:p w14:paraId="6EA56E99" w14:textId="23AE6D43" w:rsidR="00097933" w:rsidRPr="00756D49" w:rsidRDefault="005041FC" w:rsidP="003B0FFC">
      <w:pPr>
        <w:pStyle w:val="ListParagraph"/>
        <w:numPr>
          <w:ilvl w:val="0"/>
          <w:numId w:val="20"/>
        </w:numPr>
        <w:spacing w:before="120"/>
        <w:ind w:left="1080" w:right="1210" w:firstLine="0"/>
        <w:jc w:val="both"/>
        <w:rPr>
          <w:lang w:val="en-GB"/>
        </w:rPr>
      </w:pPr>
      <w:r w:rsidRPr="00756D49">
        <w:rPr>
          <w:lang w:val="en-GB"/>
        </w:rPr>
        <w:t xml:space="preserve">The programme will be </w:t>
      </w:r>
      <w:r w:rsidRPr="006B2EBD">
        <w:rPr>
          <w:lang w:val="en-GB"/>
        </w:rPr>
        <w:t>nationally executed</w:t>
      </w:r>
      <w:r w:rsidRPr="007C6272">
        <w:rPr>
          <w:lang w:val="en-GB"/>
        </w:rPr>
        <w:t>.</w:t>
      </w:r>
      <w:r w:rsidRPr="00756D49">
        <w:rPr>
          <w:lang w:val="en-GB"/>
        </w:rPr>
        <w:t xml:space="preserve"> If necessary, national execution may be replaced by direct execution for part or all of the programme to enable response to </w:t>
      </w:r>
      <w:r w:rsidRPr="006B2EBD">
        <w:rPr>
          <w:iCs/>
          <w:lang w:val="en-GB"/>
        </w:rPr>
        <w:t>force majeure</w:t>
      </w:r>
      <w:r w:rsidRPr="00756D49">
        <w:rPr>
          <w:lang w:val="en-GB"/>
        </w:rPr>
        <w:t xml:space="preserve">. </w:t>
      </w:r>
      <w:r w:rsidR="00380A22">
        <w:rPr>
          <w:lang w:val="en-GB"/>
        </w:rPr>
        <w:t xml:space="preserve">The </w:t>
      </w:r>
      <w:r w:rsidR="00380A22" w:rsidRPr="006B2EBD">
        <w:rPr>
          <w:lang w:val="en-GB"/>
        </w:rPr>
        <w:t>h</w:t>
      </w:r>
      <w:r w:rsidRPr="006B2EBD">
        <w:rPr>
          <w:lang w:val="en-GB"/>
        </w:rPr>
        <w:t>armoni</w:t>
      </w:r>
      <w:r w:rsidR="00380A22" w:rsidRPr="006B2EBD">
        <w:rPr>
          <w:lang w:val="en-GB"/>
        </w:rPr>
        <w:t>z</w:t>
      </w:r>
      <w:r w:rsidRPr="006B2EBD">
        <w:rPr>
          <w:lang w:val="en-GB"/>
        </w:rPr>
        <w:t xml:space="preserve">ed </w:t>
      </w:r>
      <w:r w:rsidR="00380A22" w:rsidRPr="006B2EBD">
        <w:rPr>
          <w:lang w:val="en-GB"/>
        </w:rPr>
        <w:t>a</w:t>
      </w:r>
      <w:r w:rsidRPr="006B2EBD">
        <w:rPr>
          <w:lang w:val="en-GB"/>
        </w:rPr>
        <w:t xml:space="preserve">pproach to </w:t>
      </w:r>
      <w:r w:rsidR="00380A22" w:rsidRPr="006B2EBD">
        <w:rPr>
          <w:lang w:val="en-GB"/>
        </w:rPr>
        <w:t>c</w:t>
      </w:r>
      <w:r w:rsidRPr="006B2EBD">
        <w:rPr>
          <w:lang w:val="en-GB"/>
        </w:rPr>
        <w:t xml:space="preserve">ash </w:t>
      </w:r>
      <w:r w:rsidR="00380A22" w:rsidRPr="006B2EBD">
        <w:rPr>
          <w:lang w:val="en-GB"/>
        </w:rPr>
        <w:t>t</w:t>
      </w:r>
      <w:r w:rsidRPr="006B2EBD">
        <w:rPr>
          <w:lang w:val="en-GB"/>
        </w:rPr>
        <w:t>ransfers</w:t>
      </w:r>
      <w:r w:rsidR="00951B76" w:rsidRPr="00756D49">
        <w:rPr>
          <w:lang w:val="en-GB"/>
        </w:rPr>
        <w:t xml:space="preserve"> </w:t>
      </w:r>
      <w:r w:rsidRPr="00756D49">
        <w:rPr>
          <w:lang w:val="en-GB"/>
        </w:rPr>
        <w:t>will be used in a coordinated fashion with other U</w:t>
      </w:r>
      <w:r w:rsidR="00380A22">
        <w:rPr>
          <w:lang w:val="en-GB"/>
        </w:rPr>
        <w:t xml:space="preserve">nited </w:t>
      </w:r>
      <w:r w:rsidRPr="00756D49">
        <w:rPr>
          <w:lang w:val="en-GB"/>
        </w:rPr>
        <w:t>N</w:t>
      </w:r>
      <w:r w:rsidR="00380A22">
        <w:rPr>
          <w:lang w:val="en-GB"/>
        </w:rPr>
        <w:t>ations</w:t>
      </w:r>
      <w:r w:rsidRPr="00756D49">
        <w:rPr>
          <w:lang w:val="en-GB"/>
        </w:rPr>
        <w:t xml:space="preserve"> </w:t>
      </w:r>
      <w:r w:rsidR="00380A22">
        <w:rPr>
          <w:lang w:val="en-GB"/>
        </w:rPr>
        <w:t xml:space="preserve">organizations </w:t>
      </w:r>
      <w:r w:rsidRPr="00756D49">
        <w:rPr>
          <w:lang w:val="en-GB"/>
        </w:rPr>
        <w:t xml:space="preserve">to manage financial risks. </w:t>
      </w:r>
      <w:r w:rsidRPr="00756D49">
        <w:rPr>
          <w:iCs/>
          <w:lang w:val="en-GB"/>
        </w:rPr>
        <w:t>Cost definitions and classifications for programme and development effectiveness will be charged to the concerned projects.</w:t>
      </w:r>
      <w:r w:rsidR="009C39E8" w:rsidRPr="00756D49">
        <w:rPr>
          <w:iCs/>
          <w:lang w:val="en-GB"/>
        </w:rPr>
        <w:t xml:space="preserve"> </w:t>
      </w:r>
    </w:p>
    <w:p w14:paraId="3430E659" w14:textId="69CDC0BD" w:rsidR="00275F1A" w:rsidRPr="00756D49" w:rsidRDefault="00BD3B2F" w:rsidP="003B0FFC">
      <w:pPr>
        <w:pStyle w:val="ListParagraph"/>
        <w:numPr>
          <w:ilvl w:val="0"/>
          <w:numId w:val="20"/>
        </w:numPr>
        <w:spacing w:before="120"/>
        <w:ind w:left="1080" w:right="1210" w:firstLine="0"/>
        <w:jc w:val="both"/>
        <w:rPr>
          <w:lang w:val="en-GB"/>
        </w:rPr>
      </w:pPr>
      <w:r>
        <w:rPr>
          <w:lang w:val="en-GB"/>
        </w:rPr>
        <w:lastRenderedPageBreak/>
        <w:t xml:space="preserve">Donor funding may reduce </w:t>
      </w:r>
      <w:r w:rsidR="00380A22">
        <w:rPr>
          <w:lang w:val="en-GB"/>
        </w:rPr>
        <w:t xml:space="preserve">owing </w:t>
      </w:r>
      <w:r w:rsidR="001E54A6" w:rsidRPr="00756D49">
        <w:rPr>
          <w:lang w:val="en-GB"/>
        </w:rPr>
        <w:t xml:space="preserve">to </w:t>
      </w:r>
      <w:r w:rsidR="00380A22">
        <w:rPr>
          <w:lang w:val="en-GB"/>
        </w:rPr>
        <w:t xml:space="preserve">the </w:t>
      </w:r>
      <w:r w:rsidR="00275F1A" w:rsidRPr="00756D49">
        <w:rPr>
          <w:lang w:val="en-GB"/>
        </w:rPr>
        <w:t>emerging middle-income status</w:t>
      </w:r>
      <w:r w:rsidR="00380A22">
        <w:rPr>
          <w:lang w:val="en-GB"/>
        </w:rPr>
        <w:t xml:space="preserve"> of Indonesia</w:t>
      </w:r>
      <w:r w:rsidR="00275F1A" w:rsidRPr="00756D49">
        <w:rPr>
          <w:lang w:val="en-GB"/>
        </w:rPr>
        <w:t xml:space="preserve">. UNDP will adopt a diversification </w:t>
      </w:r>
      <w:r w:rsidR="00917838" w:rsidRPr="00756D49">
        <w:rPr>
          <w:lang w:val="en-GB"/>
        </w:rPr>
        <w:t xml:space="preserve">approach to </w:t>
      </w:r>
      <w:r w:rsidR="004B6F97" w:rsidRPr="00756D49">
        <w:rPr>
          <w:lang w:val="en-GB"/>
        </w:rPr>
        <w:t xml:space="preserve">resource mobilization, through </w:t>
      </w:r>
      <w:r w:rsidR="00275F1A" w:rsidRPr="00756D49">
        <w:rPr>
          <w:lang w:val="en-GB"/>
        </w:rPr>
        <w:t>renewed partnerships with donors</w:t>
      </w:r>
      <w:r w:rsidR="00DC66B6" w:rsidRPr="00756D49">
        <w:rPr>
          <w:lang w:val="en-GB"/>
        </w:rPr>
        <w:t xml:space="preserve"> at country and regional level</w:t>
      </w:r>
      <w:r w:rsidR="00275F1A" w:rsidRPr="00756D49">
        <w:rPr>
          <w:lang w:val="en-GB"/>
        </w:rPr>
        <w:t>, increased</w:t>
      </w:r>
      <w:r w:rsidR="00917838" w:rsidRPr="00756D49">
        <w:rPr>
          <w:lang w:val="en-GB"/>
        </w:rPr>
        <w:t xml:space="preserve"> private sector</w:t>
      </w:r>
      <w:r w:rsidR="00275F1A" w:rsidRPr="00756D49">
        <w:rPr>
          <w:lang w:val="en-GB"/>
        </w:rPr>
        <w:t xml:space="preserve"> engagement, </w:t>
      </w:r>
      <w:r w:rsidR="002F1012">
        <w:rPr>
          <w:lang w:val="en-GB"/>
        </w:rPr>
        <w:t>pursuing</w:t>
      </w:r>
      <w:r w:rsidR="00275F1A" w:rsidRPr="00756D49">
        <w:rPr>
          <w:lang w:val="en-GB"/>
        </w:rPr>
        <w:t xml:space="preserve"> Government financing and </w:t>
      </w:r>
      <w:r w:rsidR="00047221" w:rsidRPr="00756D49">
        <w:rPr>
          <w:lang w:val="en-GB"/>
        </w:rPr>
        <w:t xml:space="preserve">fostering </w:t>
      </w:r>
      <w:r w:rsidR="00275F1A" w:rsidRPr="00756D49">
        <w:rPr>
          <w:lang w:val="en-GB"/>
        </w:rPr>
        <w:t>new partners</w:t>
      </w:r>
      <w:r w:rsidR="00047221" w:rsidRPr="00756D49">
        <w:rPr>
          <w:lang w:val="en-GB"/>
        </w:rPr>
        <w:t>hips</w:t>
      </w:r>
      <w:r w:rsidR="00275F1A" w:rsidRPr="00756D49">
        <w:rPr>
          <w:lang w:val="en-GB"/>
        </w:rPr>
        <w:t xml:space="preserve">. UNDP will ensure that its </w:t>
      </w:r>
      <w:r w:rsidR="00275F1A" w:rsidRPr="006B2EBD">
        <w:rPr>
          <w:lang w:val="en-GB"/>
        </w:rPr>
        <w:t>business processes are efficient and cost-effective</w:t>
      </w:r>
      <w:r w:rsidR="00275F1A" w:rsidRPr="00380A22">
        <w:rPr>
          <w:lang w:val="en-GB"/>
        </w:rPr>
        <w:t xml:space="preserve">, and the </w:t>
      </w:r>
      <w:r w:rsidR="00275F1A" w:rsidRPr="006B2EBD">
        <w:rPr>
          <w:lang w:val="en-GB"/>
        </w:rPr>
        <w:t>staffing</w:t>
      </w:r>
      <w:r w:rsidR="00275F1A" w:rsidRPr="00380A22">
        <w:rPr>
          <w:lang w:val="en-GB"/>
        </w:rPr>
        <w:t xml:space="preserve"> </w:t>
      </w:r>
      <w:r w:rsidR="00275F1A" w:rsidRPr="006B2EBD">
        <w:rPr>
          <w:lang w:val="en-GB"/>
        </w:rPr>
        <w:t xml:space="preserve">structure is </w:t>
      </w:r>
      <w:r w:rsidR="00190586" w:rsidRPr="006B2EBD">
        <w:rPr>
          <w:lang w:val="en-GB"/>
        </w:rPr>
        <w:t>fit-for-purpose</w:t>
      </w:r>
      <w:r w:rsidR="00275F1A" w:rsidRPr="00380A22">
        <w:rPr>
          <w:lang w:val="en-GB"/>
        </w:rPr>
        <w:t>.</w:t>
      </w:r>
    </w:p>
    <w:p w14:paraId="6091CD96" w14:textId="28AC7100" w:rsidR="008F2069" w:rsidRPr="00756D49" w:rsidRDefault="00BD3B2F" w:rsidP="003B0FFC">
      <w:pPr>
        <w:pStyle w:val="ListParagraph"/>
        <w:numPr>
          <w:ilvl w:val="0"/>
          <w:numId w:val="20"/>
        </w:numPr>
        <w:spacing w:before="120"/>
        <w:ind w:left="1080" w:right="1210" w:firstLine="0"/>
        <w:jc w:val="both"/>
        <w:rPr>
          <w:lang w:val="en-GB"/>
        </w:rPr>
      </w:pPr>
      <w:r>
        <w:rPr>
          <w:lang w:val="en-GB"/>
        </w:rPr>
        <w:t>D</w:t>
      </w:r>
      <w:r w:rsidR="00097933" w:rsidRPr="006B2EBD">
        <w:rPr>
          <w:lang w:val="en-GB"/>
        </w:rPr>
        <w:t>isasters</w:t>
      </w:r>
      <w:r w:rsidR="00951B76" w:rsidRPr="006B2EBD">
        <w:rPr>
          <w:lang w:val="en-GB"/>
        </w:rPr>
        <w:t xml:space="preserve"> may </w:t>
      </w:r>
      <w:r w:rsidR="00583B21">
        <w:rPr>
          <w:lang w:val="en-GB"/>
        </w:rPr>
        <w:t xml:space="preserve">reduce </w:t>
      </w:r>
      <w:r w:rsidR="00951B76" w:rsidRPr="006B2EBD">
        <w:rPr>
          <w:lang w:val="en-GB"/>
        </w:rPr>
        <w:t>ability of communities and stakeholders to stay engaged in development initiatives.</w:t>
      </w:r>
      <w:r w:rsidR="00951B76" w:rsidRPr="00756D49">
        <w:rPr>
          <w:b/>
          <w:bCs/>
          <w:lang w:val="en-GB"/>
        </w:rPr>
        <w:t xml:space="preserve"> </w:t>
      </w:r>
      <w:r w:rsidR="00097933" w:rsidRPr="00756D49">
        <w:rPr>
          <w:lang w:val="en-GB"/>
        </w:rPr>
        <w:t xml:space="preserve">Mitigating actions will include disaster preparedness and </w:t>
      </w:r>
      <w:r w:rsidR="00380A22">
        <w:rPr>
          <w:lang w:val="en-GB"/>
        </w:rPr>
        <w:t xml:space="preserve">a </w:t>
      </w:r>
      <w:r w:rsidR="00097933" w:rsidRPr="00756D49">
        <w:rPr>
          <w:lang w:val="en-GB"/>
        </w:rPr>
        <w:t>business continuity plan</w:t>
      </w:r>
      <w:r w:rsidR="00097933" w:rsidRPr="00756D49">
        <w:rPr>
          <w:b/>
          <w:i/>
          <w:lang w:val="en-GB"/>
        </w:rPr>
        <w:t xml:space="preserve"> </w:t>
      </w:r>
      <w:r w:rsidR="009D4D10" w:rsidRPr="00756D49">
        <w:rPr>
          <w:lang w:val="en-GB"/>
        </w:rPr>
        <w:t xml:space="preserve">for uninterrupted programme delivery </w:t>
      </w:r>
      <w:r w:rsidR="00097933" w:rsidRPr="00756D49">
        <w:rPr>
          <w:lang w:val="en-GB"/>
        </w:rPr>
        <w:t xml:space="preserve">developed with </w:t>
      </w:r>
      <w:r w:rsidR="003509AD" w:rsidRPr="00756D49">
        <w:rPr>
          <w:lang w:val="en-GB"/>
        </w:rPr>
        <w:t>U</w:t>
      </w:r>
      <w:r w:rsidR="00380A22">
        <w:rPr>
          <w:lang w:val="en-GB"/>
        </w:rPr>
        <w:t xml:space="preserve">nited </w:t>
      </w:r>
      <w:r w:rsidR="003509AD" w:rsidRPr="00756D49">
        <w:rPr>
          <w:lang w:val="en-GB"/>
        </w:rPr>
        <w:t>N</w:t>
      </w:r>
      <w:r w:rsidR="00380A22">
        <w:rPr>
          <w:lang w:val="en-GB"/>
        </w:rPr>
        <w:t>ations</w:t>
      </w:r>
      <w:r w:rsidR="00097933" w:rsidRPr="00756D49">
        <w:rPr>
          <w:lang w:val="en-GB"/>
        </w:rPr>
        <w:t xml:space="preserve"> partners</w:t>
      </w:r>
      <w:r w:rsidR="003509AD" w:rsidRPr="00756D49">
        <w:rPr>
          <w:lang w:val="en-GB"/>
        </w:rPr>
        <w:t xml:space="preserve">, </w:t>
      </w:r>
      <w:r w:rsidR="00097933" w:rsidRPr="00756D49">
        <w:rPr>
          <w:lang w:val="en-GB"/>
        </w:rPr>
        <w:t>government and communit</w:t>
      </w:r>
      <w:r w:rsidR="003509AD" w:rsidRPr="00756D49">
        <w:rPr>
          <w:lang w:val="en-GB"/>
        </w:rPr>
        <w:t>ies</w:t>
      </w:r>
      <w:r w:rsidR="009D4D10" w:rsidRPr="00756D49">
        <w:rPr>
          <w:lang w:val="en-GB"/>
        </w:rPr>
        <w:t xml:space="preserve">. Risk management will include </w:t>
      </w:r>
      <w:r w:rsidR="00097933" w:rsidRPr="00756D49">
        <w:rPr>
          <w:lang w:val="en-GB"/>
        </w:rPr>
        <w:t>re-programming options</w:t>
      </w:r>
      <w:r w:rsidR="00216CD9" w:rsidRPr="00756D49">
        <w:rPr>
          <w:lang w:val="en-GB"/>
        </w:rPr>
        <w:t xml:space="preserve"> </w:t>
      </w:r>
      <w:r w:rsidR="009D4D10" w:rsidRPr="00756D49">
        <w:rPr>
          <w:lang w:val="en-GB"/>
        </w:rPr>
        <w:t xml:space="preserve">as required. </w:t>
      </w:r>
    </w:p>
    <w:p w14:paraId="6ED6C2A2" w14:textId="31ACCE8C" w:rsidR="0033275B" w:rsidRPr="00756D49" w:rsidRDefault="0033275B" w:rsidP="003B0FFC">
      <w:pPr>
        <w:pStyle w:val="ListParagraph"/>
        <w:numPr>
          <w:ilvl w:val="0"/>
          <w:numId w:val="20"/>
        </w:numPr>
        <w:spacing w:before="120"/>
        <w:ind w:left="1080" w:right="1210" w:firstLine="0"/>
        <w:jc w:val="both"/>
        <w:rPr>
          <w:lang w:val="en-GB"/>
        </w:rPr>
      </w:pPr>
      <w:r w:rsidRPr="00756D49">
        <w:rPr>
          <w:lang w:val="en-GB"/>
        </w:rPr>
        <w:t xml:space="preserve">A </w:t>
      </w:r>
      <w:r w:rsidR="007F20EC" w:rsidRPr="006B2EBD">
        <w:rPr>
          <w:lang w:val="en-GB"/>
        </w:rPr>
        <w:t>C</w:t>
      </w:r>
      <w:r w:rsidR="007F20EC">
        <w:rPr>
          <w:lang w:val="en-GB"/>
        </w:rPr>
        <w:t>ovid</w:t>
      </w:r>
      <w:r w:rsidR="007F20EC" w:rsidRPr="006B2EBD">
        <w:rPr>
          <w:lang w:val="en-GB"/>
        </w:rPr>
        <w:t>-19</w:t>
      </w:r>
      <w:r w:rsidR="007F20EC">
        <w:rPr>
          <w:lang w:val="en-GB"/>
        </w:rPr>
        <w:t xml:space="preserve"> </w:t>
      </w:r>
      <w:r w:rsidR="00380A22">
        <w:rPr>
          <w:lang w:val="en-GB"/>
        </w:rPr>
        <w:t>r</w:t>
      </w:r>
      <w:r w:rsidRPr="006B2EBD">
        <w:rPr>
          <w:lang w:val="en-GB"/>
        </w:rPr>
        <w:t>esponse</w:t>
      </w:r>
      <w:r w:rsidR="003E1323" w:rsidRPr="006B2EBD">
        <w:rPr>
          <w:lang w:val="en-GB"/>
        </w:rPr>
        <w:t xml:space="preserve"> and </w:t>
      </w:r>
      <w:r w:rsidR="00380A22">
        <w:rPr>
          <w:lang w:val="en-GB"/>
        </w:rPr>
        <w:t>r</w:t>
      </w:r>
      <w:r w:rsidR="003E1323" w:rsidRPr="006B2EBD">
        <w:rPr>
          <w:lang w:val="en-GB"/>
        </w:rPr>
        <w:t>ecovery</w:t>
      </w:r>
      <w:r w:rsidRPr="006B2EBD">
        <w:rPr>
          <w:lang w:val="en-GB"/>
        </w:rPr>
        <w:t xml:space="preserve"> </w:t>
      </w:r>
      <w:r w:rsidR="00380A22">
        <w:rPr>
          <w:lang w:val="en-GB"/>
        </w:rPr>
        <w:t>i</w:t>
      </w:r>
      <w:r w:rsidRPr="006B2EBD">
        <w:rPr>
          <w:lang w:val="en-GB"/>
        </w:rPr>
        <w:t xml:space="preserve">nitiative </w:t>
      </w:r>
      <w:r w:rsidRPr="00756D49">
        <w:rPr>
          <w:lang w:val="en-GB"/>
        </w:rPr>
        <w:t xml:space="preserve">will be implemented in partnership with the </w:t>
      </w:r>
      <w:r w:rsidR="00380A22">
        <w:rPr>
          <w:lang w:val="en-GB"/>
        </w:rPr>
        <w:t>G</w:t>
      </w:r>
      <w:r w:rsidRPr="00756D49">
        <w:rPr>
          <w:lang w:val="en-GB"/>
        </w:rPr>
        <w:t>overnment and U</w:t>
      </w:r>
      <w:r w:rsidR="00380A22">
        <w:rPr>
          <w:lang w:val="en-GB"/>
        </w:rPr>
        <w:t xml:space="preserve">nited </w:t>
      </w:r>
      <w:r w:rsidRPr="00756D49">
        <w:rPr>
          <w:lang w:val="en-GB"/>
        </w:rPr>
        <w:t>N</w:t>
      </w:r>
      <w:r w:rsidR="00380A22">
        <w:rPr>
          <w:lang w:val="en-GB"/>
        </w:rPr>
        <w:t>ations</w:t>
      </w:r>
      <w:r w:rsidRPr="00756D49">
        <w:rPr>
          <w:lang w:val="en-GB"/>
        </w:rPr>
        <w:t xml:space="preserve"> partners, and across outcome areas. This will support initiatives which </w:t>
      </w:r>
      <w:r w:rsidR="00697982" w:rsidRPr="00756D49">
        <w:rPr>
          <w:lang w:val="en-GB"/>
        </w:rPr>
        <w:t xml:space="preserve">mitigate risks </w:t>
      </w:r>
      <w:r w:rsidR="00035C8E" w:rsidRPr="00756D49">
        <w:rPr>
          <w:lang w:val="en-GB"/>
        </w:rPr>
        <w:t>of reduced</w:t>
      </w:r>
      <w:r w:rsidR="00697982" w:rsidRPr="00756D49">
        <w:rPr>
          <w:lang w:val="en-GB"/>
        </w:rPr>
        <w:t xml:space="preserve"> budgetary allocations, </w:t>
      </w:r>
      <w:r w:rsidRPr="00756D49">
        <w:rPr>
          <w:lang w:val="en-GB"/>
        </w:rPr>
        <w:t>prevent the spread of infection, strengthen resilience of health systems</w:t>
      </w:r>
      <w:r w:rsidR="003E1323" w:rsidRPr="00756D49">
        <w:rPr>
          <w:lang w:val="en-GB"/>
        </w:rPr>
        <w:t xml:space="preserve"> </w:t>
      </w:r>
      <w:r w:rsidR="00697982" w:rsidRPr="00756D49">
        <w:rPr>
          <w:lang w:val="en-GB"/>
        </w:rPr>
        <w:t xml:space="preserve">and </w:t>
      </w:r>
      <w:r w:rsidR="003E1323" w:rsidRPr="00756D49">
        <w:rPr>
          <w:lang w:val="en-GB"/>
        </w:rPr>
        <w:t>multi-sector</w:t>
      </w:r>
      <w:r w:rsidR="00697982" w:rsidRPr="00756D49">
        <w:rPr>
          <w:lang w:val="en-GB"/>
        </w:rPr>
        <w:t xml:space="preserve">al </w:t>
      </w:r>
      <w:r w:rsidR="003E1323" w:rsidRPr="00756D49">
        <w:rPr>
          <w:lang w:val="en-GB"/>
        </w:rPr>
        <w:t>coordination,</w:t>
      </w:r>
      <w:r w:rsidRPr="00756D49">
        <w:rPr>
          <w:lang w:val="en-GB"/>
        </w:rPr>
        <w:t xml:space="preserve"> and mitigate socioeconomic impact on vulnerable groups. </w:t>
      </w:r>
      <w:r w:rsidR="003111EF" w:rsidRPr="00756D49">
        <w:rPr>
          <w:lang w:val="en-GB"/>
        </w:rPr>
        <w:t>D</w:t>
      </w:r>
      <w:r w:rsidRPr="00756D49">
        <w:rPr>
          <w:lang w:val="en-GB"/>
        </w:rPr>
        <w:t>igital solutions and big data analysis will be applied to enhance the national response.</w:t>
      </w:r>
    </w:p>
    <w:p w14:paraId="7ECA1D30" w14:textId="05690A99" w:rsidR="008F2069" w:rsidRPr="00380A22" w:rsidRDefault="008F2069" w:rsidP="003B0FFC">
      <w:pPr>
        <w:pStyle w:val="ListParagraph"/>
        <w:numPr>
          <w:ilvl w:val="0"/>
          <w:numId w:val="20"/>
        </w:numPr>
        <w:spacing w:before="120"/>
        <w:ind w:left="1080" w:right="1210" w:firstLine="0"/>
        <w:jc w:val="both"/>
        <w:rPr>
          <w:lang w:val="en-GB"/>
        </w:rPr>
      </w:pPr>
      <w:r w:rsidRPr="00756D49">
        <w:rPr>
          <w:lang w:val="en-GB"/>
        </w:rPr>
        <w:t xml:space="preserve">Regular </w:t>
      </w:r>
      <w:r w:rsidR="00917838" w:rsidRPr="00756D49">
        <w:rPr>
          <w:lang w:val="en-GB"/>
        </w:rPr>
        <w:t xml:space="preserve">monitoring </w:t>
      </w:r>
      <w:r w:rsidR="00917838" w:rsidRPr="00380A22">
        <w:rPr>
          <w:lang w:val="en-GB"/>
        </w:rPr>
        <w:t xml:space="preserve">of </w:t>
      </w:r>
      <w:r w:rsidR="00380A22">
        <w:rPr>
          <w:lang w:val="en-GB"/>
        </w:rPr>
        <w:t xml:space="preserve">the </w:t>
      </w:r>
      <w:r w:rsidRPr="006B2EBD">
        <w:rPr>
          <w:lang w:val="en-GB"/>
        </w:rPr>
        <w:t>political economy</w:t>
      </w:r>
      <w:r w:rsidRPr="00380A22">
        <w:rPr>
          <w:lang w:val="en-GB"/>
        </w:rPr>
        <w:t xml:space="preserve"> will inform </w:t>
      </w:r>
      <w:r w:rsidR="00917838" w:rsidRPr="00380A22">
        <w:rPr>
          <w:lang w:val="en-GB"/>
        </w:rPr>
        <w:t>modification</w:t>
      </w:r>
      <w:r w:rsidR="00383E2B" w:rsidRPr="00380A22">
        <w:rPr>
          <w:lang w:val="en-GB"/>
        </w:rPr>
        <w:t>s</w:t>
      </w:r>
      <w:r w:rsidRPr="00380A22">
        <w:rPr>
          <w:lang w:val="en-GB"/>
        </w:rPr>
        <w:t xml:space="preserve"> in the theory of change, while adhering to </w:t>
      </w:r>
      <w:r w:rsidR="00380A22">
        <w:rPr>
          <w:lang w:val="en-GB"/>
        </w:rPr>
        <w:t xml:space="preserve">the </w:t>
      </w:r>
      <w:r w:rsidRPr="006B2EBD">
        <w:rPr>
          <w:lang w:val="en-GB"/>
        </w:rPr>
        <w:t xml:space="preserve">UNDP </w:t>
      </w:r>
      <w:hyperlink r:id="rId17" w:history="1">
        <w:r w:rsidR="00380A22">
          <w:rPr>
            <w:rStyle w:val="Hyperlink"/>
            <w:color w:val="auto"/>
            <w:lang w:val="en-GB"/>
          </w:rPr>
          <w:t>s</w:t>
        </w:r>
        <w:r w:rsidRPr="006B2EBD">
          <w:rPr>
            <w:rStyle w:val="Hyperlink"/>
            <w:color w:val="auto"/>
            <w:lang w:val="en-GB"/>
          </w:rPr>
          <w:t xml:space="preserve">ocial and </w:t>
        </w:r>
        <w:r w:rsidR="00380A22">
          <w:rPr>
            <w:rStyle w:val="Hyperlink"/>
            <w:color w:val="auto"/>
            <w:lang w:val="en-GB"/>
          </w:rPr>
          <w:t>e</w:t>
        </w:r>
        <w:r w:rsidRPr="006B2EBD">
          <w:rPr>
            <w:rStyle w:val="Hyperlink"/>
            <w:color w:val="auto"/>
            <w:lang w:val="en-GB"/>
          </w:rPr>
          <w:t xml:space="preserve">nvironmental </w:t>
        </w:r>
        <w:r w:rsidR="00380A22">
          <w:rPr>
            <w:rStyle w:val="Hyperlink"/>
            <w:color w:val="auto"/>
            <w:lang w:val="en-GB"/>
          </w:rPr>
          <w:t>s</w:t>
        </w:r>
        <w:r w:rsidRPr="006B2EBD">
          <w:rPr>
            <w:rStyle w:val="Hyperlink"/>
            <w:color w:val="auto"/>
            <w:lang w:val="en-GB"/>
          </w:rPr>
          <w:t xml:space="preserve">tandards and </w:t>
        </w:r>
        <w:r w:rsidR="00380A22">
          <w:rPr>
            <w:rStyle w:val="Hyperlink"/>
            <w:color w:val="auto"/>
            <w:lang w:val="en-GB"/>
          </w:rPr>
          <w:t>a</w:t>
        </w:r>
        <w:r w:rsidRPr="006B2EBD">
          <w:rPr>
            <w:rStyle w:val="Hyperlink"/>
            <w:color w:val="auto"/>
            <w:lang w:val="en-GB"/>
          </w:rPr>
          <w:t xml:space="preserve">ccountability </w:t>
        </w:r>
        <w:r w:rsidR="00380A22">
          <w:rPr>
            <w:rStyle w:val="Hyperlink"/>
            <w:color w:val="auto"/>
            <w:lang w:val="en-GB"/>
          </w:rPr>
          <w:t>m</w:t>
        </w:r>
        <w:r w:rsidRPr="006B2EBD">
          <w:rPr>
            <w:rStyle w:val="Hyperlink"/>
            <w:color w:val="auto"/>
            <w:lang w:val="en-GB"/>
          </w:rPr>
          <w:t>echanism</w:t>
        </w:r>
      </w:hyperlink>
      <w:r w:rsidRPr="00380A22">
        <w:rPr>
          <w:lang w:val="en-GB"/>
        </w:rPr>
        <w:t xml:space="preserve">. UNDP will use risk monitoring as a tool for </w:t>
      </w:r>
      <w:r w:rsidRPr="006B2EBD">
        <w:rPr>
          <w:lang w:val="en-GB"/>
        </w:rPr>
        <w:t>early warning, risk management</w:t>
      </w:r>
      <w:r w:rsidR="002F1012">
        <w:rPr>
          <w:lang w:val="en-GB"/>
        </w:rPr>
        <w:t>, risk mitigation</w:t>
      </w:r>
      <w:r w:rsidRPr="006B2EBD">
        <w:rPr>
          <w:lang w:val="en-GB"/>
        </w:rPr>
        <w:t xml:space="preserve"> </w:t>
      </w:r>
      <w:r w:rsidRPr="00380A22">
        <w:rPr>
          <w:lang w:val="en-GB"/>
        </w:rPr>
        <w:t>and decision</w:t>
      </w:r>
      <w:r w:rsidR="00380A22">
        <w:rPr>
          <w:lang w:val="en-GB"/>
        </w:rPr>
        <w:t xml:space="preserve"> </w:t>
      </w:r>
      <w:r w:rsidRPr="00380A22">
        <w:rPr>
          <w:lang w:val="en-GB"/>
        </w:rPr>
        <w:t xml:space="preserve">making. </w:t>
      </w:r>
    </w:p>
    <w:p w14:paraId="60C8FD74" w14:textId="77777777" w:rsidR="005041FC" w:rsidRPr="00756D49" w:rsidRDefault="005041FC" w:rsidP="00056E48">
      <w:pPr>
        <w:ind w:left="1080" w:right="1210"/>
        <w:jc w:val="both"/>
        <w:rPr>
          <w:color w:val="000000"/>
          <w:lang w:val="en-GB"/>
        </w:rPr>
      </w:pPr>
    </w:p>
    <w:p w14:paraId="19B042A7" w14:textId="2F7F1FF2" w:rsidR="005041FC" w:rsidRPr="00756D49" w:rsidRDefault="005041FC" w:rsidP="000625C6">
      <w:pPr>
        <w:pStyle w:val="Heading1"/>
        <w:numPr>
          <w:ilvl w:val="0"/>
          <w:numId w:val="19"/>
        </w:numPr>
        <w:tabs>
          <w:tab w:val="left" w:pos="1800"/>
        </w:tabs>
        <w:ind w:left="1080" w:right="1210" w:hanging="90"/>
        <w:jc w:val="both"/>
        <w:rPr>
          <w:rFonts w:ascii="Times New Roman" w:hAnsi="Times New Roman"/>
          <w:color w:val="000000"/>
          <w:sz w:val="24"/>
          <w:szCs w:val="24"/>
          <w:lang w:val="en-GB"/>
        </w:rPr>
      </w:pPr>
      <w:r w:rsidRPr="00756D49">
        <w:rPr>
          <w:rFonts w:ascii="Times New Roman" w:hAnsi="Times New Roman"/>
          <w:color w:val="000000"/>
          <w:sz w:val="24"/>
          <w:szCs w:val="24"/>
          <w:lang w:val="en-GB"/>
        </w:rPr>
        <w:t xml:space="preserve">Monitoring and </w:t>
      </w:r>
      <w:r w:rsidR="00EE1374" w:rsidRPr="00756D49">
        <w:rPr>
          <w:rFonts w:ascii="Times New Roman" w:hAnsi="Times New Roman"/>
          <w:color w:val="000000"/>
          <w:sz w:val="24"/>
          <w:szCs w:val="24"/>
          <w:lang w:val="en-GB"/>
        </w:rPr>
        <w:t>e</w:t>
      </w:r>
      <w:r w:rsidRPr="00756D49">
        <w:rPr>
          <w:rFonts w:ascii="Times New Roman" w:hAnsi="Times New Roman"/>
          <w:color w:val="000000"/>
          <w:sz w:val="24"/>
          <w:szCs w:val="24"/>
          <w:lang w:val="en-GB"/>
        </w:rPr>
        <w:t>valuation</w:t>
      </w:r>
    </w:p>
    <w:p w14:paraId="19F9CFA5" w14:textId="77777777" w:rsidR="005041FC" w:rsidRPr="00756D49" w:rsidRDefault="005041FC" w:rsidP="00056E48">
      <w:pPr>
        <w:pStyle w:val="Heading1"/>
        <w:tabs>
          <w:tab w:val="left" w:pos="1800"/>
        </w:tabs>
        <w:ind w:left="1080" w:right="1210"/>
        <w:jc w:val="both"/>
        <w:rPr>
          <w:rFonts w:ascii="Times New Roman" w:hAnsi="Times New Roman"/>
          <w:color w:val="000000"/>
          <w:sz w:val="20"/>
          <w:lang w:val="en-GB"/>
        </w:rPr>
      </w:pPr>
    </w:p>
    <w:p w14:paraId="7ABC3ACA" w14:textId="5AE7399E" w:rsidR="00EF1E02" w:rsidRPr="00756D49" w:rsidRDefault="005041FC" w:rsidP="003B0FFC">
      <w:pPr>
        <w:pStyle w:val="ListParagraph"/>
        <w:numPr>
          <w:ilvl w:val="0"/>
          <w:numId w:val="20"/>
        </w:numPr>
        <w:spacing w:after="120"/>
        <w:ind w:left="1080" w:right="1210" w:firstLine="0"/>
        <w:jc w:val="both"/>
        <w:rPr>
          <w:color w:val="000000"/>
          <w:lang w:val="en-GB"/>
        </w:rPr>
      </w:pPr>
      <w:r w:rsidRPr="00756D49">
        <w:rPr>
          <w:lang w:val="en-GB"/>
        </w:rPr>
        <w:t>In alignment with the</w:t>
      </w:r>
      <w:r w:rsidR="00D15E99" w:rsidRPr="00756D49">
        <w:rPr>
          <w:lang w:val="en-GB"/>
        </w:rPr>
        <w:t xml:space="preserve"> </w:t>
      </w:r>
      <w:r w:rsidRPr="00756D49">
        <w:rPr>
          <w:lang w:val="en-GB"/>
        </w:rPr>
        <w:t xml:space="preserve">Cooperation Framework and the </w:t>
      </w:r>
      <w:r w:rsidR="00380A22">
        <w:rPr>
          <w:lang w:val="en-GB"/>
        </w:rPr>
        <w:t xml:space="preserve">national </w:t>
      </w:r>
      <w:r w:rsidRPr="00756D49">
        <w:rPr>
          <w:lang w:val="en-GB"/>
        </w:rPr>
        <w:t>five-year plan, UNDP will</w:t>
      </w:r>
      <w:r w:rsidR="00383E2B" w:rsidRPr="00756D49">
        <w:rPr>
          <w:lang w:val="en-GB"/>
        </w:rPr>
        <w:t xml:space="preserve"> </w:t>
      </w:r>
      <w:r w:rsidRPr="00756D49">
        <w:rPr>
          <w:lang w:val="en-GB"/>
        </w:rPr>
        <w:t xml:space="preserve">use </w:t>
      </w:r>
      <w:r w:rsidRPr="006B2EBD">
        <w:rPr>
          <w:lang w:val="en-GB"/>
        </w:rPr>
        <w:t xml:space="preserve">national data </w:t>
      </w:r>
      <w:r w:rsidRPr="00756D49">
        <w:rPr>
          <w:lang w:val="en-GB"/>
        </w:rPr>
        <w:t xml:space="preserve">for reporting. </w:t>
      </w:r>
      <w:r w:rsidR="00C72067" w:rsidRPr="00756D49">
        <w:rPr>
          <w:lang w:val="en-GB"/>
        </w:rPr>
        <w:t xml:space="preserve">In case of </w:t>
      </w:r>
      <w:r w:rsidR="00C72067" w:rsidRPr="00756D49">
        <w:rPr>
          <w:color w:val="000000"/>
          <w:lang w:val="en-GB"/>
        </w:rPr>
        <w:t>challenges</w:t>
      </w:r>
      <w:r w:rsidRPr="00756D49">
        <w:rPr>
          <w:color w:val="000000"/>
          <w:lang w:val="en-GB"/>
        </w:rPr>
        <w:t xml:space="preserve"> with specific national data sets, </w:t>
      </w:r>
      <w:r w:rsidR="00383E2B" w:rsidRPr="00756D49">
        <w:rPr>
          <w:color w:val="000000"/>
          <w:lang w:val="en-GB"/>
        </w:rPr>
        <w:t>n</w:t>
      </w:r>
      <w:r w:rsidR="00C72067" w:rsidRPr="00756D49">
        <w:rPr>
          <w:color w:val="000000"/>
          <w:lang w:val="en-GB"/>
        </w:rPr>
        <w:t xml:space="preserve">ational statistical capacities will be </w:t>
      </w:r>
      <w:r w:rsidR="00383E2B" w:rsidRPr="00756D49">
        <w:rPr>
          <w:color w:val="000000"/>
          <w:lang w:val="en-GB"/>
        </w:rPr>
        <w:t>enhanced</w:t>
      </w:r>
      <w:r w:rsidR="00C72067" w:rsidRPr="00756D49">
        <w:rPr>
          <w:color w:val="000000"/>
          <w:lang w:val="en-GB"/>
        </w:rPr>
        <w:t xml:space="preserve"> in partnership with U</w:t>
      </w:r>
      <w:r w:rsidR="00380A22">
        <w:rPr>
          <w:color w:val="000000"/>
          <w:lang w:val="en-GB"/>
        </w:rPr>
        <w:t xml:space="preserve">nited </w:t>
      </w:r>
      <w:r w:rsidR="00C72067" w:rsidRPr="00756D49">
        <w:rPr>
          <w:color w:val="000000"/>
          <w:lang w:val="en-GB"/>
        </w:rPr>
        <w:t>N</w:t>
      </w:r>
      <w:r w:rsidR="00380A22">
        <w:rPr>
          <w:color w:val="000000"/>
          <w:lang w:val="en-GB"/>
        </w:rPr>
        <w:t>ations</w:t>
      </w:r>
      <w:r w:rsidR="00C72067" w:rsidRPr="00756D49">
        <w:rPr>
          <w:color w:val="000000"/>
          <w:lang w:val="en-GB"/>
        </w:rPr>
        <w:t xml:space="preserve"> </w:t>
      </w:r>
      <w:r w:rsidR="00380A22">
        <w:rPr>
          <w:color w:val="000000"/>
          <w:lang w:val="en-GB"/>
        </w:rPr>
        <w:t>organizations</w:t>
      </w:r>
      <w:r w:rsidR="00C72067" w:rsidRPr="00756D49">
        <w:rPr>
          <w:color w:val="000000"/>
          <w:lang w:val="en-GB"/>
        </w:rPr>
        <w:t xml:space="preserve">. </w:t>
      </w:r>
      <w:r w:rsidR="00383E2B" w:rsidRPr="00756D49">
        <w:rPr>
          <w:color w:val="000000"/>
          <w:lang w:val="en-GB"/>
        </w:rPr>
        <w:t>I</w:t>
      </w:r>
      <w:r w:rsidRPr="00756D49">
        <w:rPr>
          <w:color w:val="000000"/>
          <w:lang w:val="en-GB"/>
        </w:rPr>
        <w:t xml:space="preserve">nnovative methods will be used </w:t>
      </w:r>
      <w:r w:rsidR="002F1012">
        <w:rPr>
          <w:color w:val="000000"/>
          <w:lang w:val="en-GB"/>
        </w:rPr>
        <w:t>for</w:t>
      </w:r>
      <w:r w:rsidRPr="00756D49">
        <w:rPr>
          <w:color w:val="000000"/>
          <w:lang w:val="en-GB"/>
        </w:rPr>
        <w:t xml:space="preserve"> monitoring </w:t>
      </w:r>
      <w:r w:rsidR="002F1012">
        <w:rPr>
          <w:color w:val="000000"/>
          <w:lang w:val="en-GB"/>
        </w:rPr>
        <w:t xml:space="preserve">and </w:t>
      </w:r>
      <w:r w:rsidR="006931D5">
        <w:rPr>
          <w:color w:val="000000"/>
          <w:lang w:val="en-GB"/>
        </w:rPr>
        <w:t xml:space="preserve">to </w:t>
      </w:r>
      <w:r w:rsidR="002F1012">
        <w:rPr>
          <w:color w:val="000000"/>
          <w:lang w:val="en-GB"/>
        </w:rPr>
        <w:t xml:space="preserve">support </w:t>
      </w:r>
      <w:r w:rsidRPr="00756D49">
        <w:rPr>
          <w:color w:val="000000"/>
          <w:lang w:val="en-GB"/>
        </w:rPr>
        <w:t>real</w:t>
      </w:r>
      <w:r w:rsidR="00380A22">
        <w:rPr>
          <w:color w:val="000000"/>
          <w:lang w:val="en-GB"/>
        </w:rPr>
        <w:t>-</w:t>
      </w:r>
      <w:r w:rsidRPr="00756D49">
        <w:rPr>
          <w:color w:val="000000"/>
          <w:lang w:val="en-GB"/>
        </w:rPr>
        <w:t xml:space="preserve">time decision making. </w:t>
      </w:r>
    </w:p>
    <w:p w14:paraId="430BE108" w14:textId="59DD8D7D" w:rsidR="00EF1E02" w:rsidRPr="00756D49" w:rsidRDefault="00E877A9" w:rsidP="003B0FFC">
      <w:pPr>
        <w:pStyle w:val="ListParagraph"/>
        <w:numPr>
          <w:ilvl w:val="0"/>
          <w:numId w:val="20"/>
        </w:numPr>
        <w:spacing w:after="120"/>
        <w:ind w:left="1080" w:right="1210" w:firstLine="0"/>
        <w:jc w:val="both"/>
        <w:rPr>
          <w:color w:val="000000"/>
          <w:lang w:val="en-GB"/>
        </w:rPr>
      </w:pPr>
      <w:r w:rsidRPr="00756D49">
        <w:rPr>
          <w:lang w:val="en-GB"/>
        </w:rPr>
        <w:t xml:space="preserve">Annual planning and </w:t>
      </w:r>
      <w:r w:rsidR="00A93F70" w:rsidRPr="00756D49">
        <w:rPr>
          <w:lang w:val="en-GB"/>
        </w:rPr>
        <w:t xml:space="preserve">multi-year </w:t>
      </w:r>
      <w:r w:rsidRPr="00756D49">
        <w:rPr>
          <w:lang w:val="en-GB"/>
        </w:rPr>
        <w:t xml:space="preserve">goal setting will be undertaken in partnership with the Government. </w:t>
      </w:r>
      <w:r w:rsidR="00A93F70" w:rsidRPr="00756D49">
        <w:rPr>
          <w:lang w:val="en-GB"/>
        </w:rPr>
        <w:t xml:space="preserve">For monitoring, </w:t>
      </w:r>
      <w:r w:rsidR="005041FC" w:rsidRPr="00756D49">
        <w:rPr>
          <w:lang w:val="en-GB"/>
        </w:rPr>
        <w:t xml:space="preserve">UNDP will </w:t>
      </w:r>
      <w:r w:rsidR="00C1775D" w:rsidRPr="00756D49">
        <w:rPr>
          <w:lang w:val="en-GB"/>
        </w:rPr>
        <w:t>support</w:t>
      </w:r>
      <w:r w:rsidR="005041FC" w:rsidRPr="00756D49">
        <w:rPr>
          <w:lang w:val="en-GB"/>
        </w:rPr>
        <w:t xml:space="preserve"> implementing partners to collect local </w:t>
      </w:r>
      <w:r w:rsidR="003509AD" w:rsidRPr="00756D49">
        <w:rPr>
          <w:lang w:val="en-GB"/>
        </w:rPr>
        <w:t xml:space="preserve">data </w:t>
      </w:r>
      <w:r w:rsidR="005041FC" w:rsidRPr="00756D49">
        <w:rPr>
          <w:lang w:val="en-GB"/>
        </w:rPr>
        <w:t xml:space="preserve">through spot </w:t>
      </w:r>
      <w:r w:rsidR="00C72067" w:rsidRPr="00756D49">
        <w:rPr>
          <w:lang w:val="en-GB"/>
        </w:rPr>
        <w:t xml:space="preserve">visits and </w:t>
      </w:r>
      <w:r w:rsidR="005041FC" w:rsidRPr="00756D49">
        <w:rPr>
          <w:lang w:val="en-GB"/>
        </w:rPr>
        <w:t xml:space="preserve">surveys. </w:t>
      </w:r>
      <w:r w:rsidR="00175BD8" w:rsidRPr="00756D49">
        <w:rPr>
          <w:lang w:val="en-GB"/>
        </w:rPr>
        <w:t xml:space="preserve">The evaluation plan indicates </w:t>
      </w:r>
      <w:r w:rsidR="00175BD8" w:rsidRPr="00756D49">
        <w:rPr>
          <w:bCs/>
          <w:lang w:val="en-GB"/>
        </w:rPr>
        <w:t>key project, programme and thematic evaluation</w:t>
      </w:r>
      <w:r w:rsidR="00C47AED">
        <w:rPr>
          <w:bCs/>
          <w:lang w:val="en-GB"/>
        </w:rPr>
        <w:t>s</w:t>
      </w:r>
      <w:r w:rsidR="00C03F6A" w:rsidRPr="00756D49">
        <w:rPr>
          <w:bCs/>
          <w:lang w:val="en-GB"/>
        </w:rPr>
        <w:t xml:space="preserve"> </w:t>
      </w:r>
      <w:r w:rsidR="00175BD8" w:rsidRPr="00756D49">
        <w:rPr>
          <w:bCs/>
          <w:lang w:val="en-GB"/>
        </w:rPr>
        <w:t xml:space="preserve">to be </w:t>
      </w:r>
      <w:r w:rsidR="005041FC" w:rsidRPr="00756D49">
        <w:rPr>
          <w:lang w:val="en-GB"/>
        </w:rPr>
        <w:t xml:space="preserve">undertaken, </w:t>
      </w:r>
      <w:r w:rsidR="00175BD8" w:rsidRPr="00756D49">
        <w:rPr>
          <w:lang w:val="en-GB"/>
        </w:rPr>
        <w:t xml:space="preserve">as per guidelines </w:t>
      </w:r>
      <w:r w:rsidR="005041FC" w:rsidRPr="00756D49">
        <w:rPr>
          <w:lang w:val="en-GB"/>
        </w:rPr>
        <w:t>to ensure learning and accountability</w:t>
      </w:r>
      <w:r w:rsidR="00175BD8" w:rsidRPr="00756D49">
        <w:rPr>
          <w:lang w:val="en-GB"/>
        </w:rPr>
        <w:t>.</w:t>
      </w:r>
    </w:p>
    <w:p w14:paraId="6A92D1EC" w14:textId="51EEB278" w:rsidR="005041FC" w:rsidRPr="00380A22" w:rsidRDefault="00C72067" w:rsidP="003B0FFC">
      <w:pPr>
        <w:pStyle w:val="ListParagraph"/>
        <w:numPr>
          <w:ilvl w:val="0"/>
          <w:numId w:val="20"/>
        </w:numPr>
        <w:ind w:left="1080" w:right="1210" w:firstLine="0"/>
        <w:jc w:val="both"/>
        <w:rPr>
          <w:color w:val="000000"/>
          <w:lang w:val="en-GB"/>
        </w:rPr>
      </w:pPr>
      <w:bookmarkStart w:id="3" w:name="_Hlk35449477"/>
      <w:r w:rsidRPr="00380A22">
        <w:rPr>
          <w:lang w:val="en-GB"/>
        </w:rPr>
        <w:t>G</w:t>
      </w:r>
      <w:r w:rsidR="003509AD" w:rsidRPr="00380A22">
        <w:rPr>
          <w:lang w:val="en-GB"/>
        </w:rPr>
        <w:t>ender</w:t>
      </w:r>
      <w:r w:rsidR="00380A22" w:rsidRPr="00380A22">
        <w:rPr>
          <w:lang w:val="en-GB"/>
        </w:rPr>
        <w:t>-</w:t>
      </w:r>
      <w:r w:rsidR="003509AD" w:rsidRPr="00380A22">
        <w:rPr>
          <w:lang w:val="en-GB"/>
        </w:rPr>
        <w:t xml:space="preserve">related interventions </w:t>
      </w:r>
      <w:r w:rsidR="005041FC" w:rsidRPr="00380A22">
        <w:rPr>
          <w:lang w:val="en-GB"/>
        </w:rPr>
        <w:t xml:space="preserve">and </w:t>
      </w:r>
      <w:r w:rsidRPr="00380A22">
        <w:rPr>
          <w:lang w:val="en-GB"/>
        </w:rPr>
        <w:t xml:space="preserve">their monitoring will be supported by an investment of </w:t>
      </w:r>
      <w:r w:rsidR="005041FC" w:rsidRPr="00380A22">
        <w:rPr>
          <w:lang w:val="en-GB"/>
        </w:rPr>
        <w:t>at least 15</w:t>
      </w:r>
      <w:r w:rsidR="004D04D1" w:rsidRPr="00380A22">
        <w:rPr>
          <w:lang w:val="en-GB"/>
        </w:rPr>
        <w:t xml:space="preserve"> per cent</w:t>
      </w:r>
      <w:r w:rsidR="005041FC" w:rsidRPr="00380A22">
        <w:rPr>
          <w:lang w:val="en-GB"/>
        </w:rPr>
        <w:t xml:space="preserve"> of </w:t>
      </w:r>
      <w:r w:rsidR="00380A22">
        <w:rPr>
          <w:lang w:val="en-GB"/>
        </w:rPr>
        <w:t xml:space="preserve">the </w:t>
      </w:r>
      <w:r w:rsidR="005041FC" w:rsidRPr="00380A22">
        <w:rPr>
          <w:lang w:val="en-GB"/>
        </w:rPr>
        <w:t>programme budget</w:t>
      </w:r>
      <w:r w:rsidRPr="00380A22">
        <w:rPr>
          <w:lang w:val="en-GB"/>
        </w:rPr>
        <w:t>. A</w:t>
      </w:r>
      <w:r w:rsidR="005041FC" w:rsidRPr="00380A22">
        <w:rPr>
          <w:lang w:val="en-GB"/>
        </w:rPr>
        <w:t xml:space="preserve">t least </w:t>
      </w:r>
      <w:r w:rsidR="007169A7" w:rsidRPr="00380A22">
        <w:rPr>
          <w:lang w:val="en-GB"/>
        </w:rPr>
        <w:t>1</w:t>
      </w:r>
      <w:r w:rsidR="004D04D1" w:rsidRPr="00380A22">
        <w:rPr>
          <w:lang w:val="en-GB"/>
        </w:rPr>
        <w:t xml:space="preserve"> per cent </w:t>
      </w:r>
      <w:r w:rsidR="00380A22">
        <w:rPr>
          <w:lang w:val="en-GB"/>
        </w:rPr>
        <w:t xml:space="preserve">each </w:t>
      </w:r>
      <w:r w:rsidR="005041FC" w:rsidRPr="00380A22">
        <w:rPr>
          <w:lang w:val="en-GB"/>
        </w:rPr>
        <w:t>of the total budget will be made available</w:t>
      </w:r>
      <w:r w:rsidR="00380A22">
        <w:rPr>
          <w:lang w:val="en-GB"/>
        </w:rPr>
        <w:t xml:space="preserve"> </w:t>
      </w:r>
      <w:r w:rsidR="005041FC" w:rsidRPr="00380A22">
        <w:rPr>
          <w:lang w:val="en-GB"/>
        </w:rPr>
        <w:t>for monitoring, evaluation and communication of results</w:t>
      </w:r>
      <w:r w:rsidRPr="00380A22">
        <w:rPr>
          <w:lang w:val="en-GB"/>
        </w:rPr>
        <w:t xml:space="preserve">, and </w:t>
      </w:r>
      <w:r w:rsidR="005041FC" w:rsidRPr="00380A22">
        <w:rPr>
          <w:lang w:val="en-GB"/>
        </w:rPr>
        <w:t>promot</w:t>
      </w:r>
      <w:r w:rsidRPr="00380A22">
        <w:rPr>
          <w:lang w:val="en-GB"/>
        </w:rPr>
        <w:t>ing</w:t>
      </w:r>
      <w:r w:rsidR="005041FC" w:rsidRPr="00380A22">
        <w:rPr>
          <w:lang w:val="en-GB"/>
        </w:rPr>
        <w:t xml:space="preserve"> policy dialogue. A multi-year research agenda will produce policy and issues briefs, discussion papers and periodic reports</w:t>
      </w:r>
      <w:r w:rsidR="003509AD" w:rsidRPr="00380A22">
        <w:rPr>
          <w:lang w:val="en-GB"/>
        </w:rPr>
        <w:t>.</w:t>
      </w:r>
    </w:p>
    <w:bookmarkEnd w:id="3"/>
    <w:p w14:paraId="1D8C288C" w14:textId="77777777" w:rsidR="005041FC" w:rsidRPr="00756D49" w:rsidRDefault="005041FC" w:rsidP="005041FC">
      <w:pPr>
        <w:ind w:left="1260" w:right="1210"/>
        <w:jc w:val="both"/>
        <w:rPr>
          <w:lang w:val="en-GB"/>
        </w:rPr>
      </w:pPr>
    </w:p>
    <w:p w14:paraId="45953836" w14:textId="31C4BEA1" w:rsidR="0009342D" w:rsidRPr="00756D49" w:rsidRDefault="00C9777D" w:rsidP="005041FC">
      <w:pPr>
        <w:rPr>
          <w:lang w:val="en-GB"/>
        </w:rPr>
        <w:sectPr w:rsidR="0009342D" w:rsidRPr="00756D49" w:rsidSect="005041FC">
          <w:headerReference w:type="even" r:id="rId18"/>
          <w:footnotePr>
            <w:numRestart w:val="eachSect"/>
          </w:footnotePr>
          <w:endnotePr>
            <w:numFmt w:val="decimal"/>
            <w:numStart w:val="7"/>
          </w:endnotePr>
          <w:type w:val="continuous"/>
          <w:pgSz w:w="12240" w:h="15840" w:code="1"/>
          <w:pgMar w:top="1166" w:right="1195" w:bottom="1440" w:left="1195" w:header="576" w:footer="1037" w:gutter="0"/>
          <w:cols w:space="720"/>
          <w:noEndnote/>
          <w:titlePg/>
          <w:docGrid w:linePitch="272"/>
        </w:sectPr>
      </w:pPr>
      <w:r w:rsidRPr="00756D49">
        <w:rPr>
          <w:lang w:val="en-GB"/>
        </w:rPr>
        <w:br w:type="page"/>
      </w:r>
    </w:p>
    <w:p w14:paraId="6ED7CF3F" w14:textId="0C58D98B" w:rsidR="00915E7E" w:rsidRPr="00756D49" w:rsidRDefault="00915E7E" w:rsidP="00915E7E">
      <w:pPr>
        <w:keepNext/>
        <w:spacing w:before="120" w:after="120"/>
        <w:outlineLvl w:val="3"/>
        <w:rPr>
          <w:b/>
          <w:sz w:val="24"/>
          <w:szCs w:val="24"/>
          <w:lang w:val="en-GB"/>
        </w:rPr>
      </w:pPr>
      <w:r w:rsidRPr="00756D49">
        <w:rPr>
          <w:b/>
          <w:color w:val="000000"/>
          <w:sz w:val="24"/>
          <w:szCs w:val="24"/>
          <w:lang w:val="en-GB"/>
        </w:rPr>
        <w:lastRenderedPageBreak/>
        <w:t>Annex. Results and resources framework for Indonesia (2021-2025)</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147"/>
        <w:gridCol w:w="1479"/>
        <w:gridCol w:w="5641"/>
        <w:gridCol w:w="2147"/>
        <w:gridCol w:w="1631"/>
      </w:tblGrid>
      <w:tr w:rsidR="00660843" w:rsidRPr="00756D49" w14:paraId="31BF7417" w14:textId="77777777" w:rsidTr="002A533F">
        <w:tc>
          <w:tcPr>
            <w:tcW w:w="5000" w:type="pct"/>
            <w:gridSpan w:val="5"/>
            <w:shd w:val="clear" w:color="auto" w:fill="auto"/>
            <w:tcMar>
              <w:top w:w="72" w:type="dxa"/>
              <w:left w:w="144" w:type="dxa"/>
              <w:bottom w:w="72" w:type="dxa"/>
              <w:right w:w="144" w:type="dxa"/>
            </w:tcMar>
          </w:tcPr>
          <w:p w14:paraId="22910D7F" w14:textId="49B37183" w:rsidR="00660843" w:rsidRPr="00756D49" w:rsidRDefault="00660843" w:rsidP="008134D1">
            <w:pPr>
              <w:jc w:val="both"/>
              <w:rPr>
                <w:sz w:val="18"/>
                <w:szCs w:val="18"/>
                <w:lang w:val="en-GB"/>
              </w:rPr>
            </w:pPr>
            <w:r w:rsidRPr="00756D49">
              <w:rPr>
                <w:b/>
                <w:bCs/>
                <w:sz w:val="18"/>
                <w:szCs w:val="18"/>
                <w:lang w:val="en-GB"/>
              </w:rPr>
              <w:t xml:space="preserve">NATIONAL PRIORITY: </w:t>
            </w:r>
            <w:r w:rsidRPr="00756D49">
              <w:rPr>
                <w:rFonts w:eastAsia="Cambria"/>
                <w:color w:val="000000"/>
                <w:sz w:val="18"/>
                <w:szCs w:val="18"/>
                <w:lang w:val="en-GB"/>
              </w:rPr>
              <w:t xml:space="preserve">Economic </w:t>
            </w:r>
            <w:r w:rsidR="00047A55">
              <w:rPr>
                <w:rFonts w:eastAsia="Cambria"/>
                <w:color w:val="000000"/>
                <w:sz w:val="18"/>
                <w:szCs w:val="18"/>
                <w:lang w:val="en-GB"/>
              </w:rPr>
              <w:t>r</w:t>
            </w:r>
            <w:r w:rsidRPr="00756D49">
              <w:rPr>
                <w:rFonts w:eastAsia="Cambria"/>
                <w:color w:val="000000"/>
                <w:sz w:val="18"/>
                <w:szCs w:val="18"/>
                <w:lang w:val="en-GB"/>
              </w:rPr>
              <w:t>esilience</w:t>
            </w:r>
            <w:r w:rsidR="00D21B76">
              <w:rPr>
                <w:rFonts w:eastAsia="Cambria"/>
                <w:color w:val="000000"/>
                <w:sz w:val="18"/>
                <w:szCs w:val="18"/>
                <w:lang w:val="en-GB"/>
              </w:rPr>
              <w:t>;</w:t>
            </w:r>
            <w:r w:rsidRPr="00756D49">
              <w:rPr>
                <w:rFonts w:eastAsia="Cambria"/>
                <w:color w:val="000000"/>
                <w:sz w:val="18"/>
                <w:szCs w:val="18"/>
                <w:lang w:val="en-GB"/>
              </w:rPr>
              <w:t xml:space="preserve"> </w:t>
            </w:r>
            <w:r w:rsidR="00047A55">
              <w:rPr>
                <w:rFonts w:eastAsia="Cambria"/>
                <w:color w:val="000000"/>
                <w:sz w:val="18"/>
                <w:szCs w:val="18"/>
                <w:lang w:val="en-GB"/>
              </w:rPr>
              <w:t>h</w:t>
            </w:r>
            <w:r w:rsidRPr="00756D49">
              <w:rPr>
                <w:rFonts w:eastAsia="Cambria"/>
                <w:color w:val="000000"/>
                <w:sz w:val="18"/>
                <w:szCs w:val="18"/>
                <w:lang w:val="en-GB"/>
              </w:rPr>
              <w:t xml:space="preserve">uman </w:t>
            </w:r>
            <w:r w:rsidR="00047A55">
              <w:rPr>
                <w:rFonts w:eastAsia="Cambria"/>
                <w:color w:val="000000"/>
                <w:sz w:val="18"/>
                <w:szCs w:val="18"/>
                <w:lang w:val="en-GB"/>
              </w:rPr>
              <w:t>r</w:t>
            </w:r>
            <w:r w:rsidRPr="00756D49">
              <w:rPr>
                <w:rFonts w:eastAsia="Cambria"/>
                <w:color w:val="000000"/>
                <w:sz w:val="18"/>
                <w:szCs w:val="18"/>
                <w:lang w:val="en-GB"/>
              </w:rPr>
              <w:t xml:space="preserve">esources </w:t>
            </w:r>
            <w:r w:rsidR="00047A55">
              <w:rPr>
                <w:rFonts w:eastAsia="Cambria"/>
                <w:color w:val="000000"/>
                <w:sz w:val="18"/>
                <w:szCs w:val="18"/>
                <w:lang w:val="en-GB"/>
              </w:rPr>
              <w:t>d</w:t>
            </w:r>
            <w:r w:rsidRPr="00756D49">
              <w:rPr>
                <w:rFonts w:eastAsia="Cambria"/>
                <w:color w:val="000000"/>
                <w:sz w:val="18"/>
                <w:szCs w:val="18"/>
                <w:lang w:val="en-GB"/>
              </w:rPr>
              <w:t>evelopment</w:t>
            </w:r>
            <w:r w:rsidR="00D21B76">
              <w:rPr>
                <w:rFonts w:eastAsia="Cambria"/>
                <w:color w:val="000000"/>
                <w:sz w:val="18"/>
                <w:szCs w:val="18"/>
                <w:lang w:val="en-GB"/>
              </w:rPr>
              <w:t>;</w:t>
            </w:r>
            <w:r w:rsidRPr="00756D49">
              <w:rPr>
                <w:rFonts w:eastAsia="Cambria"/>
                <w:color w:val="000000"/>
                <w:sz w:val="18"/>
                <w:szCs w:val="18"/>
                <w:lang w:val="en-GB"/>
              </w:rPr>
              <w:t xml:space="preserve"> </w:t>
            </w:r>
            <w:r w:rsidR="00047A55">
              <w:rPr>
                <w:rFonts w:eastAsia="Cambria"/>
                <w:color w:val="000000"/>
                <w:sz w:val="18"/>
                <w:szCs w:val="18"/>
                <w:lang w:val="en-GB"/>
              </w:rPr>
              <w:t>s</w:t>
            </w:r>
            <w:r w:rsidRPr="00756D49">
              <w:rPr>
                <w:rFonts w:eastAsia="Cambria"/>
                <w:color w:val="000000"/>
                <w:sz w:val="18"/>
                <w:szCs w:val="18"/>
                <w:lang w:val="en-GB"/>
              </w:rPr>
              <w:t xml:space="preserve">trengthen </w:t>
            </w:r>
            <w:r w:rsidR="00047A55">
              <w:rPr>
                <w:rFonts w:eastAsia="Cambria"/>
                <w:color w:val="000000"/>
                <w:sz w:val="18"/>
                <w:szCs w:val="18"/>
                <w:lang w:val="en-GB"/>
              </w:rPr>
              <w:t>p</w:t>
            </w:r>
            <w:r w:rsidRPr="00756D49">
              <w:rPr>
                <w:rFonts w:eastAsia="Cambria"/>
                <w:color w:val="000000"/>
                <w:sz w:val="18"/>
                <w:szCs w:val="18"/>
                <w:lang w:val="en-GB"/>
              </w:rPr>
              <w:t xml:space="preserve">olitic, </w:t>
            </w:r>
            <w:r w:rsidR="00047A55">
              <w:rPr>
                <w:rFonts w:eastAsia="Cambria"/>
                <w:color w:val="000000"/>
                <w:sz w:val="18"/>
                <w:szCs w:val="18"/>
                <w:lang w:val="en-GB"/>
              </w:rPr>
              <w:t>l</w:t>
            </w:r>
            <w:r w:rsidRPr="00756D49">
              <w:rPr>
                <w:rFonts w:eastAsia="Cambria"/>
                <w:color w:val="000000"/>
                <w:sz w:val="18"/>
                <w:szCs w:val="18"/>
                <w:lang w:val="en-GB"/>
              </w:rPr>
              <w:t xml:space="preserve">aw and </w:t>
            </w:r>
            <w:r w:rsidR="00047A55">
              <w:rPr>
                <w:rFonts w:eastAsia="Cambria"/>
                <w:color w:val="000000"/>
                <w:sz w:val="18"/>
                <w:szCs w:val="18"/>
                <w:lang w:val="en-GB"/>
              </w:rPr>
              <w:t>s</w:t>
            </w:r>
            <w:r w:rsidRPr="00756D49">
              <w:rPr>
                <w:rFonts w:eastAsia="Cambria"/>
                <w:color w:val="000000"/>
                <w:sz w:val="18"/>
                <w:szCs w:val="18"/>
                <w:lang w:val="en-GB"/>
              </w:rPr>
              <w:t xml:space="preserve">ecurity </w:t>
            </w:r>
            <w:r w:rsidR="00047A55">
              <w:rPr>
                <w:rFonts w:eastAsia="Cambria"/>
                <w:color w:val="000000"/>
                <w:sz w:val="18"/>
                <w:szCs w:val="18"/>
                <w:lang w:val="en-GB"/>
              </w:rPr>
              <w:t>s</w:t>
            </w:r>
            <w:r w:rsidRPr="00756D49">
              <w:rPr>
                <w:rFonts w:eastAsia="Cambria"/>
                <w:color w:val="000000"/>
                <w:sz w:val="18"/>
                <w:szCs w:val="18"/>
                <w:lang w:val="en-GB"/>
              </w:rPr>
              <w:t>tability</w:t>
            </w:r>
            <w:r w:rsidR="00D21B76">
              <w:rPr>
                <w:rFonts w:eastAsia="Cambria"/>
                <w:color w:val="000000"/>
                <w:sz w:val="18"/>
                <w:szCs w:val="18"/>
                <w:lang w:val="en-GB"/>
              </w:rPr>
              <w:t>;</w:t>
            </w:r>
            <w:r w:rsidRPr="00756D49">
              <w:rPr>
                <w:rFonts w:eastAsia="Cambria"/>
                <w:color w:val="000000"/>
                <w:sz w:val="18"/>
                <w:szCs w:val="18"/>
                <w:lang w:val="en-GB"/>
              </w:rPr>
              <w:t xml:space="preserve"> and </w:t>
            </w:r>
            <w:r w:rsidR="00047A55">
              <w:rPr>
                <w:rFonts w:eastAsia="Cambria"/>
                <w:color w:val="000000"/>
                <w:sz w:val="18"/>
                <w:szCs w:val="18"/>
                <w:lang w:val="en-GB"/>
              </w:rPr>
              <w:t>p</w:t>
            </w:r>
            <w:r w:rsidRPr="00756D49">
              <w:rPr>
                <w:rFonts w:eastAsia="Cambria"/>
                <w:color w:val="000000"/>
                <w:sz w:val="18"/>
                <w:szCs w:val="18"/>
                <w:lang w:val="en-GB"/>
              </w:rPr>
              <w:t xml:space="preserve">ublic </w:t>
            </w:r>
            <w:r w:rsidR="00047A55">
              <w:rPr>
                <w:rFonts w:eastAsia="Cambria"/>
                <w:color w:val="000000"/>
                <w:sz w:val="18"/>
                <w:szCs w:val="18"/>
                <w:lang w:val="en-GB"/>
              </w:rPr>
              <w:t>s</w:t>
            </w:r>
            <w:r w:rsidRPr="00756D49">
              <w:rPr>
                <w:rFonts w:eastAsia="Cambria"/>
                <w:color w:val="000000"/>
                <w:sz w:val="18"/>
                <w:szCs w:val="18"/>
                <w:lang w:val="en-GB"/>
              </w:rPr>
              <w:t xml:space="preserve">ervices </w:t>
            </w:r>
            <w:r w:rsidR="00047A55">
              <w:rPr>
                <w:rFonts w:eastAsia="Cambria"/>
                <w:color w:val="000000"/>
                <w:sz w:val="18"/>
                <w:szCs w:val="18"/>
                <w:lang w:val="en-GB"/>
              </w:rPr>
              <w:t>t</w:t>
            </w:r>
            <w:r w:rsidRPr="00756D49">
              <w:rPr>
                <w:rFonts w:eastAsia="Cambria"/>
                <w:color w:val="000000"/>
                <w:sz w:val="18"/>
                <w:szCs w:val="18"/>
                <w:lang w:val="en-GB"/>
              </w:rPr>
              <w:t>ransformation</w:t>
            </w:r>
            <w:r w:rsidR="00047A55">
              <w:rPr>
                <w:rFonts w:eastAsia="Cambria"/>
                <w:color w:val="000000"/>
                <w:sz w:val="18"/>
                <w:szCs w:val="18"/>
                <w:lang w:val="en-GB"/>
              </w:rPr>
              <w:t>.</w:t>
            </w:r>
          </w:p>
        </w:tc>
      </w:tr>
      <w:tr w:rsidR="00660843" w:rsidRPr="00756D49" w14:paraId="4C751FE9" w14:textId="77777777" w:rsidTr="002A533F">
        <w:tc>
          <w:tcPr>
            <w:tcW w:w="5000" w:type="pct"/>
            <w:gridSpan w:val="5"/>
            <w:shd w:val="clear" w:color="auto" w:fill="auto"/>
            <w:tcMar>
              <w:top w:w="72" w:type="dxa"/>
              <w:left w:w="144" w:type="dxa"/>
              <w:bottom w:w="72" w:type="dxa"/>
              <w:right w:w="144" w:type="dxa"/>
            </w:tcMar>
          </w:tcPr>
          <w:p w14:paraId="18D55D9D" w14:textId="6F997456" w:rsidR="00660843" w:rsidRPr="00756D49" w:rsidRDefault="00660843" w:rsidP="008134D1">
            <w:pPr>
              <w:rPr>
                <w:b/>
                <w:sz w:val="18"/>
                <w:szCs w:val="18"/>
                <w:lang w:val="en-GB"/>
              </w:rPr>
            </w:pPr>
            <w:bookmarkStart w:id="4" w:name="_Hlk25324876"/>
            <w:r w:rsidRPr="00756D49">
              <w:rPr>
                <w:b/>
                <w:bCs/>
                <w:sz w:val="18"/>
                <w:szCs w:val="18"/>
                <w:lang w:val="en-GB"/>
              </w:rPr>
              <w:t>UNSDCF</w:t>
            </w:r>
            <w:r w:rsidR="009D318B">
              <w:rPr>
                <w:rStyle w:val="FootnoteReference"/>
                <w:b/>
                <w:bCs/>
                <w:sz w:val="18"/>
                <w:szCs w:val="18"/>
                <w:lang w:val="en-GB"/>
              </w:rPr>
              <w:footnoteReference w:id="7"/>
            </w:r>
            <w:r w:rsidRPr="00756D49">
              <w:rPr>
                <w:b/>
                <w:bCs/>
                <w:sz w:val="18"/>
                <w:szCs w:val="18"/>
                <w:lang w:val="en-GB"/>
              </w:rPr>
              <w:t xml:space="preserve"> Outcome 1/UNDP OUTCOME 1: </w:t>
            </w:r>
            <w:r w:rsidRPr="00756D49">
              <w:rPr>
                <w:rFonts w:eastAsia="Cambria"/>
                <w:color w:val="000000"/>
                <w:sz w:val="18"/>
                <w:szCs w:val="18"/>
                <w:lang w:val="en-GB"/>
              </w:rPr>
              <w:t>People living in Indonesia, especially those at risk of being left furthest behind, are empowered to fulfil their human development potential as members of a pluralistic, tolerant, inclusive and just society, free of gender and all other forms of discrimination</w:t>
            </w:r>
            <w:r w:rsidR="00047A55">
              <w:rPr>
                <w:rFonts w:eastAsia="Cambria"/>
                <w:color w:val="000000"/>
                <w:sz w:val="18"/>
                <w:szCs w:val="18"/>
                <w:lang w:val="en-GB"/>
              </w:rPr>
              <w:t>.</w:t>
            </w:r>
          </w:p>
        </w:tc>
      </w:tr>
      <w:bookmarkEnd w:id="4"/>
      <w:tr w:rsidR="00660843" w:rsidRPr="00756D49" w14:paraId="3147CA4B" w14:textId="77777777" w:rsidTr="002A533F">
        <w:tc>
          <w:tcPr>
            <w:tcW w:w="5000" w:type="pct"/>
            <w:gridSpan w:val="5"/>
            <w:shd w:val="clear" w:color="auto" w:fill="auto"/>
            <w:tcMar>
              <w:top w:w="72" w:type="dxa"/>
              <w:left w:w="144" w:type="dxa"/>
              <w:bottom w:w="72" w:type="dxa"/>
              <w:right w:w="144" w:type="dxa"/>
            </w:tcMar>
          </w:tcPr>
          <w:p w14:paraId="4455F93F" w14:textId="77777777" w:rsidR="00660843" w:rsidRPr="00756D49" w:rsidRDefault="00660843" w:rsidP="008134D1">
            <w:pPr>
              <w:rPr>
                <w:b/>
                <w:bCs/>
                <w:sz w:val="18"/>
                <w:szCs w:val="18"/>
                <w:lang w:val="en-GB"/>
              </w:rPr>
            </w:pPr>
            <w:r w:rsidRPr="00756D49">
              <w:rPr>
                <w:b/>
                <w:bCs/>
                <w:sz w:val="18"/>
                <w:szCs w:val="18"/>
                <w:lang w:val="en-GB"/>
              </w:rPr>
              <w:t xml:space="preserve">STRATEGIC PLAN Outcome: Outcome 2 </w:t>
            </w:r>
          </w:p>
        </w:tc>
      </w:tr>
      <w:tr w:rsidR="00660843" w:rsidRPr="00756D49" w14:paraId="65ABB730" w14:textId="77777777" w:rsidTr="002A533F">
        <w:tc>
          <w:tcPr>
            <w:tcW w:w="823" w:type="pct"/>
            <w:shd w:val="clear" w:color="auto" w:fill="auto"/>
            <w:tcMar>
              <w:top w:w="72" w:type="dxa"/>
              <w:left w:w="144" w:type="dxa"/>
              <w:bottom w:w="72" w:type="dxa"/>
              <w:right w:w="144" w:type="dxa"/>
            </w:tcMar>
            <w:vAlign w:val="center"/>
          </w:tcPr>
          <w:p w14:paraId="2A286202" w14:textId="77777777" w:rsidR="00660843" w:rsidRPr="00756D49" w:rsidRDefault="00660843" w:rsidP="008134D1">
            <w:pPr>
              <w:jc w:val="center"/>
              <w:rPr>
                <w:sz w:val="18"/>
                <w:szCs w:val="18"/>
                <w:lang w:val="en-GB"/>
              </w:rPr>
            </w:pPr>
            <w:r w:rsidRPr="00756D49">
              <w:rPr>
                <w:b/>
                <w:bCs/>
                <w:sz w:val="18"/>
                <w:szCs w:val="18"/>
                <w:lang w:val="en-GB"/>
              </w:rPr>
              <w:t>UNSDCF OUTCOME INDICATOR(S)</w:t>
            </w:r>
          </w:p>
        </w:tc>
        <w:tc>
          <w:tcPr>
            <w:tcW w:w="567" w:type="pct"/>
            <w:shd w:val="clear" w:color="auto" w:fill="auto"/>
            <w:vAlign w:val="center"/>
          </w:tcPr>
          <w:p w14:paraId="6A44BA7E" w14:textId="77777777" w:rsidR="00660843" w:rsidRPr="00756D49" w:rsidRDefault="00660843" w:rsidP="008134D1">
            <w:pPr>
              <w:jc w:val="center"/>
              <w:rPr>
                <w:b/>
                <w:sz w:val="18"/>
                <w:szCs w:val="18"/>
                <w:lang w:val="en-GB"/>
              </w:rPr>
            </w:pPr>
            <w:r w:rsidRPr="00756D49">
              <w:rPr>
                <w:b/>
                <w:sz w:val="18"/>
                <w:szCs w:val="18"/>
                <w:lang w:val="en-GB"/>
              </w:rPr>
              <w:t>DATA SOURCE, FREQUENCY</w:t>
            </w:r>
          </w:p>
        </w:tc>
        <w:tc>
          <w:tcPr>
            <w:tcW w:w="2162" w:type="pct"/>
            <w:shd w:val="clear" w:color="auto" w:fill="auto"/>
            <w:tcMar>
              <w:top w:w="72" w:type="dxa"/>
              <w:left w:w="144" w:type="dxa"/>
              <w:bottom w:w="72" w:type="dxa"/>
              <w:right w:w="144" w:type="dxa"/>
            </w:tcMar>
            <w:vAlign w:val="center"/>
          </w:tcPr>
          <w:p w14:paraId="69B376D2" w14:textId="77777777" w:rsidR="00660843" w:rsidRPr="00756D49" w:rsidRDefault="00660843" w:rsidP="008134D1">
            <w:pPr>
              <w:jc w:val="center"/>
              <w:rPr>
                <w:sz w:val="18"/>
                <w:szCs w:val="18"/>
                <w:lang w:val="en-GB"/>
              </w:rPr>
            </w:pPr>
            <w:r w:rsidRPr="00756D49">
              <w:rPr>
                <w:b/>
                <w:bCs/>
                <w:sz w:val="18"/>
                <w:szCs w:val="18"/>
                <w:lang w:val="en-GB"/>
              </w:rPr>
              <w:t xml:space="preserve">INDICATIVE COUNTRY PROGRAMME OUTPUTS </w:t>
            </w:r>
          </w:p>
        </w:tc>
        <w:tc>
          <w:tcPr>
            <w:tcW w:w="823" w:type="pct"/>
            <w:shd w:val="clear" w:color="auto" w:fill="auto"/>
            <w:vAlign w:val="center"/>
          </w:tcPr>
          <w:p w14:paraId="24E24A94" w14:textId="77777777" w:rsidR="00660843" w:rsidRPr="00756D49" w:rsidRDefault="00660843" w:rsidP="008134D1">
            <w:pPr>
              <w:jc w:val="center"/>
              <w:rPr>
                <w:b/>
                <w:bCs/>
                <w:sz w:val="18"/>
                <w:szCs w:val="18"/>
                <w:lang w:val="en-GB"/>
              </w:rPr>
            </w:pPr>
            <w:r w:rsidRPr="00756D49">
              <w:rPr>
                <w:b/>
                <w:bCs/>
                <w:sz w:val="18"/>
                <w:szCs w:val="18"/>
                <w:lang w:val="en-GB"/>
              </w:rPr>
              <w:t xml:space="preserve">MAJOR PARTNERS </w:t>
            </w:r>
          </w:p>
        </w:tc>
        <w:tc>
          <w:tcPr>
            <w:tcW w:w="625" w:type="pct"/>
            <w:shd w:val="clear" w:color="auto" w:fill="auto"/>
            <w:tcMar>
              <w:top w:w="15" w:type="dxa"/>
              <w:left w:w="108" w:type="dxa"/>
              <w:bottom w:w="0" w:type="dxa"/>
              <w:right w:w="108" w:type="dxa"/>
            </w:tcMar>
            <w:vAlign w:val="center"/>
          </w:tcPr>
          <w:p w14:paraId="1853E603" w14:textId="1DC5A18F" w:rsidR="00660843" w:rsidRPr="00756D49" w:rsidRDefault="00660843" w:rsidP="008134D1">
            <w:pPr>
              <w:jc w:val="center"/>
              <w:rPr>
                <w:sz w:val="18"/>
                <w:szCs w:val="18"/>
                <w:lang w:val="en-GB"/>
              </w:rPr>
            </w:pPr>
            <w:r w:rsidRPr="00756D49">
              <w:rPr>
                <w:b/>
                <w:bCs/>
                <w:sz w:val="18"/>
                <w:szCs w:val="18"/>
                <w:lang w:val="en-GB"/>
              </w:rPr>
              <w:t>INDICATIVE RESOURCES (</w:t>
            </w:r>
            <w:r w:rsidR="006055DF">
              <w:rPr>
                <w:b/>
                <w:bCs/>
                <w:sz w:val="18"/>
                <w:szCs w:val="18"/>
                <w:lang w:val="en-GB"/>
              </w:rPr>
              <w:t>United States dollars</w:t>
            </w:r>
            <w:r w:rsidRPr="00756D49">
              <w:rPr>
                <w:b/>
                <w:bCs/>
                <w:sz w:val="18"/>
                <w:szCs w:val="18"/>
                <w:lang w:val="en-GB"/>
              </w:rPr>
              <w:t>)</w:t>
            </w:r>
          </w:p>
        </w:tc>
      </w:tr>
      <w:tr w:rsidR="00660843" w:rsidRPr="00756D49" w14:paraId="25786FF1" w14:textId="77777777" w:rsidTr="002A533F">
        <w:tc>
          <w:tcPr>
            <w:tcW w:w="823" w:type="pct"/>
            <w:vMerge w:val="restart"/>
            <w:shd w:val="clear" w:color="auto" w:fill="auto"/>
            <w:tcMar>
              <w:top w:w="72" w:type="dxa"/>
              <w:left w:w="144" w:type="dxa"/>
              <w:bottom w:w="72" w:type="dxa"/>
              <w:right w:w="144" w:type="dxa"/>
            </w:tcMar>
          </w:tcPr>
          <w:p w14:paraId="68D90F3A" w14:textId="0A848629" w:rsidR="004B039C" w:rsidRPr="00756D49" w:rsidRDefault="004B039C" w:rsidP="004B039C">
            <w:pPr>
              <w:rPr>
                <w:sz w:val="18"/>
                <w:szCs w:val="18"/>
                <w:lang w:val="en-GB"/>
              </w:rPr>
            </w:pPr>
            <w:bookmarkStart w:id="5" w:name="_Hlk25324834"/>
            <w:r w:rsidRPr="00756D49">
              <w:rPr>
                <w:b/>
                <w:bCs/>
                <w:sz w:val="18"/>
                <w:szCs w:val="18"/>
                <w:lang w:val="en-GB"/>
              </w:rPr>
              <w:t>Indicator 1.1</w:t>
            </w:r>
            <w:r w:rsidR="00047A55">
              <w:rPr>
                <w:b/>
                <w:bCs/>
                <w:sz w:val="18"/>
                <w:szCs w:val="18"/>
                <w:lang w:val="en-GB"/>
              </w:rPr>
              <w:t>.</w:t>
            </w:r>
            <w:r w:rsidRPr="00756D49">
              <w:rPr>
                <w:b/>
                <w:bCs/>
                <w:sz w:val="18"/>
                <w:szCs w:val="18"/>
                <w:lang w:val="en-GB"/>
              </w:rPr>
              <w:t xml:space="preserve"> </w:t>
            </w:r>
            <w:r w:rsidRPr="00756D49">
              <w:rPr>
                <w:sz w:val="18"/>
                <w:szCs w:val="18"/>
                <w:lang w:val="en-GB"/>
              </w:rPr>
              <w:t>(</w:t>
            </w:r>
            <w:r w:rsidR="00047A55">
              <w:rPr>
                <w:sz w:val="18"/>
                <w:szCs w:val="18"/>
                <w:lang w:val="en-GB"/>
              </w:rPr>
              <w:t>Goal </w:t>
            </w:r>
            <w:r w:rsidRPr="00756D49">
              <w:rPr>
                <w:sz w:val="18"/>
                <w:szCs w:val="18"/>
                <w:lang w:val="en-GB"/>
              </w:rPr>
              <w:t>16.5.1(a)) Anti-</w:t>
            </w:r>
            <w:r w:rsidR="00047A55">
              <w:rPr>
                <w:sz w:val="18"/>
                <w:szCs w:val="18"/>
                <w:lang w:val="en-GB"/>
              </w:rPr>
              <w:t>c</w:t>
            </w:r>
            <w:r w:rsidRPr="00756D49">
              <w:rPr>
                <w:sz w:val="18"/>
                <w:szCs w:val="18"/>
                <w:lang w:val="en-GB"/>
              </w:rPr>
              <w:t xml:space="preserve">orruption </w:t>
            </w:r>
            <w:r w:rsidR="00047A55">
              <w:rPr>
                <w:sz w:val="18"/>
                <w:szCs w:val="18"/>
                <w:lang w:val="en-GB"/>
              </w:rPr>
              <w:t>b</w:t>
            </w:r>
            <w:r w:rsidRPr="00756D49">
              <w:rPr>
                <w:sz w:val="18"/>
                <w:szCs w:val="18"/>
                <w:lang w:val="en-GB"/>
              </w:rPr>
              <w:t xml:space="preserve">ehaviour </w:t>
            </w:r>
            <w:r w:rsidR="00047A55">
              <w:rPr>
                <w:sz w:val="18"/>
                <w:szCs w:val="18"/>
                <w:lang w:val="en-GB"/>
              </w:rPr>
              <w:t>i</w:t>
            </w:r>
            <w:r w:rsidRPr="00756D49">
              <w:rPr>
                <w:sz w:val="18"/>
                <w:szCs w:val="18"/>
                <w:lang w:val="en-GB"/>
              </w:rPr>
              <w:t xml:space="preserve">ndex </w:t>
            </w:r>
          </w:p>
          <w:p w14:paraId="6A2A028D" w14:textId="77777777" w:rsidR="004B039C" w:rsidRPr="00756D49" w:rsidRDefault="004B039C" w:rsidP="004B039C">
            <w:pPr>
              <w:rPr>
                <w:sz w:val="18"/>
                <w:szCs w:val="18"/>
                <w:lang w:val="en-GB"/>
              </w:rPr>
            </w:pPr>
            <w:r w:rsidRPr="00756D49">
              <w:rPr>
                <w:sz w:val="18"/>
                <w:szCs w:val="18"/>
                <w:lang w:val="en-GB"/>
              </w:rPr>
              <w:t>Baseline: 3.70 (2019)</w:t>
            </w:r>
          </w:p>
          <w:p w14:paraId="68B0DD4C" w14:textId="77777777" w:rsidR="004B039C" w:rsidRPr="00756D49" w:rsidRDefault="004B039C" w:rsidP="004B039C">
            <w:pPr>
              <w:rPr>
                <w:sz w:val="18"/>
                <w:szCs w:val="18"/>
                <w:lang w:val="en-GB"/>
              </w:rPr>
            </w:pPr>
            <w:r w:rsidRPr="00756D49">
              <w:rPr>
                <w:sz w:val="18"/>
                <w:szCs w:val="18"/>
                <w:lang w:val="en-GB"/>
              </w:rPr>
              <w:t>Target: 4.14 (2025)</w:t>
            </w:r>
          </w:p>
          <w:p w14:paraId="13CFCD21" w14:textId="7ABD4320" w:rsidR="00660843" w:rsidRPr="00756D49" w:rsidRDefault="00660843" w:rsidP="008134D1">
            <w:pPr>
              <w:rPr>
                <w:b/>
                <w:bCs/>
                <w:sz w:val="18"/>
                <w:szCs w:val="18"/>
                <w:lang w:val="en-GB"/>
              </w:rPr>
            </w:pPr>
          </w:p>
          <w:p w14:paraId="27D3936C" w14:textId="7CAB4EBD" w:rsidR="004B039C" w:rsidRPr="00756D49" w:rsidRDefault="004B039C" w:rsidP="004B039C">
            <w:pPr>
              <w:rPr>
                <w:sz w:val="18"/>
                <w:szCs w:val="18"/>
                <w:lang w:val="en-GB"/>
              </w:rPr>
            </w:pPr>
            <w:r w:rsidRPr="00756D49">
              <w:rPr>
                <w:b/>
                <w:bCs/>
                <w:sz w:val="18"/>
                <w:szCs w:val="18"/>
                <w:lang w:val="en-GB"/>
              </w:rPr>
              <w:t>Indicator 1.2</w:t>
            </w:r>
            <w:r w:rsidR="00047A55">
              <w:rPr>
                <w:b/>
                <w:bCs/>
                <w:sz w:val="18"/>
                <w:szCs w:val="18"/>
                <w:lang w:val="en-GB"/>
              </w:rPr>
              <w:t>.</w:t>
            </w:r>
            <w:r w:rsidRPr="00756D49">
              <w:rPr>
                <w:sz w:val="18"/>
                <w:szCs w:val="18"/>
                <w:lang w:val="en-GB"/>
              </w:rPr>
              <w:t xml:space="preserve"> Index of </w:t>
            </w:r>
            <w:r w:rsidR="00047A55">
              <w:rPr>
                <w:sz w:val="18"/>
                <w:szCs w:val="18"/>
                <w:lang w:val="en-GB"/>
              </w:rPr>
              <w:t>r</w:t>
            </w:r>
            <w:r w:rsidRPr="00756D49">
              <w:rPr>
                <w:sz w:val="18"/>
                <w:szCs w:val="18"/>
                <w:lang w:val="en-GB"/>
              </w:rPr>
              <w:t xml:space="preserve">eligious </w:t>
            </w:r>
            <w:r w:rsidR="00047A55">
              <w:rPr>
                <w:sz w:val="18"/>
                <w:szCs w:val="18"/>
                <w:lang w:val="en-GB"/>
              </w:rPr>
              <w:t>h</w:t>
            </w:r>
            <w:r w:rsidRPr="00756D49">
              <w:rPr>
                <w:sz w:val="18"/>
                <w:szCs w:val="18"/>
                <w:lang w:val="en-GB"/>
              </w:rPr>
              <w:t xml:space="preserve">armony </w:t>
            </w:r>
          </w:p>
          <w:p w14:paraId="7ACB6E7F" w14:textId="77777777" w:rsidR="004B039C" w:rsidRPr="00756D49" w:rsidRDefault="004B039C" w:rsidP="004B039C">
            <w:pPr>
              <w:rPr>
                <w:sz w:val="18"/>
                <w:szCs w:val="18"/>
                <w:lang w:val="en-GB"/>
              </w:rPr>
            </w:pPr>
            <w:r w:rsidRPr="00756D49">
              <w:rPr>
                <w:sz w:val="18"/>
                <w:szCs w:val="18"/>
                <w:lang w:val="en-GB"/>
              </w:rPr>
              <w:t>Baseline: 73.8 (2019)</w:t>
            </w:r>
          </w:p>
          <w:p w14:paraId="695AFD4A" w14:textId="77777777" w:rsidR="004B039C" w:rsidRPr="00756D49" w:rsidRDefault="004B039C" w:rsidP="004B039C">
            <w:pPr>
              <w:rPr>
                <w:sz w:val="18"/>
                <w:szCs w:val="18"/>
                <w:lang w:val="en-GB"/>
              </w:rPr>
            </w:pPr>
            <w:r w:rsidRPr="00756D49">
              <w:rPr>
                <w:sz w:val="18"/>
                <w:szCs w:val="18"/>
                <w:lang w:val="en-GB"/>
              </w:rPr>
              <w:t>Target: 75.8 (2025)</w:t>
            </w:r>
          </w:p>
          <w:p w14:paraId="49C50EBF" w14:textId="77777777" w:rsidR="004B039C" w:rsidRPr="00756D49" w:rsidRDefault="004B039C" w:rsidP="008134D1">
            <w:pPr>
              <w:rPr>
                <w:b/>
                <w:bCs/>
                <w:sz w:val="18"/>
                <w:szCs w:val="18"/>
                <w:lang w:val="en-GB"/>
              </w:rPr>
            </w:pPr>
          </w:p>
          <w:p w14:paraId="6AE55B93" w14:textId="52F8A065" w:rsidR="004B039C" w:rsidRPr="00756D49" w:rsidRDefault="004B039C" w:rsidP="004B039C">
            <w:pPr>
              <w:rPr>
                <w:sz w:val="18"/>
                <w:szCs w:val="18"/>
                <w:lang w:val="en-GB"/>
              </w:rPr>
            </w:pPr>
            <w:r w:rsidRPr="00756D49">
              <w:rPr>
                <w:b/>
                <w:bCs/>
                <w:sz w:val="18"/>
                <w:szCs w:val="18"/>
                <w:lang w:val="en-GB"/>
              </w:rPr>
              <w:t>Indicator 1.3</w:t>
            </w:r>
            <w:r w:rsidR="00047A55">
              <w:rPr>
                <w:b/>
                <w:bCs/>
                <w:sz w:val="18"/>
                <w:szCs w:val="18"/>
                <w:lang w:val="en-GB"/>
              </w:rPr>
              <w:t>.</w:t>
            </w:r>
            <w:r w:rsidRPr="00756D49">
              <w:rPr>
                <w:b/>
                <w:bCs/>
                <w:sz w:val="18"/>
                <w:szCs w:val="18"/>
                <w:lang w:val="en-GB"/>
              </w:rPr>
              <w:t xml:space="preserve"> </w:t>
            </w:r>
            <w:r w:rsidRPr="00756D49">
              <w:rPr>
                <w:sz w:val="18"/>
                <w:szCs w:val="18"/>
                <w:lang w:val="en-GB"/>
              </w:rPr>
              <w:t>Prevalence of violence against women of age 15-64 years in the last 12 months</w:t>
            </w:r>
          </w:p>
          <w:p w14:paraId="7BF6F7BC" w14:textId="77777777" w:rsidR="004B039C" w:rsidRPr="00756D49" w:rsidRDefault="004B039C" w:rsidP="004B039C">
            <w:pPr>
              <w:rPr>
                <w:sz w:val="18"/>
                <w:szCs w:val="18"/>
                <w:lang w:val="en-GB"/>
              </w:rPr>
            </w:pPr>
            <w:r w:rsidRPr="00756D49">
              <w:rPr>
                <w:sz w:val="18"/>
                <w:szCs w:val="18"/>
                <w:lang w:val="en-GB"/>
              </w:rPr>
              <w:t xml:space="preserve">Baseline: 9.4% (2016) </w:t>
            </w:r>
          </w:p>
          <w:p w14:paraId="4C8AD644" w14:textId="77777777" w:rsidR="004B039C" w:rsidRPr="00756D49" w:rsidRDefault="004B039C" w:rsidP="004B039C">
            <w:pPr>
              <w:rPr>
                <w:sz w:val="18"/>
                <w:szCs w:val="18"/>
                <w:lang w:val="en-GB"/>
              </w:rPr>
            </w:pPr>
            <w:r w:rsidRPr="00756D49">
              <w:rPr>
                <w:sz w:val="18"/>
                <w:szCs w:val="18"/>
                <w:lang w:val="en-GB"/>
              </w:rPr>
              <w:t>Target: 6% (2025)</w:t>
            </w:r>
          </w:p>
          <w:p w14:paraId="11D244A5" w14:textId="77777777" w:rsidR="00660843" w:rsidRPr="00756D49" w:rsidRDefault="00660843" w:rsidP="008134D1">
            <w:pPr>
              <w:rPr>
                <w:b/>
                <w:bCs/>
                <w:sz w:val="18"/>
                <w:szCs w:val="18"/>
                <w:lang w:val="en-GB"/>
              </w:rPr>
            </w:pPr>
          </w:p>
          <w:p w14:paraId="4AA03BB7" w14:textId="77777777" w:rsidR="00660843" w:rsidRPr="00756D49" w:rsidRDefault="00660843" w:rsidP="008134D1">
            <w:pPr>
              <w:rPr>
                <w:sz w:val="18"/>
                <w:szCs w:val="18"/>
                <w:lang w:val="en-GB"/>
              </w:rPr>
            </w:pPr>
          </w:p>
        </w:tc>
        <w:tc>
          <w:tcPr>
            <w:tcW w:w="567" w:type="pct"/>
            <w:vMerge w:val="restart"/>
          </w:tcPr>
          <w:p w14:paraId="2CF607EB" w14:textId="272E26B9" w:rsidR="007808CE" w:rsidRPr="00756D49" w:rsidRDefault="007808CE" w:rsidP="007808CE">
            <w:pPr>
              <w:rPr>
                <w:sz w:val="18"/>
                <w:szCs w:val="18"/>
                <w:lang w:val="en-GB"/>
              </w:rPr>
            </w:pPr>
            <w:r w:rsidRPr="00756D49">
              <w:rPr>
                <w:sz w:val="18"/>
                <w:szCs w:val="18"/>
                <w:lang w:val="en-GB"/>
              </w:rPr>
              <w:t>Statistics Indonesia  (</w:t>
            </w:r>
            <w:r w:rsidR="006055DF">
              <w:rPr>
                <w:sz w:val="18"/>
                <w:szCs w:val="18"/>
                <w:lang w:val="en-GB"/>
              </w:rPr>
              <w:t>a</w:t>
            </w:r>
            <w:r w:rsidRPr="00756D49">
              <w:rPr>
                <w:sz w:val="18"/>
                <w:szCs w:val="18"/>
                <w:lang w:val="en-GB"/>
              </w:rPr>
              <w:t>nnual)</w:t>
            </w:r>
          </w:p>
          <w:p w14:paraId="7A3C71DC" w14:textId="77777777" w:rsidR="00660843" w:rsidRPr="00756D49" w:rsidRDefault="00660843" w:rsidP="008134D1">
            <w:pPr>
              <w:rPr>
                <w:sz w:val="18"/>
                <w:szCs w:val="18"/>
                <w:lang w:val="en-GB"/>
              </w:rPr>
            </w:pPr>
          </w:p>
          <w:p w14:paraId="7BE8FCF4" w14:textId="77777777" w:rsidR="00660843" w:rsidRPr="00756D49" w:rsidRDefault="00660843" w:rsidP="008134D1">
            <w:pPr>
              <w:rPr>
                <w:sz w:val="18"/>
                <w:szCs w:val="18"/>
                <w:lang w:val="en-GB"/>
              </w:rPr>
            </w:pPr>
          </w:p>
          <w:p w14:paraId="52624AC6" w14:textId="77777777" w:rsidR="00055441" w:rsidRPr="00756D49" w:rsidRDefault="00055441" w:rsidP="008134D1">
            <w:pPr>
              <w:rPr>
                <w:sz w:val="18"/>
                <w:szCs w:val="18"/>
                <w:lang w:val="en-GB"/>
              </w:rPr>
            </w:pPr>
          </w:p>
          <w:p w14:paraId="3EF224B2" w14:textId="77777777" w:rsidR="00055441" w:rsidRPr="00756D49" w:rsidRDefault="00055441" w:rsidP="008134D1">
            <w:pPr>
              <w:rPr>
                <w:sz w:val="18"/>
                <w:szCs w:val="18"/>
                <w:lang w:val="en-GB"/>
              </w:rPr>
            </w:pPr>
          </w:p>
          <w:p w14:paraId="633D3698" w14:textId="77777777" w:rsidR="00055441" w:rsidRPr="00756D49" w:rsidRDefault="00055441" w:rsidP="008134D1">
            <w:pPr>
              <w:rPr>
                <w:sz w:val="18"/>
                <w:szCs w:val="18"/>
                <w:lang w:val="en-GB"/>
              </w:rPr>
            </w:pPr>
          </w:p>
          <w:p w14:paraId="67A3E772" w14:textId="30904D7E" w:rsidR="00EF0EFE" w:rsidRPr="00756D49" w:rsidRDefault="00EF0EFE" w:rsidP="00EF0EFE">
            <w:pPr>
              <w:rPr>
                <w:sz w:val="18"/>
                <w:szCs w:val="18"/>
                <w:lang w:val="en-GB"/>
              </w:rPr>
            </w:pPr>
            <w:r w:rsidRPr="00756D49">
              <w:rPr>
                <w:sz w:val="18"/>
                <w:szCs w:val="18"/>
                <w:lang w:val="en-GB"/>
              </w:rPr>
              <w:t>Ministry of Religious Affairs (</w:t>
            </w:r>
            <w:r w:rsidR="006055DF">
              <w:rPr>
                <w:sz w:val="18"/>
                <w:szCs w:val="18"/>
                <w:lang w:val="en-GB"/>
              </w:rPr>
              <w:t>a</w:t>
            </w:r>
            <w:r w:rsidRPr="00756D49">
              <w:rPr>
                <w:sz w:val="18"/>
                <w:szCs w:val="18"/>
                <w:lang w:val="en-GB"/>
              </w:rPr>
              <w:t>nnual)</w:t>
            </w:r>
          </w:p>
          <w:p w14:paraId="094BA608" w14:textId="77777777" w:rsidR="00055441" w:rsidRPr="00756D49" w:rsidRDefault="00055441" w:rsidP="008134D1">
            <w:pPr>
              <w:rPr>
                <w:sz w:val="18"/>
                <w:szCs w:val="18"/>
                <w:lang w:val="en-GB"/>
              </w:rPr>
            </w:pPr>
          </w:p>
          <w:p w14:paraId="7EC3CAD5" w14:textId="77777777" w:rsidR="00055441" w:rsidRPr="00756D49" w:rsidRDefault="00055441" w:rsidP="008134D1">
            <w:pPr>
              <w:rPr>
                <w:sz w:val="18"/>
                <w:szCs w:val="18"/>
                <w:lang w:val="en-GB"/>
              </w:rPr>
            </w:pPr>
          </w:p>
          <w:p w14:paraId="1FBA926A" w14:textId="2AF99CC9" w:rsidR="00660843" w:rsidRPr="00756D49" w:rsidRDefault="00660843" w:rsidP="008134D1">
            <w:pPr>
              <w:rPr>
                <w:b/>
                <w:bCs/>
                <w:sz w:val="18"/>
                <w:szCs w:val="18"/>
                <w:lang w:val="en-GB"/>
              </w:rPr>
            </w:pPr>
            <w:r w:rsidRPr="00756D49">
              <w:rPr>
                <w:sz w:val="18"/>
                <w:szCs w:val="18"/>
                <w:lang w:val="en-GB"/>
              </w:rPr>
              <w:t xml:space="preserve">Statistics Indonesia (once in </w:t>
            </w:r>
            <w:r w:rsidR="00047A55">
              <w:rPr>
                <w:sz w:val="18"/>
                <w:szCs w:val="18"/>
                <w:lang w:val="en-GB"/>
              </w:rPr>
              <w:t>five</w:t>
            </w:r>
            <w:r w:rsidRPr="00756D49">
              <w:rPr>
                <w:sz w:val="18"/>
                <w:szCs w:val="18"/>
                <w:lang w:val="en-GB"/>
              </w:rPr>
              <w:t xml:space="preserve"> years)</w:t>
            </w:r>
          </w:p>
          <w:p w14:paraId="538FA467" w14:textId="77777777" w:rsidR="00660843" w:rsidRPr="00756D49" w:rsidRDefault="00660843" w:rsidP="008134D1">
            <w:pPr>
              <w:ind w:left="65"/>
              <w:rPr>
                <w:sz w:val="18"/>
                <w:szCs w:val="18"/>
                <w:lang w:val="en-GB"/>
              </w:rPr>
            </w:pPr>
          </w:p>
        </w:tc>
        <w:tc>
          <w:tcPr>
            <w:tcW w:w="2162" w:type="pct"/>
            <w:vMerge w:val="restart"/>
            <w:tcMar>
              <w:top w:w="72" w:type="dxa"/>
              <w:left w:w="144" w:type="dxa"/>
              <w:bottom w:w="72" w:type="dxa"/>
              <w:right w:w="144" w:type="dxa"/>
            </w:tcMar>
          </w:tcPr>
          <w:p w14:paraId="2DF49D49" w14:textId="0C306689" w:rsidR="00660843" w:rsidRPr="00756D49" w:rsidRDefault="00660843" w:rsidP="00976D5F">
            <w:pPr>
              <w:pStyle w:val="xmsonormal"/>
              <w:shd w:val="clear" w:color="auto" w:fill="FFFFFF"/>
              <w:spacing w:before="0" w:beforeAutospacing="0" w:after="0" w:afterAutospacing="0"/>
              <w:rPr>
                <w:b/>
                <w:bCs/>
                <w:sz w:val="18"/>
                <w:szCs w:val="18"/>
                <w:lang w:val="en-GB" w:eastAsia="en-GB"/>
              </w:rPr>
            </w:pPr>
            <w:r w:rsidRPr="006B2EBD">
              <w:rPr>
                <w:b/>
                <w:bCs/>
                <w:sz w:val="18"/>
                <w:szCs w:val="18"/>
                <w:lang w:val="en-GB" w:eastAsia="en-GB"/>
              </w:rPr>
              <w:t>Output</w:t>
            </w:r>
            <w:r w:rsidR="006055DF">
              <w:rPr>
                <w:b/>
                <w:bCs/>
                <w:sz w:val="18"/>
                <w:szCs w:val="18"/>
                <w:lang w:val="en-GB" w:eastAsia="en-GB"/>
              </w:rPr>
              <w:t xml:space="preserve"> </w:t>
            </w:r>
            <w:r w:rsidRPr="006B2EBD">
              <w:rPr>
                <w:b/>
                <w:bCs/>
                <w:sz w:val="18"/>
                <w:szCs w:val="18"/>
                <w:lang w:val="en-GB" w:eastAsia="en-GB"/>
              </w:rPr>
              <w:t>1.1</w:t>
            </w:r>
            <w:r w:rsidR="00047A55">
              <w:rPr>
                <w:b/>
                <w:bCs/>
                <w:sz w:val="18"/>
                <w:szCs w:val="18"/>
                <w:lang w:val="en-GB" w:eastAsia="en-GB"/>
              </w:rPr>
              <w:t>.</w:t>
            </w:r>
            <w:r w:rsidRPr="00756D49">
              <w:rPr>
                <w:b/>
                <w:bCs/>
                <w:sz w:val="18"/>
                <w:szCs w:val="18"/>
                <w:lang w:val="en-GB" w:eastAsia="en-GB"/>
              </w:rPr>
              <w:t xml:space="preserve"> Public institutions are capable of responsive, inclusive, participatory and representative decision-making</w:t>
            </w:r>
            <w:r w:rsidR="00976D5F" w:rsidRPr="00756D49">
              <w:rPr>
                <w:b/>
                <w:bCs/>
                <w:sz w:val="18"/>
                <w:szCs w:val="18"/>
                <w:lang w:val="en-GB" w:eastAsia="en-GB"/>
              </w:rPr>
              <w:t xml:space="preserve"> </w:t>
            </w:r>
            <w:r w:rsidRPr="00756D49">
              <w:rPr>
                <w:iCs/>
                <w:sz w:val="18"/>
                <w:szCs w:val="18"/>
                <w:lang w:val="en-GB" w:eastAsia="en-GB"/>
              </w:rPr>
              <w:t>(</w:t>
            </w:r>
            <w:r w:rsidR="00047A55">
              <w:rPr>
                <w:iCs/>
                <w:sz w:val="18"/>
                <w:szCs w:val="18"/>
                <w:lang w:val="en-GB" w:eastAsia="en-GB"/>
              </w:rPr>
              <w:t>Strategic Plan o</w:t>
            </w:r>
            <w:r w:rsidRPr="00756D49">
              <w:rPr>
                <w:iCs/>
                <w:sz w:val="18"/>
                <w:szCs w:val="18"/>
                <w:lang w:val="en-GB" w:eastAsia="en-GB"/>
              </w:rPr>
              <w:t>utput</w:t>
            </w:r>
            <w:r w:rsidR="00047A55">
              <w:rPr>
                <w:iCs/>
                <w:sz w:val="18"/>
                <w:szCs w:val="18"/>
                <w:lang w:val="en-GB" w:eastAsia="en-GB"/>
              </w:rPr>
              <w:t xml:space="preserve"> </w:t>
            </w:r>
            <w:r w:rsidRPr="00756D49">
              <w:rPr>
                <w:iCs/>
                <w:sz w:val="18"/>
                <w:szCs w:val="18"/>
                <w:lang w:val="en-GB" w:eastAsia="en-GB"/>
              </w:rPr>
              <w:t>1.1.1)</w:t>
            </w:r>
          </w:p>
          <w:p w14:paraId="1C42B77D" w14:textId="77777777" w:rsidR="00660843" w:rsidRPr="00756D49" w:rsidRDefault="00660843" w:rsidP="008134D1">
            <w:pPr>
              <w:rPr>
                <w:iCs/>
                <w:sz w:val="18"/>
                <w:szCs w:val="18"/>
                <w:lang w:val="en-GB" w:eastAsia="en-GB"/>
              </w:rPr>
            </w:pPr>
          </w:p>
          <w:p w14:paraId="4685F234" w14:textId="49EED647" w:rsidR="00660843" w:rsidRPr="00756D49" w:rsidRDefault="00660843" w:rsidP="008134D1">
            <w:pPr>
              <w:rPr>
                <w:iCs/>
                <w:sz w:val="18"/>
                <w:szCs w:val="18"/>
                <w:lang w:val="en-GB" w:eastAsia="en-GB"/>
              </w:rPr>
            </w:pPr>
            <w:r w:rsidRPr="00756D49">
              <w:rPr>
                <w:b/>
                <w:iCs/>
                <w:sz w:val="18"/>
                <w:szCs w:val="18"/>
                <w:lang w:val="en-GB" w:eastAsia="en-GB"/>
              </w:rPr>
              <w:t>Indicator 1.1.1</w:t>
            </w:r>
            <w:r w:rsidR="006055DF">
              <w:rPr>
                <w:iCs/>
                <w:sz w:val="18"/>
                <w:szCs w:val="18"/>
                <w:lang w:val="en-GB" w:eastAsia="en-GB"/>
              </w:rPr>
              <w:t>.</w:t>
            </w:r>
            <w:r w:rsidRPr="00756D49">
              <w:rPr>
                <w:iCs/>
                <w:sz w:val="18"/>
                <w:szCs w:val="18"/>
                <w:lang w:val="en-GB" w:eastAsia="en-GB"/>
              </w:rPr>
              <w:t xml:space="preserve"> </w:t>
            </w:r>
            <w:r w:rsidR="00A23B11" w:rsidRPr="00756D49">
              <w:rPr>
                <w:iCs/>
                <w:sz w:val="18"/>
                <w:szCs w:val="18"/>
                <w:lang w:val="en-GB" w:eastAsia="en-GB"/>
              </w:rPr>
              <w:t xml:space="preserve">Percentage of citizen </w:t>
            </w:r>
            <w:r w:rsidRPr="00756D49">
              <w:rPr>
                <w:iCs/>
                <w:sz w:val="18"/>
                <w:szCs w:val="18"/>
                <w:lang w:val="en-GB" w:eastAsia="en-GB"/>
              </w:rPr>
              <w:t xml:space="preserve">satisfaction rate, including for people with disabilities, with the </w:t>
            </w:r>
            <w:r w:rsidR="006055DF">
              <w:rPr>
                <w:iCs/>
                <w:sz w:val="18"/>
                <w:szCs w:val="18"/>
                <w:lang w:val="en-GB" w:eastAsia="en-GB"/>
              </w:rPr>
              <w:t>n</w:t>
            </w:r>
            <w:r w:rsidRPr="00756D49">
              <w:rPr>
                <w:iCs/>
                <w:sz w:val="18"/>
                <w:szCs w:val="18"/>
                <w:lang w:val="en-GB" w:eastAsia="en-GB"/>
              </w:rPr>
              <w:t xml:space="preserve">ational </w:t>
            </w:r>
            <w:r w:rsidR="006055DF">
              <w:rPr>
                <w:iCs/>
                <w:sz w:val="18"/>
                <w:szCs w:val="18"/>
                <w:lang w:val="en-GB" w:eastAsia="en-GB"/>
              </w:rPr>
              <w:t>i</w:t>
            </w:r>
            <w:r w:rsidRPr="00756D49">
              <w:rPr>
                <w:iCs/>
                <w:sz w:val="18"/>
                <w:szCs w:val="18"/>
                <w:lang w:val="en-GB" w:eastAsia="en-GB"/>
              </w:rPr>
              <w:t xml:space="preserve">ntegrated </w:t>
            </w:r>
            <w:r w:rsidR="006055DF">
              <w:rPr>
                <w:iCs/>
                <w:sz w:val="18"/>
                <w:szCs w:val="18"/>
                <w:lang w:val="en-GB" w:eastAsia="en-GB"/>
              </w:rPr>
              <w:t>c</w:t>
            </w:r>
            <w:r w:rsidRPr="00756D49">
              <w:rPr>
                <w:iCs/>
                <w:sz w:val="18"/>
                <w:szCs w:val="18"/>
                <w:lang w:val="en-GB" w:eastAsia="en-GB"/>
              </w:rPr>
              <w:t xml:space="preserve">omplaint </w:t>
            </w:r>
            <w:r w:rsidR="006055DF">
              <w:rPr>
                <w:iCs/>
                <w:sz w:val="18"/>
                <w:szCs w:val="18"/>
                <w:lang w:val="en-GB" w:eastAsia="en-GB"/>
              </w:rPr>
              <w:t>h</w:t>
            </w:r>
            <w:r w:rsidRPr="00756D49">
              <w:rPr>
                <w:iCs/>
                <w:sz w:val="18"/>
                <w:szCs w:val="18"/>
                <w:lang w:val="en-GB" w:eastAsia="en-GB"/>
              </w:rPr>
              <w:t>andling system</w:t>
            </w:r>
          </w:p>
          <w:p w14:paraId="1BA98CC9" w14:textId="5B5D5FB2" w:rsidR="00660843" w:rsidRPr="00756D49" w:rsidRDefault="00660843" w:rsidP="008134D1">
            <w:pPr>
              <w:rPr>
                <w:iCs/>
                <w:sz w:val="18"/>
                <w:szCs w:val="18"/>
                <w:lang w:val="en-GB" w:eastAsia="en-GB"/>
              </w:rPr>
            </w:pPr>
            <w:r w:rsidRPr="00756D49">
              <w:rPr>
                <w:b/>
                <w:bCs/>
                <w:iCs/>
                <w:sz w:val="18"/>
                <w:szCs w:val="18"/>
                <w:lang w:val="en-GB" w:eastAsia="en-GB"/>
              </w:rPr>
              <w:t>Baseline 2020:</w:t>
            </w:r>
            <w:r w:rsidRPr="00756D49">
              <w:rPr>
                <w:iCs/>
                <w:sz w:val="18"/>
                <w:szCs w:val="18"/>
                <w:lang w:val="en-GB" w:eastAsia="en-GB"/>
              </w:rPr>
              <w:t xml:space="preserve"> </w:t>
            </w:r>
            <w:r w:rsidR="00B159FC" w:rsidRPr="00756D49">
              <w:rPr>
                <w:iCs/>
                <w:sz w:val="18"/>
                <w:szCs w:val="18"/>
                <w:lang w:val="en-GB" w:eastAsia="en-GB"/>
              </w:rPr>
              <w:t>72%</w:t>
            </w:r>
            <w:r w:rsidRPr="00756D49">
              <w:rPr>
                <w:iCs/>
                <w:sz w:val="18"/>
                <w:szCs w:val="18"/>
                <w:lang w:val="en-GB" w:eastAsia="en-GB"/>
              </w:rPr>
              <w:t xml:space="preserve"> </w:t>
            </w:r>
          </w:p>
          <w:p w14:paraId="528AB0F8" w14:textId="66CBFDC0" w:rsidR="00660843" w:rsidRPr="00756D49" w:rsidRDefault="00660843" w:rsidP="008134D1">
            <w:pPr>
              <w:rPr>
                <w:iCs/>
                <w:sz w:val="18"/>
                <w:szCs w:val="18"/>
                <w:lang w:val="en-GB" w:eastAsia="en-GB"/>
              </w:rPr>
            </w:pPr>
            <w:r w:rsidRPr="00756D49">
              <w:rPr>
                <w:b/>
                <w:bCs/>
                <w:iCs/>
                <w:sz w:val="18"/>
                <w:szCs w:val="18"/>
                <w:lang w:val="en-GB" w:eastAsia="en-GB"/>
              </w:rPr>
              <w:t>Target 2025:</w:t>
            </w:r>
            <w:r w:rsidRPr="00756D49">
              <w:rPr>
                <w:iCs/>
                <w:sz w:val="18"/>
                <w:szCs w:val="18"/>
                <w:lang w:val="en-GB" w:eastAsia="en-GB"/>
              </w:rPr>
              <w:t xml:space="preserve"> </w:t>
            </w:r>
            <w:r w:rsidR="00D1461F" w:rsidRPr="00756D49">
              <w:rPr>
                <w:iCs/>
                <w:sz w:val="18"/>
                <w:szCs w:val="18"/>
                <w:lang w:val="en-GB" w:eastAsia="en-GB"/>
              </w:rPr>
              <w:t>9</w:t>
            </w:r>
            <w:r w:rsidR="00C441B8" w:rsidRPr="00756D49">
              <w:rPr>
                <w:iCs/>
                <w:sz w:val="18"/>
                <w:szCs w:val="18"/>
                <w:lang w:val="en-GB" w:eastAsia="en-GB"/>
              </w:rPr>
              <w:t>0</w:t>
            </w:r>
            <w:r w:rsidRPr="00756D49">
              <w:rPr>
                <w:iCs/>
                <w:sz w:val="18"/>
                <w:szCs w:val="18"/>
                <w:lang w:val="en-GB" w:eastAsia="en-GB"/>
              </w:rPr>
              <w:t xml:space="preserve">% </w:t>
            </w:r>
          </w:p>
          <w:p w14:paraId="2DB3EB8B" w14:textId="6A9F4226" w:rsidR="00660843" w:rsidRPr="00756D49" w:rsidRDefault="00660843" w:rsidP="008134D1">
            <w:pPr>
              <w:rPr>
                <w:iCs/>
                <w:sz w:val="18"/>
                <w:szCs w:val="18"/>
                <w:lang w:val="en-GB" w:eastAsia="en-GB"/>
              </w:rPr>
            </w:pPr>
            <w:r w:rsidRPr="00756D49">
              <w:rPr>
                <w:b/>
                <w:bCs/>
                <w:iCs/>
                <w:sz w:val="18"/>
                <w:szCs w:val="18"/>
                <w:lang w:val="en-GB" w:eastAsia="en-GB"/>
              </w:rPr>
              <w:t xml:space="preserve">Data </w:t>
            </w:r>
            <w:r w:rsidR="006055DF">
              <w:rPr>
                <w:b/>
                <w:bCs/>
                <w:iCs/>
                <w:sz w:val="18"/>
                <w:szCs w:val="18"/>
                <w:lang w:val="en-GB" w:eastAsia="en-GB"/>
              </w:rPr>
              <w:t>s</w:t>
            </w:r>
            <w:r w:rsidRPr="00756D49">
              <w:rPr>
                <w:b/>
                <w:bCs/>
                <w:iCs/>
                <w:sz w:val="18"/>
                <w:szCs w:val="18"/>
                <w:lang w:val="en-GB" w:eastAsia="en-GB"/>
              </w:rPr>
              <w:t>ource:</w:t>
            </w:r>
            <w:r w:rsidRPr="00756D49">
              <w:rPr>
                <w:iCs/>
                <w:sz w:val="18"/>
                <w:szCs w:val="18"/>
                <w:lang w:val="en-GB" w:eastAsia="en-GB"/>
              </w:rPr>
              <w:t xml:space="preserve"> Ministry of </w:t>
            </w:r>
            <w:r w:rsidR="00536708" w:rsidRPr="00756D49">
              <w:rPr>
                <w:iCs/>
                <w:sz w:val="18"/>
                <w:szCs w:val="18"/>
                <w:lang w:val="en-GB" w:eastAsia="en-GB"/>
              </w:rPr>
              <w:t xml:space="preserve">Administrative </w:t>
            </w:r>
            <w:r w:rsidRPr="00756D49">
              <w:rPr>
                <w:iCs/>
                <w:sz w:val="18"/>
                <w:szCs w:val="18"/>
                <w:lang w:val="en-GB" w:eastAsia="en-GB"/>
              </w:rPr>
              <w:t xml:space="preserve">and </w:t>
            </w:r>
            <w:r w:rsidR="00536708" w:rsidRPr="00756D49">
              <w:rPr>
                <w:iCs/>
                <w:sz w:val="18"/>
                <w:szCs w:val="18"/>
                <w:lang w:val="en-GB" w:eastAsia="en-GB"/>
              </w:rPr>
              <w:t>Bureaucracy Reforms</w:t>
            </w:r>
          </w:p>
          <w:p w14:paraId="6A5FF7FA" w14:textId="77777777" w:rsidR="00660843" w:rsidRPr="00756D49" w:rsidRDefault="00660843" w:rsidP="008134D1">
            <w:pPr>
              <w:rPr>
                <w:iCs/>
                <w:sz w:val="18"/>
                <w:szCs w:val="18"/>
                <w:lang w:val="en-GB" w:eastAsia="en-GB"/>
              </w:rPr>
            </w:pPr>
          </w:p>
          <w:p w14:paraId="7EB932C5" w14:textId="3DACF58F" w:rsidR="00660843" w:rsidRPr="00756D49" w:rsidRDefault="00660843" w:rsidP="008134D1">
            <w:pPr>
              <w:rPr>
                <w:sz w:val="18"/>
                <w:szCs w:val="18"/>
                <w:lang w:val="en-GB"/>
              </w:rPr>
            </w:pPr>
            <w:r w:rsidRPr="00756D49">
              <w:rPr>
                <w:b/>
                <w:iCs/>
                <w:sz w:val="18"/>
                <w:szCs w:val="18"/>
                <w:lang w:val="en-GB" w:eastAsia="en-GB"/>
              </w:rPr>
              <w:t xml:space="preserve">Indicator </w:t>
            </w:r>
            <w:r w:rsidRPr="00756D49">
              <w:rPr>
                <w:b/>
                <w:sz w:val="18"/>
                <w:szCs w:val="18"/>
                <w:lang w:val="en-GB"/>
              </w:rPr>
              <w:t>1.1.2</w:t>
            </w:r>
            <w:r w:rsidR="006055DF">
              <w:rPr>
                <w:b/>
                <w:sz w:val="18"/>
                <w:szCs w:val="18"/>
                <w:lang w:val="en-GB"/>
              </w:rPr>
              <w:t>.</w:t>
            </w:r>
            <w:r w:rsidRPr="00756D49">
              <w:rPr>
                <w:sz w:val="18"/>
                <w:szCs w:val="18"/>
                <w:lang w:val="en-GB"/>
              </w:rPr>
              <w:t xml:space="preserve"> Number of provinces with capacities to accelerate S</w:t>
            </w:r>
            <w:r w:rsidR="006055DF">
              <w:rPr>
                <w:sz w:val="18"/>
                <w:szCs w:val="18"/>
                <w:lang w:val="en-GB"/>
              </w:rPr>
              <w:t xml:space="preserve">ustainable </w:t>
            </w:r>
            <w:r w:rsidRPr="00756D49">
              <w:rPr>
                <w:sz w:val="18"/>
                <w:szCs w:val="18"/>
                <w:lang w:val="en-GB"/>
              </w:rPr>
              <w:t>D</w:t>
            </w:r>
            <w:r w:rsidR="006055DF">
              <w:rPr>
                <w:sz w:val="18"/>
                <w:szCs w:val="18"/>
                <w:lang w:val="en-GB"/>
              </w:rPr>
              <w:t xml:space="preserve">evelopment Goals </w:t>
            </w:r>
            <w:r w:rsidRPr="00756D49">
              <w:rPr>
                <w:sz w:val="18"/>
                <w:szCs w:val="18"/>
                <w:lang w:val="en-GB"/>
              </w:rPr>
              <w:t>localization in the Decade of Action</w:t>
            </w:r>
          </w:p>
          <w:p w14:paraId="21DDA08F" w14:textId="77777777" w:rsidR="00660843" w:rsidRPr="00756D49" w:rsidRDefault="00660843" w:rsidP="008134D1">
            <w:pPr>
              <w:rPr>
                <w:sz w:val="18"/>
                <w:szCs w:val="18"/>
                <w:lang w:val="en-GB"/>
              </w:rPr>
            </w:pPr>
            <w:r w:rsidRPr="00756D49">
              <w:rPr>
                <w:b/>
                <w:bCs/>
                <w:sz w:val="18"/>
                <w:szCs w:val="18"/>
                <w:lang w:val="en-GB"/>
              </w:rPr>
              <w:t>Baseline 2020:</w:t>
            </w:r>
            <w:r w:rsidRPr="00756D49">
              <w:rPr>
                <w:sz w:val="18"/>
                <w:szCs w:val="18"/>
                <w:lang w:val="en-GB"/>
              </w:rPr>
              <w:t xml:space="preserve"> 3 </w:t>
            </w:r>
          </w:p>
          <w:p w14:paraId="4E65647E" w14:textId="77777777" w:rsidR="00660843" w:rsidRPr="00756D49" w:rsidRDefault="00660843" w:rsidP="008134D1">
            <w:pPr>
              <w:rPr>
                <w:sz w:val="18"/>
                <w:szCs w:val="18"/>
                <w:lang w:val="en-GB"/>
              </w:rPr>
            </w:pPr>
            <w:r w:rsidRPr="00756D49">
              <w:rPr>
                <w:b/>
                <w:bCs/>
                <w:sz w:val="18"/>
                <w:szCs w:val="18"/>
                <w:lang w:val="en-GB"/>
              </w:rPr>
              <w:t>Target 2025:</w:t>
            </w:r>
            <w:r w:rsidRPr="00756D49">
              <w:rPr>
                <w:sz w:val="18"/>
                <w:szCs w:val="18"/>
                <w:lang w:val="en-GB"/>
              </w:rPr>
              <w:t xml:space="preserve"> 8 </w:t>
            </w:r>
          </w:p>
          <w:p w14:paraId="22CD07BF" w14:textId="2F553768" w:rsidR="00660843" w:rsidRPr="00756D49" w:rsidRDefault="00660843" w:rsidP="008134D1">
            <w:pPr>
              <w:rPr>
                <w:sz w:val="18"/>
                <w:szCs w:val="18"/>
                <w:lang w:val="en-GB"/>
              </w:rPr>
            </w:pPr>
            <w:r w:rsidRPr="00756D49">
              <w:rPr>
                <w:b/>
                <w:bCs/>
                <w:sz w:val="18"/>
                <w:szCs w:val="18"/>
                <w:lang w:val="en-GB"/>
              </w:rPr>
              <w:t xml:space="preserve">Data </w:t>
            </w:r>
            <w:r w:rsidR="006055DF">
              <w:rPr>
                <w:b/>
                <w:bCs/>
                <w:sz w:val="18"/>
                <w:szCs w:val="18"/>
                <w:lang w:val="en-GB"/>
              </w:rPr>
              <w:t>s</w:t>
            </w:r>
            <w:r w:rsidRPr="00756D49">
              <w:rPr>
                <w:b/>
                <w:bCs/>
                <w:sz w:val="18"/>
                <w:szCs w:val="18"/>
                <w:lang w:val="en-GB"/>
              </w:rPr>
              <w:t>ource:</w:t>
            </w:r>
            <w:r w:rsidRPr="00756D49">
              <w:rPr>
                <w:sz w:val="18"/>
                <w:szCs w:val="18"/>
                <w:lang w:val="en-GB"/>
              </w:rPr>
              <w:t xml:space="preserve"> Ministry of National Development Planning</w:t>
            </w:r>
          </w:p>
          <w:p w14:paraId="2EAEF94A" w14:textId="77777777" w:rsidR="00660843" w:rsidRPr="00756D49" w:rsidRDefault="00660843" w:rsidP="008134D1">
            <w:pPr>
              <w:rPr>
                <w:iCs/>
                <w:sz w:val="18"/>
                <w:szCs w:val="18"/>
                <w:lang w:val="en-GB" w:eastAsia="en-GB"/>
              </w:rPr>
            </w:pPr>
          </w:p>
          <w:p w14:paraId="099E49A1" w14:textId="476DDED7" w:rsidR="00660843" w:rsidRPr="00756D49" w:rsidRDefault="00660843" w:rsidP="008134D1">
            <w:pPr>
              <w:rPr>
                <w:bCs/>
                <w:sz w:val="18"/>
                <w:szCs w:val="18"/>
                <w:lang w:val="en-GB"/>
              </w:rPr>
            </w:pPr>
            <w:r w:rsidRPr="00756D49">
              <w:rPr>
                <w:b/>
                <w:iCs/>
                <w:sz w:val="18"/>
                <w:szCs w:val="18"/>
                <w:lang w:val="en-GB" w:eastAsia="en-GB"/>
              </w:rPr>
              <w:t xml:space="preserve">Indicator </w:t>
            </w:r>
            <w:r w:rsidRPr="00756D49">
              <w:rPr>
                <w:b/>
                <w:sz w:val="18"/>
                <w:szCs w:val="18"/>
                <w:lang w:val="en-GB"/>
              </w:rPr>
              <w:t>1.1.3</w:t>
            </w:r>
            <w:r w:rsidR="006055DF">
              <w:rPr>
                <w:b/>
                <w:sz w:val="18"/>
                <w:szCs w:val="18"/>
                <w:lang w:val="en-GB"/>
              </w:rPr>
              <w:t>.</w:t>
            </w:r>
            <w:r w:rsidRPr="00756D49">
              <w:rPr>
                <w:b/>
                <w:sz w:val="18"/>
                <w:szCs w:val="18"/>
                <w:lang w:val="en-GB"/>
              </w:rPr>
              <w:t xml:space="preserve"> </w:t>
            </w:r>
            <w:r w:rsidRPr="00756D49">
              <w:rPr>
                <w:bCs/>
                <w:sz w:val="18"/>
                <w:szCs w:val="18"/>
                <w:lang w:val="en-GB"/>
              </w:rPr>
              <w:t>Wider stakeholder participation</w:t>
            </w:r>
            <w:r w:rsidRPr="00756D49">
              <w:rPr>
                <w:b/>
                <w:sz w:val="18"/>
                <w:szCs w:val="18"/>
                <w:lang w:val="en-GB"/>
              </w:rPr>
              <w:t xml:space="preserve"> </w:t>
            </w:r>
            <w:r w:rsidRPr="00756D49">
              <w:rPr>
                <w:bCs/>
                <w:sz w:val="18"/>
                <w:szCs w:val="18"/>
                <w:lang w:val="en-GB"/>
              </w:rPr>
              <w:t>to improve policy coherence across different levels/sectors working on Tanah-Papua development acceleration</w:t>
            </w:r>
          </w:p>
          <w:p w14:paraId="187B4C61" w14:textId="01BDB3E1" w:rsidR="00660843" w:rsidRPr="00756D49" w:rsidRDefault="00660843" w:rsidP="008134D1">
            <w:pPr>
              <w:rPr>
                <w:bCs/>
                <w:sz w:val="18"/>
                <w:szCs w:val="18"/>
                <w:lang w:val="en-GB"/>
              </w:rPr>
            </w:pPr>
            <w:r w:rsidRPr="00756D49">
              <w:rPr>
                <w:b/>
                <w:sz w:val="18"/>
                <w:szCs w:val="18"/>
                <w:lang w:val="en-GB"/>
              </w:rPr>
              <w:t xml:space="preserve">Baseline 2020: </w:t>
            </w:r>
            <w:r w:rsidR="00BB1BB0" w:rsidRPr="00756D49">
              <w:rPr>
                <w:bCs/>
                <w:sz w:val="18"/>
                <w:szCs w:val="18"/>
                <w:lang w:val="en-GB"/>
              </w:rPr>
              <w:t>2</w:t>
            </w:r>
            <w:r w:rsidR="00F45EFA" w:rsidRPr="00756D49">
              <w:rPr>
                <w:bCs/>
                <w:sz w:val="18"/>
                <w:szCs w:val="18"/>
                <w:lang w:val="en-GB"/>
              </w:rPr>
              <w:t xml:space="preserve"> (</w:t>
            </w:r>
            <w:r w:rsidR="00BB1BB0" w:rsidRPr="00756D49">
              <w:rPr>
                <w:bCs/>
                <w:iCs/>
                <w:sz w:val="18"/>
                <w:szCs w:val="18"/>
                <w:lang w:val="en-GB" w:eastAsia="en-GB"/>
              </w:rPr>
              <w:t>Very partially</w:t>
            </w:r>
            <w:r w:rsidR="00F45EFA" w:rsidRPr="00756D49">
              <w:rPr>
                <w:bCs/>
                <w:sz w:val="18"/>
                <w:szCs w:val="18"/>
                <w:lang w:val="en-GB"/>
              </w:rPr>
              <w:t>:</w:t>
            </w:r>
            <w:r w:rsidR="00A23B11" w:rsidRPr="00756D49">
              <w:rPr>
                <w:bCs/>
                <w:sz w:val="18"/>
                <w:szCs w:val="18"/>
                <w:lang w:val="en-GB"/>
              </w:rPr>
              <w:t xml:space="preserve"> </w:t>
            </w:r>
            <w:r w:rsidRPr="00756D49">
              <w:rPr>
                <w:bCs/>
                <w:sz w:val="18"/>
                <w:szCs w:val="18"/>
                <w:lang w:val="en-GB"/>
              </w:rPr>
              <w:t>Existing</w:t>
            </w:r>
            <w:r w:rsidRPr="00756D49">
              <w:rPr>
                <w:b/>
                <w:sz w:val="18"/>
                <w:szCs w:val="18"/>
                <w:lang w:val="en-GB"/>
              </w:rPr>
              <w:t xml:space="preserve"> </w:t>
            </w:r>
            <w:r w:rsidRPr="00756D49">
              <w:rPr>
                <w:bCs/>
                <w:sz w:val="18"/>
                <w:szCs w:val="18"/>
                <w:lang w:val="en-GB"/>
              </w:rPr>
              <w:t>Papua Platform functions only at national level and consists only of gov</w:t>
            </w:r>
            <w:r w:rsidR="006055DF">
              <w:rPr>
                <w:bCs/>
                <w:sz w:val="18"/>
                <w:szCs w:val="18"/>
                <w:lang w:val="en-GB"/>
              </w:rPr>
              <w:t xml:space="preserve">ernment and </w:t>
            </w:r>
            <w:r w:rsidRPr="00756D49">
              <w:rPr>
                <w:bCs/>
                <w:sz w:val="18"/>
                <w:szCs w:val="18"/>
                <w:lang w:val="en-GB"/>
              </w:rPr>
              <w:t>development partners</w:t>
            </w:r>
            <w:r w:rsidR="00F45EFA" w:rsidRPr="00756D49">
              <w:rPr>
                <w:bCs/>
                <w:sz w:val="18"/>
                <w:szCs w:val="18"/>
                <w:lang w:val="en-GB"/>
              </w:rPr>
              <w:t>)</w:t>
            </w:r>
          </w:p>
          <w:p w14:paraId="4D2DE321" w14:textId="65AA779B" w:rsidR="00660843" w:rsidRPr="00756D49" w:rsidRDefault="00660843" w:rsidP="008134D1">
            <w:pPr>
              <w:rPr>
                <w:bCs/>
                <w:sz w:val="18"/>
                <w:szCs w:val="18"/>
                <w:lang w:val="en-GB"/>
              </w:rPr>
            </w:pPr>
            <w:r w:rsidRPr="00756D49">
              <w:rPr>
                <w:b/>
                <w:sz w:val="18"/>
                <w:szCs w:val="18"/>
                <w:lang w:val="en-GB"/>
              </w:rPr>
              <w:t xml:space="preserve">Target 2025: </w:t>
            </w:r>
            <w:r w:rsidR="00F45EFA" w:rsidRPr="00756D49">
              <w:rPr>
                <w:bCs/>
                <w:sz w:val="18"/>
                <w:szCs w:val="18"/>
                <w:lang w:val="en-GB"/>
              </w:rPr>
              <w:t>4</w:t>
            </w:r>
            <w:r w:rsidR="00AC10BA" w:rsidRPr="00756D49">
              <w:rPr>
                <w:bCs/>
                <w:sz w:val="18"/>
                <w:szCs w:val="18"/>
                <w:lang w:val="en-GB"/>
              </w:rPr>
              <w:t xml:space="preserve"> (</w:t>
            </w:r>
            <w:r w:rsidR="006E2056" w:rsidRPr="00756D49">
              <w:rPr>
                <w:bCs/>
                <w:sz w:val="18"/>
                <w:szCs w:val="18"/>
                <w:lang w:val="en-GB"/>
              </w:rPr>
              <w:t>L</w:t>
            </w:r>
            <w:r w:rsidR="00AC10BA" w:rsidRPr="00756D49">
              <w:rPr>
                <w:bCs/>
                <w:sz w:val="18"/>
                <w:szCs w:val="18"/>
                <w:lang w:val="en-GB"/>
              </w:rPr>
              <w:t>argely:</w:t>
            </w:r>
            <w:r w:rsidR="00A23B11" w:rsidRPr="00756D49">
              <w:rPr>
                <w:bCs/>
                <w:sz w:val="18"/>
                <w:szCs w:val="18"/>
                <w:lang w:val="en-GB"/>
              </w:rPr>
              <w:t xml:space="preserve"> </w:t>
            </w:r>
            <w:r w:rsidRPr="00756D49">
              <w:rPr>
                <w:bCs/>
                <w:sz w:val="18"/>
                <w:szCs w:val="18"/>
                <w:lang w:val="en-GB"/>
              </w:rPr>
              <w:t>Platform to include private sector and CSO</w:t>
            </w:r>
            <w:r w:rsidR="006055DF">
              <w:rPr>
                <w:bCs/>
                <w:sz w:val="18"/>
                <w:szCs w:val="18"/>
                <w:lang w:val="en-GB"/>
              </w:rPr>
              <w:t>s</w:t>
            </w:r>
            <w:r w:rsidRPr="00756D49">
              <w:rPr>
                <w:bCs/>
                <w:sz w:val="18"/>
                <w:szCs w:val="18"/>
                <w:lang w:val="en-GB"/>
              </w:rPr>
              <w:t>, made functional at subnational level</w:t>
            </w:r>
            <w:r w:rsidR="00AC10BA" w:rsidRPr="00756D49">
              <w:rPr>
                <w:bCs/>
                <w:sz w:val="18"/>
                <w:szCs w:val="18"/>
                <w:lang w:val="en-GB"/>
              </w:rPr>
              <w:t>)</w:t>
            </w:r>
          </w:p>
          <w:p w14:paraId="746F442C" w14:textId="57BB7058" w:rsidR="00660843" w:rsidRPr="00756D49" w:rsidRDefault="00660843" w:rsidP="008134D1">
            <w:pPr>
              <w:rPr>
                <w:b/>
                <w:iCs/>
                <w:sz w:val="18"/>
                <w:szCs w:val="18"/>
                <w:lang w:val="en-GB"/>
              </w:rPr>
            </w:pPr>
            <w:r w:rsidRPr="00756D49">
              <w:rPr>
                <w:b/>
                <w:iCs/>
                <w:sz w:val="18"/>
                <w:szCs w:val="18"/>
                <w:lang w:val="en-GB"/>
              </w:rPr>
              <w:t xml:space="preserve">Data </w:t>
            </w:r>
            <w:r w:rsidR="006055DF">
              <w:rPr>
                <w:b/>
                <w:iCs/>
                <w:sz w:val="18"/>
                <w:szCs w:val="18"/>
                <w:lang w:val="en-GB"/>
              </w:rPr>
              <w:t>s</w:t>
            </w:r>
            <w:r w:rsidRPr="00756D49">
              <w:rPr>
                <w:b/>
                <w:iCs/>
                <w:sz w:val="18"/>
                <w:szCs w:val="18"/>
                <w:lang w:val="en-GB"/>
              </w:rPr>
              <w:t>ource:</w:t>
            </w:r>
            <w:r w:rsidRPr="00756D49">
              <w:rPr>
                <w:bCs/>
                <w:iCs/>
                <w:sz w:val="18"/>
                <w:szCs w:val="18"/>
                <w:lang w:val="en-GB"/>
              </w:rPr>
              <w:t xml:space="preserve"> </w:t>
            </w:r>
            <w:r w:rsidR="00D1372E" w:rsidRPr="00756D49">
              <w:rPr>
                <w:bCs/>
                <w:iCs/>
                <w:sz w:val="18"/>
                <w:szCs w:val="18"/>
                <w:lang w:val="en-GB"/>
              </w:rPr>
              <w:t>Approved meeting minutes</w:t>
            </w:r>
            <w:r w:rsidR="00D1372E" w:rsidRPr="00756D49">
              <w:rPr>
                <w:b/>
                <w:iCs/>
                <w:sz w:val="18"/>
                <w:szCs w:val="18"/>
                <w:lang w:val="en-GB"/>
              </w:rPr>
              <w:t xml:space="preserve"> </w:t>
            </w:r>
          </w:p>
          <w:p w14:paraId="6B974E5B" w14:textId="77777777" w:rsidR="00660843" w:rsidRPr="00756D49" w:rsidRDefault="00660843" w:rsidP="008134D1">
            <w:pPr>
              <w:rPr>
                <w:iCs/>
                <w:sz w:val="18"/>
                <w:szCs w:val="18"/>
                <w:lang w:val="en-GB"/>
              </w:rPr>
            </w:pPr>
          </w:p>
          <w:p w14:paraId="48A8CD77" w14:textId="7A0A8FCA" w:rsidR="00660843" w:rsidRPr="00756D49" w:rsidRDefault="00660843" w:rsidP="008134D1">
            <w:pPr>
              <w:rPr>
                <w:iCs/>
                <w:sz w:val="18"/>
                <w:szCs w:val="18"/>
                <w:lang w:val="en-GB" w:eastAsia="en-GB"/>
              </w:rPr>
            </w:pPr>
            <w:r w:rsidRPr="006B2EBD">
              <w:rPr>
                <w:b/>
                <w:bCs/>
                <w:sz w:val="18"/>
                <w:szCs w:val="18"/>
                <w:lang w:val="en-GB"/>
              </w:rPr>
              <w:lastRenderedPageBreak/>
              <w:t>Output 1.2</w:t>
            </w:r>
            <w:r w:rsidR="006055DF">
              <w:rPr>
                <w:b/>
                <w:bCs/>
                <w:sz w:val="18"/>
                <w:szCs w:val="18"/>
                <w:lang w:val="en-GB"/>
              </w:rPr>
              <w:t>.</w:t>
            </w:r>
            <w:r w:rsidRPr="006B2EBD">
              <w:rPr>
                <w:b/>
                <w:bCs/>
                <w:sz w:val="18"/>
                <w:szCs w:val="18"/>
                <w:lang w:val="en-GB"/>
              </w:rPr>
              <w:t xml:space="preserve"> </w:t>
            </w:r>
            <w:r w:rsidRPr="00756D49">
              <w:rPr>
                <w:b/>
                <w:bCs/>
                <w:sz w:val="18"/>
                <w:szCs w:val="18"/>
                <w:lang w:val="en-GB"/>
              </w:rPr>
              <w:t>national and subnational level</w:t>
            </w:r>
            <w:r w:rsidR="00C47AED">
              <w:rPr>
                <w:b/>
                <w:bCs/>
                <w:sz w:val="18"/>
                <w:szCs w:val="18"/>
                <w:lang w:val="en-GB"/>
              </w:rPr>
              <w:t xml:space="preserve"> capacities</w:t>
            </w:r>
            <w:r w:rsidRPr="00756D49">
              <w:rPr>
                <w:b/>
                <w:bCs/>
                <w:sz w:val="18"/>
                <w:szCs w:val="18"/>
                <w:lang w:val="en-GB"/>
              </w:rPr>
              <w:t xml:space="preserve"> strengthened to promote inclusive local development and service delivery</w:t>
            </w:r>
            <w:r w:rsidR="00976D5F" w:rsidRPr="00756D49">
              <w:rPr>
                <w:b/>
                <w:bCs/>
                <w:sz w:val="18"/>
                <w:szCs w:val="18"/>
                <w:lang w:val="en-GB"/>
              </w:rPr>
              <w:t xml:space="preserve"> </w:t>
            </w:r>
            <w:r w:rsidRPr="00756D49">
              <w:rPr>
                <w:iCs/>
                <w:sz w:val="18"/>
                <w:szCs w:val="18"/>
                <w:lang w:val="en-GB" w:eastAsia="en-GB"/>
              </w:rPr>
              <w:t>(</w:t>
            </w:r>
            <w:r w:rsidR="006055DF">
              <w:rPr>
                <w:iCs/>
                <w:sz w:val="18"/>
                <w:szCs w:val="18"/>
                <w:lang w:val="en-GB" w:eastAsia="en-GB"/>
              </w:rPr>
              <w:t>Strategic Plan o</w:t>
            </w:r>
            <w:r w:rsidRPr="00756D49">
              <w:rPr>
                <w:iCs/>
                <w:sz w:val="18"/>
                <w:szCs w:val="18"/>
                <w:lang w:val="en-GB" w:eastAsia="en-GB"/>
              </w:rPr>
              <w:t>utput</w:t>
            </w:r>
            <w:r w:rsidR="006055DF">
              <w:rPr>
                <w:iCs/>
                <w:sz w:val="18"/>
                <w:szCs w:val="18"/>
                <w:lang w:val="en-GB" w:eastAsia="en-GB"/>
              </w:rPr>
              <w:t xml:space="preserve"> </w:t>
            </w:r>
            <w:r w:rsidRPr="00756D49">
              <w:rPr>
                <w:iCs/>
                <w:sz w:val="18"/>
                <w:szCs w:val="18"/>
                <w:lang w:val="en-GB" w:eastAsia="en-GB"/>
              </w:rPr>
              <w:t>1.2.1)</w:t>
            </w:r>
          </w:p>
          <w:p w14:paraId="22A96929" w14:textId="77777777" w:rsidR="00041340" w:rsidRPr="00756D49" w:rsidRDefault="00041340" w:rsidP="008134D1">
            <w:pPr>
              <w:rPr>
                <w:b/>
                <w:iCs/>
                <w:sz w:val="18"/>
                <w:szCs w:val="18"/>
                <w:lang w:val="en-GB" w:eastAsia="en-GB"/>
              </w:rPr>
            </w:pPr>
          </w:p>
          <w:p w14:paraId="0EDF2E4B" w14:textId="23B563A9" w:rsidR="00660843" w:rsidRPr="00756D49" w:rsidRDefault="00660843" w:rsidP="008134D1">
            <w:pPr>
              <w:rPr>
                <w:iCs/>
                <w:sz w:val="18"/>
                <w:szCs w:val="18"/>
                <w:lang w:val="en-GB" w:eastAsia="en-GB"/>
              </w:rPr>
            </w:pPr>
            <w:r w:rsidRPr="00756D49">
              <w:rPr>
                <w:b/>
                <w:iCs/>
                <w:sz w:val="18"/>
                <w:szCs w:val="18"/>
                <w:lang w:val="en-GB" w:eastAsia="en-GB"/>
              </w:rPr>
              <w:t>Indicator</w:t>
            </w:r>
            <w:r w:rsidRPr="00756D49">
              <w:rPr>
                <w:iCs/>
                <w:sz w:val="18"/>
                <w:szCs w:val="18"/>
                <w:lang w:val="en-GB" w:eastAsia="en-GB"/>
              </w:rPr>
              <w:t xml:space="preserve"> </w:t>
            </w:r>
            <w:r w:rsidRPr="00756D49">
              <w:rPr>
                <w:b/>
                <w:iCs/>
                <w:sz w:val="18"/>
                <w:szCs w:val="18"/>
                <w:lang w:val="en-GB" w:eastAsia="en-GB"/>
              </w:rPr>
              <w:t>1.2.1</w:t>
            </w:r>
            <w:r w:rsidR="006055DF">
              <w:rPr>
                <w:iCs/>
                <w:sz w:val="18"/>
                <w:szCs w:val="18"/>
                <w:lang w:val="en-GB" w:eastAsia="en-GB"/>
              </w:rPr>
              <w:t>.</w:t>
            </w:r>
            <w:r w:rsidRPr="00756D49">
              <w:rPr>
                <w:iCs/>
                <w:sz w:val="18"/>
                <w:szCs w:val="18"/>
                <w:lang w:val="en-GB" w:eastAsia="en-GB"/>
              </w:rPr>
              <w:t xml:space="preserve"> Systems in place for quality assurance and financial management of Global Fund program</w:t>
            </w:r>
            <w:r w:rsidR="006055DF">
              <w:rPr>
                <w:iCs/>
                <w:sz w:val="18"/>
                <w:szCs w:val="18"/>
                <w:lang w:val="en-GB" w:eastAsia="en-GB"/>
              </w:rPr>
              <w:t>me</w:t>
            </w:r>
            <w:r w:rsidRPr="00756D49">
              <w:rPr>
                <w:iCs/>
                <w:sz w:val="18"/>
                <w:szCs w:val="18"/>
                <w:lang w:val="en-GB" w:eastAsia="en-GB"/>
              </w:rPr>
              <w:t>s</w:t>
            </w:r>
          </w:p>
          <w:p w14:paraId="22FFA17B" w14:textId="3F551AE6" w:rsidR="00660843" w:rsidRPr="00756D49" w:rsidRDefault="00660843" w:rsidP="008134D1">
            <w:pPr>
              <w:rPr>
                <w:iCs/>
                <w:sz w:val="18"/>
                <w:szCs w:val="18"/>
                <w:lang w:val="en-GB" w:eastAsia="en-GB"/>
              </w:rPr>
            </w:pPr>
            <w:r w:rsidRPr="00756D49">
              <w:rPr>
                <w:b/>
                <w:bCs/>
                <w:iCs/>
                <w:sz w:val="18"/>
                <w:szCs w:val="18"/>
                <w:lang w:val="en-GB" w:eastAsia="en-GB"/>
              </w:rPr>
              <w:t>Baseline 2020:</w:t>
            </w:r>
            <w:r w:rsidRPr="00756D49">
              <w:rPr>
                <w:iCs/>
                <w:sz w:val="18"/>
                <w:szCs w:val="18"/>
                <w:lang w:val="en-GB" w:eastAsia="en-GB"/>
              </w:rPr>
              <w:t xml:space="preserve"> </w:t>
            </w:r>
            <w:r w:rsidR="00BB1BB0" w:rsidRPr="00756D49">
              <w:rPr>
                <w:iCs/>
                <w:sz w:val="18"/>
                <w:szCs w:val="18"/>
                <w:lang w:val="en-GB" w:eastAsia="en-GB"/>
              </w:rPr>
              <w:t>2</w:t>
            </w:r>
            <w:r w:rsidR="00AC10BA" w:rsidRPr="00756D49">
              <w:rPr>
                <w:iCs/>
                <w:sz w:val="18"/>
                <w:szCs w:val="18"/>
                <w:lang w:val="en-GB" w:eastAsia="en-GB"/>
              </w:rPr>
              <w:t xml:space="preserve"> (</w:t>
            </w:r>
            <w:r w:rsidR="00BB1BB0" w:rsidRPr="00756D49">
              <w:rPr>
                <w:bCs/>
                <w:iCs/>
                <w:sz w:val="18"/>
                <w:szCs w:val="18"/>
                <w:lang w:val="en-GB" w:eastAsia="en-GB"/>
              </w:rPr>
              <w:t>Very partially</w:t>
            </w:r>
            <w:r w:rsidR="00AC10BA" w:rsidRPr="00756D49">
              <w:rPr>
                <w:iCs/>
                <w:sz w:val="18"/>
                <w:szCs w:val="18"/>
                <w:lang w:val="en-GB" w:eastAsia="en-GB"/>
              </w:rPr>
              <w:t xml:space="preserve">: </w:t>
            </w:r>
            <w:r w:rsidRPr="00756D49">
              <w:rPr>
                <w:iCs/>
                <w:sz w:val="18"/>
                <w:szCs w:val="18"/>
                <w:lang w:val="en-GB" w:eastAsia="en-GB"/>
              </w:rPr>
              <w:t xml:space="preserve">Financial management information system deemed </w:t>
            </w:r>
            <w:r w:rsidR="00AC10BA" w:rsidRPr="00756D49">
              <w:rPr>
                <w:iCs/>
                <w:sz w:val="18"/>
                <w:szCs w:val="18"/>
                <w:lang w:val="en-GB" w:eastAsia="en-GB"/>
              </w:rPr>
              <w:t>obsolete)</w:t>
            </w:r>
          </w:p>
          <w:p w14:paraId="43E2A1EF" w14:textId="3EF5C8A4" w:rsidR="00660843" w:rsidRPr="00756D49" w:rsidRDefault="00660843" w:rsidP="008134D1">
            <w:pPr>
              <w:rPr>
                <w:iCs/>
                <w:sz w:val="18"/>
                <w:szCs w:val="18"/>
                <w:lang w:val="en-GB" w:eastAsia="en-GB"/>
              </w:rPr>
            </w:pPr>
            <w:r w:rsidRPr="00756D49">
              <w:rPr>
                <w:b/>
                <w:bCs/>
                <w:iCs/>
                <w:sz w:val="18"/>
                <w:szCs w:val="18"/>
                <w:lang w:val="en-GB" w:eastAsia="en-GB"/>
              </w:rPr>
              <w:t>Target 2025:</w:t>
            </w:r>
            <w:r w:rsidRPr="00756D49">
              <w:rPr>
                <w:iCs/>
                <w:sz w:val="18"/>
                <w:szCs w:val="18"/>
                <w:lang w:val="en-GB" w:eastAsia="en-GB"/>
              </w:rPr>
              <w:t xml:space="preserve"> </w:t>
            </w:r>
            <w:r w:rsidR="00AC10BA" w:rsidRPr="00756D49">
              <w:rPr>
                <w:iCs/>
                <w:sz w:val="18"/>
                <w:szCs w:val="18"/>
                <w:lang w:val="en-GB" w:eastAsia="en-GB"/>
              </w:rPr>
              <w:t>4 (</w:t>
            </w:r>
            <w:r w:rsidR="006E2056" w:rsidRPr="00756D49">
              <w:rPr>
                <w:iCs/>
                <w:sz w:val="18"/>
                <w:szCs w:val="18"/>
                <w:lang w:val="en-GB" w:eastAsia="en-GB"/>
              </w:rPr>
              <w:t>Largely</w:t>
            </w:r>
            <w:r w:rsidR="00AC10BA" w:rsidRPr="00756D49">
              <w:rPr>
                <w:iCs/>
                <w:sz w:val="18"/>
                <w:szCs w:val="18"/>
                <w:lang w:val="en-GB" w:eastAsia="en-GB"/>
              </w:rPr>
              <w:t xml:space="preserve">: </w:t>
            </w:r>
            <w:r w:rsidRPr="00756D49">
              <w:rPr>
                <w:iCs/>
                <w:sz w:val="18"/>
                <w:szCs w:val="18"/>
                <w:lang w:val="en-GB" w:eastAsia="en-GB"/>
              </w:rPr>
              <w:t>Quality of financial reporting meets Global Fund standards</w:t>
            </w:r>
            <w:r w:rsidR="006E2056" w:rsidRPr="00756D49">
              <w:rPr>
                <w:iCs/>
                <w:sz w:val="18"/>
                <w:szCs w:val="18"/>
                <w:lang w:val="en-GB" w:eastAsia="en-GB"/>
              </w:rPr>
              <w:t>)</w:t>
            </w:r>
          </w:p>
          <w:p w14:paraId="686B14C7" w14:textId="00BD11E1" w:rsidR="00660843" w:rsidRPr="00756D49" w:rsidRDefault="00660843" w:rsidP="008134D1">
            <w:pPr>
              <w:rPr>
                <w:b/>
                <w:bCs/>
                <w:iCs/>
                <w:sz w:val="18"/>
                <w:szCs w:val="18"/>
                <w:lang w:val="en-GB" w:eastAsia="en-GB"/>
              </w:rPr>
            </w:pPr>
            <w:r w:rsidRPr="00756D49">
              <w:rPr>
                <w:b/>
                <w:bCs/>
                <w:iCs/>
                <w:sz w:val="18"/>
                <w:szCs w:val="18"/>
                <w:lang w:val="en-GB" w:eastAsia="en-GB"/>
              </w:rPr>
              <w:t xml:space="preserve">Data </w:t>
            </w:r>
            <w:r w:rsidR="001C5F47">
              <w:rPr>
                <w:b/>
                <w:bCs/>
                <w:iCs/>
                <w:sz w:val="18"/>
                <w:szCs w:val="18"/>
                <w:lang w:val="en-GB" w:eastAsia="en-GB"/>
              </w:rPr>
              <w:t>s</w:t>
            </w:r>
            <w:r w:rsidRPr="00756D49">
              <w:rPr>
                <w:b/>
                <w:bCs/>
                <w:iCs/>
                <w:sz w:val="18"/>
                <w:szCs w:val="18"/>
                <w:lang w:val="en-GB" w:eastAsia="en-GB"/>
              </w:rPr>
              <w:t xml:space="preserve">ource: </w:t>
            </w:r>
            <w:r w:rsidRPr="00756D49">
              <w:rPr>
                <w:iCs/>
                <w:sz w:val="18"/>
                <w:szCs w:val="18"/>
                <w:lang w:val="en-GB" w:eastAsia="en-GB"/>
              </w:rPr>
              <w:t>Global Fund secretariat</w:t>
            </w:r>
            <w:r w:rsidRPr="00756D49">
              <w:rPr>
                <w:b/>
                <w:bCs/>
                <w:iCs/>
                <w:sz w:val="18"/>
                <w:szCs w:val="18"/>
                <w:lang w:val="en-GB" w:eastAsia="en-GB"/>
              </w:rPr>
              <w:t xml:space="preserve"> </w:t>
            </w:r>
          </w:p>
          <w:p w14:paraId="6F091704" w14:textId="77777777" w:rsidR="00660843" w:rsidRPr="00756D49" w:rsidRDefault="00660843" w:rsidP="008134D1">
            <w:pPr>
              <w:rPr>
                <w:iCs/>
                <w:sz w:val="18"/>
                <w:szCs w:val="18"/>
                <w:lang w:val="en-GB" w:eastAsia="en-GB"/>
              </w:rPr>
            </w:pPr>
          </w:p>
          <w:p w14:paraId="4AC4F6E7" w14:textId="0DA31746" w:rsidR="00660843" w:rsidRPr="00756D49" w:rsidRDefault="00660843" w:rsidP="008134D1">
            <w:pPr>
              <w:rPr>
                <w:iCs/>
                <w:sz w:val="18"/>
                <w:szCs w:val="18"/>
                <w:lang w:val="en-GB" w:eastAsia="en-GB"/>
              </w:rPr>
            </w:pPr>
            <w:r w:rsidRPr="00756D49">
              <w:rPr>
                <w:b/>
                <w:iCs/>
                <w:sz w:val="18"/>
                <w:szCs w:val="18"/>
                <w:lang w:val="en-GB" w:eastAsia="en-GB"/>
              </w:rPr>
              <w:t>Indicator</w:t>
            </w:r>
            <w:r w:rsidRPr="00756D49">
              <w:rPr>
                <w:iCs/>
                <w:sz w:val="18"/>
                <w:szCs w:val="18"/>
                <w:lang w:val="en-GB" w:eastAsia="en-GB"/>
              </w:rPr>
              <w:t xml:space="preserve"> </w:t>
            </w:r>
            <w:r w:rsidRPr="00756D49">
              <w:rPr>
                <w:b/>
                <w:iCs/>
                <w:sz w:val="18"/>
                <w:szCs w:val="18"/>
                <w:lang w:val="en-GB" w:eastAsia="en-GB"/>
              </w:rPr>
              <w:t>1.2.2</w:t>
            </w:r>
            <w:r w:rsidR="001C5F47">
              <w:rPr>
                <w:b/>
                <w:iCs/>
                <w:sz w:val="18"/>
                <w:szCs w:val="18"/>
                <w:lang w:val="en-GB" w:eastAsia="en-GB"/>
              </w:rPr>
              <w:t>.</w:t>
            </w:r>
            <w:r w:rsidRPr="00756D49">
              <w:rPr>
                <w:iCs/>
                <w:sz w:val="18"/>
                <w:szCs w:val="18"/>
                <w:lang w:val="en-GB" w:eastAsia="en-GB"/>
              </w:rPr>
              <w:t xml:space="preserve"> </w:t>
            </w:r>
            <w:r w:rsidR="00CB2677" w:rsidRPr="00756D49">
              <w:rPr>
                <w:iCs/>
                <w:sz w:val="18"/>
                <w:szCs w:val="18"/>
                <w:lang w:val="en-GB" w:eastAsia="en-GB"/>
              </w:rPr>
              <w:t xml:space="preserve">Percentage of </w:t>
            </w:r>
            <w:r w:rsidR="001C5F47">
              <w:rPr>
                <w:iCs/>
                <w:sz w:val="18"/>
                <w:szCs w:val="18"/>
                <w:lang w:val="en-GB" w:eastAsia="en-GB"/>
              </w:rPr>
              <w:t>c</w:t>
            </w:r>
            <w:r w:rsidR="00CB2677" w:rsidRPr="00756D49">
              <w:rPr>
                <w:iCs/>
                <w:sz w:val="18"/>
                <w:szCs w:val="18"/>
                <w:lang w:val="en-GB" w:eastAsia="en-GB"/>
              </w:rPr>
              <w:t xml:space="preserve">ommunity </w:t>
            </w:r>
            <w:r w:rsidR="001C5F47">
              <w:rPr>
                <w:iCs/>
                <w:sz w:val="18"/>
                <w:szCs w:val="18"/>
                <w:lang w:val="en-GB" w:eastAsia="en-GB"/>
              </w:rPr>
              <w:t>h</w:t>
            </w:r>
            <w:r w:rsidR="00CB2677" w:rsidRPr="00756D49">
              <w:rPr>
                <w:iCs/>
                <w:sz w:val="18"/>
                <w:szCs w:val="18"/>
                <w:lang w:val="en-GB" w:eastAsia="en-GB"/>
              </w:rPr>
              <w:t xml:space="preserve">ealth </w:t>
            </w:r>
            <w:r w:rsidR="001C5F47">
              <w:rPr>
                <w:iCs/>
                <w:sz w:val="18"/>
                <w:szCs w:val="18"/>
                <w:lang w:val="en-GB" w:eastAsia="en-GB"/>
              </w:rPr>
              <w:t>c</w:t>
            </w:r>
            <w:r w:rsidR="00CB2677" w:rsidRPr="00756D49">
              <w:rPr>
                <w:iCs/>
                <w:sz w:val="18"/>
                <w:szCs w:val="18"/>
                <w:lang w:val="en-GB" w:eastAsia="en-GB"/>
              </w:rPr>
              <w:t>entres report</w:t>
            </w:r>
            <w:r w:rsidR="00A72C94" w:rsidRPr="00756D49">
              <w:rPr>
                <w:iCs/>
                <w:sz w:val="18"/>
                <w:szCs w:val="18"/>
                <w:lang w:val="en-GB" w:eastAsia="en-GB"/>
              </w:rPr>
              <w:t>s of</w:t>
            </w:r>
            <w:r w:rsidR="00CB2677" w:rsidRPr="00756D49">
              <w:rPr>
                <w:iCs/>
                <w:sz w:val="18"/>
                <w:szCs w:val="18"/>
                <w:lang w:val="en-GB" w:eastAsia="en-GB"/>
              </w:rPr>
              <w:t xml:space="preserve"> stockouts</w:t>
            </w:r>
            <w:r w:rsidR="00C5423A">
              <w:rPr>
                <w:iCs/>
                <w:sz w:val="18"/>
                <w:szCs w:val="18"/>
                <w:lang w:val="en-GB" w:eastAsia="en-GB"/>
              </w:rPr>
              <w:t xml:space="preserve"> of immunization vaccines</w:t>
            </w:r>
            <w:r w:rsidR="00CB2677" w:rsidRPr="00756D49">
              <w:rPr>
                <w:iCs/>
                <w:sz w:val="18"/>
                <w:szCs w:val="18"/>
                <w:lang w:val="en-GB" w:eastAsia="en-GB"/>
              </w:rPr>
              <w:t xml:space="preserve"> in the past </w:t>
            </w:r>
            <w:r w:rsidR="001C5F47">
              <w:rPr>
                <w:iCs/>
                <w:sz w:val="18"/>
                <w:szCs w:val="18"/>
                <w:lang w:val="en-GB" w:eastAsia="en-GB"/>
              </w:rPr>
              <w:t xml:space="preserve">six </w:t>
            </w:r>
            <w:r w:rsidR="00CB2677" w:rsidRPr="00756D49">
              <w:rPr>
                <w:iCs/>
                <w:sz w:val="18"/>
                <w:szCs w:val="18"/>
                <w:lang w:val="en-GB" w:eastAsia="en-GB"/>
              </w:rPr>
              <w:t xml:space="preserve">months </w:t>
            </w:r>
          </w:p>
          <w:p w14:paraId="0140DEE7" w14:textId="1EA87C86" w:rsidR="00660843" w:rsidRPr="00756D49" w:rsidRDefault="00660843" w:rsidP="008134D1">
            <w:pPr>
              <w:rPr>
                <w:iCs/>
                <w:sz w:val="18"/>
                <w:szCs w:val="18"/>
                <w:lang w:val="en-GB" w:eastAsia="en-GB"/>
              </w:rPr>
            </w:pPr>
            <w:r w:rsidRPr="00756D49">
              <w:rPr>
                <w:b/>
                <w:bCs/>
                <w:iCs/>
                <w:sz w:val="18"/>
                <w:szCs w:val="18"/>
                <w:lang w:val="en-GB" w:eastAsia="en-GB"/>
              </w:rPr>
              <w:t>Baseline 2020:</w:t>
            </w:r>
            <w:r w:rsidRPr="00756D49">
              <w:rPr>
                <w:iCs/>
                <w:sz w:val="18"/>
                <w:szCs w:val="18"/>
                <w:lang w:val="en-GB" w:eastAsia="en-GB"/>
              </w:rPr>
              <w:t xml:space="preserve"> 50% </w:t>
            </w:r>
          </w:p>
          <w:p w14:paraId="30B3F55F" w14:textId="4FB43ADB" w:rsidR="00660843" w:rsidRPr="00756D49" w:rsidRDefault="00660843" w:rsidP="008134D1">
            <w:pPr>
              <w:rPr>
                <w:b/>
                <w:bCs/>
                <w:iCs/>
                <w:sz w:val="18"/>
                <w:szCs w:val="18"/>
                <w:lang w:val="en-GB" w:eastAsia="en-GB"/>
              </w:rPr>
            </w:pPr>
            <w:r w:rsidRPr="00756D49">
              <w:rPr>
                <w:b/>
                <w:bCs/>
                <w:iCs/>
                <w:sz w:val="18"/>
                <w:szCs w:val="18"/>
                <w:lang w:val="en-GB" w:eastAsia="en-GB"/>
              </w:rPr>
              <w:t>Target 2025:</w:t>
            </w:r>
            <w:r w:rsidRPr="00756D49">
              <w:rPr>
                <w:iCs/>
                <w:sz w:val="18"/>
                <w:szCs w:val="18"/>
                <w:lang w:val="en-GB" w:eastAsia="en-GB"/>
              </w:rPr>
              <w:t xml:space="preserve"> 75% </w:t>
            </w:r>
          </w:p>
          <w:p w14:paraId="02D912DC" w14:textId="15098149" w:rsidR="00660843" w:rsidRPr="00756D49" w:rsidRDefault="00660843" w:rsidP="008134D1">
            <w:pPr>
              <w:rPr>
                <w:iCs/>
                <w:sz w:val="18"/>
                <w:szCs w:val="18"/>
                <w:lang w:val="en-GB" w:eastAsia="en-GB"/>
              </w:rPr>
            </w:pPr>
            <w:r w:rsidRPr="00756D49">
              <w:rPr>
                <w:b/>
                <w:bCs/>
                <w:iCs/>
                <w:sz w:val="18"/>
                <w:szCs w:val="18"/>
                <w:lang w:val="en-GB" w:eastAsia="en-GB"/>
              </w:rPr>
              <w:t xml:space="preserve">Data </w:t>
            </w:r>
            <w:r w:rsidR="001C5F47">
              <w:rPr>
                <w:b/>
                <w:bCs/>
                <w:iCs/>
                <w:sz w:val="18"/>
                <w:szCs w:val="18"/>
                <w:lang w:val="en-GB" w:eastAsia="en-GB"/>
              </w:rPr>
              <w:t>s</w:t>
            </w:r>
            <w:r w:rsidRPr="00756D49">
              <w:rPr>
                <w:b/>
                <w:bCs/>
                <w:iCs/>
                <w:sz w:val="18"/>
                <w:szCs w:val="18"/>
                <w:lang w:val="en-GB" w:eastAsia="en-GB"/>
              </w:rPr>
              <w:t>ource:</w:t>
            </w:r>
            <w:r w:rsidRPr="00756D49">
              <w:rPr>
                <w:iCs/>
                <w:sz w:val="18"/>
                <w:szCs w:val="18"/>
                <w:lang w:val="en-GB" w:eastAsia="en-GB"/>
              </w:rPr>
              <w:t xml:space="preserve"> Ministry of Health</w:t>
            </w:r>
          </w:p>
          <w:p w14:paraId="5CB53CA0" w14:textId="77777777" w:rsidR="00660843" w:rsidRPr="00756D49" w:rsidRDefault="00660843" w:rsidP="008134D1">
            <w:pPr>
              <w:rPr>
                <w:iCs/>
                <w:sz w:val="18"/>
                <w:szCs w:val="18"/>
                <w:lang w:val="en-GB" w:eastAsia="en-GB"/>
              </w:rPr>
            </w:pPr>
          </w:p>
          <w:p w14:paraId="2FE3BF40" w14:textId="3E85F319" w:rsidR="00660843" w:rsidRPr="00756D49" w:rsidRDefault="00660843" w:rsidP="008134D1">
            <w:pPr>
              <w:rPr>
                <w:bCs/>
                <w:iCs/>
                <w:sz w:val="18"/>
                <w:szCs w:val="18"/>
                <w:lang w:val="en-GB" w:eastAsia="en-GB"/>
              </w:rPr>
            </w:pPr>
            <w:bookmarkStart w:id="6" w:name="_Hlk28515414"/>
            <w:r w:rsidRPr="00756D49">
              <w:rPr>
                <w:b/>
                <w:iCs/>
                <w:sz w:val="18"/>
                <w:szCs w:val="18"/>
                <w:lang w:val="en-GB" w:eastAsia="en-GB"/>
              </w:rPr>
              <w:t>Indicator</w:t>
            </w:r>
            <w:r w:rsidRPr="00756D49">
              <w:rPr>
                <w:iCs/>
                <w:sz w:val="18"/>
                <w:szCs w:val="18"/>
                <w:lang w:val="en-GB" w:eastAsia="en-GB"/>
              </w:rPr>
              <w:t xml:space="preserve"> </w:t>
            </w:r>
            <w:r w:rsidRPr="00756D49">
              <w:rPr>
                <w:b/>
                <w:iCs/>
                <w:sz w:val="18"/>
                <w:szCs w:val="18"/>
                <w:lang w:val="en-GB" w:eastAsia="en-GB"/>
              </w:rPr>
              <w:t>1.2.3</w:t>
            </w:r>
            <w:r w:rsidR="001C5F47">
              <w:rPr>
                <w:b/>
                <w:iCs/>
                <w:sz w:val="18"/>
                <w:szCs w:val="18"/>
                <w:lang w:val="en-GB" w:eastAsia="en-GB"/>
              </w:rPr>
              <w:t>.</w:t>
            </w:r>
            <w:r w:rsidRPr="00756D49">
              <w:rPr>
                <w:b/>
                <w:iCs/>
                <w:sz w:val="18"/>
                <w:szCs w:val="18"/>
                <w:lang w:val="en-GB" w:eastAsia="en-GB"/>
              </w:rPr>
              <w:t xml:space="preserve"> </w:t>
            </w:r>
            <w:r w:rsidRPr="00756D49">
              <w:rPr>
                <w:bCs/>
                <w:iCs/>
                <w:sz w:val="18"/>
                <w:szCs w:val="18"/>
                <w:lang w:val="en-GB" w:eastAsia="en-GB"/>
              </w:rPr>
              <w:t xml:space="preserve">Integrated service delivery in place to prevent and respond to </w:t>
            </w:r>
            <w:r w:rsidR="001C5F47">
              <w:rPr>
                <w:bCs/>
                <w:iCs/>
                <w:sz w:val="18"/>
                <w:szCs w:val="18"/>
                <w:lang w:val="en-GB" w:eastAsia="en-GB"/>
              </w:rPr>
              <w:t>sexual and gender-based violence</w:t>
            </w:r>
          </w:p>
          <w:p w14:paraId="4F2CC960" w14:textId="7D1F15FF" w:rsidR="00660843" w:rsidRPr="00756D49" w:rsidRDefault="00660843" w:rsidP="008134D1">
            <w:pPr>
              <w:rPr>
                <w:bCs/>
                <w:iCs/>
                <w:sz w:val="18"/>
                <w:szCs w:val="18"/>
                <w:lang w:val="en-GB" w:eastAsia="en-GB"/>
              </w:rPr>
            </w:pPr>
            <w:r w:rsidRPr="00756D49">
              <w:rPr>
                <w:b/>
                <w:iCs/>
                <w:sz w:val="18"/>
                <w:szCs w:val="18"/>
                <w:lang w:val="en-GB" w:eastAsia="en-GB"/>
              </w:rPr>
              <w:t xml:space="preserve">Baseline 2018: </w:t>
            </w:r>
            <w:r w:rsidR="00B225DC" w:rsidRPr="00756D49">
              <w:rPr>
                <w:bCs/>
                <w:iCs/>
                <w:sz w:val="18"/>
                <w:szCs w:val="18"/>
                <w:lang w:val="en-GB" w:eastAsia="en-GB"/>
              </w:rPr>
              <w:t>2 (</w:t>
            </w:r>
            <w:r w:rsidR="004F7A0A" w:rsidRPr="00756D49">
              <w:rPr>
                <w:bCs/>
                <w:iCs/>
                <w:sz w:val="18"/>
                <w:szCs w:val="18"/>
                <w:lang w:val="en-GB" w:eastAsia="en-GB"/>
              </w:rPr>
              <w:t>Very partially</w:t>
            </w:r>
            <w:r w:rsidR="00120886" w:rsidRPr="00756D49">
              <w:rPr>
                <w:bCs/>
                <w:iCs/>
                <w:sz w:val="18"/>
                <w:szCs w:val="18"/>
                <w:lang w:val="en-GB" w:eastAsia="en-GB"/>
              </w:rPr>
              <w:t xml:space="preserve">: Enabling </w:t>
            </w:r>
            <w:r w:rsidRPr="00756D49">
              <w:rPr>
                <w:bCs/>
                <w:iCs/>
                <w:sz w:val="18"/>
                <w:szCs w:val="18"/>
                <w:lang w:val="en-GB" w:eastAsia="en-GB"/>
              </w:rPr>
              <w:t>legislation exists</w:t>
            </w:r>
            <w:r w:rsidR="00120886" w:rsidRPr="00756D49">
              <w:rPr>
                <w:bCs/>
                <w:iCs/>
                <w:sz w:val="18"/>
                <w:szCs w:val="18"/>
                <w:lang w:val="en-GB" w:eastAsia="en-GB"/>
              </w:rPr>
              <w:t>)</w:t>
            </w:r>
            <w:r w:rsidRPr="00756D49">
              <w:rPr>
                <w:bCs/>
                <w:iCs/>
                <w:sz w:val="18"/>
                <w:szCs w:val="18"/>
                <w:lang w:val="en-GB" w:eastAsia="en-GB"/>
              </w:rPr>
              <w:t xml:space="preserve"> </w:t>
            </w:r>
          </w:p>
          <w:p w14:paraId="04363A86" w14:textId="317C59D6" w:rsidR="00660843" w:rsidRPr="00756D49" w:rsidRDefault="00660843" w:rsidP="008134D1">
            <w:pPr>
              <w:rPr>
                <w:bCs/>
                <w:iCs/>
                <w:sz w:val="18"/>
                <w:szCs w:val="18"/>
                <w:lang w:val="en-GB" w:eastAsia="en-GB"/>
              </w:rPr>
            </w:pPr>
            <w:r w:rsidRPr="00756D49">
              <w:rPr>
                <w:b/>
                <w:iCs/>
                <w:sz w:val="18"/>
                <w:szCs w:val="18"/>
                <w:lang w:val="en-GB" w:eastAsia="en-GB"/>
              </w:rPr>
              <w:t xml:space="preserve">Target 2025: </w:t>
            </w:r>
            <w:r w:rsidR="00120886" w:rsidRPr="00756D49">
              <w:rPr>
                <w:bCs/>
                <w:iCs/>
                <w:sz w:val="18"/>
                <w:szCs w:val="18"/>
                <w:lang w:val="en-GB" w:eastAsia="en-GB"/>
              </w:rPr>
              <w:t>4 (Largely:</w:t>
            </w:r>
            <w:r w:rsidR="00120886" w:rsidRPr="00756D49">
              <w:rPr>
                <w:b/>
                <w:iCs/>
                <w:sz w:val="18"/>
                <w:szCs w:val="18"/>
                <w:lang w:val="en-GB" w:eastAsia="en-GB"/>
              </w:rPr>
              <w:t xml:space="preserve"> </w:t>
            </w:r>
            <w:r w:rsidRPr="00756D49">
              <w:rPr>
                <w:bCs/>
                <w:iCs/>
                <w:sz w:val="18"/>
                <w:szCs w:val="18"/>
                <w:lang w:val="en-GB" w:eastAsia="en-GB"/>
              </w:rPr>
              <w:t>Multi-sectoral services</w:t>
            </w:r>
            <w:r w:rsidR="001C5F47">
              <w:rPr>
                <w:bCs/>
                <w:iCs/>
                <w:sz w:val="18"/>
                <w:szCs w:val="18"/>
                <w:lang w:val="en-GB" w:eastAsia="en-GB"/>
              </w:rPr>
              <w:t>,</w:t>
            </w:r>
            <w:r w:rsidRPr="00756D49">
              <w:rPr>
                <w:bCs/>
                <w:iCs/>
                <w:sz w:val="18"/>
                <w:szCs w:val="18"/>
                <w:lang w:val="en-GB" w:eastAsia="en-GB"/>
              </w:rPr>
              <w:t xml:space="preserve"> including justice and security upscaled platforms for raising awareness and social mobili</w:t>
            </w:r>
            <w:r w:rsidR="001C5F47">
              <w:rPr>
                <w:bCs/>
                <w:iCs/>
                <w:sz w:val="18"/>
                <w:szCs w:val="18"/>
                <w:lang w:val="en-GB" w:eastAsia="en-GB"/>
              </w:rPr>
              <w:t>z</w:t>
            </w:r>
            <w:r w:rsidRPr="00756D49">
              <w:rPr>
                <w:bCs/>
                <w:iCs/>
                <w:sz w:val="18"/>
                <w:szCs w:val="18"/>
                <w:lang w:val="en-GB" w:eastAsia="en-GB"/>
              </w:rPr>
              <w:t>ation initiated</w:t>
            </w:r>
            <w:r w:rsidR="00120886" w:rsidRPr="00756D49">
              <w:rPr>
                <w:bCs/>
                <w:iCs/>
                <w:sz w:val="18"/>
                <w:szCs w:val="18"/>
                <w:lang w:val="en-GB" w:eastAsia="en-GB"/>
              </w:rPr>
              <w:t>)</w:t>
            </w:r>
          </w:p>
          <w:p w14:paraId="2F6FE792" w14:textId="77777777" w:rsidR="00660843" w:rsidRPr="00756D49" w:rsidRDefault="00660843" w:rsidP="008134D1">
            <w:pPr>
              <w:rPr>
                <w:iCs/>
                <w:sz w:val="18"/>
                <w:szCs w:val="18"/>
                <w:lang w:val="en-GB" w:eastAsia="en-GB"/>
              </w:rPr>
            </w:pPr>
            <w:r w:rsidRPr="00756D49">
              <w:rPr>
                <w:b/>
                <w:iCs/>
                <w:sz w:val="18"/>
                <w:szCs w:val="18"/>
                <w:lang w:val="en-GB" w:eastAsia="en-GB"/>
              </w:rPr>
              <w:t>Data source</w:t>
            </w:r>
            <w:r w:rsidRPr="00756D49">
              <w:rPr>
                <w:iCs/>
                <w:sz w:val="18"/>
                <w:szCs w:val="18"/>
                <w:lang w:val="en-GB" w:eastAsia="en-GB"/>
              </w:rPr>
              <w:t xml:space="preserve">: Ministry of Women and Child Protection, National Commission on Women </w:t>
            </w:r>
          </w:p>
          <w:bookmarkEnd w:id="6"/>
          <w:p w14:paraId="73138B0D" w14:textId="77777777" w:rsidR="00660843" w:rsidRPr="00756D49" w:rsidRDefault="00660843" w:rsidP="008134D1">
            <w:pPr>
              <w:rPr>
                <w:iCs/>
                <w:sz w:val="18"/>
                <w:szCs w:val="18"/>
                <w:lang w:val="en-GB" w:eastAsia="en-GB"/>
              </w:rPr>
            </w:pPr>
          </w:p>
          <w:p w14:paraId="4FCA68B5" w14:textId="0A8F3066" w:rsidR="00660843" w:rsidRPr="00756D49" w:rsidRDefault="00660843" w:rsidP="008134D1">
            <w:pPr>
              <w:rPr>
                <w:b/>
                <w:iCs/>
                <w:sz w:val="18"/>
                <w:szCs w:val="18"/>
                <w:lang w:val="en-GB"/>
              </w:rPr>
            </w:pPr>
            <w:r w:rsidRPr="006B2EBD">
              <w:rPr>
                <w:b/>
                <w:bCs/>
                <w:sz w:val="18"/>
                <w:szCs w:val="18"/>
                <w:lang w:val="en-GB"/>
              </w:rPr>
              <w:t>Output 1.3</w:t>
            </w:r>
            <w:r w:rsidR="001C5F47">
              <w:rPr>
                <w:b/>
                <w:bCs/>
                <w:sz w:val="18"/>
                <w:szCs w:val="18"/>
                <w:lang w:val="en-GB"/>
              </w:rPr>
              <w:t>.</w:t>
            </w:r>
            <w:r w:rsidRPr="006B2EBD">
              <w:rPr>
                <w:b/>
                <w:bCs/>
                <w:sz w:val="18"/>
                <w:szCs w:val="18"/>
                <w:lang w:val="en-GB"/>
              </w:rPr>
              <w:t xml:space="preserve"> </w:t>
            </w:r>
            <w:r w:rsidRPr="00756D49">
              <w:rPr>
                <w:b/>
                <w:bCs/>
                <w:sz w:val="18"/>
                <w:szCs w:val="18"/>
                <w:lang w:val="en-GB"/>
              </w:rPr>
              <w:t>Enhanced regulatory framework and community awareness to promote sustainable peace and social cohesion</w:t>
            </w:r>
          </w:p>
          <w:p w14:paraId="231FD2AE" w14:textId="324081BC" w:rsidR="00660843" w:rsidRPr="00756D49" w:rsidRDefault="00660843" w:rsidP="008134D1">
            <w:pPr>
              <w:rPr>
                <w:iCs/>
                <w:sz w:val="18"/>
                <w:szCs w:val="18"/>
                <w:lang w:val="en-GB"/>
              </w:rPr>
            </w:pPr>
            <w:r w:rsidRPr="00756D49">
              <w:rPr>
                <w:sz w:val="18"/>
                <w:szCs w:val="18"/>
                <w:lang w:val="en-GB"/>
              </w:rPr>
              <w:t>(</w:t>
            </w:r>
            <w:r w:rsidR="001C5F47">
              <w:rPr>
                <w:sz w:val="18"/>
                <w:szCs w:val="18"/>
                <w:lang w:val="en-GB"/>
              </w:rPr>
              <w:t xml:space="preserve">Strategic Plan </w:t>
            </w:r>
            <w:r w:rsidRPr="00756D49">
              <w:rPr>
                <w:sz w:val="18"/>
                <w:szCs w:val="18"/>
                <w:lang w:val="en-GB"/>
              </w:rPr>
              <w:t>output</w:t>
            </w:r>
            <w:r w:rsidR="00041340" w:rsidRPr="00756D49">
              <w:rPr>
                <w:sz w:val="18"/>
                <w:szCs w:val="18"/>
                <w:lang w:val="en-GB"/>
              </w:rPr>
              <w:t xml:space="preserve"> </w:t>
            </w:r>
            <w:r w:rsidRPr="00756D49">
              <w:rPr>
                <w:sz w:val="18"/>
                <w:szCs w:val="18"/>
                <w:lang w:val="en-GB"/>
              </w:rPr>
              <w:t>3.2.1)</w:t>
            </w:r>
          </w:p>
          <w:p w14:paraId="16E21868" w14:textId="77777777" w:rsidR="00660843" w:rsidRPr="00756D49" w:rsidRDefault="00660843" w:rsidP="008134D1">
            <w:pPr>
              <w:rPr>
                <w:b/>
                <w:sz w:val="18"/>
                <w:szCs w:val="18"/>
                <w:lang w:val="en-GB"/>
              </w:rPr>
            </w:pPr>
          </w:p>
          <w:p w14:paraId="7ACF1449" w14:textId="44C08BD5" w:rsidR="00660843" w:rsidRPr="00756D49" w:rsidRDefault="00660843" w:rsidP="008134D1">
            <w:pPr>
              <w:rPr>
                <w:b/>
                <w:bCs/>
                <w:color w:val="000000" w:themeColor="text1"/>
                <w:sz w:val="18"/>
                <w:szCs w:val="18"/>
                <w:lang w:val="en-GB"/>
              </w:rPr>
            </w:pPr>
            <w:r w:rsidRPr="00756D49">
              <w:rPr>
                <w:b/>
                <w:iCs/>
                <w:sz w:val="18"/>
                <w:szCs w:val="18"/>
                <w:lang w:val="en-GB" w:eastAsia="en-GB"/>
              </w:rPr>
              <w:t>Indicator</w:t>
            </w:r>
            <w:r w:rsidRPr="00756D49">
              <w:rPr>
                <w:b/>
                <w:bCs/>
                <w:sz w:val="18"/>
                <w:szCs w:val="18"/>
                <w:lang w:val="en-GB" w:eastAsia="en-GB"/>
              </w:rPr>
              <w:t xml:space="preserve"> 1.3.1</w:t>
            </w:r>
            <w:r w:rsidR="001C5F47">
              <w:rPr>
                <w:b/>
                <w:bCs/>
                <w:sz w:val="18"/>
                <w:szCs w:val="18"/>
                <w:lang w:val="en-GB" w:eastAsia="en-GB"/>
              </w:rPr>
              <w:t>.</w:t>
            </w:r>
            <w:r w:rsidRPr="00756D49">
              <w:rPr>
                <w:bCs/>
                <w:sz w:val="18"/>
                <w:szCs w:val="18"/>
                <w:lang w:val="en-GB" w:eastAsia="en-GB"/>
              </w:rPr>
              <w:t xml:space="preserve"> </w:t>
            </w:r>
            <w:r w:rsidRPr="00756D49">
              <w:rPr>
                <w:color w:val="000000" w:themeColor="text1"/>
                <w:sz w:val="18"/>
                <w:szCs w:val="18"/>
                <w:lang w:val="en-GB"/>
              </w:rPr>
              <w:t xml:space="preserve">Regulatory frameworks available for implementation of </w:t>
            </w:r>
            <w:r w:rsidR="001C5F47">
              <w:rPr>
                <w:color w:val="000000" w:themeColor="text1"/>
                <w:sz w:val="18"/>
                <w:szCs w:val="18"/>
                <w:lang w:val="en-GB"/>
              </w:rPr>
              <w:t>n</w:t>
            </w:r>
            <w:r w:rsidRPr="00756D49">
              <w:rPr>
                <w:color w:val="000000" w:themeColor="text1"/>
                <w:sz w:val="18"/>
                <w:szCs w:val="18"/>
                <w:lang w:val="en-GB"/>
              </w:rPr>
              <w:t xml:space="preserve">ational </w:t>
            </w:r>
            <w:r w:rsidR="001C5F47">
              <w:rPr>
                <w:color w:val="000000" w:themeColor="text1"/>
                <w:sz w:val="18"/>
                <w:szCs w:val="18"/>
                <w:lang w:val="en-GB"/>
              </w:rPr>
              <w:t>p</w:t>
            </w:r>
            <w:r w:rsidRPr="00756D49">
              <w:rPr>
                <w:color w:val="000000" w:themeColor="text1"/>
                <w:sz w:val="18"/>
                <w:szCs w:val="18"/>
                <w:lang w:val="en-GB"/>
              </w:rPr>
              <w:t xml:space="preserve">lans of </w:t>
            </w:r>
            <w:r w:rsidR="001C5F47">
              <w:rPr>
                <w:color w:val="000000" w:themeColor="text1"/>
                <w:sz w:val="18"/>
                <w:szCs w:val="18"/>
                <w:lang w:val="en-GB"/>
              </w:rPr>
              <w:t>a</w:t>
            </w:r>
            <w:r w:rsidRPr="00756D49">
              <w:rPr>
                <w:color w:val="000000" w:themeColor="text1"/>
                <w:sz w:val="18"/>
                <w:szCs w:val="18"/>
                <w:lang w:val="en-GB"/>
              </w:rPr>
              <w:t>ction for peacebuilding and prevention of violent extremism</w:t>
            </w:r>
          </w:p>
          <w:p w14:paraId="754A31CC" w14:textId="77777777" w:rsidR="00660843" w:rsidRPr="00756D49" w:rsidRDefault="00660843" w:rsidP="008134D1">
            <w:pPr>
              <w:rPr>
                <w:b/>
                <w:bCs/>
                <w:color w:val="000000" w:themeColor="text1"/>
                <w:sz w:val="18"/>
                <w:szCs w:val="18"/>
                <w:lang w:val="en-GB"/>
              </w:rPr>
            </w:pPr>
            <w:r w:rsidRPr="00756D49">
              <w:rPr>
                <w:b/>
                <w:bCs/>
                <w:color w:val="000000" w:themeColor="text1"/>
                <w:sz w:val="18"/>
                <w:szCs w:val="18"/>
                <w:lang w:val="en-GB"/>
              </w:rPr>
              <w:t xml:space="preserve">Baseline 2019: </w:t>
            </w:r>
            <w:r w:rsidRPr="00756D49">
              <w:rPr>
                <w:color w:val="000000" w:themeColor="text1"/>
                <w:sz w:val="18"/>
                <w:szCs w:val="18"/>
                <w:lang w:val="en-GB"/>
              </w:rPr>
              <w:t xml:space="preserve">3 </w:t>
            </w:r>
          </w:p>
          <w:p w14:paraId="3A6553EC" w14:textId="77777777" w:rsidR="00660843" w:rsidRPr="00756D49" w:rsidRDefault="00660843" w:rsidP="008134D1">
            <w:pPr>
              <w:rPr>
                <w:color w:val="000000" w:themeColor="text1"/>
                <w:sz w:val="18"/>
                <w:szCs w:val="18"/>
                <w:lang w:val="en-GB"/>
              </w:rPr>
            </w:pPr>
            <w:r w:rsidRPr="00756D49">
              <w:rPr>
                <w:b/>
                <w:bCs/>
                <w:color w:val="000000" w:themeColor="text1"/>
                <w:sz w:val="18"/>
                <w:szCs w:val="18"/>
                <w:lang w:val="en-GB"/>
              </w:rPr>
              <w:t xml:space="preserve">Target 2025: </w:t>
            </w:r>
            <w:r w:rsidRPr="00756D49">
              <w:rPr>
                <w:color w:val="000000" w:themeColor="text1"/>
                <w:sz w:val="18"/>
                <w:szCs w:val="18"/>
                <w:lang w:val="en-GB"/>
              </w:rPr>
              <w:t>6</w:t>
            </w:r>
          </w:p>
          <w:p w14:paraId="5C516577" w14:textId="610E15AB" w:rsidR="00660843" w:rsidRPr="00756D49" w:rsidRDefault="00660843" w:rsidP="008134D1">
            <w:pPr>
              <w:rPr>
                <w:b/>
                <w:bCs/>
                <w:color w:val="000000" w:themeColor="text1"/>
                <w:sz w:val="18"/>
                <w:szCs w:val="18"/>
                <w:lang w:val="en-GB"/>
              </w:rPr>
            </w:pPr>
            <w:r w:rsidRPr="00756D49">
              <w:rPr>
                <w:b/>
                <w:bCs/>
                <w:color w:val="000000" w:themeColor="text1"/>
                <w:sz w:val="18"/>
                <w:szCs w:val="18"/>
                <w:lang w:val="en-GB"/>
              </w:rPr>
              <w:t xml:space="preserve">Data </w:t>
            </w:r>
            <w:r w:rsidR="00934CA9">
              <w:rPr>
                <w:b/>
                <w:bCs/>
                <w:color w:val="000000" w:themeColor="text1"/>
                <w:sz w:val="18"/>
                <w:szCs w:val="18"/>
                <w:lang w:val="en-GB"/>
              </w:rPr>
              <w:t>s</w:t>
            </w:r>
            <w:r w:rsidRPr="00756D49">
              <w:rPr>
                <w:b/>
                <w:bCs/>
                <w:color w:val="000000" w:themeColor="text1"/>
                <w:sz w:val="18"/>
                <w:szCs w:val="18"/>
                <w:lang w:val="en-GB"/>
              </w:rPr>
              <w:t xml:space="preserve">ource: </w:t>
            </w:r>
            <w:r w:rsidRPr="00756D49">
              <w:rPr>
                <w:color w:val="000000" w:themeColor="text1"/>
                <w:sz w:val="18"/>
                <w:szCs w:val="18"/>
                <w:lang w:val="en-GB"/>
              </w:rPr>
              <w:t xml:space="preserve">Ministry of Education, National Counter Terrorism Agency </w:t>
            </w:r>
          </w:p>
          <w:p w14:paraId="39AE732D" w14:textId="77777777" w:rsidR="00660843" w:rsidRPr="00756D49" w:rsidRDefault="00660843" w:rsidP="008134D1">
            <w:pPr>
              <w:rPr>
                <w:b/>
                <w:iCs/>
                <w:sz w:val="18"/>
                <w:szCs w:val="18"/>
                <w:lang w:val="en-GB" w:eastAsia="en-GB"/>
              </w:rPr>
            </w:pPr>
          </w:p>
          <w:p w14:paraId="7485633B" w14:textId="746238A1" w:rsidR="00660843" w:rsidRPr="00756D49" w:rsidRDefault="00660843" w:rsidP="008134D1">
            <w:pPr>
              <w:rPr>
                <w:b/>
                <w:bCs/>
                <w:color w:val="000000" w:themeColor="text1"/>
                <w:sz w:val="18"/>
                <w:szCs w:val="18"/>
                <w:lang w:val="en-GB"/>
              </w:rPr>
            </w:pPr>
            <w:r w:rsidRPr="00756D49">
              <w:rPr>
                <w:b/>
                <w:iCs/>
                <w:sz w:val="18"/>
                <w:szCs w:val="18"/>
                <w:lang w:val="en-GB" w:eastAsia="en-GB"/>
              </w:rPr>
              <w:t>Indicator 1.3.2</w:t>
            </w:r>
            <w:r w:rsidR="00934CA9">
              <w:rPr>
                <w:b/>
                <w:iCs/>
                <w:sz w:val="18"/>
                <w:szCs w:val="18"/>
                <w:lang w:val="en-GB" w:eastAsia="en-GB"/>
              </w:rPr>
              <w:t>.</w:t>
            </w:r>
            <w:r w:rsidRPr="00756D49">
              <w:rPr>
                <w:b/>
                <w:iCs/>
                <w:sz w:val="18"/>
                <w:szCs w:val="18"/>
                <w:lang w:val="en-GB" w:eastAsia="en-GB"/>
              </w:rPr>
              <w:t xml:space="preserve"> </w:t>
            </w:r>
            <w:r w:rsidRPr="00756D49">
              <w:rPr>
                <w:bCs/>
                <w:iCs/>
                <w:sz w:val="18"/>
                <w:szCs w:val="18"/>
                <w:lang w:val="en-GB" w:eastAsia="en-GB"/>
              </w:rPr>
              <w:t xml:space="preserve">Number of enabling </w:t>
            </w:r>
            <w:r w:rsidRPr="00756D49">
              <w:rPr>
                <w:bCs/>
                <w:color w:val="000000" w:themeColor="text1"/>
                <w:sz w:val="18"/>
                <w:szCs w:val="18"/>
                <w:lang w:val="en-GB"/>
              </w:rPr>
              <w:t>mech</w:t>
            </w:r>
            <w:r w:rsidRPr="00756D49">
              <w:rPr>
                <w:color w:val="000000" w:themeColor="text1"/>
                <w:sz w:val="18"/>
                <w:szCs w:val="18"/>
                <w:lang w:val="en-GB"/>
              </w:rPr>
              <w:t>anisms for civil society contribution to sustainable peace</w:t>
            </w:r>
            <w:r w:rsidRPr="00756D49">
              <w:rPr>
                <w:b/>
                <w:bCs/>
                <w:color w:val="000000" w:themeColor="text1"/>
                <w:sz w:val="18"/>
                <w:szCs w:val="18"/>
                <w:lang w:val="en-GB"/>
              </w:rPr>
              <w:t> </w:t>
            </w:r>
          </w:p>
          <w:p w14:paraId="3C3CBF20" w14:textId="4AAF0C8E" w:rsidR="00660843" w:rsidRPr="00756D49" w:rsidRDefault="00660843" w:rsidP="008134D1">
            <w:pPr>
              <w:rPr>
                <w:color w:val="000000" w:themeColor="text1"/>
                <w:sz w:val="18"/>
                <w:szCs w:val="18"/>
                <w:lang w:val="en-GB"/>
              </w:rPr>
            </w:pPr>
            <w:r w:rsidRPr="00756D49">
              <w:rPr>
                <w:b/>
                <w:bCs/>
                <w:color w:val="000000" w:themeColor="text1"/>
                <w:sz w:val="18"/>
                <w:szCs w:val="18"/>
                <w:lang w:val="en-GB"/>
              </w:rPr>
              <w:t>Baseline 2020</w:t>
            </w:r>
            <w:r w:rsidRPr="00756D49">
              <w:rPr>
                <w:color w:val="000000" w:themeColor="text1"/>
                <w:sz w:val="18"/>
                <w:szCs w:val="18"/>
                <w:lang w:val="en-GB"/>
              </w:rPr>
              <w:t xml:space="preserve">: </w:t>
            </w:r>
            <w:r w:rsidR="00BB1BB0" w:rsidRPr="00756D49">
              <w:rPr>
                <w:bCs/>
                <w:iCs/>
                <w:sz w:val="18"/>
                <w:szCs w:val="18"/>
                <w:lang w:val="en-GB" w:eastAsia="en-GB"/>
              </w:rPr>
              <w:t>2 (Very partially</w:t>
            </w:r>
            <w:r w:rsidR="00322564" w:rsidRPr="00756D49">
              <w:rPr>
                <w:color w:val="000000" w:themeColor="text1"/>
                <w:sz w:val="18"/>
                <w:szCs w:val="18"/>
                <w:lang w:val="en-GB"/>
              </w:rPr>
              <w:t xml:space="preserve">: Limited </w:t>
            </w:r>
            <w:r w:rsidRPr="00756D49">
              <w:rPr>
                <w:color w:val="000000" w:themeColor="text1"/>
                <w:sz w:val="18"/>
                <w:szCs w:val="18"/>
                <w:lang w:val="en-GB"/>
              </w:rPr>
              <w:t>communication forums</w:t>
            </w:r>
            <w:r w:rsidR="00322564" w:rsidRPr="00756D49">
              <w:rPr>
                <w:color w:val="000000" w:themeColor="text1"/>
                <w:sz w:val="18"/>
                <w:szCs w:val="18"/>
                <w:lang w:val="en-GB"/>
              </w:rPr>
              <w:t>)</w:t>
            </w:r>
            <w:r w:rsidRPr="00756D49">
              <w:rPr>
                <w:color w:val="000000" w:themeColor="text1"/>
                <w:sz w:val="18"/>
                <w:szCs w:val="18"/>
                <w:lang w:val="en-GB"/>
              </w:rPr>
              <w:t xml:space="preserve"> </w:t>
            </w:r>
          </w:p>
          <w:p w14:paraId="017D0FA9" w14:textId="77236DD3" w:rsidR="00660843" w:rsidRPr="00756D49" w:rsidRDefault="00660843" w:rsidP="008134D1">
            <w:pPr>
              <w:rPr>
                <w:color w:val="000000" w:themeColor="text1"/>
                <w:sz w:val="18"/>
                <w:szCs w:val="18"/>
                <w:lang w:val="en-GB"/>
              </w:rPr>
            </w:pPr>
            <w:r w:rsidRPr="00756D49">
              <w:rPr>
                <w:b/>
                <w:bCs/>
                <w:color w:val="000000" w:themeColor="text1"/>
                <w:sz w:val="18"/>
                <w:szCs w:val="18"/>
                <w:lang w:val="en-GB"/>
              </w:rPr>
              <w:t>Target 2025:</w:t>
            </w:r>
            <w:r w:rsidRPr="00756D49">
              <w:rPr>
                <w:color w:val="000000" w:themeColor="text1"/>
                <w:sz w:val="18"/>
                <w:szCs w:val="18"/>
                <w:lang w:val="en-GB"/>
              </w:rPr>
              <w:t> </w:t>
            </w:r>
            <w:r w:rsidR="00322564" w:rsidRPr="00756D49">
              <w:rPr>
                <w:color w:val="000000" w:themeColor="text1"/>
                <w:sz w:val="18"/>
                <w:szCs w:val="18"/>
                <w:lang w:val="en-GB"/>
              </w:rPr>
              <w:t xml:space="preserve">4 (Largely: </w:t>
            </w:r>
            <w:r w:rsidR="00934CA9">
              <w:rPr>
                <w:color w:val="000000" w:themeColor="text1"/>
                <w:sz w:val="18"/>
                <w:szCs w:val="18"/>
                <w:lang w:val="en-GB"/>
              </w:rPr>
              <w:t>(</w:t>
            </w:r>
            <w:r w:rsidRPr="00756D49">
              <w:rPr>
                <w:color w:val="000000" w:themeColor="text1"/>
                <w:sz w:val="18"/>
                <w:szCs w:val="18"/>
                <w:lang w:val="en-GB"/>
              </w:rPr>
              <w:t>a) Early warning system in three cities and 20 institutions</w:t>
            </w:r>
            <w:r w:rsidR="00934CA9">
              <w:rPr>
                <w:color w:val="000000" w:themeColor="text1"/>
                <w:sz w:val="18"/>
                <w:szCs w:val="18"/>
                <w:lang w:val="en-GB"/>
              </w:rPr>
              <w:t>;</w:t>
            </w:r>
            <w:r w:rsidRPr="00756D49">
              <w:rPr>
                <w:color w:val="000000" w:themeColor="text1"/>
                <w:sz w:val="18"/>
                <w:szCs w:val="18"/>
                <w:lang w:val="en-GB"/>
              </w:rPr>
              <w:t xml:space="preserve"> </w:t>
            </w:r>
            <w:r w:rsidR="00934CA9">
              <w:rPr>
                <w:color w:val="000000" w:themeColor="text1"/>
                <w:sz w:val="18"/>
                <w:szCs w:val="18"/>
                <w:lang w:val="en-GB"/>
              </w:rPr>
              <w:t>and (</w:t>
            </w:r>
            <w:r w:rsidRPr="00756D49">
              <w:rPr>
                <w:color w:val="000000" w:themeColor="text1"/>
                <w:sz w:val="18"/>
                <w:szCs w:val="18"/>
                <w:lang w:val="en-GB"/>
              </w:rPr>
              <w:t>b) Social media platforms for countering extremist narratives</w:t>
            </w:r>
            <w:r w:rsidR="00322564" w:rsidRPr="00756D49">
              <w:rPr>
                <w:color w:val="000000" w:themeColor="text1"/>
                <w:sz w:val="18"/>
                <w:szCs w:val="18"/>
                <w:lang w:val="en-GB"/>
              </w:rPr>
              <w:t>)</w:t>
            </w:r>
            <w:r w:rsidR="00934CA9">
              <w:rPr>
                <w:color w:val="000000" w:themeColor="text1"/>
                <w:sz w:val="18"/>
                <w:szCs w:val="18"/>
                <w:lang w:val="en-GB"/>
              </w:rPr>
              <w:t>)</w:t>
            </w:r>
          </w:p>
          <w:p w14:paraId="35CE827D" w14:textId="1BFBC285" w:rsidR="00660843" w:rsidRPr="00756D49" w:rsidRDefault="00660843" w:rsidP="008134D1">
            <w:pPr>
              <w:rPr>
                <w:color w:val="000000" w:themeColor="text1"/>
                <w:sz w:val="18"/>
                <w:szCs w:val="18"/>
                <w:lang w:val="en-GB"/>
              </w:rPr>
            </w:pPr>
            <w:r w:rsidRPr="00756D49">
              <w:rPr>
                <w:b/>
                <w:bCs/>
                <w:color w:val="000000" w:themeColor="text1"/>
                <w:sz w:val="18"/>
                <w:szCs w:val="18"/>
                <w:lang w:val="en-GB"/>
              </w:rPr>
              <w:lastRenderedPageBreak/>
              <w:t>Data source: </w:t>
            </w:r>
            <w:r w:rsidRPr="00756D49">
              <w:rPr>
                <w:color w:val="000000" w:themeColor="text1"/>
                <w:sz w:val="18"/>
                <w:szCs w:val="18"/>
                <w:lang w:val="en-GB"/>
              </w:rPr>
              <w:t xml:space="preserve">Ministry of Education, Ministry of Religious </w:t>
            </w:r>
            <w:r w:rsidR="00934CA9">
              <w:rPr>
                <w:color w:val="000000" w:themeColor="text1"/>
                <w:sz w:val="18"/>
                <w:szCs w:val="18"/>
                <w:lang w:val="en-GB"/>
              </w:rPr>
              <w:t>A</w:t>
            </w:r>
            <w:r w:rsidRPr="00756D49">
              <w:rPr>
                <w:color w:val="000000" w:themeColor="text1"/>
                <w:sz w:val="18"/>
                <w:szCs w:val="18"/>
                <w:lang w:val="en-GB"/>
              </w:rPr>
              <w:t xml:space="preserve">ffairs, National Counter Terrorism Agency, </w:t>
            </w:r>
            <w:r w:rsidR="00934CA9">
              <w:rPr>
                <w:color w:val="000000" w:themeColor="text1"/>
                <w:sz w:val="18"/>
                <w:szCs w:val="18"/>
                <w:lang w:val="en-GB"/>
              </w:rPr>
              <w:t>d</w:t>
            </w:r>
            <w:r w:rsidRPr="00756D49">
              <w:rPr>
                <w:color w:val="000000" w:themeColor="text1"/>
                <w:sz w:val="18"/>
                <w:szCs w:val="18"/>
                <w:lang w:val="en-GB"/>
              </w:rPr>
              <w:t>igital analytics reports </w:t>
            </w:r>
          </w:p>
          <w:p w14:paraId="4E70C2D0" w14:textId="77777777" w:rsidR="00660843" w:rsidRPr="00756D49" w:rsidRDefault="00660843" w:rsidP="008134D1">
            <w:pPr>
              <w:rPr>
                <w:bCs/>
                <w:sz w:val="18"/>
                <w:szCs w:val="18"/>
                <w:lang w:val="en-GB" w:eastAsia="en-GB"/>
              </w:rPr>
            </w:pPr>
          </w:p>
          <w:p w14:paraId="56EE7CDA" w14:textId="2462254F" w:rsidR="00660843" w:rsidRPr="00756D49" w:rsidRDefault="00660843" w:rsidP="008134D1">
            <w:pPr>
              <w:rPr>
                <w:b/>
                <w:bCs/>
                <w:color w:val="000000" w:themeColor="text1"/>
                <w:sz w:val="18"/>
                <w:szCs w:val="18"/>
                <w:lang w:val="en-GB"/>
              </w:rPr>
            </w:pPr>
            <w:r w:rsidRPr="00756D49">
              <w:rPr>
                <w:b/>
                <w:iCs/>
                <w:sz w:val="18"/>
                <w:szCs w:val="18"/>
                <w:lang w:val="en-GB" w:eastAsia="en-GB"/>
              </w:rPr>
              <w:t>Indicator</w:t>
            </w:r>
            <w:r w:rsidRPr="00756D49">
              <w:rPr>
                <w:b/>
                <w:bCs/>
                <w:sz w:val="18"/>
                <w:szCs w:val="18"/>
                <w:lang w:val="en-GB" w:eastAsia="en-GB"/>
              </w:rPr>
              <w:t xml:space="preserve"> 1.3.3</w:t>
            </w:r>
            <w:r w:rsidR="00934CA9">
              <w:rPr>
                <w:b/>
                <w:bCs/>
                <w:sz w:val="18"/>
                <w:szCs w:val="18"/>
                <w:lang w:val="en-GB" w:eastAsia="en-GB"/>
              </w:rPr>
              <w:t>.</w:t>
            </w:r>
            <w:r w:rsidRPr="00756D49">
              <w:rPr>
                <w:b/>
                <w:bCs/>
                <w:sz w:val="18"/>
                <w:szCs w:val="18"/>
                <w:lang w:val="en-GB" w:eastAsia="en-GB"/>
              </w:rPr>
              <w:t xml:space="preserve"> </w:t>
            </w:r>
            <w:r w:rsidR="00363524" w:rsidRPr="00756D49">
              <w:rPr>
                <w:sz w:val="18"/>
                <w:szCs w:val="18"/>
                <w:lang w:val="en-GB" w:eastAsia="en-GB"/>
              </w:rPr>
              <w:t>Cumulative</w:t>
            </w:r>
            <w:r w:rsidR="00363524" w:rsidRPr="00756D49">
              <w:rPr>
                <w:b/>
                <w:bCs/>
                <w:sz w:val="18"/>
                <w:szCs w:val="18"/>
                <w:lang w:val="en-GB" w:eastAsia="en-GB"/>
              </w:rPr>
              <w:t xml:space="preserve"> </w:t>
            </w:r>
            <w:r w:rsidR="00363524" w:rsidRPr="00756D49">
              <w:rPr>
                <w:color w:val="000000" w:themeColor="text1"/>
                <w:sz w:val="18"/>
                <w:szCs w:val="18"/>
                <w:lang w:val="en-GB"/>
              </w:rPr>
              <w:t xml:space="preserve">number </w:t>
            </w:r>
            <w:r w:rsidRPr="00756D49">
              <w:rPr>
                <w:color w:val="000000" w:themeColor="text1"/>
                <w:sz w:val="18"/>
                <w:szCs w:val="18"/>
                <w:lang w:val="en-GB"/>
              </w:rPr>
              <w:t>of citizens who participated in learning and communication initiatives</w:t>
            </w:r>
            <w:r w:rsidRPr="00756D49">
              <w:rPr>
                <w:b/>
                <w:bCs/>
                <w:color w:val="000000" w:themeColor="text1"/>
                <w:sz w:val="18"/>
                <w:szCs w:val="18"/>
                <w:lang w:val="en-GB"/>
              </w:rPr>
              <w:t xml:space="preserve"> </w:t>
            </w:r>
            <w:r w:rsidRPr="00756D49">
              <w:rPr>
                <w:color w:val="000000" w:themeColor="text1"/>
                <w:sz w:val="18"/>
                <w:szCs w:val="18"/>
                <w:lang w:val="en-GB"/>
              </w:rPr>
              <w:t>on prevention of violent extremism</w:t>
            </w:r>
          </w:p>
          <w:p w14:paraId="1638A87D" w14:textId="5042BAD9" w:rsidR="00660843" w:rsidRPr="00756D49" w:rsidRDefault="00660843" w:rsidP="008134D1">
            <w:pPr>
              <w:rPr>
                <w:color w:val="000000" w:themeColor="text1"/>
                <w:sz w:val="18"/>
                <w:szCs w:val="18"/>
                <w:lang w:val="en-GB"/>
              </w:rPr>
            </w:pPr>
            <w:r w:rsidRPr="00756D49">
              <w:rPr>
                <w:b/>
                <w:bCs/>
                <w:color w:val="000000" w:themeColor="text1"/>
                <w:sz w:val="18"/>
                <w:szCs w:val="18"/>
                <w:lang w:val="en-GB"/>
              </w:rPr>
              <w:t>Baseline 2020:</w:t>
            </w:r>
            <w:r w:rsidRPr="00756D49">
              <w:rPr>
                <w:color w:val="000000" w:themeColor="text1"/>
                <w:sz w:val="18"/>
                <w:szCs w:val="18"/>
                <w:lang w:val="en-GB"/>
              </w:rPr>
              <w:t xml:space="preserve"> </w:t>
            </w:r>
            <w:r w:rsidR="00265C20" w:rsidRPr="00756D49">
              <w:rPr>
                <w:color w:val="000000" w:themeColor="text1"/>
                <w:sz w:val="18"/>
                <w:szCs w:val="18"/>
                <w:lang w:val="en-GB"/>
              </w:rPr>
              <w:t xml:space="preserve">8,000,000 </w:t>
            </w:r>
          </w:p>
          <w:p w14:paraId="16A48F77" w14:textId="2B070820" w:rsidR="00660843" w:rsidRPr="00756D49" w:rsidRDefault="00660843" w:rsidP="008134D1">
            <w:pPr>
              <w:rPr>
                <w:color w:val="000000" w:themeColor="text1"/>
                <w:sz w:val="18"/>
                <w:szCs w:val="18"/>
                <w:lang w:val="en-GB"/>
              </w:rPr>
            </w:pPr>
            <w:r w:rsidRPr="00756D49">
              <w:rPr>
                <w:b/>
                <w:bCs/>
                <w:color w:val="000000" w:themeColor="text1"/>
                <w:sz w:val="18"/>
                <w:szCs w:val="18"/>
                <w:lang w:val="en-GB"/>
              </w:rPr>
              <w:t>Target 2025:</w:t>
            </w:r>
            <w:r w:rsidRPr="00756D49">
              <w:rPr>
                <w:color w:val="000000" w:themeColor="text1"/>
                <w:sz w:val="18"/>
                <w:szCs w:val="18"/>
                <w:lang w:val="en-GB"/>
              </w:rPr>
              <w:t xml:space="preserve"> </w:t>
            </w:r>
            <w:r w:rsidR="00265C20" w:rsidRPr="00756D49">
              <w:rPr>
                <w:color w:val="000000" w:themeColor="text1"/>
                <w:sz w:val="18"/>
                <w:szCs w:val="18"/>
                <w:lang w:val="en-GB"/>
              </w:rPr>
              <w:t>12,000,000</w:t>
            </w:r>
            <w:r w:rsidRPr="00756D49">
              <w:rPr>
                <w:color w:val="000000" w:themeColor="text1"/>
                <w:sz w:val="18"/>
                <w:szCs w:val="18"/>
                <w:lang w:val="en-GB"/>
              </w:rPr>
              <w:t xml:space="preserve"> </w:t>
            </w:r>
          </w:p>
          <w:p w14:paraId="422089B8" w14:textId="77777777" w:rsidR="00660843" w:rsidRPr="00756D49" w:rsidRDefault="00660843" w:rsidP="008134D1">
            <w:pPr>
              <w:rPr>
                <w:b/>
                <w:bCs/>
                <w:sz w:val="18"/>
                <w:szCs w:val="18"/>
                <w:lang w:val="en-GB" w:eastAsia="en-GB"/>
              </w:rPr>
            </w:pPr>
            <w:r w:rsidRPr="00756D49">
              <w:rPr>
                <w:b/>
                <w:bCs/>
                <w:color w:val="000000" w:themeColor="text1"/>
                <w:sz w:val="18"/>
                <w:szCs w:val="18"/>
                <w:lang w:val="en-GB"/>
              </w:rPr>
              <w:t>Data source:</w:t>
            </w:r>
            <w:r w:rsidRPr="00756D49">
              <w:rPr>
                <w:color w:val="000000" w:themeColor="text1"/>
                <w:sz w:val="18"/>
                <w:szCs w:val="18"/>
                <w:lang w:val="en-GB"/>
              </w:rPr>
              <w:t xml:space="preserve"> digital analytics reports, attendance sheets</w:t>
            </w:r>
          </w:p>
        </w:tc>
        <w:tc>
          <w:tcPr>
            <w:tcW w:w="823" w:type="pct"/>
            <w:vMerge w:val="restart"/>
          </w:tcPr>
          <w:p w14:paraId="7550283D" w14:textId="29C13516" w:rsidR="00660843" w:rsidRPr="00756D49" w:rsidRDefault="00660843" w:rsidP="008134D1">
            <w:pPr>
              <w:spacing w:line="252" w:lineRule="auto"/>
              <w:ind w:left="169" w:right="146"/>
              <w:rPr>
                <w:sz w:val="18"/>
                <w:szCs w:val="18"/>
                <w:lang w:val="en-GB" w:eastAsia="en-GB"/>
              </w:rPr>
            </w:pPr>
            <w:r w:rsidRPr="00756D49">
              <w:rPr>
                <w:bCs/>
                <w:iCs/>
                <w:sz w:val="18"/>
                <w:szCs w:val="18"/>
                <w:lang w:val="en-GB" w:eastAsia="en-GB"/>
              </w:rPr>
              <w:lastRenderedPageBreak/>
              <w:t>Ministries of Health, National Development Planning,</w:t>
            </w:r>
            <w:r w:rsidRPr="00756D49">
              <w:rPr>
                <w:color w:val="000000"/>
                <w:sz w:val="18"/>
                <w:szCs w:val="18"/>
                <w:lang w:val="en-GB"/>
              </w:rPr>
              <w:t xml:space="preserve"> Religious </w:t>
            </w:r>
            <w:r w:rsidR="006055DF">
              <w:rPr>
                <w:color w:val="000000"/>
                <w:sz w:val="18"/>
                <w:szCs w:val="18"/>
                <w:lang w:val="en-GB"/>
              </w:rPr>
              <w:t>A</w:t>
            </w:r>
            <w:r w:rsidRPr="00756D49">
              <w:rPr>
                <w:color w:val="000000"/>
                <w:sz w:val="18"/>
                <w:szCs w:val="18"/>
                <w:lang w:val="en-GB"/>
              </w:rPr>
              <w:t>ffairs, State Apparatus and Bureaucracy Reform</w:t>
            </w:r>
            <w:r w:rsidR="00807818">
              <w:rPr>
                <w:bCs/>
                <w:iCs/>
                <w:sz w:val="18"/>
                <w:szCs w:val="18"/>
                <w:lang w:val="en-GB" w:eastAsia="en-GB"/>
              </w:rPr>
              <w:t>;</w:t>
            </w:r>
            <w:r w:rsidRPr="00756D49">
              <w:rPr>
                <w:bCs/>
                <w:iCs/>
                <w:sz w:val="18"/>
                <w:szCs w:val="18"/>
                <w:lang w:val="en-GB" w:eastAsia="en-GB"/>
              </w:rPr>
              <w:t xml:space="preserve"> Coordinating Ministry for Human Development, Coordinating Ministry for </w:t>
            </w:r>
            <w:r w:rsidR="006055DF">
              <w:rPr>
                <w:bCs/>
                <w:iCs/>
                <w:sz w:val="18"/>
                <w:szCs w:val="18"/>
                <w:lang w:val="en-GB" w:eastAsia="en-GB"/>
              </w:rPr>
              <w:t>P</w:t>
            </w:r>
            <w:r w:rsidRPr="00756D49">
              <w:rPr>
                <w:bCs/>
                <w:iCs/>
                <w:sz w:val="18"/>
                <w:szCs w:val="18"/>
                <w:lang w:val="en-GB" w:eastAsia="en-GB"/>
              </w:rPr>
              <w:t xml:space="preserve">olitical, </w:t>
            </w:r>
            <w:r w:rsidR="006055DF">
              <w:rPr>
                <w:bCs/>
                <w:iCs/>
                <w:sz w:val="18"/>
                <w:szCs w:val="18"/>
                <w:lang w:val="en-GB" w:eastAsia="en-GB"/>
              </w:rPr>
              <w:t>L</w:t>
            </w:r>
            <w:r w:rsidRPr="00756D49">
              <w:rPr>
                <w:bCs/>
                <w:iCs/>
                <w:sz w:val="18"/>
                <w:szCs w:val="18"/>
                <w:lang w:val="en-GB" w:eastAsia="en-GB"/>
              </w:rPr>
              <w:t xml:space="preserve">egal and </w:t>
            </w:r>
            <w:r w:rsidR="006055DF">
              <w:rPr>
                <w:bCs/>
                <w:iCs/>
                <w:sz w:val="18"/>
                <w:szCs w:val="18"/>
                <w:lang w:val="en-GB" w:eastAsia="en-GB"/>
              </w:rPr>
              <w:t>S</w:t>
            </w:r>
            <w:r w:rsidRPr="00756D49">
              <w:rPr>
                <w:bCs/>
                <w:iCs/>
                <w:sz w:val="18"/>
                <w:szCs w:val="18"/>
                <w:lang w:val="en-GB" w:eastAsia="en-GB"/>
              </w:rPr>
              <w:t>ecurity affairs</w:t>
            </w:r>
            <w:r w:rsidR="00807818">
              <w:rPr>
                <w:bCs/>
                <w:iCs/>
                <w:sz w:val="18"/>
                <w:szCs w:val="18"/>
                <w:lang w:val="en-GB" w:eastAsia="en-GB"/>
              </w:rPr>
              <w:t>;</w:t>
            </w:r>
            <w:r w:rsidRPr="00756D49">
              <w:rPr>
                <w:bCs/>
                <w:iCs/>
                <w:sz w:val="18"/>
                <w:szCs w:val="18"/>
                <w:lang w:val="en-GB" w:eastAsia="en-GB"/>
              </w:rPr>
              <w:t xml:space="preserve"> National Counter Terrorism Agency, District and </w:t>
            </w:r>
            <w:r w:rsidR="006055DF">
              <w:rPr>
                <w:bCs/>
                <w:iCs/>
                <w:sz w:val="18"/>
                <w:szCs w:val="18"/>
                <w:lang w:val="en-GB" w:eastAsia="en-GB"/>
              </w:rPr>
              <w:t>s</w:t>
            </w:r>
            <w:r w:rsidRPr="00756D49">
              <w:rPr>
                <w:bCs/>
                <w:iCs/>
                <w:sz w:val="18"/>
                <w:szCs w:val="18"/>
                <w:lang w:val="en-GB" w:eastAsia="en-GB"/>
              </w:rPr>
              <w:t>ub</w:t>
            </w:r>
            <w:r w:rsidR="006055DF">
              <w:rPr>
                <w:bCs/>
                <w:iCs/>
                <w:sz w:val="18"/>
                <w:szCs w:val="18"/>
                <w:lang w:val="en-GB" w:eastAsia="en-GB"/>
              </w:rPr>
              <w:t>-</w:t>
            </w:r>
            <w:r w:rsidRPr="00756D49">
              <w:rPr>
                <w:bCs/>
                <w:iCs/>
                <w:sz w:val="18"/>
                <w:szCs w:val="18"/>
                <w:lang w:val="en-GB" w:eastAsia="en-GB"/>
              </w:rPr>
              <w:t xml:space="preserve">district </w:t>
            </w:r>
            <w:r w:rsidR="006055DF">
              <w:rPr>
                <w:bCs/>
                <w:iCs/>
                <w:sz w:val="18"/>
                <w:szCs w:val="18"/>
                <w:lang w:val="en-GB" w:eastAsia="en-GB"/>
              </w:rPr>
              <w:t>g</w:t>
            </w:r>
            <w:r w:rsidRPr="00756D49">
              <w:rPr>
                <w:bCs/>
                <w:iCs/>
                <w:sz w:val="18"/>
                <w:szCs w:val="18"/>
                <w:lang w:val="en-GB" w:eastAsia="en-GB"/>
              </w:rPr>
              <w:t>overnment</w:t>
            </w:r>
          </w:p>
          <w:p w14:paraId="1F24A88B" w14:textId="77777777" w:rsidR="00660843" w:rsidRPr="00756D49" w:rsidRDefault="00660843" w:rsidP="008134D1">
            <w:pPr>
              <w:ind w:left="169" w:right="146"/>
              <w:rPr>
                <w:iCs/>
                <w:sz w:val="18"/>
                <w:szCs w:val="18"/>
                <w:lang w:val="en-GB" w:eastAsia="en-GB"/>
              </w:rPr>
            </w:pPr>
          </w:p>
          <w:p w14:paraId="5C62A40D" w14:textId="77777777" w:rsidR="00660843" w:rsidRPr="00756D49" w:rsidRDefault="00660843" w:rsidP="008134D1">
            <w:pPr>
              <w:ind w:left="169" w:right="146"/>
              <w:rPr>
                <w:sz w:val="18"/>
                <w:szCs w:val="18"/>
                <w:lang w:val="en-GB"/>
              </w:rPr>
            </w:pPr>
          </w:p>
          <w:p w14:paraId="4F3C7278" w14:textId="3D24E2B8" w:rsidR="00660843" w:rsidRPr="00756D49" w:rsidRDefault="00660843" w:rsidP="008134D1">
            <w:pPr>
              <w:ind w:left="169" w:right="146"/>
              <w:rPr>
                <w:sz w:val="18"/>
                <w:szCs w:val="18"/>
                <w:lang w:val="en-GB"/>
              </w:rPr>
            </w:pPr>
            <w:r w:rsidRPr="00756D49">
              <w:rPr>
                <w:sz w:val="18"/>
                <w:szCs w:val="18"/>
                <w:lang w:val="en-GB"/>
              </w:rPr>
              <w:t>UN</w:t>
            </w:r>
            <w:r w:rsidR="006055DF">
              <w:rPr>
                <w:sz w:val="18"/>
                <w:szCs w:val="18"/>
                <w:lang w:val="en-GB"/>
              </w:rPr>
              <w:t>-</w:t>
            </w:r>
            <w:r w:rsidRPr="00756D49">
              <w:rPr>
                <w:sz w:val="18"/>
                <w:szCs w:val="18"/>
                <w:lang w:val="en-GB"/>
              </w:rPr>
              <w:t xml:space="preserve">Women, UNODC, </w:t>
            </w:r>
            <w:r w:rsidR="006055DF">
              <w:rPr>
                <w:sz w:val="18"/>
                <w:szCs w:val="18"/>
                <w:lang w:val="en-GB"/>
              </w:rPr>
              <w:t>The Joint United Nations Programme om HIV/AIDS (</w:t>
            </w:r>
            <w:r w:rsidRPr="00756D49">
              <w:rPr>
                <w:sz w:val="18"/>
                <w:szCs w:val="18"/>
                <w:lang w:val="en-GB"/>
              </w:rPr>
              <w:t>UNAIDS</w:t>
            </w:r>
            <w:r w:rsidR="006055DF">
              <w:rPr>
                <w:sz w:val="18"/>
                <w:szCs w:val="18"/>
                <w:lang w:val="en-GB"/>
              </w:rPr>
              <w:t>)</w:t>
            </w:r>
            <w:r w:rsidRPr="00756D49">
              <w:rPr>
                <w:sz w:val="18"/>
                <w:szCs w:val="18"/>
                <w:lang w:val="en-GB"/>
              </w:rPr>
              <w:t xml:space="preserve">, </w:t>
            </w:r>
            <w:r w:rsidR="006055DF">
              <w:rPr>
                <w:sz w:val="18"/>
                <w:szCs w:val="18"/>
                <w:lang w:val="en-GB"/>
              </w:rPr>
              <w:t>the World Health Organization (</w:t>
            </w:r>
            <w:r w:rsidRPr="00756D49">
              <w:rPr>
                <w:sz w:val="18"/>
                <w:szCs w:val="18"/>
                <w:lang w:val="en-GB"/>
              </w:rPr>
              <w:t>WHO</w:t>
            </w:r>
            <w:r w:rsidR="006055DF">
              <w:rPr>
                <w:sz w:val="18"/>
                <w:szCs w:val="18"/>
                <w:lang w:val="en-GB"/>
              </w:rPr>
              <w:t>)</w:t>
            </w:r>
            <w:r w:rsidRPr="00756D49">
              <w:rPr>
                <w:sz w:val="18"/>
                <w:szCs w:val="18"/>
                <w:lang w:val="en-GB"/>
              </w:rPr>
              <w:t xml:space="preserve">, UNFPA, </w:t>
            </w:r>
            <w:r w:rsidR="006055DF">
              <w:rPr>
                <w:sz w:val="18"/>
                <w:szCs w:val="18"/>
                <w:lang w:val="en-GB"/>
              </w:rPr>
              <w:t>United Nations Volunteers (</w:t>
            </w:r>
            <w:r w:rsidRPr="00756D49">
              <w:rPr>
                <w:sz w:val="18"/>
                <w:szCs w:val="18"/>
                <w:lang w:val="en-GB"/>
              </w:rPr>
              <w:t>UNV</w:t>
            </w:r>
            <w:r w:rsidR="006055DF">
              <w:rPr>
                <w:sz w:val="18"/>
                <w:szCs w:val="18"/>
                <w:lang w:val="en-GB"/>
              </w:rPr>
              <w:t>)</w:t>
            </w:r>
          </w:p>
          <w:p w14:paraId="5D004713" w14:textId="77777777" w:rsidR="00660843" w:rsidRPr="00756D49" w:rsidRDefault="00660843" w:rsidP="008134D1">
            <w:pPr>
              <w:ind w:left="169" w:right="146"/>
              <w:rPr>
                <w:sz w:val="18"/>
                <w:szCs w:val="18"/>
                <w:lang w:val="en-GB"/>
              </w:rPr>
            </w:pPr>
          </w:p>
          <w:p w14:paraId="6EB389CD" w14:textId="77777777" w:rsidR="00660843" w:rsidRPr="00756D49" w:rsidRDefault="00660843" w:rsidP="008134D1">
            <w:pPr>
              <w:ind w:left="169" w:right="146"/>
              <w:rPr>
                <w:sz w:val="18"/>
                <w:szCs w:val="18"/>
                <w:lang w:val="en-GB"/>
              </w:rPr>
            </w:pPr>
          </w:p>
          <w:p w14:paraId="78BA7EDF" w14:textId="5674DF7D" w:rsidR="00660843" w:rsidRPr="00756D49" w:rsidRDefault="00660843" w:rsidP="008134D1">
            <w:pPr>
              <w:rPr>
                <w:sz w:val="18"/>
                <w:szCs w:val="18"/>
                <w:lang w:val="en-GB" w:eastAsia="en-IN"/>
              </w:rPr>
            </w:pPr>
            <w:r w:rsidRPr="00756D49">
              <w:rPr>
                <w:sz w:val="18"/>
                <w:szCs w:val="18"/>
                <w:lang w:val="en-GB"/>
              </w:rPr>
              <w:lastRenderedPageBreak/>
              <w:t>Organizations working on Islamic education and socio</w:t>
            </w:r>
            <w:r w:rsidR="006055DF">
              <w:rPr>
                <w:sz w:val="18"/>
                <w:szCs w:val="18"/>
                <w:lang w:val="en-GB"/>
              </w:rPr>
              <w:t>-</w:t>
            </w:r>
            <w:r w:rsidRPr="00756D49">
              <w:rPr>
                <w:sz w:val="18"/>
                <w:szCs w:val="18"/>
                <w:lang w:val="en-GB"/>
              </w:rPr>
              <w:t>religious development in Indonesia, Lembaga Bantuan Hukum Masyarakat (</w:t>
            </w:r>
            <w:r w:rsidR="006055DF">
              <w:rPr>
                <w:sz w:val="18"/>
                <w:szCs w:val="18"/>
                <w:lang w:val="en-GB"/>
              </w:rPr>
              <w:t xml:space="preserve">the </w:t>
            </w:r>
            <w:r w:rsidRPr="00756D49">
              <w:rPr>
                <w:sz w:val="18"/>
                <w:szCs w:val="18"/>
                <w:lang w:val="en-GB"/>
              </w:rPr>
              <w:t>Community Legal Aid Institute), Indonesia AIDS Coalition</w:t>
            </w:r>
          </w:p>
          <w:p w14:paraId="58E5B3EF" w14:textId="7CB442EF" w:rsidR="00660843" w:rsidRPr="00756D49" w:rsidRDefault="00660843" w:rsidP="002A533F">
            <w:pPr>
              <w:ind w:right="146"/>
              <w:rPr>
                <w:sz w:val="18"/>
                <w:szCs w:val="18"/>
                <w:lang w:val="en-GB"/>
              </w:rPr>
            </w:pPr>
          </w:p>
        </w:tc>
        <w:tc>
          <w:tcPr>
            <w:tcW w:w="625" w:type="pct"/>
            <w:tcBorders>
              <w:bottom w:val="nil"/>
            </w:tcBorders>
            <w:tcMar>
              <w:top w:w="15" w:type="dxa"/>
              <w:left w:w="108" w:type="dxa"/>
              <w:bottom w:w="0" w:type="dxa"/>
              <w:right w:w="108" w:type="dxa"/>
            </w:tcMar>
          </w:tcPr>
          <w:p w14:paraId="7F34B03C" w14:textId="0E5D3690" w:rsidR="00660843" w:rsidRPr="00756D49" w:rsidRDefault="00660843" w:rsidP="008134D1">
            <w:pPr>
              <w:rPr>
                <w:bCs/>
                <w:iCs/>
                <w:sz w:val="18"/>
                <w:szCs w:val="18"/>
                <w:lang w:val="en-GB" w:eastAsia="en-GB"/>
              </w:rPr>
            </w:pPr>
            <w:r w:rsidRPr="00756D49">
              <w:rPr>
                <w:bCs/>
                <w:iCs/>
                <w:sz w:val="18"/>
                <w:szCs w:val="18"/>
                <w:lang w:val="en-GB" w:eastAsia="en-GB"/>
              </w:rPr>
              <w:lastRenderedPageBreak/>
              <w:t xml:space="preserve">Regular: </w:t>
            </w:r>
            <w:r w:rsidR="008169B0">
              <w:rPr>
                <w:bCs/>
                <w:iCs/>
                <w:sz w:val="18"/>
                <w:szCs w:val="18"/>
                <w:lang w:val="en-GB" w:eastAsia="en-GB"/>
              </w:rPr>
              <w:t>$668</w:t>
            </w:r>
            <w:r w:rsidR="008169B0" w:rsidRPr="00756D49">
              <w:rPr>
                <w:bCs/>
                <w:iCs/>
                <w:sz w:val="18"/>
                <w:szCs w:val="18"/>
                <w:lang w:val="en-GB" w:eastAsia="en-GB"/>
              </w:rPr>
              <w:t>,</w:t>
            </w:r>
            <w:r w:rsidR="008169B0">
              <w:rPr>
                <w:bCs/>
                <w:iCs/>
                <w:sz w:val="18"/>
                <w:szCs w:val="18"/>
                <w:lang w:val="en-GB" w:eastAsia="en-GB"/>
              </w:rPr>
              <w:t>1</w:t>
            </w:r>
            <w:r w:rsidR="008169B0" w:rsidRPr="00756D49">
              <w:rPr>
                <w:bCs/>
                <w:iCs/>
                <w:sz w:val="18"/>
                <w:szCs w:val="18"/>
                <w:lang w:val="en-GB" w:eastAsia="en-GB"/>
              </w:rPr>
              <w:t>00</w:t>
            </w:r>
            <w:r w:rsidR="008169B0">
              <w:rPr>
                <w:bCs/>
                <w:iCs/>
                <w:sz w:val="18"/>
                <w:szCs w:val="18"/>
                <w:lang w:val="en-GB" w:eastAsia="en-GB"/>
              </w:rPr>
              <w:t xml:space="preserve"> </w:t>
            </w:r>
          </w:p>
          <w:p w14:paraId="2359FAE4" w14:textId="7E61F7B2" w:rsidR="00660843" w:rsidRPr="00756D49" w:rsidRDefault="00660843" w:rsidP="008134D1">
            <w:pPr>
              <w:rPr>
                <w:bCs/>
                <w:iCs/>
                <w:sz w:val="18"/>
                <w:szCs w:val="18"/>
                <w:lang w:val="en-GB" w:eastAsia="en-GB"/>
              </w:rPr>
            </w:pPr>
            <w:r w:rsidRPr="00756D49">
              <w:rPr>
                <w:bCs/>
                <w:iCs/>
                <w:sz w:val="18"/>
                <w:szCs w:val="18"/>
                <w:lang w:val="en-GB" w:eastAsia="en-GB"/>
              </w:rPr>
              <w:t>Other: $14.4</w:t>
            </w:r>
            <w:r w:rsidR="00D87BFA" w:rsidRPr="00756D49">
              <w:rPr>
                <w:bCs/>
                <w:iCs/>
                <w:sz w:val="18"/>
                <w:szCs w:val="18"/>
                <w:lang w:val="en-GB" w:eastAsia="en-GB"/>
              </w:rPr>
              <w:t>7</w:t>
            </w:r>
            <w:r w:rsidRPr="00756D49">
              <w:rPr>
                <w:bCs/>
                <w:iCs/>
                <w:sz w:val="18"/>
                <w:szCs w:val="18"/>
                <w:lang w:val="en-GB" w:eastAsia="en-GB"/>
              </w:rPr>
              <w:t xml:space="preserve"> million</w:t>
            </w:r>
          </w:p>
          <w:p w14:paraId="4DFAB181" w14:textId="77777777" w:rsidR="00660843" w:rsidRPr="00756D49" w:rsidRDefault="00660843" w:rsidP="008134D1">
            <w:pPr>
              <w:rPr>
                <w:rFonts w:eastAsiaTheme="majorEastAsia"/>
                <w:b/>
                <w:iCs/>
                <w:sz w:val="18"/>
                <w:szCs w:val="18"/>
                <w:lang w:val="en-GB"/>
              </w:rPr>
            </w:pPr>
          </w:p>
        </w:tc>
      </w:tr>
      <w:bookmarkEnd w:id="5"/>
      <w:tr w:rsidR="00660843" w:rsidRPr="00756D49" w14:paraId="71E38492" w14:textId="77777777" w:rsidTr="002A533F">
        <w:tc>
          <w:tcPr>
            <w:tcW w:w="823" w:type="pct"/>
            <w:vMerge/>
            <w:tcBorders>
              <w:bottom w:val="single" w:sz="4" w:space="0" w:color="auto"/>
            </w:tcBorders>
            <w:shd w:val="clear" w:color="auto" w:fill="auto"/>
            <w:tcMar>
              <w:top w:w="72" w:type="dxa"/>
              <w:left w:w="144" w:type="dxa"/>
              <w:bottom w:w="72" w:type="dxa"/>
              <w:right w:w="144" w:type="dxa"/>
            </w:tcMar>
          </w:tcPr>
          <w:p w14:paraId="186B2E5F" w14:textId="77777777" w:rsidR="00660843" w:rsidRPr="00756D49" w:rsidRDefault="00660843" w:rsidP="008134D1">
            <w:pPr>
              <w:rPr>
                <w:sz w:val="18"/>
                <w:szCs w:val="18"/>
                <w:lang w:val="en-GB"/>
              </w:rPr>
            </w:pPr>
          </w:p>
        </w:tc>
        <w:tc>
          <w:tcPr>
            <w:tcW w:w="567" w:type="pct"/>
            <w:vMerge/>
            <w:tcBorders>
              <w:bottom w:val="single" w:sz="4" w:space="0" w:color="auto"/>
            </w:tcBorders>
          </w:tcPr>
          <w:p w14:paraId="62DEA05E" w14:textId="77777777" w:rsidR="00660843" w:rsidRPr="00756D49" w:rsidRDefault="00660843" w:rsidP="008134D1">
            <w:pPr>
              <w:ind w:left="101"/>
              <w:rPr>
                <w:sz w:val="18"/>
                <w:szCs w:val="18"/>
                <w:lang w:val="en-GB"/>
              </w:rPr>
            </w:pPr>
          </w:p>
        </w:tc>
        <w:tc>
          <w:tcPr>
            <w:tcW w:w="2162" w:type="pct"/>
            <w:vMerge/>
            <w:tcBorders>
              <w:bottom w:val="single" w:sz="4" w:space="0" w:color="auto"/>
            </w:tcBorders>
            <w:tcMar>
              <w:top w:w="72" w:type="dxa"/>
              <w:left w:w="144" w:type="dxa"/>
              <w:bottom w:w="72" w:type="dxa"/>
              <w:right w:w="144" w:type="dxa"/>
            </w:tcMar>
          </w:tcPr>
          <w:p w14:paraId="11BB1649" w14:textId="77777777" w:rsidR="00660843" w:rsidRPr="00756D49" w:rsidRDefault="00660843" w:rsidP="008134D1">
            <w:pPr>
              <w:rPr>
                <w:iCs/>
                <w:sz w:val="18"/>
                <w:szCs w:val="18"/>
                <w:lang w:val="en-GB" w:eastAsia="en-GB"/>
              </w:rPr>
            </w:pPr>
          </w:p>
        </w:tc>
        <w:tc>
          <w:tcPr>
            <w:tcW w:w="823" w:type="pct"/>
            <w:vMerge/>
            <w:tcBorders>
              <w:bottom w:val="single" w:sz="4" w:space="0" w:color="auto"/>
            </w:tcBorders>
          </w:tcPr>
          <w:p w14:paraId="5152A3B8" w14:textId="77777777" w:rsidR="00660843" w:rsidRPr="00756D49" w:rsidRDefault="00660843" w:rsidP="008134D1">
            <w:pPr>
              <w:ind w:left="169"/>
              <w:jc w:val="both"/>
              <w:rPr>
                <w:sz w:val="18"/>
                <w:szCs w:val="18"/>
                <w:lang w:val="en-GB"/>
              </w:rPr>
            </w:pPr>
          </w:p>
        </w:tc>
        <w:tc>
          <w:tcPr>
            <w:tcW w:w="625" w:type="pct"/>
            <w:tcBorders>
              <w:top w:val="nil"/>
              <w:bottom w:val="single" w:sz="4" w:space="0" w:color="auto"/>
            </w:tcBorders>
            <w:tcMar>
              <w:top w:w="15" w:type="dxa"/>
              <w:left w:w="108" w:type="dxa"/>
              <w:bottom w:w="0" w:type="dxa"/>
              <w:right w:w="108" w:type="dxa"/>
            </w:tcMar>
          </w:tcPr>
          <w:p w14:paraId="6A5FA255" w14:textId="77777777" w:rsidR="00660843" w:rsidRPr="00756D49" w:rsidRDefault="00660843" w:rsidP="008134D1">
            <w:pPr>
              <w:rPr>
                <w:b/>
                <w:sz w:val="18"/>
                <w:szCs w:val="18"/>
                <w:lang w:val="en-GB"/>
              </w:rPr>
            </w:pPr>
          </w:p>
        </w:tc>
      </w:tr>
      <w:tr w:rsidR="00660843" w:rsidRPr="00756D49" w14:paraId="03CB8272" w14:textId="77777777" w:rsidTr="002A533F">
        <w:tc>
          <w:tcPr>
            <w:tcW w:w="5000" w:type="pct"/>
            <w:gridSpan w:val="5"/>
            <w:shd w:val="clear" w:color="auto" w:fill="auto"/>
            <w:tcMar>
              <w:top w:w="72" w:type="dxa"/>
              <w:left w:w="144" w:type="dxa"/>
              <w:bottom w:w="72" w:type="dxa"/>
              <w:right w:w="144" w:type="dxa"/>
            </w:tcMar>
          </w:tcPr>
          <w:p w14:paraId="4061D23F" w14:textId="719AFF13" w:rsidR="00660843" w:rsidRPr="00756D49" w:rsidRDefault="00660843" w:rsidP="008134D1">
            <w:pPr>
              <w:rPr>
                <w:sz w:val="18"/>
                <w:szCs w:val="18"/>
                <w:lang w:val="en-GB"/>
              </w:rPr>
            </w:pPr>
            <w:r w:rsidRPr="00756D49">
              <w:rPr>
                <w:b/>
                <w:bCs/>
                <w:sz w:val="18"/>
                <w:szCs w:val="18"/>
                <w:lang w:val="en-GB"/>
              </w:rPr>
              <w:lastRenderedPageBreak/>
              <w:t xml:space="preserve">NATIONAL PRIORITY: </w:t>
            </w:r>
            <w:r w:rsidRPr="00756D49">
              <w:rPr>
                <w:rFonts w:eastAsia="Cambria"/>
                <w:color w:val="000000"/>
                <w:sz w:val="18"/>
                <w:szCs w:val="18"/>
                <w:lang w:val="en-GB"/>
              </w:rPr>
              <w:t xml:space="preserve">Economic </w:t>
            </w:r>
            <w:r w:rsidR="00934CA9">
              <w:rPr>
                <w:rFonts w:eastAsia="Cambria"/>
                <w:color w:val="000000"/>
                <w:sz w:val="18"/>
                <w:szCs w:val="18"/>
                <w:lang w:val="en-GB"/>
              </w:rPr>
              <w:t>r</w:t>
            </w:r>
            <w:r w:rsidRPr="00756D49">
              <w:rPr>
                <w:rFonts w:eastAsia="Cambria"/>
                <w:color w:val="000000"/>
                <w:sz w:val="18"/>
                <w:szCs w:val="18"/>
                <w:lang w:val="en-GB"/>
              </w:rPr>
              <w:t>esilience</w:t>
            </w:r>
          </w:p>
        </w:tc>
      </w:tr>
      <w:tr w:rsidR="00660843" w:rsidRPr="00756D49" w14:paraId="1B22B798" w14:textId="77777777" w:rsidTr="002A533F">
        <w:tc>
          <w:tcPr>
            <w:tcW w:w="5000" w:type="pct"/>
            <w:gridSpan w:val="5"/>
            <w:shd w:val="clear" w:color="auto" w:fill="auto"/>
            <w:tcMar>
              <w:top w:w="72" w:type="dxa"/>
              <w:left w:w="144" w:type="dxa"/>
              <w:bottom w:w="72" w:type="dxa"/>
              <w:right w:w="144" w:type="dxa"/>
            </w:tcMar>
          </w:tcPr>
          <w:p w14:paraId="315814CD" w14:textId="62387103" w:rsidR="00660843" w:rsidRPr="00756D49" w:rsidRDefault="00660843" w:rsidP="008134D1">
            <w:pPr>
              <w:rPr>
                <w:b/>
                <w:sz w:val="18"/>
                <w:szCs w:val="18"/>
                <w:lang w:val="en-GB"/>
              </w:rPr>
            </w:pPr>
            <w:bookmarkStart w:id="7" w:name="_Hlk25324923"/>
            <w:r w:rsidRPr="00756D49">
              <w:rPr>
                <w:b/>
                <w:bCs/>
                <w:sz w:val="18"/>
                <w:szCs w:val="18"/>
                <w:lang w:val="en-GB"/>
              </w:rPr>
              <w:t xml:space="preserve">UNSDCF Outcome </w:t>
            </w:r>
            <w:r w:rsidR="001D52EC" w:rsidRPr="00756D49">
              <w:rPr>
                <w:b/>
                <w:bCs/>
                <w:sz w:val="18"/>
                <w:szCs w:val="18"/>
                <w:lang w:val="en-GB"/>
              </w:rPr>
              <w:t>2</w:t>
            </w:r>
            <w:r w:rsidRPr="00756D49">
              <w:rPr>
                <w:b/>
                <w:bCs/>
                <w:sz w:val="18"/>
                <w:szCs w:val="18"/>
                <w:lang w:val="en-GB"/>
              </w:rPr>
              <w:t>/UNDP OUTCOME 2:</w:t>
            </w:r>
            <w:r w:rsidRPr="00756D49">
              <w:rPr>
                <w:sz w:val="18"/>
                <w:szCs w:val="18"/>
                <w:lang w:val="en-GB"/>
              </w:rPr>
              <w:t xml:space="preserve"> Institutions and people contribute more effectively to advance a higher value-added and inclusive economic transformation</w:t>
            </w:r>
            <w:r w:rsidR="00934CA9">
              <w:rPr>
                <w:sz w:val="18"/>
                <w:szCs w:val="18"/>
                <w:lang w:val="en-GB"/>
              </w:rPr>
              <w:t>.</w:t>
            </w:r>
          </w:p>
        </w:tc>
      </w:tr>
      <w:bookmarkEnd w:id="7"/>
      <w:tr w:rsidR="00660843" w:rsidRPr="00756D49" w14:paraId="35524A84" w14:textId="77777777" w:rsidTr="002A533F">
        <w:tc>
          <w:tcPr>
            <w:tcW w:w="5000" w:type="pct"/>
            <w:gridSpan w:val="5"/>
            <w:shd w:val="clear" w:color="auto" w:fill="auto"/>
            <w:tcMar>
              <w:top w:w="72" w:type="dxa"/>
              <w:left w:w="144" w:type="dxa"/>
              <w:bottom w:w="72" w:type="dxa"/>
              <w:right w:w="144" w:type="dxa"/>
            </w:tcMar>
          </w:tcPr>
          <w:p w14:paraId="1DEA01C3" w14:textId="5B6C1FC7" w:rsidR="00660843" w:rsidRPr="00756D49" w:rsidRDefault="00660843" w:rsidP="008134D1">
            <w:pPr>
              <w:rPr>
                <w:b/>
                <w:bCs/>
                <w:sz w:val="18"/>
                <w:szCs w:val="18"/>
                <w:lang w:val="en-GB"/>
              </w:rPr>
            </w:pPr>
            <w:r w:rsidRPr="00756D49">
              <w:rPr>
                <w:b/>
                <w:bCs/>
                <w:sz w:val="18"/>
                <w:szCs w:val="18"/>
                <w:lang w:val="en-GB"/>
              </w:rPr>
              <w:t>STRATEGIC PLAN Outcome</w:t>
            </w:r>
            <w:r w:rsidR="00934CA9">
              <w:rPr>
                <w:b/>
                <w:bCs/>
                <w:sz w:val="18"/>
                <w:szCs w:val="18"/>
                <w:lang w:val="en-GB"/>
              </w:rPr>
              <w:t xml:space="preserve">: </w:t>
            </w:r>
            <w:r w:rsidRPr="00756D49">
              <w:rPr>
                <w:b/>
                <w:bCs/>
                <w:sz w:val="18"/>
                <w:szCs w:val="18"/>
                <w:lang w:val="en-GB"/>
              </w:rPr>
              <w:t xml:space="preserve">Outcome 2 </w:t>
            </w:r>
          </w:p>
        </w:tc>
      </w:tr>
      <w:tr w:rsidR="00660843" w:rsidRPr="00756D49" w14:paraId="2E605781" w14:textId="77777777" w:rsidTr="002A533F">
        <w:tc>
          <w:tcPr>
            <w:tcW w:w="823" w:type="pct"/>
            <w:tcBorders>
              <w:bottom w:val="single" w:sz="4" w:space="0" w:color="auto"/>
            </w:tcBorders>
            <w:tcMar>
              <w:top w:w="72" w:type="dxa"/>
              <w:left w:w="144" w:type="dxa"/>
              <w:bottom w:w="72" w:type="dxa"/>
              <w:right w:w="144" w:type="dxa"/>
            </w:tcMar>
          </w:tcPr>
          <w:p w14:paraId="7CCC00E8" w14:textId="43998469" w:rsidR="00660843" w:rsidRPr="00756D49" w:rsidRDefault="00660843" w:rsidP="00934CA9">
            <w:pPr>
              <w:rPr>
                <w:rFonts w:eastAsia="Cambria"/>
                <w:color w:val="000000"/>
                <w:sz w:val="18"/>
                <w:szCs w:val="18"/>
                <w:lang w:val="en-GB"/>
              </w:rPr>
            </w:pPr>
            <w:bookmarkStart w:id="8" w:name="_Hlk25324935"/>
            <w:r w:rsidRPr="00756D49">
              <w:rPr>
                <w:b/>
                <w:bCs/>
                <w:sz w:val="18"/>
                <w:szCs w:val="18"/>
                <w:lang w:val="en-GB"/>
              </w:rPr>
              <w:t>Indicator 2.1</w:t>
            </w:r>
            <w:r w:rsidR="00934CA9">
              <w:rPr>
                <w:b/>
                <w:bCs/>
                <w:sz w:val="18"/>
                <w:szCs w:val="18"/>
                <w:lang w:val="en-GB"/>
              </w:rPr>
              <w:t>.</w:t>
            </w:r>
            <w:r w:rsidRPr="00756D49">
              <w:rPr>
                <w:rFonts w:eastAsia="Cambria"/>
                <w:color w:val="000000"/>
                <w:sz w:val="18"/>
                <w:szCs w:val="18"/>
                <w:lang w:val="en-GB"/>
              </w:rPr>
              <w:t xml:space="preserve"> (</w:t>
            </w:r>
            <w:r w:rsidR="00934CA9">
              <w:rPr>
                <w:rFonts w:eastAsia="Cambria"/>
                <w:color w:val="000000"/>
                <w:sz w:val="18"/>
                <w:szCs w:val="18"/>
                <w:lang w:val="en-GB"/>
              </w:rPr>
              <w:t>Goal </w:t>
            </w:r>
            <w:r w:rsidRPr="00756D49">
              <w:rPr>
                <w:rFonts w:eastAsia="Cambria"/>
                <w:color w:val="000000"/>
                <w:sz w:val="18"/>
                <w:szCs w:val="18"/>
                <w:lang w:val="en-GB"/>
              </w:rPr>
              <w:t>9</w:t>
            </w:r>
            <w:r w:rsidR="007600DB" w:rsidRPr="00756D49">
              <w:rPr>
                <w:rFonts w:eastAsia="Cambria"/>
                <w:color w:val="000000"/>
                <w:sz w:val="18"/>
                <w:szCs w:val="18"/>
                <w:lang w:val="en-GB"/>
              </w:rPr>
              <w:t>.2.1</w:t>
            </w:r>
            <w:r w:rsidRPr="00756D49">
              <w:rPr>
                <w:rFonts w:eastAsia="Cambria"/>
                <w:color w:val="000000"/>
                <w:sz w:val="18"/>
                <w:szCs w:val="18"/>
                <w:lang w:val="en-GB"/>
              </w:rPr>
              <w:t xml:space="preserve">) Proportion of value added from the non-oil and gas manufacturing sector to </w:t>
            </w:r>
            <w:r w:rsidR="00934CA9">
              <w:rPr>
                <w:rFonts w:eastAsia="Cambria"/>
                <w:color w:val="000000"/>
                <w:sz w:val="18"/>
                <w:szCs w:val="18"/>
                <w:lang w:val="en-GB"/>
              </w:rPr>
              <w:t xml:space="preserve">gross domestic product </w:t>
            </w:r>
          </w:p>
          <w:p w14:paraId="394BB007" w14:textId="77777777" w:rsidR="00660843" w:rsidRPr="00756D49" w:rsidRDefault="00660843" w:rsidP="008134D1">
            <w:pPr>
              <w:rPr>
                <w:bCs/>
                <w:iCs/>
                <w:sz w:val="18"/>
                <w:szCs w:val="18"/>
                <w:lang w:val="en-GB"/>
              </w:rPr>
            </w:pPr>
            <w:r w:rsidRPr="00756D49">
              <w:rPr>
                <w:b/>
                <w:sz w:val="18"/>
                <w:szCs w:val="18"/>
                <w:lang w:val="en-GB"/>
              </w:rPr>
              <w:t>Baseline</w:t>
            </w:r>
            <w:r w:rsidRPr="00756D49">
              <w:rPr>
                <w:bCs/>
                <w:sz w:val="18"/>
                <w:szCs w:val="18"/>
                <w:lang w:val="en-GB"/>
              </w:rPr>
              <w:t>: 17.6% (2019)</w:t>
            </w:r>
          </w:p>
          <w:p w14:paraId="27ACDE2D" w14:textId="77777777" w:rsidR="00660843" w:rsidRPr="00756D49" w:rsidRDefault="00660843" w:rsidP="008134D1">
            <w:pPr>
              <w:rPr>
                <w:bCs/>
                <w:sz w:val="18"/>
                <w:szCs w:val="18"/>
                <w:lang w:val="en-GB"/>
              </w:rPr>
            </w:pPr>
            <w:r w:rsidRPr="00756D49">
              <w:rPr>
                <w:b/>
                <w:sz w:val="18"/>
                <w:szCs w:val="18"/>
                <w:lang w:val="en-GB"/>
              </w:rPr>
              <w:t>Target</w:t>
            </w:r>
            <w:r w:rsidRPr="00756D49">
              <w:rPr>
                <w:bCs/>
                <w:sz w:val="18"/>
                <w:szCs w:val="18"/>
                <w:lang w:val="en-GB"/>
              </w:rPr>
              <w:t xml:space="preserve">: 18.9% (2025) </w:t>
            </w:r>
          </w:p>
          <w:p w14:paraId="2DD431D3" w14:textId="77777777" w:rsidR="00660843" w:rsidRPr="00756D49" w:rsidRDefault="00660843" w:rsidP="008134D1">
            <w:pPr>
              <w:jc w:val="both"/>
              <w:rPr>
                <w:rFonts w:eastAsia="Cambria"/>
                <w:color w:val="000000"/>
                <w:sz w:val="18"/>
                <w:szCs w:val="18"/>
                <w:lang w:val="en-GB"/>
              </w:rPr>
            </w:pPr>
          </w:p>
          <w:p w14:paraId="40883E73" w14:textId="0F431C07" w:rsidR="00660843" w:rsidRPr="00756D49" w:rsidRDefault="00660843" w:rsidP="00FB4101">
            <w:pPr>
              <w:rPr>
                <w:rFonts w:eastAsia="Cambria"/>
                <w:color w:val="000000"/>
                <w:sz w:val="18"/>
                <w:szCs w:val="18"/>
                <w:lang w:val="en-GB"/>
              </w:rPr>
            </w:pPr>
            <w:r w:rsidRPr="00756D49">
              <w:rPr>
                <w:rFonts w:eastAsia="Cambria"/>
                <w:b/>
                <w:bCs/>
                <w:color w:val="000000"/>
                <w:sz w:val="18"/>
                <w:szCs w:val="18"/>
                <w:lang w:val="en-GB"/>
              </w:rPr>
              <w:t>Indicator 2.2</w:t>
            </w:r>
            <w:r w:rsidR="00934CA9">
              <w:rPr>
                <w:rFonts w:eastAsia="Cambria"/>
                <w:b/>
                <w:bCs/>
                <w:color w:val="000000"/>
                <w:sz w:val="18"/>
                <w:szCs w:val="18"/>
                <w:lang w:val="en-GB"/>
              </w:rPr>
              <w:t>.</w:t>
            </w:r>
            <w:r w:rsidRPr="00756D49">
              <w:rPr>
                <w:rFonts w:eastAsia="Cambria"/>
                <w:color w:val="000000"/>
                <w:sz w:val="18"/>
                <w:szCs w:val="18"/>
                <w:lang w:val="en-GB"/>
              </w:rPr>
              <w:t xml:space="preserve"> (</w:t>
            </w:r>
            <w:r w:rsidR="00934CA9">
              <w:rPr>
                <w:rFonts w:eastAsia="Cambria"/>
                <w:color w:val="000000"/>
                <w:sz w:val="18"/>
                <w:szCs w:val="18"/>
                <w:lang w:val="en-GB"/>
              </w:rPr>
              <w:t>Goal </w:t>
            </w:r>
            <w:r w:rsidRPr="00756D49">
              <w:rPr>
                <w:rFonts w:eastAsia="Cambria"/>
                <w:color w:val="000000"/>
                <w:sz w:val="18"/>
                <w:szCs w:val="18"/>
                <w:lang w:val="en-GB"/>
              </w:rPr>
              <w:t>8</w:t>
            </w:r>
            <w:r w:rsidR="006E0BAB" w:rsidRPr="00756D49">
              <w:rPr>
                <w:rFonts w:eastAsia="Cambria"/>
                <w:color w:val="000000"/>
                <w:sz w:val="18"/>
                <w:szCs w:val="18"/>
                <w:lang w:val="en-GB"/>
              </w:rPr>
              <w:t>.10.1(b)</w:t>
            </w:r>
            <w:r w:rsidRPr="00756D49">
              <w:rPr>
                <w:rFonts w:eastAsia="Cambria"/>
                <w:color w:val="000000"/>
                <w:sz w:val="18"/>
                <w:szCs w:val="18"/>
                <w:lang w:val="en-GB"/>
              </w:rPr>
              <w:t xml:space="preserve">) Proportion of MSMEs that have access to financial services </w:t>
            </w:r>
          </w:p>
          <w:p w14:paraId="45D0909A" w14:textId="77777777" w:rsidR="00660843" w:rsidRPr="00756D49" w:rsidRDefault="00660843" w:rsidP="008134D1">
            <w:pPr>
              <w:rPr>
                <w:bCs/>
                <w:iCs/>
                <w:sz w:val="18"/>
                <w:szCs w:val="18"/>
                <w:lang w:val="en-GB"/>
              </w:rPr>
            </w:pPr>
            <w:r w:rsidRPr="00756D49">
              <w:rPr>
                <w:b/>
                <w:sz w:val="18"/>
                <w:szCs w:val="18"/>
                <w:lang w:val="en-GB"/>
              </w:rPr>
              <w:t>Baseline</w:t>
            </w:r>
            <w:r w:rsidRPr="00756D49">
              <w:rPr>
                <w:bCs/>
                <w:sz w:val="18"/>
                <w:szCs w:val="18"/>
                <w:lang w:val="en-GB"/>
              </w:rPr>
              <w:t>: 24.7% (2019)</w:t>
            </w:r>
          </w:p>
          <w:p w14:paraId="6D484114" w14:textId="77777777" w:rsidR="00660843" w:rsidRPr="00756D49" w:rsidRDefault="00660843" w:rsidP="008134D1">
            <w:pPr>
              <w:rPr>
                <w:bCs/>
                <w:sz w:val="18"/>
                <w:szCs w:val="18"/>
                <w:lang w:val="en-GB"/>
              </w:rPr>
            </w:pPr>
            <w:r w:rsidRPr="00756D49">
              <w:rPr>
                <w:b/>
                <w:sz w:val="18"/>
                <w:szCs w:val="18"/>
                <w:lang w:val="en-GB"/>
              </w:rPr>
              <w:t>Target</w:t>
            </w:r>
            <w:r w:rsidRPr="00756D49">
              <w:rPr>
                <w:bCs/>
                <w:sz w:val="18"/>
                <w:szCs w:val="18"/>
                <w:lang w:val="en-GB"/>
              </w:rPr>
              <w:t>:  30.8 (2025)</w:t>
            </w:r>
          </w:p>
          <w:p w14:paraId="07F59401" w14:textId="77777777" w:rsidR="00660843" w:rsidRPr="00756D49" w:rsidRDefault="00660843" w:rsidP="008134D1">
            <w:pPr>
              <w:jc w:val="both"/>
              <w:rPr>
                <w:rFonts w:eastAsia="Cambria"/>
                <w:color w:val="000000"/>
                <w:sz w:val="18"/>
                <w:szCs w:val="18"/>
                <w:lang w:val="en-GB"/>
              </w:rPr>
            </w:pPr>
          </w:p>
          <w:p w14:paraId="733BA807" w14:textId="33923C48" w:rsidR="00660843" w:rsidRPr="00756D49" w:rsidRDefault="00660843" w:rsidP="00FB4101">
            <w:pPr>
              <w:rPr>
                <w:rFonts w:eastAsia="Cambria"/>
                <w:color w:val="000000"/>
                <w:sz w:val="18"/>
                <w:szCs w:val="18"/>
                <w:lang w:val="en-GB"/>
              </w:rPr>
            </w:pPr>
            <w:r w:rsidRPr="00756D49">
              <w:rPr>
                <w:rFonts w:eastAsia="Cambria"/>
                <w:b/>
                <w:bCs/>
                <w:color w:val="000000"/>
                <w:sz w:val="18"/>
                <w:szCs w:val="18"/>
                <w:lang w:val="en-GB"/>
              </w:rPr>
              <w:t>Indicator 2.3</w:t>
            </w:r>
            <w:r w:rsidR="00934CA9">
              <w:rPr>
                <w:rFonts w:eastAsia="Cambria"/>
                <w:b/>
                <w:bCs/>
                <w:color w:val="000000"/>
                <w:sz w:val="18"/>
                <w:szCs w:val="18"/>
                <w:lang w:val="en-GB"/>
              </w:rPr>
              <w:t>.</w:t>
            </w:r>
            <w:r w:rsidRPr="00756D49">
              <w:rPr>
                <w:rFonts w:eastAsia="Cambria"/>
                <w:color w:val="000000"/>
                <w:sz w:val="18"/>
                <w:szCs w:val="18"/>
                <w:lang w:val="en-GB"/>
              </w:rPr>
              <w:t xml:space="preserve"> (</w:t>
            </w:r>
            <w:r w:rsidR="00934CA9">
              <w:rPr>
                <w:rFonts w:eastAsia="Cambria"/>
                <w:color w:val="000000"/>
                <w:sz w:val="18"/>
                <w:szCs w:val="18"/>
                <w:lang w:val="en-GB"/>
              </w:rPr>
              <w:t>Goal </w:t>
            </w:r>
            <w:r w:rsidRPr="00756D49">
              <w:rPr>
                <w:rFonts w:eastAsia="Cambria"/>
                <w:color w:val="000000"/>
                <w:sz w:val="18"/>
                <w:szCs w:val="18"/>
                <w:lang w:val="en-GB"/>
              </w:rPr>
              <w:t>10</w:t>
            </w:r>
            <w:r w:rsidR="0024020A" w:rsidRPr="00756D49">
              <w:rPr>
                <w:rFonts w:eastAsia="Cambria"/>
                <w:color w:val="000000"/>
                <w:sz w:val="18"/>
                <w:szCs w:val="18"/>
                <w:lang w:val="en-GB"/>
              </w:rPr>
              <w:t>.1.1*</w:t>
            </w:r>
            <w:r w:rsidRPr="00756D49">
              <w:rPr>
                <w:rFonts w:eastAsia="Cambria"/>
                <w:color w:val="000000"/>
                <w:sz w:val="18"/>
                <w:szCs w:val="18"/>
                <w:lang w:val="en-GB"/>
              </w:rPr>
              <w:t xml:space="preserve">) Gini </w:t>
            </w:r>
            <w:r w:rsidR="00934CA9">
              <w:rPr>
                <w:rFonts w:eastAsia="Cambria"/>
                <w:color w:val="000000"/>
                <w:sz w:val="18"/>
                <w:szCs w:val="18"/>
                <w:lang w:val="en-GB"/>
              </w:rPr>
              <w:t>c</w:t>
            </w:r>
            <w:r w:rsidRPr="00756D49">
              <w:rPr>
                <w:rFonts w:eastAsia="Cambria"/>
                <w:color w:val="000000"/>
                <w:sz w:val="18"/>
                <w:szCs w:val="18"/>
                <w:lang w:val="en-GB"/>
              </w:rPr>
              <w:t>oefficient</w:t>
            </w:r>
          </w:p>
          <w:p w14:paraId="52AA0130" w14:textId="77777777" w:rsidR="00660843" w:rsidRPr="00756D49" w:rsidRDefault="00660843" w:rsidP="008134D1">
            <w:pPr>
              <w:rPr>
                <w:bCs/>
                <w:iCs/>
                <w:sz w:val="18"/>
                <w:szCs w:val="18"/>
                <w:lang w:val="en-GB"/>
              </w:rPr>
            </w:pPr>
            <w:r w:rsidRPr="00756D49">
              <w:rPr>
                <w:b/>
                <w:sz w:val="18"/>
                <w:szCs w:val="18"/>
                <w:lang w:val="en-GB"/>
              </w:rPr>
              <w:t>Baseline</w:t>
            </w:r>
            <w:r w:rsidRPr="00756D49">
              <w:rPr>
                <w:bCs/>
                <w:sz w:val="18"/>
                <w:szCs w:val="18"/>
                <w:lang w:val="en-GB"/>
              </w:rPr>
              <w:t>: 0.382 (2019)</w:t>
            </w:r>
          </w:p>
          <w:p w14:paraId="5EFC76F6" w14:textId="77777777" w:rsidR="00660843" w:rsidRPr="00756D49" w:rsidRDefault="00660843" w:rsidP="008134D1">
            <w:pPr>
              <w:rPr>
                <w:bCs/>
                <w:sz w:val="18"/>
                <w:szCs w:val="18"/>
                <w:lang w:val="en-GB"/>
              </w:rPr>
            </w:pPr>
            <w:r w:rsidRPr="00756D49">
              <w:rPr>
                <w:b/>
                <w:sz w:val="18"/>
                <w:szCs w:val="18"/>
                <w:lang w:val="en-GB"/>
              </w:rPr>
              <w:t>Target</w:t>
            </w:r>
            <w:r w:rsidRPr="00756D49">
              <w:rPr>
                <w:bCs/>
                <w:sz w:val="18"/>
                <w:szCs w:val="18"/>
                <w:lang w:val="en-GB"/>
              </w:rPr>
              <w:t xml:space="preserve">: 0.360 (2025) </w:t>
            </w:r>
          </w:p>
          <w:p w14:paraId="166CA41F" w14:textId="77777777" w:rsidR="00660843" w:rsidRPr="00756D49" w:rsidRDefault="00660843" w:rsidP="008134D1">
            <w:pPr>
              <w:jc w:val="both"/>
              <w:rPr>
                <w:rFonts w:eastAsia="Cambria"/>
                <w:color w:val="000000"/>
                <w:sz w:val="18"/>
                <w:szCs w:val="18"/>
                <w:lang w:val="en-GB"/>
              </w:rPr>
            </w:pPr>
          </w:p>
          <w:p w14:paraId="60E0EA30" w14:textId="29442769" w:rsidR="00660843" w:rsidRPr="00756D49" w:rsidRDefault="00660843" w:rsidP="008134D1">
            <w:pPr>
              <w:rPr>
                <w:rFonts w:eastAsia="Cambria"/>
                <w:color w:val="000000"/>
                <w:sz w:val="18"/>
                <w:szCs w:val="18"/>
                <w:lang w:val="en-GB"/>
              </w:rPr>
            </w:pPr>
            <w:bookmarkStart w:id="9" w:name="_Hlk41645992"/>
            <w:r w:rsidRPr="00756D49">
              <w:rPr>
                <w:rFonts w:eastAsia="Cambria"/>
                <w:b/>
                <w:bCs/>
                <w:color w:val="000000"/>
                <w:sz w:val="18"/>
                <w:szCs w:val="18"/>
                <w:lang w:val="en-GB"/>
              </w:rPr>
              <w:t>Indicator 2.4</w:t>
            </w:r>
            <w:r w:rsidR="00934CA9">
              <w:rPr>
                <w:rFonts w:eastAsia="Cambria"/>
                <w:b/>
                <w:bCs/>
                <w:color w:val="000000"/>
                <w:sz w:val="18"/>
                <w:szCs w:val="18"/>
                <w:lang w:val="en-GB"/>
              </w:rPr>
              <w:t>.</w:t>
            </w:r>
            <w:r w:rsidRPr="00756D49">
              <w:rPr>
                <w:rFonts w:eastAsia="Cambria"/>
                <w:color w:val="000000"/>
                <w:sz w:val="18"/>
                <w:szCs w:val="18"/>
                <w:lang w:val="en-GB"/>
              </w:rPr>
              <w:t xml:space="preserve"> (</w:t>
            </w:r>
            <w:r w:rsidR="00934CA9">
              <w:rPr>
                <w:rFonts w:eastAsia="Cambria"/>
                <w:color w:val="000000"/>
                <w:sz w:val="18"/>
                <w:szCs w:val="18"/>
                <w:lang w:val="en-GB"/>
              </w:rPr>
              <w:t>Goal </w:t>
            </w:r>
            <w:r w:rsidR="00934CA9" w:rsidRPr="00756D49">
              <w:rPr>
                <w:rFonts w:eastAsia="Cambria"/>
                <w:color w:val="000000"/>
                <w:sz w:val="18"/>
                <w:szCs w:val="18"/>
                <w:lang w:val="en-GB"/>
              </w:rPr>
              <w:t>8</w:t>
            </w:r>
            <w:r w:rsidR="00BA3598" w:rsidRPr="00756D49">
              <w:rPr>
                <w:rFonts w:eastAsia="Cambria"/>
                <w:color w:val="000000"/>
                <w:sz w:val="18"/>
                <w:szCs w:val="18"/>
                <w:lang w:val="en-GB"/>
              </w:rPr>
              <w:t>.5.2*</w:t>
            </w:r>
            <w:r w:rsidRPr="00756D49">
              <w:rPr>
                <w:rFonts w:eastAsia="Cambria"/>
                <w:color w:val="000000"/>
                <w:sz w:val="18"/>
                <w:szCs w:val="18"/>
                <w:lang w:val="en-GB"/>
              </w:rPr>
              <w:t xml:space="preserve">) Unemployment rate by sex </w:t>
            </w:r>
          </w:p>
          <w:p w14:paraId="2F8524BB" w14:textId="6B0F045B" w:rsidR="00660843" w:rsidRPr="00756D49" w:rsidRDefault="00660843" w:rsidP="008134D1">
            <w:pPr>
              <w:rPr>
                <w:bCs/>
                <w:iCs/>
                <w:sz w:val="18"/>
                <w:szCs w:val="18"/>
                <w:lang w:val="en-GB"/>
              </w:rPr>
            </w:pPr>
            <w:bookmarkStart w:id="10" w:name="_Hlk41646034"/>
            <w:bookmarkEnd w:id="9"/>
            <w:r w:rsidRPr="00756D49">
              <w:rPr>
                <w:b/>
                <w:sz w:val="18"/>
                <w:szCs w:val="18"/>
                <w:lang w:val="en-GB"/>
              </w:rPr>
              <w:t>Baseline</w:t>
            </w:r>
            <w:r w:rsidRPr="00756D49">
              <w:rPr>
                <w:bCs/>
                <w:sz w:val="18"/>
                <w:szCs w:val="18"/>
                <w:lang w:val="en-GB"/>
              </w:rPr>
              <w:t>: 5.28%</w:t>
            </w:r>
            <w:r w:rsidR="00934CA9">
              <w:rPr>
                <w:bCs/>
                <w:sz w:val="18"/>
                <w:szCs w:val="18"/>
                <w:lang w:val="en-GB"/>
              </w:rPr>
              <w:t>,</w:t>
            </w:r>
            <w:r w:rsidRPr="00756D49">
              <w:rPr>
                <w:bCs/>
                <w:sz w:val="18"/>
                <w:szCs w:val="18"/>
                <w:lang w:val="en-GB"/>
              </w:rPr>
              <w:t xml:space="preserve"> 5.26%</w:t>
            </w:r>
            <w:r w:rsidR="00934CA9">
              <w:rPr>
                <w:bCs/>
                <w:sz w:val="18"/>
                <w:szCs w:val="18"/>
                <w:lang w:val="en-GB"/>
              </w:rPr>
              <w:t xml:space="preserve"> </w:t>
            </w:r>
            <w:r w:rsidRPr="00756D49">
              <w:rPr>
                <w:bCs/>
                <w:sz w:val="18"/>
                <w:szCs w:val="18"/>
                <w:lang w:val="en-GB"/>
              </w:rPr>
              <w:t>(F), 5.40</w:t>
            </w:r>
            <w:r w:rsidR="00934CA9">
              <w:rPr>
                <w:bCs/>
                <w:sz w:val="18"/>
                <w:szCs w:val="18"/>
                <w:lang w:val="en-GB"/>
              </w:rPr>
              <w:t>%</w:t>
            </w:r>
            <w:r w:rsidRPr="00756D49">
              <w:rPr>
                <w:bCs/>
                <w:sz w:val="18"/>
                <w:szCs w:val="18"/>
                <w:lang w:val="en-GB"/>
              </w:rPr>
              <w:t xml:space="preserve"> (M) (2019)</w:t>
            </w:r>
          </w:p>
          <w:p w14:paraId="00DA2A5F" w14:textId="77777777" w:rsidR="00660843" w:rsidRPr="00756D49" w:rsidRDefault="00660843" w:rsidP="008134D1">
            <w:pPr>
              <w:rPr>
                <w:bCs/>
                <w:sz w:val="18"/>
                <w:szCs w:val="18"/>
                <w:lang w:val="en-GB"/>
              </w:rPr>
            </w:pPr>
            <w:r w:rsidRPr="00756D49">
              <w:rPr>
                <w:b/>
                <w:sz w:val="18"/>
                <w:szCs w:val="18"/>
                <w:lang w:val="en-GB"/>
              </w:rPr>
              <w:t>Target</w:t>
            </w:r>
            <w:r w:rsidRPr="00756D49">
              <w:rPr>
                <w:bCs/>
                <w:sz w:val="18"/>
                <w:szCs w:val="18"/>
                <w:lang w:val="en-GB"/>
              </w:rPr>
              <w:t xml:space="preserve">: 4.34% (2025) </w:t>
            </w:r>
          </w:p>
          <w:bookmarkEnd w:id="10"/>
          <w:p w14:paraId="03AEC083" w14:textId="77777777" w:rsidR="005C7FDB" w:rsidRPr="00756D49" w:rsidRDefault="005C7FDB" w:rsidP="008134D1">
            <w:pPr>
              <w:rPr>
                <w:bCs/>
                <w:sz w:val="18"/>
                <w:szCs w:val="18"/>
                <w:lang w:val="en-GB"/>
              </w:rPr>
            </w:pPr>
          </w:p>
          <w:p w14:paraId="621C1B35" w14:textId="26264AFE" w:rsidR="005C7FDB" w:rsidRPr="00756D49" w:rsidRDefault="005C7FDB" w:rsidP="005C7FDB">
            <w:pPr>
              <w:rPr>
                <w:rFonts w:eastAsia="Cambria"/>
                <w:color w:val="000000"/>
                <w:sz w:val="18"/>
                <w:szCs w:val="18"/>
                <w:lang w:val="en-GB"/>
              </w:rPr>
            </w:pPr>
            <w:bookmarkStart w:id="11" w:name="_Hlk41645863"/>
            <w:r w:rsidRPr="00756D49">
              <w:rPr>
                <w:rFonts w:eastAsia="Cambria"/>
                <w:b/>
                <w:bCs/>
                <w:color w:val="000000"/>
                <w:sz w:val="18"/>
                <w:szCs w:val="18"/>
                <w:lang w:val="en-GB"/>
              </w:rPr>
              <w:lastRenderedPageBreak/>
              <w:t>Indicator 2.5</w:t>
            </w:r>
            <w:r w:rsidR="00383EA7">
              <w:rPr>
                <w:rFonts w:eastAsia="Cambria"/>
                <w:color w:val="000000"/>
                <w:sz w:val="18"/>
                <w:szCs w:val="18"/>
                <w:lang w:val="en-GB"/>
              </w:rPr>
              <w:t xml:space="preserve">. </w:t>
            </w:r>
            <w:r w:rsidRPr="00756D49">
              <w:rPr>
                <w:rFonts w:eastAsia="Cambria"/>
                <w:color w:val="000000"/>
                <w:sz w:val="18"/>
                <w:szCs w:val="18"/>
                <w:lang w:val="en-GB"/>
              </w:rPr>
              <w:t>(</w:t>
            </w:r>
            <w:r w:rsidR="00383EA7">
              <w:rPr>
                <w:rFonts w:eastAsia="Cambria"/>
                <w:color w:val="000000"/>
                <w:sz w:val="18"/>
                <w:szCs w:val="18"/>
                <w:lang w:val="en-GB"/>
              </w:rPr>
              <w:t>Goal </w:t>
            </w:r>
            <w:r w:rsidR="00383EA7" w:rsidRPr="00756D49">
              <w:rPr>
                <w:rFonts w:eastAsia="Cambria"/>
                <w:color w:val="000000"/>
                <w:sz w:val="18"/>
                <w:szCs w:val="18"/>
                <w:lang w:val="en-GB"/>
              </w:rPr>
              <w:t>7</w:t>
            </w:r>
            <w:r w:rsidR="00471BA3" w:rsidRPr="00756D49">
              <w:rPr>
                <w:rFonts w:eastAsia="Cambria"/>
                <w:color w:val="000000"/>
                <w:sz w:val="18"/>
                <w:szCs w:val="18"/>
                <w:lang w:val="en-GB"/>
              </w:rPr>
              <w:t>.3.1*</w:t>
            </w:r>
            <w:r w:rsidRPr="00756D49">
              <w:rPr>
                <w:rFonts w:eastAsia="Cambria"/>
                <w:color w:val="000000"/>
                <w:sz w:val="18"/>
                <w:szCs w:val="18"/>
                <w:lang w:val="en-GB"/>
              </w:rPr>
              <w:t xml:space="preserve">) Primary energy intensity (constant price 2010, </w:t>
            </w:r>
            <w:r w:rsidR="001E766B">
              <w:rPr>
                <w:rFonts w:eastAsia="Cambria"/>
                <w:color w:val="000000"/>
                <w:sz w:val="18"/>
                <w:szCs w:val="18"/>
                <w:lang w:val="en-GB"/>
              </w:rPr>
              <w:t>BoE</w:t>
            </w:r>
            <w:r w:rsidR="00AE4956">
              <w:rPr>
                <w:rFonts w:eastAsia="Cambria"/>
                <w:color w:val="000000"/>
                <w:sz w:val="18"/>
                <w:szCs w:val="18"/>
                <w:lang w:val="en-GB"/>
              </w:rPr>
              <w:t xml:space="preserve"> </w:t>
            </w:r>
            <w:r w:rsidRPr="00756D49">
              <w:rPr>
                <w:rFonts w:eastAsia="Cambria"/>
                <w:color w:val="000000"/>
                <w:sz w:val="18"/>
                <w:szCs w:val="18"/>
                <w:lang w:val="en-GB"/>
              </w:rPr>
              <w:t>billion Rupiah)</w:t>
            </w:r>
          </w:p>
          <w:p w14:paraId="6B4CB43E" w14:textId="77777777" w:rsidR="005C7FDB" w:rsidRPr="00756D49" w:rsidRDefault="005C7FDB" w:rsidP="005C7FDB">
            <w:pPr>
              <w:rPr>
                <w:sz w:val="18"/>
                <w:szCs w:val="18"/>
                <w:lang w:val="en-GB"/>
              </w:rPr>
            </w:pPr>
            <w:r w:rsidRPr="00756D49">
              <w:rPr>
                <w:b/>
                <w:bCs/>
                <w:sz w:val="18"/>
                <w:szCs w:val="18"/>
                <w:lang w:val="en-GB"/>
              </w:rPr>
              <w:t xml:space="preserve">Baseline: </w:t>
            </w:r>
            <w:r w:rsidRPr="00756D49">
              <w:rPr>
                <w:sz w:val="18"/>
                <w:szCs w:val="18"/>
                <w:lang w:val="en-GB"/>
              </w:rPr>
              <w:t>141 (2019)</w:t>
            </w:r>
          </w:p>
          <w:p w14:paraId="78AB8F41" w14:textId="77777777" w:rsidR="005C7FDB" w:rsidRPr="00756D49" w:rsidRDefault="005C7FDB" w:rsidP="005C7FDB">
            <w:pPr>
              <w:rPr>
                <w:b/>
                <w:bCs/>
                <w:sz w:val="18"/>
                <w:szCs w:val="18"/>
                <w:lang w:val="en-GB"/>
              </w:rPr>
            </w:pPr>
            <w:r w:rsidRPr="00756D49">
              <w:rPr>
                <w:b/>
                <w:bCs/>
                <w:sz w:val="18"/>
                <w:szCs w:val="18"/>
                <w:lang w:val="en-GB"/>
              </w:rPr>
              <w:t xml:space="preserve">Target: </w:t>
            </w:r>
            <w:r w:rsidRPr="00756D49">
              <w:rPr>
                <w:sz w:val="18"/>
                <w:szCs w:val="18"/>
                <w:lang w:val="en-GB"/>
              </w:rPr>
              <w:t>133.8 (2025)</w:t>
            </w:r>
          </w:p>
          <w:bookmarkEnd w:id="11"/>
          <w:p w14:paraId="68A39DA2" w14:textId="77777777" w:rsidR="005C7FDB" w:rsidRPr="00756D49" w:rsidRDefault="005C7FDB" w:rsidP="005C7FDB">
            <w:pPr>
              <w:rPr>
                <w:b/>
                <w:bCs/>
                <w:sz w:val="18"/>
                <w:szCs w:val="18"/>
                <w:lang w:val="en-GB"/>
              </w:rPr>
            </w:pPr>
          </w:p>
          <w:p w14:paraId="67E334C7" w14:textId="56BB3EF1" w:rsidR="005C7FDB" w:rsidRPr="00756D49" w:rsidRDefault="005C7FDB" w:rsidP="005C7FDB">
            <w:pPr>
              <w:rPr>
                <w:rFonts w:eastAsia="Cambria"/>
                <w:color w:val="000000"/>
                <w:sz w:val="18"/>
                <w:szCs w:val="18"/>
                <w:lang w:val="en-GB"/>
              </w:rPr>
            </w:pPr>
            <w:r w:rsidRPr="00756D49">
              <w:rPr>
                <w:rFonts w:eastAsia="Cambria"/>
                <w:b/>
                <w:bCs/>
                <w:color w:val="000000"/>
                <w:sz w:val="18"/>
                <w:szCs w:val="18"/>
                <w:lang w:val="en-GB"/>
              </w:rPr>
              <w:t>Indicator 2.6</w:t>
            </w:r>
            <w:r w:rsidR="00383EA7">
              <w:rPr>
                <w:rFonts w:eastAsia="Cambria"/>
                <w:b/>
                <w:bCs/>
                <w:color w:val="000000"/>
                <w:sz w:val="18"/>
                <w:szCs w:val="18"/>
                <w:lang w:val="en-GB"/>
              </w:rPr>
              <w:t>.</w:t>
            </w:r>
            <w:r w:rsidRPr="00756D49">
              <w:rPr>
                <w:rFonts w:eastAsia="Cambria"/>
                <w:color w:val="000000"/>
                <w:sz w:val="18"/>
                <w:szCs w:val="18"/>
                <w:lang w:val="en-GB"/>
              </w:rPr>
              <w:t xml:space="preserve"> </w:t>
            </w:r>
            <w:r w:rsidR="00383EA7">
              <w:rPr>
                <w:rFonts w:eastAsia="Cambria"/>
                <w:color w:val="000000"/>
                <w:sz w:val="18"/>
                <w:szCs w:val="18"/>
                <w:lang w:val="en-GB"/>
              </w:rPr>
              <w:t xml:space="preserve">Percentage </w:t>
            </w:r>
            <w:r w:rsidRPr="00756D49">
              <w:rPr>
                <w:rFonts w:eastAsia="Cambria"/>
                <w:color w:val="000000"/>
                <w:sz w:val="18"/>
                <w:szCs w:val="18"/>
                <w:lang w:val="en-GB"/>
              </w:rPr>
              <w:t>of renewable energy in national energy mix</w:t>
            </w:r>
          </w:p>
          <w:p w14:paraId="126CA9D6" w14:textId="77777777" w:rsidR="005C7FDB" w:rsidRPr="00756D49" w:rsidRDefault="005C7FDB" w:rsidP="005C7FDB">
            <w:pPr>
              <w:rPr>
                <w:rFonts w:eastAsia="Cambria"/>
                <w:color w:val="000000"/>
                <w:sz w:val="18"/>
                <w:szCs w:val="18"/>
                <w:lang w:val="en-GB"/>
              </w:rPr>
            </w:pPr>
            <w:r w:rsidRPr="00756D49">
              <w:rPr>
                <w:rFonts w:eastAsia="Cambria"/>
                <w:b/>
                <w:bCs/>
                <w:color w:val="000000"/>
                <w:sz w:val="18"/>
                <w:szCs w:val="18"/>
                <w:lang w:val="en-GB"/>
              </w:rPr>
              <w:t>Baseline:</w:t>
            </w:r>
            <w:r w:rsidRPr="00756D49">
              <w:rPr>
                <w:rFonts w:eastAsia="Cambria"/>
                <w:color w:val="000000"/>
                <w:sz w:val="18"/>
                <w:szCs w:val="18"/>
                <w:lang w:val="en-GB"/>
              </w:rPr>
              <w:t xml:space="preserve"> 8.55% (2019)</w:t>
            </w:r>
          </w:p>
          <w:p w14:paraId="6DBC2DAA" w14:textId="77777777" w:rsidR="005C7FDB" w:rsidRPr="00756D49" w:rsidRDefault="005C7FDB" w:rsidP="005C7FDB">
            <w:pPr>
              <w:rPr>
                <w:rFonts w:eastAsia="Cambria"/>
                <w:color w:val="000000"/>
                <w:sz w:val="18"/>
                <w:szCs w:val="18"/>
                <w:lang w:val="en-GB"/>
              </w:rPr>
            </w:pPr>
            <w:r w:rsidRPr="00756D49">
              <w:rPr>
                <w:rFonts w:eastAsia="Cambria"/>
                <w:b/>
                <w:bCs/>
                <w:color w:val="000000"/>
                <w:sz w:val="18"/>
                <w:szCs w:val="18"/>
                <w:lang w:val="en-GB"/>
              </w:rPr>
              <w:t>Target:</w:t>
            </w:r>
            <w:r w:rsidRPr="00756D49">
              <w:rPr>
                <w:rFonts w:eastAsia="Cambria"/>
                <w:color w:val="000000"/>
                <w:sz w:val="18"/>
                <w:szCs w:val="18"/>
                <w:lang w:val="en-GB"/>
              </w:rPr>
              <w:t xml:space="preserve"> 23% (2025)</w:t>
            </w:r>
          </w:p>
          <w:p w14:paraId="21DEE5FD" w14:textId="4C982420" w:rsidR="005C7FDB" w:rsidRPr="00756D49" w:rsidRDefault="005C7FDB" w:rsidP="008134D1">
            <w:pPr>
              <w:rPr>
                <w:bCs/>
                <w:sz w:val="18"/>
                <w:szCs w:val="18"/>
                <w:lang w:val="en-GB"/>
              </w:rPr>
            </w:pPr>
          </w:p>
        </w:tc>
        <w:tc>
          <w:tcPr>
            <w:tcW w:w="567" w:type="pct"/>
            <w:tcBorders>
              <w:bottom w:val="single" w:sz="4" w:space="0" w:color="auto"/>
            </w:tcBorders>
          </w:tcPr>
          <w:p w14:paraId="7F29DC65" w14:textId="594D8C02" w:rsidR="00660843" w:rsidRPr="00756D49" w:rsidRDefault="00660843" w:rsidP="008134D1">
            <w:pPr>
              <w:rPr>
                <w:b/>
                <w:bCs/>
                <w:sz w:val="18"/>
                <w:szCs w:val="18"/>
                <w:lang w:val="en-GB"/>
              </w:rPr>
            </w:pPr>
            <w:r w:rsidRPr="00756D49">
              <w:rPr>
                <w:sz w:val="18"/>
                <w:szCs w:val="18"/>
                <w:lang w:val="en-GB"/>
              </w:rPr>
              <w:lastRenderedPageBreak/>
              <w:t>Statistics Indonesia</w:t>
            </w:r>
            <w:r w:rsidR="00934CA9">
              <w:rPr>
                <w:sz w:val="18"/>
                <w:szCs w:val="18"/>
                <w:lang w:val="en-GB"/>
              </w:rPr>
              <w:t xml:space="preserve"> </w:t>
            </w:r>
            <w:r w:rsidRPr="00756D49">
              <w:rPr>
                <w:sz w:val="18"/>
                <w:szCs w:val="18"/>
                <w:lang w:val="en-GB"/>
              </w:rPr>
              <w:t>(</w:t>
            </w:r>
            <w:r w:rsidR="00934CA9">
              <w:rPr>
                <w:sz w:val="18"/>
                <w:szCs w:val="18"/>
                <w:lang w:val="en-GB"/>
              </w:rPr>
              <w:t>a</w:t>
            </w:r>
            <w:r w:rsidRPr="00756D49">
              <w:rPr>
                <w:sz w:val="18"/>
                <w:szCs w:val="18"/>
                <w:lang w:val="en-GB"/>
              </w:rPr>
              <w:t>nnual)</w:t>
            </w:r>
          </w:p>
          <w:p w14:paraId="03F90575" w14:textId="77777777" w:rsidR="00660843" w:rsidRPr="00756D49" w:rsidRDefault="00660843" w:rsidP="008134D1">
            <w:pPr>
              <w:ind w:left="65"/>
              <w:rPr>
                <w:b/>
                <w:bCs/>
                <w:sz w:val="18"/>
                <w:szCs w:val="18"/>
                <w:lang w:val="en-GB"/>
              </w:rPr>
            </w:pPr>
          </w:p>
          <w:p w14:paraId="0353093D" w14:textId="77777777" w:rsidR="00660843" w:rsidRPr="00756D49" w:rsidRDefault="00660843" w:rsidP="008134D1">
            <w:pPr>
              <w:ind w:left="65"/>
              <w:rPr>
                <w:rFonts w:eastAsia="Calibri"/>
                <w:b/>
                <w:bCs/>
                <w:sz w:val="18"/>
                <w:szCs w:val="18"/>
                <w:lang w:val="en-GB"/>
              </w:rPr>
            </w:pPr>
          </w:p>
          <w:p w14:paraId="23961153" w14:textId="77777777" w:rsidR="00660843" w:rsidRPr="00756D49" w:rsidRDefault="00660843" w:rsidP="008134D1">
            <w:pPr>
              <w:ind w:left="65"/>
              <w:rPr>
                <w:rFonts w:eastAsia="Calibri"/>
                <w:b/>
                <w:bCs/>
                <w:sz w:val="18"/>
                <w:szCs w:val="18"/>
                <w:lang w:val="en-GB"/>
              </w:rPr>
            </w:pPr>
          </w:p>
          <w:p w14:paraId="4F235E6B" w14:textId="77777777" w:rsidR="00660843" w:rsidRPr="00756D49" w:rsidRDefault="00660843" w:rsidP="008134D1">
            <w:pPr>
              <w:ind w:left="65"/>
              <w:rPr>
                <w:rFonts w:eastAsia="Calibri"/>
                <w:b/>
                <w:bCs/>
                <w:sz w:val="18"/>
                <w:szCs w:val="18"/>
                <w:lang w:val="en-GB"/>
              </w:rPr>
            </w:pPr>
          </w:p>
          <w:p w14:paraId="1AEA015F" w14:textId="77777777" w:rsidR="00660843" w:rsidRPr="00756D49" w:rsidRDefault="00660843" w:rsidP="008134D1">
            <w:pPr>
              <w:ind w:left="65"/>
              <w:rPr>
                <w:rFonts w:eastAsia="Calibri"/>
                <w:b/>
                <w:sz w:val="18"/>
                <w:szCs w:val="18"/>
                <w:lang w:val="en-GB"/>
              </w:rPr>
            </w:pPr>
          </w:p>
          <w:p w14:paraId="1E434C77" w14:textId="19751CC6" w:rsidR="00660843" w:rsidRPr="00756D49" w:rsidRDefault="00660843" w:rsidP="008134D1">
            <w:pPr>
              <w:ind w:left="65"/>
              <w:rPr>
                <w:rFonts w:eastAsia="Calibri"/>
                <w:b/>
                <w:sz w:val="18"/>
                <w:szCs w:val="18"/>
                <w:lang w:val="en-GB"/>
              </w:rPr>
            </w:pPr>
          </w:p>
          <w:p w14:paraId="12300970" w14:textId="77777777" w:rsidR="00CB53AB" w:rsidRPr="00756D49" w:rsidRDefault="00CB53AB" w:rsidP="00E44F3B">
            <w:pPr>
              <w:rPr>
                <w:rFonts w:eastAsia="Calibri"/>
                <w:b/>
                <w:sz w:val="18"/>
                <w:szCs w:val="18"/>
                <w:lang w:val="en-GB"/>
              </w:rPr>
            </w:pPr>
          </w:p>
          <w:p w14:paraId="16D9387D" w14:textId="33FA6FCA" w:rsidR="00660843" w:rsidRPr="00756D49" w:rsidRDefault="00660843" w:rsidP="008134D1">
            <w:pPr>
              <w:rPr>
                <w:b/>
                <w:bCs/>
                <w:sz w:val="18"/>
                <w:szCs w:val="18"/>
                <w:lang w:val="en-GB"/>
              </w:rPr>
            </w:pPr>
            <w:r w:rsidRPr="00756D49">
              <w:rPr>
                <w:sz w:val="18"/>
                <w:szCs w:val="18"/>
                <w:lang w:val="en-GB"/>
              </w:rPr>
              <w:t>Financial Services Authority (</w:t>
            </w:r>
            <w:r w:rsidR="00934CA9">
              <w:rPr>
                <w:sz w:val="18"/>
                <w:szCs w:val="18"/>
                <w:lang w:val="en-GB"/>
              </w:rPr>
              <w:t>a</w:t>
            </w:r>
            <w:r w:rsidRPr="00756D49">
              <w:rPr>
                <w:sz w:val="18"/>
                <w:szCs w:val="18"/>
                <w:lang w:val="en-GB"/>
              </w:rPr>
              <w:t>nnual)</w:t>
            </w:r>
          </w:p>
          <w:p w14:paraId="2658E349" w14:textId="77777777" w:rsidR="00660843" w:rsidRPr="00756D49" w:rsidRDefault="00660843" w:rsidP="008134D1">
            <w:pPr>
              <w:ind w:left="101"/>
              <w:rPr>
                <w:b/>
                <w:bCs/>
                <w:sz w:val="18"/>
                <w:szCs w:val="18"/>
                <w:lang w:val="en-GB"/>
              </w:rPr>
            </w:pPr>
          </w:p>
          <w:p w14:paraId="3B14331F" w14:textId="77777777" w:rsidR="00660843" w:rsidRPr="00756D49" w:rsidRDefault="00660843" w:rsidP="008134D1">
            <w:pPr>
              <w:ind w:left="101"/>
              <w:rPr>
                <w:rFonts w:eastAsia="Calibri"/>
                <w:b/>
                <w:bCs/>
                <w:sz w:val="18"/>
                <w:szCs w:val="18"/>
                <w:lang w:val="en-GB"/>
              </w:rPr>
            </w:pPr>
          </w:p>
          <w:p w14:paraId="10FA10AB" w14:textId="77777777" w:rsidR="00660843" w:rsidRPr="00756D49" w:rsidRDefault="00660843" w:rsidP="008134D1">
            <w:pPr>
              <w:ind w:left="101"/>
              <w:rPr>
                <w:rFonts w:eastAsia="Calibri"/>
                <w:b/>
                <w:bCs/>
                <w:sz w:val="18"/>
                <w:szCs w:val="18"/>
                <w:lang w:val="en-GB"/>
              </w:rPr>
            </w:pPr>
          </w:p>
          <w:p w14:paraId="645E32E1" w14:textId="6DC6BBE2" w:rsidR="00660843" w:rsidRPr="00756D49" w:rsidRDefault="00660843" w:rsidP="008134D1">
            <w:pPr>
              <w:ind w:left="101"/>
              <w:rPr>
                <w:rFonts w:eastAsia="Calibri"/>
                <w:b/>
                <w:bCs/>
                <w:sz w:val="18"/>
                <w:szCs w:val="18"/>
                <w:lang w:val="en-GB"/>
              </w:rPr>
            </w:pPr>
          </w:p>
          <w:p w14:paraId="7C22C462" w14:textId="77777777" w:rsidR="00CB53AB" w:rsidRPr="00756D49" w:rsidRDefault="00CB53AB" w:rsidP="008134D1">
            <w:pPr>
              <w:ind w:left="101"/>
              <w:rPr>
                <w:rFonts w:eastAsia="Calibri"/>
                <w:b/>
                <w:bCs/>
                <w:sz w:val="18"/>
                <w:szCs w:val="18"/>
                <w:lang w:val="en-GB"/>
              </w:rPr>
            </w:pPr>
          </w:p>
          <w:p w14:paraId="0CD2DBE0" w14:textId="299F6BB4" w:rsidR="00660843" w:rsidRPr="00756D49" w:rsidRDefault="00660843" w:rsidP="008134D1">
            <w:pPr>
              <w:rPr>
                <w:b/>
                <w:bCs/>
                <w:sz w:val="18"/>
                <w:szCs w:val="18"/>
                <w:lang w:val="en-GB"/>
              </w:rPr>
            </w:pPr>
            <w:r w:rsidRPr="00756D49">
              <w:rPr>
                <w:sz w:val="18"/>
                <w:szCs w:val="18"/>
                <w:lang w:val="en-GB"/>
              </w:rPr>
              <w:t>Statistics Indonesia (</w:t>
            </w:r>
            <w:r w:rsidR="00934CA9">
              <w:rPr>
                <w:sz w:val="18"/>
                <w:szCs w:val="18"/>
                <w:lang w:val="en-GB"/>
              </w:rPr>
              <w:t>a</w:t>
            </w:r>
            <w:r w:rsidR="00C54DF7" w:rsidRPr="00756D49">
              <w:rPr>
                <w:sz w:val="18"/>
                <w:szCs w:val="18"/>
                <w:lang w:val="en-GB"/>
              </w:rPr>
              <w:t>nnual</w:t>
            </w:r>
            <w:r w:rsidRPr="00756D49">
              <w:rPr>
                <w:sz w:val="18"/>
                <w:szCs w:val="18"/>
                <w:lang w:val="en-GB"/>
              </w:rPr>
              <w:t>)</w:t>
            </w:r>
          </w:p>
          <w:p w14:paraId="1049D6B4" w14:textId="77777777" w:rsidR="00660843" w:rsidRPr="00756D49" w:rsidRDefault="00660843" w:rsidP="008134D1">
            <w:pPr>
              <w:ind w:left="101"/>
              <w:rPr>
                <w:b/>
                <w:bCs/>
                <w:sz w:val="18"/>
                <w:szCs w:val="18"/>
                <w:lang w:val="en-GB"/>
              </w:rPr>
            </w:pPr>
          </w:p>
          <w:p w14:paraId="7BBE5EF3" w14:textId="77777777" w:rsidR="00660843" w:rsidRPr="00756D49" w:rsidRDefault="00660843" w:rsidP="008134D1">
            <w:pPr>
              <w:ind w:left="101"/>
              <w:rPr>
                <w:rFonts w:eastAsia="Calibri"/>
                <w:b/>
                <w:bCs/>
                <w:sz w:val="18"/>
                <w:szCs w:val="18"/>
                <w:lang w:val="en-GB"/>
              </w:rPr>
            </w:pPr>
          </w:p>
          <w:p w14:paraId="514D8CE2" w14:textId="5CD4EA65" w:rsidR="00660843" w:rsidRPr="00756D49" w:rsidRDefault="00660843" w:rsidP="008134D1">
            <w:pPr>
              <w:ind w:left="101"/>
              <w:rPr>
                <w:rFonts w:eastAsia="Calibri"/>
                <w:b/>
                <w:bCs/>
                <w:sz w:val="18"/>
                <w:szCs w:val="18"/>
                <w:lang w:val="en-GB"/>
              </w:rPr>
            </w:pPr>
          </w:p>
          <w:p w14:paraId="6F311C33" w14:textId="77777777" w:rsidR="00CB53AB" w:rsidRPr="00756D49" w:rsidRDefault="00CB53AB" w:rsidP="008134D1">
            <w:pPr>
              <w:ind w:left="101"/>
              <w:rPr>
                <w:rFonts w:eastAsia="Calibri"/>
                <w:b/>
                <w:bCs/>
                <w:sz w:val="18"/>
                <w:szCs w:val="18"/>
                <w:lang w:val="en-GB"/>
              </w:rPr>
            </w:pPr>
          </w:p>
          <w:p w14:paraId="272296A4" w14:textId="63F3B1A1" w:rsidR="00660843" w:rsidRPr="00756D49" w:rsidRDefault="00660843" w:rsidP="008134D1">
            <w:pPr>
              <w:rPr>
                <w:b/>
                <w:bCs/>
                <w:sz w:val="18"/>
                <w:szCs w:val="18"/>
                <w:lang w:val="en-GB"/>
              </w:rPr>
            </w:pPr>
            <w:r w:rsidRPr="00756D49">
              <w:rPr>
                <w:sz w:val="18"/>
                <w:szCs w:val="18"/>
                <w:lang w:val="en-GB"/>
              </w:rPr>
              <w:t>Statistics Indonesia (</w:t>
            </w:r>
            <w:r w:rsidR="00934CA9">
              <w:rPr>
                <w:sz w:val="18"/>
                <w:szCs w:val="18"/>
                <w:lang w:val="en-GB"/>
              </w:rPr>
              <w:t>a</w:t>
            </w:r>
            <w:r w:rsidRPr="00756D49">
              <w:rPr>
                <w:sz w:val="18"/>
                <w:szCs w:val="18"/>
                <w:lang w:val="en-GB"/>
              </w:rPr>
              <w:t>nnual)</w:t>
            </w:r>
          </w:p>
          <w:p w14:paraId="74F9D190" w14:textId="77777777" w:rsidR="00660843" w:rsidRPr="00756D49" w:rsidRDefault="00660843" w:rsidP="008134D1">
            <w:pPr>
              <w:ind w:left="101"/>
              <w:rPr>
                <w:rFonts w:eastAsia="Calibri"/>
                <w:b/>
                <w:bCs/>
                <w:sz w:val="18"/>
                <w:szCs w:val="18"/>
                <w:lang w:val="en-GB"/>
              </w:rPr>
            </w:pPr>
          </w:p>
          <w:p w14:paraId="0E800FB1" w14:textId="77777777" w:rsidR="00660843" w:rsidRPr="00756D49" w:rsidRDefault="00660843" w:rsidP="008134D1">
            <w:pPr>
              <w:ind w:left="101"/>
              <w:rPr>
                <w:sz w:val="18"/>
                <w:szCs w:val="18"/>
                <w:lang w:val="en-GB"/>
              </w:rPr>
            </w:pPr>
          </w:p>
          <w:p w14:paraId="6C3100ED" w14:textId="77777777" w:rsidR="00D530E5" w:rsidRPr="00756D49" w:rsidRDefault="00D530E5" w:rsidP="008134D1">
            <w:pPr>
              <w:ind w:left="101"/>
              <w:rPr>
                <w:sz w:val="18"/>
                <w:szCs w:val="18"/>
                <w:lang w:val="en-GB"/>
              </w:rPr>
            </w:pPr>
          </w:p>
          <w:p w14:paraId="4A3A443A" w14:textId="77777777" w:rsidR="00D530E5" w:rsidRPr="00756D49" w:rsidRDefault="00D530E5" w:rsidP="008134D1">
            <w:pPr>
              <w:ind w:left="101"/>
              <w:rPr>
                <w:sz w:val="18"/>
                <w:szCs w:val="18"/>
                <w:lang w:val="en-GB"/>
              </w:rPr>
            </w:pPr>
          </w:p>
          <w:p w14:paraId="2B3330AC" w14:textId="77777777" w:rsidR="00D530E5" w:rsidRPr="00756D49" w:rsidRDefault="00D530E5" w:rsidP="008134D1">
            <w:pPr>
              <w:ind w:left="101"/>
              <w:rPr>
                <w:sz w:val="18"/>
                <w:szCs w:val="18"/>
                <w:lang w:val="en-GB"/>
              </w:rPr>
            </w:pPr>
          </w:p>
          <w:p w14:paraId="3900B7A5" w14:textId="77777777" w:rsidR="00D530E5" w:rsidRPr="00756D49" w:rsidRDefault="00D530E5" w:rsidP="008134D1">
            <w:pPr>
              <w:ind w:left="101"/>
              <w:rPr>
                <w:sz w:val="18"/>
                <w:szCs w:val="18"/>
                <w:lang w:val="en-GB"/>
              </w:rPr>
            </w:pPr>
          </w:p>
          <w:p w14:paraId="5C9C2BEE" w14:textId="77777777" w:rsidR="00D530E5" w:rsidRPr="00756D49" w:rsidRDefault="00D530E5" w:rsidP="00D530E5">
            <w:pPr>
              <w:rPr>
                <w:bCs/>
                <w:iCs/>
                <w:sz w:val="18"/>
                <w:szCs w:val="18"/>
                <w:lang w:val="en-GB"/>
              </w:rPr>
            </w:pPr>
            <w:r w:rsidRPr="00756D49">
              <w:rPr>
                <w:bCs/>
                <w:iCs/>
                <w:sz w:val="18"/>
                <w:szCs w:val="18"/>
                <w:lang w:val="en-GB"/>
              </w:rPr>
              <w:lastRenderedPageBreak/>
              <w:t>Ministry of Energy and Mineral Resources</w:t>
            </w:r>
          </w:p>
          <w:p w14:paraId="6E4E22EC" w14:textId="16F25425" w:rsidR="00D530E5" w:rsidRPr="00756D49" w:rsidRDefault="00D530E5" w:rsidP="00D530E5">
            <w:pPr>
              <w:rPr>
                <w:bCs/>
                <w:iCs/>
                <w:sz w:val="18"/>
                <w:szCs w:val="18"/>
                <w:lang w:val="en-GB"/>
              </w:rPr>
            </w:pPr>
            <w:r w:rsidRPr="00756D49">
              <w:rPr>
                <w:bCs/>
                <w:iCs/>
                <w:sz w:val="18"/>
                <w:szCs w:val="18"/>
                <w:lang w:val="en-GB"/>
              </w:rPr>
              <w:t>(</w:t>
            </w:r>
            <w:r w:rsidR="00383EA7">
              <w:rPr>
                <w:bCs/>
                <w:iCs/>
                <w:sz w:val="18"/>
                <w:szCs w:val="18"/>
                <w:lang w:val="en-GB"/>
              </w:rPr>
              <w:t>a</w:t>
            </w:r>
            <w:r w:rsidRPr="00756D49">
              <w:rPr>
                <w:bCs/>
                <w:iCs/>
                <w:sz w:val="18"/>
                <w:szCs w:val="18"/>
                <w:lang w:val="en-GB"/>
              </w:rPr>
              <w:t>nnual)</w:t>
            </w:r>
          </w:p>
          <w:p w14:paraId="469EB34B" w14:textId="77777777" w:rsidR="00D530E5" w:rsidRPr="00756D49" w:rsidRDefault="00D530E5" w:rsidP="00D530E5">
            <w:pPr>
              <w:ind w:left="95"/>
              <w:rPr>
                <w:sz w:val="18"/>
                <w:szCs w:val="18"/>
                <w:lang w:val="en-GB"/>
              </w:rPr>
            </w:pPr>
          </w:p>
          <w:p w14:paraId="51510BF4" w14:textId="77777777" w:rsidR="00D530E5" w:rsidRPr="00756D49" w:rsidRDefault="00D530E5" w:rsidP="00D530E5">
            <w:pPr>
              <w:ind w:left="95"/>
              <w:rPr>
                <w:sz w:val="18"/>
                <w:szCs w:val="18"/>
                <w:lang w:val="en-GB"/>
              </w:rPr>
            </w:pPr>
          </w:p>
          <w:p w14:paraId="2D4462F6" w14:textId="4A13C5DD" w:rsidR="00D530E5" w:rsidRPr="00756D49" w:rsidRDefault="00D530E5" w:rsidP="00D530E5">
            <w:pPr>
              <w:ind w:left="95"/>
              <w:rPr>
                <w:sz w:val="18"/>
                <w:szCs w:val="18"/>
                <w:lang w:val="en-GB"/>
              </w:rPr>
            </w:pPr>
          </w:p>
          <w:p w14:paraId="739A9A81" w14:textId="77777777" w:rsidR="00CB53AB" w:rsidRPr="00756D49" w:rsidRDefault="00CB53AB" w:rsidP="00D530E5">
            <w:pPr>
              <w:ind w:left="95"/>
              <w:rPr>
                <w:sz w:val="18"/>
                <w:szCs w:val="18"/>
                <w:lang w:val="en-GB"/>
              </w:rPr>
            </w:pPr>
          </w:p>
          <w:p w14:paraId="3395509C" w14:textId="77777777" w:rsidR="00D530E5" w:rsidRPr="00756D49" w:rsidRDefault="00D530E5" w:rsidP="00D530E5">
            <w:pPr>
              <w:rPr>
                <w:bCs/>
                <w:iCs/>
                <w:sz w:val="18"/>
                <w:szCs w:val="18"/>
                <w:lang w:val="en-GB"/>
              </w:rPr>
            </w:pPr>
            <w:r w:rsidRPr="00756D49">
              <w:rPr>
                <w:bCs/>
                <w:iCs/>
                <w:sz w:val="18"/>
                <w:szCs w:val="18"/>
                <w:lang w:val="en-GB"/>
              </w:rPr>
              <w:t>Ministry of Energy and Mineral Resources</w:t>
            </w:r>
          </w:p>
          <w:p w14:paraId="024230F7" w14:textId="6992BD12" w:rsidR="00D530E5" w:rsidRPr="00756D49" w:rsidRDefault="00D530E5" w:rsidP="00D530E5">
            <w:pPr>
              <w:rPr>
                <w:bCs/>
                <w:iCs/>
                <w:sz w:val="18"/>
                <w:szCs w:val="18"/>
                <w:lang w:val="en-GB"/>
              </w:rPr>
            </w:pPr>
            <w:r w:rsidRPr="00756D49">
              <w:rPr>
                <w:bCs/>
                <w:iCs/>
                <w:sz w:val="18"/>
                <w:szCs w:val="18"/>
                <w:lang w:val="en-GB"/>
              </w:rPr>
              <w:t>(</w:t>
            </w:r>
            <w:r w:rsidR="00383EA7">
              <w:rPr>
                <w:bCs/>
                <w:iCs/>
                <w:sz w:val="18"/>
                <w:szCs w:val="18"/>
                <w:lang w:val="en-GB"/>
              </w:rPr>
              <w:t>a</w:t>
            </w:r>
            <w:r w:rsidRPr="00756D49">
              <w:rPr>
                <w:bCs/>
                <w:iCs/>
                <w:sz w:val="18"/>
                <w:szCs w:val="18"/>
                <w:lang w:val="en-GB"/>
              </w:rPr>
              <w:t>nnual)</w:t>
            </w:r>
          </w:p>
          <w:p w14:paraId="2EE98629" w14:textId="6B9207F6" w:rsidR="00D530E5" w:rsidRPr="00756D49" w:rsidRDefault="00D530E5" w:rsidP="008134D1">
            <w:pPr>
              <w:ind w:left="101"/>
              <w:rPr>
                <w:sz w:val="18"/>
                <w:szCs w:val="18"/>
                <w:lang w:val="en-GB"/>
              </w:rPr>
            </w:pPr>
          </w:p>
        </w:tc>
        <w:tc>
          <w:tcPr>
            <w:tcW w:w="2162" w:type="pct"/>
            <w:tcBorders>
              <w:bottom w:val="single" w:sz="4" w:space="0" w:color="auto"/>
            </w:tcBorders>
            <w:tcMar>
              <w:top w:w="72" w:type="dxa"/>
              <w:left w:w="144" w:type="dxa"/>
              <w:bottom w:w="72" w:type="dxa"/>
              <w:right w:w="144" w:type="dxa"/>
            </w:tcMar>
          </w:tcPr>
          <w:p w14:paraId="4FCCAEAE" w14:textId="7ED7D2E9" w:rsidR="00660843" w:rsidRPr="00756D49" w:rsidRDefault="00660843" w:rsidP="008134D1">
            <w:pPr>
              <w:rPr>
                <w:iCs/>
                <w:sz w:val="18"/>
                <w:szCs w:val="18"/>
                <w:lang w:val="en-GB"/>
              </w:rPr>
            </w:pPr>
            <w:r w:rsidRPr="006B2EBD">
              <w:rPr>
                <w:b/>
                <w:bCs/>
                <w:sz w:val="18"/>
                <w:szCs w:val="18"/>
                <w:lang w:val="en-GB" w:eastAsia="en-GB"/>
              </w:rPr>
              <w:lastRenderedPageBreak/>
              <w:t>Output 2.1</w:t>
            </w:r>
            <w:r w:rsidR="00934CA9">
              <w:rPr>
                <w:b/>
                <w:bCs/>
                <w:sz w:val="18"/>
                <w:szCs w:val="18"/>
                <w:lang w:val="en-GB" w:eastAsia="en-GB"/>
              </w:rPr>
              <w:t xml:space="preserve">. </w:t>
            </w:r>
            <w:r w:rsidRPr="00756D49">
              <w:rPr>
                <w:b/>
                <w:bCs/>
                <w:sz w:val="18"/>
                <w:szCs w:val="18"/>
                <w:lang w:val="en-GB" w:eastAsia="en-GB"/>
              </w:rPr>
              <w:t>Vulnerable groups supported to build productive capacities and to benefit from sustainable livelihoods</w:t>
            </w:r>
          </w:p>
          <w:p w14:paraId="7A56369A" w14:textId="33705EEC" w:rsidR="00660843" w:rsidRPr="00756D49" w:rsidRDefault="00660843" w:rsidP="008134D1">
            <w:pPr>
              <w:rPr>
                <w:bCs/>
                <w:sz w:val="18"/>
                <w:szCs w:val="18"/>
                <w:lang w:val="en-GB"/>
              </w:rPr>
            </w:pPr>
            <w:r w:rsidRPr="00756D49">
              <w:rPr>
                <w:bCs/>
                <w:sz w:val="18"/>
                <w:szCs w:val="18"/>
                <w:lang w:val="en-GB"/>
              </w:rPr>
              <w:t>(</w:t>
            </w:r>
            <w:r w:rsidR="00934CA9">
              <w:rPr>
                <w:bCs/>
                <w:sz w:val="18"/>
                <w:szCs w:val="18"/>
                <w:lang w:val="en-GB"/>
              </w:rPr>
              <w:t>Strategic Plan o</w:t>
            </w:r>
            <w:r w:rsidRPr="00756D49">
              <w:rPr>
                <w:bCs/>
                <w:sz w:val="18"/>
                <w:szCs w:val="18"/>
                <w:lang w:val="en-GB"/>
              </w:rPr>
              <w:t>utput1.1.2)</w:t>
            </w:r>
          </w:p>
          <w:p w14:paraId="5879B9A4" w14:textId="77777777" w:rsidR="00660843" w:rsidRPr="00756D49" w:rsidRDefault="00660843" w:rsidP="008134D1">
            <w:pPr>
              <w:rPr>
                <w:b/>
                <w:sz w:val="18"/>
                <w:szCs w:val="18"/>
                <w:lang w:val="en-GB"/>
              </w:rPr>
            </w:pPr>
          </w:p>
          <w:p w14:paraId="50D3A09E" w14:textId="1DD848EE" w:rsidR="00660843" w:rsidRPr="00756D49" w:rsidRDefault="00660843" w:rsidP="008134D1">
            <w:pPr>
              <w:rPr>
                <w:b/>
                <w:bCs/>
                <w:sz w:val="18"/>
                <w:szCs w:val="18"/>
                <w:lang w:val="en-GB"/>
              </w:rPr>
            </w:pPr>
            <w:r w:rsidRPr="00756D49">
              <w:rPr>
                <w:b/>
                <w:iCs/>
                <w:sz w:val="18"/>
                <w:szCs w:val="18"/>
                <w:lang w:val="en-GB" w:eastAsia="en-GB"/>
              </w:rPr>
              <w:t>Indicator</w:t>
            </w:r>
            <w:r w:rsidRPr="00756D49">
              <w:rPr>
                <w:b/>
                <w:bCs/>
                <w:sz w:val="18"/>
                <w:szCs w:val="18"/>
                <w:lang w:val="en-GB" w:eastAsia="en-GB"/>
              </w:rPr>
              <w:t xml:space="preserve"> 2.1.1</w:t>
            </w:r>
            <w:r w:rsidR="00934CA9">
              <w:rPr>
                <w:b/>
                <w:bCs/>
                <w:sz w:val="18"/>
                <w:szCs w:val="18"/>
                <w:lang w:val="en-GB" w:eastAsia="en-GB"/>
              </w:rPr>
              <w:t>.</w:t>
            </w:r>
            <w:r w:rsidRPr="00756D49">
              <w:rPr>
                <w:bCs/>
                <w:sz w:val="18"/>
                <w:szCs w:val="18"/>
                <w:lang w:val="en-GB" w:eastAsia="en-GB"/>
              </w:rPr>
              <w:t xml:space="preserve"> </w:t>
            </w:r>
            <w:r w:rsidRPr="00756D49">
              <w:rPr>
                <w:bCs/>
                <w:sz w:val="18"/>
                <w:szCs w:val="18"/>
                <w:lang w:val="en-GB"/>
              </w:rPr>
              <w:t>N</w:t>
            </w:r>
            <w:r w:rsidRPr="00756D49">
              <w:rPr>
                <w:sz w:val="18"/>
                <w:szCs w:val="18"/>
                <w:lang w:val="en-GB"/>
              </w:rPr>
              <w:t>umber of value chains strengthened at subnational levels</w:t>
            </w:r>
          </w:p>
          <w:p w14:paraId="61C5B7A5" w14:textId="77777777" w:rsidR="00660843" w:rsidRPr="00756D49" w:rsidRDefault="00660843" w:rsidP="008134D1">
            <w:pPr>
              <w:rPr>
                <w:sz w:val="18"/>
                <w:szCs w:val="18"/>
                <w:lang w:val="en-GB"/>
              </w:rPr>
            </w:pPr>
            <w:r w:rsidRPr="00756D49">
              <w:rPr>
                <w:b/>
                <w:bCs/>
                <w:sz w:val="18"/>
                <w:szCs w:val="18"/>
                <w:lang w:val="en-GB"/>
              </w:rPr>
              <w:t xml:space="preserve">Baseline 2020: </w:t>
            </w:r>
            <w:r w:rsidRPr="00756D49">
              <w:rPr>
                <w:sz w:val="18"/>
                <w:szCs w:val="18"/>
                <w:lang w:val="en-GB"/>
              </w:rPr>
              <w:t>1</w:t>
            </w:r>
          </w:p>
          <w:p w14:paraId="79232482" w14:textId="77777777" w:rsidR="00660843" w:rsidRPr="00756D49" w:rsidRDefault="00660843" w:rsidP="008134D1">
            <w:pPr>
              <w:rPr>
                <w:sz w:val="18"/>
                <w:szCs w:val="18"/>
                <w:lang w:val="en-GB"/>
              </w:rPr>
            </w:pPr>
            <w:r w:rsidRPr="00756D49">
              <w:rPr>
                <w:b/>
                <w:bCs/>
                <w:sz w:val="18"/>
                <w:szCs w:val="18"/>
                <w:lang w:val="en-GB"/>
              </w:rPr>
              <w:t xml:space="preserve">Target 2025: </w:t>
            </w:r>
            <w:r w:rsidRPr="00756D49">
              <w:rPr>
                <w:sz w:val="18"/>
                <w:szCs w:val="18"/>
                <w:lang w:val="en-GB"/>
              </w:rPr>
              <w:t xml:space="preserve">4 </w:t>
            </w:r>
          </w:p>
          <w:p w14:paraId="543C7AD3" w14:textId="53F6AC0B" w:rsidR="00660843" w:rsidRPr="00756D49" w:rsidRDefault="00660843" w:rsidP="008134D1">
            <w:pPr>
              <w:rPr>
                <w:sz w:val="18"/>
                <w:szCs w:val="18"/>
                <w:lang w:val="en-GB"/>
              </w:rPr>
            </w:pPr>
            <w:r w:rsidRPr="00756D49">
              <w:rPr>
                <w:b/>
                <w:bCs/>
                <w:sz w:val="18"/>
                <w:szCs w:val="18"/>
                <w:lang w:val="en-GB"/>
              </w:rPr>
              <w:t xml:space="preserve">Data </w:t>
            </w:r>
            <w:r w:rsidR="00934CA9">
              <w:rPr>
                <w:b/>
                <w:bCs/>
                <w:sz w:val="18"/>
                <w:szCs w:val="18"/>
                <w:lang w:val="en-GB"/>
              </w:rPr>
              <w:t>s</w:t>
            </w:r>
            <w:r w:rsidRPr="00756D49">
              <w:rPr>
                <w:b/>
                <w:bCs/>
                <w:sz w:val="18"/>
                <w:szCs w:val="18"/>
                <w:lang w:val="en-GB"/>
              </w:rPr>
              <w:t xml:space="preserve">ource: </w:t>
            </w:r>
            <w:r w:rsidRPr="00756D49">
              <w:rPr>
                <w:sz w:val="18"/>
                <w:szCs w:val="18"/>
                <w:lang w:val="en-GB"/>
              </w:rPr>
              <w:t xml:space="preserve">Project </w:t>
            </w:r>
            <w:r w:rsidR="00934CA9">
              <w:rPr>
                <w:sz w:val="18"/>
                <w:szCs w:val="18"/>
                <w:lang w:val="en-GB"/>
              </w:rPr>
              <w:t>s</w:t>
            </w:r>
            <w:r w:rsidRPr="00756D49">
              <w:rPr>
                <w:sz w:val="18"/>
                <w:szCs w:val="18"/>
                <w:lang w:val="en-GB"/>
              </w:rPr>
              <w:t xml:space="preserve">teering </w:t>
            </w:r>
            <w:r w:rsidR="00934CA9">
              <w:rPr>
                <w:sz w:val="18"/>
                <w:szCs w:val="18"/>
                <w:lang w:val="en-GB"/>
              </w:rPr>
              <w:t>c</w:t>
            </w:r>
            <w:r w:rsidRPr="00756D49">
              <w:rPr>
                <w:sz w:val="18"/>
                <w:szCs w:val="18"/>
                <w:lang w:val="en-GB"/>
              </w:rPr>
              <w:t>ommittee reports</w:t>
            </w:r>
          </w:p>
          <w:p w14:paraId="2F40C433" w14:textId="77777777" w:rsidR="00660843" w:rsidRPr="00756D49" w:rsidRDefault="00660843" w:rsidP="008134D1">
            <w:pPr>
              <w:rPr>
                <w:bCs/>
                <w:sz w:val="18"/>
                <w:szCs w:val="18"/>
                <w:lang w:val="en-GB" w:eastAsia="en-GB"/>
              </w:rPr>
            </w:pPr>
          </w:p>
          <w:p w14:paraId="62B3A04F" w14:textId="749DB63F" w:rsidR="00660843" w:rsidRPr="00756D49" w:rsidRDefault="00660843" w:rsidP="008134D1">
            <w:pPr>
              <w:rPr>
                <w:b/>
                <w:bCs/>
                <w:sz w:val="18"/>
                <w:szCs w:val="18"/>
                <w:lang w:val="en-GB"/>
              </w:rPr>
            </w:pPr>
            <w:r w:rsidRPr="00756D49">
              <w:rPr>
                <w:b/>
                <w:iCs/>
                <w:sz w:val="18"/>
                <w:szCs w:val="18"/>
                <w:lang w:val="en-GB" w:eastAsia="en-GB"/>
              </w:rPr>
              <w:t>Indicator</w:t>
            </w:r>
            <w:r w:rsidRPr="00756D49">
              <w:rPr>
                <w:b/>
                <w:bCs/>
                <w:iCs/>
                <w:sz w:val="18"/>
                <w:szCs w:val="18"/>
                <w:lang w:val="en-GB" w:eastAsia="en-GB"/>
              </w:rPr>
              <w:t xml:space="preserve"> 2</w:t>
            </w:r>
            <w:r w:rsidRPr="00756D49">
              <w:rPr>
                <w:b/>
                <w:bCs/>
                <w:sz w:val="18"/>
                <w:szCs w:val="18"/>
                <w:lang w:val="en-GB" w:eastAsia="en-GB"/>
              </w:rPr>
              <w:t>.1.2</w:t>
            </w:r>
            <w:r w:rsidR="00934CA9">
              <w:rPr>
                <w:bCs/>
                <w:sz w:val="18"/>
                <w:szCs w:val="18"/>
                <w:lang w:val="en-GB" w:eastAsia="en-GB"/>
              </w:rPr>
              <w:t>.</w:t>
            </w:r>
            <w:r w:rsidRPr="00756D49">
              <w:rPr>
                <w:bCs/>
                <w:sz w:val="18"/>
                <w:szCs w:val="18"/>
                <w:lang w:val="en-GB"/>
              </w:rPr>
              <w:t xml:space="preserve"> </w:t>
            </w:r>
            <w:bookmarkStart w:id="12" w:name="_Hlk28085284"/>
            <w:r w:rsidRPr="00756D49">
              <w:rPr>
                <w:sz w:val="18"/>
                <w:szCs w:val="18"/>
                <w:lang w:val="en-GB"/>
              </w:rPr>
              <w:t xml:space="preserve">Number of small-holding farmers benefitting from </w:t>
            </w:r>
            <w:r w:rsidR="00934CA9">
              <w:rPr>
                <w:sz w:val="18"/>
                <w:szCs w:val="18"/>
                <w:lang w:val="en-GB"/>
              </w:rPr>
              <w:t>f</w:t>
            </w:r>
            <w:r w:rsidRPr="00756D49">
              <w:rPr>
                <w:sz w:val="18"/>
                <w:szCs w:val="18"/>
                <w:lang w:val="en-GB"/>
              </w:rPr>
              <w:t>inancial inclusion</w:t>
            </w:r>
          </w:p>
          <w:p w14:paraId="2019D0FD" w14:textId="13EF3C60" w:rsidR="00660843" w:rsidRPr="00756D49" w:rsidRDefault="00660843" w:rsidP="008134D1">
            <w:pPr>
              <w:rPr>
                <w:sz w:val="18"/>
                <w:szCs w:val="18"/>
                <w:lang w:val="en-GB"/>
              </w:rPr>
            </w:pPr>
            <w:r w:rsidRPr="00756D49">
              <w:rPr>
                <w:b/>
                <w:bCs/>
                <w:sz w:val="18"/>
                <w:szCs w:val="18"/>
                <w:lang w:val="en-GB"/>
              </w:rPr>
              <w:t>Baseline 2020:</w:t>
            </w:r>
            <w:r w:rsidRPr="00756D49">
              <w:rPr>
                <w:sz w:val="18"/>
                <w:szCs w:val="18"/>
                <w:lang w:val="en-GB"/>
              </w:rPr>
              <w:t xml:space="preserve"> </w:t>
            </w:r>
            <w:r w:rsidR="00A63B82" w:rsidRPr="00756D49">
              <w:rPr>
                <w:sz w:val="18"/>
                <w:szCs w:val="18"/>
                <w:lang w:val="en-GB"/>
              </w:rPr>
              <w:t>0</w:t>
            </w:r>
          </w:p>
          <w:p w14:paraId="19734F08" w14:textId="5BEBD875" w:rsidR="00660843" w:rsidRPr="00756D49" w:rsidRDefault="00660843" w:rsidP="008134D1">
            <w:pPr>
              <w:rPr>
                <w:sz w:val="18"/>
                <w:szCs w:val="18"/>
                <w:lang w:val="en-GB"/>
              </w:rPr>
            </w:pPr>
            <w:r w:rsidRPr="00756D49">
              <w:rPr>
                <w:b/>
                <w:bCs/>
                <w:sz w:val="18"/>
                <w:szCs w:val="18"/>
                <w:lang w:val="en-GB"/>
              </w:rPr>
              <w:t>Target 2025:</w:t>
            </w:r>
            <w:r w:rsidRPr="00756D49">
              <w:rPr>
                <w:sz w:val="18"/>
                <w:szCs w:val="18"/>
                <w:lang w:val="en-GB"/>
              </w:rPr>
              <w:t xml:space="preserve"> 150,000 </w:t>
            </w:r>
          </w:p>
          <w:p w14:paraId="77ABA691" w14:textId="616579A8" w:rsidR="00660843" w:rsidRPr="00756D49" w:rsidRDefault="00660843" w:rsidP="008134D1">
            <w:pPr>
              <w:rPr>
                <w:sz w:val="18"/>
                <w:szCs w:val="18"/>
                <w:lang w:val="en-GB"/>
              </w:rPr>
            </w:pPr>
            <w:r w:rsidRPr="00756D49">
              <w:rPr>
                <w:b/>
                <w:bCs/>
                <w:sz w:val="18"/>
                <w:szCs w:val="18"/>
                <w:lang w:val="en-GB"/>
              </w:rPr>
              <w:t xml:space="preserve">Data </w:t>
            </w:r>
            <w:r w:rsidR="00934CA9">
              <w:rPr>
                <w:b/>
                <w:bCs/>
                <w:sz w:val="18"/>
                <w:szCs w:val="18"/>
                <w:lang w:val="en-GB"/>
              </w:rPr>
              <w:t>s</w:t>
            </w:r>
            <w:r w:rsidRPr="00756D49">
              <w:rPr>
                <w:b/>
                <w:bCs/>
                <w:sz w:val="18"/>
                <w:szCs w:val="18"/>
                <w:lang w:val="en-GB"/>
              </w:rPr>
              <w:t>ource:</w:t>
            </w:r>
            <w:r w:rsidRPr="00756D49">
              <w:rPr>
                <w:sz w:val="18"/>
                <w:szCs w:val="18"/>
                <w:lang w:val="en-GB"/>
              </w:rPr>
              <w:t xml:space="preserve"> Ministry of Environment and Forestry</w:t>
            </w:r>
          </w:p>
          <w:bookmarkEnd w:id="12"/>
          <w:p w14:paraId="0F21FF84" w14:textId="77777777" w:rsidR="00660843" w:rsidRPr="00756D49" w:rsidRDefault="00660843" w:rsidP="008134D1">
            <w:pPr>
              <w:rPr>
                <w:bCs/>
                <w:sz w:val="18"/>
                <w:szCs w:val="18"/>
                <w:lang w:val="en-GB"/>
              </w:rPr>
            </w:pPr>
          </w:p>
          <w:p w14:paraId="265421BA" w14:textId="4BB77413" w:rsidR="00660843" w:rsidRPr="00756D49" w:rsidRDefault="00660843" w:rsidP="008134D1">
            <w:pPr>
              <w:rPr>
                <w:b/>
                <w:bCs/>
                <w:sz w:val="18"/>
                <w:szCs w:val="18"/>
                <w:lang w:val="en-GB"/>
              </w:rPr>
            </w:pPr>
            <w:r w:rsidRPr="00756D49">
              <w:rPr>
                <w:b/>
                <w:iCs/>
                <w:sz w:val="18"/>
                <w:szCs w:val="18"/>
                <w:lang w:val="en-GB" w:eastAsia="en-GB"/>
              </w:rPr>
              <w:t>Indicator</w:t>
            </w:r>
            <w:r w:rsidRPr="00756D49">
              <w:rPr>
                <w:b/>
                <w:bCs/>
                <w:iCs/>
                <w:sz w:val="18"/>
                <w:szCs w:val="18"/>
                <w:lang w:val="en-GB" w:eastAsia="en-GB"/>
              </w:rPr>
              <w:t xml:space="preserve"> 2</w:t>
            </w:r>
            <w:r w:rsidRPr="00756D49">
              <w:rPr>
                <w:b/>
                <w:bCs/>
                <w:sz w:val="18"/>
                <w:szCs w:val="18"/>
                <w:lang w:val="en-GB" w:eastAsia="en-GB"/>
              </w:rPr>
              <w:t>.1.3</w:t>
            </w:r>
            <w:r w:rsidR="00934CA9">
              <w:rPr>
                <w:b/>
                <w:bCs/>
                <w:sz w:val="18"/>
                <w:szCs w:val="18"/>
                <w:lang w:val="en-GB" w:eastAsia="en-GB"/>
              </w:rPr>
              <w:t>.</w:t>
            </w:r>
            <w:r w:rsidRPr="00756D49">
              <w:rPr>
                <w:b/>
                <w:bCs/>
                <w:sz w:val="18"/>
                <w:szCs w:val="18"/>
                <w:lang w:val="en-GB" w:eastAsia="en-GB"/>
              </w:rPr>
              <w:t xml:space="preserve"> </w:t>
            </w:r>
            <w:r w:rsidRPr="006B2EBD">
              <w:rPr>
                <w:sz w:val="18"/>
                <w:szCs w:val="18"/>
                <w:lang w:val="en-GB"/>
              </w:rPr>
              <w:t xml:space="preserve">Number of businesses, led by young people, which accelerate their capacity to create </w:t>
            </w:r>
            <w:r w:rsidR="00934CA9">
              <w:rPr>
                <w:sz w:val="18"/>
                <w:szCs w:val="18"/>
                <w:lang w:val="en-GB"/>
              </w:rPr>
              <w:t xml:space="preserve">Sustainable Development Goals </w:t>
            </w:r>
            <w:r w:rsidRPr="006B2EBD">
              <w:rPr>
                <w:sz w:val="18"/>
                <w:szCs w:val="18"/>
                <w:lang w:val="en-GB"/>
              </w:rPr>
              <w:t>impact</w:t>
            </w:r>
            <w:r w:rsidRPr="00756D49">
              <w:rPr>
                <w:b/>
                <w:bCs/>
                <w:sz w:val="18"/>
                <w:szCs w:val="18"/>
                <w:lang w:val="en-GB"/>
              </w:rPr>
              <w:t xml:space="preserve"> </w:t>
            </w:r>
          </w:p>
          <w:p w14:paraId="049EADF2" w14:textId="77777777" w:rsidR="00660843" w:rsidRPr="00756D49" w:rsidRDefault="00660843" w:rsidP="008134D1">
            <w:pPr>
              <w:rPr>
                <w:sz w:val="18"/>
                <w:szCs w:val="18"/>
                <w:lang w:val="en-GB"/>
              </w:rPr>
            </w:pPr>
            <w:r w:rsidRPr="00756D49">
              <w:rPr>
                <w:b/>
                <w:bCs/>
                <w:sz w:val="18"/>
                <w:szCs w:val="18"/>
                <w:lang w:val="en-GB"/>
              </w:rPr>
              <w:t>Baseline 2019:</w:t>
            </w:r>
            <w:r w:rsidRPr="00756D49">
              <w:rPr>
                <w:sz w:val="18"/>
                <w:szCs w:val="18"/>
                <w:lang w:val="en-GB"/>
              </w:rPr>
              <w:t xml:space="preserve"> 30</w:t>
            </w:r>
          </w:p>
          <w:p w14:paraId="5683DA6E" w14:textId="77777777" w:rsidR="00660843" w:rsidRPr="00756D49" w:rsidRDefault="00660843" w:rsidP="008134D1">
            <w:pPr>
              <w:rPr>
                <w:sz w:val="18"/>
                <w:szCs w:val="18"/>
                <w:lang w:val="en-GB"/>
              </w:rPr>
            </w:pPr>
            <w:r w:rsidRPr="00756D49">
              <w:rPr>
                <w:b/>
                <w:bCs/>
                <w:sz w:val="18"/>
                <w:szCs w:val="18"/>
                <w:lang w:val="en-GB"/>
              </w:rPr>
              <w:t>Target 2025:</w:t>
            </w:r>
            <w:r w:rsidRPr="00756D49">
              <w:rPr>
                <w:sz w:val="18"/>
                <w:szCs w:val="18"/>
                <w:lang w:val="en-GB"/>
              </w:rPr>
              <w:t xml:space="preserve"> 150</w:t>
            </w:r>
          </w:p>
          <w:p w14:paraId="1B5F8CAC" w14:textId="77777777" w:rsidR="00660843" w:rsidRPr="00756D49" w:rsidRDefault="00660843" w:rsidP="008134D1">
            <w:pPr>
              <w:rPr>
                <w:sz w:val="18"/>
                <w:szCs w:val="18"/>
                <w:lang w:val="en-GB"/>
              </w:rPr>
            </w:pPr>
            <w:r w:rsidRPr="00756D49">
              <w:rPr>
                <w:b/>
                <w:bCs/>
                <w:sz w:val="18"/>
                <w:szCs w:val="18"/>
                <w:lang w:val="en-GB"/>
              </w:rPr>
              <w:t>Data source:</w:t>
            </w:r>
            <w:r w:rsidRPr="00756D49">
              <w:rPr>
                <w:sz w:val="18"/>
                <w:szCs w:val="18"/>
                <w:lang w:val="en-GB"/>
              </w:rPr>
              <w:t xml:space="preserve"> Country office and partner monitoring reports</w:t>
            </w:r>
          </w:p>
          <w:p w14:paraId="3BA46CBD" w14:textId="77777777" w:rsidR="00660843" w:rsidRPr="00756D49" w:rsidRDefault="00660843" w:rsidP="008134D1">
            <w:pPr>
              <w:rPr>
                <w:bCs/>
                <w:sz w:val="18"/>
                <w:szCs w:val="18"/>
                <w:lang w:val="en-GB"/>
              </w:rPr>
            </w:pPr>
          </w:p>
          <w:p w14:paraId="2DEC68BA" w14:textId="57ECCEF3" w:rsidR="00660843" w:rsidRPr="00756D49" w:rsidRDefault="00660843" w:rsidP="008134D1">
            <w:pPr>
              <w:rPr>
                <w:b/>
                <w:bCs/>
                <w:sz w:val="18"/>
                <w:szCs w:val="18"/>
                <w:lang w:val="en-GB" w:eastAsia="en-GB"/>
              </w:rPr>
            </w:pPr>
            <w:r w:rsidRPr="006B2EBD">
              <w:rPr>
                <w:b/>
                <w:bCs/>
                <w:sz w:val="18"/>
                <w:szCs w:val="18"/>
                <w:lang w:val="en-GB" w:eastAsia="en-GB"/>
              </w:rPr>
              <w:t>Output 2.2</w:t>
            </w:r>
            <w:r w:rsidR="00934CA9">
              <w:rPr>
                <w:b/>
                <w:bCs/>
                <w:sz w:val="18"/>
                <w:szCs w:val="18"/>
                <w:lang w:val="en-GB" w:eastAsia="en-GB"/>
              </w:rPr>
              <w:t>.</w:t>
            </w:r>
            <w:r w:rsidRPr="00756D49">
              <w:rPr>
                <w:b/>
                <w:bCs/>
                <w:sz w:val="18"/>
                <w:szCs w:val="18"/>
                <w:lang w:val="en-GB" w:eastAsia="en-GB"/>
              </w:rPr>
              <w:t xml:space="preserve"> National counterparts have enhanced technical capacities to formulate and implement future strategies (Industry 4.0, circular economy) that are inclusive and job rich</w:t>
            </w:r>
          </w:p>
          <w:p w14:paraId="617A67C8" w14:textId="32CC1625" w:rsidR="00660843" w:rsidRPr="00756D49" w:rsidRDefault="00660843" w:rsidP="008134D1">
            <w:pPr>
              <w:rPr>
                <w:sz w:val="18"/>
                <w:szCs w:val="18"/>
                <w:lang w:val="en-GB" w:eastAsia="en-GB"/>
              </w:rPr>
            </w:pPr>
            <w:r w:rsidRPr="00756D49">
              <w:rPr>
                <w:sz w:val="18"/>
                <w:szCs w:val="18"/>
                <w:lang w:val="en-GB" w:eastAsia="en-GB"/>
              </w:rPr>
              <w:t>(</w:t>
            </w:r>
            <w:r w:rsidR="00934CA9">
              <w:rPr>
                <w:sz w:val="18"/>
                <w:szCs w:val="18"/>
                <w:lang w:val="en-GB" w:eastAsia="en-GB"/>
              </w:rPr>
              <w:t xml:space="preserve">Strategic Plan </w:t>
            </w:r>
            <w:r w:rsidRPr="00756D49">
              <w:rPr>
                <w:sz w:val="18"/>
                <w:szCs w:val="18"/>
                <w:lang w:val="en-GB" w:eastAsia="en-GB"/>
              </w:rPr>
              <w:t>output1.1.2)</w:t>
            </w:r>
          </w:p>
          <w:p w14:paraId="2FEC570C" w14:textId="77777777" w:rsidR="00660843" w:rsidRPr="00756D49" w:rsidRDefault="00660843" w:rsidP="008134D1">
            <w:pPr>
              <w:rPr>
                <w:b/>
                <w:bCs/>
                <w:sz w:val="18"/>
                <w:szCs w:val="18"/>
                <w:lang w:val="en-GB" w:eastAsia="en-GB"/>
              </w:rPr>
            </w:pPr>
          </w:p>
          <w:p w14:paraId="18D436B6" w14:textId="5A7A696C" w:rsidR="00660843" w:rsidRPr="00756D49" w:rsidRDefault="00660843" w:rsidP="008134D1">
            <w:pPr>
              <w:rPr>
                <w:strike/>
                <w:sz w:val="18"/>
                <w:szCs w:val="18"/>
                <w:lang w:val="en-GB"/>
              </w:rPr>
            </w:pPr>
            <w:r w:rsidRPr="00756D49">
              <w:rPr>
                <w:b/>
                <w:iCs/>
                <w:sz w:val="18"/>
                <w:szCs w:val="18"/>
                <w:lang w:val="en-GB" w:eastAsia="en-GB"/>
              </w:rPr>
              <w:t>Indicator</w:t>
            </w:r>
            <w:r w:rsidRPr="00756D49">
              <w:rPr>
                <w:bCs/>
                <w:sz w:val="18"/>
                <w:szCs w:val="18"/>
                <w:lang w:val="en-GB" w:eastAsia="en-GB"/>
              </w:rPr>
              <w:t xml:space="preserve"> </w:t>
            </w:r>
            <w:r w:rsidRPr="00756D49">
              <w:rPr>
                <w:b/>
                <w:sz w:val="18"/>
                <w:szCs w:val="18"/>
                <w:lang w:val="en-GB" w:eastAsia="en-GB"/>
              </w:rPr>
              <w:t>2.2.1</w:t>
            </w:r>
            <w:r w:rsidR="00934CA9">
              <w:rPr>
                <w:b/>
                <w:sz w:val="18"/>
                <w:szCs w:val="18"/>
                <w:lang w:val="en-GB" w:eastAsia="en-GB"/>
              </w:rPr>
              <w:t>.</w:t>
            </w:r>
            <w:r w:rsidRPr="00756D49">
              <w:rPr>
                <w:bCs/>
                <w:sz w:val="18"/>
                <w:szCs w:val="18"/>
                <w:lang w:val="en-GB" w:eastAsia="en-GB"/>
              </w:rPr>
              <w:t xml:space="preserve"> </w:t>
            </w:r>
            <w:r w:rsidRPr="00756D49">
              <w:rPr>
                <w:bCs/>
                <w:sz w:val="18"/>
                <w:szCs w:val="18"/>
                <w:lang w:val="en-GB"/>
              </w:rPr>
              <w:t>P</w:t>
            </w:r>
            <w:r w:rsidRPr="00756D49">
              <w:rPr>
                <w:sz w:val="18"/>
                <w:szCs w:val="18"/>
                <w:lang w:val="en-GB"/>
              </w:rPr>
              <w:t>olicy preparedness to implement circular economy</w:t>
            </w:r>
            <w:r w:rsidR="00F60CD9">
              <w:rPr>
                <w:sz w:val="18"/>
                <w:szCs w:val="18"/>
                <w:lang w:val="en-GB"/>
              </w:rPr>
              <w:t>.</w:t>
            </w:r>
            <w:r w:rsidRPr="00756D49">
              <w:rPr>
                <w:sz w:val="18"/>
                <w:szCs w:val="18"/>
                <w:lang w:val="en-GB"/>
              </w:rPr>
              <w:t xml:space="preserve"> </w:t>
            </w:r>
          </w:p>
          <w:p w14:paraId="2043A54F" w14:textId="519DE30D" w:rsidR="00660843" w:rsidRPr="00756D49" w:rsidRDefault="00660843" w:rsidP="008134D1">
            <w:pPr>
              <w:rPr>
                <w:sz w:val="18"/>
                <w:szCs w:val="18"/>
                <w:lang w:val="en-GB"/>
              </w:rPr>
            </w:pPr>
            <w:r w:rsidRPr="00756D49">
              <w:rPr>
                <w:b/>
                <w:bCs/>
                <w:sz w:val="18"/>
                <w:szCs w:val="18"/>
                <w:lang w:val="en-GB"/>
              </w:rPr>
              <w:t>Baseline 2020</w:t>
            </w:r>
            <w:r w:rsidRPr="00756D49">
              <w:rPr>
                <w:sz w:val="18"/>
                <w:szCs w:val="18"/>
                <w:lang w:val="en-GB"/>
              </w:rPr>
              <w:t xml:space="preserve">: </w:t>
            </w:r>
            <w:r w:rsidR="00256E97" w:rsidRPr="00756D49">
              <w:rPr>
                <w:sz w:val="18"/>
                <w:szCs w:val="18"/>
                <w:lang w:val="en-GB"/>
              </w:rPr>
              <w:t xml:space="preserve">2 (Very partially: </w:t>
            </w:r>
            <w:r w:rsidRPr="00756D49">
              <w:rPr>
                <w:sz w:val="18"/>
                <w:szCs w:val="18"/>
                <w:lang w:val="en-GB"/>
              </w:rPr>
              <w:t>Analytical report on potential of introducing circular economy</w:t>
            </w:r>
            <w:r w:rsidR="00256E97" w:rsidRPr="00756D49">
              <w:rPr>
                <w:sz w:val="18"/>
                <w:szCs w:val="18"/>
                <w:lang w:val="en-GB"/>
              </w:rPr>
              <w:t>)</w:t>
            </w:r>
          </w:p>
          <w:p w14:paraId="5E297C39" w14:textId="75442D10" w:rsidR="00660843" w:rsidRPr="00756D49" w:rsidRDefault="00660843" w:rsidP="008134D1">
            <w:pPr>
              <w:rPr>
                <w:sz w:val="18"/>
                <w:szCs w:val="18"/>
                <w:lang w:val="en-GB" w:eastAsia="en-GB"/>
              </w:rPr>
            </w:pPr>
            <w:r w:rsidRPr="00756D49">
              <w:rPr>
                <w:b/>
                <w:bCs/>
                <w:sz w:val="18"/>
                <w:szCs w:val="18"/>
                <w:lang w:val="en-GB"/>
              </w:rPr>
              <w:lastRenderedPageBreak/>
              <w:t>Target 2025</w:t>
            </w:r>
            <w:r w:rsidRPr="00756D49">
              <w:rPr>
                <w:sz w:val="18"/>
                <w:szCs w:val="18"/>
                <w:lang w:val="en-GB"/>
              </w:rPr>
              <w:t xml:space="preserve">: </w:t>
            </w:r>
            <w:r w:rsidR="00256E97" w:rsidRPr="00756D49">
              <w:rPr>
                <w:sz w:val="18"/>
                <w:szCs w:val="18"/>
                <w:lang w:val="en-GB"/>
              </w:rPr>
              <w:t xml:space="preserve">4 (Largely: </w:t>
            </w:r>
            <w:r w:rsidRPr="00756D49">
              <w:rPr>
                <w:sz w:val="18"/>
                <w:szCs w:val="18"/>
                <w:lang w:val="en-GB"/>
              </w:rPr>
              <w:t xml:space="preserve">Existence of </w:t>
            </w:r>
            <w:r w:rsidR="00F60CD9">
              <w:rPr>
                <w:sz w:val="18"/>
                <w:szCs w:val="18"/>
                <w:lang w:val="en-GB"/>
              </w:rPr>
              <w:t>n</w:t>
            </w:r>
            <w:r w:rsidRPr="00756D49">
              <w:rPr>
                <w:sz w:val="18"/>
                <w:szCs w:val="18"/>
                <w:lang w:val="en-GB"/>
              </w:rPr>
              <w:t xml:space="preserve">ational </w:t>
            </w:r>
            <w:r w:rsidR="00F60CD9">
              <w:rPr>
                <w:sz w:val="18"/>
                <w:szCs w:val="18"/>
                <w:lang w:val="en-GB" w:eastAsia="en-GB"/>
              </w:rPr>
              <w:t>c</w:t>
            </w:r>
            <w:r w:rsidRPr="00756D49">
              <w:rPr>
                <w:sz w:val="18"/>
                <w:szCs w:val="18"/>
                <w:lang w:val="en-GB" w:eastAsia="en-GB"/>
              </w:rPr>
              <w:t xml:space="preserve">ircular </w:t>
            </w:r>
            <w:r w:rsidR="00F60CD9">
              <w:rPr>
                <w:sz w:val="18"/>
                <w:szCs w:val="18"/>
                <w:lang w:val="en-GB" w:eastAsia="en-GB"/>
              </w:rPr>
              <w:t>e</w:t>
            </w:r>
            <w:r w:rsidRPr="00756D49">
              <w:rPr>
                <w:sz w:val="18"/>
                <w:szCs w:val="18"/>
                <w:lang w:val="en-GB" w:eastAsia="en-GB"/>
              </w:rPr>
              <w:t xml:space="preserve">conomy strategy and </w:t>
            </w:r>
            <w:r w:rsidR="00F60CD9">
              <w:rPr>
                <w:sz w:val="18"/>
                <w:szCs w:val="18"/>
                <w:lang w:val="en-GB" w:eastAsia="en-GB"/>
              </w:rPr>
              <w:t>a</w:t>
            </w:r>
            <w:r w:rsidRPr="00756D49">
              <w:rPr>
                <w:sz w:val="18"/>
                <w:szCs w:val="18"/>
                <w:lang w:val="en-GB" w:eastAsia="en-GB"/>
              </w:rPr>
              <w:t xml:space="preserve">ction </w:t>
            </w:r>
            <w:r w:rsidR="00F60CD9">
              <w:rPr>
                <w:sz w:val="18"/>
                <w:szCs w:val="18"/>
                <w:lang w:val="en-GB" w:eastAsia="en-GB"/>
              </w:rPr>
              <w:t>p</w:t>
            </w:r>
            <w:r w:rsidRPr="00756D49">
              <w:rPr>
                <w:sz w:val="18"/>
                <w:szCs w:val="18"/>
                <w:lang w:val="en-GB" w:eastAsia="en-GB"/>
              </w:rPr>
              <w:t>lan</w:t>
            </w:r>
            <w:r w:rsidR="00256E97" w:rsidRPr="00756D49">
              <w:rPr>
                <w:sz w:val="18"/>
                <w:szCs w:val="18"/>
                <w:lang w:val="en-GB" w:eastAsia="en-GB"/>
              </w:rPr>
              <w:t>)</w:t>
            </w:r>
          </w:p>
          <w:p w14:paraId="788F7D35" w14:textId="2FE957E6" w:rsidR="00660843" w:rsidRPr="00756D49" w:rsidRDefault="00660843" w:rsidP="008134D1">
            <w:pPr>
              <w:rPr>
                <w:b/>
                <w:bCs/>
                <w:sz w:val="18"/>
                <w:szCs w:val="18"/>
                <w:lang w:val="en-GB"/>
              </w:rPr>
            </w:pPr>
            <w:r w:rsidRPr="00756D49">
              <w:rPr>
                <w:b/>
                <w:bCs/>
                <w:sz w:val="18"/>
                <w:szCs w:val="18"/>
                <w:lang w:val="en-GB"/>
              </w:rPr>
              <w:t xml:space="preserve">Data </w:t>
            </w:r>
            <w:r w:rsidR="00F60CD9">
              <w:rPr>
                <w:b/>
                <w:bCs/>
                <w:sz w:val="18"/>
                <w:szCs w:val="18"/>
                <w:lang w:val="en-GB"/>
              </w:rPr>
              <w:t>s</w:t>
            </w:r>
            <w:r w:rsidRPr="00756D49">
              <w:rPr>
                <w:b/>
                <w:bCs/>
                <w:sz w:val="18"/>
                <w:szCs w:val="18"/>
                <w:lang w:val="en-GB"/>
              </w:rPr>
              <w:t>ource</w:t>
            </w:r>
            <w:r w:rsidR="00F60CD9">
              <w:rPr>
                <w:b/>
                <w:bCs/>
                <w:sz w:val="18"/>
                <w:szCs w:val="18"/>
                <w:lang w:val="en-GB"/>
              </w:rPr>
              <w:t>:</w:t>
            </w:r>
            <w:r w:rsidRPr="00756D49">
              <w:rPr>
                <w:b/>
                <w:bCs/>
                <w:sz w:val="18"/>
                <w:szCs w:val="18"/>
                <w:lang w:val="en-GB"/>
              </w:rPr>
              <w:t xml:space="preserve"> </w:t>
            </w:r>
            <w:r w:rsidRPr="00756D49">
              <w:rPr>
                <w:sz w:val="18"/>
                <w:szCs w:val="18"/>
                <w:lang w:val="en-GB"/>
              </w:rPr>
              <w:t>Analysis report; endorsed action plan</w:t>
            </w:r>
          </w:p>
          <w:p w14:paraId="33C346AD" w14:textId="77777777" w:rsidR="00660843" w:rsidRPr="00756D49" w:rsidRDefault="00660843" w:rsidP="008134D1">
            <w:pPr>
              <w:rPr>
                <w:iCs/>
                <w:sz w:val="18"/>
                <w:szCs w:val="18"/>
                <w:lang w:val="en-GB" w:eastAsia="en-GB"/>
              </w:rPr>
            </w:pPr>
          </w:p>
          <w:p w14:paraId="657B2E64" w14:textId="66AC20C7" w:rsidR="00660843" w:rsidRPr="00756D49" w:rsidRDefault="00660843" w:rsidP="008134D1">
            <w:pPr>
              <w:rPr>
                <w:b/>
                <w:bCs/>
                <w:sz w:val="18"/>
                <w:szCs w:val="18"/>
                <w:lang w:val="en-GB"/>
              </w:rPr>
            </w:pPr>
            <w:r w:rsidRPr="00756D49">
              <w:rPr>
                <w:b/>
                <w:iCs/>
                <w:sz w:val="18"/>
                <w:szCs w:val="18"/>
                <w:lang w:val="en-GB" w:eastAsia="en-GB"/>
              </w:rPr>
              <w:t>Indicator</w:t>
            </w:r>
            <w:r w:rsidRPr="00756D49">
              <w:rPr>
                <w:bCs/>
                <w:sz w:val="18"/>
                <w:szCs w:val="18"/>
                <w:lang w:val="en-GB" w:eastAsia="en-GB"/>
              </w:rPr>
              <w:t xml:space="preserve"> </w:t>
            </w:r>
            <w:r w:rsidRPr="00756D49">
              <w:rPr>
                <w:b/>
                <w:sz w:val="18"/>
                <w:szCs w:val="18"/>
                <w:lang w:val="en-GB" w:eastAsia="en-GB"/>
              </w:rPr>
              <w:t>2.2.2</w:t>
            </w:r>
            <w:r w:rsidR="00383EA7">
              <w:rPr>
                <w:b/>
                <w:sz w:val="18"/>
                <w:szCs w:val="18"/>
                <w:lang w:val="en-GB" w:eastAsia="en-GB"/>
              </w:rPr>
              <w:t>.</w:t>
            </w:r>
            <w:r w:rsidRPr="00756D49">
              <w:rPr>
                <w:b/>
                <w:sz w:val="18"/>
                <w:szCs w:val="18"/>
                <w:lang w:val="en-GB" w:eastAsia="en-GB"/>
              </w:rPr>
              <w:t xml:space="preserve"> </w:t>
            </w:r>
            <w:r w:rsidRPr="00756D49">
              <w:rPr>
                <w:sz w:val="18"/>
                <w:szCs w:val="18"/>
                <w:lang w:val="en-GB"/>
              </w:rPr>
              <w:t xml:space="preserve">Extent to which </w:t>
            </w:r>
            <w:r w:rsidR="00383EA7">
              <w:rPr>
                <w:sz w:val="18"/>
                <w:szCs w:val="18"/>
                <w:lang w:val="en-GB"/>
              </w:rPr>
              <w:t>r</w:t>
            </w:r>
            <w:r w:rsidRPr="00756D49">
              <w:rPr>
                <w:sz w:val="18"/>
                <w:szCs w:val="18"/>
                <w:lang w:val="en-GB"/>
              </w:rPr>
              <w:t xml:space="preserve">egulatory frameworks for </w:t>
            </w:r>
            <w:r w:rsidR="00383EA7">
              <w:rPr>
                <w:sz w:val="18"/>
                <w:szCs w:val="18"/>
                <w:lang w:val="en-GB"/>
              </w:rPr>
              <w:t>r</w:t>
            </w:r>
            <w:r w:rsidRPr="00756D49">
              <w:rPr>
                <w:sz w:val="18"/>
                <w:szCs w:val="18"/>
                <w:lang w:val="en-GB"/>
              </w:rPr>
              <w:t>esponsible business are implemented</w:t>
            </w:r>
            <w:r w:rsidRPr="00756D49">
              <w:rPr>
                <w:b/>
                <w:bCs/>
                <w:sz w:val="18"/>
                <w:szCs w:val="18"/>
                <w:lang w:val="en-GB"/>
              </w:rPr>
              <w:t xml:space="preserve"> </w:t>
            </w:r>
          </w:p>
          <w:p w14:paraId="41AFA079" w14:textId="01DBF971" w:rsidR="00660843" w:rsidRPr="00756D49" w:rsidRDefault="00660843" w:rsidP="008134D1">
            <w:pPr>
              <w:rPr>
                <w:b/>
                <w:bCs/>
                <w:sz w:val="18"/>
                <w:szCs w:val="18"/>
                <w:lang w:val="en-GB"/>
              </w:rPr>
            </w:pPr>
            <w:r w:rsidRPr="00756D49">
              <w:rPr>
                <w:b/>
                <w:bCs/>
                <w:sz w:val="18"/>
                <w:szCs w:val="18"/>
                <w:lang w:val="en-GB"/>
              </w:rPr>
              <w:t xml:space="preserve">Baseline 2011: </w:t>
            </w:r>
            <w:r w:rsidR="00BB1BB0" w:rsidRPr="00756D49">
              <w:rPr>
                <w:bCs/>
                <w:iCs/>
                <w:sz w:val="18"/>
                <w:szCs w:val="18"/>
                <w:lang w:val="en-GB" w:eastAsia="en-GB"/>
              </w:rPr>
              <w:t>2 (Very partially</w:t>
            </w:r>
            <w:r w:rsidR="009E2E6E" w:rsidRPr="00756D49">
              <w:rPr>
                <w:bCs/>
                <w:sz w:val="18"/>
                <w:szCs w:val="18"/>
                <w:lang w:val="en-GB"/>
              </w:rPr>
              <w:t xml:space="preserve">: </w:t>
            </w:r>
            <w:r w:rsidR="009E2E6E" w:rsidRPr="00756D49">
              <w:rPr>
                <w:sz w:val="18"/>
                <w:szCs w:val="18"/>
                <w:lang w:val="en-GB"/>
              </w:rPr>
              <w:t>regulation decreed by govts)</w:t>
            </w:r>
          </w:p>
          <w:p w14:paraId="09AC1C40" w14:textId="60977DBF" w:rsidR="00660843" w:rsidRPr="00756D49" w:rsidRDefault="00660843" w:rsidP="008134D1">
            <w:pPr>
              <w:rPr>
                <w:sz w:val="18"/>
                <w:szCs w:val="18"/>
                <w:lang w:val="en-GB"/>
              </w:rPr>
            </w:pPr>
            <w:r w:rsidRPr="00756D49">
              <w:rPr>
                <w:b/>
                <w:bCs/>
                <w:sz w:val="18"/>
                <w:szCs w:val="18"/>
                <w:lang w:val="en-GB"/>
              </w:rPr>
              <w:t xml:space="preserve">Target 2025: </w:t>
            </w:r>
            <w:r w:rsidRPr="00756D49">
              <w:rPr>
                <w:sz w:val="18"/>
                <w:szCs w:val="18"/>
                <w:lang w:val="en-GB"/>
              </w:rPr>
              <w:t>4 (</w:t>
            </w:r>
            <w:r w:rsidR="00D73409" w:rsidRPr="00756D49">
              <w:rPr>
                <w:sz w:val="18"/>
                <w:szCs w:val="18"/>
                <w:lang w:val="en-GB"/>
              </w:rPr>
              <w:t xml:space="preserve">Largely: </w:t>
            </w:r>
            <w:r w:rsidRPr="00756D49">
              <w:rPr>
                <w:sz w:val="18"/>
                <w:szCs w:val="18"/>
                <w:lang w:val="en-GB"/>
              </w:rPr>
              <w:t xml:space="preserve">self-assessments by </w:t>
            </w:r>
            <w:r w:rsidR="00383EA7">
              <w:rPr>
                <w:sz w:val="18"/>
                <w:szCs w:val="18"/>
                <w:lang w:val="en-GB"/>
              </w:rPr>
              <w:t>p</w:t>
            </w:r>
            <w:r w:rsidRPr="00756D49">
              <w:rPr>
                <w:sz w:val="18"/>
                <w:szCs w:val="18"/>
                <w:lang w:val="en-GB"/>
              </w:rPr>
              <w:t xml:space="preserve">rivate </w:t>
            </w:r>
            <w:r w:rsidR="00383EA7">
              <w:rPr>
                <w:sz w:val="18"/>
                <w:szCs w:val="18"/>
                <w:lang w:val="en-GB"/>
              </w:rPr>
              <w:t>s</w:t>
            </w:r>
            <w:r w:rsidRPr="00756D49">
              <w:rPr>
                <w:sz w:val="18"/>
                <w:szCs w:val="18"/>
                <w:lang w:val="en-GB"/>
              </w:rPr>
              <w:t>ector</w:t>
            </w:r>
            <w:r w:rsidR="003227E7" w:rsidRPr="00756D49">
              <w:rPr>
                <w:sz w:val="18"/>
                <w:szCs w:val="18"/>
                <w:lang w:val="en-GB"/>
              </w:rPr>
              <w:t xml:space="preserve"> and </w:t>
            </w:r>
            <w:r w:rsidRPr="00756D49">
              <w:rPr>
                <w:sz w:val="18"/>
                <w:szCs w:val="18"/>
                <w:lang w:val="en-GB"/>
              </w:rPr>
              <w:t>informal negotiations for conflict settlements</w:t>
            </w:r>
            <w:r w:rsidR="003227E7" w:rsidRPr="00756D49">
              <w:rPr>
                <w:sz w:val="18"/>
                <w:szCs w:val="18"/>
                <w:lang w:val="en-GB"/>
              </w:rPr>
              <w:t xml:space="preserve"> established</w:t>
            </w:r>
            <w:r w:rsidRPr="00756D49">
              <w:rPr>
                <w:sz w:val="18"/>
                <w:szCs w:val="18"/>
                <w:lang w:val="en-GB"/>
              </w:rPr>
              <w:t>)</w:t>
            </w:r>
          </w:p>
          <w:p w14:paraId="2AC47202" w14:textId="2EBFE6B9" w:rsidR="00660843" w:rsidRPr="00756D49" w:rsidRDefault="00660843" w:rsidP="008134D1">
            <w:pPr>
              <w:rPr>
                <w:sz w:val="18"/>
                <w:szCs w:val="18"/>
                <w:lang w:val="en-GB"/>
              </w:rPr>
            </w:pPr>
            <w:r w:rsidRPr="00756D49">
              <w:rPr>
                <w:b/>
                <w:bCs/>
                <w:sz w:val="18"/>
                <w:szCs w:val="18"/>
                <w:lang w:val="en-GB"/>
              </w:rPr>
              <w:t xml:space="preserve">Data </w:t>
            </w:r>
            <w:r w:rsidR="00383EA7">
              <w:rPr>
                <w:b/>
                <w:bCs/>
                <w:sz w:val="18"/>
                <w:szCs w:val="18"/>
                <w:lang w:val="en-GB"/>
              </w:rPr>
              <w:t>s</w:t>
            </w:r>
            <w:r w:rsidRPr="00756D49">
              <w:rPr>
                <w:b/>
                <w:bCs/>
                <w:sz w:val="18"/>
                <w:szCs w:val="18"/>
                <w:lang w:val="en-GB"/>
              </w:rPr>
              <w:t>ource:</w:t>
            </w:r>
            <w:r w:rsidRPr="00756D49">
              <w:rPr>
                <w:sz w:val="18"/>
                <w:szCs w:val="18"/>
                <w:lang w:val="en-GB"/>
              </w:rPr>
              <w:t xml:space="preserve"> </w:t>
            </w:r>
            <w:r w:rsidR="00536708" w:rsidRPr="00756D49">
              <w:rPr>
                <w:sz w:val="18"/>
                <w:szCs w:val="18"/>
                <w:lang w:val="en-GB"/>
              </w:rPr>
              <w:t>Coordinating Ministry of Economic Affairs</w:t>
            </w:r>
            <w:r w:rsidRPr="00756D49">
              <w:rPr>
                <w:sz w:val="18"/>
                <w:szCs w:val="18"/>
                <w:lang w:val="en-GB"/>
              </w:rPr>
              <w:t>, self-assessment reports, CSO reports</w:t>
            </w:r>
          </w:p>
          <w:p w14:paraId="4D567764" w14:textId="77777777" w:rsidR="00660843" w:rsidRPr="00756D49" w:rsidRDefault="00660843" w:rsidP="008134D1">
            <w:pPr>
              <w:rPr>
                <w:sz w:val="18"/>
                <w:szCs w:val="18"/>
                <w:lang w:val="en-GB"/>
              </w:rPr>
            </w:pPr>
          </w:p>
          <w:p w14:paraId="092F07CE" w14:textId="130314FC" w:rsidR="00660843" w:rsidRPr="00756D49" w:rsidRDefault="00660843" w:rsidP="008134D1">
            <w:pPr>
              <w:rPr>
                <w:bCs/>
                <w:sz w:val="18"/>
                <w:szCs w:val="18"/>
                <w:lang w:val="en-GB"/>
              </w:rPr>
            </w:pPr>
            <w:r w:rsidRPr="00756D49">
              <w:rPr>
                <w:b/>
                <w:bCs/>
                <w:sz w:val="18"/>
                <w:szCs w:val="18"/>
                <w:lang w:val="en-GB"/>
              </w:rPr>
              <w:t>Indicator 2.2.3</w:t>
            </w:r>
            <w:r w:rsidR="00383EA7">
              <w:rPr>
                <w:b/>
                <w:bCs/>
                <w:sz w:val="18"/>
                <w:szCs w:val="18"/>
                <w:lang w:val="en-GB"/>
              </w:rPr>
              <w:t>.</w:t>
            </w:r>
            <w:r w:rsidRPr="00756D49">
              <w:rPr>
                <w:b/>
                <w:bCs/>
                <w:sz w:val="18"/>
                <w:szCs w:val="18"/>
                <w:lang w:val="en-GB"/>
              </w:rPr>
              <w:t xml:space="preserve"> </w:t>
            </w:r>
            <w:r w:rsidRPr="00756D49">
              <w:rPr>
                <w:sz w:val="18"/>
                <w:szCs w:val="18"/>
                <w:lang w:val="en-GB"/>
              </w:rPr>
              <w:t xml:space="preserve">Extent to which institutions are prepared to </w:t>
            </w:r>
            <w:r w:rsidRPr="00756D49">
              <w:rPr>
                <w:bCs/>
                <w:sz w:val="18"/>
                <w:szCs w:val="18"/>
                <w:lang w:val="en-GB"/>
              </w:rPr>
              <w:t>harness the development potential of Industry4.0 for SME-friendly growth pathways</w:t>
            </w:r>
            <w:r w:rsidR="00383EA7">
              <w:rPr>
                <w:bCs/>
                <w:sz w:val="18"/>
                <w:szCs w:val="18"/>
                <w:lang w:val="en-GB"/>
              </w:rPr>
              <w:t>.</w:t>
            </w:r>
          </w:p>
          <w:p w14:paraId="6C4B2075" w14:textId="60F3D030" w:rsidR="00660843" w:rsidRPr="00756D49" w:rsidRDefault="00660843" w:rsidP="008134D1">
            <w:pPr>
              <w:rPr>
                <w:bCs/>
                <w:sz w:val="18"/>
                <w:szCs w:val="18"/>
                <w:lang w:val="en-GB"/>
              </w:rPr>
            </w:pPr>
            <w:r w:rsidRPr="00756D49">
              <w:rPr>
                <w:b/>
                <w:sz w:val="18"/>
                <w:szCs w:val="18"/>
                <w:lang w:val="en-GB"/>
              </w:rPr>
              <w:t>Baseline</w:t>
            </w:r>
            <w:r w:rsidRPr="00756D49">
              <w:rPr>
                <w:bCs/>
                <w:sz w:val="18"/>
                <w:szCs w:val="18"/>
                <w:lang w:val="en-GB"/>
              </w:rPr>
              <w:t xml:space="preserve">: </w:t>
            </w:r>
            <w:r w:rsidR="00BB1BB0" w:rsidRPr="00756D49">
              <w:rPr>
                <w:bCs/>
                <w:iCs/>
                <w:sz w:val="18"/>
                <w:szCs w:val="18"/>
                <w:lang w:val="en-GB" w:eastAsia="en-GB"/>
              </w:rPr>
              <w:t>2 (Very partially</w:t>
            </w:r>
            <w:r w:rsidR="003227E7" w:rsidRPr="00756D49">
              <w:rPr>
                <w:bCs/>
                <w:sz w:val="18"/>
                <w:szCs w:val="18"/>
                <w:lang w:val="en-GB"/>
              </w:rPr>
              <w:t>: Sector</w:t>
            </w:r>
            <w:r w:rsidR="00713ECE">
              <w:rPr>
                <w:bCs/>
                <w:sz w:val="18"/>
                <w:szCs w:val="18"/>
                <w:lang w:val="en-GB"/>
              </w:rPr>
              <w:t>-</w:t>
            </w:r>
            <w:r w:rsidR="003227E7" w:rsidRPr="00756D49">
              <w:rPr>
                <w:bCs/>
                <w:sz w:val="18"/>
                <w:szCs w:val="18"/>
                <w:lang w:val="en-GB"/>
              </w:rPr>
              <w:t>wi</w:t>
            </w:r>
            <w:r w:rsidR="00713ECE">
              <w:rPr>
                <w:bCs/>
                <w:sz w:val="18"/>
                <w:szCs w:val="18"/>
                <w:lang w:val="en-GB"/>
              </w:rPr>
              <w:t>d</w:t>
            </w:r>
            <w:r w:rsidR="003227E7" w:rsidRPr="00756D49">
              <w:rPr>
                <w:bCs/>
                <w:sz w:val="18"/>
                <w:szCs w:val="18"/>
                <w:lang w:val="en-GB"/>
              </w:rPr>
              <w:t xml:space="preserve">e information on impact of </w:t>
            </w:r>
            <w:r w:rsidR="00713ECE">
              <w:rPr>
                <w:bCs/>
                <w:sz w:val="18"/>
                <w:szCs w:val="18"/>
                <w:lang w:val="en-GB"/>
              </w:rPr>
              <w:t>artificial intelligence</w:t>
            </w:r>
            <w:r w:rsidR="003227E7" w:rsidRPr="00756D49">
              <w:rPr>
                <w:bCs/>
                <w:sz w:val="18"/>
                <w:szCs w:val="18"/>
                <w:lang w:val="en-GB"/>
              </w:rPr>
              <w:t>/automation available)</w:t>
            </w:r>
          </w:p>
          <w:p w14:paraId="1929124E" w14:textId="3D5E492D" w:rsidR="00660843" w:rsidRPr="00713ECE" w:rsidRDefault="00660843" w:rsidP="008134D1">
            <w:pPr>
              <w:rPr>
                <w:bCs/>
                <w:sz w:val="18"/>
                <w:szCs w:val="18"/>
                <w:lang w:val="en-GB"/>
              </w:rPr>
            </w:pPr>
            <w:r w:rsidRPr="00756D49">
              <w:rPr>
                <w:b/>
                <w:sz w:val="18"/>
                <w:szCs w:val="18"/>
                <w:lang w:val="en-GB"/>
              </w:rPr>
              <w:t>Target</w:t>
            </w:r>
            <w:r w:rsidRPr="00756D49">
              <w:rPr>
                <w:bCs/>
                <w:sz w:val="18"/>
                <w:szCs w:val="18"/>
                <w:lang w:val="en-GB"/>
              </w:rPr>
              <w:t xml:space="preserve">: </w:t>
            </w:r>
            <w:r w:rsidR="00E21761" w:rsidRPr="00756D49">
              <w:rPr>
                <w:bCs/>
                <w:sz w:val="18"/>
                <w:szCs w:val="18"/>
                <w:lang w:val="en-GB"/>
              </w:rPr>
              <w:t xml:space="preserve">4 </w:t>
            </w:r>
            <w:r w:rsidRPr="006B2EBD">
              <w:rPr>
                <w:bCs/>
                <w:sz w:val="18"/>
                <w:szCs w:val="18"/>
                <w:lang w:val="en-GB"/>
              </w:rPr>
              <w:t>(</w:t>
            </w:r>
            <w:r w:rsidR="003227E7" w:rsidRPr="006B2EBD">
              <w:rPr>
                <w:bCs/>
                <w:sz w:val="18"/>
                <w:szCs w:val="18"/>
                <w:lang w:val="en-GB"/>
              </w:rPr>
              <w:t>Largely</w:t>
            </w:r>
            <w:r w:rsidR="00E21761" w:rsidRPr="006B2EBD">
              <w:rPr>
                <w:bCs/>
                <w:sz w:val="18"/>
                <w:szCs w:val="18"/>
                <w:lang w:val="en-GB"/>
              </w:rPr>
              <w:t xml:space="preserve">: </w:t>
            </w:r>
            <w:r w:rsidRPr="006B2EBD">
              <w:rPr>
                <w:bCs/>
                <w:sz w:val="18"/>
                <w:szCs w:val="18"/>
                <w:lang w:val="en-GB"/>
              </w:rPr>
              <w:t>Digital infrastructure available</w:t>
            </w:r>
            <w:r w:rsidR="00E21761" w:rsidRPr="006B2EBD">
              <w:rPr>
                <w:bCs/>
                <w:sz w:val="18"/>
                <w:szCs w:val="18"/>
                <w:lang w:val="en-GB"/>
              </w:rPr>
              <w:t xml:space="preserve">, </w:t>
            </w:r>
            <w:r w:rsidR="00A16EC9" w:rsidRPr="006B2EBD">
              <w:rPr>
                <w:bCs/>
                <w:sz w:val="18"/>
                <w:szCs w:val="18"/>
                <w:lang w:val="en-GB"/>
              </w:rPr>
              <w:t>regulatory</w:t>
            </w:r>
            <w:r w:rsidRPr="006B2EBD">
              <w:rPr>
                <w:bCs/>
                <w:sz w:val="18"/>
                <w:szCs w:val="18"/>
                <w:lang w:val="en-GB"/>
              </w:rPr>
              <w:t xml:space="preserve"> obstacles addressed</w:t>
            </w:r>
            <w:r w:rsidR="00E21761" w:rsidRPr="006B2EBD">
              <w:rPr>
                <w:bCs/>
                <w:sz w:val="18"/>
                <w:szCs w:val="18"/>
                <w:lang w:val="en-GB"/>
              </w:rPr>
              <w:t xml:space="preserve">, micro </w:t>
            </w:r>
            <w:r w:rsidRPr="006B2EBD">
              <w:rPr>
                <w:bCs/>
                <w:sz w:val="18"/>
                <w:szCs w:val="18"/>
                <w:lang w:val="en-GB"/>
              </w:rPr>
              <w:t>and macro</w:t>
            </w:r>
            <w:r w:rsidR="00713ECE">
              <w:rPr>
                <w:bCs/>
                <w:sz w:val="18"/>
                <w:szCs w:val="18"/>
                <w:lang w:val="en-GB"/>
              </w:rPr>
              <w:t>-</w:t>
            </w:r>
            <w:r w:rsidRPr="006B2EBD">
              <w:rPr>
                <w:bCs/>
                <w:sz w:val="18"/>
                <w:szCs w:val="18"/>
                <w:lang w:val="en-GB"/>
              </w:rPr>
              <w:t>policies for harnessing opportunities</w:t>
            </w:r>
            <w:r w:rsidR="00E21761" w:rsidRPr="006B2EBD">
              <w:rPr>
                <w:bCs/>
                <w:sz w:val="18"/>
                <w:szCs w:val="18"/>
                <w:lang w:val="en-GB"/>
              </w:rPr>
              <w:t xml:space="preserve">, and </w:t>
            </w:r>
            <w:r w:rsidRPr="006B2EBD">
              <w:rPr>
                <w:bCs/>
                <w:sz w:val="18"/>
                <w:szCs w:val="18"/>
                <w:lang w:val="en-GB"/>
              </w:rPr>
              <w:t>increased budge</w:t>
            </w:r>
            <w:r w:rsidR="0062413F" w:rsidRPr="006B2EBD">
              <w:rPr>
                <w:bCs/>
                <w:sz w:val="18"/>
                <w:szCs w:val="18"/>
                <w:lang w:val="en-GB"/>
              </w:rPr>
              <w:t>t</w:t>
            </w:r>
            <w:r w:rsidRPr="006B2EBD">
              <w:rPr>
                <w:bCs/>
                <w:sz w:val="18"/>
                <w:szCs w:val="18"/>
                <w:lang w:val="en-GB"/>
              </w:rPr>
              <w:t xml:space="preserve"> </w:t>
            </w:r>
            <w:r w:rsidR="0062413F" w:rsidRPr="006B2EBD">
              <w:rPr>
                <w:bCs/>
                <w:sz w:val="18"/>
                <w:szCs w:val="18"/>
                <w:lang w:val="en-GB"/>
              </w:rPr>
              <w:t>for</w:t>
            </w:r>
            <w:r w:rsidRPr="006B2EBD">
              <w:rPr>
                <w:bCs/>
                <w:sz w:val="18"/>
                <w:szCs w:val="18"/>
                <w:lang w:val="en-GB"/>
              </w:rPr>
              <w:t xml:space="preserve"> ICT and </w:t>
            </w:r>
            <w:r w:rsidR="00713ECE">
              <w:rPr>
                <w:bCs/>
                <w:sz w:val="18"/>
                <w:szCs w:val="18"/>
                <w:lang w:val="en-GB"/>
              </w:rPr>
              <w:t>science, technology, engineering and math (</w:t>
            </w:r>
            <w:r w:rsidRPr="006B2EBD">
              <w:rPr>
                <w:bCs/>
                <w:sz w:val="18"/>
                <w:szCs w:val="18"/>
                <w:lang w:val="en-GB"/>
              </w:rPr>
              <w:t>STEM</w:t>
            </w:r>
            <w:r w:rsidR="00713ECE">
              <w:rPr>
                <w:bCs/>
                <w:sz w:val="18"/>
                <w:szCs w:val="18"/>
                <w:lang w:val="en-GB"/>
              </w:rPr>
              <w:t>)</w:t>
            </w:r>
            <w:r w:rsidRPr="006B2EBD">
              <w:rPr>
                <w:bCs/>
                <w:sz w:val="18"/>
                <w:szCs w:val="18"/>
                <w:lang w:val="en-GB"/>
              </w:rPr>
              <w:t xml:space="preserve"> education</w:t>
            </w:r>
            <w:r w:rsidR="00713ECE">
              <w:rPr>
                <w:bCs/>
                <w:sz w:val="18"/>
                <w:szCs w:val="18"/>
                <w:lang w:val="en-GB"/>
              </w:rPr>
              <w:t>,</w:t>
            </w:r>
            <w:r w:rsidRPr="006B2EBD">
              <w:rPr>
                <w:bCs/>
                <w:sz w:val="18"/>
                <w:szCs w:val="18"/>
                <w:lang w:val="en-GB"/>
              </w:rPr>
              <w:t xml:space="preserve"> esp</w:t>
            </w:r>
            <w:r w:rsidR="00713ECE">
              <w:rPr>
                <w:bCs/>
                <w:sz w:val="18"/>
                <w:szCs w:val="18"/>
                <w:lang w:val="en-GB"/>
              </w:rPr>
              <w:t>ecially</w:t>
            </w:r>
            <w:r w:rsidRPr="006B2EBD">
              <w:rPr>
                <w:bCs/>
                <w:sz w:val="18"/>
                <w:szCs w:val="18"/>
                <w:lang w:val="en-GB"/>
              </w:rPr>
              <w:t xml:space="preserve"> for girls</w:t>
            </w:r>
            <w:r w:rsidR="00E21761" w:rsidRPr="006B2EBD">
              <w:rPr>
                <w:bCs/>
                <w:sz w:val="18"/>
                <w:szCs w:val="18"/>
                <w:lang w:val="en-GB"/>
              </w:rPr>
              <w:t>)</w:t>
            </w:r>
          </w:p>
          <w:p w14:paraId="57B00018" w14:textId="25A42786" w:rsidR="00660843" w:rsidRPr="00756D49" w:rsidRDefault="00660843" w:rsidP="008134D1">
            <w:pPr>
              <w:rPr>
                <w:bCs/>
                <w:sz w:val="18"/>
                <w:szCs w:val="18"/>
                <w:lang w:val="en-GB"/>
              </w:rPr>
            </w:pPr>
            <w:r w:rsidRPr="00756D49">
              <w:rPr>
                <w:b/>
                <w:sz w:val="18"/>
                <w:szCs w:val="18"/>
                <w:lang w:val="en-GB"/>
              </w:rPr>
              <w:t xml:space="preserve">Data </w:t>
            </w:r>
            <w:r w:rsidR="00713ECE">
              <w:rPr>
                <w:b/>
                <w:sz w:val="18"/>
                <w:szCs w:val="18"/>
                <w:lang w:val="en-GB"/>
              </w:rPr>
              <w:t>s</w:t>
            </w:r>
            <w:r w:rsidRPr="00756D49">
              <w:rPr>
                <w:b/>
                <w:sz w:val="18"/>
                <w:szCs w:val="18"/>
                <w:lang w:val="en-GB"/>
              </w:rPr>
              <w:t>ource:</w:t>
            </w:r>
            <w:r w:rsidRPr="00756D49">
              <w:rPr>
                <w:bCs/>
                <w:sz w:val="18"/>
                <w:szCs w:val="18"/>
                <w:lang w:val="en-GB"/>
              </w:rPr>
              <w:t xml:space="preserve"> Ministr</w:t>
            </w:r>
            <w:r w:rsidR="00713ECE">
              <w:rPr>
                <w:bCs/>
                <w:sz w:val="18"/>
                <w:szCs w:val="18"/>
                <w:lang w:val="en-GB"/>
              </w:rPr>
              <w:t>y</w:t>
            </w:r>
            <w:r w:rsidRPr="00756D49">
              <w:rPr>
                <w:bCs/>
                <w:sz w:val="18"/>
                <w:szCs w:val="18"/>
                <w:lang w:val="en-GB"/>
              </w:rPr>
              <w:t xml:space="preserve"> of Industry, </w:t>
            </w:r>
            <w:r w:rsidR="00713ECE">
              <w:rPr>
                <w:bCs/>
                <w:sz w:val="18"/>
                <w:szCs w:val="18"/>
                <w:lang w:val="en-GB"/>
              </w:rPr>
              <w:t xml:space="preserve">Ministry of </w:t>
            </w:r>
            <w:r w:rsidRPr="00756D49">
              <w:rPr>
                <w:bCs/>
                <w:sz w:val="18"/>
                <w:szCs w:val="18"/>
                <w:lang w:val="en-GB"/>
              </w:rPr>
              <w:t xml:space="preserve">Corporate </w:t>
            </w:r>
            <w:r w:rsidR="00713ECE">
              <w:rPr>
                <w:bCs/>
                <w:sz w:val="18"/>
                <w:szCs w:val="18"/>
                <w:lang w:val="en-GB"/>
              </w:rPr>
              <w:t>A</w:t>
            </w:r>
            <w:r w:rsidRPr="00756D49">
              <w:rPr>
                <w:bCs/>
                <w:sz w:val="18"/>
                <w:szCs w:val="18"/>
                <w:lang w:val="en-GB"/>
              </w:rPr>
              <w:t>ffairs</w:t>
            </w:r>
          </w:p>
          <w:p w14:paraId="160076AF" w14:textId="77777777" w:rsidR="00660843" w:rsidRPr="00756D49" w:rsidRDefault="00660843" w:rsidP="008134D1">
            <w:pPr>
              <w:rPr>
                <w:bCs/>
                <w:sz w:val="18"/>
                <w:szCs w:val="18"/>
                <w:lang w:val="en-GB"/>
              </w:rPr>
            </w:pPr>
          </w:p>
          <w:p w14:paraId="2AD5C282" w14:textId="23515A02" w:rsidR="00660843" w:rsidRPr="00756D49" w:rsidRDefault="00660843" w:rsidP="008134D1">
            <w:pPr>
              <w:rPr>
                <w:i/>
                <w:sz w:val="18"/>
                <w:szCs w:val="18"/>
                <w:lang w:val="en-GB" w:eastAsia="en-GB"/>
              </w:rPr>
            </w:pPr>
            <w:r w:rsidRPr="006B2EBD">
              <w:rPr>
                <w:b/>
                <w:bCs/>
                <w:iCs/>
                <w:sz w:val="18"/>
                <w:szCs w:val="18"/>
                <w:lang w:val="en-GB" w:eastAsia="en-GB"/>
              </w:rPr>
              <w:t>Output 2.3</w:t>
            </w:r>
            <w:r w:rsidR="00713ECE">
              <w:rPr>
                <w:b/>
                <w:bCs/>
                <w:iCs/>
                <w:sz w:val="18"/>
                <w:szCs w:val="18"/>
                <w:lang w:val="en-GB" w:eastAsia="en-GB"/>
              </w:rPr>
              <w:t xml:space="preserve">. </w:t>
            </w:r>
            <w:r w:rsidRPr="00756D49">
              <w:rPr>
                <w:b/>
                <w:bCs/>
                <w:iCs/>
                <w:sz w:val="18"/>
                <w:szCs w:val="18"/>
                <w:lang w:val="en-GB" w:eastAsia="en-GB"/>
              </w:rPr>
              <w:t>Low emission and climate</w:t>
            </w:r>
            <w:r w:rsidR="00713ECE">
              <w:rPr>
                <w:b/>
                <w:bCs/>
                <w:iCs/>
                <w:sz w:val="18"/>
                <w:szCs w:val="18"/>
                <w:lang w:val="en-GB" w:eastAsia="en-GB"/>
              </w:rPr>
              <w:t>-</w:t>
            </w:r>
            <w:r w:rsidRPr="00756D49">
              <w:rPr>
                <w:b/>
                <w:bCs/>
                <w:iCs/>
                <w:sz w:val="18"/>
                <w:szCs w:val="18"/>
                <w:lang w:val="en-GB" w:eastAsia="en-GB"/>
              </w:rPr>
              <w:t xml:space="preserve">resilient objectives addressed in development plans and policies to promote economic diversification and green growth </w:t>
            </w:r>
          </w:p>
          <w:p w14:paraId="6593D223" w14:textId="3FB7BC42" w:rsidR="00660843" w:rsidRPr="00756D49" w:rsidRDefault="00660843" w:rsidP="008134D1">
            <w:pPr>
              <w:rPr>
                <w:b/>
                <w:bCs/>
                <w:sz w:val="18"/>
                <w:szCs w:val="18"/>
                <w:lang w:val="en-GB" w:eastAsia="en-GB"/>
              </w:rPr>
            </w:pPr>
            <w:r w:rsidRPr="00756D49">
              <w:rPr>
                <w:sz w:val="18"/>
                <w:szCs w:val="18"/>
                <w:lang w:val="en-GB" w:eastAsia="en-GB"/>
              </w:rPr>
              <w:t>(S</w:t>
            </w:r>
            <w:r w:rsidR="00713ECE">
              <w:rPr>
                <w:sz w:val="18"/>
                <w:szCs w:val="18"/>
                <w:lang w:val="en-GB" w:eastAsia="en-GB"/>
              </w:rPr>
              <w:t>trategic Plan o</w:t>
            </w:r>
            <w:r w:rsidRPr="00756D49">
              <w:rPr>
                <w:sz w:val="18"/>
                <w:szCs w:val="18"/>
                <w:lang w:val="en-GB" w:eastAsia="en-GB"/>
              </w:rPr>
              <w:t>utput</w:t>
            </w:r>
            <w:r w:rsidR="00713ECE">
              <w:rPr>
                <w:sz w:val="18"/>
                <w:szCs w:val="18"/>
                <w:lang w:val="en-GB" w:eastAsia="en-GB"/>
              </w:rPr>
              <w:t xml:space="preserve"> </w:t>
            </w:r>
            <w:r w:rsidRPr="00756D49">
              <w:rPr>
                <w:sz w:val="18"/>
                <w:szCs w:val="18"/>
                <w:lang w:val="en-GB" w:eastAsia="en-GB"/>
              </w:rPr>
              <w:t>2.1.1)</w:t>
            </w:r>
          </w:p>
          <w:p w14:paraId="72F16B8B" w14:textId="77777777" w:rsidR="00660843" w:rsidRPr="00756D49" w:rsidRDefault="00660843" w:rsidP="008134D1">
            <w:pPr>
              <w:rPr>
                <w:iCs/>
                <w:sz w:val="18"/>
                <w:szCs w:val="18"/>
                <w:lang w:val="en-GB" w:eastAsia="en-GB"/>
              </w:rPr>
            </w:pPr>
          </w:p>
          <w:p w14:paraId="32B7A3BD" w14:textId="521BFCF6" w:rsidR="00660843" w:rsidRPr="00756D49" w:rsidRDefault="00660843" w:rsidP="008134D1">
            <w:pPr>
              <w:rPr>
                <w:sz w:val="18"/>
                <w:szCs w:val="18"/>
                <w:lang w:val="en-GB"/>
              </w:rPr>
            </w:pPr>
            <w:r w:rsidRPr="00756D49">
              <w:rPr>
                <w:b/>
                <w:iCs/>
                <w:sz w:val="18"/>
                <w:szCs w:val="18"/>
                <w:lang w:val="en-GB" w:eastAsia="en-GB"/>
              </w:rPr>
              <w:t>Indicator</w:t>
            </w:r>
            <w:r w:rsidRPr="00756D49">
              <w:rPr>
                <w:bCs/>
                <w:sz w:val="18"/>
                <w:szCs w:val="18"/>
                <w:lang w:val="en-GB" w:eastAsia="en-GB"/>
              </w:rPr>
              <w:t xml:space="preserve"> </w:t>
            </w:r>
            <w:r w:rsidRPr="00756D49">
              <w:rPr>
                <w:b/>
                <w:sz w:val="18"/>
                <w:szCs w:val="18"/>
                <w:lang w:val="en-GB" w:eastAsia="en-GB"/>
              </w:rPr>
              <w:t>2.3.1</w:t>
            </w:r>
            <w:r w:rsidR="00713ECE">
              <w:rPr>
                <w:b/>
                <w:sz w:val="18"/>
                <w:szCs w:val="18"/>
                <w:lang w:val="en-GB" w:eastAsia="en-GB"/>
              </w:rPr>
              <w:t>.</w:t>
            </w:r>
            <w:r w:rsidRPr="00756D49">
              <w:rPr>
                <w:bCs/>
                <w:sz w:val="18"/>
                <w:szCs w:val="18"/>
                <w:lang w:val="en-GB" w:eastAsia="en-GB"/>
              </w:rPr>
              <w:t xml:space="preserve"> </w:t>
            </w:r>
            <w:r w:rsidR="00713ECE">
              <w:rPr>
                <w:sz w:val="18"/>
                <w:szCs w:val="18"/>
                <w:lang w:val="en-GB"/>
              </w:rPr>
              <w:t>Fourth N</w:t>
            </w:r>
            <w:r w:rsidRPr="00756D49">
              <w:rPr>
                <w:sz w:val="18"/>
                <w:szCs w:val="18"/>
                <w:lang w:val="en-GB"/>
              </w:rPr>
              <w:t xml:space="preserve">ational </w:t>
            </w:r>
            <w:r w:rsidR="00713ECE">
              <w:rPr>
                <w:sz w:val="18"/>
                <w:szCs w:val="18"/>
                <w:lang w:val="en-GB"/>
              </w:rPr>
              <w:t>C</w:t>
            </w:r>
            <w:r w:rsidRPr="00756D49">
              <w:rPr>
                <w:sz w:val="18"/>
                <w:szCs w:val="18"/>
                <w:lang w:val="en-GB"/>
              </w:rPr>
              <w:t xml:space="preserve">ommunication submitted to </w:t>
            </w:r>
            <w:r w:rsidR="00713ECE">
              <w:rPr>
                <w:sz w:val="18"/>
                <w:szCs w:val="18"/>
                <w:lang w:val="en-GB"/>
              </w:rPr>
              <w:t>the United Nations Framework Convention on Climate Change (</w:t>
            </w:r>
            <w:r w:rsidRPr="00756D49">
              <w:rPr>
                <w:sz w:val="18"/>
                <w:szCs w:val="18"/>
                <w:lang w:val="en-GB"/>
              </w:rPr>
              <w:t>UNFCCC</w:t>
            </w:r>
            <w:r w:rsidR="00713ECE">
              <w:rPr>
                <w:sz w:val="18"/>
                <w:szCs w:val="18"/>
                <w:lang w:val="en-GB"/>
              </w:rPr>
              <w:t>)</w:t>
            </w:r>
          </w:p>
          <w:p w14:paraId="4A116765" w14:textId="64950B4C" w:rsidR="00660843" w:rsidRPr="00756D49" w:rsidRDefault="00660843" w:rsidP="008134D1">
            <w:pPr>
              <w:rPr>
                <w:b/>
                <w:bCs/>
                <w:sz w:val="18"/>
                <w:szCs w:val="18"/>
                <w:lang w:val="en-GB"/>
              </w:rPr>
            </w:pPr>
            <w:r w:rsidRPr="00756D49">
              <w:rPr>
                <w:b/>
                <w:bCs/>
                <w:sz w:val="18"/>
                <w:szCs w:val="18"/>
                <w:lang w:val="en-GB"/>
              </w:rPr>
              <w:t xml:space="preserve">Baseline 2019: </w:t>
            </w:r>
            <w:r w:rsidR="000A2FEA" w:rsidRPr="00756D49">
              <w:rPr>
                <w:sz w:val="18"/>
                <w:szCs w:val="18"/>
                <w:lang w:val="en-GB"/>
              </w:rPr>
              <w:t>No/</w:t>
            </w:r>
            <w:r w:rsidR="000C2ED5" w:rsidRPr="00756D49">
              <w:rPr>
                <w:sz w:val="18"/>
                <w:szCs w:val="18"/>
                <w:lang w:val="en-GB"/>
              </w:rPr>
              <w:t>No</w:t>
            </w:r>
            <w:r w:rsidR="00F80120" w:rsidRPr="00756D49">
              <w:rPr>
                <w:sz w:val="18"/>
                <w:szCs w:val="18"/>
                <w:lang w:val="en-GB"/>
              </w:rPr>
              <w:t>t available</w:t>
            </w:r>
            <w:r w:rsidR="000C2ED5" w:rsidRPr="00756D49">
              <w:rPr>
                <w:sz w:val="18"/>
                <w:szCs w:val="18"/>
                <w:lang w:val="en-GB"/>
              </w:rPr>
              <w:t>,</w:t>
            </w:r>
            <w:r w:rsidR="000C2ED5" w:rsidRPr="00756D49">
              <w:rPr>
                <w:b/>
                <w:bCs/>
                <w:sz w:val="18"/>
                <w:szCs w:val="18"/>
                <w:lang w:val="en-GB"/>
              </w:rPr>
              <w:t xml:space="preserve"> </w:t>
            </w:r>
            <w:r w:rsidR="000C2ED5" w:rsidRPr="00756D49">
              <w:rPr>
                <w:sz w:val="18"/>
                <w:szCs w:val="18"/>
                <w:lang w:val="en-GB"/>
              </w:rPr>
              <w:t xml:space="preserve">only the </w:t>
            </w:r>
            <w:r w:rsidR="00713ECE">
              <w:rPr>
                <w:sz w:val="18"/>
                <w:szCs w:val="18"/>
                <w:lang w:val="en-GB"/>
              </w:rPr>
              <w:t>Third N</w:t>
            </w:r>
            <w:r w:rsidRPr="00756D49">
              <w:rPr>
                <w:sz w:val="18"/>
                <w:szCs w:val="18"/>
                <w:lang w:val="en-GB"/>
              </w:rPr>
              <w:t xml:space="preserve">ational </w:t>
            </w:r>
            <w:r w:rsidR="00713ECE">
              <w:rPr>
                <w:sz w:val="18"/>
                <w:szCs w:val="18"/>
                <w:lang w:val="en-GB"/>
              </w:rPr>
              <w:t>C</w:t>
            </w:r>
            <w:r w:rsidRPr="00756D49">
              <w:rPr>
                <w:sz w:val="18"/>
                <w:szCs w:val="18"/>
                <w:lang w:val="en-GB"/>
              </w:rPr>
              <w:t xml:space="preserve">ommunication </w:t>
            </w:r>
            <w:r w:rsidR="000C2ED5" w:rsidRPr="00756D49">
              <w:rPr>
                <w:sz w:val="18"/>
                <w:szCs w:val="18"/>
                <w:lang w:val="en-GB"/>
              </w:rPr>
              <w:t xml:space="preserve">is </w:t>
            </w:r>
            <w:r w:rsidRPr="00756D49">
              <w:rPr>
                <w:sz w:val="18"/>
                <w:szCs w:val="18"/>
                <w:lang w:val="en-GB"/>
              </w:rPr>
              <w:t>completed</w:t>
            </w:r>
          </w:p>
          <w:p w14:paraId="18B87073" w14:textId="0B9603C4" w:rsidR="00660843" w:rsidRPr="00756D49" w:rsidRDefault="00660843" w:rsidP="008134D1">
            <w:pPr>
              <w:rPr>
                <w:b/>
                <w:bCs/>
                <w:sz w:val="18"/>
                <w:szCs w:val="18"/>
                <w:lang w:val="en-GB"/>
              </w:rPr>
            </w:pPr>
            <w:r w:rsidRPr="00756D49">
              <w:rPr>
                <w:b/>
                <w:bCs/>
                <w:sz w:val="18"/>
                <w:szCs w:val="18"/>
                <w:lang w:val="en-GB"/>
              </w:rPr>
              <w:t xml:space="preserve">Target 2023: </w:t>
            </w:r>
            <w:r w:rsidR="000C2ED5" w:rsidRPr="00756D49">
              <w:rPr>
                <w:sz w:val="18"/>
                <w:szCs w:val="18"/>
                <w:lang w:val="en-GB"/>
              </w:rPr>
              <w:t>Yes,</w:t>
            </w:r>
            <w:r w:rsidR="000C2ED5" w:rsidRPr="00756D49">
              <w:rPr>
                <w:b/>
                <w:bCs/>
                <w:sz w:val="18"/>
                <w:szCs w:val="18"/>
                <w:lang w:val="en-GB"/>
              </w:rPr>
              <w:t xml:space="preserve"> </w:t>
            </w:r>
            <w:r w:rsidR="00713ECE" w:rsidRPr="006B2EBD">
              <w:rPr>
                <w:sz w:val="18"/>
                <w:szCs w:val="18"/>
                <w:lang w:val="en-GB"/>
              </w:rPr>
              <w:t>the</w:t>
            </w:r>
            <w:r w:rsidR="00713ECE">
              <w:rPr>
                <w:b/>
                <w:bCs/>
                <w:sz w:val="18"/>
                <w:szCs w:val="18"/>
                <w:lang w:val="en-GB"/>
              </w:rPr>
              <w:t xml:space="preserve"> </w:t>
            </w:r>
            <w:r w:rsidR="00713ECE" w:rsidRPr="006B2EBD">
              <w:rPr>
                <w:sz w:val="18"/>
                <w:szCs w:val="18"/>
                <w:lang w:val="en-GB"/>
              </w:rPr>
              <w:t>Fourth</w:t>
            </w:r>
            <w:r w:rsidR="00713ECE">
              <w:rPr>
                <w:b/>
                <w:bCs/>
                <w:sz w:val="18"/>
                <w:szCs w:val="18"/>
                <w:lang w:val="en-GB"/>
              </w:rPr>
              <w:t xml:space="preserve"> </w:t>
            </w:r>
            <w:r w:rsidRPr="00756D49">
              <w:rPr>
                <w:sz w:val="18"/>
                <w:szCs w:val="18"/>
                <w:lang w:val="en-GB"/>
              </w:rPr>
              <w:t>National Communication completed</w:t>
            </w:r>
          </w:p>
          <w:p w14:paraId="76BEAEAF" w14:textId="77777777" w:rsidR="00660843" w:rsidRPr="00756D49" w:rsidRDefault="00660843" w:rsidP="008134D1">
            <w:pPr>
              <w:rPr>
                <w:b/>
                <w:bCs/>
                <w:sz w:val="18"/>
                <w:szCs w:val="18"/>
                <w:lang w:val="en-GB"/>
              </w:rPr>
            </w:pPr>
            <w:r w:rsidRPr="00756D49">
              <w:rPr>
                <w:b/>
                <w:bCs/>
                <w:sz w:val="18"/>
                <w:szCs w:val="18"/>
                <w:lang w:val="en-GB"/>
              </w:rPr>
              <w:t xml:space="preserve">Data source: </w:t>
            </w:r>
            <w:r w:rsidRPr="00756D49">
              <w:rPr>
                <w:sz w:val="18"/>
                <w:szCs w:val="18"/>
                <w:lang w:val="en-GB"/>
              </w:rPr>
              <w:t>Ministry of National Development Planning</w:t>
            </w:r>
          </w:p>
          <w:p w14:paraId="0C4077A6" w14:textId="77777777" w:rsidR="00660843" w:rsidRPr="00756D49" w:rsidRDefault="00660843" w:rsidP="008134D1">
            <w:pPr>
              <w:rPr>
                <w:b/>
                <w:bCs/>
                <w:sz w:val="18"/>
                <w:szCs w:val="18"/>
                <w:lang w:val="en-GB"/>
              </w:rPr>
            </w:pPr>
          </w:p>
          <w:p w14:paraId="203AC963" w14:textId="151B264F" w:rsidR="00660843" w:rsidRPr="00756D49" w:rsidRDefault="00660843" w:rsidP="008134D1">
            <w:pPr>
              <w:rPr>
                <w:b/>
                <w:bCs/>
                <w:sz w:val="18"/>
                <w:szCs w:val="18"/>
                <w:lang w:val="en-GB"/>
              </w:rPr>
            </w:pPr>
            <w:bookmarkStart w:id="13" w:name="_Hlk26260912"/>
            <w:r w:rsidRPr="00756D49">
              <w:rPr>
                <w:b/>
                <w:iCs/>
                <w:sz w:val="18"/>
                <w:szCs w:val="18"/>
                <w:lang w:val="en-GB" w:eastAsia="en-GB"/>
              </w:rPr>
              <w:t>Indicator</w:t>
            </w:r>
            <w:r w:rsidRPr="00756D49">
              <w:rPr>
                <w:bCs/>
                <w:sz w:val="18"/>
                <w:szCs w:val="18"/>
                <w:lang w:val="en-GB" w:eastAsia="en-GB"/>
              </w:rPr>
              <w:t xml:space="preserve"> </w:t>
            </w:r>
            <w:r w:rsidRPr="00756D49">
              <w:rPr>
                <w:b/>
                <w:sz w:val="18"/>
                <w:szCs w:val="18"/>
                <w:lang w:val="en-GB" w:eastAsia="en-GB"/>
              </w:rPr>
              <w:t>2.3.2</w:t>
            </w:r>
            <w:r w:rsidR="00713ECE">
              <w:rPr>
                <w:b/>
                <w:sz w:val="18"/>
                <w:szCs w:val="18"/>
                <w:lang w:val="en-GB" w:eastAsia="en-GB"/>
              </w:rPr>
              <w:t>.</w:t>
            </w:r>
            <w:r w:rsidRPr="00756D49">
              <w:rPr>
                <w:b/>
                <w:sz w:val="18"/>
                <w:szCs w:val="18"/>
                <w:lang w:val="en-GB" w:eastAsia="en-GB"/>
              </w:rPr>
              <w:t xml:space="preserve"> </w:t>
            </w:r>
            <w:r w:rsidRPr="00756D49">
              <w:rPr>
                <w:sz w:val="18"/>
                <w:szCs w:val="18"/>
                <w:lang w:val="en-GB"/>
              </w:rPr>
              <w:t>Number of strategies for sustainable market diffusion of renewable energy and energy efficiency technologies</w:t>
            </w:r>
          </w:p>
          <w:p w14:paraId="0A4CA9A5" w14:textId="77777777" w:rsidR="00660843" w:rsidRPr="00756D49" w:rsidRDefault="00660843" w:rsidP="008134D1">
            <w:pPr>
              <w:rPr>
                <w:sz w:val="18"/>
                <w:szCs w:val="18"/>
                <w:lang w:val="en-GB"/>
              </w:rPr>
            </w:pPr>
            <w:r w:rsidRPr="00756D49">
              <w:rPr>
                <w:b/>
                <w:bCs/>
                <w:sz w:val="18"/>
                <w:szCs w:val="18"/>
                <w:lang w:val="en-GB"/>
              </w:rPr>
              <w:t>Baseline 2020:</w:t>
            </w:r>
            <w:r w:rsidRPr="00756D49">
              <w:rPr>
                <w:sz w:val="18"/>
                <w:szCs w:val="18"/>
                <w:lang w:val="en-GB"/>
              </w:rPr>
              <w:t xml:space="preserve"> 1</w:t>
            </w:r>
          </w:p>
          <w:p w14:paraId="3A14C7C7" w14:textId="77777777" w:rsidR="00660843" w:rsidRPr="00756D49" w:rsidRDefault="00660843" w:rsidP="008134D1">
            <w:pPr>
              <w:rPr>
                <w:sz w:val="18"/>
                <w:szCs w:val="18"/>
                <w:lang w:val="en-GB"/>
              </w:rPr>
            </w:pPr>
            <w:r w:rsidRPr="00756D49">
              <w:rPr>
                <w:b/>
                <w:bCs/>
                <w:sz w:val="18"/>
                <w:szCs w:val="18"/>
                <w:lang w:val="en-GB"/>
              </w:rPr>
              <w:t xml:space="preserve">Target 2025: </w:t>
            </w:r>
            <w:r w:rsidRPr="006B2EBD">
              <w:rPr>
                <w:sz w:val="18"/>
                <w:szCs w:val="18"/>
                <w:lang w:val="en-GB"/>
              </w:rPr>
              <w:t>5</w:t>
            </w:r>
          </w:p>
          <w:p w14:paraId="4A40F6E8" w14:textId="125F1F6A" w:rsidR="00660843" w:rsidRPr="00756D49" w:rsidRDefault="00660843" w:rsidP="008134D1">
            <w:pPr>
              <w:rPr>
                <w:b/>
                <w:bCs/>
                <w:sz w:val="18"/>
                <w:szCs w:val="18"/>
                <w:lang w:val="en-GB"/>
              </w:rPr>
            </w:pPr>
            <w:r w:rsidRPr="00756D49">
              <w:rPr>
                <w:b/>
                <w:bCs/>
                <w:sz w:val="18"/>
                <w:szCs w:val="18"/>
                <w:lang w:val="en-GB"/>
              </w:rPr>
              <w:t xml:space="preserve">Data </w:t>
            </w:r>
            <w:r w:rsidR="00713ECE">
              <w:rPr>
                <w:b/>
                <w:bCs/>
                <w:sz w:val="18"/>
                <w:szCs w:val="18"/>
                <w:lang w:val="en-GB"/>
              </w:rPr>
              <w:t>s</w:t>
            </w:r>
            <w:r w:rsidRPr="00756D49">
              <w:rPr>
                <w:b/>
                <w:bCs/>
                <w:sz w:val="18"/>
                <w:szCs w:val="18"/>
                <w:lang w:val="en-GB"/>
              </w:rPr>
              <w:t>ource</w:t>
            </w:r>
            <w:r w:rsidR="00713ECE">
              <w:rPr>
                <w:b/>
                <w:bCs/>
                <w:sz w:val="18"/>
                <w:szCs w:val="18"/>
                <w:lang w:val="en-GB"/>
              </w:rPr>
              <w:t>:</w:t>
            </w:r>
            <w:r w:rsidRPr="00756D49">
              <w:rPr>
                <w:b/>
                <w:bCs/>
                <w:sz w:val="18"/>
                <w:szCs w:val="18"/>
                <w:lang w:val="en-GB"/>
              </w:rPr>
              <w:t xml:space="preserve"> </w:t>
            </w:r>
            <w:r w:rsidR="00D5784C" w:rsidRPr="00756D49">
              <w:rPr>
                <w:sz w:val="18"/>
                <w:szCs w:val="18"/>
                <w:lang w:val="en-GB"/>
              </w:rPr>
              <w:t xml:space="preserve">Agreements with </w:t>
            </w:r>
            <w:r w:rsidR="001A388E" w:rsidRPr="00756D49">
              <w:rPr>
                <w:sz w:val="18"/>
                <w:szCs w:val="18"/>
                <w:lang w:val="en-GB"/>
              </w:rPr>
              <w:t>financial service providers</w:t>
            </w:r>
          </w:p>
          <w:bookmarkEnd w:id="13"/>
          <w:p w14:paraId="394D056A" w14:textId="77777777" w:rsidR="00660843" w:rsidRPr="00756D49" w:rsidRDefault="00660843" w:rsidP="008134D1">
            <w:pPr>
              <w:rPr>
                <w:sz w:val="18"/>
                <w:szCs w:val="18"/>
                <w:lang w:val="en-GB"/>
              </w:rPr>
            </w:pPr>
          </w:p>
          <w:p w14:paraId="5AD572E5" w14:textId="6644E2DF" w:rsidR="00660843" w:rsidRPr="00756D49" w:rsidRDefault="00660843" w:rsidP="008134D1">
            <w:pPr>
              <w:rPr>
                <w:sz w:val="18"/>
                <w:szCs w:val="18"/>
                <w:lang w:val="en-GB"/>
              </w:rPr>
            </w:pPr>
            <w:r w:rsidRPr="00756D49">
              <w:rPr>
                <w:b/>
                <w:iCs/>
                <w:sz w:val="18"/>
                <w:szCs w:val="18"/>
                <w:lang w:val="en-GB" w:eastAsia="en-GB"/>
              </w:rPr>
              <w:t>Indicator</w:t>
            </w:r>
            <w:r w:rsidRPr="00756D49">
              <w:rPr>
                <w:bCs/>
                <w:sz w:val="18"/>
                <w:szCs w:val="18"/>
                <w:lang w:val="en-GB" w:eastAsia="en-GB"/>
              </w:rPr>
              <w:t xml:space="preserve"> </w:t>
            </w:r>
            <w:r w:rsidRPr="00756D49">
              <w:rPr>
                <w:b/>
                <w:sz w:val="18"/>
                <w:szCs w:val="18"/>
                <w:lang w:val="en-GB" w:eastAsia="en-GB"/>
              </w:rPr>
              <w:t>2.3.3</w:t>
            </w:r>
            <w:r w:rsidR="00713ECE">
              <w:rPr>
                <w:b/>
                <w:sz w:val="18"/>
                <w:szCs w:val="18"/>
                <w:lang w:val="en-GB" w:eastAsia="en-GB"/>
              </w:rPr>
              <w:t>.</w:t>
            </w:r>
            <w:r w:rsidRPr="00756D49">
              <w:rPr>
                <w:b/>
                <w:sz w:val="18"/>
                <w:szCs w:val="18"/>
                <w:lang w:val="en-GB" w:eastAsia="en-GB"/>
              </w:rPr>
              <w:t xml:space="preserve"> </w:t>
            </w:r>
            <w:r w:rsidRPr="00756D49">
              <w:rPr>
                <w:sz w:val="18"/>
                <w:szCs w:val="18"/>
                <w:lang w:val="en-GB"/>
              </w:rPr>
              <w:t>Number of people with access to sustainable energy</w:t>
            </w:r>
          </w:p>
          <w:p w14:paraId="49A5AEA8" w14:textId="77777777" w:rsidR="00660843" w:rsidRPr="00756D49" w:rsidRDefault="00660843" w:rsidP="008134D1">
            <w:pPr>
              <w:rPr>
                <w:sz w:val="18"/>
                <w:szCs w:val="18"/>
                <w:lang w:val="en-GB"/>
              </w:rPr>
            </w:pPr>
            <w:r w:rsidRPr="00756D49">
              <w:rPr>
                <w:b/>
                <w:bCs/>
                <w:sz w:val="18"/>
                <w:szCs w:val="18"/>
                <w:lang w:val="en-GB"/>
              </w:rPr>
              <w:t>Baseline 2020:</w:t>
            </w:r>
            <w:r w:rsidRPr="00756D49">
              <w:rPr>
                <w:sz w:val="18"/>
                <w:szCs w:val="18"/>
                <w:lang w:val="en-GB"/>
              </w:rPr>
              <w:t xml:space="preserve"> 562,885 </w:t>
            </w:r>
          </w:p>
          <w:p w14:paraId="742A3959" w14:textId="77777777" w:rsidR="00660843" w:rsidRPr="00756D49" w:rsidRDefault="00660843" w:rsidP="008134D1">
            <w:pPr>
              <w:rPr>
                <w:sz w:val="18"/>
                <w:szCs w:val="18"/>
                <w:lang w:val="en-GB"/>
              </w:rPr>
            </w:pPr>
            <w:r w:rsidRPr="00756D49">
              <w:rPr>
                <w:b/>
                <w:bCs/>
                <w:sz w:val="18"/>
                <w:szCs w:val="18"/>
                <w:lang w:val="en-GB"/>
              </w:rPr>
              <w:t>Target 2025:</w:t>
            </w:r>
            <w:r w:rsidRPr="00756D49">
              <w:rPr>
                <w:sz w:val="18"/>
                <w:szCs w:val="18"/>
                <w:lang w:val="en-GB"/>
              </w:rPr>
              <w:t xml:space="preserve"> 697,725 </w:t>
            </w:r>
          </w:p>
          <w:p w14:paraId="12E6EEC4" w14:textId="77777777" w:rsidR="00660843" w:rsidRPr="00756D49" w:rsidRDefault="00660843" w:rsidP="008134D1">
            <w:pPr>
              <w:rPr>
                <w:bCs/>
                <w:sz w:val="18"/>
                <w:szCs w:val="18"/>
                <w:lang w:val="en-GB"/>
              </w:rPr>
            </w:pPr>
            <w:r w:rsidRPr="00756D49">
              <w:rPr>
                <w:b/>
                <w:bCs/>
                <w:sz w:val="18"/>
                <w:szCs w:val="18"/>
                <w:lang w:val="en-GB"/>
              </w:rPr>
              <w:t>Data source:</w:t>
            </w:r>
            <w:r w:rsidRPr="00756D49">
              <w:rPr>
                <w:sz w:val="18"/>
                <w:szCs w:val="18"/>
                <w:lang w:val="en-GB"/>
              </w:rPr>
              <w:t xml:space="preserve"> Minister of Energy</w:t>
            </w:r>
          </w:p>
        </w:tc>
        <w:tc>
          <w:tcPr>
            <w:tcW w:w="823" w:type="pct"/>
            <w:tcBorders>
              <w:bottom w:val="single" w:sz="4" w:space="0" w:color="auto"/>
            </w:tcBorders>
          </w:tcPr>
          <w:p w14:paraId="40628A2D" w14:textId="60085A76" w:rsidR="00660843" w:rsidRPr="00756D49" w:rsidRDefault="00660843" w:rsidP="008134D1">
            <w:pPr>
              <w:ind w:left="169" w:right="146"/>
              <w:rPr>
                <w:bCs/>
                <w:iCs/>
                <w:sz w:val="18"/>
                <w:szCs w:val="18"/>
                <w:lang w:val="en-GB" w:eastAsia="en-GB"/>
              </w:rPr>
            </w:pPr>
            <w:r w:rsidRPr="00756D49">
              <w:rPr>
                <w:bCs/>
                <w:iCs/>
                <w:sz w:val="18"/>
                <w:szCs w:val="18"/>
                <w:lang w:val="en-GB" w:eastAsia="en-GB"/>
              </w:rPr>
              <w:lastRenderedPageBreak/>
              <w:t xml:space="preserve">Ministries of Environment and Forestry, Industry, </w:t>
            </w:r>
            <w:r w:rsidRPr="00756D49">
              <w:rPr>
                <w:iCs/>
                <w:sz w:val="18"/>
                <w:szCs w:val="18"/>
                <w:lang w:val="en-GB" w:eastAsia="en-GB"/>
              </w:rPr>
              <w:t xml:space="preserve">Agriculture, Marine Affairs </w:t>
            </w:r>
            <w:r w:rsidR="00F60CD9">
              <w:rPr>
                <w:iCs/>
                <w:sz w:val="18"/>
                <w:szCs w:val="18"/>
                <w:lang w:val="en-GB" w:eastAsia="en-GB"/>
              </w:rPr>
              <w:t xml:space="preserve">and </w:t>
            </w:r>
            <w:r w:rsidRPr="00756D49">
              <w:rPr>
                <w:iCs/>
                <w:sz w:val="18"/>
                <w:szCs w:val="18"/>
                <w:lang w:val="en-GB" w:eastAsia="en-GB"/>
              </w:rPr>
              <w:t xml:space="preserve">Fisheries, Energy, </w:t>
            </w:r>
            <w:r w:rsidRPr="00756D49">
              <w:rPr>
                <w:color w:val="000000"/>
                <w:sz w:val="18"/>
                <w:szCs w:val="18"/>
                <w:lang w:val="en-GB" w:eastAsia="en-GB"/>
              </w:rPr>
              <w:t xml:space="preserve">Youth and Sports, </w:t>
            </w:r>
            <w:r w:rsidRPr="00756D49">
              <w:rPr>
                <w:iCs/>
                <w:sz w:val="18"/>
                <w:szCs w:val="18"/>
                <w:lang w:val="en-GB" w:eastAsia="en-GB"/>
              </w:rPr>
              <w:t>Coordinating Economic Affairs</w:t>
            </w:r>
            <w:r w:rsidR="00FC3B49">
              <w:rPr>
                <w:iCs/>
                <w:sz w:val="18"/>
                <w:szCs w:val="18"/>
                <w:lang w:val="en-GB" w:eastAsia="en-GB"/>
              </w:rPr>
              <w:t>;</w:t>
            </w:r>
            <w:r w:rsidRPr="00756D49">
              <w:rPr>
                <w:iCs/>
                <w:sz w:val="18"/>
                <w:szCs w:val="18"/>
                <w:lang w:val="en-GB" w:eastAsia="en-GB"/>
              </w:rPr>
              <w:t xml:space="preserve"> </w:t>
            </w:r>
            <w:r w:rsidRPr="00756D49">
              <w:rPr>
                <w:color w:val="000000"/>
                <w:sz w:val="18"/>
                <w:szCs w:val="18"/>
                <w:lang w:val="en-GB" w:eastAsia="en-GB"/>
              </w:rPr>
              <w:t>National Agency for Technology Assessment and Application</w:t>
            </w:r>
          </w:p>
          <w:p w14:paraId="1F5BCA4C" w14:textId="77777777" w:rsidR="00660843" w:rsidRPr="00756D49" w:rsidRDefault="00660843" w:rsidP="008134D1">
            <w:pPr>
              <w:ind w:left="169" w:right="146"/>
              <w:rPr>
                <w:sz w:val="18"/>
                <w:szCs w:val="18"/>
                <w:lang w:val="en-GB"/>
              </w:rPr>
            </w:pPr>
          </w:p>
          <w:p w14:paraId="1F6C994E" w14:textId="2466CAEA" w:rsidR="00660843" w:rsidRPr="00756D49" w:rsidRDefault="00737832" w:rsidP="008134D1">
            <w:pPr>
              <w:ind w:left="169" w:right="146"/>
              <w:rPr>
                <w:sz w:val="18"/>
                <w:szCs w:val="18"/>
                <w:lang w:val="en-GB"/>
              </w:rPr>
            </w:pPr>
            <w:r>
              <w:rPr>
                <w:sz w:val="18"/>
                <w:szCs w:val="18"/>
                <w:lang w:val="en-GB"/>
              </w:rPr>
              <w:t>The United Nations Environment Programme (</w:t>
            </w:r>
            <w:r w:rsidR="00660843" w:rsidRPr="00756D49">
              <w:rPr>
                <w:color w:val="000000"/>
                <w:sz w:val="18"/>
                <w:szCs w:val="18"/>
                <w:lang w:val="en-GB"/>
              </w:rPr>
              <w:t>UNEP</w:t>
            </w:r>
            <w:r>
              <w:rPr>
                <w:color w:val="000000"/>
                <w:sz w:val="18"/>
                <w:szCs w:val="18"/>
                <w:lang w:val="en-GB"/>
              </w:rPr>
              <w:t>)</w:t>
            </w:r>
            <w:r w:rsidR="00660843" w:rsidRPr="00756D49">
              <w:rPr>
                <w:color w:val="000000"/>
                <w:sz w:val="18"/>
                <w:szCs w:val="18"/>
                <w:lang w:val="en-GB"/>
              </w:rPr>
              <w:t>,</w:t>
            </w:r>
            <w:r w:rsidR="00660843" w:rsidRPr="00756D49">
              <w:rPr>
                <w:sz w:val="18"/>
                <w:szCs w:val="18"/>
                <w:lang w:val="en-GB"/>
              </w:rPr>
              <w:t xml:space="preserve"> UNIDO, </w:t>
            </w:r>
            <w:r>
              <w:rPr>
                <w:sz w:val="18"/>
                <w:szCs w:val="18"/>
                <w:lang w:val="en-GB"/>
              </w:rPr>
              <w:t>International Fund for Agricultural Development (</w:t>
            </w:r>
            <w:r w:rsidR="00660843" w:rsidRPr="00756D49">
              <w:rPr>
                <w:sz w:val="18"/>
                <w:szCs w:val="18"/>
                <w:lang w:val="en-GB"/>
              </w:rPr>
              <w:t>IFAD</w:t>
            </w:r>
            <w:r>
              <w:rPr>
                <w:sz w:val="18"/>
                <w:szCs w:val="18"/>
                <w:lang w:val="en-GB"/>
              </w:rPr>
              <w:t>)</w:t>
            </w:r>
            <w:r w:rsidR="00660843" w:rsidRPr="00756D49">
              <w:rPr>
                <w:sz w:val="18"/>
                <w:szCs w:val="18"/>
                <w:lang w:val="en-GB"/>
              </w:rPr>
              <w:t xml:space="preserve">, </w:t>
            </w:r>
            <w:r>
              <w:rPr>
                <w:sz w:val="18"/>
                <w:szCs w:val="18"/>
                <w:lang w:val="en-GB"/>
              </w:rPr>
              <w:t>the Food and Agriculture Organization of the United Nations (</w:t>
            </w:r>
            <w:r w:rsidR="00660843" w:rsidRPr="00756D49">
              <w:rPr>
                <w:sz w:val="18"/>
                <w:szCs w:val="18"/>
                <w:lang w:val="en-GB"/>
              </w:rPr>
              <w:t>FAO</w:t>
            </w:r>
            <w:r>
              <w:rPr>
                <w:sz w:val="18"/>
                <w:szCs w:val="18"/>
                <w:lang w:val="en-GB"/>
              </w:rPr>
              <w:t>)</w:t>
            </w:r>
            <w:r w:rsidR="00660843" w:rsidRPr="00756D49">
              <w:rPr>
                <w:sz w:val="18"/>
                <w:szCs w:val="18"/>
                <w:lang w:val="en-GB"/>
              </w:rPr>
              <w:t xml:space="preserve">, UNOPS, </w:t>
            </w:r>
            <w:r>
              <w:rPr>
                <w:sz w:val="18"/>
                <w:szCs w:val="18"/>
                <w:lang w:val="en-GB"/>
              </w:rPr>
              <w:t>the United Nations Capital Development Fund (</w:t>
            </w:r>
            <w:r w:rsidR="00660843" w:rsidRPr="00756D49">
              <w:rPr>
                <w:sz w:val="18"/>
                <w:szCs w:val="18"/>
                <w:lang w:val="en-GB"/>
              </w:rPr>
              <w:t>UNCDF</w:t>
            </w:r>
            <w:r>
              <w:rPr>
                <w:sz w:val="18"/>
                <w:szCs w:val="18"/>
                <w:lang w:val="en-GB"/>
              </w:rPr>
              <w:t>)</w:t>
            </w:r>
            <w:r w:rsidR="00660843" w:rsidRPr="00756D49">
              <w:rPr>
                <w:sz w:val="18"/>
                <w:szCs w:val="18"/>
                <w:lang w:val="en-GB"/>
              </w:rPr>
              <w:t xml:space="preserve">, </w:t>
            </w:r>
            <w:r w:rsidR="00660843" w:rsidRPr="00756D49">
              <w:rPr>
                <w:color w:val="000000"/>
                <w:sz w:val="18"/>
                <w:szCs w:val="18"/>
                <w:lang w:val="en-GB"/>
              </w:rPr>
              <w:t xml:space="preserve">UNICEF, The World Bank, UNFPA, </w:t>
            </w:r>
            <w:r w:rsidR="00660843" w:rsidRPr="00756D49">
              <w:rPr>
                <w:sz w:val="18"/>
                <w:szCs w:val="18"/>
                <w:lang w:val="en-GB"/>
              </w:rPr>
              <w:t>UNV</w:t>
            </w:r>
          </w:p>
          <w:p w14:paraId="24421B0E" w14:textId="77777777" w:rsidR="00660843" w:rsidRPr="00756D49" w:rsidRDefault="00660843" w:rsidP="008134D1">
            <w:pPr>
              <w:ind w:left="169" w:right="146"/>
              <w:rPr>
                <w:sz w:val="18"/>
                <w:szCs w:val="18"/>
                <w:lang w:val="en-GB"/>
              </w:rPr>
            </w:pPr>
          </w:p>
          <w:p w14:paraId="1714BA23" w14:textId="77777777" w:rsidR="00660843" w:rsidRPr="00756D49" w:rsidRDefault="00660843" w:rsidP="008134D1">
            <w:pPr>
              <w:ind w:left="169" w:right="146"/>
              <w:rPr>
                <w:sz w:val="18"/>
                <w:szCs w:val="18"/>
                <w:lang w:val="en-GB"/>
              </w:rPr>
            </w:pPr>
          </w:p>
          <w:p w14:paraId="11358039" w14:textId="4BB6AE17" w:rsidR="00660843" w:rsidRPr="00756D49" w:rsidRDefault="00660843" w:rsidP="008134D1">
            <w:pPr>
              <w:ind w:left="169" w:right="146"/>
              <w:rPr>
                <w:sz w:val="18"/>
                <w:szCs w:val="18"/>
                <w:lang w:val="en-GB"/>
              </w:rPr>
            </w:pPr>
            <w:r w:rsidRPr="00756D49">
              <w:rPr>
                <w:color w:val="000000"/>
                <w:sz w:val="18"/>
                <w:szCs w:val="18"/>
                <w:lang w:val="en-GB"/>
              </w:rPr>
              <w:lastRenderedPageBreak/>
              <w:t>Platform Usaha Sosial, Indonesian Future Leaders, Plan Interna</w:t>
            </w:r>
            <w:r w:rsidR="00383EA7">
              <w:rPr>
                <w:color w:val="000000"/>
                <w:sz w:val="18"/>
                <w:szCs w:val="18"/>
                <w:lang w:val="en-GB"/>
              </w:rPr>
              <w:t>t</w:t>
            </w:r>
            <w:r w:rsidRPr="00756D49">
              <w:rPr>
                <w:color w:val="000000"/>
                <w:sz w:val="18"/>
                <w:szCs w:val="18"/>
                <w:lang w:val="en-GB"/>
              </w:rPr>
              <w:t xml:space="preserve">ional </w:t>
            </w:r>
          </w:p>
          <w:p w14:paraId="4C84C454" w14:textId="77777777" w:rsidR="00660843" w:rsidRPr="00756D49" w:rsidRDefault="00660843" w:rsidP="008134D1">
            <w:pPr>
              <w:ind w:left="169" w:right="146"/>
              <w:rPr>
                <w:sz w:val="18"/>
                <w:szCs w:val="18"/>
                <w:lang w:val="en-GB"/>
              </w:rPr>
            </w:pPr>
          </w:p>
          <w:p w14:paraId="1C6C9825" w14:textId="77777777" w:rsidR="00660843" w:rsidRPr="00756D49" w:rsidRDefault="00660843" w:rsidP="008134D1">
            <w:pPr>
              <w:ind w:left="169" w:right="146"/>
              <w:rPr>
                <w:sz w:val="18"/>
                <w:szCs w:val="18"/>
                <w:lang w:val="en-GB"/>
              </w:rPr>
            </w:pPr>
          </w:p>
          <w:p w14:paraId="0D157DD0" w14:textId="71DDD83C" w:rsidR="00660843" w:rsidRPr="00756D49" w:rsidRDefault="00660843" w:rsidP="008134D1">
            <w:pPr>
              <w:ind w:left="166"/>
              <w:rPr>
                <w:iCs/>
                <w:sz w:val="18"/>
                <w:szCs w:val="18"/>
                <w:lang w:val="en-GB"/>
              </w:rPr>
            </w:pPr>
            <w:r w:rsidRPr="00756D49">
              <w:rPr>
                <w:sz w:val="18"/>
                <w:szCs w:val="18"/>
                <w:lang w:val="en-GB"/>
              </w:rPr>
              <w:t xml:space="preserve">financial institutions, energy sector corporations, </w:t>
            </w:r>
            <w:r w:rsidRPr="00756D49">
              <w:rPr>
                <w:color w:val="000000"/>
                <w:sz w:val="18"/>
                <w:szCs w:val="18"/>
                <w:lang w:val="en-GB"/>
              </w:rPr>
              <w:t xml:space="preserve">air conditioning and cooling </w:t>
            </w:r>
            <w:r w:rsidRPr="00756D49">
              <w:rPr>
                <w:sz w:val="18"/>
                <w:szCs w:val="18"/>
                <w:lang w:val="en-GB"/>
              </w:rPr>
              <w:t xml:space="preserve">system industries, artisanal and small-scale gold miners, fashion and textile industries, plastic manufacturers, Chamber of Commerce </w:t>
            </w:r>
          </w:p>
        </w:tc>
        <w:tc>
          <w:tcPr>
            <w:tcW w:w="625" w:type="pct"/>
            <w:tcBorders>
              <w:bottom w:val="single" w:sz="4" w:space="0" w:color="auto"/>
            </w:tcBorders>
            <w:tcMar>
              <w:top w:w="15" w:type="dxa"/>
              <w:left w:w="108" w:type="dxa"/>
              <w:bottom w:w="0" w:type="dxa"/>
              <w:right w:w="108" w:type="dxa"/>
            </w:tcMar>
          </w:tcPr>
          <w:p w14:paraId="0C885B26" w14:textId="6315E31D" w:rsidR="00660843" w:rsidRPr="00756D49" w:rsidRDefault="00660843" w:rsidP="008134D1">
            <w:pPr>
              <w:rPr>
                <w:bCs/>
                <w:iCs/>
                <w:sz w:val="18"/>
                <w:szCs w:val="18"/>
                <w:lang w:val="en-GB" w:eastAsia="en-GB"/>
              </w:rPr>
            </w:pPr>
            <w:r w:rsidRPr="00756D49">
              <w:rPr>
                <w:bCs/>
                <w:iCs/>
                <w:sz w:val="18"/>
                <w:szCs w:val="18"/>
                <w:lang w:val="en-GB" w:eastAsia="en-GB"/>
              </w:rPr>
              <w:lastRenderedPageBreak/>
              <w:t xml:space="preserve">Regular: </w:t>
            </w:r>
            <w:r w:rsidR="008169B0">
              <w:rPr>
                <w:bCs/>
                <w:iCs/>
                <w:sz w:val="18"/>
                <w:szCs w:val="18"/>
                <w:lang w:val="en-GB" w:eastAsia="en-GB"/>
              </w:rPr>
              <w:t>$445</w:t>
            </w:r>
            <w:r w:rsidR="008169B0" w:rsidRPr="00756D49">
              <w:rPr>
                <w:bCs/>
                <w:iCs/>
                <w:sz w:val="18"/>
                <w:szCs w:val="18"/>
                <w:lang w:val="en-GB" w:eastAsia="en-GB"/>
              </w:rPr>
              <w:t>,</w:t>
            </w:r>
            <w:r w:rsidR="008169B0">
              <w:rPr>
                <w:bCs/>
                <w:iCs/>
                <w:sz w:val="18"/>
                <w:szCs w:val="18"/>
                <w:lang w:val="en-GB" w:eastAsia="en-GB"/>
              </w:rPr>
              <w:t>4</w:t>
            </w:r>
            <w:r w:rsidR="008169B0" w:rsidRPr="00756D49">
              <w:rPr>
                <w:bCs/>
                <w:iCs/>
                <w:sz w:val="18"/>
                <w:szCs w:val="18"/>
                <w:lang w:val="en-GB" w:eastAsia="en-GB"/>
              </w:rPr>
              <w:t>00</w:t>
            </w:r>
            <w:r w:rsidR="008169B0">
              <w:rPr>
                <w:bCs/>
                <w:iCs/>
                <w:sz w:val="18"/>
                <w:szCs w:val="18"/>
                <w:lang w:val="en-GB" w:eastAsia="en-GB"/>
              </w:rPr>
              <w:t xml:space="preserve"> </w:t>
            </w:r>
          </w:p>
          <w:p w14:paraId="661D7853" w14:textId="080B8877" w:rsidR="00660843" w:rsidRPr="00756D49" w:rsidRDefault="00660843" w:rsidP="008134D1">
            <w:pPr>
              <w:rPr>
                <w:bCs/>
                <w:iCs/>
                <w:sz w:val="18"/>
                <w:szCs w:val="18"/>
                <w:lang w:val="en-GB" w:eastAsia="en-GB"/>
              </w:rPr>
            </w:pPr>
            <w:r w:rsidRPr="00756D49">
              <w:rPr>
                <w:bCs/>
                <w:iCs/>
                <w:sz w:val="18"/>
                <w:szCs w:val="18"/>
                <w:lang w:val="en-GB" w:eastAsia="en-GB"/>
              </w:rPr>
              <w:t>Other: $26.</w:t>
            </w:r>
            <w:r w:rsidR="00D87BFA" w:rsidRPr="00756D49">
              <w:rPr>
                <w:bCs/>
                <w:iCs/>
                <w:sz w:val="18"/>
                <w:szCs w:val="18"/>
                <w:lang w:val="en-GB" w:eastAsia="en-GB"/>
              </w:rPr>
              <w:t>37</w:t>
            </w:r>
            <w:r w:rsidRPr="00756D49">
              <w:rPr>
                <w:bCs/>
                <w:iCs/>
                <w:sz w:val="18"/>
                <w:szCs w:val="18"/>
                <w:lang w:val="en-GB" w:eastAsia="en-GB"/>
              </w:rPr>
              <w:t xml:space="preserve"> million</w:t>
            </w:r>
          </w:p>
          <w:p w14:paraId="139DF8D9" w14:textId="77777777" w:rsidR="00660843" w:rsidRPr="00756D49" w:rsidRDefault="00660843" w:rsidP="008134D1">
            <w:pPr>
              <w:rPr>
                <w:rFonts w:eastAsiaTheme="majorEastAsia"/>
                <w:b/>
                <w:iCs/>
                <w:sz w:val="18"/>
                <w:szCs w:val="18"/>
                <w:lang w:val="en-GB"/>
              </w:rPr>
            </w:pPr>
          </w:p>
        </w:tc>
      </w:tr>
      <w:bookmarkEnd w:id="8"/>
      <w:tr w:rsidR="00660843" w:rsidRPr="00756D49" w14:paraId="2B16A368" w14:textId="77777777" w:rsidTr="002A533F">
        <w:tc>
          <w:tcPr>
            <w:tcW w:w="5000" w:type="pct"/>
            <w:gridSpan w:val="5"/>
            <w:shd w:val="clear" w:color="auto" w:fill="auto"/>
            <w:tcMar>
              <w:top w:w="72" w:type="dxa"/>
              <w:left w:w="144" w:type="dxa"/>
              <w:bottom w:w="72" w:type="dxa"/>
              <w:right w:w="144" w:type="dxa"/>
            </w:tcMar>
          </w:tcPr>
          <w:p w14:paraId="4109ABF5" w14:textId="0C401805" w:rsidR="00660843" w:rsidRPr="00756D49" w:rsidRDefault="00660843" w:rsidP="006B2EBD">
            <w:pPr>
              <w:ind w:left="2160" w:hanging="2130"/>
              <w:rPr>
                <w:b/>
                <w:sz w:val="18"/>
                <w:szCs w:val="18"/>
                <w:lang w:val="en-GB"/>
              </w:rPr>
            </w:pPr>
            <w:r w:rsidRPr="00756D49">
              <w:rPr>
                <w:b/>
                <w:bCs/>
                <w:sz w:val="18"/>
                <w:szCs w:val="18"/>
                <w:lang w:val="en-GB"/>
              </w:rPr>
              <w:lastRenderedPageBreak/>
              <w:t>NATIONAL PRIORITY:</w:t>
            </w:r>
            <w:r w:rsidRPr="00756D49">
              <w:rPr>
                <w:rFonts w:eastAsiaTheme="minorEastAsia"/>
                <w:b/>
                <w:kern w:val="24"/>
                <w:sz w:val="18"/>
                <w:szCs w:val="18"/>
                <w:lang w:val="en-GB"/>
              </w:rPr>
              <w:t xml:space="preserve"> </w:t>
            </w:r>
            <w:r w:rsidRPr="00756D49">
              <w:rPr>
                <w:rFonts w:eastAsia="Cambria"/>
                <w:color w:val="000000"/>
                <w:sz w:val="18"/>
                <w:szCs w:val="18"/>
                <w:lang w:val="en-GB"/>
              </w:rPr>
              <w:t xml:space="preserve">Climate and </w:t>
            </w:r>
            <w:r w:rsidR="00713ECE">
              <w:rPr>
                <w:rFonts w:eastAsia="Cambria"/>
                <w:color w:val="000000"/>
                <w:sz w:val="18"/>
                <w:szCs w:val="18"/>
                <w:lang w:val="en-GB"/>
              </w:rPr>
              <w:t>d</w:t>
            </w:r>
            <w:r w:rsidRPr="00756D49">
              <w:rPr>
                <w:rFonts w:eastAsia="Cambria"/>
                <w:color w:val="000000"/>
                <w:sz w:val="18"/>
                <w:szCs w:val="18"/>
                <w:lang w:val="en-GB"/>
              </w:rPr>
              <w:t xml:space="preserve">isaster </w:t>
            </w:r>
            <w:r w:rsidR="00713ECE">
              <w:rPr>
                <w:rFonts w:eastAsia="Cambria"/>
                <w:color w:val="000000"/>
                <w:sz w:val="18"/>
                <w:szCs w:val="18"/>
                <w:lang w:val="en-GB"/>
              </w:rPr>
              <w:t>r</w:t>
            </w:r>
            <w:r w:rsidRPr="00756D49">
              <w:rPr>
                <w:rFonts w:eastAsia="Cambria"/>
                <w:color w:val="000000"/>
                <w:sz w:val="18"/>
                <w:szCs w:val="18"/>
                <w:lang w:val="en-GB"/>
              </w:rPr>
              <w:t>esilience</w:t>
            </w:r>
            <w:r w:rsidR="00713ECE">
              <w:rPr>
                <w:rFonts w:eastAsia="Cambria"/>
                <w:color w:val="000000"/>
                <w:sz w:val="18"/>
                <w:szCs w:val="18"/>
                <w:lang w:val="en-GB"/>
              </w:rPr>
              <w:t xml:space="preserve"> </w:t>
            </w:r>
          </w:p>
        </w:tc>
      </w:tr>
      <w:tr w:rsidR="00660843" w:rsidRPr="00756D49" w14:paraId="52F66B9E" w14:textId="77777777" w:rsidTr="002A533F">
        <w:tc>
          <w:tcPr>
            <w:tcW w:w="5000" w:type="pct"/>
            <w:gridSpan w:val="5"/>
            <w:shd w:val="clear" w:color="auto" w:fill="auto"/>
            <w:tcMar>
              <w:top w:w="72" w:type="dxa"/>
              <w:left w:w="144" w:type="dxa"/>
              <w:bottom w:w="72" w:type="dxa"/>
              <w:right w:w="144" w:type="dxa"/>
            </w:tcMar>
          </w:tcPr>
          <w:p w14:paraId="1E87989C" w14:textId="11E63E8D" w:rsidR="00660843" w:rsidRPr="00756D49" w:rsidRDefault="00660843" w:rsidP="008134D1">
            <w:pPr>
              <w:rPr>
                <w:sz w:val="18"/>
                <w:szCs w:val="18"/>
                <w:lang w:val="en-GB"/>
              </w:rPr>
            </w:pPr>
            <w:bookmarkStart w:id="14" w:name="_Hlk25324967"/>
            <w:r w:rsidRPr="00756D49">
              <w:rPr>
                <w:b/>
                <w:bCs/>
                <w:sz w:val="18"/>
                <w:szCs w:val="18"/>
                <w:lang w:val="en-GB"/>
              </w:rPr>
              <w:t xml:space="preserve">UNSDCF Outcome 3/UNDP OUTCOME 3: </w:t>
            </w:r>
            <w:r w:rsidRPr="006B2EBD">
              <w:rPr>
                <w:sz w:val="18"/>
                <w:szCs w:val="18"/>
                <w:lang w:val="en-GB"/>
              </w:rPr>
              <w:t>Institutions, communities and people actively apply and implement low carbon development, sustainable natural resources management, and disaster resilience approaches that are all gender sensitive</w:t>
            </w:r>
            <w:r w:rsidR="00673326">
              <w:rPr>
                <w:sz w:val="18"/>
                <w:szCs w:val="18"/>
                <w:lang w:val="en-GB"/>
              </w:rPr>
              <w:t>.</w:t>
            </w:r>
          </w:p>
        </w:tc>
      </w:tr>
      <w:bookmarkEnd w:id="14"/>
      <w:tr w:rsidR="00660843" w:rsidRPr="00756D49" w14:paraId="494E1ECA" w14:textId="77777777" w:rsidTr="002A533F">
        <w:tc>
          <w:tcPr>
            <w:tcW w:w="5000" w:type="pct"/>
            <w:gridSpan w:val="5"/>
            <w:shd w:val="clear" w:color="auto" w:fill="auto"/>
            <w:tcMar>
              <w:top w:w="72" w:type="dxa"/>
              <w:left w:w="144" w:type="dxa"/>
              <w:bottom w:w="72" w:type="dxa"/>
              <w:right w:w="144" w:type="dxa"/>
            </w:tcMar>
          </w:tcPr>
          <w:p w14:paraId="528B6929" w14:textId="5EDEE137" w:rsidR="00660843" w:rsidRPr="00756D49" w:rsidRDefault="00660843" w:rsidP="008134D1">
            <w:pPr>
              <w:rPr>
                <w:b/>
                <w:sz w:val="18"/>
                <w:szCs w:val="18"/>
                <w:lang w:val="en-GB"/>
              </w:rPr>
            </w:pPr>
            <w:r w:rsidRPr="00756D49">
              <w:rPr>
                <w:b/>
                <w:bCs/>
                <w:sz w:val="18"/>
                <w:szCs w:val="18"/>
                <w:lang w:val="en-GB"/>
              </w:rPr>
              <w:t>STRATEGIC PLAN Outcome: Outcome</w:t>
            </w:r>
            <w:r w:rsidR="00673326">
              <w:rPr>
                <w:b/>
                <w:bCs/>
                <w:sz w:val="18"/>
                <w:szCs w:val="18"/>
                <w:lang w:val="en-GB"/>
              </w:rPr>
              <w:t xml:space="preserve"> 3</w:t>
            </w:r>
            <w:r w:rsidRPr="00756D49">
              <w:rPr>
                <w:b/>
                <w:bCs/>
                <w:sz w:val="18"/>
                <w:szCs w:val="18"/>
                <w:lang w:val="en-GB"/>
              </w:rPr>
              <w:t xml:space="preserve"> – Resilience</w:t>
            </w:r>
          </w:p>
        </w:tc>
      </w:tr>
      <w:tr w:rsidR="00660843" w:rsidRPr="00756D49" w14:paraId="171E1224" w14:textId="77777777" w:rsidTr="002A533F">
        <w:tc>
          <w:tcPr>
            <w:tcW w:w="823" w:type="pct"/>
            <w:tcBorders>
              <w:bottom w:val="single" w:sz="4" w:space="0" w:color="auto"/>
            </w:tcBorders>
            <w:shd w:val="clear" w:color="auto" w:fill="auto"/>
            <w:tcMar>
              <w:top w:w="72" w:type="dxa"/>
              <w:left w:w="144" w:type="dxa"/>
              <w:bottom w:w="72" w:type="dxa"/>
              <w:right w:w="144" w:type="dxa"/>
            </w:tcMar>
          </w:tcPr>
          <w:p w14:paraId="6C032D9C" w14:textId="2772D50C" w:rsidR="00660843" w:rsidRPr="00756D49" w:rsidRDefault="00660843" w:rsidP="008134D1">
            <w:pPr>
              <w:rPr>
                <w:rFonts w:eastAsia="Cambria"/>
                <w:b/>
                <w:bCs/>
                <w:color w:val="000000"/>
                <w:sz w:val="18"/>
                <w:szCs w:val="18"/>
                <w:lang w:val="en-GB"/>
              </w:rPr>
            </w:pPr>
            <w:bookmarkStart w:id="15" w:name="_Hlk25324980"/>
            <w:r w:rsidRPr="00756D49">
              <w:rPr>
                <w:rFonts w:eastAsia="Cambria"/>
                <w:b/>
                <w:bCs/>
                <w:color w:val="000000"/>
                <w:sz w:val="18"/>
                <w:szCs w:val="18"/>
                <w:lang w:val="en-GB"/>
              </w:rPr>
              <w:t>Indicator 3.1</w:t>
            </w:r>
            <w:r w:rsidR="00673326">
              <w:rPr>
                <w:rFonts w:eastAsia="Cambria"/>
                <w:b/>
                <w:bCs/>
                <w:color w:val="000000"/>
                <w:sz w:val="18"/>
                <w:szCs w:val="18"/>
                <w:lang w:val="en-GB"/>
              </w:rPr>
              <w:t>.</w:t>
            </w:r>
            <w:r w:rsidRPr="00756D49">
              <w:rPr>
                <w:rFonts w:eastAsia="Cambria"/>
                <w:b/>
                <w:bCs/>
                <w:color w:val="000000"/>
                <w:sz w:val="18"/>
                <w:szCs w:val="18"/>
                <w:lang w:val="en-GB"/>
              </w:rPr>
              <w:t xml:space="preserve"> </w:t>
            </w:r>
          </w:p>
          <w:p w14:paraId="50F99FCC" w14:textId="77777777" w:rsidR="00660843" w:rsidRPr="00756D49" w:rsidRDefault="00660843" w:rsidP="008134D1">
            <w:pPr>
              <w:rPr>
                <w:rFonts w:eastAsia="Cambria"/>
                <w:color w:val="000000"/>
                <w:sz w:val="18"/>
                <w:szCs w:val="18"/>
                <w:lang w:val="en-GB"/>
              </w:rPr>
            </w:pPr>
            <w:r w:rsidRPr="00756D49">
              <w:rPr>
                <w:rFonts w:eastAsia="Cambria"/>
                <w:color w:val="000000"/>
                <w:sz w:val="18"/>
                <w:szCs w:val="18"/>
                <w:lang w:val="en-GB"/>
              </w:rPr>
              <w:t xml:space="preserve">Number of high disaster risk provinces </w:t>
            </w:r>
          </w:p>
          <w:p w14:paraId="13744521" w14:textId="77777777" w:rsidR="00660843" w:rsidRPr="00756D49" w:rsidRDefault="00660843" w:rsidP="008134D1">
            <w:pPr>
              <w:rPr>
                <w:rFonts w:eastAsia="Cambria"/>
                <w:b/>
                <w:bCs/>
                <w:color w:val="000000"/>
                <w:sz w:val="18"/>
                <w:szCs w:val="18"/>
                <w:lang w:val="en-GB"/>
              </w:rPr>
            </w:pPr>
            <w:r w:rsidRPr="00756D49">
              <w:rPr>
                <w:rFonts w:eastAsia="Cambria"/>
                <w:b/>
                <w:bCs/>
                <w:color w:val="000000"/>
                <w:sz w:val="18"/>
                <w:szCs w:val="18"/>
                <w:lang w:val="en-GB"/>
              </w:rPr>
              <w:t xml:space="preserve">Baseline: </w:t>
            </w:r>
            <w:r w:rsidRPr="00756D49">
              <w:rPr>
                <w:rFonts w:eastAsia="Cambria"/>
                <w:color w:val="000000"/>
                <w:sz w:val="18"/>
                <w:szCs w:val="18"/>
                <w:lang w:val="en-GB"/>
              </w:rPr>
              <w:t>18 (2019)</w:t>
            </w:r>
          </w:p>
          <w:p w14:paraId="6E8CCBAB" w14:textId="77777777" w:rsidR="00660843" w:rsidRPr="00756D49" w:rsidRDefault="00660843" w:rsidP="008134D1">
            <w:pPr>
              <w:rPr>
                <w:rFonts w:eastAsia="Cambria"/>
                <w:b/>
                <w:bCs/>
                <w:color w:val="000000"/>
                <w:sz w:val="18"/>
                <w:szCs w:val="18"/>
                <w:lang w:val="en-GB"/>
              </w:rPr>
            </w:pPr>
            <w:r w:rsidRPr="00756D49">
              <w:rPr>
                <w:rFonts w:eastAsia="Cambria"/>
                <w:b/>
                <w:bCs/>
                <w:color w:val="000000"/>
                <w:sz w:val="18"/>
                <w:szCs w:val="18"/>
                <w:lang w:val="en-GB"/>
              </w:rPr>
              <w:t xml:space="preserve">Target: </w:t>
            </w:r>
            <w:r w:rsidRPr="00756D49">
              <w:rPr>
                <w:rFonts w:eastAsia="Cambria"/>
                <w:color w:val="000000"/>
                <w:sz w:val="18"/>
                <w:szCs w:val="18"/>
                <w:lang w:val="en-GB"/>
              </w:rPr>
              <w:t>15 (2025)</w:t>
            </w:r>
          </w:p>
          <w:p w14:paraId="2A6E404E" w14:textId="77777777" w:rsidR="00660843" w:rsidRPr="00756D49" w:rsidRDefault="00660843" w:rsidP="008134D1">
            <w:pPr>
              <w:rPr>
                <w:rFonts w:eastAsia="Cambria"/>
                <w:b/>
                <w:bCs/>
                <w:color w:val="000000"/>
                <w:sz w:val="18"/>
                <w:szCs w:val="18"/>
                <w:lang w:val="en-GB"/>
              </w:rPr>
            </w:pPr>
          </w:p>
          <w:p w14:paraId="62A5BA70" w14:textId="1567F0FF" w:rsidR="00660843" w:rsidRPr="00756D49" w:rsidRDefault="00660843" w:rsidP="008134D1">
            <w:pPr>
              <w:rPr>
                <w:rFonts w:eastAsia="Cambria"/>
                <w:color w:val="000000"/>
                <w:sz w:val="18"/>
                <w:szCs w:val="18"/>
                <w:lang w:val="en-GB"/>
              </w:rPr>
            </w:pPr>
            <w:r w:rsidRPr="00756D49">
              <w:rPr>
                <w:rFonts w:eastAsia="Cambria"/>
                <w:b/>
                <w:bCs/>
                <w:color w:val="000000"/>
                <w:sz w:val="18"/>
                <w:szCs w:val="18"/>
                <w:lang w:val="en-GB"/>
              </w:rPr>
              <w:t>Indicator 3.2</w:t>
            </w:r>
            <w:r w:rsidR="00673326">
              <w:rPr>
                <w:rFonts w:eastAsia="Cambria"/>
                <w:b/>
                <w:bCs/>
                <w:color w:val="000000"/>
                <w:sz w:val="18"/>
                <w:szCs w:val="18"/>
                <w:lang w:val="en-GB"/>
              </w:rPr>
              <w:t>.</w:t>
            </w:r>
            <w:r w:rsidRPr="00756D49">
              <w:rPr>
                <w:rFonts w:eastAsia="Cambria"/>
                <w:b/>
                <w:bCs/>
                <w:color w:val="000000"/>
                <w:sz w:val="18"/>
                <w:szCs w:val="18"/>
                <w:lang w:val="en-GB"/>
              </w:rPr>
              <w:t xml:space="preserve"> </w:t>
            </w:r>
            <w:r w:rsidRPr="00756D49">
              <w:rPr>
                <w:rFonts w:eastAsia="Cambria"/>
                <w:color w:val="000000"/>
                <w:sz w:val="18"/>
                <w:szCs w:val="18"/>
                <w:lang w:val="en-GB"/>
              </w:rPr>
              <w:t>(</w:t>
            </w:r>
            <w:r w:rsidR="00673326">
              <w:rPr>
                <w:rFonts w:eastAsia="Cambria"/>
                <w:color w:val="000000"/>
                <w:sz w:val="18"/>
                <w:szCs w:val="18"/>
                <w:lang w:val="en-GB"/>
              </w:rPr>
              <w:t>Goal </w:t>
            </w:r>
            <w:r w:rsidRPr="00756D49">
              <w:rPr>
                <w:rFonts w:eastAsia="Cambria"/>
                <w:color w:val="000000"/>
                <w:sz w:val="18"/>
                <w:szCs w:val="18"/>
                <w:lang w:val="en-GB"/>
              </w:rPr>
              <w:t>13</w:t>
            </w:r>
            <w:r w:rsidR="00BD59E9" w:rsidRPr="00756D49">
              <w:rPr>
                <w:rFonts w:eastAsia="Cambria"/>
                <w:color w:val="000000"/>
                <w:sz w:val="18"/>
                <w:szCs w:val="18"/>
                <w:lang w:val="en-GB"/>
              </w:rPr>
              <w:t>.2.1*</w:t>
            </w:r>
            <w:r w:rsidRPr="00756D49">
              <w:rPr>
                <w:rFonts w:eastAsia="Cambria"/>
                <w:color w:val="000000"/>
                <w:sz w:val="18"/>
                <w:szCs w:val="18"/>
                <w:lang w:val="en-GB"/>
              </w:rPr>
              <w:t xml:space="preserve">) Biennial Update Report Indonesia </w:t>
            </w:r>
          </w:p>
          <w:p w14:paraId="0AEE4D2E" w14:textId="541A8D79" w:rsidR="00660843" w:rsidRPr="00756D49" w:rsidRDefault="00660843" w:rsidP="008134D1">
            <w:pPr>
              <w:rPr>
                <w:rFonts w:eastAsia="Cambria"/>
                <w:b/>
                <w:bCs/>
                <w:color w:val="000000"/>
                <w:sz w:val="18"/>
                <w:szCs w:val="18"/>
                <w:lang w:val="en-GB"/>
              </w:rPr>
            </w:pPr>
            <w:r w:rsidRPr="00756D49">
              <w:rPr>
                <w:rFonts w:eastAsia="Cambria"/>
                <w:b/>
                <w:bCs/>
                <w:color w:val="000000"/>
                <w:sz w:val="18"/>
                <w:szCs w:val="18"/>
                <w:lang w:val="en-GB"/>
              </w:rPr>
              <w:t xml:space="preserve">Baseline: </w:t>
            </w:r>
            <w:r w:rsidRPr="00756D49">
              <w:rPr>
                <w:rFonts w:eastAsia="Cambria"/>
                <w:color w:val="000000"/>
                <w:sz w:val="18"/>
                <w:szCs w:val="18"/>
                <w:lang w:val="en-GB"/>
              </w:rPr>
              <w:t>2</w:t>
            </w:r>
            <w:r w:rsidR="00673326">
              <w:rPr>
                <w:rFonts w:eastAsia="Cambria"/>
                <w:color w:val="000000"/>
                <w:sz w:val="18"/>
                <w:szCs w:val="18"/>
                <w:lang w:val="en-GB"/>
              </w:rPr>
              <w:t xml:space="preserve"> </w:t>
            </w:r>
            <w:r w:rsidRPr="00756D49">
              <w:rPr>
                <w:rFonts w:eastAsia="Cambria"/>
                <w:color w:val="000000"/>
                <w:sz w:val="18"/>
                <w:szCs w:val="18"/>
                <w:lang w:val="en-GB"/>
              </w:rPr>
              <w:t>(2019)</w:t>
            </w:r>
          </w:p>
          <w:p w14:paraId="7313A62A" w14:textId="120823C8" w:rsidR="00660843" w:rsidRPr="00756D49" w:rsidRDefault="00660843" w:rsidP="008134D1">
            <w:pPr>
              <w:rPr>
                <w:rFonts w:eastAsia="Cambria"/>
                <w:b/>
                <w:bCs/>
                <w:color w:val="000000"/>
                <w:sz w:val="18"/>
                <w:szCs w:val="18"/>
                <w:lang w:val="en-GB"/>
              </w:rPr>
            </w:pPr>
            <w:r w:rsidRPr="00756D49">
              <w:rPr>
                <w:rFonts w:eastAsia="Cambria"/>
                <w:b/>
                <w:bCs/>
                <w:color w:val="000000"/>
                <w:sz w:val="18"/>
                <w:szCs w:val="18"/>
                <w:lang w:val="en-GB"/>
              </w:rPr>
              <w:t xml:space="preserve">Target: </w:t>
            </w:r>
            <w:r w:rsidRPr="00756D49">
              <w:rPr>
                <w:rFonts w:eastAsia="Cambria"/>
                <w:color w:val="000000"/>
                <w:sz w:val="18"/>
                <w:szCs w:val="18"/>
                <w:lang w:val="en-GB"/>
              </w:rPr>
              <w:t>4</w:t>
            </w:r>
            <w:r w:rsidR="00673326">
              <w:rPr>
                <w:rFonts w:eastAsia="Cambria"/>
                <w:color w:val="000000"/>
                <w:sz w:val="18"/>
                <w:szCs w:val="18"/>
                <w:lang w:val="en-GB"/>
              </w:rPr>
              <w:t xml:space="preserve"> </w:t>
            </w:r>
            <w:r w:rsidRPr="00756D49">
              <w:rPr>
                <w:rFonts w:eastAsia="Cambria"/>
                <w:color w:val="000000"/>
                <w:sz w:val="18"/>
                <w:szCs w:val="18"/>
                <w:lang w:val="en-GB"/>
              </w:rPr>
              <w:t>(2025)</w:t>
            </w:r>
          </w:p>
          <w:p w14:paraId="0F59FE5C" w14:textId="77777777" w:rsidR="00660843" w:rsidRPr="00756D49" w:rsidRDefault="00660843" w:rsidP="008134D1">
            <w:pPr>
              <w:rPr>
                <w:rFonts w:eastAsia="Cambria"/>
                <w:color w:val="000000"/>
                <w:sz w:val="18"/>
                <w:szCs w:val="18"/>
                <w:lang w:val="en-GB"/>
              </w:rPr>
            </w:pPr>
          </w:p>
          <w:p w14:paraId="1FF2CA1A" w14:textId="08E3FC24" w:rsidR="00660843" w:rsidRPr="00756D49" w:rsidRDefault="00660843" w:rsidP="008134D1">
            <w:pPr>
              <w:rPr>
                <w:sz w:val="18"/>
                <w:szCs w:val="18"/>
                <w:lang w:val="en-GB"/>
              </w:rPr>
            </w:pPr>
            <w:r w:rsidRPr="00756D49">
              <w:rPr>
                <w:b/>
                <w:bCs/>
                <w:sz w:val="18"/>
                <w:szCs w:val="18"/>
                <w:lang w:val="en-GB"/>
              </w:rPr>
              <w:t>Indicator 3.</w:t>
            </w:r>
            <w:r w:rsidR="00911190" w:rsidRPr="00756D49">
              <w:rPr>
                <w:b/>
                <w:bCs/>
                <w:sz w:val="18"/>
                <w:szCs w:val="18"/>
                <w:lang w:val="en-GB"/>
              </w:rPr>
              <w:t>3</w:t>
            </w:r>
            <w:r w:rsidR="00673326">
              <w:rPr>
                <w:b/>
                <w:bCs/>
                <w:sz w:val="18"/>
                <w:szCs w:val="18"/>
                <w:lang w:val="en-GB"/>
              </w:rPr>
              <w:t>.</w:t>
            </w:r>
            <w:r w:rsidRPr="00756D49">
              <w:rPr>
                <w:b/>
                <w:bCs/>
                <w:sz w:val="18"/>
                <w:szCs w:val="18"/>
                <w:lang w:val="en-GB"/>
              </w:rPr>
              <w:t xml:space="preserve"> (</w:t>
            </w:r>
            <w:r w:rsidR="00673326">
              <w:rPr>
                <w:sz w:val="18"/>
                <w:szCs w:val="18"/>
                <w:lang w:val="en-GB"/>
              </w:rPr>
              <w:t>Goal </w:t>
            </w:r>
            <w:r w:rsidR="00673326" w:rsidRPr="00756D49">
              <w:rPr>
                <w:sz w:val="18"/>
                <w:szCs w:val="18"/>
                <w:lang w:val="en-GB"/>
              </w:rPr>
              <w:t>14</w:t>
            </w:r>
            <w:r w:rsidR="00006DBB" w:rsidRPr="00756D49">
              <w:rPr>
                <w:sz w:val="18"/>
                <w:szCs w:val="18"/>
                <w:lang w:val="en-GB"/>
              </w:rPr>
              <w:t>.5.1*</w:t>
            </w:r>
            <w:r w:rsidRPr="00756D49">
              <w:rPr>
                <w:sz w:val="18"/>
                <w:szCs w:val="18"/>
                <w:lang w:val="en-GB"/>
              </w:rPr>
              <w:t>) Total area of marine conservation (million h</w:t>
            </w:r>
            <w:r w:rsidR="00673326">
              <w:rPr>
                <w:sz w:val="18"/>
                <w:szCs w:val="18"/>
                <w:lang w:val="en-GB"/>
              </w:rPr>
              <w:t>ectares</w:t>
            </w:r>
            <w:r w:rsidRPr="00756D49">
              <w:rPr>
                <w:sz w:val="18"/>
                <w:szCs w:val="18"/>
                <w:lang w:val="en-GB"/>
              </w:rPr>
              <w:t>)</w:t>
            </w:r>
          </w:p>
          <w:p w14:paraId="403FFD2B" w14:textId="03A8E555" w:rsidR="00660843" w:rsidRPr="00756D49" w:rsidRDefault="00660843" w:rsidP="008134D1">
            <w:pPr>
              <w:rPr>
                <w:sz w:val="18"/>
                <w:szCs w:val="18"/>
                <w:lang w:val="en-GB"/>
              </w:rPr>
            </w:pPr>
            <w:r w:rsidRPr="00756D49">
              <w:rPr>
                <w:b/>
                <w:bCs/>
                <w:sz w:val="18"/>
                <w:szCs w:val="18"/>
                <w:lang w:val="en-GB"/>
              </w:rPr>
              <w:t xml:space="preserve">Baseline: </w:t>
            </w:r>
            <w:r w:rsidRPr="00756D49">
              <w:rPr>
                <w:sz w:val="18"/>
                <w:szCs w:val="18"/>
                <w:lang w:val="en-GB"/>
              </w:rPr>
              <w:t>22.7</w:t>
            </w:r>
            <w:r w:rsidR="00673326">
              <w:rPr>
                <w:sz w:val="18"/>
                <w:szCs w:val="18"/>
                <w:lang w:val="en-GB"/>
              </w:rPr>
              <w:t xml:space="preserve"> </w:t>
            </w:r>
            <w:r w:rsidRPr="00756D49">
              <w:rPr>
                <w:sz w:val="18"/>
                <w:szCs w:val="18"/>
                <w:lang w:val="en-GB"/>
              </w:rPr>
              <w:t>(2019)</w:t>
            </w:r>
          </w:p>
          <w:p w14:paraId="71E03D86" w14:textId="7AFC6F3B" w:rsidR="00660843" w:rsidRPr="00756D49" w:rsidRDefault="00660843" w:rsidP="008134D1">
            <w:pPr>
              <w:rPr>
                <w:rFonts w:eastAsia="Cambria"/>
                <w:color w:val="000000"/>
                <w:sz w:val="18"/>
                <w:szCs w:val="18"/>
                <w:lang w:val="en-GB"/>
              </w:rPr>
            </w:pPr>
            <w:r w:rsidRPr="00756D49">
              <w:rPr>
                <w:b/>
                <w:bCs/>
                <w:sz w:val="18"/>
                <w:szCs w:val="18"/>
                <w:lang w:val="en-GB"/>
              </w:rPr>
              <w:t>Target:</w:t>
            </w:r>
            <w:r w:rsidRPr="00756D49">
              <w:rPr>
                <w:sz w:val="18"/>
                <w:szCs w:val="18"/>
                <w:lang w:val="en-GB"/>
              </w:rPr>
              <w:t xml:space="preserve"> 26.9</w:t>
            </w:r>
            <w:r w:rsidR="008134D1" w:rsidRPr="00756D49">
              <w:rPr>
                <w:sz w:val="18"/>
                <w:szCs w:val="18"/>
                <w:lang w:val="en-GB"/>
              </w:rPr>
              <w:t xml:space="preserve"> </w:t>
            </w:r>
            <w:r w:rsidRPr="00756D49">
              <w:rPr>
                <w:sz w:val="18"/>
                <w:szCs w:val="18"/>
                <w:lang w:val="en-GB"/>
              </w:rPr>
              <w:t>(2025)</w:t>
            </w:r>
          </w:p>
          <w:p w14:paraId="42A534E4" w14:textId="77777777" w:rsidR="00660843" w:rsidRPr="00756D49" w:rsidRDefault="00660843" w:rsidP="008134D1">
            <w:pPr>
              <w:rPr>
                <w:rFonts w:eastAsia="Cambria"/>
                <w:b/>
                <w:bCs/>
                <w:color w:val="000000"/>
                <w:sz w:val="18"/>
                <w:szCs w:val="18"/>
                <w:lang w:val="en-GB"/>
              </w:rPr>
            </w:pPr>
          </w:p>
          <w:p w14:paraId="56EAE85E" w14:textId="77777777" w:rsidR="00660843" w:rsidRPr="00756D49" w:rsidRDefault="00660843" w:rsidP="008134D1">
            <w:pPr>
              <w:rPr>
                <w:rFonts w:eastAsia="Cambria"/>
                <w:b/>
                <w:bCs/>
                <w:color w:val="000000"/>
                <w:sz w:val="18"/>
                <w:szCs w:val="18"/>
                <w:lang w:val="en-GB"/>
              </w:rPr>
            </w:pPr>
          </w:p>
        </w:tc>
        <w:tc>
          <w:tcPr>
            <w:tcW w:w="567" w:type="pct"/>
            <w:tcBorders>
              <w:bottom w:val="single" w:sz="4" w:space="0" w:color="auto"/>
            </w:tcBorders>
            <w:shd w:val="clear" w:color="auto" w:fill="auto"/>
          </w:tcPr>
          <w:p w14:paraId="0CE13A50" w14:textId="2D4CB138" w:rsidR="00660843" w:rsidRPr="00756D49" w:rsidRDefault="00660843" w:rsidP="008134D1">
            <w:pPr>
              <w:rPr>
                <w:bCs/>
                <w:iCs/>
                <w:sz w:val="18"/>
                <w:szCs w:val="18"/>
                <w:lang w:val="en-GB"/>
              </w:rPr>
            </w:pPr>
            <w:r w:rsidRPr="00756D49">
              <w:rPr>
                <w:bCs/>
                <w:iCs/>
                <w:sz w:val="18"/>
                <w:szCs w:val="18"/>
                <w:lang w:val="en-GB"/>
              </w:rPr>
              <w:t>National Disaster Management Agency (</w:t>
            </w:r>
            <w:r w:rsidR="00673326">
              <w:rPr>
                <w:bCs/>
                <w:iCs/>
                <w:sz w:val="18"/>
                <w:szCs w:val="18"/>
                <w:lang w:val="en-GB"/>
              </w:rPr>
              <w:t>a</w:t>
            </w:r>
            <w:r w:rsidRPr="00756D49">
              <w:rPr>
                <w:bCs/>
                <w:iCs/>
                <w:sz w:val="18"/>
                <w:szCs w:val="18"/>
                <w:lang w:val="en-GB"/>
              </w:rPr>
              <w:t>nnual)</w:t>
            </w:r>
          </w:p>
          <w:p w14:paraId="3786D293" w14:textId="77777777" w:rsidR="00660843" w:rsidRPr="00756D49" w:rsidRDefault="00660843" w:rsidP="008134D1">
            <w:pPr>
              <w:rPr>
                <w:bCs/>
                <w:iCs/>
                <w:sz w:val="18"/>
                <w:szCs w:val="18"/>
                <w:lang w:val="en-GB"/>
              </w:rPr>
            </w:pPr>
          </w:p>
          <w:p w14:paraId="4A491E21" w14:textId="77777777" w:rsidR="00660843" w:rsidRPr="00756D49" w:rsidRDefault="00660843" w:rsidP="008134D1">
            <w:pPr>
              <w:rPr>
                <w:bCs/>
                <w:iCs/>
                <w:sz w:val="18"/>
                <w:szCs w:val="18"/>
                <w:lang w:val="en-GB"/>
              </w:rPr>
            </w:pPr>
          </w:p>
          <w:p w14:paraId="7215B1D3" w14:textId="77777777" w:rsidR="00660843" w:rsidRPr="00756D49" w:rsidRDefault="00660843" w:rsidP="008134D1">
            <w:pPr>
              <w:rPr>
                <w:bCs/>
                <w:iCs/>
                <w:sz w:val="18"/>
                <w:szCs w:val="18"/>
                <w:lang w:val="en-GB"/>
              </w:rPr>
            </w:pPr>
          </w:p>
          <w:p w14:paraId="4553E3B0" w14:textId="77777777" w:rsidR="00660843" w:rsidRPr="00756D49" w:rsidRDefault="00660843" w:rsidP="008134D1">
            <w:pPr>
              <w:rPr>
                <w:bCs/>
                <w:iCs/>
                <w:sz w:val="18"/>
                <w:szCs w:val="18"/>
                <w:lang w:val="en-GB"/>
              </w:rPr>
            </w:pPr>
            <w:r w:rsidRPr="00756D49">
              <w:rPr>
                <w:bCs/>
                <w:iCs/>
                <w:sz w:val="18"/>
                <w:szCs w:val="18"/>
                <w:lang w:val="en-GB"/>
              </w:rPr>
              <w:t>Ministry of Environment and Forestry</w:t>
            </w:r>
          </w:p>
          <w:p w14:paraId="3E52B07A" w14:textId="72377766" w:rsidR="00660843" w:rsidRPr="00756D49" w:rsidRDefault="00660843" w:rsidP="008134D1">
            <w:pPr>
              <w:rPr>
                <w:bCs/>
                <w:iCs/>
                <w:sz w:val="18"/>
                <w:szCs w:val="18"/>
                <w:lang w:val="en-GB"/>
              </w:rPr>
            </w:pPr>
            <w:r w:rsidRPr="00756D49">
              <w:rPr>
                <w:bCs/>
                <w:iCs/>
                <w:sz w:val="18"/>
                <w:szCs w:val="18"/>
                <w:lang w:val="en-GB"/>
              </w:rPr>
              <w:t xml:space="preserve">Frequency (once in </w:t>
            </w:r>
            <w:r w:rsidR="00673326">
              <w:rPr>
                <w:bCs/>
                <w:iCs/>
                <w:sz w:val="18"/>
                <w:szCs w:val="18"/>
                <w:lang w:val="en-GB"/>
              </w:rPr>
              <w:t>two</w:t>
            </w:r>
            <w:r w:rsidRPr="00756D49">
              <w:rPr>
                <w:bCs/>
                <w:iCs/>
                <w:sz w:val="18"/>
                <w:szCs w:val="18"/>
                <w:lang w:val="en-GB"/>
              </w:rPr>
              <w:t xml:space="preserve"> years)</w:t>
            </w:r>
          </w:p>
          <w:p w14:paraId="0549147C" w14:textId="77777777" w:rsidR="00660843" w:rsidRPr="00756D49" w:rsidRDefault="00660843" w:rsidP="008134D1">
            <w:pPr>
              <w:rPr>
                <w:bCs/>
                <w:iCs/>
                <w:sz w:val="18"/>
                <w:szCs w:val="18"/>
                <w:lang w:val="en-GB"/>
              </w:rPr>
            </w:pPr>
          </w:p>
          <w:p w14:paraId="5FA39C8E" w14:textId="77777777" w:rsidR="00660843" w:rsidRPr="00756D49" w:rsidRDefault="00660843" w:rsidP="008134D1">
            <w:pPr>
              <w:rPr>
                <w:bCs/>
                <w:iCs/>
                <w:sz w:val="18"/>
                <w:szCs w:val="18"/>
                <w:lang w:val="en-GB"/>
              </w:rPr>
            </w:pPr>
          </w:p>
          <w:p w14:paraId="2B7947C8" w14:textId="77777777" w:rsidR="00660843" w:rsidRPr="00756D49" w:rsidRDefault="00660843" w:rsidP="008134D1">
            <w:pPr>
              <w:rPr>
                <w:bCs/>
                <w:iCs/>
                <w:sz w:val="18"/>
                <w:szCs w:val="18"/>
                <w:lang w:val="en-GB"/>
              </w:rPr>
            </w:pPr>
          </w:p>
          <w:p w14:paraId="66C39FD1" w14:textId="77777777" w:rsidR="00660843" w:rsidRPr="00756D49" w:rsidRDefault="00660843" w:rsidP="008134D1">
            <w:pPr>
              <w:rPr>
                <w:bCs/>
                <w:iCs/>
                <w:sz w:val="18"/>
                <w:szCs w:val="18"/>
                <w:lang w:val="en-GB"/>
              </w:rPr>
            </w:pPr>
            <w:r w:rsidRPr="00756D49">
              <w:rPr>
                <w:bCs/>
                <w:iCs/>
                <w:sz w:val="18"/>
                <w:szCs w:val="18"/>
                <w:lang w:val="en-GB"/>
              </w:rPr>
              <w:t>Ministry of Environment and Forestry</w:t>
            </w:r>
          </w:p>
          <w:p w14:paraId="79D6FECC" w14:textId="54EC7DE3" w:rsidR="00660843" w:rsidRPr="00756D49" w:rsidRDefault="00660843" w:rsidP="008134D1">
            <w:pPr>
              <w:rPr>
                <w:bCs/>
                <w:iCs/>
                <w:sz w:val="18"/>
                <w:szCs w:val="18"/>
                <w:lang w:val="en-GB"/>
              </w:rPr>
            </w:pPr>
            <w:r w:rsidRPr="00756D49">
              <w:rPr>
                <w:bCs/>
                <w:iCs/>
                <w:sz w:val="18"/>
                <w:szCs w:val="18"/>
                <w:lang w:val="en-GB"/>
              </w:rPr>
              <w:t>(</w:t>
            </w:r>
            <w:r w:rsidR="00673326">
              <w:rPr>
                <w:bCs/>
                <w:iCs/>
                <w:sz w:val="18"/>
                <w:szCs w:val="18"/>
                <w:lang w:val="en-GB"/>
              </w:rPr>
              <w:t>a</w:t>
            </w:r>
            <w:r w:rsidRPr="00756D49">
              <w:rPr>
                <w:bCs/>
                <w:iCs/>
                <w:sz w:val="18"/>
                <w:szCs w:val="18"/>
                <w:lang w:val="en-GB"/>
              </w:rPr>
              <w:t>nnual)</w:t>
            </w:r>
          </w:p>
          <w:p w14:paraId="6FCC25E5" w14:textId="77777777" w:rsidR="00660843" w:rsidRPr="00756D49" w:rsidRDefault="00660843" w:rsidP="00915E7E">
            <w:pPr>
              <w:rPr>
                <w:b/>
                <w:sz w:val="18"/>
                <w:szCs w:val="18"/>
                <w:lang w:val="en-GB"/>
              </w:rPr>
            </w:pPr>
          </w:p>
        </w:tc>
        <w:tc>
          <w:tcPr>
            <w:tcW w:w="2162" w:type="pct"/>
            <w:tcBorders>
              <w:bottom w:val="single" w:sz="4" w:space="0" w:color="auto"/>
            </w:tcBorders>
            <w:shd w:val="clear" w:color="auto" w:fill="auto"/>
            <w:tcMar>
              <w:top w:w="72" w:type="dxa"/>
              <w:left w:w="144" w:type="dxa"/>
              <w:bottom w:w="72" w:type="dxa"/>
              <w:right w:w="144" w:type="dxa"/>
            </w:tcMar>
          </w:tcPr>
          <w:p w14:paraId="05D6A9BF" w14:textId="7B0FB5BA" w:rsidR="00660843" w:rsidRPr="00756D49" w:rsidRDefault="00660843" w:rsidP="008134D1">
            <w:pPr>
              <w:rPr>
                <w:b/>
                <w:bCs/>
                <w:sz w:val="18"/>
                <w:szCs w:val="18"/>
                <w:lang w:val="en-GB"/>
              </w:rPr>
            </w:pPr>
            <w:r w:rsidRPr="006B2EBD">
              <w:rPr>
                <w:rFonts w:eastAsia="Calibri"/>
                <w:b/>
                <w:bCs/>
                <w:sz w:val="18"/>
                <w:szCs w:val="18"/>
                <w:lang w:val="en-GB" w:eastAsia="en-GB"/>
              </w:rPr>
              <w:t>Output 3.1</w:t>
            </w:r>
            <w:r w:rsidR="00673326">
              <w:rPr>
                <w:rFonts w:eastAsia="Calibri"/>
                <w:b/>
                <w:bCs/>
                <w:sz w:val="18"/>
                <w:szCs w:val="18"/>
                <w:lang w:val="en-GB" w:eastAsia="en-GB"/>
              </w:rPr>
              <w:t>.</w:t>
            </w:r>
            <w:r w:rsidRPr="00756D49">
              <w:rPr>
                <w:rFonts w:eastAsia="Calibri"/>
                <w:b/>
                <w:bCs/>
                <w:sz w:val="18"/>
                <w:szCs w:val="18"/>
                <w:u w:val="single"/>
                <w:lang w:val="en-GB" w:eastAsia="en-GB"/>
              </w:rPr>
              <w:t xml:space="preserve"> </w:t>
            </w:r>
            <w:r w:rsidRPr="00756D49">
              <w:rPr>
                <w:b/>
                <w:bCs/>
                <w:sz w:val="18"/>
                <w:szCs w:val="18"/>
                <w:lang w:val="en-GB"/>
              </w:rPr>
              <w:t>Gender</w:t>
            </w:r>
            <w:r w:rsidR="00673326">
              <w:rPr>
                <w:b/>
                <w:bCs/>
                <w:sz w:val="18"/>
                <w:szCs w:val="18"/>
                <w:lang w:val="en-GB"/>
              </w:rPr>
              <w:t>-</w:t>
            </w:r>
            <w:r w:rsidRPr="00756D49">
              <w:rPr>
                <w:b/>
                <w:bCs/>
                <w:sz w:val="18"/>
                <w:szCs w:val="18"/>
                <w:lang w:val="en-GB"/>
              </w:rPr>
              <w:t>responsive measures in place for conservation, and sustainable use of natural resources, biodiversity and ecosystems</w:t>
            </w:r>
          </w:p>
          <w:p w14:paraId="173AB910" w14:textId="129C71BF" w:rsidR="00660843" w:rsidRPr="00756D49" w:rsidRDefault="00660843" w:rsidP="008134D1">
            <w:pPr>
              <w:rPr>
                <w:iCs/>
                <w:sz w:val="18"/>
                <w:szCs w:val="18"/>
                <w:lang w:val="en-GB" w:eastAsia="en-GB"/>
              </w:rPr>
            </w:pPr>
            <w:r w:rsidRPr="00756D49">
              <w:rPr>
                <w:sz w:val="18"/>
                <w:szCs w:val="18"/>
                <w:lang w:val="en-GB"/>
              </w:rPr>
              <w:t>(S</w:t>
            </w:r>
            <w:r w:rsidR="00673326">
              <w:rPr>
                <w:sz w:val="18"/>
                <w:szCs w:val="18"/>
                <w:lang w:val="en-GB"/>
              </w:rPr>
              <w:t>trategic Plan</w:t>
            </w:r>
            <w:r w:rsidRPr="00756D49">
              <w:rPr>
                <w:sz w:val="18"/>
                <w:szCs w:val="18"/>
                <w:lang w:val="en-GB"/>
              </w:rPr>
              <w:t xml:space="preserve"> </w:t>
            </w:r>
            <w:r w:rsidR="0062019F">
              <w:rPr>
                <w:sz w:val="18"/>
                <w:szCs w:val="18"/>
                <w:lang w:val="en-GB"/>
              </w:rPr>
              <w:t>ou</w:t>
            </w:r>
            <w:r w:rsidR="0062019F" w:rsidRPr="00756D49">
              <w:rPr>
                <w:sz w:val="18"/>
                <w:szCs w:val="18"/>
                <w:lang w:val="en-GB"/>
              </w:rPr>
              <w:t>tput</w:t>
            </w:r>
            <w:r w:rsidR="00673326">
              <w:rPr>
                <w:sz w:val="18"/>
                <w:szCs w:val="18"/>
                <w:lang w:val="en-GB"/>
              </w:rPr>
              <w:t xml:space="preserve"> </w:t>
            </w:r>
            <w:r w:rsidRPr="00756D49">
              <w:rPr>
                <w:sz w:val="18"/>
                <w:szCs w:val="18"/>
                <w:lang w:val="en-GB"/>
              </w:rPr>
              <w:t>2.4.1)</w:t>
            </w:r>
          </w:p>
          <w:p w14:paraId="42DA68E3" w14:textId="77777777" w:rsidR="00660843" w:rsidRPr="00756D49" w:rsidRDefault="00660843" w:rsidP="008134D1">
            <w:pPr>
              <w:rPr>
                <w:rFonts w:eastAsia="Calibri"/>
                <w:b/>
                <w:sz w:val="18"/>
                <w:szCs w:val="18"/>
                <w:lang w:val="en-GB"/>
              </w:rPr>
            </w:pPr>
          </w:p>
          <w:p w14:paraId="4FF6B0A5" w14:textId="653B8654" w:rsidR="00660843" w:rsidRPr="00756D49" w:rsidRDefault="00660843" w:rsidP="008134D1">
            <w:pPr>
              <w:rPr>
                <w:sz w:val="18"/>
                <w:szCs w:val="18"/>
                <w:lang w:val="en-GB"/>
              </w:rPr>
            </w:pPr>
            <w:r w:rsidRPr="00756D49">
              <w:rPr>
                <w:b/>
                <w:bCs/>
                <w:sz w:val="18"/>
                <w:szCs w:val="18"/>
                <w:lang w:val="en-GB"/>
              </w:rPr>
              <w:t>Indicator 3.1.1</w:t>
            </w:r>
            <w:r w:rsidR="00673326">
              <w:rPr>
                <w:b/>
                <w:bCs/>
                <w:sz w:val="18"/>
                <w:szCs w:val="18"/>
                <w:lang w:val="en-GB"/>
              </w:rPr>
              <w:t>.</w:t>
            </w:r>
            <w:r w:rsidRPr="00756D49">
              <w:rPr>
                <w:sz w:val="18"/>
                <w:szCs w:val="18"/>
                <w:lang w:val="en-GB"/>
              </w:rPr>
              <w:t xml:space="preserve"> Greenhouse </w:t>
            </w:r>
            <w:r w:rsidR="00673326">
              <w:rPr>
                <w:sz w:val="18"/>
                <w:szCs w:val="18"/>
                <w:lang w:val="en-GB"/>
              </w:rPr>
              <w:t>g</w:t>
            </w:r>
            <w:r w:rsidRPr="00756D49">
              <w:rPr>
                <w:sz w:val="18"/>
                <w:szCs w:val="18"/>
                <w:lang w:val="en-GB"/>
              </w:rPr>
              <w:t xml:space="preserve">as </w:t>
            </w:r>
            <w:r w:rsidR="00673326">
              <w:rPr>
                <w:sz w:val="18"/>
                <w:szCs w:val="18"/>
                <w:lang w:val="en-GB"/>
              </w:rPr>
              <w:t>e</w:t>
            </w:r>
            <w:r w:rsidRPr="00756D49">
              <w:rPr>
                <w:sz w:val="18"/>
                <w:szCs w:val="18"/>
                <w:lang w:val="en-GB"/>
              </w:rPr>
              <w:t xml:space="preserve">missions </w:t>
            </w:r>
            <w:r w:rsidR="00673326">
              <w:rPr>
                <w:sz w:val="18"/>
                <w:szCs w:val="18"/>
                <w:lang w:val="en-GB"/>
              </w:rPr>
              <w:t>m</w:t>
            </w:r>
            <w:r w:rsidRPr="00756D49">
              <w:rPr>
                <w:sz w:val="18"/>
                <w:szCs w:val="18"/>
                <w:lang w:val="en-GB"/>
              </w:rPr>
              <w:t xml:space="preserve">itigated from reduced deforestation </w:t>
            </w:r>
          </w:p>
          <w:p w14:paraId="45E37E29" w14:textId="10FFD5DC" w:rsidR="00660843" w:rsidRPr="00756D49" w:rsidRDefault="00660843" w:rsidP="008134D1">
            <w:pPr>
              <w:rPr>
                <w:sz w:val="18"/>
                <w:szCs w:val="18"/>
                <w:lang w:val="en-GB"/>
              </w:rPr>
            </w:pPr>
            <w:r w:rsidRPr="00756D49">
              <w:rPr>
                <w:b/>
                <w:bCs/>
                <w:sz w:val="18"/>
                <w:szCs w:val="18"/>
                <w:lang w:val="en-GB"/>
              </w:rPr>
              <w:t>Baseline 2017:</w:t>
            </w:r>
            <w:r w:rsidRPr="00756D49">
              <w:rPr>
                <w:sz w:val="18"/>
                <w:szCs w:val="18"/>
                <w:lang w:val="en-GB"/>
              </w:rPr>
              <w:t xml:space="preserve"> approx</w:t>
            </w:r>
            <w:r w:rsidR="00673326">
              <w:rPr>
                <w:sz w:val="18"/>
                <w:szCs w:val="18"/>
                <w:lang w:val="en-GB"/>
              </w:rPr>
              <w:t>imately</w:t>
            </w:r>
            <w:r w:rsidRPr="00756D49">
              <w:rPr>
                <w:sz w:val="18"/>
                <w:szCs w:val="18"/>
                <w:lang w:val="en-GB"/>
              </w:rPr>
              <w:t xml:space="preserve"> 650 million metric tons (deforestation rate 1</w:t>
            </w:r>
            <w:r w:rsidR="00673326">
              <w:rPr>
                <w:sz w:val="18"/>
                <w:szCs w:val="18"/>
                <w:lang w:val="en-GB"/>
              </w:rPr>
              <w:t> </w:t>
            </w:r>
            <w:r w:rsidRPr="00756D49">
              <w:rPr>
                <w:sz w:val="18"/>
                <w:szCs w:val="18"/>
                <w:lang w:val="en-GB"/>
              </w:rPr>
              <w:t>million h</w:t>
            </w:r>
            <w:r w:rsidR="00673326">
              <w:rPr>
                <w:sz w:val="18"/>
                <w:szCs w:val="18"/>
                <w:lang w:val="en-GB"/>
              </w:rPr>
              <w:t>ectares</w:t>
            </w:r>
            <w:r w:rsidRPr="00756D49">
              <w:rPr>
                <w:sz w:val="18"/>
                <w:szCs w:val="18"/>
                <w:lang w:val="en-GB"/>
              </w:rPr>
              <w:t>/year)</w:t>
            </w:r>
          </w:p>
          <w:p w14:paraId="436BCB07" w14:textId="41BC1E88" w:rsidR="00660843" w:rsidRPr="00756D49" w:rsidRDefault="00660843" w:rsidP="008134D1">
            <w:pPr>
              <w:rPr>
                <w:sz w:val="18"/>
                <w:szCs w:val="18"/>
                <w:lang w:val="en-GB"/>
              </w:rPr>
            </w:pPr>
            <w:r w:rsidRPr="00756D49">
              <w:rPr>
                <w:b/>
                <w:bCs/>
                <w:sz w:val="18"/>
                <w:szCs w:val="18"/>
                <w:lang w:val="en-GB"/>
              </w:rPr>
              <w:t>Target 2025:</w:t>
            </w:r>
            <w:r w:rsidRPr="00756D49">
              <w:rPr>
                <w:sz w:val="18"/>
                <w:szCs w:val="18"/>
                <w:lang w:val="en-GB"/>
              </w:rPr>
              <w:t xml:space="preserve"> approx</w:t>
            </w:r>
            <w:r w:rsidR="00673326">
              <w:rPr>
                <w:sz w:val="18"/>
                <w:szCs w:val="18"/>
                <w:lang w:val="en-GB"/>
              </w:rPr>
              <w:t>imately</w:t>
            </w:r>
            <w:r w:rsidRPr="00756D49">
              <w:rPr>
                <w:sz w:val="18"/>
                <w:szCs w:val="18"/>
                <w:lang w:val="en-GB"/>
              </w:rPr>
              <w:t xml:space="preserve"> 35 million metric tons annually </w:t>
            </w:r>
          </w:p>
          <w:p w14:paraId="1958A71C" w14:textId="77777777" w:rsidR="00660843" w:rsidRPr="00756D49" w:rsidRDefault="00660843" w:rsidP="008134D1">
            <w:pPr>
              <w:rPr>
                <w:sz w:val="18"/>
                <w:szCs w:val="18"/>
                <w:lang w:val="en-GB"/>
              </w:rPr>
            </w:pPr>
            <w:r w:rsidRPr="00756D49">
              <w:rPr>
                <w:b/>
                <w:bCs/>
                <w:sz w:val="18"/>
                <w:szCs w:val="18"/>
                <w:lang w:val="en-GB"/>
              </w:rPr>
              <w:t>Data source:</w:t>
            </w:r>
            <w:r w:rsidRPr="00756D49">
              <w:rPr>
                <w:sz w:val="18"/>
                <w:szCs w:val="18"/>
                <w:lang w:val="en-GB"/>
              </w:rPr>
              <w:t xml:space="preserve"> Ministry of Environment and Forests</w:t>
            </w:r>
          </w:p>
          <w:p w14:paraId="790F8F4C" w14:textId="77777777" w:rsidR="00660843" w:rsidRPr="00756D49" w:rsidRDefault="00660843" w:rsidP="008134D1">
            <w:pPr>
              <w:rPr>
                <w:b/>
                <w:bCs/>
                <w:sz w:val="18"/>
                <w:szCs w:val="18"/>
                <w:lang w:val="en-GB"/>
              </w:rPr>
            </w:pPr>
          </w:p>
          <w:p w14:paraId="64F9444D" w14:textId="68EC176D" w:rsidR="00660843" w:rsidRPr="00756D49" w:rsidRDefault="00660843" w:rsidP="008134D1">
            <w:pPr>
              <w:rPr>
                <w:sz w:val="18"/>
                <w:szCs w:val="18"/>
                <w:lang w:val="en-GB"/>
              </w:rPr>
            </w:pPr>
            <w:bookmarkStart w:id="16" w:name="_Hlk28328192"/>
            <w:r w:rsidRPr="00756D49">
              <w:rPr>
                <w:b/>
                <w:bCs/>
                <w:sz w:val="18"/>
                <w:szCs w:val="18"/>
                <w:lang w:val="en-GB"/>
              </w:rPr>
              <w:t>Indicator 3.1.2</w:t>
            </w:r>
            <w:r w:rsidR="00FC3B49">
              <w:rPr>
                <w:b/>
                <w:bCs/>
                <w:sz w:val="18"/>
                <w:szCs w:val="18"/>
                <w:lang w:val="en-GB"/>
              </w:rPr>
              <w:t>.</w:t>
            </w:r>
            <w:r w:rsidRPr="00756D49">
              <w:rPr>
                <w:b/>
                <w:bCs/>
                <w:sz w:val="18"/>
                <w:szCs w:val="18"/>
                <w:lang w:val="en-GB"/>
              </w:rPr>
              <w:t xml:space="preserve"> </w:t>
            </w:r>
            <w:r w:rsidRPr="00756D49">
              <w:rPr>
                <w:sz w:val="18"/>
                <w:szCs w:val="18"/>
                <w:lang w:val="en-GB"/>
              </w:rPr>
              <w:t>Reliable data on density of key endangered species available</w:t>
            </w:r>
          </w:p>
          <w:p w14:paraId="49BE3B2D" w14:textId="575CC0F8" w:rsidR="00660843" w:rsidRPr="00756D49" w:rsidRDefault="00660843" w:rsidP="008134D1">
            <w:pPr>
              <w:rPr>
                <w:sz w:val="18"/>
                <w:szCs w:val="18"/>
                <w:lang w:val="en-GB"/>
              </w:rPr>
            </w:pPr>
            <w:r w:rsidRPr="00756D49">
              <w:rPr>
                <w:b/>
                <w:bCs/>
                <w:sz w:val="18"/>
                <w:szCs w:val="18"/>
                <w:lang w:val="en-GB"/>
              </w:rPr>
              <w:t>Baseline 2020</w:t>
            </w:r>
            <w:r w:rsidRPr="00756D49">
              <w:rPr>
                <w:sz w:val="18"/>
                <w:szCs w:val="18"/>
                <w:lang w:val="en-GB"/>
              </w:rPr>
              <w:t xml:space="preserve">: </w:t>
            </w:r>
            <w:r w:rsidR="00D17E20" w:rsidRPr="00756D49">
              <w:rPr>
                <w:sz w:val="18"/>
                <w:szCs w:val="18"/>
                <w:lang w:val="en-GB"/>
              </w:rPr>
              <w:t xml:space="preserve">2 (Very partially: </w:t>
            </w:r>
            <w:r w:rsidRPr="00756D49">
              <w:rPr>
                <w:sz w:val="18"/>
                <w:szCs w:val="18"/>
                <w:lang w:val="en-GB"/>
              </w:rPr>
              <w:t>Density data on 25 endangered species scattered, not standardized</w:t>
            </w:r>
            <w:r w:rsidR="00D17E20" w:rsidRPr="00756D49">
              <w:rPr>
                <w:sz w:val="18"/>
                <w:szCs w:val="18"/>
                <w:lang w:val="en-GB"/>
              </w:rPr>
              <w:t>)</w:t>
            </w:r>
          </w:p>
          <w:p w14:paraId="21F11B32" w14:textId="444BB080" w:rsidR="00660843" w:rsidRPr="00756D49" w:rsidRDefault="00660843" w:rsidP="008134D1">
            <w:pPr>
              <w:rPr>
                <w:sz w:val="18"/>
                <w:szCs w:val="18"/>
                <w:lang w:val="en-GB"/>
              </w:rPr>
            </w:pPr>
            <w:r w:rsidRPr="00756D49">
              <w:rPr>
                <w:b/>
                <w:bCs/>
                <w:sz w:val="18"/>
                <w:szCs w:val="18"/>
                <w:lang w:val="en-GB"/>
              </w:rPr>
              <w:t>Target 2025</w:t>
            </w:r>
            <w:r w:rsidRPr="00756D49">
              <w:rPr>
                <w:sz w:val="18"/>
                <w:szCs w:val="18"/>
                <w:lang w:val="en-GB"/>
              </w:rPr>
              <w:t xml:space="preserve">: </w:t>
            </w:r>
            <w:r w:rsidR="00D17E20" w:rsidRPr="00756D49">
              <w:rPr>
                <w:sz w:val="18"/>
                <w:szCs w:val="18"/>
                <w:lang w:val="en-GB"/>
              </w:rPr>
              <w:t xml:space="preserve">4 (Largely: </w:t>
            </w:r>
            <w:r w:rsidRPr="00756D49">
              <w:rPr>
                <w:sz w:val="18"/>
                <w:szCs w:val="18"/>
                <w:lang w:val="en-GB"/>
              </w:rPr>
              <w:t xml:space="preserve">Improved data quality of </w:t>
            </w:r>
            <w:r w:rsidR="00FC3B49">
              <w:rPr>
                <w:sz w:val="18"/>
                <w:szCs w:val="18"/>
                <w:lang w:val="en-GB"/>
              </w:rPr>
              <w:t xml:space="preserve">five </w:t>
            </w:r>
            <w:r w:rsidRPr="00756D49">
              <w:rPr>
                <w:sz w:val="18"/>
                <w:szCs w:val="18"/>
                <w:lang w:val="en-GB"/>
              </w:rPr>
              <w:t>key endangered species available</w:t>
            </w:r>
            <w:r w:rsidR="00D17E20" w:rsidRPr="00756D49">
              <w:rPr>
                <w:sz w:val="18"/>
                <w:szCs w:val="18"/>
                <w:lang w:val="en-GB"/>
              </w:rPr>
              <w:t>)</w:t>
            </w:r>
          </w:p>
          <w:p w14:paraId="39AD0B94" w14:textId="26BEFAAA" w:rsidR="00660843" w:rsidRPr="00756D49" w:rsidRDefault="00660843" w:rsidP="008134D1">
            <w:pPr>
              <w:rPr>
                <w:sz w:val="18"/>
                <w:szCs w:val="18"/>
                <w:lang w:val="en-GB"/>
              </w:rPr>
            </w:pPr>
            <w:r w:rsidRPr="00756D49">
              <w:rPr>
                <w:b/>
                <w:bCs/>
                <w:sz w:val="18"/>
                <w:szCs w:val="18"/>
                <w:lang w:val="en-GB"/>
              </w:rPr>
              <w:t>Data source:</w:t>
            </w:r>
            <w:r w:rsidRPr="00756D49">
              <w:rPr>
                <w:sz w:val="18"/>
                <w:szCs w:val="18"/>
                <w:lang w:val="en-GB"/>
              </w:rPr>
              <w:t xml:space="preserve"> Min</w:t>
            </w:r>
            <w:r w:rsidR="00FC3B49">
              <w:rPr>
                <w:sz w:val="18"/>
                <w:szCs w:val="18"/>
                <w:lang w:val="en-GB"/>
              </w:rPr>
              <w:t>istry</w:t>
            </w:r>
            <w:r w:rsidRPr="00756D49">
              <w:rPr>
                <w:sz w:val="18"/>
                <w:szCs w:val="18"/>
                <w:lang w:val="en-GB"/>
              </w:rPr>
              <w:t xml:space="preserve"> of Environment </w:t>
            </w:r>
            <w:r w:rsidR="00FC3B49">
              <w:rPr>
                <w:sz w:val="18"/>
                <w:szCs w:val="18"/>
                <w:lang w:val="en-GB"/>
              </w:rPr>
              <w:t xml:space="preserve">and </w:t>
            </w:r>
            <w:r w:rsidRPr="00756D49">
              <w:rPr>
                <w:sz w:val="18"/>
                <w:szCs w:val="18"/>
                <w:lang w:val="en-GB"/>
              </w:rPr>
              <w:t>Forestry</w:t>
            </w:r>
          </w:p>
          <w:p w14:paraId="3EA2125E" w14:textId="77777777" w:rsidR="00660843" w:rsidRPr="00756D49" w:rsidRDefault="00660843" w:rsidP="008134D1">
            <w:pPr>
              <w:rPr>
                <w:sz w:val="18"/>
                <w:szCs w:val="18"/>
                <w:lang w:val="en-GB"/>
              </w:rPr>
            </w:pPr>
          </w:p>
          <w:p w14:paraId="6AA785AD" w14:textId="07A30F46" w:rsidR="00660843" w:rsidRPr="00756D49" w:rsidRDefault="00660843" w:rsidP="008134D1">
            <w:pPr>
              <w:rPr>
                <w:sz w:val="18"/>
                <w:szCs w:val="18"/>
                <w:lang w:val="en-GB"/>
              </w:rPr>
            </w:pPr>
            <w:r w:rsidRPr="00756D49">
              <w:rPr>
                <w:b/>
                <w:bCs/>
                <w:sz w:val="18"/>
                <w:szCs w:val="18"/>
                <w:lang w:val="en-GB"/>
              </w:rPr>
              <w:t>Indicator 3.1.3</w:t>
            </w:r>
            <w:r w:rsidR="00FC3B49">
              <w:rPr>
                <w:b/>
                <w:bCs/>
                <w:sz w:val="18"/>
                <w:szCs w:val="18"/>
                <w:lang w:val="en-GB"/>
              </w:rPr>
              <w:t xml:space="preserve">. </w:t>
            </w:r>
            <w:r w:rsidR="000A673C" w:rsidRPr="00756D49">
              <w:rPr>
                <w:sz w:val="18"/>
                <w:szCs w:val="18"/>
                <w:lang w:val="en-GB"/>
              </w:rPr>
              <w:t xml:space="preserve">Number </w:t>
            </w:r>
            <w:r w:rsidRPr="00756D49">
              <w:rPr>
                <w:sz w:val="18"/>
                <w:szCs w:val="18"/>
                <w:lang w:val="en-GB"/>
              </w:rPr>
              <w:t>of men and women who have benefitted from improved governance of commodities productions at land and sea</w:t>
            </w:r>
          </w:p>
          <w:p w14:paraId="37C01C68" w14:textId="6E58BB0F" w:rsidR="00660843" w:rsidRPr="00756D49" w:rsidRDefault="00660843" w:rsidP="008134D1">
            <w:pPr>
              <w:rPr>
                <w:sz w:val="18"/>
                <w:szCs w:val="18"/>
                <w:lang w:val="en-GB"/>
              </w:rPr>
            </w:pPr>
            <w:r w:rsidRPr="00756D49">
              <w:rPr>
                <w:b/>
                <w:bCs/>
                <w:sz w:val="18"/>
                <w:szCs w:val="18"/>
                <w:lang w:val="en-GB"/>
              </w:rPr>
              <w:t>Baseline (2019)</w:t>
            </w:r>
            <w:r w:rsidRPr="00756D49">
              <w:rPr>
                <w:sz w:val="18"/>
                <w:szCs w:val="18"/>
                <w:lang w:val="en-GB"/>
              </w:rPr>
              <w:t>: 10,133 (30</w:t>
            </w:r>
            <w:r w:rsidR="00D530E5" w:rsidRPr="00756D49">
              <w:rPr>
                <w:sz w:val="18"/>
                <w:szCs w:val="18"/>
                <w:lang w:val="en-GB"/>
              </w:rPr>
              <w:t>%</w:t>
            </w:r>
            <w:r w:rsidRPr="00756D49">
              <w:rPr>
                <w:sz w:val="18"/>
                <w:szCs w:val="18"/>
                <w:lang w:val="en-GB"/>
              </w:rPr>
              <w:t xml:space="preserve"> women)</w:t>
            </w:r>
          </w:p>
          <w:p w14:paraId="600EA476" w14:textId="5D0D110E" w:rsidR="00660843" w:rsidRPr="00756D49" w:rsidRDefault="00660843" w:rsidP="008134D1">
            <w:pPr>
              <w:rPr>
                <w:sz w:val="18"/>
                <w:szCs w:val="18"/>
                <w:lang w:val="en-GB"/>
              </w:rPr>
            </w:pPr>
            <w:r w:rsidRPr="00756D49">
              <w:rPr>
                <w:b/>
                <w:bCs/>
                <w:sz w:val="18"/>
                <w:szCs w:val="18"/>
                <w:lang w:val="en-GB"/>
              </w:rPr>
              <w:t>Target 2025</w:t>
            </w:r>
            <w:r w:rsidRPr="00756D49">
              <w:rPr>
                <w:sz w:val="18"/>
                <w:szCs w:val="18"/>
                <w:lang w:val="en-GB"/>
              </w:rPr>
              <w:t>: 229,970 (30</w:t>
            </w:r>
            <w:r w:rsidR="00D530E5" w:rsidRPr="00756D49">
              <w:rPr>
                <w:sz w:val="18"/>
                <w:szCs w:val="18"/>
                <w:lang w:val="en-GB"/>
              </w:rPr>
              <w:t>%</w:t>
            </w:r>
            <w:r w:rsidRPr="00756D49">
              <w:rPr>
                <w:sz w:val="18"/>
                <w:szCs w:val="18"/>
                <w:lang w:val="en-GB"/>
              </w:rPr>
              <w:t xml:space="preserve"> women) </w:t>
            </w:r>
          </w:p>
          <w:p w14:paraId="2CC8252D" w14:textId="77777777" w:rsidR="00660843" w:rsidRPr="00756D49" w:rsidRDefault="00660843" w:rsidP="008134D1">
            <w:pPr>
              <w:rPr>
                <w:sz w:val="18"/>
                <w:szCs w:val="18"/>
                <w:lang w:val="en-GB"/>
              </w:rPr>
            </w:pPr>
            <w:r w:rsidRPr="00756D49">
              <w:rPr>
                <w:b/>
                <w:bCs/>
                <w:sz w:val="18"/>
                <w:szCs w:val="18"/>
                <w:lang w:val="en-GB"/>
              </w:rPr>
              <w:t>Data source</w:t>
            </w:r>
            <w:r w:rsidRPr="00756D49">
              <w:rPr>
                <w:sz w:val="18"/>
                <w:szCs w:val="18"/>
                <w:lang w:val="en-GB"/>
              </w:rPr>
              <w:t>: Ministry of Environment and Forests, Ministry of Maritime Affairs and Fisheries</w:t>
            </w:r>
          </w:p>
          <w:bookmarkEnd w:id="16"/>
          <w:p w14:paraId="1546EED1" w14:textId="77777777" w:rsidR="00660843" w:rsidRPr="00756D49" w:rsidRDefault="00660843" w:rsidP="008134D1">
            <w:pPr>
              <w:rPr>
                <w:rFonts w:eastAsia="Calibri"/>
                <w:b/>
                <w:bCs/>
                <w:sz w:val="18"/>
                <w:szCs w:val="18"/>
                <w:u w:val="single"/>
                <w:lang w:val="en-GB" w:eastAsia="en-GB"/>
              </w:rPr>
            </w:pPr>
          </w:p>
          <w:p w14:paraId="26619A0D" w14:textId="4402232A" w:rsidR="00660843" w:rsidRPr="00756D49" w:rsidRDefault="00660843" w:rsidP="008134D1">
            <w:pPr>
              <w:rPr>
                <w:b/>
                <w:bCs/>
                <w:sz w:val="18"/>
                <w:szCs w:val="18"/>
                <w:lang w:val="en-GB"/>
              </w:rPr>
            </w:pPr>
            <w:r w:rsidRPr="006B2EBD">
              <w:rPr>
                <w:rFonts w:eastAsia="Calibri"/>
                <w:b/>
                <w:bCs/>
                <w:sz w:val="18"/>
                <w:szCs w:val="18"/>
                <w:lang w:val="en-GB" w:eastAsia="en-GB"/>
              </w:rPr>
              <w:t>Output 3.2</w:t>
            </w:r>
            <w:r w:rsidR="00FC3B49">
              <w:rPr>
                <w:rFonts w:eastAsia="Calibri"/>
                <w:b/>
                <w:bCs/>
                <w:sz w:val="18"/>
                <w:szCs w:val="18"/>
                <w:lang w:val="en-GB" w:eastAsia="en-GB"/>
              </w:rPr>
              <w:t>.</w:t>
            </w:r>
            <w:r w:rsidRPr="00756D49">
              <w:rPr>
                <w:rFonts w:eastAsia="Calibri"/>
                <w:b/>
                <w:sz w:val="18"/>
                <w:szCs w:val="18"/>
                <w:lang w:val="en-GB" w:eastAsia="en-GB"/>
              </w:rPr>
              <w:t xml:space="preserve"> </w:t>
            </w:r>
            <w:r w:rsidRPr="00756D49">
              <w:rPr>
                <w:b/>
                <w:bCs/>
                <w:sz w:val="18"/>
                <w:szCs w:val="18"/>
                <w:lang w:val="en-GB"/>
              </w:rPr>
              <w:t>Strengthened and expanded protection, governance and management of terrestrial and aquatic ecosystems, habitats and species</w:t>
            </w:r>
            <w:r w:rsidR="0068251D" w:rsidRPr="00756D49">
              <w:rPr>
                <w:b/>
                <w:bCs/>
                <w:sz w:val="18"/>
                <w:szCs w:val="18"/>
                <w:lang w:val="en-GB"/>
              </w:rPr>
              <w:t xml:space="preserve"> </w:t>
            </w:r>
            <w:r w:rsidRPr="00756D49">
              <w:rPr>
                <w:rFonts w:eastAsia="Calibri"/>
                <w:bCs/>
                <w:iCs/>
                <w:sz w:val="18"/>
                <w:szCs w:val="18"/>
                <w:lang w:val="en-GB"/>
              </w:rPr>
              <w:t>(S</w:t>
            </w:r>
            <w:r w:rsidR="00FC3B49">
              <w:rPr>
                <w:rFonts w:eastAsia="Calibri"/>
                <w:bCs/>
                <w:iCs/>
                <w:sz w:val="18"/>
                <w:szCs w:val="18"/>
                <w:lang w:val="en-GB"/>
              </w:rPr>
              <w:t>trategic Plan</w:t>
            </w:r>
            <w:r w:rsidRPr="00756D49">
              <w:rPr>
                <w:rFonts w:eastAsia="Calibri"/>
                <w:bCs/>
                <w:iCs/>
                <w:sz w:val="18"/>
                <w:szCs w:val="18"/>
                <w:lang w:val="en-GB"/>
              </w:rPr>
              <w:t xml:space="preserve"> </w:t>
            </w:r>
            <w:r w:rsidR="00FC3B49">
              <w:rPr>
                <w:rFonts w:eastAsia="Calibri"/>
                <w:bCs/>
                <w:iCs/>
                <w:sz w:val="18"/>
                <w:szCs w:val="18"/>
                <w:lang w:val="en-GB"/>
              </w:rPr>
              <w:t>o</w:t>
            </w:r>
            <w:r w:rsidRPr="00756D49">
              <w:rPr>
                <w:rFonts w:eastAsia="Calibri"/>
                <w:bCs/>
                <w:iCs/>
                <w:sz w:val="18"/>
                <w:szCs w:val="18"/>
                <w:lang w:val="en-GB"/>
              </w:rPr>
              <w:t>utput1.4.1)</w:t>
            </w:r>
          </w:p>
          <w:p w14:paraId="095FA22B" w14:textId="77777777" w:rsidR="00660843" w:rsidRPr="00756D49" w:rsidRDefault="00660843" w:rsidP="008134D1">
            <w:pPr>
              <w:rPr>
                <w:b/>
                <w:iCs/>
                <w:sz w:val="18"/>
                <w:szCs w:val="18"/>
                <w:lang w:val="en-GB" w:eastAsia="en-GB"/>
              </w:rPr>
            </w:pPr>
          </w:p>
          <w:p w14:paraId="34DCFD00" w14:textId="5EFBFD45" w:rsidR="00660843" w:rsidRPr="00756D49" w:rsidRDefault="00660843" w:rsidP="008134D1">
            <w:pPr>
              <w:rPr>
                <w:b/>
                <w:bCs/>
                <w:sz w:val="18"/>
                <w:szCs w:val="18"/>
                <w:lang w:val="en-GB"/>
              </w:rPr>
            </w:pPr>
            <w:r w:rsidRPr="00756D49">
              <w:rPr>
                <w:b/>
                <w:bCs/>
                <w:sz w:val="18"/>
                <w:szCs w:val="18"/>
                <w:lang w:val="en-GB"/>
              </w:rPr>
              <w:t>Indicator 3.2.1</w:t>
            </w:r>
            <w:r w:rsidR="00FC3B49">
              <w:rPr>
                <w:b/>
                <w:bCs/>
                <w:sz w:val="18"/>
                <w:szCs w:val="18"/>
                <w:lang w:val="en-GB"/>
              </w:rPr>
              <w:t>.</w:t>
            </w:r>
            <w:r w:rsidRPr="00756D49">
              <w:rPr>
                <w:b/>
                <w:bCs/>
                <w:sz w:val="18"/>
                <w:szCs w:val="18"/>
                <w:lang w:val="en-GB"/>
              </w:rPr>
              <w:t xml:space="preserve"> </w:t>
            </w:r>
            <w:r w:rsidRPr="00756D49">
              <w:rPr>
                <w:sz w:val="18"/>
                <w:szCs w:val="18"/>
                <w:lang w:val="en-GB"/>
              </w:rPr>
              <w:t>Non</w:t>
            </w:r>
            <w:r w:rsidR="00FC3B49">
              <w:rPr>
                <w:sz w:val="18"/>
                <w:szCs w:val="18"/>
                <w:lang w:val="en-GB"/>
              </w:rPr>
              <w:t>-</w:t>
            </w:r>
            <w:r w:rsidRPr="00756D49">
              <w:rPr>
                <w:sz w:val="18"/>
                <w:szCs w:val="18"/>
                <w:lang w:val="en-GB"/>
              </w:rPr>
              <w:t>protected areas brought under improved management for conservation and sustainable use</w:t>
            </w:r>
          </w:p>
          <w:p w14:paraId="1CE2B761" w14:textId="46C5CF47" w:rsidR="00660843" w:rsidRPr="00756D49" w:rsidRDefault="00660843" w:rsidP="008134D1">
            <w:pPr>
              <w:rPr>
                <w:sz w:val="18"/>
                <w:szCs w:val="18"/>
                <w:lang w:val="en-GB"/>
              </w:rPr>
            </w:pPr>
            <w:r w:rsidRPr="00756D49">
              <w:rPr>
                <w:b/>
                <w:bCs/>
                <w:sz w:val="18"/>
                <w:szCs w:val="18"/>
                <w:lang w:val="en-GB"/>
              </w:rPr>
              <w:t>Baseline 2020:</w:t>
            </w:r>
            <w:r w:rsidRPr="00756D49">
              <w:rPr>
                <w:sz w:val="18"/>
                <w:szCs w:val="18"/>
                <w:lang w:val="en-GB"/>
              </w:rPr>
              <w:t xml:space="preserve"> 42</w:t>
            </w:r>
            <w:r w:rsidR="00FC3B49">
              <w:rPr>
                <w:sz w:val="18"/>
                <w:szCs w:val="18"/>
                <w:lang w:val="en-GB"/>
              </w:rPr>
              <w:t xml:space="preserve"> million hectares </w:t>
            </w:r>
            <w:r w:rsidRPr="00756D49">
              <w:rPr>
                <w:sz w:val="18"/>
                <w:szCs w:val="18"/>
                <w:lang w:val="en-GB"/>
              </w:rPr>
              <w:t>of forest area with high value of biodiversity not protected</w:t>
            </w:r>
          </w:p>
          <w:p w14:paraId="40A1B790" w14:textId="7B5E0885" w:rsidR="00660843" w:rsidRPr="00756D49" w:rsidRDefault="00660843" w:rsidP="008134D1">
            <w:pPr>
              <w:rPr>
                <w:sz w:val="18"/>
                <w:szCs w:val="18"/>
                <w:lang w:val="en-GB"/>
              </w:rPr>
            </w:pPr>
            <w:r w:rsidRPr="00756D49">
              <w:rPr>
                <w:b/>
                <w:bCs/>
                <w:sz w:val="18"/>
                <w:szCs w:val="18"/>
                <w:lang w:val="en-GB"/>
              </w:rPr>
              <w:t>Target 2025:</w:t>
            </w:r>
            <w:r w:rsidRPr="00756D49">
              <w:rPr>
                <w:sz w:val="18"/>
                <w:szCs w:val="18"/>
                <w:lang w:val="en-GB"/>
              </w:rPr>
              <w:t xml:space="preserve"> 1</w:t>
            </w:r>
            <w:r w:rsidR="00FC3B49">
              <w:rPr>
                <w:sz w:val="18"/>
                <w:szCs w:val="18"/>
                <w:lang w:val="en-GB"/>
              </w:rPr>
              <w:t xml:space="preserve"> million hectares </w:t>
            </w:r>
            <w:r w:rsidRPr="00756D49">
              <w:rPr>
                <w:sz w:val="18"/>
                <w:szCs w:val="18"/>
                <w:lang w:val="en-GB"/>
              </w:rPr>
              <w:t>of forest outside protected area is designated as essential ecosystem area</w:t>
            </w:r>
          </w:p>
          <w:p w14:paraId="170BF96A" w14:textId="77777777" w:rsidR="00660843" w:rsidRPr="00756D49" w:rsidRDefault="00660843" w:rsidP="008134D1">
            <w:pPr>
              <w:rPr>
                <w:sz w:val="18"/>
                <w:szCs w:val="18"/>
                <w:lang w:val="en-GB"/>
              </w:rPr>
            </w:pPr>
            <w:r w:rsidRPr="00756D49">
              <w:rPr>
                <w:b/>
                <w:bCs/>
                <w:sz w:val="18"/>
                <w:szCs w:val="18"/>
                <w:lang w:val="en-GB"/>
              </w:rPr>
              <w:t>Data source:</w:t>
            </w:r>
            <w:r w:rsidRPr="00756D49">
              <w:rPr>
                <w:sz w:val="18"/>
                <w:szCs w:val="18"/>
                <w:lang w:val="en-GB"/>
              </w:rPr>
              <w:t xml:space="preserve"> Ministry of Environment and Forestry</w:t>
            </w:r>
          </w:p>
          <w:p w14:paraId="416C12C7" w14:textId="77777777" w:rsidR="00660843" w:rsidRPr="00756D49" w:rsidRDefault="00660843" w:rsidP="008134D1">
            <w:pPr>
              <w:pStyle w:val="Default"/>
              <w:rPr>
                <w:b/>
                <w:bCs/>
                <w:color w:val="auto"/>
                <w:sz w:val="18"/>
                <w:szCs w:val="18"/>
                <w:lang w:val="en-GB"/>
              </w:rPr>
            </w:pPr>
          </w:p>
          <w:p w14:paraId="6A1929C4" w14:textId="6179D611" w:rsidR="00660843" w:rsidRPr="00756D49" w:rsidRDefault="00660843" w:rsidP="008134D1">
            <w:pPr>
              <w:pStyle w:val="Default"/>
              <w:rPr>
                <w:b/>
                <w:bCs/>
                <w:color w:val="auto"/>
                <w:sz w:val="18"/>
                <w:szCs w:val="18"/>
                <w:lang w:val="en-GB"/>
              </w:rPr>
            </w:pPr>
            <w:r w:rsidRPr="00756D49">
              <w:rPr>
                <w:b/>
                <w:bCs/>
                <w:sz w:val="18"/>
                <w:szCs w:val="18"/>
                <w:lang w:val="en-GB"/>
              </w:rPr>
              <w:t>Indicator 3.2.2</w:t>
            </w:r>
            <w:r w:rsidR="00FC3B49">
              <w:rPr>
                <w:b/>
                <w:bCs/>
                <w:sz w:val="18"/>
                <w:szCs w:val="18"/>
                <w:lang w:val="en-GB"/>
              </w:rPr>
              <w:t>.</w:t>
            </w:r>
            <w:r w:rsidRPr="00756D49">
              <w:rPr>
                <w:b/>
                <w:bCs/>
                <w:sz w:val="18"/>
                <w:szCs w:val="18"/>
                <w:lang w:val="en-GB"/>
              </w:rPr>
              <w:t xml:space="preserve"> Advance progress in fisheries sector towards globally recognized certification </w:t>
            </w:r>
          </w:p>
          <w:p w14:paraId="62643D5C" w14:textId="09B49C3C" w:rsidR="00660843" w:rsidRPr="00756D49" w:rsidRDefault="00660843" w:rsidP="008134D1">
            <w:pPr>
              <w:pStyle w:val="Default"/>
              <w:rPr>
                <w:color w:val="auto"/>
                <w:sz w:val="18"/>
                <w:szCs w:val="18"/>
                <w:lang w:val="en-GB"/>
              </w:rPr>
            </w:pPr>
            <w:r w:rsidRPr="00756D49">
              <w:rPr>
                <w:b/>
                <w:bCs/>
                <w:color w:val="auto"/>
                <w:sz w:val="18"/>
                <w:szCs w:val="18"/>
                <w:lang w:val="en-GB"/>
              </w:rPr>
              <w:lastRenderedPageBreak/>
              <w:t>Baseline</w:t>
            </w:r>
            <w:r w:rsidRPr="00756D49">
              <w:rPr>
                <w:color w:val="auto"/>
                <w:sz w:val="18"/>
                <w:szCs w:val="18"/>
                <w:lang w:val="en-GB"/>
              </w:rPr>
              <w:t xml:space="preserve">: </w:t>
            </w:r>
            <w:r w:rsidR="00BB1BB0" w:rsidRPr="00756D49">
              <w:rPr>
                <w:bCs/>
                <w:iCs/>
                <w:sz w:val="18"/>
                <w:szCs w:val="18"/>
                <w:lang w:val="en-GB"/>
              </w:rPr>
              <w:t>2 (Very partially</w:t>
            </w:r>
            <w:r w:rsidR="006B0EC3" w:rsidRPr="00756D49">
              <w:rPr>
                <w:bCs/>
                <w:sz w:val="18"/>
                <w:szCs w:val="18"/>
                <w:lang w:val="en-GB"/>
              </w:rPr>
              <w:t xml:space="preserve">: </w:t>
            </w:r>
            <w:r w:rsidRPr="00756D49">
              <w:rPr>
                <w:color w:val="auto"/>
                <w:sz w:val="18"/>
                <w:szCs w:val="18"/>
                <w:lang w:val="en-GB"/>
              </w:rPr>
              <w:t>Negligible progress in fisheries sector toward sustainable certification</w:t>
            </w:r>
            <w:r w:rsidR="006B0EC3" w:rsidRPr="00756D49">
              <w:rPr>
                <w:color w:val="auto"/>
                <w:sz w:val="18"/>
                <w:szCs w:val="18"/>
                <w:lang w:val="en-GB"/>
              </w:rPr>
              <w:t>)</w:t>
            </w:r>
            <w:r w:rsidRPr="00756D49">
              <w:rPr>
                <w:color w:val="auto"/>
                <w:sz w:val="18"/>
                <w:szCs w:val="18"/>
                <w:lang w:val="en-GB"/>
              </w:rPr>
              <w:t xml:space="preserve"> </w:t>
            </w:r>
          </w:p>
          <w:p w14:paraId="3A92E79C" w14:textId="1E8F1272" w:rsidR="00660843" w:rsidRPr="00756D49" w:rsidRDefault="00660843" w:rsidP="008134D1">
            <w:pPr>
              <w:pStyle w:val="Default"/>
              <w:rPr>
                <w:color w:val="auto"/>
                <w:sz w:val="18"/>
                <w:szCs w:val="18"/>
                <w:lang w:val="en-GB"/>
              </w:rPr>
            </w:pPr>
            <w:r w:rsidRPr="00756D49">
              <w:rPr>
                <w:b/>
                <w:bCs/>
                <w:color w:val="auto"/>
                <w:sz w:val="18"/>
                <w:szCs w:val="18"/>
                <w:lang w:val="en-GB"/>
              </w:rPr>
              <w:t>Target</w:t>
            </w:r>
            <w:r w:rsidRPr="00756D49">
              <w:rPr>
                <w:color w:val="auto"/>
                <w:sz w:val="18"/>
                <w:szCs w:val="18"/>
                <w:lang w:val="en-GB"/>
              </w:rPr>
              <w:t xml:space="preserve">: </w:t>
            </w:r>
            <w:r w:rsidR="006B0EC3" w:rsidRPr="00756D49">
              <w:rPr>
                <w:color w:val="auto"/>
                <w:sz w:val="18"/>
                <w:szCs w:val="18"/>
                <w:lang w:val="en-GB"/>
              </w:rPr>
              <w:t xml:space="preserve">4 (Largely: </w:t>
            </w:r>
            <w:r w:rsidRPr="00756D49">
              <w:rPr>
                <w:color w:val="auto"/>
                <w:sz w:val="18"/>
                <w:szCs w:val="18"/>
                <w:lang w:val="en-GB"/>
              </w:rPr>
              <w:t>Preparedness of three fisheries towards certification</w:t>
            </w:r>
            <w:r w:rsidR="006B0EC3" w:rsidRPr="00756D49">
              <w:rPr>
                <w:color w:val="auto"/>
                <w:sz w:val="18"/>
                <w:szCs w:val="18"/>
                <w:lang w:val="en-GB"/>
              </w:rPr>
              <w:t>)</w:t>
            </w:r>
          </w:p>
          <w:p w14:paraId="30CC28CF" w14:textId="77777777" w:rsidR="00660843" w:rsidRPr="00756D49" w:rsidRDefault="00660843" w:rsidP="008134D1">
            <w:pPr>
              <w:pStyle w:val="Default"/>
              <w:rPr>
                <w:color w:val="auto"/>
                <w:sz w:val="18"/>
                <w:szCs w:val="18"/>
                <w:lang w:val="en-GB"/>
              </w:rPr>
            </w:pPr>
            <w:r w:rsidRPr="00756D49">
              <w:rPr>
                <w:b/>
                <w:bCs/>
                <w:color w:val="auto"/>
                <w:sz w:val="18"/>
                <w:szCs w:val="18"/>
                <w:lang w:val="en-GB"/>
              </w:rPr>
              <w:t>Data sources:</w:t>
            </w:r>
            <w:r w:rsidRPr="00756D49">
              <w:rPr>
                <w:color w:val="auto"/>
                <w:sz w:val="18"/>
                <w:szCs w:val="18"/>
                <w:lang w:val="en-GB"/>
              </w:rPr>
              <w:t xml:space="preserve"> http://www.fisheryprogress.org </w:t>
            </w:r>
          </w:p>
          <w:p w14:paraId="23465E93" w14:textId="77777777" w:rsidR="00660843" w:rsidRPr="00756D49" w:rsidRDefault="00660843" w:rsidP="008134D1">
            <w:pPr>
              <w:pStyle w:val="Default"/>
              <w:rPr>
                <w:color w:val="auto"/>
                <w:sz w:val="18"/>
                <w:szCs w:val="18"/>
                <w:lang w:val="en-GB"/>
              </w:rPr>
            </w:pPr>
          </w:p>
          <w:p w14:paraId="5DA6EAEB" w14:textId="1A163ED7" w:rsidR="00660843" w:rsidRPr="00756D49" w:rsidRDefault="00660843" w:rsidP="008134D1">
            <w:pPr>
              <w:pStyle w:val="Default"/>
              <w:rPr>
                <w:b/>
                <w:bCs/>
                <w:color w:val="auto"/>
                <w:sz w:val="18"/>
                <w:szCs w:val="18"/>
                <w:lang w:val="en-GB"/>
              </w:rPr>
            </w:pPr>
            <w:r w:rsidRPr="00756D49">
              <w:rPr>
                <w:b/>
                <w:bCs/>
                <w:sz w:val="18"/>
                <w:szCs w:val="18"/>
                <w:lang w:val="en-GB"/>
              </w:rPr>
              <w:t>Indicator 3.2.3</w:t>
            </w:r>
            <w:r w:rsidR="00807818">
              <w:rPr>
                <w:b/>
                <w:bCs/>
                <w:sz w:val="18"/>
                <w:szCs w:val="18"/>
                <w:lang w:val="en-GB"/>
              </w:rPr>
              <w:t>.</w:t>
            </w:r>
            <w:r w:rsidRPr="00756D49">
              <w:rPr>
                <w:b/>
                <w:bCs/>
                <w:sz w:val="18"/>
                <w:szCs w:val="18"/>
                <w:lang w:val="en-GB"/>
              </w:rPr>
              <w:t xml:space="preserve"> </w:t>
            </w:r>
            <w:r w:rsidRPr="00756D49">
              <w:rPr>
                <w:color w:val="auto"/>
                <w:sz w:val="18"/>
                <w:szCs w:val="18"/>
                <w:lang w:val="en-GB"/>
              </w:rPr>
              <w:t>Ecosystem approach to fisheries management score for fisheries management area in Arafura sea</w:t>
            </w:r>
          </w:p>
          <w:p w14:paraId="678F1814" w14:textId="77777777" w:rsidR="00660843" w:rsidRPr="00756D49" w:rsidRDefault="00660843" w:rsidP="008134D1">
            <w:pPr>
              <w:pStyle w:val="Default"/>
              <w:rPr>
                <w:color w:val="auto"/>
                <w:sz w:val="18"/>
                <w:szCs w:val="18"/>
                <w:lang w:val="en-GB"/>
              </w:rPr>
            </w:pPr>
            <w:r w:rsidRPr="00756D49">
              <w:rPr>
                <w:b/>
                <w:bCs/>
                <w:color w:val="auto"/>
                <w:sz w:val="18"/>
                <w:szCs w:val="18"/>
                <w:lang w:val="en-GB"/>
              </w:rPr>
              <w:t>Baseline 2019</w:t>
            </w:r>
            <w:r w:rsidRPr="00756D49">
              <w:rPr>
                <w:color w:val="auto"/>
                <w:sz w:val="18"/>
                <w:szCs w:val="18"/>
                <w:lang w:val="en-GB"/>
              </w:rPr>
              <w:t>:  167 (moderate)</w:t>
            </w:r>
          </w:p>
          <w:p w14:paraId="779BA7E1" w14:textId="77777777" w:rsidR="00660843" w:rsidRPr="00756D49" w:rsidRDefault="00660843" w:rsidP="008134D1">
            <w:pPr>
              <w:pStyle w:val="Default"/>
              <w:rPr>
                <w:color w:val="auto"/>
                <w:sz w:val="18"/>
                <w:szCs w:val="18"/>
                <w:lang w:val="en-GB"/>
              </w:rPr>
            </w:pPr>
            <w:r w:rsidRPr="00756D49">
              <w:rPr>
                <w:b/>
                <w:bCs/>
                <w:color w:val="auto"/>
                <w:sz w:val="18"/>
                <w:szCs w:val="18"/>
                <w:lang w:val="en-GB"/>
              </w:rPr>
              <w:t>Target 2025</w:t>
            </w:r>
            <w:r w:rsidRPr="00756D49">
              <w:rPr>
                <w:color w:val="auto"/>
                <w:sz w:val="18"/>
                <w:szCs w:val="18"/>
                <w:lang w:val="en-GB"/>
              </w:rPr>
              <w:t>:  250 (good)</w:t>
            </w:r>
          </w:p>
          <w:p w14:paraId="2984632B" w14:textId="77777777" w:rsidR="00660843" w:rsidRPr="00756D49" w:rsidRDefault="00660843" w:rsidP="008134D1">
            <w:pPr>
              <w:pStyle w:val="Default"/>
              <w:rPr>
                <w:color w:val="auto"/>
                <w:sz w:val="18"/>
                <w:szCs w:val="18"/>
                <w:lang w:val="en-GB"/>
              </w:rPr>
            </w:pPr>
            <w:r w:rsidRPr="00756D49">
              <w:rPr>
                <w:b/>
                <w:bCs/>
                <w:color w:val="auto"/>
                <w:sz w:val="18"/>
                <w:szCs w:val="18"/>
                <w:lang w:val="en-GB"/>
              </w:rPr>
              <w:t>Data source:</w:t>
            </w:r>
            <w:r w:rsidRPr="00756D49">
              <w:rPr>
                <w:color w:val="auto"/>
                <w:sz w:val="18"/>
                <w:szCs w:val="18"/>
                <w:lang w:val="en-GB"/>
              </w:rPr>
              <w:t xml:space="preserve"> Directorate General of Marine, Coasts and Small Islands</w:t>
            </w:r>
          </w:p>
          <w:p w14:paraId="56DD28FC" w14:textId="77777777" w:rsidR="00660843" w:rsidRPr="00756D49" w:rsidRDefault="00660843" w:rsidP="008134D1">
            <w:pPr>
              <w:rPr>
                <w:rFonts w:eastAsia="Calibri"/>
                <w:iCs/>
                <w:sz w:val="18"/>
                <w:szCs w:val="18"/>
                <w:lang w:val="en-GB"/>
              </w:rPr>
            </w:pPr>
          </w:p>
          <w:p w14:paraId="7D7A2682" w14:textId="627590D3" w:rsidR="00660843" w:rsidRPr="00756D49" w:rsidRDefault="00660843" w:rsidP="008134D1">
            <w:pPr>
              <w:rPr>
                <w:rFonts w:eastAsia="Calibri"/>
                <w:b/>
                <w:bCs/>
                <w:sz w:val="18"/>
                <w:szCs w:val="18"/>
                <w:u w:val="single"/>
                <w:lang w:val="en-GB" w:eastAsia="en-GB"/>
              </w:rPr>
            </w:pPr>
            <w:r w:rsidRPr="006B2EBD">
              <w:rPr>
                <w:rFonts w:eastAsia="Calibri"/>
                <w:b/>
                <w:bCs/>
                <w:sz w:val="18"/>
                <w:szCs w:val="18"/>
                <w:lang w:val="en-GB" w:eastAsia="en-GB"/>
              </w:rPr>
              <w:t>Output 3.3</w:t>
            </w:r>
            <w:r w:rsidR="00807818">
              <w:rPr>
                <w:rFonts w:eastAsia="Calibri"/>
                <w:b/>
                <w:bCs/>
                <w:sz w:val="18"/>
                <w:szCs w:val="18"/>
                <w:lang w:val="en-GB" w:eastAsia="en-GB"/>
              </w:rPr>
              <w:t>.</w:t>
            </w:r>
            <w:r w:rsidRPr="006B2EBD">
              <w:rPr>
                <w:rFonts w:eastAsia="Calibri"/>
                <w:b/>
                <w:bCs/>
                <w:sz w:val="18"/>
                <w:szCs w:val="18"/>
                <w:lang w:val="en-GB" w:eastAsia="en-GB"/>
              </w:rPr>
              <w:t xml:space="preserve"> </w:t>
            </w:r>
            <w:r w:rsidRPr="00756D49">
              <w:rPr>
                <w:b/>
                <w:bCs/>
                <w:sz w:val="18"/>
                <w:szCs w:val="18"/>
                <w:lang w:val="en-GB"/>
              </w:rPr>
              <w:t>Strengthened preparedness of institutions and communities to climate change and disasters risks, including deployment of sustainable solutions</w:t>
            </w:r>
          </w:p>
          <w:p w14:paraId="522436B2" w14:textId="5341DCDF" w:rsidR="00660843" w:rsidRPr="00756D49" w:rsidRDefault="00660843" w:rsidP="008134D1">
            <w:pPr>
              <w:rPr>
                <w:rFonts w:eastAsia="Calibri"/>
                <w:sz w:val="18"/>
                <w:szCs w:val="18"/>
                <w:lang w:val="en-GB" w:eastAsia="en-GB"/>
              </w:rPr>
            </w:pPr>
            <w:r w:rsidRPr="00756D49">
              <w:rPr>
                <w:sz w:val="18"/>
                <w:szCs w:val="18"/>
                <w:lang w:val="en-GB"/>
              </w:rPr>
              <w:t>(S</w:t>
            </w:r>
            <w:r w:rsidR="00807818">
              <w:rPr>
                <w:sz w:val="18"/>
                <w:szCs w:val="18"/>
                <w:lang w:val="en-GB"/>
              </w:rPr>
              <w:t xml:space="preserve">trategic </w:t>
            </w:r>
            <w:r w:rsidRPr="00756D49">
              <w:rPr>
                <w:sz w:val="18"/>
                <w:szCs w:val="18"/>
                <w:lang w:val="en-GB"/>
              </w:rPr>
              <w:t>P</w:t>
            </w:r>
            <w:r w:rsidR="00807818">
              <w:rPr>
                <w:sz w:val="18"/>
                <w:szCs w:val="18"/>
                <w:lang w:val="en-GB"/>
              </w:rPr>
              <w:t>lan</w:t>
            </w:r>
            <w:r w:rsidRPr="00756D49">
              <w:rPr>
                <w:sz w:val="18"/>
                <w:szCs w:val="18"/>
                <w:lang w:val="en-GB"/>
              </w:rPr>
              <w:t xml:space="preserve"> </w:t>
            </w:r>
            <w:r w:rsidR="00807818">
              <w:rPr>
                <w:sz w:val="18"/>
                <w:szCs w:val="18"/>
                <w:lang w:val="en-GB"/>
              </w:rPr>
              <w:t>o</w:t>
            </w:r>
            <w:r w:rsidRPr="00756D49">
              <w:rPr>
                <w:sz w:val="18"/>
                <w:szCs w:val="18"/>
                <w:lang w:val="en-GB"/>
              </w:rPr>
              <w:t>utput</w:t>
            </w:r>
            <w:r w:rsidR="00807818">
              <w:rPr>
                <w:sz w:val="18"/>
                <w:szCs w:val="18"/>
                <w:lang w:val="en-GB"/>
              </w:rPr>
              <w:t xml:space="preserve"> </w:t>
            </w:r>
            <w:r w:rsidRPr="00756D49">
              <w:rPr>
                <w:sz w:val="18"/>
                <w:szCs w:val="18"/>
                <w:lang w:val="en-GB"/>
              </w:rPr>
              <w:t>3.3.1)</w:t>
            </w:r>
          </w:p>
          <w:p w14:paraId="5253330A" w14:textId="77777777" w:rsidR="00660843" w:rsidRPr="00756D49" w:rsidRDefault="00660843" w:rsidP="008134D1">
            <w:pPr>
              <w:rPr>
                <w:rFonts w:eastAsia="Calibri"/>
                <w:iCs/>
                <w:sz w:val="18"/>
                <w:szCs w:val="18"/>
                <w:lang w:val="en-GB"/>
              </w:rPr>
            </w:pPr>
          </w:p>
          <w:p w14:paraId="5CD9E172" w14:textId="7C52800F" w:rsidR="00660843" w:rsidRPr="00756D49" w:rsidRDefault="00660843" w:rsidP="008134D1">
            <w:pPr>
              <w:rPr>
                <w:b/>
                <w:bCs/>
                <w:sz w:val="18"/>
                <w:szCs w:val="18"/>
                <w:lang w:val="en-GB"/>
              </w:rPr>
            </w:pPr>
            <w:r w:rsidRPr="00756D49">
              <w:rPr>
                <w:b/>
                <w:bCs/>
                <w:sz w:val="18"/>
                <w:szCs w:val="18"/>
                <w:lang w:val="en-GB"/>
              </w:rPr>
              <w:t>Indicator 3.3.1</w:t>
            </w:r>
            <w:r w:rsidR="00807818">
              <w:rPr>
                <w:b/>
                <w:bCs/>
                <w:sz w:val="18"/>
                <w:szCs w:val="18"/>
                <w:lang w:val="en-GB"/>
              </w:rPr>
              <w:t>.</w:t>
            </w:r>
            <w:r w:rsidRPr="00756D49">
              <w:rPr>
                <w:b/>
                <w:bCs/>
                <w:sz w:val="18"/>
                <w:szCs w:val="18"/>
                <w:lang w:val="en-GB"/>
              </w:rPr>
              <w:t xml:space="preserve"> </w:t>
            </w:r>
            <w:r w:rsidRPr="00756D49">
              <w:rPr>
                <w:sz w:val="18"/>
                <w:szCs w:val="18"/>
                <w:lang w:val="en-GB"/>
              </w:rPr>
              <w:t>Improved multi</w:t>
            </w:r>
            <w:r w:rsidR="00807818">
              <w:rPr>
                <w:sz w:val="18"/>
                <w:szCs w:val="18"/>
                <w:lang w:val="en-GB"/>
              </w:rPr>
              <w:t>-</w:t>
            </w:r>
            <w:r w:rsidRPr="00756D49">
              <w:rPr>
                <w:sz w:val="18"/>
                <w:szCs w:val="18"/>
                <w:lang w:val="en-GB"/>
              </w:rPr>
              <w:t>hazard risk assessment and mapping</w:t>
            </w:r>
          </w:p>
          <w:p w14:paraId="2DAAB1F3" w14:textId="1989DB9A" w:rsidR="00660843" w:rsidRPr="00756D49" w:rsidRDefault="00660843" w:rsidP="008134D1">
            <w:pPr>
              <w:rPr>
                <w:b/>
                <w:bCs/>
                <w:sz w:val="18"/>
                <w:szCs w:val="18"/>
                <w:lang w:val="en-GB"/>
              </w:rPr>
            </w:pPr>
            <w:r w:rsidRPr="00756D49">
              <w:rPr>
                <w:b/>
                <w:bCs/>
                <w:sz w:val="18"/>
                <w:szCs w:val="18"/>
                <w:lang w:val="en-GB"/>
              </w:rPr>
              <w:t xml:space="preserve">Baseline 2020: </w:t>
            </w:r>
            <w:r w:rsidR="006B0EC3" w:rsidRPr="00756D49">
              <w:rPr>
                <w:sz w:val="18"/>
                <w:szCs w:val="18"/>
                <w:lang w:val="en-GB"/>
              </w:rPr>
              <w:t xml:space="preserve">2 </w:t>
            </w:r>
            <w:r w:rsidR="00B277F4" w:rsidRPr="00756D49">
              <w:rPr>
                <w:sz w:val="18"/>
                <w:szCs w:val="18"/>
                <w:lang w:val="en-GB"/>
              </w:rPr>
              <w:t xml:space="preserve">(Very partially: </w:t>
            </w:r>
            <w:r w:rsidRPr="00756D49">
              <w:rPr>
                <w:sz w:val="18"/>
                <w:szCs w:val="18"/>
                <w:lang w:val="en-GB"/>
              </w:rPr>
              <w:t>emphasis only on risks related to geological disasters, flooding</w:t>
            </w:r>
            <w:r w:rsidR="00B277F4" w:rsidRPr="00756D49">
              <w:rPr>
                <w:sz w:val="18"/>
                <w:szCs w:val="18"/>
                <w:lang w:val="en-GB"/>
              </w:rPr>
              <w:t>)</w:t>
            </w:r>
          </w:p>
          <w:p w14:paraId="08798176" w14:textId="4B966609" w:rsidR="00660843" w:rsidRPr="00756D49" w:rsidRDefault="00660843" w:rsidP="008134D1">
            <w:pPr>
              <w:rPr>
                <w:sz w:val="18"/>
                <w:szCs w:val="18"/>
                <w:lang w:val="en-GB"/>
              </w:rPr>
            </w:pPr>
            <w:r w:rsidRPr="00756D49">
              <w:rPr>
                <w:b/>
                <w:bCs/>
                <w:sz w:val="18"/>
                <w:szCs w:val="18"/>
                <w:lang w:val="en-GB"/>
              </w:rPr>
              <w:t xml:space="preserve">Target 2025: </w:t>
            </w:r>
            <w:r w:rsidR="00B277F4" w:rsidRPr="00756D49">
              <w:rPr>
                <w:sz w:val="18"/>
                <w:szCs w:val="18"/>
                <w:lang w:val="en-GB"/>
              </w:rPr>
              <w:t xml:space="preserve">4 (Largely: </w:t>
            </w:r>
            <w:r w:rsidRPr="00756D49">
              <w:rPr>
                <w:sz w:val="18"/>
                <w:szCs w:val="18"/>
                <w:lang w:val="en-GB"/>
              </w:rPr>
              <w:t>convergence methodology</w:t>
            </w:r>
            <w:r w:rsidR="00BE738A" w:rsidRPr="00756D49">
              <w:rPr>
                <w:sz w:val="18"/>
                <w:szCs w:val="18"/>
                <w:lang w:val="en-GB"/>
              </w:rPr>
              <w:t xml:space="preserve"> adopted</w:t>
            </w:r>
            <w:r w:rsidRPr="00756D49">
              <w:rPr>
                <w:sz w:val="18"/>
                <w:szCs w:val="18"/>
                <w:lang w:val="en-GB"/>
              </w:rPr>
              <w:t xml:space="preserve"> </w:t>
            </w:r>
            <w:r w:rsidR="00BE738A" w:rsidRPr="00756D49">
              <w:rPr>
                <w:sz w:val="18"/>
                <w:szCs w:val="18"/>
                <w:lang w:val="en-GB"/>
              </w:rPr>
              <w:t>(</w:t>
            </w:r>
            <w:r w:rsidRPr="00756D49">
              <w:rPr>
                <w:sz w:val="18"/>
                <w:szCs w:val="18"/>
                <w:lang w:val="en-GB"/>
              </w:rPr>
              <w:t>risks and vulnerabilities from geological and climate induced disasters</w:t>
            </w:r>
            <w:r w:rsidR="00BE738A" w:rsidRPr="00756D49">
              <w:rPr>
                <w:sz w:val="18"/>
                <w:szCs w:val="18"/>
                <w:lang w:val="en-GB"/>
              </w:rPr>
              <w:t xml:space="preserve"> combined)</w:t>
            </w:r>
            <w:r w:rsidR="00DE42DD" w:rsidRPr="00756D49">
              <w:rPr>
                <w:sz w:val="18"/>
                <w:szCs w:val="18"/>
                <w:lang w:val="en-GB"/>
              </w:rPr>
              <w:t>)</w:t>
            </w:r>
            <w:r w:rsidRPr="00756D49">
              <w:rPr>
                <w:sz w:val="18"/>
                <w:szCs w:val="18"/>
                <w:lang w:val="en-GB"/>
              </w:rPr>
              <w:t xml:space="preserve"> </w:t>
            </w:r>
          </w:p>
          <w:p w14:paraId="3868389A" w14:textId="28DC3CE7" w:rsidR="00660843" w:rsidRPr="00756D49" w:rsidRDefault="00660843" w:rsidP="008134D1">
            <w:pPr>
              <w:rPr>
                <w:sz w:val="18"/>
                <w:szCs w:val="18"/>
                <w:lang w:val="en-GB"/>
              </w:rPr>
            </w:pPr>
            <w:r w:rsidRPr="00756D49">
              <w:rPr>
                <w:b/>
                <w:bCs/>
                <w:sz w:val="18"/>
                <w:szCs w:val="18"/>
                <w:lang w:val="en-GB"/>
              </w:rPr>
              <w:t xml:space="preserve">Data </w:t>
            </w:r>
            <w:r w:rsidR="00807818">
              <w:rPr>
                <w:b/>
                <w:bCs/>
                <w:sz w:val="18"/>
                <w:szCs w:val="18"/>
                <w:lang w:val="en-GB"/>
              </w:rPr>
              <w:t>s</w:t>
            </w:r>
            <w:r w:rsidRPr="00756D49">
              <w:rPr>
                <w:b/>
                <w:bCs/>
                <w:sz w:val="18"/>
                <w:szCs w:val="18"/>
                <w:lang w:val="en-GB"/>
              </w:rPr>
              <w:t>ourc</w:t>
            </w:r>
            <w:r w:rsidR="00807818">
              <w:rPr>
                <w:b/>
                <w:bCs/>
                <w:sz w:val="18"/>
                <w:szCs w:val="18"/>
                <w:lang w:val="en-GB"/>
              </w:rPr>
              <w:t>e</w:t>
            </w:r>
            <w:r w:rsidRPr="00756D49">
              <w:rPr>
                <w:b/>
                <w:bCs/>
                <w:sz w:val="18"/>
                <w:szCs w:val="18"/>
                <w:lang w:val="en-GB"/>
              </w:rPr>
              <w:t xml:space="preserve">: </w:t>
            </w:r>
            <w:r w:rsidRPr="00756D49">
              <w:rPr>
                <w:sz w:val="18"/>
                <w:szCs w:val="18"/>
                <w:lang w:val="en-GB"/>
              </w:rPr>
              <w:t xml:space="preserve">Indonesian </w:t>
            </w:r>
            <w:r w:rsidR="00807818">
              <w:rPr>
                <w:sz w:val="18"/>
                <w:szCs w:val="18"/>
                <w:lang w:val="en-GB"/>
              </w:rPr>
              <w:t>r</w:t>
            </w:r>
            <w:r w:rsidRPr="00756D49">
              <w:rPr>
                <w:sz w:val="18"/>
                <w:szCs w:val="18"/>
                <w:lang w:val="en-GB"/>
              </w:rPr>
              <w:t xml:space="preserve">isk </w:t>
            </w:r>
            <w:r w:rsidR="00807818">
              <w:rPr>
                <w:sz w:val="18"/>
                <w:szCs w:val="18"/>
                <w:lang w:val="en-GB"/>
              </w:rPr>
              <w:t>a</w:t>
            </w:r>
            <w:r w:rsidRPr="00756D49">
              <w:rPr>
                <w:sz w:val="18"/>
                <w:szCs w:val="18"/>
                <w:lang w:val="en-GB"/>
              </w:rPr>
              <w:t xml:space="preserve">ssessment </w:t>
            </w:r>
            <w:r w:rsidR="00807818">
              <w:rPr>
                <w:sz w:val="18"/>
                <w:szCs w:val="18"/>
                <w:lang w:val="en-GB"/>
              </w:rPr>
              <w:t>i</w:t>
            </w:r>
            <w:r w:rsidRPr="00756D49">
              <w:rPr>
                <w:sz w:val="18"/>
                <w:szCs w:val="18"/>
                <w:lang w:val="en-GB"/>
              </w:rPr>
              <w:t>nformation, National Disaster Management Authority</w:t>
            </w:r>
          </w:p>
          <w:p w14:paraId="11503048" w14:textId="77777777" w:rsidR="00660843" w:rsidRPr="00756D49" w:rsidRDefault="00660843" w:rsidP="008134D1">
            <w:pPr>
              <w:rPr>
                <w:sz w:val="18"/>
                <w:szCs w:val="18"/>
                <w:lang w:val="en-GB"/>
              </w:rPr>
            </w:pPr>
            <w:r w:rsidRPr="00756D49">
              <w:rPr>
                <w:b/>
                <w:bCs/>
                <w:sz w:val="18"/>
                <w:szCs w:val="18"/>
                <w:lang w:val="en-GB"/>
              </w:rPr>
              <w:t> </w:t>
            </w:r>
          </w:p>
          <w:p w14:paraId="4C5906CF" w14:textId="7601B566" w:rsidR="00660843" w:rsidRPr="00756D49" w:rsidRDefault="00660843" w:rsidP="008134D1">
            <w:pPr>
              <w:rPr>
                <w:sz w:val="18"/>
                <w:szCs w:val="18"/>
                <w:lang w:val="en-GB"/>
              </w:rPr>
            </w:pPr>
            <w:r w:rsidRPr="00756D49">
              <w:rPr>
                <w:b/>
                <w:bCs/>
                <w:sz w:val="18"/>
                <w:szCs w:val="18"/>
                <w:lang w:val="en-GB"/>
              </w:rPr>
              <w:t>Indicator 3.3.2</w:t>
            </w:r>
            <w:r w:rsidR="00807818">
              <w:rPr>
                <w:b/>
                <w:bCs/>
                <w:sz w:val="18"/>
                <w:szCs w:val="18"/>
                <w:lang w:val="en-GB"/>
              </w:rPr>
              <w:t>.</w:t>
            </w:r>
            <w:r w:rsidRPr="00756D49">
              <w:rPr>
                <w:b/>
                <w:bCs/>
                <w:sz w:val="18"/>
                <w:szCs w:val="18"/>
                <w:lang w:val="en-GB"/>
              </w:rPr>
              <w:t xml:space="preserve"> </w:t>
            </w:r>
            <w:r w:rsidRPr="00756D49">
              <w:rPr>
                <w:sz w:val="18"/>
                <w:szCs w:val="18"/>
                <w:lang w:val="en-GB"/>
              </w:rPr>
              <w:t>Number of high-risk district</w:t>
            </w:r>
            <w:r w:rsidR="00BE738A" w:rsidRPr="00756D49">
              <w:rPr>
                <w:sz w:val="18"/>
                <w:szCs w:val="18"/>
                <w:lang w:val="en-GB"/>
              </w:rPr>
              <w:t xml:space="preserve">s </w:t>
            </w:r>
            <w:r w:rsidRPr="00756D49">
              <w:rPr>
                <w:sz w:val="18"/>
                <w:szCs w:val="18"/>
                <w:lang w:val="en-GB"/>
              </w:rPr>
              <w:t xml:space="preserve">capacitated to identify, implement and monitor locally appropriate risk management solutions, including for women and </w:t>
            </w:r>
            <w:r w:rsidR="00807818">
              <w:rPr>
                <w:sz w:val="18"/>
                <w:szCs w:val="18"/>
                <w:lang w:val="en-GB"/>
              </w:rPr>
              <w:t xml:space="preserve">people living with disabilities </w:t>
            </w:r>
          </w:p>
          <w:p w14:paraId="0E670613" w14:textId="5954216C" w:rsidR="00660843" w:rsidRPr="00756D49" w:rsidRDefault="00660843" w:rsidP="008134D1">
            <w:pPr>
              <w:rPr>
                <w:sz w:val="18"/>
                <w:szCs w:val="18"/>
                <w:lang w:val="en-GB"/>
              </w:rPr>
            </w:pPr>
            <w:r w:rsidRPr="00756D49">
              <w:rPr>
                <w:b/>
                <w:bCs/>
                <w:sz w:val="18"/>
                <w:szCs w:val="18"/>
                <w:lang w:val="en-GB"/>
              </w:rPr>
              <w:t>Baseline 2020:</w:t>
            </w:r>
            <w:r w:rsidRPr="00756D49">
              <w:rPr>
                <w:sz w:val="18"/>
                <w:szCs w:val="18"/>
                <w:lang w:val="en-GB"/>
              </w:rPr>
              <w:t xml:space="preserve"> 12 </w:t>
            </w:r>
          </w:p>
          <w:p w14:paraId="2160B656" w14:textId="0B931630" w:rsidR="00660843" w:rsidRPr="00756D49" w:rsidRDefault="00660843" w:rsidP="008134D1">
            <w:pPr>
              <w:rPr>
                <w:sz w:val="18"/>
                <w:szCs w:val="18"/>
                <w:lang w:val="en-GB"/>
              </w:rPr>
            </w:pPr>
            <w:r w:rsidRPr="00756D49">
              <w:rPr>
                <w:b/>
                <w:bCs/>
                <w:sz w:val="18"/>
                <w:szCs w:val="18"/>
                <w:lang w:val="en-GB"/>
              </w:rPr>
              <w:t>Target 2025:</w:t>
            </w:r>
            <w:r w:rsidRPr="00756D49">
              <w:rPr>
                <w:sz w:val="18"/>
                <w:szCs w:val="18"/>
                <w:lang w:val="en-GB"/>
              </w:rPr>
              <w:t xml:space="preserve"> 22 </w:t>
            </w:r>
          </w:p>
          <w:p w14:paraId="163FB3E6" w14:textId="0AF2A5EB" w:rsidR="00660843" w:rsidRPr="00756D49" w:rsidRDefault="00660843" w:rsidP="008134D1">
            <w:pPr>
              <w:rPr>
                <w:sz w:val="18"/>
                <w:szCs w:val="18"/>
                <w:lang w:val="en-GB"/>
              </w:rPr>
            </w:pPr>
            <w:r w:rsidRPr="00756D49">
              <w:rPr>
                <w:b/>
                <w:bCs/>
                <w:sz w:val="18"/>
                <w:szCs w:val="18"/>
                <w:lang w:val="en-GB"/>
              </w:rPr>
              <w:t>Data source:</w:t>
            </w:r>
            <w:r w:rsidRPr="00756D49">
              <w:rPr>
                <w:sz w:val="18"/>
                <w:szCs w:val="18"/>
                <w:lang w:val="en-GB"/>
              </w:rPr>
              <w:t xml:space="preserve"> Indonesia </w:t>
            </w:r>
            <w:r w:rsidR="00807818">
              <w:rPr>
                <w:sz w:val="18"/>
                <w:szCs w:val="18"/>
                <w:lang w:val="en-GB"/>
              </w:rPr>
              <w:t>d</w:t>
            </w:r>
            <w:r w:rsidRPr="00756D49">
              <w:rPr>
                <w:sz w:val="18"/>
                <w:szCs w:val="18"/>
                <w:lang w:val="en-GB"/>
              </w:rPr>
              <w:t xml:space="preserve">isaster </w:t>
            </w:r>
            <w:r w:rsidR="00807818">
              <w:rPr>
                <w:sz w:val="18"/>
                <w:szCs w:val="18"/>
                <w:lang w:val="en-GB"/>
              </w:rPr>
              <w:t>r</w:t>
            </w:r>
            <w:r w:rsidRPr="00756D49">
              <w:rPr>
                <w:sz w:val="18"/>
                <w:szCs w:val="18"/>
                <w:lang w:val="en-GB"/>
              </w:rPr>
              <w:t xml:space="preserve">isk </w:t>
            </w:r>
            <w:r w:rsidR="00807818">
              <w:rPr>
                <w:sz w:val="18"/>
                <w:szCs w:val="18"/>
                <w:lang w:val="en-GB"/>
              </w:rPr>
              <w:t>i</w:t>
            </w:r>
            <w:r w:rsidRPr="00756D49">
              <w:rPr>
                <w:sz w:val="18"/>
                <w:szCs w:val="18"/>
                <w:lang w:val="en-GB"/>
              </w:rPr>
              <w:t>ndex, National Disaster Management Authority</w:t>
            </w:r>
          </w:p>
          <w:p w14:paraId="24E529F1" w14:textId="77777777" w:rsidR="00660843" w:rsidRPr="00756D49" w:rsidRDefault="00660843" w:rsidP="008134D1">
            <w:pPr>
              <w:rPr>
                <w:sz w:val="18"/>
                <w:szCs w:val="18"/>
                <w:lang w:val="en-GB"/>
              </w:rPr>
            </w:pPr>
            <w:r w:rsidRPr="00756D49">
              <w:rPr>
                <w:b/>
                <w:bCs/>
                <w:sz w:val="18"/>
                <w:szCs w:val="18"/>
                <w:lang w:val="en-GB"/>
              </w:rPr>
              <w:t> </w:t>
            </w:r>
          </w:p>
          <w:p w14:paraId="0686BC8D" w14:textId="19D3ED62" w:rsidR="00660843" w:rsidRPr="00756D49" w:rsidRDefault="00660843" w:rsidP="008134D1">
            <w:pPr>
              <w:rPr>
                <w:sz w:val="18"/>
                <w:szCs w:val="18"/>
                <w:lang w:val="en-GB"/>
              </w:rPr>
            </w:pPr>
            <w:r w:rsidRPr="00756D49">
              <w:rPr>
                <w:b/>
                <w:bCs/>
                <w:sz w:val="18"/>
                <w:szCs w:val="18"/>
                <w:lang w:val="en-GB"/>
              </w:rPr>
              <w:t>Indicator 3.3.3</w:t>
            </w:r>
            <w:r w:rsidR="00807818">
              <w:rPr>
                <w:b/>
                <w:bCs/>
                <w:sz w:val="18"/>
                <w:szCs w:val="18"/>
                <w:lang w:val="en-GB"/>
              </w:rPr>
              <w:t>.</w:t>
            </w:r>
            <w:r w:rsidRPr="00756D49">
              <w:rPr>
                <w:b/>
                <w:bCs/>
                <w:sz w:val="18"/>
                <w:szCs w:val="18"/>
                <w:lang w:val="en-GB"/>
              </w:rPr>
              <w:t xml:space="preserve"> </w:t>
            </w:r>
            <w:r w:rsidRPr="00756D49">
              <w:rPr>
                <w:sz w:val="18"/>
                <w:szCs w:val="18"/>
                <w:lang w:val="en-GB"/>
              </w:rPr>
              <w:t>Number of farmers who benefit from adaptive farming technology and access to credit and market for climate smart agriculture</w:t>
            </w:r>
          </w:p>
          <w:p w14:paraId="79FC10F6" w14:textId="24C6DCC5" w:rsidR="00660843" w:rsidRPr="00756D49" w:rsidRDefault="00660843" w:rsidP="008134D1">
            <w:pPr>
              <w:rPr>
                <w:sz w:val="18"/>
                <w:szCs w:val="18"/>
                <w:lang w:val="en-GB"/>
              </w:rPr>
            </w:pPr>
            <w:r w:rsidRPr="00756D49">
              <w:rPr>
                <w:b/>
                <w:bCs/>
                <w:sz w:val="18"/>
                <w:szCs w:val="18"/>
                <w:lang w:val="en-GB"/>
              </w:rPr>
              <w:t>Baseline</w:t>
            </w:r>
            <w:r w:rsidRPr="00756D49">
              <w:rPr>
                <w:sz w:val="18"/>
                <w:szCs w:val="18"/>
                <w:lang w:val="en-GB"/>
              </w:rPr>
              <w:t xml:space="preserve"> </w:t>
            </w:r>
            <w:r w:rsidRPr="00756D49">
              <w:rPr>
                <w:b/>
                <w:bCs/>
                <w:sz w:val="18"/>
                <w:szCs w:val="18"/>
                <w:lang w:val="en-GB"/>
              </w:rPr>
              <w:t>2020</w:t>
            </w:r>
            <w:r w:rsidRPr="00756D49">
              <w:rPr>
                <w:sz w:val="18"/>
                <w:szCs w:val="18"/>
                <w:lang w:val="en-GB"/>
              </w:rPr>
              <w:t>: 5,864 (20% women)</w:t>
            </w:r>
          </w:p>
          <w:p w14:paraId="56239FDB" w14:textId="7C104748" w:rsidR="00660843" w:rsidRPr="00756D49" w:rsidRDefault="00660843" w:rsidP="008134D1">
            <w:pPr>
              <w:rPr>
                <w:sz w:val="18"/>
                <w:szCs w:val="18"/>
                <w:lang w:val="en-GB"/>
              </w:rPr>
            </w:pPr>
            <w:r w:rsidRPr="00756D49">
              <w:rPr>
                <w:b/>
                <w:bCs/>
                <w:sz w:val="18"/>
                <w:szCs w:val="18"/>
                <w:lang w:val="en-GB"/>
              </w:rPr>
              <w:t>Target 2025:</w:t>
            </w:r>
            <w:r w:rsidRPr="00756D49">
              <w:rPr>
                <w:sz w:val="18"/>
                <w:szCs w:val="18"/>
                <w:lang w:val="en-GB"/>
              </w:rPr>
              <w:t xml:space="preserve"> 250,000 (40% women)</w:t>
            </w:r>
          </w:p>
          <w:p w14:paraId="2FB88361" w14:textId="7246873D" w:rsidR="00660843" w:rsidRPr="00756D49" w:rsidRDefault="00660843" w:rsidP="008134D1">
            <w:pPr>
              <w:rPr>
                <w:sz w:val="18"/>
                <w:szCs w:val="18"/>
                <w:lang w:val="en-GB"/>
              </w:rPr>
            </w:pPr>
            <w:r w:rsidRPr="00756D49">
              <w:rPr>
                <w:b/>
                <w:bCs/>
                <w:sz w:val="18"/>
                <w:szCs w:val="18"/>
                <w:lang w:val="en-GB"/>
              </w:rPr>
              <w:t xml:space="preserve">Data </w:t>
            </w:r>
            <w:r w:rsidR="00807818">
              <w:rPr>
                <w:b/>
                <w:bCs/>
                <w:sz w:val="18"/>
                <w:szCs w:val="18"/>
                <w:lang w:val="en-GB"/>
              </w:rPr>
              <w:t>s</w:t>
            </w:r>
            <w:r w:rsidRPr="00756D49">
              <w:rPr>
                <w:b/>
                <w:bCs/>
                <w:sz w:val="18"/>
                <w:szCs w:val="18"/>
                <w:lang w:val="en-GB"/>
              </w:rPr>
              <w:t>ource:</w:t>
            </w:r>
            <w:r w:rsidRPr="00756D49">
              <w:rPr>
                <w:sz w:val="18"/>
                <w:szCs w:val="18"/>
                <w:lang w:val="en-GB"/>
              </w:rPr>
              <w:t xml:space="preserve"> Ministry of Economic Affairs</w:t>
            </w:r>
          </w:p>
          <w:p w14:paraId="5494EC84" w14:textId="77777777" w:rsidR="00660843" w:rsidRPr="00756D49" w:rsidRDefault="00660843" w:rsidP="008134D1">
            <w:pPr>
              <w:rPr>
                <w:rFonts w:eastAsia="Calibri"/>
                <w:b/>
                <w:iCs/>
                <w:sz w:val="18"/>
                <w:szCs w:val="18"/>
                <w:lang w:val="en-GB" w:eastAsia="en-GB"/>
              </w:rPr>
            </w:pPr>
          </w:p>
          <w:p w14:paraId="3C90CC5E" w14:textId="16BF29AC" w:rsidR="00660843" w:rsidRPr="00756D49" w:rsidRDefault="00660843" w:rsidP="008134D1">
            <w:pPr>
              <w:rPr>
                <w:b/>
                <w:bCs/>
                <w:sz w:val="18"/>
                <w:szCs w:val="18"/>
                <w:lang w:val="en-GB"/>
              </w:rPr>
            </w:pPr>
            <w:r w:rsidRPr="006B2EBD">
              <w:rPr>
                <w:rFonts w:eastAsia="Calibri"/>
                <w:b/>
                <w:bCs/>
                <w:sz w:val="18"/>
                <w:szCs w:val="18"/>
                <w:lang w:val="en-GB" w:eastAsia="en-GB"/>
              </w:rPr>
              <w:t>Output 3.4</w:t>
            </w:r>
            <w:r w:rsidR="00807818">
              <w:rPr>
                <w:rFonts w:eastAsia="Calibri"/>
                <w:b/>
                <w:bCs/>
                <w:sz w:val="18"/>
                <w:szCs w:val="18"/>
                <w:lang w:val="en-GB" w:eastAsia="en-GB"/>
              </w:rPr>
              <w:t>.</w:t>
            </w:r>
            <w:r w:rsidRPr="00756D49">
              <w:rPr>
                <w:rFonts w:eastAsia="Calibri"/>
                <w:b/>
                <w:bCs/>
                <w:sz w:val="18"/>
                <w:szCs w:val="18"/>
                <w:lang w:val="en-GB" w:eastAsia="en-GB"/>
              </w:rPr>
              <w:t xml:space="preserve"> </w:t>
            </w:r>
            <w:r w:rsidRPr="00756D49">
              <w:rPr>
                <w:rFonts w:eastAsia="Calibri"/>
                <w:b/>
                <w:bCs/>
                <w:sz w:val="18"/>
                <w:szCs w:val="18"/>
                <w:lang w:val="en-GB"/>
              </w:rPr>
              <w:t>C</w:t>
            </w:r>
            <w:r w:rsidRPr="00756D49">
              <w:rPr>
                <w:b/>
                <w:bCs/>
                <w:sz w:val="18"/>
                <w:szCs w:val="18"/>
                <w:lang w:val="en-GB"/>
              </w:rPr>
              <w:t>onservation and resilience strategies with local priorities (income and food security) contribute to global environment benefits</w:t>
            </w:r>
            <w:r w:rsidR="00BE738A" w:rsidRPr="00756D49">
              <w:rPr>
                <w:b/>
                <w:bCs/>
                <w:sz w:val="18"/>
                <w:szCs w:val="18"/>
                <w:lang w:val="en-GB"/>
              </w:rPr>
              <w:t xml:space="preserve"> </w:t>
            </w:r>
            <w:r w:rsidRPr="00756D49">
              <w:rPr>
                <w:sz w:val="18"/>
                <w:szCs w:val="18"/>
                <w:lang w:val="en-GB"/>
              </w:rPr>
              <w:t>(S</w:t>
            </w:r>
            <w:r w:rsidR="00807818">
              <w:rPr>
                <w:sz w:val="18"/>
                <w:szCs w:val="18"/>
                <w:lang w:val="en-GB"/>
              </w:rPr>
              <w:t xml:space="preserve">trategic </w:t>
            </w:r>
            <w:r w:rsidRPr="00756D49">
              <w:rPr>
                <w:sz w:val="18"/>
                <w:szCs w:val="18"/>
                <w:lang w:val="en-GB"/>
              </w:rPr>
              <w:t>P</w:t>
            </w:r>
            <w:r w:rsidR="00807818">
              <w:rPr>
                <w:sz w:val="18"/>
                <w:szCs w:val="18"/>
                <w:lang w:val="en-GB"/>
              </w:rPr>
              <w:t>lan</w:t>
            </w:r>
            <w:r w:rsidRPr="00756D49">
              <w:rPr>
                <w:sz w:val="18"/>
                <w:szCs w:val="18"/>
                <w:lang w:val="en-GB"/>
              </w:rPr>
              <w:t xml:space="preserve"> output</w:t>
            </w:r>
            <w:r w:rsidR="00807818">
              <w:rPr>
                <w:sz w:val="18"/>
                <w:szCs w:val="18"/>
                <w:lang w:val="en-GB"/>
              </w:rPr>
              <w:t xml:space="preserve"> </w:t>
            </w:r>
            <w:r w:rsidRPr="00756D49">
              <w:rPr>
                <w:sz w:val="18"/>
                <w:szCs w:val="18"/>
                <w:lang w:val="en-GB"/>
              </w:rPr>
              <w:t>2.4.1)</w:t>
            </w:r>
          </w:p>
          <w:p w14:paraId="19FD094B" w14:textId="77777777" w:rsidR="00660843" w:rsidRPr="00756D49" w:rsidRDefault="00660843" w:rsidP="008134D1">
            <w:pPr>
              <w:rPr>
                <w:rFonts w:eastAsia="Calibri"/>
                <w:b/>
                <w:iCs/>
                <w:sz w:val="18"/>
                <w:szCs w:val="18"/>
                <w:lang w:val="en-GB" w:eastAsia="en-GB"/>
              </w:rPr>
            </w:pPr>
          </w:p>
          <w:p w14:paraId="1B5A3F3E" w14:textId="3EAE5E5C" w:rsidR="00660843" w:rsidRPr="00756D49" w:rsidRDefault="00660843" w:rsidP="008134D1">
            <w:pPr>
              <w:rPr>
                <w:sz w:val="18"/>
                <w:szCs w:val="18"/>
                <w:lang w:val="en-GB"/>
              </w:rPr>
            </w:pPr>
            <w:r w:rsidRPr="00756D49">
              <w:rPr>
                <w:b/>
                <w:bCs/>
                <w:sz w:val="18"/>
                <w:szCs w:val="18"/>
                <w:lang w:val="en-GB"/>
              </w:rPr>
              <w:lastRenderedPageBreak/>
              <w:t>Indicator 3.4.1</w:t>
            </w:r>
            <w:r w:rsidR="00807818">
              <w:rPr>
                <w:b/>
                <w:bCs/>
                <w:sz w:val="18"/>
                <w:szCs w:val="18"/>
                <w:lang w:val="en-GB"/>
              </w:rPr>
              <w:t>.</w:t>
            </w:r>
            <w:r w:rsidRPr="00756D49">
              <w:rPr>
                <w:b/>
                <w:bCs/>
                <w:sz w:val="18"/>
                <w:szCs w:val="18"/>
                <w:lang w:val="en-GB"/>
              </w:rPr>
              <w:t xml:space="preserve"> </w:t>
            </w:r>
            <w:r w:rsidRPr="00756D49">
              <w:rPr>
                <w:sz w:val="18"/>
                <w:szCs w:val="18"/>
                <w:lang w:val="en-GB"/>
              </w:rPr>
              <w:t>Number of adaptive landscape management strategies that build social, economic and ecological resilience tested/adopted at the district level</w:t>
            </w:r>
          </w:p>
          <w:p w14:paraId="7038DB74" w14:textId="77777777" w:rsidR="00660843" w:rsidRPr="00756D49" w:rsidRDefault="00660843" w:rsidP="008134D1">
            <w:pPr>
              <w:rPr>
                <w:sz w:val="18"/>
                <w:szCs w:val="18"/>
                <w:lang w:val="en-GB"/>
              </w:rPr>
            </w:pPr>
            <w:r w:rsidRPr="00756D49">
              <w:rPr>
                <w:b/>
                <w:bCs/>
                <w:sz w:val="18"/>
                <w:szCs w:val="18"/>
                <w:lang w:val="en-GB"/>
              </w:rPr>
              <w:t>Baseline</w:t>
            </w:r>
            <w:r w:rsidRPr="00756D49">
              <w:rPr>
                <w:sz w:val="18"/>
                <w:szCs w:val="18"/>
                <w:lang w:val="en-GB"/>
              </w:rPr>
              <w:t xml:space="preserve"> 2020: 4 </w:t>
            </w:r>
          </w:p>
          <w:p w14:paraId="5047D83E" w14:textId="77777777" w:rsidR="00660843" w:rsidRPr="00756D49" w:rsidRDefault="00660843" w:rsidP="008134D1">
            <w:pPr>
              <w:rPr>
                <w:sz w:val="18"/>
                <w:szCs w:val="18"/>
                <w:lang w:val="en-GB"/>
              </w:rPr>
            </w:pPr>
            <w:r w:rsidRPr="00756D49">
              <w:rPr>
                <w:b/>
                <w:bCs/>
                <w:sz w:val="18"/>
                <w:szCs w:val="18"/>
                <w:lang w:val="en-GB"/>
              </w:rPr>
              <w:t>Target</w:t>
            </w:r>
            <w:r w:rsidRPr="00756D49">
              <w:rPr>
                <w:sz w:val="18"/>
                <w:szCs w:val="18"/>
                <w:lang w:val="en-GB"/>
              </w:rPr>
              <w:t xml:space="preserve"> 2025: 10</w:t>
            </w:r>
          </w:p>
          <w:p w14:paraId="6F3F99F6" w14:textId="4266D613" w:rsidR="00660843" w:rsidRPr="00756D49" w:rsidRDefault="00660843" w:rsidP="008134D1">
            <w:pPr>
              <w:rPr>
                <w:sz w:val="18"/>
                <w:szCs w:val="18"/>
                <w:lang w:val="en-GB"/>
              </w:rPr>
            </w:pPr>
            <w:r w:rsidRPr="00756D49">
              <w:rPr>
                <w:b/>
                <w:bCs/>
                <w:sz w:val="18"/>
                <w:szCs w:val="18"/>
                <w:lang w:val="en-GB"/>
              </w:rPr>
              <w:t xml:space="preserve">Data </w:t>
            </w:r>
            <w:r w:rsidR="00807818">
              <w:rPr>
                <w:b/>
                <w:bCs/>
                <w:sz w:val="18"/>
                <w:szCs w:val="18"/>
                <w:lang w:val="en-GB"/>
              </w:rPr>
              <w:t>s</w:t>
            </w:r>
            <w:r w:rsidRPr="00756D49">
              <w:rPr>
                <w:b/>
                <w:bCs/>
                <w:sz w:val="18"/>
                <w:szCs w:val="18"/>
                <w:lang w:val="en-GB"/>
              </w:rPr>
              <w:t xml:space="preserve">ource: </w:t>
            </w:r>
            <w:r w:rsidRPr="00756D49">
              <w:rPr>
                <w:sz w:val="18"/>
                <w:szCs w:val="18"/>
                <w:lang w:val="en-GB"/>
              </w:rPr>
              <w:t xml:space="preserve">Ministry of Environment and Forestry </w:t>
            </w:r>
          </w:p>
          <w:p w14:paraId="76027198" w14:textId="77777777" w:rsidR="00660843" w:rsidRPr="00756D49" w:rsidRDefault="00660843" w:rsidP="008134D1">
            <w:pPr>
              <w:rPr>
                <w:sz w:val="18"/>
                <w:szCs w:val="18"/>
                <w:lang w:val="en-GB"/>
              </w:rPr>
            </w:pPr>
          </w:p>
          <w:p w14:paraId="56CCBE8A" w14:textId="7E2F6AE5" w:rsidR="00660843" w:rsidRPr="00756D49" w:rsidRDefault="00660843" w:rsidP="008134D1">
            <w:pPr>
              <w:rPr>
                <w:b/>
                <w:bCs/>
                <w:sz w:val="18"/>
                <w:szCs w:val="18"/>
                <w:lang w:val="en-GB"/>
              </w:rPr>
            </w:pPr>
            <w:r w:rsidRPr="00756D49">
              <w:rPr>
                <w:b/>
                <w:bCs/>
                <w:sz w:val="18"/>
                <w:szCs w:val="18"/>
                <w:lang w:val="en-GB"/>
              </w:rPr>
              <w:t>Indicator 3.4.2</w:t>
            </w:r>
            <w:r w:rsidR="00D0436B">
              <w:rPr>
                <w:b/>
                <w:bCs/>
                <w:sz w:val="18"/>
                <w:szCs w:val="18"/>
                <w:lang w:val="en-GB"/>
              </w:rPr>
              <w:t>.</w:t>
            </w:r>
            <w:r w:rsidRPr="00756D49">
              <w:rPr>
                <w:b/>
                <w:bCs/>
                <w:sz w:val="18"/>
                <w:szCs w:val="18"/>
                <w:lang w:val="en-GB"/>
              </w:rPr>
              <w:t xml:space="preserve"> </w:t>
            </w:r>
            <w:r w:rsidRPr="00756D49">
              <w:rPr>
                <w:sz w:val="18"/>
                <w:szCs w:val="18"/>
                <w:lang w:val="en-GB"/>
              </w:rPr>
              <w:t>Number of Innovative incentives tested to reduce long-term threat or actual estate-crop driven deforestation operational</w:t>
            </w:r>
            <w:r w:rsidRPr="00756D49">
              <w:rPr>
                <w:b/>
                <w:bCs/>
                <w:sz w:val="18"/>
                <w:szCs w:val="18"/>
                <w:lang w:val="en-GB"/>
              </w:rPr>
              <w:t xml:space="preserve">               </w:t>
            </w:r>
          </w:p>
          <w:p w14:paraId="07B6AAC0" w14:textId="178B8D92" w:rsidR="00660843" w:rsidRPr="00756D49" w:rsidRDefault="00660843" w:rsidP="008134D1">
            <w:pPr>
              <w:rPr>
                <w:sz w:val="18"/>
                <w:szCs w:val="18"/>
                <w:lang w:val="en-GB"/>
              </w:rPr>
            </w:pPr>
            <w:r w:rsidRPr="00756D49">
              <w:rPr>
                <w:b/>
                <w:bCs/>
                <w:sz w:val="18"/>
                <w:szCs w:val="18"/>
                <w:lang w:val="en-GB"/>
              </w:rPr>
              <w:t>Baseline 2020:</w:t>
            </w:r>
            <w:r w:rsidRPr="00756D49">
              <w:rPr>
                <w:sz w:val="18"/>
                <w:szCs w:val="18"/>
                <w:lang w:val="en-GB"/>
              </w:rPr>
              <w:t xml:space="preserve"> </w:t>
            </w:r>
            <w:r w:rsidR="00930984" w:rsidRPr="00756D49">
              <w:rPr>
                <w:sz w:val="18"/>
                <w:szCs w:val="18"/>
                <w:lang w:val="en-GB"/>
              </w:rPr>
              <w:t xml:space="preserve">0  </w:t>
            </w:r>
          </w:p>
          <w:p w14:paraId="05C12979" w14:textId="5FC2C99E" w:rsidR="00660843" w:rsidRPr="00756D49" w:rsidRDefault="00660843" w:rsidP="008134D1">
            <w:pPr>
              <w:rPr>
                <w:sz w:val="18"/>
                <w:szCs w:val="18"/>
                <w:lang w:val="en-GB"/>
              </w:rPr>
            </w:pPr>
            <w:r w:rsidRPr="00756D49">
              <w:rPr>
                <w:b/>
                <w:bCs/>
                <w:sz w:val="18"/>
                <w:szCs w:val="18"/>
                <w:lang w:val="en-GB"/>
              </w:rPr>
              <w:t>Target 2025</w:t>
            </w:r>
            <w:r w:rsidRPr="00756D49">
              <w:rPr>
                <w:sz w:val="18"/>
                <w:szCs w:val="18"/>
                <w:lang w:val="en-GB"/>
              </w:rPr>
              <w:t xml:space="preserve">: </w:t>
            </w:r>
            <w:r w:rsidR="00930984" w:rsidRPr="00756D49">
              <w:rPr>
                <w:sz w:val="18"/>
                <w:szCs w:val="18"/>
                <w:lang w:val="en-GB"/>
              </w:rPr>
              <w:t>2</w:t>
            </w:r>
          </w:p>
          <w:p w14:paraId="5E60B064" w14:textId="77777777" w:rsidR="00660843" w:rsidRPr="00756D49" w:rsidRDefault="00660843" w:rsidP="008134D1">
            <w:pPr>
              <w:rPr>
                <w:sz w:val="18"/>
                <w:szCs w:val="18"/>
                <w:lang w:val="en-GB"/>
              </w:rPr>
            </w:pPr>
            <w:r w:rsidRPr="00756D49">
              <w:rPr>
                <w:b/>
                <w:bCs/>
                <w:sz w:val="18"/>
                <w:szCs w:val="18"/>
                <w:lang w:val="en-GB"/>
              </w:rPr>
              <w:t>Data source</w:t>
            </w:r>
            <w:r w:rsidRPr="00756D49">
              <w:rPr>
                <w:sz w:val="18"/>
                <w:szCs w:val="18"/>
                <w:lang w:val="en-GB"/>
              </w:rPr>
              <w:t>: Ministry of Environment and Forestry</w:t>
            </w:r>
          </w:p>
        </w:tc>
        <w:tc>
          <w:tcPr>
            <w:tcW w:w="823" w:type="pct"/>
            <w:tcBorders>
              <w:bottom w:val="single" w:sz="4" w:space="0" w:color="auto"/>
            </w:tcBorders>
            <w:shd w:val="clear" w:color="auto" w:fill="auto"/>
          </w:tcPr>
          <w:p w14:paraId="3E5BD753" w14:textId="16C47140" w:rsidR="00660843" w:rsidRPr="00756D49" w:rsidRDefault="00660843" w:rsidP="008134D1">
            <w:pPr>
              <w:spacing w:line="252" w:lineRule="auto"/>
              <w:ind w:right="146"/>
              <w:rPr>
                <w:sz w:val="18"/>
                <w:szCs w:val="18"/>
                <w:lang w:val="en-GB"/>
              </w:rPr>
            </w:pPr>
            <w:r w:rsidRPr="00756D49">
              <w:rPr>
                <w:sz w:val="18"/>
                <w:szCs w:val="18"/>
                <w:lang w:val="en-GB"/>
              </w:rPr>
              <w:lastRenderedPageBreak/>
              <w:t>Ministries of Environment and Forests,</w:t>
            </w:r>
            <w:r w:rsidRPr="00756D49">
              <w:rPr>
                <w:color w:val="000000"/>
                <w:sz w:val="18"/>
                <w:szCs w:val="18"/>
                <w:lang w:val="en-GB"/>
              </w:rPr>
              <w:t xml:space="preserve"> Industry, Marine Affairs and Fisheries, Agriculture, Energy and Mineral Resources</w:t>
            </w:r>
            <w:r w:rsidR="00FC3B49">
              <w:rPr>
                <w:color w:val="000000"/>
                <w:sz w:val="18"/>
                <w:szCs w:val="18"/>
                <w:lang w:val="en-GB"/>
              </w:rPr>
              <w:t>;</w:t>
            </w:r>
            <w:r w:rsidRPr="00756D49">
              <w:rPr>
                <w:color w:val="000000"/>
                <w:sz w:val="18"/>
                <w:szCs w:val="18"/>
                <w:lang w:val="en-GB"/>
              </w:rPr>
              <w:t xml:space="preserve"> </w:t>
            </w:r>
            <w:r w:rsidR="00FC3B49" w:rsidRPr="00756D49">
              <w:rPr>
                <w:color w:val="000000"/>
                <w:sz w:val="18"/>
                <w:szCs w:val="18"/>
                <w:lang w:val="en-GB"/>
              </w:rPr>
              <w:t xml:space="preserve">National Development Planning Agency, </w:t>
            </w:r>
            <w:r w:rsidRPr="00756D49">
              <w:rPr>
                <w:color w:val="000000"/>
                <w:sz w:val="18"/>
                <w:szCs w:val="18"/>
                <w:lang w:val="en-GB"/>
              </w:rPr>
              <w:t xml:space="preserve">National Disaster Management Agency, </w:t>
            </w:r>
            <w:r w:rsidRPr="00756D49">
              <w:rPr>
                <w:color w:val="000000"/>
                <w:sz w:val="18"/>
                <w:szCs w:val="18"/>
                <w:lang w:val="en-GB" w:eastAsia="en-GB"/>
              </w:rPr>
              <w:t xml:space="preserve">National Agency for Technology Assessment and Application </w:t>
            </w:r>
          </w:p>
          <w:p w14:paraId="646073AD" w14:textId="77777777" w:rsidR="00660843" w:rsidRPr="00756D49" w:rsidRDefault="00660843" w:rsidP="008134D1">
            <w:pPr>
              <w:ind w:right="146"/>
              <w:rPr>
                <w:sz w:val="18"/>
                <w:szCs w:val="18"/>
                <w:lang w:val="en-GB"/>
              </w:rPr>
            </w:pPr>
          </w:p>
          <w:p w14:paraId="63429C98" w14:textId="0971A2E6" w:rsidR="00660843" w:rsidRPr="00756D49" w:rsidRDefault="00660843" w:rsidP="008134D1">
            <w:pPr>
              <w:ind w:right="146"/>
              <w:rPr>
                <w:sz w:val="18"/>
                <w:szCs w:val="18"/>
                <w:lang w:val="en-GB"/>
              </w:rPr>
            </w:pPr>
            <w:r w:rsidRPr="00756D49">
              <w:rPr>
                <w:sz w:val="18"/>
                <w:szCs w:val="18"/>
                <w:lang w:val="en-GB"/>
              </w:rPr>
              <w:t>UNEP, FAO, UNIDO, UNV</w:t>
            </w:r>
          </w:p>
          <w:p w14:paraId="0D7E70E0" w14:textId="77777777" w:rsidR="00660843" w:rsidRPr="00756D49" w:rsidRDefault="00660843" w:rsidP="008134D1">
            <w:pPr>
              <w:ind w:left="169" w:right="146"/>
              <w:rPr>
                <w:sz w:val="18"/>
                <w:szCs w:val="18"/>
                <w:lang w:val="en-GB"/>
              </w:rPr>
            </w:pPr>
          </w:p>
          <w:p w14:paraId="46BD0C4E" w14:textId="06EE0CE9" w:rsidR="00660843" w:rsidRPr="00756D49" w:rsidRDefault="00660843" w:rsidP="008134D1">
            <w:pPr>
              <w:rPr>
                <w:sz w:val="18"/>
                <w:szCs w:val="18"/>
                <w:lang w:val="en-GB"/>
              </w:rPr>
            </w:pPr>
            <w:r w:rsidRPr="00756D49">
              <w:rPr>
                <w:sz w:val="18"/>
                <w:szCs w:val="18"/>
                <w:lang w:val="en-GB"/>
              </w:rPr>
              <w:t xml:space="preserve">Partnerships in </w:t>
            </w:r>
            <w:r w:rsidR="00FC3B49">
              <w:rPr>
                <w:sz w:val="18"/>
                <w:szCs w:val="18"/>
                <w:lang w:val="en-GB"/>
              </w:rPr>
              <w:t>e</w:t>
            </w:r>
            <w:r w:rsidRPr="00756D49">
              <w:rPr>
                <w:sz w:val="18"/>
                <w:szCs w:val="18"/>
                <w:lang w:val="en-GB"/>
              </w:rPr>
              <w:t xml:space="preserve">nvironmental </w:t>
            </w:r>
            <w:r w:rsidR="00FC3B49">
              <w:rPr>
                <w:sz w:val="18"/>
                <w:szCs w:val="18"/>
                <w:lang w:val="en-GB"/>
              </w:rPr>
              <w:t>m</w:t>
            </w:r>
            <w:r w:rsidRPr="00756D49">
              <w:rPr>
                <w:sz w:val="18"/>
                <w:szCs w:val="18"/>
                <w:lang w:val="en-GB"/>
              </w:rPr>
              <w:t xml:space="preserve">anagement for the </w:t>
            </w:r>
            <w:r w:rsidR="00FC3B49">
              <w:rPr>
                <w:sz w:val="18"/>
                <w:szCs w:val="18"/>
                <w:lang w:val="en-GB"/>
              </w:rPr>
              <w:t>s</w:t>
            </w:r>
            <w:r w:rsidRPr="00756D49">
              <w:rPr>
                <w:sz w:val="18"/>
                <w:szCs w:val="18"/>
                <w:lang w:val="en-GB"/>
              </w:rPr>
              <w:t xml:space="preserve">eas of East Asia </w:t>
            </w:r>
          </w:p>
          <w:p w14:paraId="5D8DD863" w14:textId="77777777" w:rsidR="00660843" w:rsidRPr="00756D49" w:rsidRDefault="00660843" w:rsidP="008134D1">
            <w:pPr>
              <w:ind w:left="169" w:right="146"/>
              <w:rPr>
                <w:sz w:val="18"/>
                <w:szCs w:val="18"/>
                <w:lang w:val="en-GB"/>
              </w:rPr>
            </w:pPr>
          </w:p>
          <w:p w14:paraId="25B335D1" w14:textId="77777777" w:rsidR="00660843" w:rsidRPr="00756D49" w:rsidRDefault="00660843" w:rsidP="008134D1">
            <w:pPr>
              <w:ind w:left="169" w:right="146"/>
              <w:rPr>
                <w:sz w:val="18"/>
                <w:szCs w:val="18"/>
                <w:lang w:val="en-GB"/>
              </w:rPr>
            </w:pPr>
          </w:p>
          <w:p w14:paraId="67246352" w14:textId="4F953469" w:rsidR="00660843" w:rsidRPr="00756D49" w:rsidRDefault="00660843" w:rsidP="008134D1">
            <w:pPr>
              <w:ind w:right="146"/>
              <w:rPr>
                <w:sz w:val="18"/>
                <w:szCs w:val="18"/>
                <w:lang w:val="en-GB"/>
              </w:rPr>
            </w:pPr>
            <w:r w:rsidRPr="00756D49">
              <w:rPr>
                <w:sz w:val="18"/>
                <w:szCs w:val="18"/>
                <w:lang w:val="en-GB"/>
              </w:rPr>
              <w:t>IKEA, Unilever, Trans Jakarta, Blue Birds, Ocean Clean Up</w:t>
            </w:r>
          </w:p>
          <w:p w14:paraId="7A033D2B" w14:textId="77777777" w:rsidR="00660843" w:rsidRPr="00756D49" w:rsidRDefault="00660843" w:rsidP="00915E7E">
            <w:pPr>
              <w:rPr>
                <w:sz w:val="18"/>
                <w:szCs w:val="18"/>
                <w:lang w:val="en-GB"/>
              </w:rPr>
            </w:pPr>
          </w:p>
        </w:tc>
        <w:tc>
          <w:tcPr>
            <w:tcW w:w="625" w:type="pct"/>
            <w:tcBorders>
              <w:bottom w:val="single" w:sz="4" w:space="0" w:color="auto"/>
            </w:tcBorders>
            <w:shd w:val="clear" w:color="auto" w:fill="auto"/>
            <w:tcMar>
              <w:top w:w="15" w:type="dxa"/>
              <w:left w:w="108" w:type="dxa"/>
              <w:bottom w:w="0" w:type="dxa"/>
              <w:right w:w="108" w:type="dxa"/>
            </w:tcMar>
          </w:tcPr>
          <w:p w14:paraId="694E888A" w14:textId="05C05AEF" w:rsidR="00660843" w:rsidRPr="00756D49" w:rsidRDefault="00660843" w:rsidP="008134D1">
            <w:pPr>
              <w:rPr>
                <w:color w:val="000000"/>
                <w:sz w:val="18"/>
                <w:szCs w:val="18"/>
                <w:lang w:val="en-GB"/>
              </w:rPr>
            </w:pPr>
            <w:r w:rsidRPr="00756D49">
              <w:rPr>
                <w:color w:val="000000"/>
                <w:sz w:val="18"/>
                <w:szCs w:val="18"/>
                <w:lang w:val="en-GB"/>
              </w:rPr>
              <w:t xml:space="preserve">Regular: </w:t>
            </w:r>
            <w:r w:rsidR="003B12C8" w:rsidRPr="00756D49">
              <w:rPr>
                <w:color w:val="000000"/>
                <w:sz w:val="18"/>
                <w:szCs w:val="18"/>
                <w:lang w:val="en-GB"/>
              </w:rPr>
              <w:t>$</w:t>
            </w:r>
            <w:r w:rsidR="003B12C8">
              <w:rPr>
                <w:color w:val="000000"/>
                <w:sz w:val="18"/>
                <w:szCs w:val="18"/>
                <w:lang w:val="en-GB"/>
              </w:rPr>
              <w:t>445</w:t>
            </w:r>
            <w:r w:rsidR="003B12C8" w:rsidRPr="00756D49">
              <w:rPr>
                <w:color w:val="000000"/>
                <w:sz w:val="18"/>
                <w:szCs w:val="18"/>
                <w:lang w:val="en-GB"/>
              </w:rPr>
              <w:t>,</w:t>
            </w:r>
            <w:r w:rsidR="003B12C8">
              <w:rPr>
                <w:color w:val="000000"/>
                <w:sz w:val="18"/>
                <w:szCs w:val="18"/>
                <w:lang w:val="en-GB"/>
              </w:rPr>
              <w:t>4</w:t>
            </w:r>
            <w:r w:rsidR="003B12C8" w:rsidRPr="00756D49">
              <w:rPr>
                <w:color w:val="000000"/>
                <w:sz w:val="18"/>
                <w:szCs w:val="18"/>
                <w:lang w:val="en-GB"/>
              </w:rPr>
              <w:t>00</w:t>
            </w:r>
            <w:r w:rsidR="003B12C8">
              <w:rPr>
                <w:color w:val="000000"/>
                <w:sz w:val="18"/>
                <w:szCs w:val="18"/>
                <w:lang w:val="en-GB"/>
              </w:rPr>
              <w:t xml:space="preserve"> </w:t>
            </w:r>
          </w:p>
          <w:p w14:paraId="04D901F5" w14:textId="5AB0DB33" w:rsidR="00660843" w:rsidRPr="00756D49" w:rsidRDefault="00660843" w:rsidP="008134D1">
            <w:pPr>
              <w:rPr>
                <w:color w:val="000000"/>
                <w:sz w:val="18"/>
                <w:szCs w:val="18"/>
                <w:lang w:val="en-GB"/>
              </w:rPr>
            </w:pPr>
            <w:r w:rsidRPr="00756D49">
              <w:rPr>
                <w:color w:val="000000"/>
                <w:sz w:val="18"/>
                <w:szCs w:val="18"/>
                <w:lang w:val="en-GB"/>
              </w:rPr>
              <w:t>Other: $131.</w:t>
            </w:r>
            <w:r w:rsidR="00D87BFA" w:rsidRPr="00756D49">
              <w:rPr>
                <w:color w:val="000000"/>
                <w:sz w:val="18"/>
                <w:szCs w:val="18"/>
                <w:lang w:val="en-GB"/>
              </w:rPr>
              <w:t>17</w:t>
            </w:r>
            <w:r w:rsidRPr="00756D49">
              <w:rPr>
                <w:color w:val="000000"/>
                <w:sz w:val="18"/>
                <w:szCs w:val="18"/>
                <w:lang w:val="en-GB"/>
              </w:rPr>
              <w:t xml:space="preserve"> million</w:t>
            </w:r>
          </w:p>
          <w:p w14:paraId="142CD618" w14:textId="77777777" w:rsidR="00660843" w:rsidRPr="00756D49" w:rsidRDefault="00660843" w:rsidP="008134D1">
            <w:pPr>
              <w:rPr>
                <w:rFonts w:eastAsiaTheme="majorEastAsia"/>
                <w:b/>
                <w:iCs/>
                <w:sz w:val="18"/>
                <w:szCs w:val="18"/>
                <w:lang w:val="en-GB"/>
              </w:rPr>
            </w:pPr>
          </w:p>
        </w:tc>
      </w:tr>
      <w:bookmarkEnd w:id="15"/>
      <w:tr w:rsidR="00660843" w:rsidRPr="00756D49" w14:paraId="6867508A" w14:textId="77777777" w:rsidTr="002A533F">
        <w:tc>
          <w:tcPr>
            <w:tcW w:w="5000" w:type="pct"/>
            <w:gridSpan w:val="5"/>
            <w:shd w:val="clear" w:color="auto" w:fill="auto"/>
            <w:tcMar>
              <w:top w:w="72" w:type="dxa"/>
              <w:left w:w="144" w:type="dxa"/>
              <w:bottom w:w="72" w:type="dxa"/>
              <w:right w:w="144" w:type="dxa"/>
            </w:tcMar>
          </w:tcPr>
          <w:p w14:paraId="77AAA420" w14:textId="4C7A91F2" w:rsidR="00660843" w:rsidRPr="00756D49" w:rsidRDefault="00660843" w:rsidP="008134D1">
            <w:pPr>
              <w:ind w:left="30"/>
              <w:rPr>
                <w:b/>
                <w:sz w:val="18"/>
                <w:szCs w:val="18"/>
                <w:lang w:val="en-GB"/>
              </w:rPr>
            </w:pPr>
            <w:r w:rsidRPr="00756D49">
              <w:rPr>
                <w:b/>
                <w:bCs/>
                <w:sz w:val="18"/>
                <w:szCs w:val="18"/>
                <w:lang w:val="en-GB"/>
              </w:rPr>
              <w:lastRenderedPageBreak/>
              <w:t>NATIONAL PRIORITY:</w:t>
            </w:r>
            <w:r w:rsidRPr="00756D49">
              <w:rPr>
                <w:rFonts w:eastAsiaTheme="minorEastAsia"/>
                <w:b/>
                <w:kern w:val="24"/>
                <w:sz w:val="18"/>
                <w:szCs w:val="18"/>
                <w:lang w:val="en-GB"/>
              </w:rPr>
              <w:t xml:space="preserve"> </w:t>
            </w:r>
            <w:r w:rsidRPr="00756D49">
              <w:rPr>
                <w:rFonts w:eastAsiaTheme="minorEastAsia"/>
                <w:bCs/>
                <w:kern w:val="24"/>
                <w:sz w:val="18"/>
                <w:szCs w:val="18"/>
                <w:lang w:val="en-GB"/>
              </w:rPr>
              <w:t xml:space="preserve">Economic </w:t>
            </w:r>
            <w:r w:rsidR="00D24477">
              <w:rPr>
                <w:rFonts w:eastAsiaTheme="minorEastAsia"/>
                <w:bCs/>
                <w:kern w:val="24"/>
                <w:sz w:val="18"/>
                <w:szCs w:val="18"/>
                <w:lang w:val="en-GB"/>
              </w:rPr>
              <w:t>r</w:t>
            </w:r>
            <w:r w:rsidRPr="00756D49">
              <w:rPr>
                <w:rFonts w:eastAsiaTheme="minorEastAsia"/>
                <w:bCs/>
                <w:kern w:val="24"/>
                <w:sz w:val="18"/>
                <w:szCs w:val="18"/>
                <w:lang w:val="en-GB"/>
              </w:rPr>
              <w:t xml:space="preserve">esilience; </w:t>
            </w:r>
            <w:r w:rsidR="00D24477">
              <w:rPr>
                <w:rFonts w:eastAsiaTheme="minorEastAsia"/>
                <w:bCs/>
                <w:kern w:val="24"/>
                <w:sz w:val="18"/>
                <w:szCs w:val="18"/>
                <w:lang w:val="en-GB"/>
              </w:rPr>
              <w:t>h</w:t>
            </w:r>
            <w:r w:rsidRPr="00756D49">
              <w:rPr>
                <w:rFonts w:eastAsiaTheme="minorEastAsia"/>
                <w:bCs/>
                <w:kern w:val="24"/>
                <w:sz w:val="18"/>
                <w:szCs w:val="18"/>
                <w:lang w:val="en-GB"/>
              </w:rPr>
              <w:t xml:space="preserve">uman </w:t>
            </w:r>
            <w:r w:rsidR="00D24477">
              <w:rPr>
                <w:rFonts w:eastAsiaTheme="minorEastAsia"/>
                <w:bCs/>
                <w:kern w:val="24"/>
                <w:sz w:val="18"/>
                <w:szCs w:val="18"/>
                <w:lang w:val="en-GB"/>
              </w:rPr>
              <w:t>r</w:t>
            </w:r>
            <w:r w:rsidRPr="00756D49">
              <w:rPr>
                <w:rFonts w:eastAsiaTheme="minorEastAsia"/>
                <w:bCs/>
                <w:kern w:val="24"/>
                <w:sz w:val="18"/>
                <w:szCs w:val="18"/>
                <w:lang w:val="en-GB"/>
              </w:rPr>
              <w:t xml:space="preserve">esources </w:t>
            </w:r>
            <w:r w:rsidR="00D24477">
              <w:rPr>
                <w:rFonts w:eastAsiaTheme="minorEastAsia"/>
                <w:bCs/>
                <w:kern w:val="24"/>
                <w:sz w:val="18"/>
                <w:szCs w:val="18"/>
                <w:lang w:val="en-GB"/>
              </w:rPr>
              <w:t>d</w:t>
            </w:r>
            <w:r w:rsidRPr="00756D49">
              <w:rPr>
                <w:rFonts w:eastAsiaTheme="minorEastAsia"/>
                <w:bCs/>
                <w:kern w:val="24"/>
                <w:sz w:val="18"/>
                <w:szCs w:val="18"/>
                <w:lang w:val="en-GB"/>
              </w:rPr>
              <w:t xml:space="preserve">evelopment; </w:t>
            </w:r>
            <w:r w:rsidR="00D24477">
              <w:rPr>
                <w:rFonts w:eastAsiaTheme="minorEastAsia"/>
                <w:bCs/>
                <w:kern w:val="24"/>
                <w:sz w:val="18"/>
                <w:szCs w:val="18"/>
                <w:lang w:val="en-GB"/>
              </w:rPr>
              <w:t>c</w:t>
            </w:r>
            <w:r w:rsidRPr="00756D49">
              <w:rPr>
                <w:rFonts w:eastAsiaTheme="minorEastAsia"/>
                <w:bCs/>
                <w:kern w:val="24"/>
                <w:sz w:val="18"/>
                <w:szCs w:val="18"/>
                <w:lang w:val="en-GB"/>
              </w:rPr>
              <w:t xml:space="preserve">limate and </w:t>
            </w:r>
            <w:r w:rsidR="00D24477">
              <w:rPr>
                <w:rFonts w:eastAsiaTheme="minorEastAsia"/>
                <w:bCs/>
                <w:kern w:val="24"/>
                <w:sz w:val="18"/>
                <w:szCs w:val="18"/>
                <w:lang w:val="en-GB"/>
              </w:rPr>
              <w:t>d</w:t>
            </w:r>
            <w:r w:rsidRPr="00756D49">
              <w:rPr>
                <w:rFonts w:eastAsiaTheme="minorEastAsia"/>
                <w:bCs/>
                <w:kern w:val="24"/>
                <w:sz w:val="18"/>
                <w:szCs w:val="18"/>
                <w:lang w:val="en-GB"/>
              </w:rPr>
              <w:t xml:space="preserve">isaster </w:t>
            </w:r>
            <w:r w:rsidR="00D24477">
              <w:rPr>
                <w:rFonts w:eastAsiaTheme="minorEastAsia"/>
                <w:bCs/>
                <w:kern w:val="24"/>
                <w:sz w:val="18"/>
                <w:szCs w:val="18"/>
                <w:lang w:val="en-GB"/>
              </w:rPr>
              <w:t>r</w:t>
            </w:r>
            <w:r w:rsidRPr="00756D49">
              <w:rPr>
                <w:rFonts w:eastAsiaTheme="minorEastAsia"/>
                <w:bCs/>
                <w:kern w:val="24"/>
                <w:sz w:val="18"/>
                <w:szCs w:val="18"/>
                <w:lang w:val="en-GB"/>
              </w:rPr>
              <w:t>esilience</w:t>
            </w:r>
          </w:p>
        </w:tc>
      </w:tr>
      <w:tr w:rsidR="00660843" w:rsidRPr="00756D49" w14:paraId="63D0CC80" w14:textId="77777777" w:rsidTr="002A533F">
        <w:tc>
          <w:tcPr>
            <w:tcW w:w="5000" w:type="pct"/>
            <w:gridSpan w:val="5"/>
            <w:shd w:val="clear" w:color="auto" w:fill="auto"/>
            <w:tcMar>
              <w:top w:w="72" w:type="dxa"/>
              <w:left w:w="144" w:type="dxa"/>
              <w:bottom w:w="72" w:type="dxa"/>
              <w:right w:w="144" w:type="dxa"/>
            </w:tcMar>
          </w:tcPr>
          <w:p w14:paraId="5E89B425" w14:textId="7F10DA5A" w:rsidR="00660843" w:rsidRPr="00756D49" w:rsidRDefault="00660843" w:rsidP="008134D1">
            <w:pPr>
              <w:rPr>
                <w:sz w:val="18"/>
                <w:szCs w:val="18"/>
                <w:lang w:val="en-GB"/>
              </w:rPr>
            </w:pPr>
            <w:bookmarkStart w:id="17" w:name="_Hlk25325005"/>
            <w:r w:rsidRPr="00756D49">
              <w:rPr>
                <w:b/>
                <w:bCs/>
                <w:sz w:val="18"/>
                <w:szCs w:val="18"/>
                <w:lang w:val="en-GB"/>
              </w:rPr>
              <w:t xml:space="preserve">UNSDCF Outcome 4/UNDP OUTCOME 4: </w:t>
            </w:r>
            <w:r w:rsidRPr="006B2EBD">
              <w:rPr>
                <w:sz w:val="18"/>
                <w:szCs w:val="18"/>
                <w:lang w:val="en-GB"/>
              </w:rPr>
              <w:t xml:space="preserve">Stakeholders adopt innovative and integrated development solutions to accelerate advancement towards the </w:t>
            </w:r>
            <w:r w:rsidR="006829F9">
              <w:rPr>
                <w:sz w:val="18"/>
                <w:szCs w:val="18"/>
                <w:lang w:val="en-GB"/>
              </w:rPr>
              <w:t>Sustainable Development Goals</w:t>
            </w:r>
          </w:p>
        </w:tc>
      </w:tr>
      <w:bookmarkEnd w:id="17"/>
      <w:tr w:rsidR="00660843" w:rsidRPr="00756D49" w14:paraId="73E887B3" w14:textId="77777777" w:rsidTr="002A533F">
        <w:tc>
          <w:tcPr>
            <w:tcW w:w="5000" w:type="pct"/>
            <w:gridSpan w:val="5"/>
            <w:shd w:val="clear" w:color="auto" w:fill="auto"/>
            <w:tcMar>
              <w:top w:w="72" w:type="dxa"/>
              <w:left w:w="144" w:type="dxa"/>
              <w:bottom w:w="72" w:type="dxa"/>
              <w:right w:w="144" w:type="dxa"/>
            </w:tcMar>
          </w:tcPr>
          <w:p w14:paraId="5C423B44" w14:textId="77777777" w:rsidR="00660843" w:rsidRPr="00756D49" w:rsidRDefault="00660843" w:rsidP="008134D1">
            <w:pPr>
              <w:rPr>
                <w:b/>
                <w:sz w:val="18"/>
                <w:szCs w:val="18"/>
                <w:lang w:val="en-GB"/>
              </w:rPr>
            </w:pPr>
            <w:r w:rsidRPr="00756D49">
              <w:rPr>
                <w:b/>
                <w:bCs/>
                <w:sz w:val="18"/>
                <w:szCs w:val="18"/>
                <w:lang w:val="en-GB"/>
              </w:rPr>
              <w:t>STRATEGIC PLAN Outcome: Outcome 1</w:t>
            </w:r>
          </w:p>
        </w:tc>
      </w:tr>
      <w:tr w:rsidR="00660843" w:rsidRPr="00756D49" w14:paraId="2380AA79" w14:textId="77777777" w:rsidTr="002A533F">
        <w:tc>
          <w:tcPr>
            <w:tcW w:w="823" w:type="pct"/>
            <w:shd w:val="clear" w:color="auto" w:fill="auto"/>
            <w:tcMar>
              <w:top w:w="72" w:type="dxa"/>
              <w:left w:w="144" w:type="dxa"/>
              <w:bottom w:w="72" w:type="dxa"/>
              <w:right w:w="144" w:type="dxa"/>
            </w:tcMar>
          </w:tcPr>
          <w:p w14:paraId="07C9E4CA" w14:textId="26D8D09A" w:rsidR="00660843" w:rsidRPr="00756D49" w:rsidRDefault="00660843" w:rsidP="008134D1">
            <w:pPr>
              <w:jc w:val="both"/>
              <w:rPr>
                <w:rFonts w:eastAsia="Cambria"/>
                <w:color w:val="000000"/>
                <w:sz w:val="18"/>
                <w:szCs w:val="18"/>
                <w:lang w:val="en-GB"/>
              </w:rPr>
            </w:pPr>
            <w:bookmarkStart w:id="18" w:name="_Hlk25325026"/>
            <w:r w:rsidRPr="00756D49">
              <w:rPr>
                <w:rFonts w:eastAsia="Cambria"/>
                <w:b/>
                <w:bCs/>
                <w:color w:val="000000"/>
                <w:sz w:val="18"/>
                <w:szCs w:val="18"/>
                <w:lang w:val="en-GB"/>
              </w:rPr>
              <w:t>Indicator 4.1</w:t>
            </w:r>
            <w:r w:rsidR="006829F9">
              <w:rPr>
                <w:rFonts w:eastAsia="Cambria"/>
                <w:b/>
                <w:bCs/>
                <w:color w:val="000000"/>
                <w:sz w:val="18"/>
                <w:szCs w:val="18"/>
                <w:lang w:val="en-GB"/>
              </w:rPr>
              <w:t>.</w:t>
            </w:r>
            <w:r w:rsidR="00005B22">
              <w:rPr>
                <w:rFonts w:eastAsia="Cambria"/>
                <w:b/>
                <w:bCs/>
                <w:color w:val="000000"/>
                <w:sz w:val="18"/>
                <w:szCs w:val="18"/>
                <w:lang w:val="en-GB"/>
              </w:rPr>
              <w:t xml:space="preserve"> </w:t>
            </w:r>
            <w:r w:rsidRPr="00756D49">
              <w:rPr>
                <w:rFonts w:eastAsia="Cambria"/>
                <w:color w:val="000000"/>
                <w:sz w:val="18"/>
                <w:szCs w:val="18"/>
                <w:lang w:val="en-GB"/>
              </w:rPr>
              <w:t>Rank of</w:t>
            </w:r>
            <w:r w:rsidRPr="00756D49">
              <w:rPr>
                <w:rFonts w:eastAsia="Cambria"/>
                <w:b/>
                <w:bCs/>
                <w:color w:val="000000"/>
                <w:sz w:val="18"/>
                <w:szCs w:val="18"/>
                <w:lang w:val="en-GB"/>
              </w:rPr>
              <w:t xml:space="preserve"> </w:t>
            </w:r>
            <w:r w:rsidR="00005B22">
              <w:rPr>
                <w:rFonts w:eastAsia="Cambria"/>
                <w:color w:val="000000"/>
                <w:sz w:val="18"/>
                <w:szCs w:val="18"/>
                <w:lang w:val="en-GB"/>
              </w:rPr>
              <w:t>g</w:t>
            </w:r>
            <w:r w:rsidRPr="00756D49">
              <w:rPr>
                <w:rFonts w:eastAsia="Cambria"/>
                <w:color w:val="000000"/>
                <w:sz w:val="18"/>
                <w:szCs w:val="18"/>
                <w:lang w:val="en-GB"/>
              </w:rPr>
              <w:t xml:space="preserve">lobal </w:t>
            </w:r>
            <w:r w:rsidR="00005B22">
              <w:rPr>
                <w:rFonts w:eastAsia="Cambria"/>
                <w:color w:val="000000"/>
                <w:sz w:val="18"/>
                <w:szCs w:val="18"/>
                <w:lang w:val="en-GB"/>
              </w:rPr>
              <w:t>i</w:t>
            </w:r>
            <w:r w:rsidRPr="00756D49">
              <w:rPr>
                <w:rFonts w:eastAsia="Cambria"/>
                <w:color w:val="000000"/>
                <w:sz w:val="18"/>
                <w:szCs w:val="18"/>
                <w:lang w:val="en-GB"/>
              </w:rPr>
              <w:t xml:space="preserve">nnovation </w:t>
            </w:r>
            <w:r w:rsidR="00005B22">
              <w:rPr>
                <w:rFonts w:eastAsia="Cambria"/>
                <w:color w:val="000000"/>
                <w:sz w:val="18"/>
                <w:szCs w:val="18"/>
                <w:lang w:val="en-GB"/>
              </w:rPr>
              <w:t>i</w:t>
            </w:r>
            <w:r w:rsidRPr="00756D49">
              <w:rPr>
                <w:rFonts w:eastAsia="Cambria"/>
                <w:color w:val="000000"/>
                <w:sz w:val="18"/>
                <w:szCs w:val="18"/>
                <w:lang w:val="en-GB"/>
              </w:rPr>
              <w:t>ndex</w:t>
            </w:r>
          </w:p>
          <w:p w14:paraId="675AD852" w14:textId="77777777" w:rsidR="00660843" w:rsidRPr="00756D49" w:rsidRDefault="00660843" w:rsidP="008134D1">
            <w:pPr>
              <w:jc w:val="both"/>
              <w:rPr>
                <w:rFonts w:eastAsia="Cambria"/>
                <w:color w:val="000000"/>
                <w:sz w:val="18"/>
                <w:szCs w:val="18"/>
                <w:lang w:val="en-GB"/>
              </w:rPr>
            </w:pPr>
            <w:r w:rsidRPr="00756D49">
              <w:rPr>
                <w:rFonts w:eastAsia="Cambria"/>
                <w:b/>
                <w:bCs/>
                <w:color w:val="000000"/>
                <w:sz w:val="18"/>
                <w:szCs w:val="18"/>
                <w:lang w:val="en-GB"/>
              </w:rPr>
              <w:t xml:space="preserve">Baseline: </w:t>
            </w:r>
            <w:r w:rsidRPr="00756D49">
              <w:rPr>
                <w:rFonts w:eastAsia="Cambria"/>
                <w:color w:val="000000"/>
                <w:sz w:val="18"/>
                <w:szCs w:val="18"/>
                <w:lang w:val="en-GB"/>
              </w:rPr>
              <w:t>85 (2019)</w:t>
            </w:r>
          </w:p>
          <w:p w14:paraId="2329B1CF" w14:textId="7E329555" w:rsidR="00660843" w:rsidRPr="00756D49" w:rsidRDefault="00660843" w:rsidP="008134D1">
            <w:pPr>
              <w:jc w:val="both"/>
              <w:rPr>
                <w:rFonts w:eastAsia="Cambria"/>
                <w:b/>
                <w:bCs/>
                <w:color w:val="000000"/>
                <w:sz w:val="18"/>
                <w:szCs w:val="18"/>
                <w:lang w:val="en-GB"/>
              </w:rPr>
            </w:pPr>
            <w:r w:rsidRPr="00756D49">
              <w:rPr>
                <w:rFonts w:eastAsia="Cambria"/>
                <w:b/>
                <w:bCs/>
                <w:color w:val="000000"/>
                <w:sz w:val="18"/>
                <w:szCs w:val="18"/>
                <w:lang w:val="en-GB"/>
              </w:rPr>
              <w:t xml:space="preserve">Target: </w:t>
            </w:r>
            <w:r w:rsidRPr="00756D49">
              <w:rPr>
                <w:rFonts w:eastAsia="Cambria"/>
                <w:color w:val="000000"/>
                <w:sz w:val="18"/>
                <w:szCs w:val="18"/>
                <w:lang w:val="en-GB"/>
              </w:rPr>
              <w:t>7</w:t>
            </w:r>
            <w:r w:rsidR="0088429D" w:rsidRPr="00756D49">
              <w:rPr>
                <w:rFonts w:eastAsia="Cambria"/>
                <w:color w:val="000000"/>
                <w:sz w:val="18"/>
                <w:szCs w:val="18"/>
                <w:lang w:val="en-GB"/>
              </w:rPr>
              <w:t>5</w:t>
            </w:r>
            <w:r w:rsidRPr="00756D49">
              <w:rPr>
                <w:rFonts w:eastAsia="Cambria"/>
                <w:color w:val="000000"/>
                <w:sz w:val="18"/>
                <w:szCs w:val="18"/>
                <w:lang w:val="en-GB"/>
              </w:rPr>
              <w:t xml:space="preserve"> (2025)</w:t>
            </w:r>
          </w:p>
          <w:p w14:paraId="11971AE2" w14:textId="77777777" w:rsidR="00660843" w:rsidRPr="00756D49" w:rsidRDefault="00660843" w:rsidP="008134D1">
            <w:pPr>
              <w:jc w:val="both"/>
              <w:rPr>
                <w:rFonts w:eastAsia="Cambria"/>
                <w:color w:val="000000"/>
                <w:sz w:val="18"/>
                <w:szCs w:val="18"/>
                <w:lang w:val="en-GB"/>
              </w:rPr>
            </w:pPr>
          </w:p>
          <w:p w14:paraId="6CEF0AEB" w14:textId="01112822" w:rsidR="00660843" w:rsidRPr="00756D49" w:rsidRDefault="00660843" w:rsidP="00E44F3B">
            <w:pPr>
              <w:rPr>
                <w:rFonts w:eastAsia="Cambria"/>
                <w:color w:val="000000"/>
                <w:sz w:val="18"/>
                <w:szCs w:val="18"/>
                <w:lang w:val="en-GB"/>
              </w:rPr>
            </w:pPr>
            <w:r w:rsidRPr="00756D49">
              <w:rPr>
                <w:rFonts w:eastAsia="Cambria"/>
                <w:b/>
                <w:bCs/>
                <w:color w:val="000000"/>
                <w:sz w:val="18"/>
                <w:szCs w:val="18"/>
                <w:lang w:val="en-GB"/>
              </w:rPr>
              <w:t>Indicator 4.2</w:t>
            </w:r>
            <w:r w:rsidR="00005B22">
              <w:rPr>
                <w:rFonts w:eastAsia="Cambria"/>
                <w:b/>
                <w:bCs/>
                <w:color w:val="000000"/>
                <w:sz w:val="18"/>
                <w:szCs w:val="18"/>
                <w:lang w:val="en-GB"/>
              </w:rPr>
              <w:t>.</w:t>
            </w:r>
            <w:r w:rsidRPr="00756D49">
              <w:rPr>
                <w:rFonts w:eastAsia="Cambria"/>
                <w:b/>
                <w:bCs/>
                <w:color w:val="000000"/>
                <w:sz w:val="18"/>
                <w:szCs w:val="18"/>
                <w:lang w:val="en-GB"/>
              </w:rPr>
              <w:t xml:space="preserve"> </w:t>
            </w:r>
            <w:r w:rsidRPr="00756D49">
              <w:rPr>
                <w:rFonts w:eastAsia="Cambria"/>
                <w:color w:val="000000"/>
                <w:sz w:val="18"/>
                <w:szCs w:val="18"/>
                <w:lang w:val="en-GB"/>
              </w:rPr>
              <w:t>(</w:t>
            </w:r>
            <w:r w:rsidR="00005B22">
              <w:rPr>
                <w:rFonts w:eastAsia="Cambria"/>
                <w:color w:val="000000"/>
                <w:sz w:val="18"/>
                <w:szCs w:val="18"/>
                <w:lang w:val="en-GB"/>
              </w:rPr>
              <w:t>Goal </w:t>
            </w:r>
            <w:r w:rsidR="00005B22" w:rsidRPr="00756D49">
              <w:rPr>
                <w:rFonts w:eastAsia="Cambria"/>
                <w:color w:val="000000"/>
                <w:sz w:val="18"/>
                <w:szCs w:val="18"/>
                <w:lang w:val="en-GB"/>
              </w:rPr>
              <w:t>9</w:t>
            </w:r>
            <w:r w:rsidR="006515F0" w:rsidRPr="00756D49">
              <w:rPr>
                <w:rFonts w:eastAsia="Cambria"/>
                <w:color w:val="000000"/>
                <w:sz w:val="18"/>
                <w:szCs w:val="18"/>
                <w:lang w:val="en-GB"/>
              </w:rPr>
              <w:t>.5.1</w:t>
            </w:r>
            <w:r w:rsidRPr="00756D49">
              <w:rPr>
                <w:rFonts w:eastAsia="Cambria"/>
                <w:color w:val="000000"/>
                <w:sz w:val="18"/>
                <w:szCs w:val="18"/>
                <w:lang w:val="en-GB"/>
              </w:rPr>
              <w:t xml:space="preserve">) Proportion of expenditure on </w:t>
            </w:r>
            <w:r w:rsidR="00005B22">
              <w:rPr>
                <w:rFonts w:eastAsia="Cambria"/>
                <w:color w:val="000000"/>
                <w:sz w:val="18"/>
                <w:szCs w:val="18"/>
                <w:lang w:val="en-GB"/>
              </w:rPr>
              <w:t>r</w:t>
            </w:r>
            <w:r w:rsidRPr="00756D49">
              <w:rPr>
                <w:rFonts w:eastAsia="Cambria"/>
                <w:color w:val="000000"/>
                <w:sz w:val="18"/>
                <w:szCs w:val="18"/>
                <w:lang w:val="en-GB"/>
              </w:rPr>
              <w:t xml:space="preserve">esearch and </w:t>
            </w:r>
            <w:r w:rsidR="00005B22">
              <w:rPr>
                <w:rFonts w:eastAsia="Cambria"/>
                <w:color w:val="000000"/>
                <w:sz w:val="18"/>
                <w:szCs w:val="18"/>
                <w:lang w:val="en-GB"/>
              </w:rPr>
              <w:t>d</w:t>
            </w:r>
            <w:r w:rsidRPr="00756D49">
              <w:rPr>
                <w:rFonts w:eastAsia="Cambria"/>
                <w:color w:val="000000"/>
                <w:sz w:val="18"/>
                <w:szCs w:val="18"/>
                <w:lang w:val="en-GB"/>
              </w:rPr>
              <w:t xml:space="preserve">evelopment in the </w:t>
            </w:r>
            <w:r w:rsidR="00005B22">
              <w:rPr>
                <w:rFonts w:eastAsia="Cambria"/>
                <w:color w:val="000000"/>
                <w:sz w:val="18"/>
                <w:szCs w:val="18"/>
                <w:lang w:val="en-GB"/>
              </w:rPr>
              <w:t>n</w:t>
            </w:r>
            <w:r w:rsidRPr="00756D49">
              <w:rPr>
                <w:rFonts w:eastAsia="Cambria"/>
                <w:color w:val="000000"/>
                <w:sz w:val="18"/>
                <w:szCs w:val="18"/>
                <w:lang w:val="en-GB"/>
              </w:rPr>
              <w:t xml:space="preserve">ational </w:t>
            </w:r>
            <w:r w:rsidR="00005B22">
              <w:rPr>
                <w:rFonts w:eastAsia="Cambria"/>
                <w:color w:val="000000"/>
                <w:sz w:val="18"/>
                <w:szCs w:val="18"/>
                <w:lang w:val="en-GB"/>
              </w:rPr>
              <w:t>b</w:t>
            </w:r>
            <w:r w:rsidRPr="00756D49">
              <w:rPr>
                <w:rFonts w:eastAsia="Cambria"/>
                <w:color w:val="000000"/>
                <w:sz w:val="18"/>
                <w:szCs w:val="18"/>
                <w:lang w:val="en-GB"/>
              </w:rPr>
              <w:t>udget</w:t>
            </w:r>
          </w:p>
          <w:p w14:paraId="2982C9C4" w14:textId="77777777" w:rsidR="00660843" w:rsidRPr="00756D49" w:rsidRDefault="00660843" w:rsidP="008134D1">
            <w:pPr>
              <w:jc w:val="both"/>
              <w:rPr>
                <w:rFonts w:eastAsia="Cambria"/>
                <w:color w:val="000000"/>
                <w:sz w:val="18"/>
                <w:szCs w:val="18"/>
                <w:lang w:val="en-GB"/>
              </w:rPr>
            </w:pPr>
            <w:r w:rsidRPr="00756D49">
              <w:rPr>
                <w:rFonts w:eastAsia="Cambria"/>
                <w:b/>
                <w:bCs/>
                <w:color w:val="000000"/>
                <w:sz w:val="18"/>
                <w:szCs w:val="18"/>
                <w:lang w:val="en-GB"/>
              </w:rPr>
              <w:t xml:space="preserve">Baseline: </w:t>
            </w:r>
            <w:r w:rsidRPr="00756D49">
              <w:rPr>
                <w:rFonts w:eastAsia="Cambria"/>
                <w:color w:val="000000"/>
                <w:sz w:val="18"/>
                <w:szCs w:val="18"/>
                <w:lang w:val="en-GB"/>
              </w:rPr>
              <w:t>0.25% (2019)</w:t>
            </w:r>
          </w:p>
          <w:p w14:paraId="1983295D" w14:textId="77777777" w:rsidR="00660843" w:rsidRPr="00756D49" w:rsidRDefault="00660843" w:rsidP="008134D1">
            <w:pPr>
              <w:jc w:val="both"/>
              <w:rPr>
                <w:rFonts w:eastAsia="Cambria"/>
                <w:b/>
                <w:bCs/>
                <w:color w:val="000000"/>
                <w:sz w:val="18"/>
                <w:szCs w:val="18"/>
                <w:lang w:val="en-GB"/>
              </w:rPr>
            </w:pPr>
            <w:r w:rsidRPr="00756D49">
              <w:rPr>
                <w:rFonts w:eastAsia="Cambria"/>
                <w:b/>
                <w:bCs/>
                <w:color w:val="000000"/>
                <w:sz w:val="18"/>
                <w:szCs w:val="18"/>
                <w:lang w:val="en-GB"/>
              </w:rPr>
              <w:t xml:space="preserve">Target: </w:t>
            </w:r>
            <w:r w:rsidRPr="00756D49">
              <w:rPr>
                <w:rFonts w:eastAsia="Cambria"/>
                <w:color w:val="000000"/>
                <w:sz w:val="18"/>
                <w:szCs w:val="18"/>
                <w:lang w:val="en-GB"/>
              </w:rPr>
              <w:t>0.42% (2025)</w:t>
            </w:r>
          </w:p>
          <w:p w14:paraId="57D6A15C" w14:textId="77777777" w:rsidR="00660843" w:rsidRPr="00756D49" w:rsidRDefault="00660843" w:rsidP="008134D1">
            <w:pPr>
              <w:jc w:val="both"/>
              <w:rPr>
                <w:rFonts w:eastAsia="Cambria"/>
                <w:color w:val="000000"/>
                <w:sz w:val="18"/>
                <w:szCs w:val="18"/>
                <w:lang w:val="en-GB"/>
              </w:rPr>
            </w:pPr>
          </w:p>
          <w:p w14:paraId="5FF938B0" w14:textId="3A3351DE" w:rsidR="00660843" w:rsidRPr="00756D49" w:rsidRDefault="00660843" w:rsidP="00FB4101">
            <w:pPr>
              <w:rPr>
                <w:rFonts w:eastAsia="Cambria"/>
                <w:color w:val="000000"/>
                <w:sz w:val="18"/>
                <w:szCs w:val="18"/>
                <w:lang w:val="en-GB"/>
              </w:rPr>
            </w:pPr>
            <w:r w:rsidRPr="00756D49">
              <w:rPr>
                <w:rFonts w:eastAsia="Cambria"/>
                <w:b/>
                <w:bCs/>
                <w:color w:val="000000"/>
                <w:sz w:val="18"/>
                <w:szCs w:val="18"/>
                <w:lang w:val="en-GB"/>
              </w:rPr>
              <w:t>Indicator 4.3</w:t>
            </w:r>
            <w:r w:rsidR="00005B22">
              <w:rPr>
                <w:rFonts w:eastAsia="Cambria"/>
                <w:b/>
                <w:bCs/>
                <w:color w:val="000000"/>
                <w:sz w:val="18"/>
                <w:szCs w:val="18"/>
                <w:lang w:val="en-GB"/>
              </w:rPr>
              <w:t>.</w:t>
            </w:r>
            <w:r w:rsidRPr="00756D49">
              <w:rPr>
                <w:rFonts w:eastAsia="Cambria"/>
                <w:b/>
                <w:bCs/>
                <w:color w:val="000000"/>
                <w:sz w:val="18"/>
                <w:szCs w:val="18"/>
                <w:lang w:val="en-GB"/>
              </w:rPr>
              <w:t xml:space="preserve"> </w:t>
            </w:r>
            <w:r w:rsidRPr="00756D49">
              <w:rPr>
                <w:rFonts w:eastAsia="Cambria"/>
                <w:color w:val="000000"/>
                <w:sz w:val="18"/>
                <w:szCs w:val="18"/>
                <w:lang w:val="en-GB"/>
              </w:rPr>
              <w:t>(</w:t>
            </w:r>
            <w:r w:rsidR="00005B22">
              <w:rPr>
                <w:rFonts w:eastAsia="Cambria"/>
                <w:color w:val="000000"/>
                <w:sz w:val="18"/>
                <w:szCs w:val="18"/>
                <w:lang w:val="en-GB"/>
              </w:rPr>
              <w:t>Goal </w:t>
            </w:r>
            <w:r w:rsidR="00005B22" w:rsidRPr="00756D49">
              <w:rPr>
                <w:rFonts w:eastAsia="Cambria"/>
                <w:color w:val="000000"/>
                <w:sz w:val="18"/>
                <w:szCs w:val="18"/>
                <w:lang w:val="en-GB"/>
              </w:rPr>
              <w:t>17</w:t>
            </w:r>
            <w:r w:rsidR="00C2467E" w:rsidRPr="00756D49">
              <w:rPr>
                <w:rFonts w:eastAsia="Cambria"/>
                <w:color w:val="000000"/>
                <w:sz w:val="18"/>
                <w:szCs w:val="18"/>
                <w:lang w:val="en-GB"/>
              </w:rPr>
              <w:t>.9.1</w:t>
            </w:r>
            <w:r w:rsidRPr="00756D49">
              <w:rPr>
                <w:rFonts w:eastAsia="Cambria"/>
                <w:color w:val="000000"/>
                <w:sz w:val="18"/>
                <w:szCs w:val="18"/>
                <w:lang w:val="en-GB"/>
              </w:rPr>
              <w:t xml:space="preserve">) Value of financial and technical assistance through </w:t>
            </w:r>
            <w:r w:rsidR="00005B22">
              <w:rPr>
                <w:rFonts w:eastAsia="Cambria"/>
                <w:color w:val="000000"/>
                <w:sz w:val="18"/>
                <w:szCs w:val="18"/>
                <w:lang w:val="en-GB"/>
              </w:rPr>
              <w:t xml:space="preserve">South-South and triangular cooperation </w:t>
            </w:r>
            <w:r w:rsidRPr="00756D49">
              <w:rPr>
                <w:rFonts w:eastAsia="Cambria"/>
                <w:color w:val="000000"/>
                <w:sz w:val="18"/>
                <w:szCs w:val="18"/>
                <w:lang w:val="en-GB"/>
              </w:rPr>
              <w:t>(</w:t>
            </w:r>
            <w:r w:rsidR="00005B22">
              <w:rPr>
                <w:rFonts w:eastAsia="Cambria"/>
                <w:color w:val="000000"/>
                <w:sz w:val="18"/>
                <w:szCs w:val="18"/>
                <w:lang w:val="en-GB"/>
              </w:rPr>
              <w:t xml:space="preserve">in </w:t>
            </w:r>
            <w:r w:rsidRPr="00756D49">
              <w:rPr>
                <w:rFonts w:eastAsia="Cambria"/>
                <w:color w:val="000000"/>
                <w:sz w:val="18"/>
                <w:szCs w:val="18"/>
                <w:lang w:val="en-GB"/>
              </w:rPr>
              <w:t>trillion</w:t>
            </w:r>
            <w:r w:rsidR="00005B22">
              <w:rPr>
                <w:rFonts w:eastAsia="Cambria"/>
                <w:color w:val="000000"/>
                <w:sz w:val="18"/>
                <w:szCs w:val="18"/>
                <w:lang w:val="en-GB"/>
              </w:rPr>
              <w:t>s</w:t>
            </w:r>
            <w:r w:rsidRPr="00756D49">
              <w:rPr>
                <w:rFonts w:eastAsia="Cambria"/>
                <w:color w:val="000000"/>
                <w:sz w:val="18"/>
                <w:szCs w:val="18"/>
                <w:lang w:val="en-GB"/>
              </w:rPr>
              <w:t xml:space="preserve"> </w:t>
            </w:r>
            <w:r w:rsidR="00005B22">
              <w:rPr>
                <w:rFonts w:eastAsia="Cambria"/>
                <w:color w:val="000000"/>
                <w:sz w:val="18"/>
                <w:szCs w:val="18"/>
                <w:lang w:val="en-GB"/>
              </w:rPr>
              <w:t xml:space="preserve">of </w:t>
            </w:r>
            <w:r w:rsidRPr="00756D49">
              <w:rPr>
                <w:rFonts w:eastAsia="Cambria"/>
                <w:color w:val="000000"/>
                <w:sz w:val="18"/>
                <w:szCs w:val="18"/>
                <w:lang w:val="en-GB"/>
              </w:rPr>
              <w:t xml:space="preserve">rupiah) </w:t>
            </w:r>
          </w:p>
          <w:p w14:paraId="770091D9" w14:textId="77777777" w:rsidR="00660843" w:rsidRPr="00756D49" w:rsidRDefault="00660843" w:rsidP="008134D1">
            <w:pPr>
              <w:jc w:val="both"/>
              <w:rPr>
                <w:rFonts w:eastAsia="Cambria"/>
                <w:b/>
                <w:bCs/>
                <w:color w:val="000000"/>
                <w:sz w:val="18"/>
                <w:szCs w:val="18"/>
                <w:lang w:val="en-GB"/>
              </w:rPr>
            </w:pPr>
            <w:r w:rsidRPr="00756D49">
              <w:rPr>
                <w:rFonts w:eastAsia="Cambria"/>
                <w:b/>
                <w:bCs/>
                <w:color w:val="000000"/>
                <w:sz w:val="18"/>
                <w:szCs w:val="18"/>
                <w:lang w:val="en-GB"/>
              </w:rPr>
              <w:t xml:space="preserve">Baseline: </w:t>
            </w:r>
            <w:r w:rsidRPr="00756D49">
              <w:rPr>
                <w:rFonts w:eastAsia="Cambria"/>
                <w:color w:val="000000"/>
                <w:sz w:val="18"/>
                <w:szCs w:val="18"/>
                <w:lang w:val="en-GB"/>
              </w:rPr>
              <w:t>112 (2019)</w:t>
            </w:r>
          </w:p>
          <w:p w14:paraId="6BE830D5" w14:textId="77777777" w:rsidR="00660843" w:rsidRPr="00756D49" w:rsidRDefault="00660843" w:rsidP="008134D1">
            <w:pPr>
              <w:jc w:val="both"/>
              <w:rPr>
                <w:rFonts w:eastAsia="Cambria"/>
                <w:b/>
                <w:bCs/>
                <w:color w:val="000000"/>
                <w:sz w:val="18"/>
                <w:szCs w:val="18"/>
                <w:lang w:val="en-GB"/>
              </w:rPr>
            </w:pPr>
            <w:r w:rsidRPr="00756D49">
              <w:rPr>
                <w:rFonts w:eastAsia="Cambria"/>
                <w:b/>
                <w:bCs/>
                <w:color w:val="000000"/>
                <w:sz w:val="18"/>
                <w:szCs w:val="18"/>
                <w:lang w:val="en-GB"/>
              </w:rPr>
              <w:t xml:space="preserve">Target: </w:t>
            </w:r>
            <w:r w:rsidRPr="00756D49">
              <w:rPr>
                <w:rFonts w:eastAsia="Cambria"/>
                <w:color w:val="000000"/>
                <w:sz w:val="18"/>
                <w:szCs w:val="18"/>
                <w:lang w:val="en-GB"/>
              </w:rPr>
              <w:t>190 (2025)</w:t>
            </w:r>
          </w:p>
          <w:p w14:paraId="45A65716" w14:textId="77777777" w:rsidR="00660843" w:rsidRPr="00756D49" w:rsidRDefault="00660843" w:rsidP="008134D1">
            <w:pPr>
              <w:jc w:val="both"/>
              <w:rPr>
                <w:rFonts w:eastAsia="Cambria"/>
                <w:color w:val="000000"/>
                <w:sz w:val="18"/>
                <w:szCs w:val="18"/>
                <w:lang w:val="en-GB"/>
              </w:rPr>
            </w:pPr>
          </w:p>
          <w:p w14:paraId="1967BCA3" w14:textId="77777777" w:rsidR="00660843" w:rsidRPr="00756D49" w:rsidRDefault="00660843" w:rsidP="008134D1">
            <w:pPr>
              <w:rPr>
                <w:b/>
                <w:bCs/>
                <w:sz w:val="18"/>
                <w:szCs w:val="18"/>
                <w:lang w:val="en-GB"/>
              </w:rPr>
            </w:pPr>
          </w:p>
        </w:tc>
        <w:tc>
          <w:tcPr>
            <w:tcW w:w="567" w:type="pct"/>
            <w:shd w:val="clear" w:color="auto" w:fill="auto"/>
          </w:tcPr>
          <w:p w14:paraId="3BBC844B" w14:textId="5497ACAC" w:rsidR="00660843" w:rsidRPr="00756D49" w:rsidRDefault="00660843" w:rsidP="008134D1">
            <w:pPr>
              <w:rPr>
                <w:bCs/>
                <w:iCs/>
                <w:sz w:val="18"/>
                <w:szCs w:val="18"/>
                <w:lang w:val="en-GB"/>
              </w:rPr>
            </w:pPr>
            <w:r w:rsidRPr="00756D49">
              <w:rPr>
                <w:bCs/>
                <w:iCs/>
                <w:sz w:val="18"/>
                <w:szCs w:val="18"/>
                <w:lang w:val="en-GB"/>
              </w:rPr>
              <w:t>World Intellectual Property Organi</w:t>
            </w:r>
            <w:r w:rsidR="00005B22">
              <w:rPr>
                <w:bCs/>
                <w:iCs/>
                <w:sz w:val="18"/>
                <w:szCs w:val="18"/>
                <w:lang w:val="en-GB"/>
              </w:rPr>
              <w:t>z</w:t>
            </w:r>
            <w:r w:rsidRPr="00756D49">
              <w:rPr>
                <w:bCs/>
                <w:iCs/>
                <w:sz w:val="18"/>
                <w:szCs w:val="18"/>
                <w:lang w:val="en-GB"/>
              </w:rPr>
              <w:t>ation (</w:t>
            </w:r>
            <w:r w:rsidR="00005B22">
              <w:rPr>
                <w:bCs/>
                <w:iCs/>
                <w:sz w:val="18"/>
                <w:szCs w:val="18"/>
                <w:lang w:val="en-GB"/>
              </w:rPr>
              <w:t>a</w:t>
            </w:r>
            <w:r w:rsidRPr="00756D49">
              <w:rPr>
                <w:bCs/>
                <w:iCs/>
                <w:sz w:val="18"/>
                <w:szCs w:val="18"/>
                <w:lang w:val="en-GB"/>
              </w:rPr>
              <w:t>nnual)</w:t>
            </w:r>
          </w:p>
          <w:p w14:paraId="4A2C0B3C" w14:textId="77777777" w:rsidR="00660843" w:rsidRPr="00756D49" w:rsidRDefault="00660843" w:rsidP="008134D1">
            <w:pPr>
              <w:ind w:left="95"/>
              <w:rPr>
                <w:sz w:val="18"/>
                <w:szCs w:val="18"/>
                <w:lang w:val="en-GB"/>
              </w:rPr>
            </w:pPr>
          </w:p>
          <w:p w14:paraId="16B7DC69" w14:textId="77777777" w:rsidR="00660843" w:rsidRPr="00756D49" w:rsidRDefault="00660843" w:rsidP="008134D1">
            <w:pPr>
              <w:ind w:left="95"/>
              <w:rPr>
                <w:sz w:val="18"/>
                <w:szCs w:val="18"/>
                <w:lang w:val="en-GB"/>
              </w:rPr>
            </w:pPr>
          </w:p>
          <w:p w14:paraId="268F52EE" w14:textId="59C81E92" w:rsidR="00660843" w:rsidRPr="00756D49" w:rsidRDefault="00660843" w:rsidP="008134D1">
            <w:pPr>
              <w:rPr>
                <w:bCs/>
                <w:iCs/>
                <w:sz w:val="18"/>
                <w:szCs w:val="18"/>
                <w:lang w:val="en-GB"/>
              </w:rPr>
            </w:pPr>
            <w:r w:rsidRPr="00756D49">
              <w:rPr>
                <w:bCs/>
                <w:iCs/>
                <w:sz w:val="18"/>
                <w:szCs w:val="18"/>
                <w:lang w:val="en-GB"/>
              </w:rPr>
              <w:t>UNESCO Institute for Statistics (</w:t>
            </w:r>
            <w:r w:rsidR="00005B22">
              <w:rPr>
                <w:bCs/>
                <w:iCs/>
                <w:sz w:val="18"/>
                <w:szCs w:val="18"/>
                <w:lang w:val="en-GB"/>
              </w:rPr>
              <w:t>a</w:t>
            </w:r>
            <w:r w:rsidRPr="00756D49">
              <w:rPr>
                <w:bCs/>
                <w:iCs/>
                <w:sz w:val="18"/>
                <w:szCs w:val="18"/>
                <w:lang w:val="en-GB"/>
              </w:rPr>
              <w:t>nnual)</w:t>
            </w:r>
          </w:p>
          <w:p w14:paraId="636D436F" w14:textId="77777777" w:rsidR="00660843" w:rsidRPr="00756D49" w:rsidRDefault="00660843" w:rsidP="008134D1">
            <w:pPr>
              <w:rPr>
                <w:bCs/>
                <w:iCs/>
                <w:sz w:val="18"/>
                <w:szCs w:val="18"/>
                <w:lang w:val="en-GB"/>
              </w:rPr>
            </w:pPr>
          </w:p>
          <w:p w14:paraId="71C0E465" w14:textId="77777777" w:rsidR="00660843" w:rsidRPr="00756D49" w:rsidRDefault="00660843" w:rsidP="008134D1">
            <w:pPr>
              <w:rPr>
                <w:bCs/>
                <w:iCs/>
                <w:sz w:val="18"/>
                <w:szCs w:val="18"/>
                <w:lang w:val="en-GB"/>
              </w:rPr>
            </w:pPr>
          </w:p>
          <w:p w14:paraId="1006E630" w14:textId="77777777" w:rsidR="00660843" w:rsidRPr="00756D49" w:rsidRDefault="00660843" w:rsidP="008134D1">
            <w:pPr>
              <w:rPr>
                <w:bCs/>
                <w:iCs/>
                <w:sz w:val="18"/>
                <w:szCs w:val="18"/>
                <w:lang w:val="en-GB"/>
              </w:rPr>
            </w:pPr>
          </w:p>
          <w:p w14:paraId="73B97DB3" w14:textId="77777777" w:rsidR="00660843" w:rsidRPr="00756D49" w:rsidRDefault="00660843" w:rsidP="008134D1">
            <w:pPr>
              <w:rPr>
                <w:bCs/>
                <w:iCs/>
                <w:sz w:val="18"/>
                <w:szCs w:val="18"/>
                <w:lang w:val="en-GB"/>
              </w:rPr>
            </w:pPr>
          </w:p>
          <w:p w14:paraId="72781901" w14:textId="6D49A9F1" w:rsidR="00660843" w:rsidRPr="00756D49" w:rsidRDefault="00660843" w:rsidP="008134D1">
            <w:pPr>
              <w:rPr>
                <w:bCs/>
                <w:iCs/>
                <w:sz w:val="18"/>
                <w:szCs w:val="18"/>
                <w:lang w:val="en-GB"/>
              </w:rPr>
            </w:pPr>
            <w:r w:rsidRPr="00756D49">
              <w:rPr>
                <w:bCs/>
                <w:iCs/>
                <w:sz w:val="18"/>
                <w:szCs w:val="18"/>
                <w:lang w:val="en-GB"/>
              </w:rPr>
              <w:t>Indonesian Aid (</w:t>
            </w:r>
            <w:r w:rsidR="00005B22">
              <w:rPr>
                <w:bCs/>
                <w:iCs/>
                <w:sz w:val="18"/>
                <w:szCs w:val="18"/>
                <w:lang w:val="en-GB"/>
              </w:rPr>
              <w:t>a</w:t>
            </w:r>
            <w:r w:rsidRPr="00756D49">
              <w:rPr>
                <w:bCs/>
                <w:iCs/>
                <w:sz w:val="18"/>
                <w:szCs w:val="18"/>
                <w:lang w:val="en-GB"/>
              </w:rPr>
              <w:t>nnual)</w:t>
            </w:r>
          </w:p>
          <w:p w14:paraId="48A24265" w14:textId="77777777" w:rsidR="00660843" w:rsidRPr="00756D49" w:rsidRDefault="00660843" w:rsidP="00915E7E">
            <w:pPr>
              <w:ind w:left="95"/>
              <w:rPr>
                <w:b/>
                <w:sz w:val="18"/>
                <w:szCs w:val="18"/>
                <w:lang w:val="en-GB"/>
              </w:rPr>
            </w:pPr>
          </w:p>
        </w:tc>
        <w:tc>
          <w:tcPr>
            <w:tcW w:w="2162" w:type="pct"/>
            <w:shd w:val="clear" w:color="auto" w:fill="auto"/>
            <w:tcMar>
              <w:top w:w="72" w:type="dxa"/>
              <w:left w:w="144" w:type="dxa"/>
              <w:bottom w:w="72" w:type="dxa"/>
              <w:right w:w="144" w:type="dxa"/>
            </w:tcMar>
          </w:tcPr>
          <w:p w14:paraId="13DA025F" w14:textId="3E0979C3" w:rsidR="00660843" w:rsidRPr="00756D49" w:rsidRDefault="00660843" w:rsidP="008134D1">
            <w:pPr>
              <w:rPr>
                <w:rFonts w:eastAsia="Calibri"/>
                <w:b/>
                <w:bCs/>
                <w:sz w:val="18"/>
                <w:szCs w:val="18"/>
                <w:lang w:val="en-GB" w:eastAsia="en-GB"/>
              </w:rPr>
            </w:pPr>
            <w:r w:rsidRPr="006B2EBD">
              <w:rPr>
                <w:rFonts w:eastAsia="Calibri"/>
                <w:b/>
                <w:bCs/>
                <w:sz w:val="18"/>
                <w:szCs w:val="18"/>
                <w:lang w:val="en-GB" w:eastAsia="en-GB"/>
              </w:rPr>
              <w:t>Output 4.1</w:t>
            </w:r>
            <w:r w:rsidR="00005B22">
              <w:rPr>
                <w:rFonts w:eastAsia="Calibri"/>
                <w:b/>
                <w:bCs/>
                <w:sz w:val="18"/>
                <w:szCs w:val="18"/>
                <w:lang w:val="en-GB" w:eastAsia="en-GB"/>
              </w:rPr>
              <w:t>.</w:t>
            </w:r>
            <w:r w:rsidRPr="006B2EBD">
              <w:rPr>
                <w:rFonts w:eastAsia="Calibri"/>
                <w:b/>
                <w:bCs/>
                <w:sz w:val="18"/>
                <w:szCs w:val="18"/>
                <w:lang w:val="en-GB" w:eastAsia="en-GB"/>
              </w:rPr>
              <w:t xml:space="preserve"> </w:t>
            </w:r>
            <w:r w:rsidRPr="00756D49">
              <w:rPr>
                <w:rFonts w:eastAsia="Calibri"/>
                <w:b/>
                <w:bCs/>
                <w:sz w:val="18"/>
                <w:szCs w:val="18"/>
                <w:lang w:val="en-GB" w:eastAsia="en-GB"/>
              </w:rPr>
              <w:t>Stronger alignment of existing financial flows and new investors with sustainable development initiatives in Indonesia</w:t>
            </w:r>
          </w:p>
          <w:p w14:paraId="2D99BCA5" w14:textId="32D4F067" w:rsidR="00660843" w:rsidRPr="00756D49" w:rsidRDefault="00660843" w:rsidP="008134D1">
            <w:pPr>
              <w:rPr>
                <w:iCs/>
                <w:sz w:val="18"/>
                <w:szCs w:val="18"/>
                <w:lang w:val="en-GB" w:eastAsia="en-GB"/>
              </w:rPr>
            </w:pPr>
            <w:r w:rsidRPr="00756D49">
              <w:rPr>
                <w:sz w:val="18"/>
                <w:szCs w:val="18"/>
                <w:lang w:val="en-GB" w:eastAsia="en-GB"/>
              </w:rPr>
              <w:t>(S</w:t>
            </w:r>
            <w:r w:rsidR="00005B22">
              <w:rPr>
                <w:sz w:val="18"/>
                <w:szCs w:val="18"/>
                <w:lang w:val="en-GB" w:eastAsia="en-GB"/>
              </w:rPr>
              <w:t>trategic Plan o</w:t>
            </w:r>
            <w:r w:rsidRPr="00756D49">
              <w:rPr>
                <w:sz w:val="18"/>
                <w:szCs w:val="18"/>
                <w:lang w:val="en-GB" w:eastAsia="en-GB"/>
              </w:rPr>
              <w:t>utput</w:t>
            </w:r>
            <w:r w:rsidR="00005B22">
              <w:rPr>
                <w:sz w:val="18"/>
                <w:szCs w:val="18"/>
                <w:lang w:val="en-GB" w:eastAsia="en-GB"/>
              </w:rPr>
              <w:t xml:space="preserve"> </w:t>
            </w:r>
            <w:r w:rsidRPr="00756D49">
              <w:rPr>
                <w:sz w:val="18"/>
                <w:szCs w:val="18"/>
                <w:lang w:val="en-GB" w:eastAsia="en-GB"/>
              </w:rPr>
              <w:t>2.5.1)</w:t>
            </w:r>
          </w:p>
          <w:p w14:paraId="7DE6E060" w14:textId="77777777" w:rsidR="00660843" w:rsidRPr="00756D49" w:rsidRDefault="00660843" w:rsidP="008134D1">
            <w:pPr>
              <w:rPr>
                <w:rFonts w:eastAsia="Calibri"/>
                <w:b/>
                <w:sz w:val="18"/>
                <w:szCs w:val="18"/>
                <w:lang w:val="en-GB"/>
              </w:rPr>
            </w:pPr>
          </w:p>
          <w:p w14:paraId="1D3ACC4C" w14:textId="2E1762EE" w:rsidR="00660843" w:rsidRPr="00756D49" w:rsidRDefault="00660843" w:rsidP="008134D1">
            <w:pPr>
              <w:rPr>
                <w:b/>
                <w:bCs/>
                <w:sz w:val="18"/>
                <w:szCs w:val="18"/>
                <w:lang w:val="en-GB"/>
              </w:rPr>
            </w:pPr>
            <w:r w:rsidRPr="00756D49">
              <w:rPr>
                <w:b/>
                <w:iCs/>
                <w:sz w:val="18"/>
                <w:szCs w:val="18"/>
                <w:lang w:val="en-GB" w:eastAsia="en-GB"/>
              </w:rPr>
              <w:t>Indicator 4.1.1</w:t>
            </w:r>
            <w:r w:rsidR="00005B22">
              <w:rPr>
                <w:b/>
                <w:iCs/>
                <w:sz w:val="18"/>
                <w:szCs w:val="18"/>
                <w:lang w:val="en-GB" w:eastAsia="en-GB"/>
              </w:rPr>
              <w:t>.</w:t>
            </w:r>
            <w:r w:rsidRPr="00756D49">
              <w:rPr>
                <w:b/>
                <w:iCs/>
                <w:sz w:val="18"/>
                <w:szCs w:val="18"/>
                <w:lang w:val="en-GB" w:eastAsia="en-GB"/>
              </w:rPr>
              <w:t xml:space="preserve"> </w:t>
            </w:r>
            <w:r w:rsidRPr="00756D49">
              <w:rPr>
                <w:bCs/>
                <w:iCs/>
                <w:sz w:val="18"/>
                <w:szCs w:val="18"/>
                <w:lang w:val="en-GB" w:eastAsia="en-GB"/>
              </w:rPr>
              <w:t>Number</w:t>
            </w:r>
            <w:r w:rsidRPr="00756D49">
              <w:rPr>
                <w:bCs/>
                <w:sz w:val="18"/>
                <w:szCs w:val="18"/>
                <w:lang w:val="en-GB"/>
              </w:rPr>
              <w:t xml:space="preserve"> of blended financing </w:t>
            </w:r>
            <w:r w:rsidR="00CC0BA9" w:rsidRPr="00756D49">
              <w:rPr>
                <w:bCs/>
                <w:sz w:val="18"/>
                <w:szCs w:val="18"/>
                <w:lang w:val="en-GB"/>
              </w:rPr>
              <w:t>initiatives</w:t>
            </w:r>
            <w:r w:rsidR="005D2BF7" w:rsidRPr="00756D49">
              <w:rPr>
                <w:bCs/>
                <w:sz w:val="18"/>
                <w:szCs w:val="18"/>
                <w:lang w:val="en-GB"/>
              </w:rPr>
              <w:t xml:space="preserve"> </w:t>
            </w:r>
            <w:r w:rsidRPr="00756D49">
              <w:rPr>
                <w:bCs/>
                <w:sz w:val="18"/>
                <w:szCs w:val="18"/>
                <w:lang w:val="en-GB"/>
              </w:rPr>
              <w:t>initiated</w:t>
            </w:r>
          </w:p>
          <w:p w14:paraId="73BC382D" w14:textId="77777777" w:rsidR="00660843" w:rsidRPr="00756D49" w:rsidRDefault="00660843" w:rsidP="008134D1">
            <w:pPr>
              <w:rPr>
                <w:sz w:val="18"/>
                <w:szCs w:val="18"/>
                <w:lang w:val="en-GB"/>
              </w:rPr>
            </w:pPr>
            <w:r w:rsidRPr="00756D49">
              <w:rPr>
                <w:b/>
                <w:bCs/>
                <w:sz w:val="18"/>
                <w:szCs w:val="18"/>
                <w:lang w:val="en-GB"/>
              </w:rPr>
              <w:t>Baseline 2020</w:t>
            </w:r>
            <w:r w:rsidRPr="00756D49">
              <w:rPr>
                <w:sz w:val="18"/>
                <w:szCs w:val="18"/>
                <w:lang w:val="en-GB"/>
              </w:rPr>
              <w:t xml:space="preserve">: 4 </w:t>
            </w:r>
          </w:p>
          <w:p w14:paraId="16C41BDF" w14:textId="77777777" w:rsidR="00660843" w:rsidRPr="00756D49" w:rsidRDefault="00660843" w:rsidP="008134D1">
            <w:pPr>
              <w:rPr>
                <w:sz w:val="18"/>
                <w:szCs w:val="18"/>
                <w:lang w:val="en-GB"/>
              </w:rPr>
            </w:pPr>
            <w:r w:rsidRPr="00756D49">
              <w:rPr>
                <w:b/>
                <w:bCs/>
                <w:sz w:val="18"/>
                <w:szCs w:val="18"/>
                <w:lang w:val="en-GB"/>
              </w:rPr>
              <w:t>Target 2025:</w:t>
            </w:r>
            <w:r w:rsidRPr="00756D49">
              <w:rPr>
                <w:sz w:val="18"/>
                <w:szCs w:val="18"/>
                <w:lang w:val="en-GB"/>
              </w:rPr>
              <w:t xml:space="preserve"> 9</w:t>
            </w:r>
          </w:p>
          <w:p w14:paraId="7C6E07DC" w14:textId="523B1130" w:rsidR="00660843" w:rsidRPr="00756D49" w:rsidRDefault="00660843" w:rsidP="008134D1">
            <w:pPr>
              <w:rPr>
                <w:sz w:val="18"/>
                <w:szCs w:val="18"/>
                <w:lang w:val="en-GB"/>
              </w:rPr>
            </w:pPr>
            <w:r w:rsidRPr="00756D49">
              <w:rPr>
                <w:b/>
                <w:bCs/>
                <w:sz w:val="18"/>
                <w:szCs w:val="18"/>
                <w:lang w:val="en-GB"/>
              </w:rPr>
              <w:t xml:space="preserve">Data </w:t>
            </w:r>
            <w:r w:rsidR="00005B22">
              <w:rPr>
                <w:b/>
                <w:bCs/>
                <w:sz w:val="18"/>
                <w:szCs w:val="18"/>
                <w:lang w:val="en-GB"/>
              </w:rPr>
              <w:t>s</w:t>
            </w:r>
            <w:r w:rsidRPr="00756D49">
              <w:rPr>
                <w:b/>
                <w:bCs/>
                <w:sz w:val="18"/>
                <w:szCs w:val="18"/>
                <w:lang w:val="en-GB"/>
              </w:rPr>
              <w:t xml:space="preserve">ource: </w:t>
            </w:r>
            <w:r w:rsidR="005D2BF7" w:rsidRPr="00756D49">
              <w:rPr>
                <w:sz w:val="18"/>
                <w:szCs w:val="18"/>
                <w:lang w:val="en-GB"/>
              </w:rPr>
              <w:t>Innovative Financing Lab</w:t>
            </w:r>
          </w:p>
          <w:p w14:paraId="24307890" w14:textId="77777777" w:rsidR="00660843" w:rsidRPr="00756D49" w:rsidRDefault="00660843" w:rsidP="008134D1">
            <w:pPr>
              <w:rPr>
                <w:b/>
                <w:bCs/>
                <w:sz w:val="18"/>
                <w:szCs w:val="18"/>
                <w:lang w:val="en-GB"/>
              </w:rPr>
            </w:pPr>
            <w:r w:rsidRPr="00756D49">
              <w:rPr>
                <w:sz w:val="18"/>
                <w:szCs w:val="18"/>
                <w:lang w:val="en-GB"/>
              </w:rPr>
              <w:t xml:space="preserve"> </w:t>
            </w:r>
          </w:p>
          <w:p w14:paraId="728DE6AE" w14:textId="754D279E" w:rsidR="00660843" w:rsidRPr="00756D49" w:rsidRDefault="00660843" w:rsidP="008134D1">
            <w:pPr>
              <w:pStyle w:val="xmsonormal"/>
              <w:spacing w:before="0" w:beforeAutospacing="0" w:after="0" w:afterAutospacing="0"/>
              <w:rPr>
                <w:rFonts w:eastAsia="Times New Roman"/>
                <w:sz w:val="18"/>
                <w:szCs w:val="18"/>
                <w:lang w:val="en-GB"/>
              </w:rPr>
            </w:pPr>
            <w:r w:rsidRPr="00756D49">
              <w:rPr>
                <w:b/>
                <w:iCs/>
                <w:sz w:val="18"/>
                <w:szCs w:val="18"/>
                <w:lang w:val="en-GB" w:eastAsia="en-GB"/>
              </w:rPr>
              <w:t>Indicator</w:t>
            </w:r>
            <w:r w:rsidRPr="00756D49">
              <w:rPr>
                <w:b/>
                <w:sz w:val="18"/>
                <w:szCs w:val="18"/>
                <w:lang w:val="en-GB"/>
              </w:rPr>
              <w:t xml:space="preserve"> 4.1.2</w:t>
            </w:r>
            <w:r w:rsidR="00005B22">
              <w:rPr>
                <w:b/>
                <w:sz w:val="18"/>
                <w:szCs w:val="18"/>
                <w:lang w:val="en-GB"/>
              </w:rPr>
              <w:t>.</w:t>
            </w:r>
            <w:r w:rsidRPr="00756D49">
              <w:rPr>
                <w:sz w:val="18"/>
                <w:szCs w:val="18"/>
                <w:lang w:val="en-GB"/>
              </w:rPr>
              <w:t xml:space="preserve"> Number of religious institutions contributing to </w:t>
            </w:r>
            <w:r w:rsidR="00005B22">
              <w:rPr>
                <w:sz w:val="18"/>
                <w:szCs w:val="18"/>
                <w:lang w:val="en-GB"/>
              </w:rPr>
              <w:t xml:space="preserve">Sustainable Development Goals </w:t>
            </w:r>
            <w:r w:rsidRPr="00756D49">
              <w:rPr>
                <w:sz w:val="18"/>
                <w:szCs w:val="18"/>
                <w:lang w:val="en-GB"/>
              </w:rPr>
              <w:t>funding gap</w:t>
            </w:r>
          </w:p>
          <w:p w14:paraId="48D78E28" w14:textId="77777777" w:rsidR="00660843" w:rsidRPr="00756D49" w:rsidRDefault="00660843" w:rsidP="008134D1">
            <w:pPr>
              <w:rPr>
                <w:b/>
                <w:bCs/>
                <w:sz w:val="18"/>
                <w:szCs w:val="18"/>
                <w:lang w:val="en-GB"/>
              </w:rPr>
            </w:pPr>
            <w:r w:rsidRPr="00756D49">
              <w:rPr>
                <w:b/>
                <w:bCs/>
                <w:sz w:val="18"/>
                <w:szCs w:val="18"/>
                <w:lang w:val="en-GB"/>
              </w:rPr>
              <w:t xml:space="preserve">Baseline 2020: </w:t>
            </w:r>
            <w:r w:rsidRPr="00756D49">
              <w:rPr>
                <w:sz w:val="18"/>
                <w:szCs w:val="18"/>
                <w:lang w:val="en-GB"/>
              </w:rPr>
              <w:t>2</w:t>
            </w:r>
          </w:p>
          <w:p w14:paraId="10757292" w14:textId="77777777" w:rsidR="00660843" w:rsidRPr="00756D49" w:rsidRDefault="00660843" w:rsidP="008134D1">
            <w:pPr>
              <w:rPr>
                <w:b/>
                <w:bCs/>
                <w:sz w:val="18"/>
                <w:szCs w:val="18"/>
                <w:lang w:val="en-GB"/>
              </w:rPr>
            </w:pPr>
            <w:r w:rsidRPr="00756D49">
              <w:rPr>
                <w:b/>
                <w:bCs/>
                <w:sz w:val="18"/>
                <w:szCs w:val="18"/>
                <w:lang w:val="en-GB"/>
              </w:rPr>
              <w:t>Target 2025:</w:t>
            </w:r>
            <w:r w:rsidRPr="00756D49">
              <w:rPr>
                <w:sz w:val="18"/>
                <w:szCs w:val="18"/>
                <w:lang w:val="en-GB"/>
              </w:rPr>
              <w:t xml:space="preserve"> 6</w:t>
            </w:r>
          </w:p>
          <w:p w14:paraId="04B8FCF2" w14:textId="77777777" w:rsidR="00660843" w:rsidRPr="00756D49" w:rsidRDefault="00660843" w:rsidP="008134D1">
            <w:pPr>
              <w:rPr>
                <w:b/>
                <w:bCs/>
                <w:sz w:val="18"/>
                <w:szCs w:val="18"/>
                <w:lang w:val="en-GB"/>
              </w:rPr>
            </w:pPr>
            <w:r w:rsidRPr="00756D49">
              <w:rPr>
                <w:b/>
                <w:bCs/>
                <w:sz w:val="18"/>
                <w:szCs w:val="18"/>
                <w:lang w:val="en-GB"/>
              </w:rPr>
              <w:t xml:space="preserve">Data source: </w:t>
            </w:r>
            <w:r w:rsidRPr="00756D49">
              <w:rPr>
                <w:sz w:val="18"/>
                <w:szCs w:val="18"/>
                <w:lang w:val="en-GB"/>
              </w:rPr>
              <w:t>Signed agreements</w:t>
            </w:r>
          </w:p>
          <w:p w14:paraId="47CC8257" w14:textId="77777777" w:rsidR="00660843" w:rsidRPr="00756D49" w:rsidRDefault="00660843" w:rsidP="008134D1">
            <w:pPr>
              <w:rPr>
                <w:b/>
                <w:bCs/>
                <w:sz w:val="18"/>
                <w:szCs w:val="18"/>
                <w:lang w:val="en-GB"/>
              </w:rPr>
            </w:pPr>
          </w:p>
          <w:p w14:paraId="0BB126D0" w14:textId="0FC5D1AA" w:rsidR="00660843" w:rsidRPr="00756D49" w:rsidRDefault="00660843" w:rsidP="008134D1">
            <w:pPr>
              <w:rPr>
                <w:sz w:val="18"/>
                <w:szCs w:val="18"/>
                <w:lang w:val="en-GB"/>
              </w:rPr>
            </w:pPr>
            <w:r w:rsidRPr="00756D49">
              <w:rPr>
                <w:b/>
                <w:iCs/>
                <w:sz w:val="18"/>
                <w:szCs w:val="18"/>
                <w:lang w:val="en-GB" w:eastAsia="en-GB"/>
              </w:rPr>
              <w:t>Indicator</w:t>
            </w:r>
            <w:r w:rsidRPr="00756D49">
              <w:rPr>
                <w:sz w:val="18"/>
                <w:szCs w:val="18"/>
                <w:lang w:val="en-GB"/>
              </w:rPr>
              <w:t xml:space="preserve"> </w:t>
            </w:r>
            <w:r w:rsidRPr="00756D49">
              <w:rPr>
                <w:b/>
                <w:bCs/>
                <w:sz w:val="18"/>
                <w:szCs w:val="18"/>
                <w:lang w:val="en-GB"/>
              </w:rPr>
              <w:t>4.</w:t>
            </w:r>
            <w:r w:rsidRPr="00756D49">
              <w:rPr>
                <w:b/>
                <w:sz w:val="18"/>
                <w:szCs w:val="18"/>
                <w:lang w:val="en-GB"/>
              </w:rPr>
              <w:t>1.3</w:t>
            </w:r>
            <w:r w:rsidR="00005B22">
              <w:rPr>
                <w:b/>
                <w:sz w:val="18"/>
                <w:szCs w:val="18"/>
                <w:lang w:val="en-GB"/>
              </w:rPr>
              <w:t>.</w:t>
            </w:r>
            <w:r w:rsidRPr="00756D49">
              <w:rPr>
                <w:sz w:val="18"/>
                <w:szCs w:val="18"/>
                <w:lang w:val="en-GB"/>
              </w:rPr>
              <w:t xml:space="preserve"> </w:t>
            </w:r>
            <w:r w:rsidRPr="00756D49">
              <w:rPr>
                <w:color w:val="000000" w:themeColor="text1"/>
                <w:sz w:val="18"/>
                <w:szCs w:val="18"/>
                <w:lang w:val="en-GB"/>
              </w:rPr>
              <w:t xml:space="preserve">Volume of resources for </w:t>
            </w:r>
            <w:r w:rsidR="00005B22">
              <w:rPr>
                <w:sz w:val="18"/>
                <w:szCs w:val="18"/>
                <w:lang w:val="en-GB"/>
              </w:rPr>
              <w:t xml:space="preserve">Sustainable Development Goals </w:t>
            </w:r>
            <w:r w:rsidRPr="00756D49">
              <w:rPr>
                <w:color w:val="000000" w:themeColor="text1"/>
                <w:sz w:val="18"/>
                <w:szCs w:val="18"/>
                <w:lang w:val="en-GB"/>
              </w:rPr>
              <w:t>raised through innovative public</w:t>
            </w:r>
            <w:r w:rsidR="00BE738A" w:rsidRPr="00756D49">
              <w:rPr>
                <w:color w:val="000000" w:themeColor="text1"/>
                <w:sz w:val="18"/>
                <w:szCs w:val="18"/>
                <w:lang w:val="en-GB"/>
              </w:rPr>
              <w:t xml:space="preserve"> and </w:t>
            </w:r>
            <w:r w:rsidRPr="00756D49">
              <w:rPr>
                <w:color w:val="000000" w:themeColor="text1"/>
                <w:sz w:val="18"/>
                <w:szCs w:val="18"/>
                <w:lang w:val="en-GB"/>
              </w:rPr>
              <w:t>private financing</w:t>
            </w:r>
            <w:r w:rsidR="000E554F" w:rsidRPr="00756D49">
              <w:rPr>
                <w:color w:val="000000" w:themeColor="text1"/>
                <w:sz w:val="18"/>
                <w:szCs w:val="18"/>
                <w:lang w:val="en-GB"/>
              </w:rPr>
              <w:t xml:space="preserve"> (billion</w:t>
            </w:r>
            <w:r w:rsidR="00005B22">
              <w:rPr>
                <w:color w:val="000000" w:themeColor="text1"/>
                <w:sz w:val="18"/>
                <w:szCs w:val="18"/>
                <w:lang w:val="en-GB"/>
              </w:rPr>
              <w:t>s</w:t>
            </w:r>
            <w:r w:rsidR="000E554F" w:rsidRPr="00756D49">
              <w:rPr>
                <w:color w:val="000000" w:themeColor="text1"/>
                <w:sz w:val="18"/>
                <w:szCs w:val="18"/>
                <w:lang w:val="en-GB"/>
              </w:rPr>
              <w:t xml:space="preserve"> </w:t>
            </w:r>
            <w:r w:rsidR="00005B22">
              <w:rPr>
                <w:color w:val="000000" w:themeColor="text1"/>
                <w:sz w:val="18"/>
                <w:szCs w:val="18"/>
                <w:lang w:val="en-GB"/>
              </w:rPr>
              <w:t xml:space="preserve">of United States </w:t>
            </w:r>
            <w:r w:rsidR="005B677D" w:rsidRPr="00756D49">
              <w:rPr>
                <w:color w:val="000000" w:themeColor="text1"/>
                <w:sz w:val="18"/>
                <w:szCs w:val="18"/>
                <w:lang w:val="en-GB"/>
              </w:rPr>
              <w:t>dollar</w:t>
            </w:r>
            <w:r w:rsidR="00005B22">
              <w:rPr>
                <w:color w:val="000000" w:themeColor="text1"/>
                <w:sz w:val="18"/>
                <w:szCs w:val="18"/>
                <w:lang w:val="en-GB"/>
              </w:rPr>
              <w:t>s</w:t>
            </w:r>
            <w:r w:rsidR="000E554F" w:rsidRPr="00756D49">
              <w:rPr>
                <w:color w:val="000000" w:themeColor="text1"/>
                <w:sz w:val="18"/>
                <w:szCs w:val="18"/>
                <w:lang w:val="en-GB"/>
              </w:rPr>
              <w:t>)</w:t>
            </w:r>
          </w:p>
          <w:p w14:paraId="262ABFEC" w14:textId="7892AD87" w:rsidR="00660843" w:rsidRPr="00756D49" w:rsidRDefault="00660843" w:rsidP="008134D1">
            <w:pPr>
              <w:rPr>
                <w:sz w:val="18"/>
                <w:szCs w:val="18"/>
                <w:lang w:val="en-GB"/>
              </w:rPr>
            </w:pPr>
            <w:r w:rsidRPr="00756D49">
              <w:rPr>
                <w:b/>
                <w:bCs/>
                <w:sz w:val="18"/>
                <w:szCs w:val="18"/>
                <w:lang w:val="en-GB"/>
              </w:rPr>
              <w:t>Baseline 2019</w:t>
            </w:r>
            <w:r w:rsidRPr="00756D49">
              <w:rPr>
                <w:sz w:val="18"/>
                <w:szCs w:val="18"/>
                <w:lang w:val="en-GB"/>
              </w:rPr>
              <w:t xml:space="preserve">: </w:t>
            </w:r>
            <w:r w:rsidR="00930984" w:rsidRPr="00756D49">
              <w:rPr>
                <w:sz w:val="18"/>
                <w:szCs w:val="18"/>
                <w:lang w:val="en-GB"/>
              </w:rPr>
              <w:t>2</w:t>
            </w:r>
            <w:r w:rsidRPr="00756D49">
              <w:rPr>
                <w:sz w:val="18"/>
                <w:szCs w:val="18"/>
                <w:lang w:val="en-GB"/>
              </w:rPr>
              <w:t>.06</w:t>
            </w:r>
          </w:p>
          <w:p w14:paraId="511189B7" w14:textId="6A6AB227" w:rsidR="00660843" w:rsidRPr="00756D49" w:rsidRDefault="00660843" w:rsidP="008134D1">
            <w:pPr>
              <w:rPr>
                <w:sz w:val="18"/>
                <w:szCs w:val="18"/>
                <w:u w:val="single"/>
                <w:lang w:val="en-GB"/>
              </w:rPr>
            </w:pPr>
            <w:r w:rsidRPr="00756D49">
              <w:rPr>
                <w:b/>
                <w:bCs/>
                <w:sz w:val="18"/>
                <w:szCs w:val="18"/>
                <w:lang w:val="en-GB"/>
              </w:rPr>
              <w:t>Target 2025</w:t>
            </w:r>
            <w:r w:rsidRPr="00756D49">
              <w:rPr>
                <w:sz w:val="18"/>
                <w:szCs w:val="18"/>
                <w:lang w:val="en-GB"/>
              </w:rPr>
              <w:t>: 4</w:t>
            </w:r>
            <w:r w:rsidR="00930984" w:rsidRPr="00756D49">
              <w:rPr>
                <w:sz w:val="18"/>
                <w:szCs w:val="18"/>
                <w:lang w:val="en-GB"/>
              </w:rPr>
              <w:t xml:space="preserve"> </w:t>
            </w:r>
          </w:p>
          <w:p w14:paraId="28DD082D" w14:textId="330932BC" w:rsidR="00660843" w:rsidRPr="00756D49" w:rsidRDefault="00660843" w:rsidP="008134D1">
            <w:pPr>
              <w:rPr>
                <w:sz w:val="18"/>
                <w:szCs w:val="18"/>
                <w:lang w:val="en-GB"/>
              </w:rPr>
            </w:pPr>
            <w:r w:rsidRPr="00756D49">
              <w:rPr>
                <w:b/>
                <w:bCs/>
                <w:sz w:val="18"/>
                <w:szCs w:val="18"/>
                <w:lang w:val="en-GB"/>
              </w:rPr>
              <w:t xml:space="preserve">Data </w:t>
            </w:r>
            <w:r w:rsidR="00005B22">
              <w:rPr>
                <w:b/>
                <w:bCs/>
                <w:sz w:val="18"/>
                <w:szCs w:val="18"/>
                <w:lang w:val="en-GB"/>
              </w:rPr>
              <w:t>s</w:t>
            </w:r>
            <w:r w:rsidRPr="00756D49">
              <w:rPr>
                <w:b/>
                <w:bCs/>
                <w:sz w:val="18"/>
                <w:szCs w:val="18"/>
                <w:lang w:val="en-GB"/>
              </w:rPr>
              <w:t xml:space="preserve">ource: </w:t>
            </w:r>
            <w:r w:rsidRPr="00756D49">
              <w:rPr>
                <w:sz w:val="18"/>
                <w:szCs w:val="18"/>
                <w:lang w:val="en-GB"/>
              </w:rPr>
              <w:t>signed agreements</w:t>
            </w:r>
          </w:p>
          <w:p w14:paraId="428F5FE5" w14:textId="77777777" w:rsidR="00660843" w:rsidRPr="00756D49" w:rsidRDefault="00660843" w:rsidP="008134D1">
            <w:pPr>
              <w:rPr>
                <w:rFonts w:eastAsiaTheme="majorEastAsia"/>
                <w:bCs/>
                <w:iCs/>
                <w:sz w:val="18"/>
                <w:szCs w:val="18"/>
                <w:lang w:val="en-GB"/>
              </w:rPr>
            </w:pPr>
          </w:p>
          <w:p w14:paraId="75675BAF" w14:textId="71440E58" w:rsidR="00660843" w:rsidRPr="00756D49" w:rsidRDefault="00660843" w:rsidP="008134D1">
            <w:pPr>
              <w:rPr>
                <w:b/>
                <w:bCs/>
                <w:sz w:val="18"/>
                <w:szCs w:val="18"/>
                <w:lang w:val="en-GB"/>
              </w:rPr>
            </w:pPr>
            <w:r w:rsidRPr="006B2EBD">
              <w:rPr>
                <w:rFonts w:eastAsia="Calibri"/>
                <w:b/>
                <w:bCs/>
                <w:sz w:val="18"/>
                <w:szCs w:val="18"/>
                <w:lang w:val="en-GB" w:eastAsia="en-GB"/>
              </w:rPr>
              <w:t>Output 4.2</w:t>
            </w:r>
            <w:r w:rsidR="00005B22">
              <w:rPr>
                <w:rFonts w:eastAsia="Calibri"/>
                <w:b/>
                <w:sz w:val="18"/>
                <w:szCs w:val="18"/>
                <w:lang w:val="en-GB" w:eastAsia="en-GB"/>
              </w:rPr>
              <w:t>.</w:t>
            </w:r>
            <w:r w:rsidRPr="00756D49">
              <w:rPr>
                <w:rFonts w:eastAsia="Calibri"/>
                <w:b/>
                <w:sz w:val="18"/>
                <w:szCs w:val="18"/>
                <w:lang w:val="en-GB" w:eastAsia="en-GB"/>
              </w:rPr>
              <w:t xml:space="preserve"> </w:t>
            </w:r>
            <w:r w:rsidRPr="00756D49">
              <w:rPr>
                <w:b/>
                <w:bCs/>
                <w:sz w:val="18"/>
                <w:szCs w:val="18"/>
                <w:lang w:val="en-GB"/>
              </w:rPr>
              <w:t xml:space="preserve">Policy environment strengthened to expand public and private financing for the </w:t>
            </w:r>
            <w:r w:rsidR="00005B22" w:rsidRPr="006B2EBD">
              <w:rPr>
                <w:b/>
                <w:bCs/>
                <w:sz w:val="18"/>
                <w:szCs w:val="18"/>
                <w:lang w:val="en-GB"/>
              </w:rPr>
              <w:t>Sustainable Development Goals</w:t>
            </w:r>
            <w:r w:rsidR="00005B22">
              <w:rPr>
                <w:sz w:val="18"/>
                <w:szCs w:val="18"/>
                <w:lang w:val="en-GB"/>
              </w:rPr>
              <w:t xml:space="preserve"> </w:t>
            </w:r>
            <w:r w:rsidRPr="00756D49">
              <w:rPr>
                <w:sz w:val="18"/>
                <w:szCs w:val="18"/>
                <w:lang w:val="en-GB"/>
              </w:rPr>
              <w:t>(S</w:t>
            </w:r>
            <w:r w:rsidR="00005B22">
              <w:rPr>
                <w:sz w:val="18"/>
                <w:szCs w:val="18"/>
                <w:lang w:val="en-GB"/>
              </w:rPr>
              <w:t xml:space="preserve">trategic </w:t>
            </w:r>
            <w:r w:rsidRPr="00756D49">
              <w:rPr>
                <w:sz w:val="18"/>
                <w:szCs w:val="18"/>
                <w:lang w:val="en-GB"/>
              </w:rPr>
              <w:t>P</w:t>
            </w:r>
            <w:r w:rsidR="00005B22">
              <w:rPr>
                <w:sz w:val="18"/>
                <w:szCs w:val="18"/>
                <w:lang w:val="en-GB"/>
              </w:rPr>
              <w:t>lan</w:t>
            </w:r>
            <w:r w:rsidRPr="00756D49">
              <w:rPr>
                <w:sz w:val="18"/>
                <w:szCs w:val="18"/>
                <w:lang w:val="en-GB"/>
              </w:rPr>
              <w:t xml:space="preserve"> </w:t>
            </w:r>
            <w:r w:rsidR="00005B22">
              <w:rPr>
                <w:sz w:val="18"/>
                <w:szCs w:val="18"/>
                <w:lang w:val="en-GB"/>
              </w:rPr>
              <w:t>o</w:t>
            </w:r>
            <w:r w:rsidRPr="00756D49">
              <w:rPr>
                <w:sz w:val="18"/>
                <w:szCs w:val="18"/>
                <w:lang w:val="en-GB"/>
              </w:rPr>
              <w:t>utput</w:t>
            </w:r>
            <w:r w:rsidR="00005B22">
              <w:rPr>
                <w:sz w:val="18"/>
                <w:szCs w:val="18"/>
                <w:lang w:val="en-GB"/>
              </w:rPr>
              <w:t xml:space="preserve"> </w:t>
            </w:r>
            <w:r w:rsidRPr="00756D49">
              <w:rPr>
                <w:sz w:val="18"/>
                <w:szCs w:val="18"/>
                <w:lang w:val="en-GB"/>
              </w:rPr>
              <w:t>2.1.1)</w:t>
            </w:r>
          </w:p>
          <w:p w14:paraId="19353526" w14:textId="77777777" w:rsidR="00660843" w:rsidRPr="00756D49" w:rsidRDefault="00660843" w:rsidP="008134D1">
            <w:pPr>
              <w:rPr>
                <w:b/>
                <w:iCs/>
                <w:sz w:val="18"/>
                <w:szCs w:val="18"/>
                <w:lang w:val="en-GB" w:eastAsia="en-GB"/>
              </w:rPr>
            </w:pPr>
          </w:p>
          <w:p w14:paraId="2944ADED" w14:textId="5AE73D41" w:rsidR="00660843" w:rsidRPr="00756D49" w:rsidRDefault="00660843" w:rsidP="008134D1">
            <w:pPr>
              <w:rPr>
                <w:rFonts w:eastAsia="Calibri"/>
                <w:iCs/>
                <w:sz w:val="18"/>
                <w:szCs w:val="18"/>
                <w:lang w:val="en-GB" w:eastAsia="en-GB"/>
              </w:rPr>
            </w:pPr>
            <w:r w:rsidRPr="00756D49">
              <w:rPr>
                <w:b/>
                <w:iCs/>
                <w:sz w:val="18"/>
                <w:szCs w:val="18"/>
                <w:lang w:val="en-GB" w:eastAsia="en-GB"/>
              </w:rPr>
              <w:lastRenderedPageBreak/>
              <w:t>Indicator</w:t>
            </w:r>
            <w:r w:rsidRPr="00756D49">
              <w:rPr>
                <w:rFonts w:eastAsia="Calibri"/>
                <w:b/>
                <w:iCs/>
                <w:sz w:val="18"/>
                <w:szCs w:val="18"/>
                <w:lang w:val="en-GB" w:eastAsia="en-GB"/>
              </w:rPr>
              <w:t xml:space="preserve"> 4.2.1</w:t>
            </w:r>
            <w:r w:rsidR="00005B22">
              <w:rPr>
                <w:rFonts w:eastAsia="Calibri"/>
                <w:b/>
                <w:iCs/>
                <w:sz w:val="18"/>
                <w:szCs w:val="18"/>
                <w:lang w:val="en-GB" w:eastAsia="en-GB"/>
              </w:rPr>
              <w:t>.</w:t>
            </w:r>
            <w:r w:rsidRPr="00756D49">
              <w:rPr>
                <w:sz w:val="18"/>
                <w:szCs w:val="18"/>
                <w:lang w:val="en-GB"/>
              </w:rPr>
              <w:t xml:space="preserve"> Number of financing schemes initiated to support green, low-emission and sustainable development</w:t>
            </w:r>
          </w:p>
          <w:p w14:paraId="4AD11CA3" w14:textId="77777777" w:rsidR="00660843" w:rsidRPr="00756D49" w:rsidRDefault="00660843" w:rsidP="008134D1">
            <w:pPr>
              <w:rPr>
                <w:sz w:val="18"/>
                <w:szCs w:val="18"/>
                <w:lang w:val="en-GB"/>
              </w:rPr>
            </w:pPr>
            <w:r w:rsidRPr="00756D49">
              <w:rPr>
                <w:b/>
                <w:bCs/>
                <w:sz w:val="18"/>
                <w:szCs w:val="18"/>
                <w:lang w:val="en-GB"/>
              </w:rPr>
              <w:t>Baseline 2020</w:t>
            </w:r>
            <w:r w:rsidRPr="00756D49">
              <w:rPr>
                <w:sz w:val="18"/>
                <w:szCs w:val="18"/>
                <w:lang w:val="en-GB"/>
              </w:rPr>
              <w:t xml:space="preserve">: 3 </w:t>
            </w:r>
          </w:p>
          <w:p w14:paraId="53447440" w14:textId="77777777" w:rsidR="00660843" w:rsidRPr="00756D49" w:rsidRDefault="00660843" w:rsidP="008134D1">
            <w:pPr>
              <w:rPr>
                <w:sz w:val="18"/>
                <w:szCs w:val="18"/>
                <w:lang w:val="en-GB"/>
              </w:rPr>
            </w:pPr>
            <w:r w:rsidRPr="00756D49">
              <w:rPr>
                <w:b/>
                <w:bCs/>
                <w:sz w:val="18"/>
                <w:szCs w:val="18"/>
                <w:lang w:val="en-GB"/>
              </w:rPr>
              <w:t>Target 2025:</w:t>
            </w:r>
            <w:r w:rsidRPr="00756D49">
              <w:rPr>
                <w:sz w:val="18"/>
                <w:szCs w:val="18"/>
                <w:lang w:val="en-GB"/>
              </w:rPr>
              <w:t xml:space="preserve"> 8</w:t>
            </w:r>
          </w:p>
          <w:p w14:paraId="042CAFB1" w14:textId="7425C70B" w:rsidR="00660843" w:rsidRPr="00756D49" w:rsidRDefault="00660843" w:rsidP="008134D1">
            <w:pPr>
              <w:rPr>
                <w:b/>
                <w:bCs/>
                <w:sz w:val="18"/>
                <w:szCs w:val="18"/>
                <w:lang w:val="en-GB"/>
              </w:rPr>
            </w:pPr>
            <w:r w:rsidRPr="00756D49">
              <w:rPr>
                <w:b/>
                <w:bCs/>
                <w:sz w:val="18"/>
                <w:szCs w:val="18"/>
                <w:lang w:val="en-GB"/>
              </w:rPr>
              <w:t xml:space="preserve">Data </w:t>
            </w:r>
            <w:r w:rsidR="00005B22">
              <w:rPr>
                <w:b/>
                <w:bCs/>
                <w:sz w:val="18"/>
                <w:szCs w:val="18"/>
                <w:lang w:val="en-GB"/>
              </w:rPr>
              <w:t>s</w:t>
            </w:r>
            <w:r w:rsidRPr="00756D49">
              <w:rPr>
                <w:b/>
                <w:bCs/>
                <w:sz w:val="18"/>
                <w:szCs w:val="18"/>
                <w:lang w:val="en-GB"/>
              </w:rPr>
              <w:t xml:space="preserve">ource: </w:t>
            </w:r>
            <w:r w:rsidRPr="006B2EBD">
              <w:rPr>
                <w:sz w:val="18"/>
                <w:szCs w:val="18"/>
                <w:lang w:val="en-GB"/>
              </w:rPr>
              <w:t>Various ministries</w:t>
            </w:r>
          </w:p>
          <w:p w14:paraId="415CD71E" w14:textId="77777777" w:rsidR="00660843" w:rsidRPr="00756D49" w:rsidRDefault="00660843" w:rsidP="008134D1">
            <w:pPr>
              <w:rPr>
                <w:sz w:val="18"/>
                <w:szCs w:val="18"/>
                <w:lang w:val="en-GB"/>
              </w:rPr>
            </w:pPr>
          </w:p>
          <w:p w14:paraId="21B56E1F" w14:textId="294EB27B" w:rsidR="00660843" w:rsidRPr="00756D49" w:rsidRDefault="00660843" w:rsidP="008134D1">
            <w:pPr>
              <w:rPr>
                <w:rFonts w:eastAsia="Calibri"/>
                <w:iCs/>
                <w:sz w:val="18"/>
                <w:szCs w:val="18"/>
                <w:lang w:val="en-GB" w:eastAsia="en-GB"/>
              </w:rPr>
            </w:pPr>
            <w:bookmarkStart w:id="19" w:name="_Hlk26241755"/>
            <w:r w:rsidRPr="00756D49">
              <w:rPr>
                <w:b/>
                <w:iCs/>
                <w:sz w:val="18"/>
                <w:szCs w:val="18"/>
                <w:lang w:val="en-GB" w:eastAsia="en-GB"/>
              </w:rPr>
              <w:t>Indicator</w:t>
            </w:r>
            <w:r w:rsidRPr="00756D49">
              <w:rPr>
                <w:rFonts w:eastAsia="Calibri"/>
                <w:b/>
                <w:iCs/>
                <w:sz w:val="18"/>
                <w:szCs w:val="18"/>
                <w:lang w:val="en-GB" w:eastAsia="en-GB"/>
              </w:rPr>
              <w:t xml:space="preserve"> 4.2.2</w:t>
            </w:r>
            <w:r w:rsidR="00BB7016">
              <w:rPr>
                <w:rFonts w:eastAsia="Calibri"/>
                <w:b/>
                <w:iCs/>
                <w:sz w:val="18"/>
                <w:szCs w:val="18"/>
                <w:lang w:val="en-GB" w:eastAsia="en-GB"/>
              </w:rPr>
              <w:t>.</w:t>
            </w:r>
            <w:r w:rsidRPr="00756D49">
              <w:rPr>
                <w:rFonts w:eastAsia="Calibri"/>
                <w:b/>
                <w:iCs/>
                <w:sz w:val="18"/>
                <w:szCs w:val="18"/>
                <w:lang w:val="en-GB" w:eastAsia="en-GB"/>
              </w:rPr>
              <w:t xml:space="preserve"> </w:t>
            </w:r>
            <w:r w:rsidR="00EF7690" w:rsidRPr="00756D49">
              <w:rPr>
                <w:sz w:val="18"/>
                <w:szCs w:val="18"/>
                <w:lang w:val="en-GB"/>
              </w:rPr>
              <w:t xml:space="preserve">Percentage </w:t>
            </w:r>
            <w:r w:rsidRPr="00756D49">
              <w:rPr>
                <w:sz w:val="18"/>
                <w:szCs w:val="18"/>
                <w:lang w:val="en-GB"/>
              </w:rPr>
              <w:t xml:space="preserve">of government and private sector officials satisfied with trainings for localizing </w:t>
            </w:r>
            <w:r w:rsidR="00BB7016">
              <w:rPr>
                <w:sz w:val="18"/>
                <w:szCs w:val="18"/>
                <w:lang w:val="en-GB"/>
              </w:rPr>
              <w:t>the Sustainable Development Goals</w:t>
            </w:r>
          </w:p>
          <w:p w14:paraId="484E5508" w14:textId="77777777" w:rsidR="00660843" w:rsidRPr="00756D49" w:rsidRDefault="00660843" w:rsidP="008134D1">
            <w:pPr>
              <w:rPr>
                <w:sz w:val="18"/>
                <w:szCs w:val="18"/>
                <w:lang w:val="en-GB"/>
              </w:rPr>
            </w:pPr>
            <w:r w:rsidRPr="00756D49">
              <w:rPr>
                <w:b/>
                <w:bCs/>
                <w:sz w:val="18"/>
                <w:szCs w:val="18"/>
                <w:lang w:val="en-GB"/>
              </w:rPr>
              <w:t>Baseline 2020</w:t>
            </w:r>
            <w:r w:rsidRPr="00756D49">
              <w:rPr>
                <w:sz w:val="18"/>
                <w:szCs w:val="18"/>
                <w:lang w:val="en-GB"/>
              </w:rPr>
              <w:t xml:space="preserve">: TBD  </w:t>
            </w:r>
          </w:p>
          <w:p w14:paraId="0020EF79" w14:textId="5CD388D3" w:rsidR="00660843" w:rsidRPr="00756D49" w:rsidRDefault="00660843" w:rsidP="008134D1">
            <w:pPr>
              <w:rPr>
                <w:sz w:val="18"/>
                <w:szCs w:val="18"/>
                <w:lang w:val="en-GB"/>
              </w:rPr>
            </w:pPr>
            <w:r w:rsidRPr="00756D49">
              <w:rPr>
                <w:b/>
                <w:bCs/>
                <w:sz w:val="18"/>
                <w:szCs w:val="18"/>
                <w:lang w:val="en-GB"/>
              </w:rPr>
              <w:t>Target 2025</w:t>
            </w:r>
            <w:r w:rsidRPr="00756D49">
              <w:rPr>
                <w:sz w:val="18"/>
                <w:szCs w:val="18"/>
                <w:lang w:val="en-GB"/>
              </w:rPr>
              <w:t>: 80% (of total 30000 trained, 30%women)</w:t>
            </w:r>
          </w:p>
          <w:p w14:paraId="0A8FA716" w14:textId="77777777" w:rsidR="00660843" w:rsidRPr="00756D49" w:rsidRDefault="00660843" w:rsidP="008134D1">
            <w:pPr>
              <w:rPr>
                <w:rFonts w:eastAsia="Calibri"/>
                <w:iCs/>
                <w:sz w:val="18"/>
                <w:szCs w:val="18"/>
                <w:lang w:val="en-GB" w:eastAsia="en-GB"/>
              </w:rPr>
            </w:pPr>
            <w:r w:rsidRPr="00756D49">
              <w:rPr>
                <w:b/>
                <w:bCs/>
                <w:sz w:val="18"/>
                <w:szCs w:val="18"/>
                <w:lang w:val="en-GB"/>
              </w:rPr>
              <w:t>Data source</w:t>
            </w:r>
            <w:r w:rsidRPr="00756D49">
              <w:rPr>
                <w:sz w:val="18"/>
                <w:szCs w:val="18"/>
                <w:lang w:val="en-GB"/>
              </w:rPr>
              <w:t xml:space="preserve">:  </w:t>
            </w:r>
            <w:bookmarkEnd w:id="19"/>
            <w:r w:rsidRPr="00756D49">
              <w:rPr>
                <w:sz w:val="18"/>
                <w:szCs w:val="18"/>
                <w:lang w:val="en-GB"/>
              </w:rPr>
              <w:t>Pre/post training surveys</w:t>
            </w:r>
          </w:p>
          <w:p w14:paraId="4409BE53" w14:textId="77777777" w:rsidR="00660843" w:rsidRPr="00756D49" w:rsidRDefault="00660843" w:rsidP="008134D1">
            <w:pPr>
              <w:rPr>
                <w:rFonts w:eastAsia="Calibri"/>
                <w:iCs/>
                <w:sz w:val="18"/>
                <w:szCs w:val="18"/>
                <w:lang w:val="en-GB"/>
              </w:rPr>
            </w:pPr>
          </w:p>
          <w:p w14:paraId="14D92547" w14:textId="6FEBF5A7" w:rsidR="00660843" w:rsidRPr="00756D49" w:rsidRDefault="00660843" w:rsidP="008134D1">
            <w:pPr>
              <w:rPr>
                <w:b/>
                <w:bCs/>
                <w:sz w:val="18"/>
                <w:szCs w:val="18"/>
                <w:lang w:val="en-GB"/>
              </w:rPr>
            </w:pPr>
            <w:r w:rsidRPr="006B2EBD">
              <w:rPr>
                <w:rFonts w:eastAsia="Calibri"/>
                <w:b/>
                <w:bCs/>
                <w:sz w:val="18"/>
                <w:szCs w:val="18"/>
                <w:lang w:val="en-GB" w:eastAsia="en-GB"/>
              </w:rPr>
              <w:t>Output 4.3</w:t>
            </w:r>
            <w:r w:rsidR="00BB7016">
              <w:rPr>
                <w:rFonts w:eastAsia="Calibri"/>
                <w:b/>
                <w:bCs/>
                <w:sz w:val="18"/>
                <w:szCs w:val="18"/>
                <w:lang w:val="en-GB" w:eastAsia="en-GB"/>
              </w:rPr>
              <w:t>.</w:t>
            </w:r>
            <w:r w:rsidRPr="006B2EBD">
              <w:rPr>
                <w:rFonts w:eastAsia="Calibri"/>
                <w:b/>
                <w:bCs/>
                <w:sz w:val="18"/>
                <w:szCs w:val="18"/>
                <w:lang w:val="en-GB" w:eastAsia="en-GB"/>
              </w:rPr>
              <w:t xml:space="preserve"> </w:t>
            </w:r>
            <w:r w:rsidRPr="00756D49">
              <w:rPr>
                <w:rFonts w:eastAsia="Calibri"/>
                <w:b/>
                <w:bCs/>
                <w:sz w:val="18"/>
                <w:szCs w:val="18"/>
                <w:lang w:val="en-GB" w:eastAsia="en-GB"/>
              </w:rPr>
              <w:t xml:space="preserve">Innovative </w:t>
            </w:r>
            <w:r w:rsidRPr="00756D49">
              <w:rPr>
                <w:b/>
                <w:bCs/>
                <w:sz w:val="18"/>
                <w:szCs w:val="18"/>
                <w:lang w:val="en-GB"/>
              </w:rPr>
              <w:t>technology solutions adopted for improved public service delivery</w:t>
            </w:r>
            <w:r w:rsidR="00BE738A" w:rsidRPr="00756D49">
              <w:rPr>
                <w:b/>
                <w:bCs/>
                <w:sz w:val="18"/>
                <w:szCs w:val="18"/>
                <w:lang w:val="en-GB"/>
              </w:rPr>
              <w:t xml:space="preserve"> </w:t>
            </w:r>
            <w:r w:rsidRPr="00756D49">
              <w:rPr>
                <w:rFonts w:eastAsia="Calibri"/>
                <w:sz w:val="18"/>
                <w:szCs w:val="18"/>
                <w:lang w:val="en-GB"/>
              </w:rPr>
              <w:t>(S</w:t>
            </w:r>
            <w:r w:rsidR="00BB7016">
              <w:rPr>
                <w:rFonts w:eastAsia="Calibri"/>
                <w:sz w:val="18"/>
                <w:szCs w:val="18"/>
                <w:lang w:val="en-GB"/>
              </w:rPr>
              <w:t xml:space="preserve">trategic </w:t>
            </w:r>
            <w:r w:rsidRPr="00756D49">
              <w:rPr>
                <w:rFonts w:eastAsia="Calibri"/>
                <w:sz w:val="18"/>
                <w:szCs w:val="18"/>
                <w:lang w:val="en-GB"/>
              </w:rPr>
              <w:t>P</w:t>
            </w:r>
            <w:r w:rsidR="00BB7016">
              <w:rPr>
                <w:rFonts w:eastAsia="Calibri"/>
                <w:sz w:val="18"/>
                <w:szCs w:val="18"/>
                <w:lang w:val="en-GB"/>
              </w:rPr>
              <w:t>lan</w:t>
            </w:r>
            <w:r w:rsidR="004C26B6" w:rsidRPr="00756D49">
              <w:rPr>
                <w:rFonts w:eastAsia="Calibri"/>
                <w:sz w:val="18"/>
                <w:szCs w:val="18"/>
                <w:lang w:val="en-GB"/>
              </w:rPr>
              <w:t xml:space="preserve"> </w:t>
            </w:r>
            <w:r w:rsidR="00BB7016">
              <w:rPr>
                <w:rFonts w:eastAsia="Calibri"/>
                <w:sz w:val="18"/>
                <w:szCs w:val="18"/>
                <w:lang w:val="en-GB"/>
              </w:rPr>
              <w:t>o</w:t>
            </w:r>
            <w:r w:rsidRPr="00756D49">
              <w:rPr>
                <w:rFonts w:eastAsia="Calibri"/>
                <w:sz w:val="18"/>
                <w:szCs w:val="18"/>
                <w:lang w:val="en-GB"/>
              </w:rPr>
              <w:t>utput</w:t>
            </w:r>
            <w:r w:rsidR="00BB7016">
              <w:rPr>
                <w:rFonts w:eastAsia="Calibri"/>
                <w:sz w:val="18"/>
                <w:szCs w:val="18"/>
                <w:lang w:val="en-GB"/>
              </w:rPr>
              <w:t xml:space="preserve"> </w:t>
            </w:r>
            <w:r w:rsidRPr="00756D49">
              <w:rPr>
                <w:rFonts w:eastAsia="Calibri"/>
                <w:sz w:val="18"/>
                <w:szCs w:val="18"/>
                <w:lang w:val="en-GB"/>
              </w:rPr>
              <w:t>3.1.1)</w:t>
            </w:r>
          </w:p>
          <w:p w14:paraId="6977DF7F" w14:textId="77777777" w:rsidR="00660843" w:rsidRPr="00756D49" w:rsidRDefault="00660843" w:rsidP="008134D1">
            <w:pPr>
              <w:rPr>
                <w:rFonts w:eastAsia="Calibri"/>
                <w:iCs/>
                <w:sz w:val="18"/>
                <w:szCs w:val="18"/>
                <w:lang w:val="en-GB"/>
              </w:rPr>
            </w:pPr>
          </w:p>
          <w:p w14:paraId="36C5E8A6" w14:textId="4A3BF091" w:rsidR="00660843" w:rsidRPr="00756D49" w:rsidRDefault="00660843" w:rsidP="008134D1">
            <w:pPr>
              <w:rPr>
                <w:sz w:val="18"/>
                <w:szCs w:val="18"/>
                <w:lang w:val="en-GB"/>
              </w:rPr>
            </w:pPr>
            <w:r w:rsidRPr="00756D49">
              <w:rPr>
                <w:b/>
                <w:iCs/>
                <w:sz w:val="18"/>
                <w:szCs w:val="18"/>
                <w:lang w:val="en-GB" w:eastAsia="en-GB"/>
              </w:rPr>
              <w:t>Indicator</w:t>
            </w:r>
            <w:r w:rsidRPr="00756D49">
              <w:rPr>
                <w:rFonts w:eastAsia="Calibri"/>
                <w:b/>
                <w:iCs/>
                <w:sz w:val="18"/>
                <w:szCs w:val="18"/>
                <w:lang w:val="en-GB" w:eastAsia="en-GB"/>
              </w:rPr>
              <w:t xml:space="preserve"> 4.3.1</w:t>
            </w:r>
            <w:r w:rsidR="00BB7016">
              <w:rPr>
                <w:rFonts w:eastAsia="Calibri"/>
                <w:b/>
                <w:iCs/>
                <w:sz w:val="18"/>
                <w:szCs w:val="18"/>
                <w:lang w:val="en-GB" w:eastAsia="en-GB"/>
              </w:rPr>
              <w:t>.</w:t>
            </w:r>
            <w:r w:rsidRPr="00756D49">
              <w:rPr>
                <w:sz w:val="18"/>
                <w:szCs w:val="18"/>
                <w:lang w:val="en-GB"/>
              </w:rPr>
              <w:t xml:space="preserve"> Number of </w:t>
            </w:r>
            <w:r w:rsidR="002F3C4D" w:rsidRPr="00756D49">
              <w:rPr>
                <w:sz w:val="18"/>
                <w:szCs w:val="18"/>
                <w:lang w:val="en-GB"/>
              </w:rPr>
              <w:t>provincial</w:t>
            </w:r>
            <w:r w:rsidRPr="00756D49">
              <w:rPr>
                <w:sz w:val="18"/>
                <w:szCs w:val="18"/>
                <w:lang w:val="en-GB"/>
              </w:rPr>
              <w:t xml:space="preserve"> governments using technology for delivery of immunization services</w:t>
            </w:r>
            <w:r w:rsidRPr="00756D49">
              <w:rPr>
                <w:b/>
                <w:bCs/>
                <w:sz w:val="18"/>
                <w:szCs w:val="18"/>
                <w:lang w:val="en-GB"/>
              </w:rPr>
              <w:t xml:space="preserve"> </w:t>
            </w:r>
          </w:p>
          <w:p w14:paraId="617AF627" w14:textId="77777777" w:rsidR="00660843" w:rsidRPr="00756D49" w:rsidRDefault="00660843" w:rsidP="008134D1">
            <w:pPr>
              <w:rPr>
                <w:sz w:val="18"/>
                <w:szCs w:val="18"/>
                <w:lang w:val="en-GB"/>
              </w:rPr>
            </w:pPr>
            <w:r w:rsidRPr="00756D49">
              <w:rPr>
                <w:b/>
                <w:bCs/>
                <w:sz w:val="18"/>
                <w:szCs w:val="18"/>
                <w:lang w:val="en-GB"/>
              </w:rPr>
              <w:t>Baseline 2020:</w:t>
            </w:r>
            <w:r w:rsidRPr="00756D49">
              <w:rPr>
                <w:sz w:val="18"/>
                <w:szCs w:val="18"/>
                <w:lang w:val="en-GB"/>
              </w:rPr>
              <w:t xml:space="preserve"> 10 </w:t>
            </w:r>
          </w:p>
          <w:p w14:paraId="45422BCE" w14:textId="77777777" w:rsidR="00660843" w:rsidRPr="00756D49" w:rsidRDefault="00660843" w:rsidP="008134D1">
            <w:pPr>
              <w:rPr>
                <w:sz w:val="18"/>
                <w:szCs w:val="18"/>
                <w:lang w:val="en-GB"/>
              </w:rPr>
            </w:pPr>
            <w:r w:rsidRPr="00756D49">
              <w:rPr>
                <w:b/>
                <w:bCs/>
                <w:sz w:val="18"/>
                <w:szCs w:val="18"/>
                <w:lang w:val="en-GB"/>
              </w:rPr>
              <w:t>Target 2025:</w:t>
            </w:r>
            <w:r w:rsidRPr="00756D49">
              <w:rPr>
                <w:sz w:val="18"/>
                <w:szCs w:val="18"/>
                <w:lang w:val="en-GB"/>
              </w:rPr>
              <w:t xml:space="preserve"> 34 </w:t>
            </w:r>
          </w:p>
          <w:p w14:paraId="16975E6C" w14:textId="77777777" w:rsidR="00660843" w:rsidRPr="00756D49" w:rsidRDefault="00660843" w:rsidP="008134D1">
            <w:pPr>
              <w:rPr>
                <w:sz w:val="18"/>
                <w:szCs w:val="18"/>
                <w:lang w:val="en-GB"/>
              </w:rPr>
            </w:pPr>
            <w:r w:rsidRPr="00756D49">
              <w:rPr>
                <w:b/>
                <w:bCs/>
                <w:sz w:val="18"/>
                <w:szCs w:val="18"/>
                <w:lang w:val="en-GB"/>
              </w:rPr>
              <w:t>Data source:</w:t>
            </w:r>
            <w:r w:rsidRPr="00756D49">
              <w:rPr>
                <w:sz w:val="18"/>
                <w:szCs w:val="18"/>
                <w:lang w:val="en-GB"/>
              </w:rPr>
              <w:t xml:space="preserve"> Ministry of Health</w:t>
            </w:r>
          </w:p>
          <w:p w14:paraId="480E0DE1" w14:textId="77777777" w:rsidR="00660843" w:rsidRPr="00756D49" w:rsidRDefault="00660843" w:rsidP="008134D1">
            <w:pPr>
              <w:rPr>
                <w:sz w:val="18"/>
                <w:szCs w:val="18"/>
                <w:lang w:val="en-GB"/>
              </w:rPr>
            </w:pPr>
          </w:p>
          <w:p w14:paraId="5E3756DD" w14:textId="7D532D64" w:rsidR="00660843" w:rsidRPr="00756D49" w:rsidRDefault="00660843" w:rsidP="008134D1">
            <w:pPr>
              <w:rPr>
                <w:sz w:val="18"/>
                <w:szCs w:val="18"/>
                <w:lang w:val="en-GB"/>
              </w:rPr>
            </w:pPr>
            <w:bookmarkStart w:id="20" w:name="_Hlk26277203"/>
            <w:bookmarkStart w:id="21" w:name="_Hlk35449409"/>
            <w:r w:rsidRPr="00756D49">
              <w:rPr>
                <w:b/>
                <w:iCs/>
                <w:sz w:val="18"/>
                <w:szCs w:val="18"/>
                <w:lang w:val="en-GB" w:eastAsia="en-GB"/>
              </w:rPr>
              <w:t>Indicator</w:t>
            </w:r>
            <w:r w:rsidRPr="00756D49">
              <w:rPr>
                <w:rFonts w:eastAsia="Calibri"/>
                <w:b/>
                <w:iCs/>
                <w:sz w:val="18"/>
                <w:szCs w:val="18"/>
                <w:lang w:val="en-GB" w:eastAsia="en-GB"/>
              </w:rPr>
              <w:t xml:space="preserve"> 4.3.2</w:t>
            </w:r>
            <w:r w:rsidR="00BB7016">
              <w:rPr>
                <w:rFonts w:eastAsia="Calibri"/>
                <w:b/>
                <w:iCs/>
                <w:sz w:val="18"/>
                <w:szCs w:val="18"/>
                <w:lang w:val="en-GB" w:eastAsia="en-GB"/>
              </w:rPr>
              <w:t>.</w:t>
            </w:r>
            <w:r w:rsidRPr="00756D49">
              <w:rPr>
                <w:sz w:val="18"/>
                <w:szCs w:val="18"/>
                <w:lang w:val="en-GB"/>
              </w:rPr>
              <w:t xml:space="preserve"> Number of technological solutions for </w:t>
            </w:r>
            <w:r w:rsidR="00BB7016">
              <w:rPr>
                <w:sz w:val="18"/>
                <w:szCs w:val="18"/>
                <w:lang w:val="en-GB"/>
              </w:rPr>
              <w:t>c</w:t>
            </w:r>
            <w:r w:rsidRPr="00756D49">
              <w:rPr>
                <w:sz w:val="18"/>
                <w:szCs w:val="18"/>
                <w:lang w:val="en-GB"/>
              </w:rPr>
              <w:t xml:space="preserve">limate and </w:t>
            </w:r>
            <w:r w:rsidR="00BB7016">
              <w:rPr>
                <w:sz w:val="18"/>
                <w:szCs w:val="18"/>
                <w:lang w:val="en-GB"/>
              </w:rPr>
              <w:t>d</w:t>
            </w:r>
            <w:r w:rsidRPr="00756D49">
              <w:rPr>
                <w:sz w:val="18"/>
                <w:szCs w:val="18"/>
                <w:lang w:val="en-GB"/>
              </w:rPr>
              <w:t xml:space="preserve">isaster </w:t>
            </w:r>
            <w:r w:rsidR="00BB7016">
              <w:rPr>
                <w:sz w:val="18"/>
                <w:szCs w:val="18"/>
                <w:lang w:val="en-GB"/>
              </w:rPr>
              <w:t>r</w:t>
            </w:r>
            <w:r w:rsidRPr="00756D49">
              <w:rPr>
                <w:sz w:val="18"/>
                <w:szCs w:val="18"/>
                <w:lang w:val="en-GB"/>
              </w:rPr>
              <w:t xml:space="preserve">isk </w:t>
            </w:r>
            <w:r w:rsidR="00BB7016">
              <w:rPr>
                <w:sz w:val="18"/>
                <w:szCs w:val="18"/>
                <w:lang w:val="en-GB"/>
              </w:rPr>
              <w:t>m</w:t>
            </w:r>
            <w:r w:rsidRPr="00756D49">
              <w:rPr>
                <w:sz w:val="18"/>
                <w:szCs w:val="18"/>
                <w:lang w:val="en-GB"/>
              </w:rPr>
              <w:t>anagement and preparedness adopted by target groups</w:t>
            </w:r>
            <w:r w:rsidR="00BB7016">
              <w:rPr>
                <w:sz w:val="18"/>
                <w:szCs w:val="18"/>
                <w:lang w:val="en-GB"/>
              </w:rPr>
              <w:t>,</w:t>
            </w:r>
            <w:r w:rsidRPr="00756D49">
              <w:rPr>
                <w:sz w:val="18"/>
                <w:szCs w:val="18"/>
                <w:lang w:val="en-GB"/>
              </w:rPr>
              <w:t xml:space="preserve"> including </w:t>
            </w:r>
            <w:r w:rsidR="00BB7016">
              <w:rPr>
                <w:sz w:val="18"/>
                <w:szCs w:val="18"/>
                <w:lang w:val="en-GB"/>
              </w:rPr>
              <w:t>people living with disabilities</w:t>
            </w:r>
          </w:p>
          <w:p w14:paraId="0C0C4C3B" w14:textId="77777777" w:rsidR="00660843" w:rsidRPr="00756D49" w:rsidRDefault="00660843" w:rsidP="008134D1">
            <w:pPr>
              <w:rPr>
                <w:sz w:val="18"/>
                <w:szCs w:val="18"/>
                <w:lang w:val="en-GB"/>
              </w:rPr>
            </w:pPr>
            <w:r w:rsidRPr="00756D49">
              <w:rPr>
                <w:b/>
                <w:bCs/>
                <w:sz w:val="18"/>
                <w:szCs w:val="18"/>
                <w:lang w:val="en-GB"/>
              </w:rPr>
              <w:t>Baseline 2020:</w:t>
            </w:r>
            <w:r w:rsidRPr="00756D49">
              <w:rPr>
                <w:sz w:val="18"/>
                <w:szCs w:val="18"/>
                <w:lang w:val="en-GB"/>
              </w:rPr>
              <w:t xml:space="preserve"> 1 </w:t>
            </w:r>
          </w:p>
          <w:p w14:paraId="4ED53525" w14:textId="77777777" w:rsidR="00660843" w:rsidRPr="00756D49" w:rsidRDefault="00660843" w:rsidP="008134D1">
            <w:pPr>
              <w:rPr>
                <w:sz w:val="18"/>
                <w:szCs w:val="18"/>
                <w:lang w:val="en-GB"/>
              </w:rPr>
            </w:pPr>
            <w:r w:rsidRPr="00756D49">
              <w:rPr>
                <w:b/>
                <w:bCs/>
                <w:sz w:val="18"/>
                <w:szCs w:val="18"/>
                <w:lang w:val="en-GB"/>
              </w:rPr>
              <w:t>Target 2025:</w:t>
            </w:r>
            <w:r w:rsidRPr="00756D49">
              <w:rPr>
                <w:sz w:val="18"/>
                <w:szCs w:val="18"/>
                <w:lang w:val="en-GB"/>
              </w:rPr>
              <w:t xml:space="preserve"> 5</w:t>
            </w:r>
          </w:p>
          <w:p w14:paraId="6464B1BE" w14:textId="58C62EA1" w:rsidR="00660843" w:rsidRPr="00756D49" w:rsidRDefault="00660843" w:rsidP="008134D1">
            <w:pPr>
              <w:rPr>
                <w:sz w:val="18"/>
                <w:szCs w:val="18"/>
                <w:lang w:val="en-GB"/>
              </w:rPr>
            </w:pPr>
            <w:r w:rsidRPr="00756D49">
              <w:rPr>
                <w:b/>
                <w:bCs/>
                <w:sz w:val="18"/>
                <w:szCs w:val="18"/>
                <w:lang w:val="en-GB"/>
              </w:rPr>
              <w:t>Data source:</w:t>
            </w:r>
            <w:r w:rsidRPr="00756D49">
              <w:rPr>
                <w:sz w:val="18"/>
                <w:szCs w:val="18"/>
                <w:lang w:val="en-GB"/>
              </w:rPr>
              <w:t xml:space="preserve"> </w:t>
            </w:r>
            <w:r w:rsidR="00B90481">
              <w:rPr>
                <w:sz w:val="18"/>
                <w:szCs w:val="18"/>
                <w:lang w:val="en-GB"/>
              </w:rPr>
              <w:t xml:space="preserve">Mobile application </w:t>
            </w:r>
            <w:r w:rsidRPr="00756D49">
              <w:rPr>
                <w:sz w:val="18"/>
                <w:szCs w:val="18"/>
                <w:lang w:val="en-GB"/>
              </w:rPr>
              <w:t xml:space="preserve">stores, digital platforms  </w:t>
            </w:r>
            <w:bookmarkEnd w:id="20"/>
          </w:p>
          <w:bookmarkEnd w:id="21"/>
          <w:p w14:paraId="0603B60C" w14:textId="77777777" w:rsidR="00660843" w:rsidRPr="00756D49" w:rsidRDefault="00660843" w:rsidP="008134D1">
            <w:pPr>
              <w:rPr>
                <w:rFonts w:eastAsia="Calibri"/>
                <w:b/>
                <w:iCs/>
                <w:sz w:val="18"/>
                <w:szCs w:val="18"/>
                <w:lang w:val="en-GB" w:eastAsia="en-GB"/>
              </w:rPr>
            </w:pPr>
          </w:p>
          <w:p w14:paraId="576B8CAD" w14:textId="7B013F59" w:rsidR="00660843" w:rsidRPr="00756D49" w:rsidRDefault="00660843" w:rsidP="008134D1">
            <w:pPr>
              <w:rPr>
                <w:b/>
                <w:bCs/>
                <w:sz w:val="18"/>
                <w:szCs w:val="18"/>
                <w:lang w:val="en-GB"/>
              </w:rPr>
            </w:pPr>
            <w:r w:rsidRPr="00756D49">
              <w:rPr>
                <w:b/>
                <w:iCs/>
                <w:sz w:val="18"/>
                <w:szCs w:val="18"/>
                <w:lang w:val="en-GB" w:eastAsia="en-GB"/>
              </w:rPr>
              <w:t>Indicator</w:t>
            </w:r>
            <w:r w:rsidRPr="00756D49">
              <w:rPr>
                <w:rFonts w:eastAsia="Calibri"/>
                <w:b/>
                <w:iCs/>
                <w:sz w:val="18"/>
                <w:szCs w:val="18"/>
                <w:lang w:val="en-GB" w:eastAsia="en-GB"/>
              </w:rPr>
              <w:t xml:space="preserve"> 4.3.3</w:t>
            </w:r>
            <w:r w:rsidR="00BB7016">
              <w:rPr>
                <w:rFonts w:eastAsia="Calibri"/>
                <w:b/>
                <w:iCs/>
                <w:sz w:val="18"/>
                <w:szCs w:val="18"/>
                <w:lang w:val="en-GB" w:eastAsia="en-GB"/>
              </w:rPr>
              <w:t>.</w:t>
            </w:r>
            <w:r w:rsidRPr="00756D49">
              <w:rPr>
                <w:sz w:val="18"/>
                <w:szCs w:val="18"/>
                <w:lang w:val="en-GB"/>
              </w:rPr>
              <w:t xml:space="preserve"> Number of technology solutions used for management of harmful chemicals</w:t>
            </w:r>
            <w:r w:rsidRPr="00756D49">
              <w:rPr>
                <w:b/>
                <w:bCs/>
                <w:sz w:val="18"/>
                <w:szCs w:val="18"/>
                <w:lang w:val="en-GB"/>
              </w:rPr>
              <w:t xml:space="preserve"> </w:t>
            </w:r>
          </w:p>
          <w:p w14:paraId="5400AA07" w14:textId="77777777" w:rsidR="00660843" w:rsidRPr="00756D49" w:rsidRDefault="00660843" w:rsidP="008134D1">
            <w:pPr>
              <w:rPr>
                <w:sz w:val="18"/>
                <w:szCs w:val="18"/>
                <w:lang w:val="en-GB"/>
              </w:rPr>
            </w:pPr>
            <w:r w:rsidRPr="00756D49">
              <w:rPr>
                <w:b/>
                <w:bCs/>
                <w:sz w:val="18"/>
                <w:szCs w:val="18"/>
                <w:lang w:val="en-GB"/>
              </w:rPr>
              <w:t>Baseline 2020:</w:t>
            </w:r>
            <w:r w:rsidRPr="00756D49">
              <w:rPr>
                <w:sz w:val="18"/>
                <w:szCs w:val="18"/>
                <w:lang w:val="en-GB"/>
              </w:rPr>
              <w:t xml:space="preserve"> 3 </w:t>
            </w:r>
          </w:p>
          <w:p w14:paraId="3887BEF0" w14:textId="77777777" w:rsidR="00660843" w:rsidRPr="00756D49" w:rsidRDefault="00660843" w:rsidP="008134D1">
            <w:pPr>
              <w:rPr>
                <w:sz w:val="18"/>
                <w:szCs w:val="18"/>
                <w:lang w:val="en-GB"/>
              </w:rPr>
            </w:pPr>
            <w:r w:rsidRPr="00756D49">
              <w:rPr>
                <w:b/>
                <w:bCs/>
                <w:sz w:val="18"/>
                <w:szCs w:val="18"/>
                <w:lang w:val="en-GB"/>
              </w:rPr>
              <w:t>Target 2025:</w:t>
            </w:r>
            <w:r w:rsidRPr="00756D49">
              <w:rPr>
                <w:sz w:val="18"/>
                <w:szCs w:val="18"/>
                <w:lang w:val="en-GB"/>
              </w:rPr>
              <w:t xml:space="preserve"> 6</w:t>
            </w:r>
          </w:p>
          <w:p w14:paraId="4AB4C259" w14:textId="5D168CF7" w:rsidR="00660843" w:rsidRPr="00756D49" w:rsidRDefault="00660843" w:rsidP="008134D1">
            <w:pPr>
              <w:rPr>
                <w:sz w:val="18"/>
                <w:szCs w:val="18"/>
                <w:lang w:val="en-GB"/>
              </w:rPr>
            </w:pPr>
            <w:r w:rsidRPr="00756D49">
              <w:rPr>
                <w:b/>
                <w:bCs/>
                <w:sz w:val="18"/>
                <w:szCs w:val="18"/>
                <w:lang w:val="en-GB"/>
              </w:rPr>
              <w:t xml:space="preserve">Data source: </w:t>
            </w:r>
            <w:r w:rsidRPr="00756D49">
              <w:rPr>
                <w:sz w:val="18"/>
                <w:szCs w:val="18"/>
                <w:lang w:val="en-GB"/>
              </w:rPr>
              <w:t>Ministries of Industry</w:t>
            </w:r>
            <w:r w:rsidR="00BB7016">
              <w:rPr>
                <w:sz w:val="18"/>
                <w:szCs w:val="18"/>
                <w:lang w:val="en-GB"/>
              </w:rPr>
              <w:t xml:space="preserve">, Ministry of </w:t>
            </w:r>
            <w:r w:rsidRPr="00756D49">
              <w:rPr>
                <w:sz w:val="18"/>
                <w:szCs w:val="18"/>
                <w:lang w:val="en-GB"/>
              </w:rPr>
              <w:t>Environment and Forestry</w:t>
            </w:r>
          </w:p>
          <w:p w14:paraId="13909CE9" w14:textId="77777777" w:rsidR="00660843" w:rsidRPr="00756D49" w:rsidRDefault="00660843" w:rsidP="008134D1">
            <w:pPr>
              <w:rPr>
                <w:rFonts w:eastAsia="Calibri"/>
                <w:b/>
                <w:iCs/>
                <w:sz w:val="18"/>
                <w:szCs w:val="18"/>
                <w:lang w:val="en-GB" w:eastAsia="en-GB"/>
              </w:rPr>
            </w:pPr>
          </w:p>
          <w:p w14:paraId="2DE0628C" w14:textId="24CE3912" w:rsidR="00660843" w:rsidRPr="00756D49" w:rsidRDefault="00660843" w:rsidP="008134D1">
            <w:pPr>
              <w:rPr>
                <w:b/>
                <w:bCs/>
                <w:sz w:val="18"/>
                <w:szCs w:val="18"/>
                <w:lang w:val="en-GB"/>
              </w:rPr>
            </w:pPr>
            <w:r w:rsidRPr="006B2EBD">
              <w:rPr>
                <w:rFonts w:eastAsia="Calibri"/>
                <w:b/>
                <w:bCs/>
                <w:sz w:val="18"/>
                <w:szCs w:val="18"/>
                <w:lang w:val="en-GB" w:eastAsia="en-GB"/>
              </w:rPr>
              <w:t>Output 4.4</w:t>
            </w:r>
            <w:r w:rsidR="00BB7016">
              <w:rPr>
                <w:rFonts w:eastAsia="Calibri"/>
                <w:b/>
                <w:bCs/>
                <w:sz w:val="18"/>
                <w:szCs w:val="18"/>
                <w:lang w:val="en-GB" w:eastAsia="en-GB"/>
              </w:rPr>
              <w:t>.</w:t>
            </w:r>
            <w:r w:rsidRPr="006B2EBD">
              <w:rPr>
                <w:rFonts w:eastAsia="Calibri"/>
                <w:b/>
                <w:bCs/>
                <w:sz w:val="18"/>
                <w:szCs w:val="18"/>
                <w:lang w:val="en-GB" w:eastAsia="en-GB"/>
              </w:rPr>
              <w:t xml:space="preserve"> </w:t>
            </w:r>
            <w:r w:rsidRPr="00756D49">
              <w:rPr>
                <w:rFonts w:eastAsia="Calibri"/>
                <w:b/>
                <w:bCs/>
                <w:sz w:val="18"/>
                <w:szCs w:val="18"/>
                <w:lang w:val="en-GB" w:eastAsia="en-GB"/>
              </w:rPr>
              <w:t>P</w:t>
            </w:r>
            <w:r w:rsidRPr="00756D49">
              <w:rPr>
                <w:b/>
                <w:bCs/>
                <w:sz w:val="18"/>
                <w:szCs w:val="18"/>
                <w:lang w:val="en-GB"/>
              </w:rPr>
              <w:t xml:space="preserve">artnerships strengthened for innovative and inclusive </w:t>
            </w:r>
            <w:r w:rsidR="00BB7016">
              <w:rPr>
                <w:b/>
                <w:bCs/>
                <w:sz w:val="18"/>
                <w:szCs w:val="18"/>
                <w:lang w:val="en-GB"/>
              </w:rPr>
              <w:t>S</w:t>
            </w:r>
            <w:r w:rsidRPr="00756D49">
              <w:rPr>
                <w:b/>
                <w:bCs/>
                <w:sz w:val="18"/>
                <w:szCs w:val="18"/>
                <w:lang w:val="en-GB"/>
              </w:rPr>
              <w:t>outh-</w:t>
            </w:r>
            <w:r w:rsidR="00BB7016">
              <w:rPr>
                <w:b/>
                <w:bCs/>
                <w:sz w:val="18"/>
                <w:szCs w:val="18"/>
                <w:lang w:val="en-GB"/>
              </w:rPr>
              <w:t>So</w:t>
            </w:r>
            <w:r w:rsidRPr="00756D49">
              <w:rPr>
                <w:b/>
                <w:bCs/>
                <w:sz w:val="18"/>
                <w:szCs w:val="18"/>
                <w:lang w:val="en-GB"/>
              </w:rPr>
              <w:t>uth and triangular cooperation</w:t>
            </w:r>
          </w:p>
          <w:p w14:paraId="14316EC7" w14:textId="16701F4A" w:rsidR="00660843" w:rsidRPr="00756D49" w:rsidRDefault="00660843" w:rsidP="008134D1">
            <w:pPr>
              <w:rPr>
                <w:rFonts w:eastAsia="Calibri"/>
                <w:sz w:val="18"/>
                <w:szCs w:val="18"/>
                <w:lang w:val="en-GB" w:eastAsia="en-GB"/>
              </w:rPr>
            </w:pPr>
            <w:r w:rsidRPr="00756D49">
              <w:rPr>
                <w:sz w:val="18"/>
                <w:szCs w:val="18"/>
                <w:lang w:val="en-GB"/>
              </w:rPr>
              <w:t>(S</w:t>
            </w:r>
            <w:r w:rsidR="00BB7016">
              <w:rPr>
                <w:sz w:val="18"/>
                <w:szCs w:val="18"/>
                <w:lang w:val="en-GB"/>
              </w:rPr>
              <w:t xml:space="preserve">trategic </w:t>
            </w:r>
            <w:r w:rsidRPr="00756D49">
              <w:rPr>
                <w:sz w:val="18"/>
                <w:szCs w:val="18"/>
                <w:lang w:val="en-GB"/>
              </w:rPr>
              <w:t>P</w:t>
            </w:r>
            <w:r w:rsidR="00BB7016">
              <w:rPr>
                <w:sz w:val="18"/>
                <w:szCs w:val="18"/>
                <w:lang w:val="en-GB"/>
              </w:rPr>
              <w:t>lan</w:t>
            </w:r>
            <w:r w:rsidRPr="00756D49">
              <w:rPr>
                <w:sz w:val="18"/>
                <w:szCs w:val="18"/>
                <w:lang w:val="en-GB"/>
              </w:rPr>
              <w:t xml:space="preserve"> </w:t>
            </w:r>
            <w:r w:rsidR="00BB7016">
              <w:rPr>
                <w:sz w:val="18"/>
                <w:szCs w:val="18"/>
                <w:lang w:val="en-GB"/>
              </w:rPr>
              <w:t>o</w:t>
            </w:r>
            <w:r w:rsidRPr="00756D49">
              <w:rPr>
                <w:sz w:val="18"/>
                <w:szCs w:val="18"/>
                <w:lang w:val="en-GB"/>
              </w:rPr>
              <w:t>utput</w:t>
            </w:r>
            <w:r w:rsidR="00BB7016">
              <w:rPr>
                <w:sz w:val="18"/>
                <w:szCs w:val="18"/>
                <w:lang w:val="en-GB"/>
              </w:rPr>
              <w:t xml:space="preserve"> </w:t>
            </w:r>
            <w:r w:rsidRPr="00756D49">
              <w:rPr>
                <w:sz w:val="18"/>
                <w:szCs w:val="18"/>
                <w:lang w:val="en-GB"/>
              </w:rPr>
              <w:t>1.1.1)</w:t>
            </w:r>
          </w:p>
          <w:p w14:paraId="47737A92" w14:textId="77777777" w:rsidR="00660843" w:rsidRPr="00756D49" w:rsidRDefault="00660843" w:rsidP="008134D1">
            <w:pPr>
              <w:rPr>
                <w:b/>
                <w:iCs/>
                <w:sz w:val="18"/>
                <w:szCs w:val="18"/>
                <w:lang w:val="en-GB" w:eastAsia="en-GB"/>
              </w:rPr>
            </w:pPr>
          </w:p>
          <w:p w14:paraId="3432084F" w14:textId="666D12C0" w:rsidR="00660843" w:rsidRPr="00756D49" w:rsidRDefault="00660843" w:rsidP="008134D1">
            <w:pPr>
              <w:rPr>
                <w:b/>
                <w:bCs/>
                <w:sz w:val="18"/>
                <w:szCs w:val="18"/>
                <w:lang w:val="en-GB"/>
              </w:rPr>
            </w:pPr>
            <w:r w:rsidRPr="00756D49">
              <w:rPr>
                <w:b/>
                <w:iCs/>
                <w:sz w:val="18"/>
                <w:szCs w:val="18"/>
                <w:lang w:val="en-GB" w:eastAsia="en-GB"/>
              </w:rPr>
              <w:t>Indicator</w:t>
            </w:r>
            <w:r w:rsidRPr="00756D49">
              <w:rPr>
                <w:rFonts w:eastAsia="Calibri"/>
                <w:b/>
                <w:iCs/>
                <w:sz w:val="18"/>
                <w:szCs w:val="18"/>
                <w:lang w:val="en-GB" w:eastAsia="en-GB"/>
              </w:rPr>
              <w:t xml:space="preserve"> 4.4.1</w:t>
            </w:r>
            <w:r w:rsidR="00BB7016">
              <w:rPr>
                <w:rFonts w:eastAsia="Calibri"/>
                <w:b/>
                <w:iCs/>
                <w:sz w:val="18"/>
                <w:szCs w:val="18"/>
                <w:lang w:val="en-GB" w:eastAsia="en-GB"/>
              </w:rPr>
              <w:t>.</w:t>
            </w:r>
            <w:r w:rsidRPr="00756D49">
              <w:rPr>
                <w:sz w:val="18"/>
                <w:szCs w:val="18"/>
                <w:lang w:val="en-GB"/>
              </w:rPr>
              <w:t xml:space="preserve"> Number of regulatory frameworks available for governance of </w:t>
            </w:r>
            <w:r w:rsidR="00BB7016">
              <w:rPr>
                <w:sz w:val="18"/>
                <w:szCs w:val="18"/>
                <w:lang w:val="en-GB"/>
              </w:rPr>
              <w:t xml:space="preserve">the </w:t>
            </w:r>
            <w:r w:rsidRPr="00756D49">
              <w:rPr>
                <w:sz w:val="18"/>
                <w:szCs w:val="18"/>
                <w:lang w:val="en-GB"/>
              </w:rPr>
              <w:t>Indonesian International Development Cooperation</w:t>
            </w:r>
            <w:r w:rsidRPr="00756D49">
              <w:rPr>
                <w:b/>
                <w:bCs/>
                <w:sz w:val="18"/>
                <w:szCs w:val="18"/>
                <w:lang w:val="en-GB"/>
              </w:rPr>
              <w:t xml:space="preserve"> </w:t>
            </w:r>
          </w:p>
          <w:p w14:paraId="7E758D4C" w14:textId="77777777" w:rsidR="00660843" w:rsidRPr="00756D49" w:rsidRDefault="00660843" w:rsidP="008134D1">
            <w:pPr>
              <w:rPr>
                <w:b/>
                <w:bCs/>
                <w:sz w:val="18"/>
                <w:szCs w:val="18"/>
                <w:lang w:val="en-GB"/>
              </w:rPr>
            </w:pPr>
            <w:r w:rsidRPr="00756D49">
              <w:rPr>
                <w:b/>
                <w:bCs/>
                <w:sz w:val="18"/>
                <w:szCs w:val="18"/>
                <w:lang w:val="en-GB"/>
              </w:rPr>
              <w:t>Baseline 2020:</w:t>
            </w:r>
            <w:r w:rsidRPr="00756D49">
              <w:rPr>
                <w:sz w:val="18"/>
                <w:szCs w:val="18"/>
                <w:lang w:val="en-GB"/>
              </w:rPr>
              <w:t xml:space="preserve"> 3</w:t>
            </w:r>
          </w:p>
          <w:p w14:paraId="7EBA8B33" w14:textId="77777777" w:rsidR="00660843" w:rsidRPr="00756D49" w:rsidRDefault="00660843" w:rsidP="008134D1">
            <w:pPr>
              <w:rPr>
                <w:sz w:val="18"/>
                <w:szCs w:val="18"/>
                <w:lang w:val="en-GB"/>
              </w:rPr>
            </w:pPr>
            <w:r w:rsidRPr="00756D49">
              <w:rPr>
                <w:b/>
                <w:bCs/>
                <w:sz w:val="18"/>
                <w:szCs w:val="18"/>
                <w:lang w:val="en-GB"/>
              </w:rPr>
              <w:t xml:space="preserve">Target 2025: </w:t>
            </w:r>
            <w:r w:rsidRPr="00756D49">
              <w:rPr>
                <w:sz w:val="18"/>
                <w:szCs w:val="18"/>
                <w:lang w:val="en-GB"/>
              </w:rPr>
              <w:t xml:space="preserve"> 7 </w:t>
            </w:r>
          </w:p>
          <w:p w14:paraId="557B27A0" w14:textId="01754AC9" w:rsidR="00660843" w:rsidRPr="00756D49" w:rsidRDefault="00660843" w:rsidP="008134D1">
            <w:pPr>
              <w:rPr>
                <w:sz w:val="18"/>
                <w:szCs w:val="18"/>
                <w:lang w:val="en-GB"/>
              </w:rPr>
            </w:pPr>
            <w:r w:rsidRPr="00756D49">
              <w:rPr>
                <w:b/>
                <w:bCs/>
                <w:sz w:val="18"/>
                <w:szCs w:val="18"/>
                <w:lang w:val="en-GB"/>
              </w:rPr>
              <w:t xml:space="preserve">Data </w:t>
            </w:r>
            <w:r w:rsidR="00BB7016">
              <w:rPr>
                <w:b/>
                <w:bCs/>
                <w:sz w:val="18"/>
                <w:szCs w:val="18"/>
                <w:lang w:val="en-GB"/>
              </w:rPr>
              <w:t>s</w:t>
            </w:r>
            <w:r w:rsidRPr="00756D49">
              <w:rPr>
                <w:b/>
                <w:bCs/>
                <w:sz w:val="18"/>
                <w:szCs w:val="18"/>
                <w:lang w:val="en-GB"/>
              </w:rPr>
              <w:t>ource:</w:t>
            </w:r>
            <w:r w:rsidRPr="00756D49">
              <w:rPr>
                <w:sz w:val="18"/>
                <w:szCs w:val="18"/>
                <w:lang w:val="en-GB"/>
              </w:rPr>
              <w:t xml:space="preserve"> Ministry of Foreign Affairs</w:t>
            </w:r>
          </w:p>
          <w:p w14:paraId="12BA0BE3" w14:textId="1524F0A1" w:rsidR="00660843" w:rsidRPr="00756D49" w:rsidRDefault="00660843" w:rsidP="008134D1">
            <w:pPr>
              <w:jc w:val="both"/>
              <w:rPr>
                <w:sz w:val="18"/>
                <w:szCs w:val="18"/>
                <w:lang w:val="en-GB"/>
              </w:rPr>
            </w:pPr>
            <w:bookmarkStart w:id="22" w:name="_Hlk26241775"/>
            <w:r w:rsidRPr="00756D49">
              <w:rPr>
                <w:b/>
                <w:iCs/>
                <w:sz w:val="18"/>
                <w:szCs w:val="18"/>
                <w:lang w:val="en-GB" w:eastAsia="en-GB"/>
              </w:rPr>
              <w:lastRenderedPageBreak/>
              <w:t>Indicator</w:t>
            </w:r>
            <w:r w:rsidRPr="00756D49">
              <w:rPr>
                <w:rFonts w:eastAsia="Calibri"/>
                <w:b/>
                <w:iCs/>
                <w:sz w:val="18"/>
                <w:szCs w:val="18"/>
                <w:lang w:val="en-GB" w:eastAsia="en-GB"/>
              </w:rPr>
              <w:t xml:space="preserve"> 4.4.2</w:t>
            </w:r>
            <w:r w:rsidR="00BB7016">
              <w:rPr>
                <w:rFonts w:eastAsia="Calibri"/>
                <w:b/>
                <w:iCs/>
                <w:sz w:val="18"/>
                <w:szCs w:val="18"/>
                <w:lang w:val="en-GB" w:eastAsia="en-GB"/>
              </w:rPr>
              <w:t>.</w:t>
            </w:r>
            <w:r w:rsidRPr="00756D49">
              <w:rPr>
                <w:rFonts w:eastAsia="Calibri"/>
                <w:b/>
                <w:iCs/>
                <w:sz w:val="18"/>
                <w:szCs w:val="18"/>
                <w:lang w:val="en-GB" w:eastAsia="en-GB"/>
              </w:rPr>
              <w:t xml:space="preserve"> </w:t>
            </w:r>
            <w:r w:rsidRPr="00756D49">
              <w:rPr>
                <w:sz w:val="18"/>
                <w:szCs w:val="18"/>
                <w:lang w:val="en-GB"/>
              </w:rPr>
              <w:t xml:space="preserve">Number of thematic </w:t>
            </w:r>
            <w:r w:rsidR="00BB7016">
              <w:rPr>
                <w:sz w:val="18"/>
                <w:szCs w:val="18"/>
                <w:lang w:val="en-GB"/>
              </w:rPr>
              <w:t>S</w:t>
            </w:r>
            <w:r w:rsidRPr="00756D49">
              <w:rPr>
                <w:sz w:val="18"/>
                <w:szCs w:val="18"/>
                <w:lang w:val="en-GB"/>
              </w:rPr>
              <w:t>outh-</w:t>
            </w:r>
            <w:r w:rsidR="00BB7016">
              <w:rPr>
                <w:sz w:val="18"/>
                <w:szCs w:val="18"/>
                <w:lang w:val="en-GB"/>
              </w:rPr>
              <w:t>S</w:t>
            </w:r>
            <w:r w:rsidRPr="00756D49">
              <w:rPr>
                <w:sz w:val="18"/>
                <w:szCs w:val="18"/>
                <w:lang w:val="en-GB"/>
              </w:rPr>
              <w:t>outh and triangular cooperation platforms functional</w:t>
            </w:r>
            <w:r w:rsidRPr="00756D49">
              <w:rPr>
                <w:b/>
                <w:bCs/>
                <w:sz w:val="18"/>
                <w:szCs w:val="18"/>
                <w:lang w:val="en-GB"/>
              </w:rPr>
              <w:t xml:space="preserve"> </w:t>
            </w:r>
          </w:p>
          <w:p w14:paraId="0666BAD7" w14:textId="77777777" w:rsidR="00660843" w:rsidRPr="00756D49" w:rsidRDefault="00660843" w:rsidP="008134D1">
            <w:pPr>
              <w:rPr>
                <w:sz w:val="18"/>
                <w:szCs w:val="18"/>
                <w:lang w:val="en-GB"/>
              </w:rPr>
            </w:pPr>
            <w:r w:rsidRPr="00756D49">
              <w:rPr>
                <w:b/>
                <w:bCs/>
                <w:sz w:val="18"/>
                <w:szCs w:val="18"/>
                <w:lang w:val="en-GB"/>
              </w:rPr>
              <w:t xml:space="preserve">Baseline 2020: </w:t>
            </w:r>
            <w:r w:rsidRPr="00756D49">
              <w:rPr>
                <w:sz w:val="18"/>
                <w:szCs w:val="18"/>
                <w:lang w:val="en-GB"/>
              </w:rPr>
              <w:t xml:space="preserve">2 </w:t>
            </w:r>
          </w:p>
          <w:p w14:paraId="2E1A8680" w14:textId="77777777" w:rsidR="00660843" w:rsidRPr="00756D49" w:rsidRDefault="00660843" w:rsidP="008134D1">
            <w:pPr>
              <w:rPr>
                <w:b/>
                <w:bCs/>
                <w:sz w:val="18"/>
                <w:szCs w:val="18"/>
                <w:lang w:val="en-GB"/>
              </w:rPr>
            </w:pPr>
            <w:r w:rsidRPr="00756D49">
              <w:rPr>
                <w:b/>
                <w:bCs/>
                <w:sz w:val="18"/>
                <w:szCs w:val="18"/>
                <w:lang w:val="en-GB"/>
              </w:rPr>
              <w:t>Target 2025:</w:t>
            </w:r>
            <w:r w:rsidRPr="00756D49">
              <w:rPr>
                <w:sz w:val="18"/>
                <w:szCs w:val="18"/>
                <w:lang w:val="en-GB"/>
              </w:rPr>
              <w:t xml:space="preserve"> 6</w:t>
            </w:r>
          </w:p>
          <w:p w14:paraId="4AA69F69" w14:textId="45300FA7" w:rsidR="00660843" w:rsidRPr="00756D49" w:rsidRDefault="00660843" w:rsidP="008134D1">
            <w:pPr>
              <w:rPr>
                <w:b/>
                <w:bCs/>
                <w:sz w:val="18"/>
                <w:szCs w:val="18"/>
                <w:lang w:val="en-GB"/>
              </w:rPr>
            </w:pPr>
            <w:r w:rsidRPr="00756D49">
              <w:rPr>
                <w:b/>
                <w:bCs/>
                <w:sz w:val="18"/>
                <w:szCs w:val="18"/>
                <w:lang w:val="en-GB"/>
              </w:rPr>
              <w:t>Data Source:</w:t>
            </w:r>
            <w:bookmarkEnd w:id="22"/>
            <w:r w:rsidRPr="00756D49">
              <w:rPr>
                <w:b/>
                <w:bCs/>
                <w:sz w:val="18"/>
                <w:szCs w:val="18"/>
                <w:lang w:val="en-GB"/>
              </w:rPr>
              <w:t xml:space="preserve"> </w:t>
            </w:r>
            <w:r w:rsidRPr="00756D49">
              <w:rPr>
                <w:sz w:val="18"/>
                <w:szCs w:val="18"/>
                <w:lang w:val="en-GB"/>
              </w:rPr>
              <w:t>Ministr</w:t>
            </w:r>
            <w:r w:rsidR="00BB7016">
              <w:rPr>
                <w:sz w:val="18"/>
                <w:szCs w:val="18"/>
                <w:lang w:val="en-GB"/>
              </w:rPr>
              <w:t>y</w:t>
            </w:r>
            <w:r w:rsidRPr="00756D49">
              <w:rPr>
                <w:sz w:val="18"/>
                <w:szCs w:val="18"/>
                <w:lang w:val="en-GB"/>
              </w:rPr>
              <w:t xml:space="preserve"> of Foreign Affairs, </w:t>
            </w:r>
            <w:r w:rsidR="00BB7016">
              <w:rPr>
                <w:sz w:val="18"/>
                <w:szCs w:val="18"/>
                <w:lang w:val="en-GB"/>
              </w:rPr>
              <w:t xml:space="preserve">Ministry of </w:t>
            </w:r>
            <w:r w:rsidRPr="00756D49">
              <w:rPr>
                <w:sz w:val="18"/>
                <w:szCs w:val="18"/>
                <w:lang w:val="en-GB"/>
              </w:rPr>
              <w:t xml:space="preserve">Finance </w:t>
            </w:r>
          </w:p>
          <w:p w14:paraId="753E60D9" w14:textId="77777777" w:rsidR="00660843" w:rsidRPr="00756D49" w:rsidRDefault="00660843" w:rsidP="008134D1">
            <w:pPr>
              <w:rPr>
                <w:b/>
                <w:bCs/>
                <w:sz w:val="18"/>
                <w:szCs w:val="18"/>
                <w:lang w:val="en-GB"/>
              </w:rPr>
            </w:pPr>
          </w:p>
          <w:p w14:paraId="75165FA3" w14:textId="1A8329EB" w:rsidR="00660843" w:rsidRPr="00756D49" w:rsidRDefault="00660843" w:rsidP="008134D1">
            <w:pPr>
              <w:jc w:val="both"/>
              <w:rPr>
                <w:sz w:val="18"/>
                <w:szCs w:val="18"/>
                <w:lang w:val="en-GB"/>
              </w:rPr>
            </w:pPr>
            <w:r w:rsidRPr="00756D49">
              <w:rPr>
                <w:b/>
                <w:iCs/>
                <w:sz w:val="18"/>
                <w:szCs w:val="18"/>
                <w:lang w:val="en-GB" w:eastAsia="en-GB"/>
              </w:rPr>
              <w:t>Indicator</w:t>
            </w:r>
            <w:r w:rsidRPr="00756D49">
              <w:rPr>
                <w:rFonts w:eastAsia="Calibri"/>
                <w:b/>
                <w:iCs/>
                <w:sz w:val="18"/>
                <w:szCs w:val="18"/>
                <w:lang w:val="en-GB" w:eastAsia="en-GB"/>
              </w:rPr>
              <w:t xml:space="preserve"> 4.4.3</w:t>
            </w:r>
            <w:r w:rsidR="00BB7016">
              <w:rPr>
                <w:rFonts w:eastAsia="Calibri"/>
                <w:b/>
                <w:iCs/>
                <w:sz w:val="18"/>
                <w:szCs w:val="18"/>
                <w:lang w:val="en-GB" w:eastAsia="en-GB"/>
              </w:rPr>
              <w:t>.</w:t>
            </w:r>
            <w:r w:rsidRPr="00756D49">
              <w:rPr>
                <w:rFonts w:eastAsia="Calibri"/>
                <w:iCs/>
                <w:sz w:val="18"/>
                <w:szCs w:val="18"/>
                <w:lang w:val="en-GB" w:eastAsia="en-GB"/>
              </w:rPr>
              <w:t xml:space="preserve"> Number of countries receiving technical support from </w:t>
            </w:r>
            <w:r w:rsidR="00BB7016">
              <w:rPr>
                <w:sz w:val="18"/>
                <w:szCs w:val="18"/>
                <w:lang w:val="en-GB"/>
              </w:rPr>
              <w:t>c</w:t>
            </w:r>
            <w:r w:rsidRPr="00756D49">
              <w:rPr>
                <w:sz w:val="18"/>
                <w:szCs w:val="18"/>
                <w:lang w:val="en-GB"/>
              </w:rPr>
              <w:t>entre</w:t>
            </w:r>
            <w:r w:rsidR="00BB7016">
              <w:rPr>
                <w:sz w:val="18"/>
                <w:szCs w:val="18"/>
                <w:lang w:val="en-GB"/>
              </w:rPr>
              <w:t>s</w:t>
            </w:r>
            <w:r w:rsidRPr="00756D49">
              <w:rPr>
                <w:sz w:val="18"/>
                <w:szCs w:val="18"/>
                <w:lang w:val="en-GB"/>
              </w:rPr>
              <w:t xml:space="preserve"> of excellence for </w:t>
            </w:r>
            <w:r w:rsidR="00BB7016">
              <w:rPr>
                <w:sz w:val="18"/>
                <w:szCs w:val="18"/>
                <w:lang w:val="en-GB"/>
              </w:rPr>
              <w:t>d</w:t>
            </w:r>
            <w:r w:rsidRPr="00756D49">
              <w:rPr>
                <w:sz w:val="18"/>
                <w:szCs w:val="18"/>
                <w:lang w:val="en-GB"/>
              </w:rPr>
              <w:t xml:space="preserve">isaster </w:t>
            </w:r>
            <w:r w:rsidR="00BB7016">
              <w:rPr>
                <w:sz w:val="18"/>
                <w:szCs w:val="18"/>
                <w:lang w:val="en-GB"/>
              </w:rPr>
              <w:t>m</w:t>
            </w:r>
            <w:r w:rsidRPr="00756D49">
              <w:rPr>
                <w:sz w:val="18"/>
                <w:szCs w:val="18"/>
                <w:lang w:val="en-GB"/>
              </w:rPr>
              <w:t>anagement</w:t>
            </w:r>
          </w:p>
          <w:p w14:paraId="765FE553" w14:textId="77777777" w:rsidR="00660843" w:rsidRPr="00756D49" w:rsidRDefault="00660843" w:rsidP="008134D1">
            <w:pPr>
              <w:rPr>
                <w:sz w:val="18"/>
                <w:szCs w:val="18"/>
                <w:lang w:val="en-GB"/>
              </w:rPr>
            </w:pPr>
            <w:r w:rsidRPr="00756D49">
              <w:rPr>
                <w:b/>
                <w:bCs/>
                <w:sz w:val="18"/>
                <w:szCs w:val="18"/>
                <w:lang w:val="en-GB"/>
              </w:rPr>
              <w:t xml:space="preserve">Baseline 2020: </w:t>
            </w:r>
            <w:r w:rsidRPr="00756D49">
              <w:rPr>
                <w:sz w:val="18"/>
                <w:szCs w:val="18"/>
                <w:lang w:val="en-GB"/>
              </w:rPr>
              <w:t xml:space="preserve">6  </w:t>
            </w:r>
          </w:p>
          <w:p w14:paraId="57ED9DC2" w14:textId="77777777" w:rsidR="00660843" w:rsidRPr="00756D49" w:rsidRDefault="00660843" w:rsidP="008134D1">
            <w:pPr>
              <w:rPr>
                <w:b/>
                <w:bCs/>
                <w:sz w:val="18"/>
                <w:szCs w:val="18"/>
                <w:lang w:val="en-GB"/>
              </w:rPr>
            </w:pPr>
            <w:r w:rsidRPr="00756D49">
              <w:rPr>
                <w:b/>
                <w:bCs/>
                <w:sz w:val="18"/>
                <w:szCs w:val="18"/>
                <w:lang w:val="en-GB"/>
              </w:rPr>
              <w:t xml:space="preserve">Target 2025: </w:t>
            </w:r>
            <w:r w:rsidRPr="00756D49">
              <w:rPr>
                <w:sz w:val="18"/>
                <w:szCs w:val="18"/>
                <w:lang w:val="en-GB"/>
              </w:rPr>
              <w:t>36</w:t>
            </w:r>
          </w:p>
          <w:p w14:paraId="51C9F803" w14:textId="2BCB1785" w:rsidR="001131F6" w:rsidRPr="00756D49" w:rsidRDefault="00660843" w:rsidP="008134D1">
            <w:pPr>
              <w:rPr>
                <w:sz w:val="18"/>
                <w:szCs w:val="18"/>
                <w:lang w:val="en-GB"/>
              </w:rPr>
            </w:pPr>
            <w:r w:rsidRPr="00756D49">
              <w:rPr>
                <w:b/>
                <w:bCs/>
                <w:sz w:val="18"/>
                <w:szCs w:val="18"/>
                <w:lang w:val="en-GB"/>
              </w:rPr>
              <w:t xml:space="preserve">Data </w:t>
            </w:r>
            <w:r w:rsidR="001131F6">
              <w:rPr>
                <w:b/>
                <w:bCs/>
                <w:sz w:val="18"/>
                <w:szCs w:val="18"/>
                <w:lang w:val="en-GB"/>
              </w:rPr>
              <w:t>s</w:t>
            </w:r>
            <w:r w:rsidRPr="00756D49">
              <w:rPr>
                <w:b/>
                <w:bCs/>
                <w:sz w:val="18"/>
                <w:szCs w:val="18"/>
                <w:lang w:val="en-GB"/>
              </w:rPr>
              <w:t>ource:</w:t>
            </w:r>
            <w:r w:rsidRPr="00756D49">
              <w:rPr>
                <w:sz w:val="18"/>
                <w:szCs w:val="18"/>
                <w:lang w:val="en-GB"/>
              </w:rPr>
              <w:t xml:space="preserve"> National Disaster Management Authority</w:t>
            </w:r>
          </w:p>
        </w:tc>
        <w:tc>
          <w:tcPr>
            <w:tcW w:w="823" w:type="pct"/>
            <w:shd w:val="clear" w:color="auto" w:fill="auto"/>
          </w:tcPr>
          <w:p w14:paraId="2B44957C" w14:textId="49B2FE02" w:rsidR="00660843" w:rsidRPr="00756D49" w:rsidRDefault="00660843" w:rsidP="00005B22">
            <w:pPr>
              <w:spacing w:line="252" w:lineRule="auto"/>
              <w:ind w:left="169" w:right="146"/>
              <w:rPr>
                <w:sz w:val="18"/>
                <w:szCs w:val="18"/>
                <w:lang w:val="en-GB"/>
              </w:rPr>
            </w:pPr>
            <w:r w:rsidRPr="00756D49">
              <w:rPr>
                <w:sz w:val="18"/>
                <w:szCs w:val="18"/>
                <w:lang w:val="en-GB"/>
              </w:rPr>
              <w:lastRenderedPageBreak/>
              <w:t>Indonesia AID</w:t>
            </w:r>
            <w:r w:rsidR="00005B22">
              <w:rPr>
                <w:sz w:val="18"/>
                <w:szCs w:val="18"/>
                <w:lang w:val="en-GB"/>
              </w:rPr>
              <w:t>;</w:t>
            </w:r>
            <w:r w:rsidRPr="00756D49">
              <w:rPr>
                <w:sz w:val="18"/>
                <w:szCs w:val="18"/>
                <w:lang w:val="en-GB"/>
              </w:rPr>
              <w:t xml:space="preserve"> </w:t>
            </w:r>
            <w:r w:rsidRPr="00756D49">
              <w:rPr>
                <w:color w:val="000000"/>
                <w:sz w:val="18"/>
                <w:szCs w:val="18"/>
                <w:lang w:val="en-GB"/>
              </w:rPr>
              <w:t>Ministries of Foreign Affairs, Finance, Industry, Health, Social Affairs</w:t>
            </w:r>
            <w:r w:rsidR="00005B22">
              <w:rPr>
                <w:color w:val="000000"/>
                <w:sz w:val="18"/>
                <w:szCs w:val="18"/>
                <w:lang w:val="en-GB"/>
              </w:rPr>
              <w:t>;</w:t>
            </w:r>
            <w:r w:rsidR="00005B22">
              <w:rPr>
                <w:color w:val="000000"/>
                <w:sz w:val="18"/>
                <w:szCs w:val="18"/>
                <w:lang w:val="en-GB" w:eastAsia="en-GB"/>
              </w:rPr>
              <w:t xml:space="preserve"> </w:t>
            </w:r>
            <w:r w:rsidRPr="00756D49">
              <w:rPr>
                <w:color w:val="000000"/>
                <w:sz w:val="18"/>
                <w:szCs w:val="18"/>
                <w:lang w:val="en-GB" w:eastAsia="en-GB"/>
              </w:rPr>
              <w:t>National Agency for Technology Assessment and Application,</w:t>
            </w:r>
            <w:r w:rsidRPr="00756D49">
              <w:rPr>
                <w:color w:val="000000"/>
                <w:sz w:val="18"/>
                <w:szCs w:val="18"/>
                <w:lang w:val="en-GB"/>
              </w:rPr>
              <w:t xml:space="preserve"> National Zakat Agency </w:t>
            </w:r>
          </w:p>
          <w:p w14:paraId="0127761D" w14:textId="77777777" w:rsidR="00660843" w:rsidRPr="00756D49" w:rsidRDefault="00660843" w:rsidP="008134D1">
            <w:pPr>
              <w:ind w:left="169" w:right="146"/>
              <w:rPr>
                <w:sz w:val="18"/>
                <w:szCs w:val="18"/>
                <w:lang w:val="en-GB"/>
              </w:rPr>
            </w:pPr>
          </w:p>
          <w:p w14:paraId="61EAF59F" w14:textId="77777777" w:rsidR="00660843" w:rsidRPr="00756D49" w:rsidRDefault="00660843" w:rsidP="008134D1">
            <w:pPr>
              <w:ind w:left="169" w:right="146"/>
              <w:rPr>
                <w:sz w:val="18"/>
                <w:szCs w:val="18"/>
                <w:lang w:val="en-GB"/>
              </w:rPr>
            </w:pPr>
          </w:p>
          <w:p w14:paraId="0DDDD2B9" w14:textId="255BA645" w:rsidR="00660843" w:rsidRPr="00756D49" w:rsidRDefault="00660843" w:rsidP="008134D1">
            <w:pPr>
              <w:ind w:left="169" w:right="146"/>
              <w:rPr>
                <w:sz w:val="18"/>
                <w:szCs w:val="18"/>
                <w:lang w:val="en-GB"/>
              </w:rPr>
            </w:pPr>
            <w:r w:rsidRPr="00756D49">
              <w:rPr>
                <w:color w:val="000000"/>
                <w:sz w:val="18"/>
                <w:szCs w:val="18"/>
                <w:lang w:val="en-GB"/>
              </w:rPr>
              <w:t>OCHA, UNICEF, UNEP</w:t>
            </w:r>
            <w:r w:rsidR="00AE4956">
              <w:rPr>
                <w:color w:val="000000"/>
                <w:sz w:val="18"/>
                <w:szCs w:val="18"/>
                <w:lang w:val="en-GB"/>
              </w:rPr>
              <w:t>,</w:t>
            </w:r>
            <w:r w:rsidRPr="00756D49">
              <w:rPr>
                <w:color w:val="000000"/>
                <w:sz w:val="18"/>
                <w:szCs w:val="18"/>
                <w:lang w:val="en-GB"/>
              </w:rPr>
              <w:t xml:space="preserve"> UN</w:t>
            </w:r>
            <w:r w:rsidR="001E5A1D">
              <w:rPr>
                <w:color w:val="000000"/>
                <w:sz w:val="18"/>
                <w:szCs w:val="18"/>
                <w:lang w:val="en-GB"/>
              </w:rPr>
              <w:t>-</w:t>
            </w:r>
            <w:r w:rsidRPr="00756D49">
              <w:rPr>
                <w:color w:val="000000"/>
                <w:sz w:val="18"/>
                <w:szCs w:val="18"/>
                <w:lang w:val="en-GB"/>
              </w:rPr>
              <w:t>W</w:t>
            </w:r>
            <w:r w:rsidR="001E5A1D">
              <w:rPr>
                <w:color w:val="000000"/>
                <w:sz w:val="18"/>
                <w:szCs w:val="18"/>
                <w:lang w:val="en-GB"/>
              </w:rPr>
              <w:t>omen</w:t>
            </w:r>
            <w:r w:rsidRPr="00756D49">
              <w:rPr>
                <w:color w:val="000000"/>
                <w:sz w:val="18"/>
                <w:szCs w:val="18"/>
                <w:lang w:val="en-GB"/>
              </w:rPr>
              <w:t xml:space="preserve">, UNIDO, UNCDF, WFP, </w:t>
            </w:r>
            <w:r w:rsidRPr="00756D49">
              <w:rPr>
                <w:sz w:val="18"/>
                <w:szCs w:val="18"/>
                <w:lang w:val="en-GB"/>
              </w:rPr>
              <w:t>UNV</w:t>
            </w:r>
          </w:p>
          <w:p w14:paraId="11E9A8C0" w14:textId="77777777" w:rsidR="00660843" w:rsidRPr="00756D49" w:rsidRDefault="00660843" w:rsidP="008134D1">
            <w:pPr>
              <w:ind w:left="169" w:right="146"/>
              <w:rPr>
                <w:sz w:val="18"/>
                <w:szCs w:val="18"/>
                <w:lang w:val="en-GB"/>
              </w:rPr>
            </w:pPr>
          </w:p>
          <w:p w14:paraId="4BFB814D" w14:textId="77777777" w:rsidR="00660843" w:rsidRPr="00756D49" w:rsidRDefault="00660843" w:rsidP="008134D1">
            <w:pPr>
              <w:ind w:left="169" w:right="146"/>
              <w:rPr>
                <w:sz w:val="18"/>
                <w:szCs w:val="18"/>
                <w:lang w:val="en-GB"/>
              </w:rPr>
            </w:pPr>
          </w:p>
          <w:p w14:paraId="0A9C3F9E" w14:textId="65A88F8A" w:rsidR="00660843" w:rsidRPr="00756D49" w:rsidRDefault="00660843" w:rsidP="008134D1">
            <w:pPr>
              <w:spacing w:line="252" w:lineRule="auto"/>
              <w:ind w:left="169" w:right="146"/>
              <w:rPr>
                <w:sz w:val="18"/>
                <w:szCs w:val="18"/>
                <w:lang w:val="en-GB"/>
              </w:rPr>
            </w:pPr>
            <w:r w:rsidRPr="00756D49">
              <w:rPr>
                <w:sz w:val="18"/>
                <w:szCs w:val="18"/>
                <w:lang w:val="en-GB"/>
              </w:rPr>
              <w:t>Alliance of Indigenous Community Indonesia</w:t>
            </w:r>
            <w:r w:rsidRPr="00756D49">
              <w:rPr>
                <w:color w:val="000000"/>
                <w:sz w:val="18"/>
                <w:szCs w:val="18"/>
                <w:lang w:val="en-GB"/>
              </w:rPr>
              <w:t xml:space="preserve">, </w:t>
            </w:r>
            <w:r w:rsidR="006024B1">
              <w:rPr>
                <w:color w:val="000000"/>
                <w:sz w:val="18"/>
                <w:szCs w:val="18"/>
                <w:lang w:val="en-GB"/>
              </w:rPr>
              <w:t>o</w:t>
            </w:r>
            <w:r w:rsidRPr="00756D49">
              <w:rPr>
                <w:color w:val="000000"/>
                <w:sz w:val="18"/>
                <w:szCs w:val="18"/>
                <w:lang w:val="en-GB"/>
              </w:rPr>
              <w:t>rgani</w:t>
            </w:r>
            <w:r w:rsidR="006024B1">
              <w:rPr>
                <w:color w:val="000000"/>
                <w:sz w:val="18"/>
                <w:szCs w:val="18"/>
                <w:lang w:val="en-GB"/>
              </w:rPr>
              <w:t>z</w:t>
            </w:r>
            <w:r w:rsidRPr="00756D49">
              <w:rPr>
                <w:color w:val="000000"/>
                <w:sz w:val="18"/>
                <w:szCs w:val="18"/>
                <w:lang w:val="en-GB"/>
              </w:rPr>
              <w:t>ations working on disabilit</w:t>
            </w:r>
            <w:r w:rsidR="006024B1">
              <w:rPr>
                <w:color w:val="000000"/>
                <w:sz w:val="18"/>
                <w:szCs w:val="18"/>
                <w:lang w:val="en-GB"/>
              </w:rPr>
              <w:t>y</w:t>
            </w:r>
            <w:r w:rsidRPr="00756D49">
              <w:rPr>
                <w:color w:val="000000"/>
                <w:sz w:val="18"/>
                <w:szCs w:val="18"/>
                <w:lang w:val="en-GB"/>
              </w:rPr>
              <w:t xml:space="preserve"> issues</w:t>
            </w:r>
          </w:p>
          <w:p w14:paraId="27413F4E" w14:textId="77777777" w:rsidR="00660843" w:rsidRPr="00756D49" w:rsidRDefault="00660843" w:rsidP="008134D1">
            <w:pPr>
              <w:ind w:left="169" w:right="146"/>
              <w:rPr>
                <w:sz w:val="18"/>
                <w:szCs w:val="18"/>
                <w:lang w:val="en-GB"/>
              </w:rPr>
            </w:pPr>
          </w:p>
          <w:p w14:paraId="0D2661F0" w14:textId="77777777" w:rsidR="00660843" w:rsidRPr="00756D49" w:rsidRDefault="00660843" w:rsidP="008134D1">
            <w:pPr>
              <w:ind w:left="169" w:right="146"/>
              <w:rPr>
                <w:sz w:val="18"/>
                <w:szCs w:val="18"/>
                <w:lang w:val="en-GB"/>
              </w:rPr>
            </w:pPr>
          </w:p>
          <w:p w14:paraId="1487FC6C" w14:textId="77777777" w:rsidR="00660843" w:rsidRPr="00756D49" w:rsidRDefault="00660843" w:rsidP="008134D1">
            <w:pPr>
              <w:ind w:left="169" w:right="146"/>
              <w:rPr>
                <w:sz w:val="18"/>
                <w:szCs w:val="18"/>
                <w:lang w:val="en-GB"/>
              </w:rPr>
            </w:pPr>
          </w:p>
          <w:p w14:paraId="3FEB729B" w14:textId="39775CCA" w:rsidR="00660843" w:rsidRPr="00756D49" w:rsidRDefault="00660843" w:rsidP="008134D1">
            <w:pPr>
              <w:ind w:left="169"/>
              <w:rPr>
                <w:sz w:val="18"/>
                <w:szCs w:val="18"/>
                <w:lang w:val="en-GB"/>
              </w:rPr>
            </w:pPr>
            <w:r w:rsidRPr="00756D49">
              <w:rPr>
                <w:sz w:val="18"/>
                <w:szCs w:val="18"/>
                <w:lang w:val="en-GB"/>
              </w:rPr>
              <w:t xml:space="preserve">banks and </w:t>
            </w:r>
            <w:r w:rsidRPr="00756D49">
              <w:rPr>
                <w:color w:val="000000"/>
                <w:sz w:val="18"/>
                <w:szCs w:val="18"/>
                <w:lang w:val="en-GB"/>
              </w:rPr>
              <w:t>financial institutions</w:t>
            </w:r>
          </w:p>
        </w:tc>
        <w:tc>
          <w:tcPr>
            <w:tcW w:w="625" w:type="pct"/>
            <w:shd w:val="clear" w:color="auto" w:fill="auto"/>
            <w:tcMar>
              <w:top w:w="15" w:type="dxa"/>
              <w:left w:w="108" w:type="dxa"/>
              <w:bottom w:w="0" w:type="dxa"/>
              <w:right w:w="108" w:type="dxa"/>
            </w:tcMar>
          </w:tcPr>
          <w:p w14:paraId="46988710" w14:textId="2ECE1946" w:rsidR="00660843" w:rsidRPr="00756D49" w:rsidRDefault="00660843" w:rsidP="008134D1">
            <w:pPr>
              <w:rPr>
                <w:color w:val="000000"/>
                <w:sz w:val="18"/>
                <w:szCs w:val="18"/>
                <w:lang w:val="en-GB"/>
              </w:rPr>
            </w:pPr>
            <w:r w:rsidRPr="00756D49">
              <w:rPr>
                <w:color w:val="000000"/>
                <w:sz w:val="18"/>
                <w:szCs w:val="18"/>
                <w:lang w:val="en-GB"/>
              </w:rPr>
              <w:t xml:space="preserve">Regular: </w:t>
            </w:r>
            <w:r w:rsidR="003B12C8" w:rsidRPr="00756D49">
              <w:rPr>
                <w:color w:val="000000"/>
                <w:sz w:val="18"/>
                <w:szCs w:val="18"/>
                <w:lang w:val="en-GB"/>
              </w:rPr>
              <w:t>$</w:t>
            </w:r>
            <w:r w:rsidR="003B12C8">
              <w:rPr>
                <w:color w:val="000000"/>
                <w:sz w:val="18"/>
                <w:szCs w:val="18"/>
                <w:lang w:val="en-GB"/>
              </w:rPr>
              <w:t>668,1</w:t>
            </w:r>
            <w:r w:rsidR="003B12C8" w:rsidRPr="00756D49">
              <w:rPr>
                <w:color w:val="000000"/>
                <w:sz w:val="18"/>
                <w:szCs w:val="18"/>
                <w:lang w:val="en-GB"/>
              </w:rPr>
              <w:t>00</w:t>
            </w:r>
            <w:r w:rsidR="003B12C8">
              <w:rPr>
                <w:color w:val="000000"/>
                <w:sz w:val="18"/>
                <w:szCs w:val="18"/>
                <w:lang w:val="en-GB"/>
              </w:rPr>
              <w:t xml:space="preserve"> </w:t>
            </w:r>
          </w:p>
          <w:p w14:paraId="64825A16" w14:textId="6B65B0C3" w:rsidR="00660843" w:rsidRPr="00756D49" w:rsidRDefault="00660843" w:rsidP="008134D1">
            <w:pPr>
              <w:rPr>
                <w:color w:val="000000"/>
                <w:sz w:val="18"/>
                <w:szCs w:val="18"/>
                <w:lang w:val="en-GB"/>
              </w:rPr>
            </w:pPr>
            <w:r w:rsidRPr="00756D49">
              <w:rPr>
                <w:color w:val="000000"/>
                <w:sz w:val="18"/>
                <w:szCs w:val="18"/>
                <w:lang w:val="en-GB"/>
              </w:rPr>
              <w:t>Other: $7.</w:t>
            </w:r>
            <w:r w:rsidR="00D87BFA" w:rsidRPr="00756D49">
              <w:rPr>
                <w:color w:val="000000"/>
                <w:sz w:val="18"/>
                <w:szCs w:val="18"/>
                <w:lang w:val="en-GB"/>
              </w:rPr>
              <w:t>57</w:t>
            </w:r>
            <w:r w:rsidRPr="00756D49">
              <w:rPr>
                <w:color w:val="000000"/>
                <w:sz w:val="18"/>
                <w:szCs w:val="18"/>
                <w:lang w:val="en-GB"/>
              </w:rPr>
              <w:t xml:space="preserve"> million</w:t>
            </w:r>
          </w:p>
          <w:p w14:paraId="77C6DFB2" w14:textId="77777777" w:rsidR="00660843" w:rsidRPr="00756D49" w:rsidRDefault="00660843" w:rsidP="008134D1">
            <w:pPr>
              <w:rPr>
                <w:rFonts w:eastAsiaTheme="majorEastAsia"/>
                <w:b/>
                <w:iCs/>
                <w:sz w:val="18"/>
                <w:szCs w:val="18"/>
                <w:lang w:val="en-GB"/>
              </w:rPr>
            </w:pPr>
          </w:p>
        </w:tc>
      </w:tr>
      <w:bookmarkEnd w:id="18"/>
    </w:tbl>
    <w:p w14:paraId="00A43F4F" w14:textId="5CA4146B" w:rsidR="008B4196" w:rsidRPr="00756D49" w:rsidRDefault="008B4196" w:rsidP="008B4196">
      <w:pPr>
        <w:rPr>
          <w:sz w:val="18"/>
          <w:szCs w:val="18"/>
          <w:lang w:val="en-GB"/>
        </w:rPr>
      </w:pPr>
    </w:p>
    <w:p w14:paraId="2E64E308" w14:textId="1DB03626" w:rsidR="00C9777D" w:rsidRPr="00756D49" w:rsidRDefault="00915E7E" w:rsidP="00C9777D">
      <w:pPr>
        <w:rPr>
          <w:lang w:val="en-GB"/>
        </w:rPr>
      </w:pPr>
      <w:r w:rsidRPr="00756D49">
        <w:rPr>
          <w:rFonts w:eastAsia="MS Mincho"/>
          <w:noProof/>
          <w:sz w:val="22"/>
          <w:szCs w:val="22"/>
          <w:lang w:val="en-GB" w:eastAsia="ko-KR"/>
        </w:rPr>
        <mc:AlternateContent>
          <mc:Choice Requires="wps">
            <w:drawing>
              <wp:anchor distT="0" distB="0" distL="114300" distR="114300" simplePos="0" relativeHeight="251659264" behindDoc="0" locked="0" layoutInCell="1" allowOverlap="1" wp14:anchorId="04398746" wp14:editId="5A60BDFB">
                <wp:simplePos x="0" y="0"/>
                <wp:positionH relativeFrom="column">
                  <wp:posOffset>3314700</wp:posOffset>
                </wp:positionH>
                <wp:positionV relativeFrom="paragraph">
                  <wp:posOffset>256540</wp:posOffset>
                </wp:positionV>
                <wp:extent cx="9144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783A2"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0.2pt" to="333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" strokeweight=".25pt"/>
            </w:pict>
          </mc:Fallback>
        </mc:AlternateContent>
      </w:r>
    </w:p>
    <w:sectPr w:rsidR="00C9777D" w:rsidRPr="00756D49" w:rsidSect="0009342D">
      <w:headerReference w:type="even" r:id="rId19"/>
      <w:headerReference w:type="default" r:id="rId20"/>
      <w:headerReference w:type="first" r:id="rId21"/>
      <w:footnotePr>
        <w:numRestart w:val="eachSect"/>
      </w:footnotePr>
      <w:endnotePr>
        <w:numFmt w:val="decimal"/>
        <w:numStart w:val="7"/>
      </w:endnotePr>
      <w:type w:val="continuous"/>
      <w:pgSz w:w="15840" w:h="12240" w:orient="landscape" w:code="1"/>
      <w:pgMar w:top="1196" w:right="1168" w:bottom="1196" w:left="1440" w:header="578" w:footer="103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B8978" w14:textId="77777777" w:rsidR="00780597" w:rsidRDefault="00780597" w:rsidP="00441061">
      <w:r>
        <w:separator/>
      </w:r>
    </w:p>
  </w:endnote>
  <w:endnote w:type="continuationSeparator" w:id="0">
    <w:p w14:paraId="66B72CFA" w14:textId="77777777" w:rsidR="00780597" w:rsidRDefault="00780597" w:rsidP="00441061">
      <w:r>
        <w:continuationSeparator/>
      </w:r>
    </w:p>
  </w:endnote>
  <w:endnote w:type="continuationNotice" w:id="1">
    <w:p w14:paraId="2E240CD2" w14:textId="77777777" w:rsidR="00780597" w:rsidRDefault="00780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w:altName w:val="Segoe UI"/>
    <w:charset w:val="00"/>
    <w:family w:val="auto"/>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D554" w14:textId="25208737" w:rsidR="00336D7B" w:rsidRPr="005841A3" w:rsidRDefault="00336D7B">
    <w:pPr>
      <w:pStyle w:val="Footer"/>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14</w:t>
    </w:r>
    <w:r w:rsidRPr="005841A3">
      <w:rPr>
        <w:b/>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D556" w14:textId="409E0795" w:rsidR="00336D7B" w:rsidRPr="00915E7E" w:rsidRDefault="00336D7B" w:rsidP="00915E7E">
    <w:pPr>
      <w:pStyle w:val="Footer"/>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15</w:t>
    </w:r>
    <w:r w:rsidRPr="005841A3">
      <w:rPr>
        <w:b/>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484C7" w14:textId="77777777" w:rsidR="00780597" w:rsidRDefault="00780597" w:rsidP="00441061">
      <w:r>
        <w:separator/>
      </w:r>
    </w:p>
  </w:footnote>
  <w:footnote w:type="continuationSeparator" w:id="0">
    <w:p w14:paraId="7CDE6F95" w14:textId="77777777" w:rsidR="00780597" w:rsidRDefault="00780597" w:rsidP="00441061">
      <w:r>
        <w:continuationSeparator/>
      </w:r>
    </w:p>
  </w:footnote>
  <w:footnote w:type="continuationNotice" w:id="1">
    <w:p w14:paraId="46C0537E" w14:textId="77777777" w:rsidR="00780597" w:rsidRDefault="00780597"/>
  </w:footnote>
  <w:footnote w:id="2">
    <w:p w14:paraId="27B160CF" w14:textId="7F72FDDA" w:rsidR="00336D7B" w:rsidRPr="00CD0539" w:rsidRDefault="00336D7B" w:rsidP="00DD2C1F">
      <w:pPr>
        <w:pStyle w:val="FootnoteText"/>
        <w:rPr>
          <w:rFonts w:ascii="Times New Roman" w:hAnsi="Times New Roman"/>
          <w:sz w:val="16"/>
          <w:szCs w:val="16"/>
        </w:rPr>
      </w:pPr>
      <w:r w:rsidRPr="00CD0539">
        <w:rPr>
          <w:sz w:val="16"/>
          <w:szCs w:val="16"/>
        </w:rPr>
        <w:footnoteRef/>
      </w:r>
      <w:r w:rsidRPr="00CD0539">
        <w:rPr>
          <w:rFonts w:ascii="Times New Roman" w:hAnsi="Times New Roman"/>
          <w:sz w:val="16"/>
          <w:szCs w:val="16"/>
        </w:rPr>
        <w:t xml:space="preserve"> </w:t>
      </w:r>
      <w:r w:rsidRPr="00694FF5">
        <w:rPr>
          <w:rFonts w:ascii="Times New Roman" w:hAnsi="Times New Roman"/>
          <w:i/>
          <w:iCs/>
          <w:sz w:val="16"/>
          <w:szCs w:val="16"/>
        </w:rPr>
        <w:t>Human Development Report, 2019</w:t>
      </w:r>
      <w:r>
        <w:rPr>
          <w:rFonts w:ascii="Times New Roman" w:hAnsi="Times New Roman"/>
          <w:sz w:val="16"/>
          <w:szCs w:val="16"/>
        </w:rPr>
        <w:t>.</w:t>
      </w:r>
    </w:p>
  </w:footnote>
  <w:footnote w:id="3">
    <w:p w14:paraId="31C4923B" w14:textId="6DCA2178" w:rsidR="00336D7B" w:rsidRPr="00C95844" w:rsidRDefault="00336D7B" w:rsidP="00DD2C1F">
      <w:pPr>
        <w:pStyle w:val="FootnoteText"/>
        <w:rPr>
          <w:rFonts w:ascii="Times New Roman" w:hAnsi="Times New Roman"/>
          <w:sz w:val="16"/>
          <w:szCs w:val="16"/>
        </w:rPr>
      </w:pPr>
      <w:r w:rsidRPr="00C95844">
        <w:rPr>
          <w:sz w:val="16"/>
          <w:szCs w:val="16"/>
        </w:rPr>
        <w:footnoteRef/>
      </w:r>
      <w:r w:rsidRPr="00C95844">
        <w:rPr>
          <w:rFonts w:ascii="Times New Roman" w:hAnsi="Times New Roman"/>
          <w:sz w:val="16"/>
          <w:szCs w:val="16"/>
        </w:rPr>
        <w:t xml:space="preserve"> Government of Indonesia, 2018</w:t>
      </w:r>
      <w:r>
        <w:rPr>
          <w:rFonts w:ascii="Times New Roman" w:hAnsi="Times New Roman"/>
          <w:sz w:val="16"/>
          <w:szCs w:val="16"/>
        </w:rPr>
        <w:t>.</w:t>
      </w:r>
    </w:p>
  </w:footnote>
  <w:footnote w:id="4">
    <w:p w14:paraId="186E7CA8" w14:textId="02932A64" w:rsidR="00336D7B" w:rsidRPr="00C95844" w:rsidRDefault="00336D7B" w:rsidP="00783976">
      <w:pPr>
        <w:pStyle w:val="FootnoteText"/>
        <w:rPr>
          <w:rFonts w:ascii="Times New Roman" w:hAnsi="Times New Roman"/>
          <w:sz w:val="16"/>
          <w:szCs w:val="16"/>
        </w:rPr>
      </w:pPr>
      <w:r w:rsidRPr="00C95844">
        <w:rPr>
          <w:sz w:val="16"/>
          <w:szCs w:val="16"/>
        </w:rPr>
        <w:footnoteRef/>
      </w:r>
      <w:r w:rsidRPr="00C95844">
        <w:rPr>
          <w:rFonts w:ascii="Times New Roman" w:hAnsi="Times New Roman"/>
          <w:sz w:val="16"/>
          <w:szCs w:val="16"/>
        </w:rPr>
        <w:t xml:space="preserve"> Indonesia </w:t>
      </w:r>
      <w:r>
        <w:rPr>
          <w:rFonts w:ascii="Times New Roman" w:hAnsi="Times New Roman"/>
          <w:sz w:val="16"/>
          <w:szCs w:val="16"/>
        </w:rPr>
        <w:t>c</w:t>
      </w:r>
      <w:r w:rsidRPr="00C95844">
        <w:rPr>
          <w:rFonts w:ascii="Times New Roman" w:hAnsi="Times New Roman"/>
          <w:sz w:val="16"/>
          <w:szCs w:val="16"/>
        </w:rPr>
        <w:t xml:space="preserve">ommon </w:t>
      </w:r>
      <w:r>
        <w:rPr>
          <w:rFonts w:ascii="Times New Roman" w:hAnsi="Times New Roman"/>
          <w:sz w:val="16"/>
          <w:szCs w:val="16"/>
        </w:rPr>
        <w:t>c</w:t>
      </w:r>
      <w:r w:rsidRPr="00C95844">
        <w:rPr>
          <w:rFonts w:ascii="Times New Roman" w:hAnsi="Times New Roman"/>
          <w:sz w:val="16"/>
          <w:szCs w:val="16"/>
        </w:rPr>
        <w:t xml:space="preserve">ountry </w:t>
      </w:r>
      <w:r>
        <w:rPr>
          <w:rFonts w:ascii="Times New Roman" w:hAnsi="Times New Roman"/>
          <w:sz w:val="16"/>
          <w:szCs w:val="16"/>
        </w:rPr>
        <w:t>a</w:t>
      </w:r>
      <w:r w:rsidRPr="00C95844">
        <w:rPr>
          <w:rFonts w:ascii="Times New Roman" w:hAnsi="Times New Roman"/>
          <w:sz w:val="16"/>
          <w:szCs w:val="16"/>
        </w:rPr>
        <w:t>nalysis</w:t>
      </w:r>
      <w:r>
        <w:rPr>
          <w:rFonts w:ascii="Times New Roman" w:hAnsi="Times New Roman"/>
          <w:sz w:val="16"/>
          <w:szCs w:val="16"/>
        </w:rPr>
        <w:t xml:space="preserve">, </w:t>
      </w:r>
      <w:r w:rsidRPr="00C95844">
        <w:rPr>
          <w:rFonts w:ascii="Times New Roman" w:hAnsi="Times New Roman"/>
          <w:sz w:val="16"/>
          <w:szCs w:val="16"/>
        </w:rPr>
        <w:t>2019</w:t>
      </w:r>
      <w:r>
        <w:rPr>
          <w:rFonts w:ascii="Times New Roman" w:hAnsi="Times New Roman"/>
          <w:sz w:val="16"/>
          <w:szCs w:val="16"/>
        </w:rPr>
        <w:t>.</w:t>
      </w:r>
    </w:p>
  </w:footnote>
  <w:footnote w:id="5">
    <w:p w14:paraId="26366568" w14:textId="4A888B5C" w:rsidR="00336D7B" w:rsidRPr="00AE6559" w:rsidRDefault="00336D7B">
      <w:pPr>
        <w:pStyle w:val="FootnoteText"/>
        <w:rPr>
          <w:rFonts w:ascii="Times New Roman" w:hAnsi="Times New Roman"/>
          <w:sz w:val="16"/>
          <w:szCs w:val="16"/>
        </w:rPr>
      </w:pPr>
      <w:r w:rsidRPr="00C95844">
        <w:rPr>
          <w:rFonts w:ascii="Times New Roman" w:hAnsi="Times New Roman"/>
          <w:sz w:val="16"/>
          <w:szCs w:val="16"/>
        </w:rPr>
        <w:footnoteRef/>
      </w:r>
      <w:r w:rsidRPr="00AE6559">
        <w:rPr>
          <w:rFonts w:ascii="Times New Roman" w:hAnsi="Times New Roman"/>
          <w:sz w:val="16"/>
          <w:szCs w:val="16"/>
        </w:rPr>
        <w:t xml:space="preserve"> Refer </w:t>
      </w:r>
      <w:r w:rsidRPr="00694FF5">
        <w:rPr>
          <w:rFonts w:ascii="Times New Roman" w:hAnsi="Times New Roman"/>
          <w:sz w:val="16"/>
          <w:szCs w:val="16"/>
        </w:rPr>
        <w:t xml:space="preserve">to </w:t>
      </w:r>
      <w:r>
        <w:rPr>
          <w:rFonts w:ascii="Times New Roman" w:hAnsi="Times New Roman"/>
          <w:sz w:val="16"/>
          <w:szCs w:val="16"/>
        </w:rPr>
        <w:t>s</w:t>
      </w:r>
      <w:r w:rsidRPr="00AE6559">
        <w:rPr>
          <w:rFonts w:ascii="Times New Roman" w:hAnsi="Times New Roman"/>
          <w:sz w:val="16"/>
          <w:szCs w:val="16"/>
        </w:rPr>
        <w:t>ec 1.4: Cooperation Fra</w:t>
      </w:r>
      <w:r w:rsidRPr="00694FF5">
        <w:rPr>
          <w:rFonts w:ascii="Times New Roman" w:hAnsi="Times New Roman"/>
          <w:sz w:val="16"/>
          <w:szCs w:val="16"/>
        </w:rPr>
        <w:t xml:space="preserve">mework, </w:t>
      </w:r>
      <w:r w:rsidRPr="00AE6559">
        <w:rPr>
          <w:rFonts w:ascii="Times New Roman" w:hAnsi="Times New Roman"/>
          <w:sz w:val="16"/>
          <w:szCs w:val="16"/>
        </w:rPr>
        <w:t>Indonesia</w:t>
      </w:r>
      <w:r>
        <w:rPr>
          <w:rFonts w:ascii="Times New Roman" w:hAnsi="Times New Roman"/>
          <w:sz w:val="16"/>
          <w:szCs w:val="16"/>
        </w:rPr>
        <w:t>,</w:t>
      </w:r>
      <w:r w:rsidRPr="00AE6559">
        <w:rPr>
          <w:rFonts w:ascii="Times New Roman" w:hAnsi="Times New Roman"/>
          <w:sz w:val="16"/>
          <w:szCs w:val="16"/>
        </w:rPr>
        <w:t xml:space="preserve"> for socioeconomic data</w:t>
      </w:r>
      <w:r>
        <w:rPr>
          <w:rFonts w:ascii="Times New Roman" w:hAnsi="Times New Roman"/>
          <w:sz w:val="16"/>
          <w:szCs w:val="16"/>
        </w:rPr>
        <w:t>.</w:t>
      </w:r>
    </w:p>
  </w:footnote>
  <w:footnote w:id="6">
    <w:p w14:paraId="7665CC68" w14:textId="735732BE" w:rsidR="00336D7B" w:rsidRPr="00FC3ECC" w:rsidRDefault="00336D7B" w:rsidP="00E350DC">
      <w:pPr>
        <w:pStyle w:val="FootnoteText"/>
        <w:rPr>
          <w:rFonts w:ascii="Times New Roman" w:hAnsi="Times New Roman"/>
          <w:sz w:val="16"/>
          <w:szCs w:val="16"/>
        </w:rPr>
      </w:pPr>
      <w:r w:rsidRPr="00C95844">
        <w:rPr>
          <w:sz w:val="16"/>
          <w:szCs w:val="16"/>
        </w:rPr>
        <w:footnoteRef/>
      </w:r>
      <w:r w:rsidRPr="00C95844">
        <w:rPr>
          <w:rFonts w:ascii="Times New Roman" w:hAnsi="Times New Roman"/>
          <w:sz w:val="16"/>
          <w:szCs w:val="16"/>
        </w:rPr>
        <w:t xml:space="preserve"> Paraphrased from the </w:t>
      </w:r>
      <w:r>
        <w:rPr>
          <w:rFonts w:ascii="Times New Roman" w:hAnsi="Times New Roman"/>
          <w:sz w:val="16"/>
          <w:szCs w:val="16"/>
        </w:rPr>
        <w:t xml:space="preserve">national medium-term development plan, </w:t>
      </w:r>
      <w:r w:rsidRPr="00C95844">
        <w:rPr>
          <w:rFonts w:ascii="Times New Roman" w:hAnsi="Times New Roman"/>
          <w:sz w:val="16"/>
          <w:szCs w:val="16"/>
        </w:rPr>
        <w:t>2020-2024</w:t>
      </w:r>
      <w:r>
        <w:rPr>
          <w:rFonts w:ascii="Times New Roman" w:hAnsi="Times New Roman"/>
          <w:sz w:val="16"/>
          <w:szCs w:val="16"/>
        </w:rPr>
        <w:t>.</w:t>
      </w:r>
    </w:p>
  </w:footnote>
  <w:footnote w:id="7">
    <w:p w14:paraId="3E518B7E" w14:textId="2F29EC7E" w:rsidR="00336D7B" w:rsidRPr="001E5A1D" w:rsidRDefault="00336D7B">
      <w:pPr>
        <w:pStyle w:val="FootnoteText"/>
        <w:rPr>
          <w:rFonts w:asciiTheme="majorBidi" w:hAnsiTheme="majorBidi" w:cstheme="majorBidi"/>
          <w:sz w:val="16"/>
          <w:szCs w:val="16"/>
        </w:rPr>
      </w:pPr>
      <w:r w:rsidRPr="001E5A1D">
        <w:rPr>
          <w:rStyle w:val="FootnoteReference"/>
          <w:rFonts w:asciiTheme="majorBidi" w:hAnsiTheme="majorBidi" w:cstheme="majorBidi"/>
          <w:sz w:val="16"/>
          <w:szCs w:val="16"/>
        </w:rPr>
        <w:footnoteRef/>
      </w:r>
      <w:r w:rsidRPr="001E5A1D">
        <w:rPr>
          <w:rFonts w:asciiTheme="majorBidi" w:hAnsiTheme="majorBidi" w:cstheme="majorBidi"/>
          <w:sz w:val="16"/>
          <w:szCs w:val="16"/>
        </w:rPr>
        <w:t xml:space="preserve"> United Nations Sustainable Development Cooperation Framework</w:t>
      </w:r>
      <w:r>
        <w:rPr>
          <w:rFonts w:asciiTheme="majorBidi" w:hAnsiTheme="majorBidi" w:cstheme="majorBid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85" w:type="dxa"/>
      <w:tblInd w:w="-25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336D7B" w:rsidRPr="00F87B47" w14:paraId="6AEF7C29" w14:textId="77777777" w:rsidTr="00C64420">
      <w:trPr>
        <w:trHeight w:hRule="exact" w:val="864"/>
      </w:trPr>
      <w:tc>
        <w:tcPr>
          <w:tcW w:w="4838" w:type="dxa"/>
          <w:tcBorders>
            <w:bottom w:val="single" w:sz="4" w:space="0" w:color="auto"/>
          </w:tcBorders>
          <w:vAlign w:val="bottom"/>
        </w:tcPr>
        <w:p w14:paraId="01664770" w14:textId="77777777" w:rsidR="00336D7B" w:rsidRPr="00F87B47" w:rsidRDefault="00336D7B" w:rsidP="00F87B47">
          <w:pPr>
            <w:widowControl w:val="0"/>
            <w:tabs>
              <w:tab w:val="center" w:pos="4320"/>
              <w:tab w:val="right" w:pos="8640"/>
            </w:tabs>
            <w:spacing w:after="80"/>
            <w:rPr>
              <w:b/>
              <w:sz w:val="17"/>
              <w:szCs w:val="17"/>
            </w:rPr>
          </w:pPr>
        </w:p>
      </w:tc>
      <w:tc>
        <w:tcPr>
          <w:tcW w:w="5047" w:type="dxa"/>
          <w:tcBorders>
            <w:bottom w:val="single" w:sz="4" w:space="0" w:color="auto"/>
          </w:tcBorders>
          <w:vAlign w:val="bottom"/>
        </w:tcPr>
        <w:p w14:paraId="4BCF4DFB" w14:textId="1338CF5B" w:rsidR="00336D7B" w:rsidRPr="00F87B47" w:rsidRDefault="00336D7B" w:rsidP="00F87B47">
          <w:pPr>
            <w:widowControl w:val="0"/>
            <w:tabs>
              <w:tab w:val="center" w:pos="4320"/>
              <w:tab w:val="right" w:pos="8640"/>
            </w:tabs>
            <w:spacing w:after="60"/>
            <w:jc w:val="right"/>
            <w:rPr>
              <w:sz w:val="17"/>
              <w:szCs w:val="17"/>
            </w:rPr>
          </w:pPr>
          <w:r w:rsidRPr="00F87B47">
            <w:rPr>
              <w:b/>
              <w:sz w:val="17"/>
              <w:szCs w:val="17"/>
            </w:rPr>
            <w:t>DP/DCP/</w:t>
          </w:r>
          <w:r>
            <w:rPr>
              <w:b/>
              <w:sz w:val="17"/>
              <w:szCs w:val="17"/>
            </w:rPr>
            <w:t>IDN</w:t>
          </w:r>
          <w:r w:rsidRPr="00F87B47">
            <w:rPr>
              <w:b/>
              <w:sz w:val="17"/>
              <w:szCs w:val="17"/>
            </w:rPr>
            <w:t>/</w:t>
          </w:r>
          <w:r>
            <w:rPr>
              <w:b/>
              <w:sz w:val="17"/>
              <w:szCs w:val="17"/>
            </w:rPr>
            <w:t>4</w:t>
          </w:r>
        </w:p>
      </w:tc>
    </w:tr>
  </w:tbl>
  <w:p w14:paraId="2440D553" w14:textId="77999C71" w:rsidR="00336D7B" w:rsidRPr="00916E69" w:rsidRDefault="00336D7B">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336D7B" w:rsidRPr="001544C3" w14:paraId="6F705EE2" w14:textId="77777777" w:rsidTr="001544C3">
      <w:trPr>
        <w:trHeight w:hRule="exact" w:val="864"/>
      </w:trPr>
      <w:tc>
        <w:tcPr>
          <w:tcW w:w="1267" w:type="dxa"/>
          <w:tcBorders>
            <w:bottom w:val="single" w:sz="4" w:space="0" w:color="auto"/>
          </w:tcBorders>
          <w:shd w:val="clear" w:color="auto" w:fill="auto"/>
          <w:vAlign w:val="bottom"/>
        </w:tcPr>
        <w:p w14:paraId="31929F24" w14:textId="77777777" w:rsidR="00336D7B" w:rsidRPr="001544C3" w:rsidRDefault="00336D7B" w:rsidP="001544C3">
          <w:pPr>
            <w:tabs>
              <w:tab w:val="center" w:pos="4320"/>
              <w:tab w:val="right" w:pos="8640"/>
            </w:tabs>
            <w:spacing w:after="120"/>
            <w:rPr>
              <w:noProof/>
              <w:sz w:val="17"/>
            </w:rPr>
          </w:pPr>
        </w:p>
      </w:tc>
      <w:tc>
        <w:tcPr>
          <w:tcW w:w="1872" w:type="dxa"/>
          <w:tcBorders>
            <w:bottom w:val="single" w:sz="4" w:space="0" w:color="auto"/>
          </w:tcBorders>
          <w:shd w:val="clear" w:color="auto" w:fill="auto"/>
          <w:vAlign w:val="bottom"/>
        </w:tcPr>
        <w:p w14:paraId="60F00284" w14:textId="77777777" w:rsidR="00336D7B" w:rsidRPr="001544C3" w:rsidRDefault="00336D7B" w:rsidP="001544C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spacing w:val="2"/>
              <w:w w:val="96"/>
              <w:kern w:val="14"/>
              <w:sz w:val="28"/>
            </w:rPr>
          </w:pPr>
          <w:r w:rsidRPr="001544C3">
            <w:rPr>
              <w:spacing w:val="2"/>
              <w:w w:val="96"/>
              <w:kern w:val="14"/>
              <w:sz w:val="28"/>
            </w:rPr>
            <w:t>United Nations</w:t>
          </w:r>
        </w:p>
      </w:tc>
      <w:tc>
        <w:tcPr>
          <w:tcW w:w="245" w:type="dxa"/>
          <w:tcBorders>
            <w:bottom w:val="single" w:sz="4" w:space="0" w:color="auto"/>
          </w:tcBorders>
          <w:shd w:val="clear" w:color="auto" w:fill="auto"/>
          <w:vAlign w:val="bottom"/>
        </w:tcPr>
        <w:p w14:paraId="729D6501" w14:textId="77777777" w:rsidR="00336D7B" w:rsidRPr="001544C3" w:rsidRDefault="00336D7B" w:rsidP="001544C3">
          <w:pPr>
            <w:tabs>
              <w:tab w:val="center" w:pos="4320"/>
              <w:tab w:val="right" w:pos="8640"/>
            </w:tabs>
            <w:spacing w:after="120"/>
            <w:rPr>
              <w:noProof/>
              <w:sz w:val="17"/>
            </w:rPr>
          </w:pPr>
        </w:p>
      </w:tc>
      <w:tc>
        <w:tcPr>
          <w:tcW w:w="6523" w:type="dxa"/>
          <w:gridSpan w:val="4"/>
          <w:tcBorders>
            <w:bottom w:val="single" w:sz="4" w:space="0" w:color="auto"/>
          </w:tcBorders>
          <w:shd w:val="clear" w:color="auto" w:fill="auto"/>
          <w:vAlign w:val="bottom"/>
        </w:tcPr>
        <w:p w14:paraId="1B38DC83" w14:textId="78EBF23F" w:rsidR="00336D7B" w:rsidRPr="001544C3" w:rsidRDefault="00336D7B" w:rsidP="001544C3">
          <w:pPr>
            <w:suppressAutoHyphens/>
            <w:spacing w:after="80"/>
            <w:jc w:val="right"/>
            <w:rPr>
              <w:spacing w:val="4"/>
              <w:w w:val="103"/>
              <w:kern w:val="14"/>
              <w:position w:val="-4"/>
            </w:rPr>
          </w:pPr>
          <w:r w:rsidRPr="001544C3">
            <w:rPr>
              <w:spacing w:val="4"/>
              <w:w w:val="103"/>
              <w:kern w:val="14"/>
              <w:position w:val="-4"/>
              <w:sz w:val="40"/>
            </w:rPr>
            <w:t>DP</w:t>
          </w:r>
          <w:r w:rsidRPr="001544C3">
            <w:rPr>
              <w:spacing w:val="4"/>
              <w:w w:val="103"/>
              <w:kern w:val="14"/>
              <w:position w:val="-4"/>
            </w:rPr>
            <w:t>/DCP/</w:t>
          </w:r>
          <w:r>
            <w:rPr>
              <w:spacing w:val="4"/>
              <w:w w:val="103"/>
              <w:kern w:val="14"/>
              <w:position w:val="-4"/>
            </w:rPr>
            <w:t>IDN</w:t>
          </w:r>
          <w:r w:rsidRPr="001544C3">
            <w:rPr>
              <w:spacing w:val="4"/>
              <w:w w:val="103"/>
              <w:kern w:val="14"/>
              <w:position w:val="-4"/>
            </w:rPr>
            <w:t>/</w:t>
          </w:r>
          <w:r>
            <w:rPr>
              <w:spacing w:val="4"/>
              <w:w w:val="103"/>
              <w:kern w:val="14"/>
              <w:position w:val="-4"/>
            </w:rPr>
            <w:t>4</w:t>
          </w:r>
        </w:p>
      </w:tc>
    </w:tr>
    <w:tr w:rsidR="00336D7B" w:rsidRPr="001544C3" w14:paraId="36EA5209" w14:textId="77777777" w:rsidTr="001544C3">
      <w:trPr>
        <w:gridAfter w:val="1"/>
        <w:wAfter w:w="28" w:type="dxa"/>
        <w:trHeight w:hRule="exact" w:val="2880"/>
      </w:trPr>
      <w:tc>
        <w:tcPr>
          <w:tcW w:w="1267" w:type="dxa"/>
          <w:tcBorders>
            <w:top w:val="single" w:sz="4" w:space="0" w:color="auto"/>
            <w:bottom w:val="single" w:sz="12" w:space="0" w:color="auto"/>
          </w:tcBorders>
          <w:shd w:val="clear" w:color="auto" w:fill="auto"/>
        </w:tcPr>
        <w:p w14:paraId="44F50760" w14:textId="77777777" w:rsidR="00336D7B" w:rsidRPr="001544C3" w:rsidRDefault="00336D7B" w:rsidP="001544C3">
          <w:pPr>
            <w:tabs>
              <w:tab w:val="center" w:pos="4320"/>
              <w:tab w:val="right" w:pos="8640"/>
            </w:tabs>
            <w:spacing w:before="109"/>
            <w:rPr>
              <w:noProof/>
              <w:sz w:val="17"/>
            </w:rPr>
          </w:pPr>
          <w:r w:rsidRPr="001544C3">
            <w:rPr>
              <w:noProof/>
              <w:sz w:val="17"/>
            </w:rPr>
            <w:t xml:space="preserve"> </w:t>
          </w:r>
          <w:r w:rsidRPr="001544C3">
            <w:rPr>
              <w:rFonts w:eastAsia="MS Mincho"/>
              <w:noProof/>
              <w:sz w:val="17"/>
            </w:rPr>
            <w:drawing>
              <wp:inline distT="0" distB="0" distL="0" distR="0" wp14:anchorId="5659FA7C" wp14:editId="54EB515F">
                <wp:extent cx="714375" cy="590550"/>
                <wp:effectExtent l="0" t="0" r="9525" b="0"/>
                <wp:docPr id="7" name="Picture 7"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p w14:paraId="0728D0B6" w14:textId="77777777" w:rsidR="00336D7B" w:rsidRPr="001544C3" w:rsidRDefault="00336D7B" w:rsidP="001544C3">
          <w:pPr>
            <w:tabs>
              <w:tab w:val="center" w:pos="4320"/>
              <w:tab w:val="right" w:pos="8640"/>
            </w:tabs>
            <w:spacing w:before="109"/>
            <w:rPr>
              <w:noProof/>
              <w:sz w:val="17"/>
            </w:rPr>
          </w:pPr>
        </w:p>
      </w:tc>
      <w:tc>
        <w:tcPr>
          <w:tcW w:w="5227" w:type="dxa"/>
          <w:gridSpan w:val="3"/>
          <w:tcBorders>
            <w:top w:val="single" w:sz="4" w:space="0" w:color="auto"/>
            <w:bottom w:val="single" w:sz="12" w:space="0" w:color="auto"/>
          </w:tcBorders>
          <w:shd w:val="clear" w:color="auto" w:fill="auto"/>
        </w:tcPr>
        <w:p w14:paraId="43DB79A2" w14:textId="77777777" w:rsidR="00336D7B" w:rsidRPr="001544C3" w:rsidRDefault="00336D7B" w:rsidP="001544C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outlineLvl w:val="0"/>
            <w:rPr>
              <w:b/>
              <w:spacing w:val="-4"/>
              <w:w w:val="98"/>
              <w:kern w:val="14"/>
              <w:sz w:val="34"/>
            </w:rPr>
          </w:pPr>
          <w:r w:rsidRPr="001544C3">
            <w:rPr>
              <w:b/>
              <w:sz w:val="34"/>
            </w:rPr>
            <w:t>Executive Board of the</w:t>
          </w:r>
          <w:r w:rsidRPr="001544C3">
            <w:rPr>
              <w:b/>
              <w:sz w:val="34"/>
            </w:rPr>
            <w:br/>
            <w:t>United Nations Development</w:t>
          </w:r>
          <w:r w:rsidRPr="001544C3">
            <w:rPr>
              <w:b/>
              <w:sz w:val="34"/>
            </w:rPr>
            <w:br/>
            <w:t>Programme, the United Nations Population Fund and the United Nations Office for Project Services</w:t>
          </w:r>
        </w:p>
        <w:p w14:paraId="55D61970" w14:textId="77777777" w:rsidR="00336D7B" w:rsidRPr="001544C3" w:rsidRDefault="00336D7B" w:rsidP="001544C3">
          <w:pPr>
            <w:tabs>
              <w:tab w:val="left" w:pos="1742"/>
            </w:tabs>
            <w:rPr>
              <w:sz w:val="34"/>
            </w:rPr>
          </w:pPr>
          <w:r w:rsidRPr="001544C3">
            <w:rPr>
              <w:sz w:val="34"/>
            </w:rPr>
            <w:tab/>
          </w:r>
        </w:p>
      </w:tc>
      <w:tc>
        <w:tcPr>
          <w:tcW w:w="245" w:type="dxa"/>
          <w:tcBorders>
            <w:top w:val="single" w:sz="4" w:space="0" w:color="auto"/>
            <w:bottom w:val="single" w:sz="12" w:space="0" w:color="auto"/>
          </w:tcBorders>
          <w:shd w:val="clear" w:color="auto" w:fill="auto"/>
        </w:tcPr>
        <w:p w14:paraId="119AB282" w14:textId="77777777" w:rsidR="00336D7B" w:rsidRPr="001544C3" w:rsidRDefault="00336D7B" w:rsidP="001544C3">
          <w:pPr>
            <w:tabs>
              <w:tab w:val="center" w:pos="4320"/>
              <w:tab w:val="right" w:pos="8640"/>
            </w:tabs>
            <w:spacing w:before="109"/>
            <w:rPr>
              <w:noProof/>
              <w:sz w:val="17"/>
            </w:rPr>
          </w:pPr>
        </w:p>
      </w:tc>
      <w:tc>
        <w:tcPr>
          <w:tcW w:w="3140" w:type="dxa"/>
          <w:tcBorders>
            <w:top w:val="single" w:sz="4" w:space="0" w:color="auto"/>
            <w:bottom w:val="single" w:sz="12" w:space="0" w:color="auto"/>
          </w:tcBorders>
          <w:shd w:val="clear" w:color="auto" w:fill="auto"/>
        </w:tcPr>
        <w:p w14:paraId="76BEF060" w14:textId="77777777" w:rsidR="00336D7B" w:rsidRPr="001544C3" w:rsidRDefault="00336D7B" w:rsidP="001544C3">
          <w:pPr>
            <w:suppressAutoHyphens/>
            <w:spacing w:before="240" w:line="240" w:lineRule="exact"/>
            <w:rPr>
              <w:spacing w:val="4"/>
              <w:w w:val="103"/>
              <w:kern w:val="14"/>
            </w:rPr>
          </w:pPr>
          <w:r w:rsidRPr="001544C3">
            <w:rPr>
              <w:spacing w:val="4"/>
              <w:w w:val="103"/>
              <w:kern w:val="14"/>
            </w:rPr>
            <w:t>Distr.: General</w:t>
          </w:r>
        </w:p>
        <w:p w14:paraId="16189A33" w14:textId="017A4EC1" w:rsidR="00336D7B" w:rsidRPr="001544C3" w:rsidRDefault="00336D7B" w:rsidP="001544C3">
          <w:pPr>
            <w:suppressAutoHyphens/>
            <w:spacing w:line="240" w:lineRule="exact"/>
            <w:rPr>
              <w:spacing w:val="4"/>
              <w:w w:val="103"/>
              <w:kern w:val="14"/>
            </w:rPr>
          </w:pPr>
          <w:r>
            <w:rPr>
              <w:spacing w:val="4"/>
              <w:w w:val="103"/>
              <w:kern w:val="14"/>
            </w:rPr>
            <w:t xml:space="preserve">8 June </w:t>
          </w:r>
          <w:r w:rsidRPr="001544C3">
            <w:rPr>
              <w:spacing w:val="4"/>
              <w:w w:val="103"/>
              <w:kern w:val="14"/>
            </w:rPr>
            <w:t>2020</w:t>
          </w:r>
        </w:p>
        <w:p w14:paraId="48E04BCD" w14:textId="77777777" w:rsidR="00336D7B" w:rsidRPr="001544C3" w:rsidRDefault="00336D7B" w:rsidP="001544C3">
          <w:pPr>
            <w:suppressAutoHyphens/>
            <w:spacing w:line="240" w:lineRule="exact"/>
            <w:rPr>
              <w:spacing w:val="4"/>
              <w:w w:val="103"/>
              <w:kern w:val="14"/>
            </w:rPr>
          </w:pPr>
        </w:p>
        <w:p w14:paraId="5FC8D6EE" w14:textId="77777777" w:rsidR="00336D7B" w:rsidRPr="001544C3" w:rsidRDefault="00336D7B" w:rsidP="001544C3">
          <w:pPr>
            <w:suppressAutoHyphens/>
            <w:spacing w:line="240" w:lineRule="exact"/>
            <w:rPr>
              <w:spacing w:val="4"/>
              <w:w w:val="103"/>
              <w:kern w:val="14"/>
            </w:rPr>
          </w:pPr>
          <w:r w:rsidRPr="001544C3">
            <w:rPr>
              <w:spacing w:val="4"/>
              <w:w w:val="103"/>
              <w:kern w:val="14"/>
            </w:rPr>
            <w:t>Original: English</w:t>
          </w:r>
        </w:p>
      </w:tc>
    </w:tr>
  </w:tbl>
  <w:p w14:paraId="2440D565" w14:textId="77777777" w:rsidR="00336D7B" w:rsidRPr="001544C3" w:rsidRDefault="00336D7B">
    <w:pPr>
      <w:pStyle w:val="Header"/>
      <w:rPr>
        <w:sz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8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336D7B" w:rsidRPr="00F87B47" w14:paraId="032CB349" w14:textId="77777777" w:rsidTr="00C64420">
      <w:trPr>
        <w:trHeight w:hRule="exact" w:val="270"/>
      </w:trPr>
      <w:tc>
        <w:tcPr>
          <w:tcW w:w="4838" w:type="dxa"/>
          <w:tcBorders>
            <w:bottom w:val="single" w:sz="4" w:space="0" w:color="auto"/>
          </w:tcBorders>
          <w:vAlign w:val="bottom"/>
        </w:tcPr>
        <w:p w14:paraId="2761C65C" w14:textId="13922F0A" w:rsidR="00336D7B" w:rsidRDefault="00336D7B" w:rsidP="00F87B47">
          <w:pPr>
            <w:widowControl w:val="0"/>
            <w:tabs>
              <w:tab w:val="center" w:pos="4320"/>
              <w:tab w:val="right" w:pos="8640"/>
            </w:tabs>
            <w:spacing w:after="80"/>
            <w:rPr>
              <w:b/>
              <w:sz w:val="17"/>
              <w:szCs w:val="17"/>
            </w:rPr>
          </w:pPr>
          <w:r w:rsidRPr="00F87B47">
            <w:rPr>
              <w:b/>
              <w:sz w:val="17"/>
              <w:szCs w:val="17"/>
            </w:rPr>
            <w:t>DP/DCP/</w:t>
          </w:r>
          <w:r>
            <w:rPr>
              <w:b/>
              <w:sz w:val="17"/>
              <w:szCs w:val="17"/>
            </w:rPr>
            <w:t>IDN/4</w:t>
          </w:r>
        </w:p>
        <w:p w14:paraId="38F4B689" w14:textId="77777777" w:rsidR="00336D7B" w:rsidRDefault="00336D7B" w:rsidP="00F87B47">
          <w:pPr>
            <w:widowControl w:val="0"/>
            <w:tabs>
              <w:tab w:val="center" w:pos="4320"/>
              <w:tab w:val="right" w:pos="8640"/>
            </w:tabs>
            <w:spacing w:after="80"/>
            <w:rPr>
              <w:b/>
              <w:sz w:val="17"/>
              <w:szCs w:val="17"/>
            </w:rPr>
          </w:pPr>
        </w:p>
        <w:p w14:paraId="7ADBDFF4" w14:textId="6D0376E2" w:rsidR="00336D7B" w:rsidRPr="00F87B47" w:rsidRDefault="00336D7B" w:rsidP="00F87B47">
          <w:pPr>
            <w:widowControl w:val="0"/>
            <w:tabs>
              <w:tab w:val="center" w:pos="4320"/>
              <w:tab w:val="right" w:pos="8640"/>
            </w:tabs>
            <w:spacing w:after="80"/>
            <w:rPr>
              <w:b/>
              <w:sz w:val="17"/>
              <w:szCs w:val="17"/>
            </w:rPr>
          </w:pPr>
          <w:r w:rsidRPr="00F87B47">
            <w:rPr>
              <w:b/>
              <w:sz w:val="17"/>
              <w:szCs w:val="17"/>
            </w:rPr>
            <w:t>/3</w:t>
          </w:r>
        </w:p>
      </w:tc>
      <w:tc>
        <w:tcPr>
          <w:tcW w:w="5047" w:type="dxa"/>
          <w:tcBorders>
            <w:bottom w:val="single" w:sz="4" w:space="0" w:color="auto"/>
          </w:tcBorders>
          <w:vAlign w:val="bottom"/>
        </w:tcPr>
        <w:p w14:paraId="602B962A" w14:textId="77777777" w:rsidR="00336D7B" w:rsidRPr="00F87B47" w:rsidRDefault="00336D7B" w:rsidP="00F87B47">
          <w:pPr>
            <w:widowControl w:val="0"/>
            <w:tabs>
              <w:tab w:val="center" w:pos="4320"/>
              <w:tab w:val="right" w:pos="8640"/>
            </w:tabs>
            <w:rPr>
              <w:sz w:val="17"/>
              <w:szCs w:val="17"/>
            </w:rPr>
          </w:pPr>
        </w:p>
      </w:tc>
    </w:tr>
  </w:tbl>
  <w:p w14:paraId="2440D56A" w14:textId="3CD79E81" w:rsidR="00336D7B" w:rsidRPr="00F87B47" w:rsidRDefault="00336D7B" w:rsidP="001544C3">
    <w:pPr>
      <w:pStyle w:val="Header"/>
      <w:rPr>
        <w:sz w:val="6"/>
        <w:szCs w:val="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96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122"/>
    </w:tblGrid>
    <w:tr w:rsidR="00336D7B" w:rsidRPr="00F87B47" w14:paraId="6A3CF5D9" w14:textId="77777777" w:rsidTr="00915E7E">
      <w:trPr>
        <w:trHeight w:hRule="exact" w:val="270"/>
      </w:trPr>
      <w:tc>
        <w:tcPr>
          <w:tcW w:w="4838" w:type="dxa"/>
          <w:tcBorders>
            <w:bottom w:val="single" w:sz="4" w:space="0" w:color="auto"/>
          </w:tcBorders>
          <w:vAlign w:val="bottom"/>
        </w:tcPr>
        <w:p w14:paraId="1136D1E7" w14:textId="77777777" w:rsidR="00336D7B" w:rsidRDefault="00336D7B" w:rsidP="00F87B47">
          <w:pPr>
            <w:widowControl w:val="0"/>
            <w:tabs>
              <w:tab w:val="center" w:pos="4320"/>
              <w:tab w:val="right" w:pos="8640"/>
            </w:tabs>
            <w:spacing w:after="80"/>
            <w:rPr>
              <w:b/>
              <w:sz w:val="17"/>
              <w:szCs w:val="17"/>
            </w:rPr>
          </w:pPr>
          <w:r w:rsidRPr="00F87B47">
            <w:rPr>
              <w:b/>
              <w:sz w:val="17"/>
              <w:szCs w:val="17"/>
            </w:rPr>
            <w:t>DP/DCP/</w:t>
          </w:r>
          <w:r>
            <w:rPr>
              <w:b/>
              <w:sz w:val="17"/>
              <w:szCs w:val="17"/>
            </w:rPr>
            <w:t>IDN/4</w:t>
          </w:r>
        </w:p>
        <w:p w14:paraId="7F1F3DCF" w14:textId="77777777" w:rsidR="00336D7B" w:rsidRDefault="00336D7B" w:rsidP="00F87B47">
          <w:pPr>
            <w:widowControl w:val="0"/>
            <w:tabs>
              <w:tab w:val="center" w:pos="4320"/>
              <w:tab w:val="right" w:pos="8640"/>
            </w:tabs>
            <w:spacing w:after="80"/>
            <w:rPr>
              <w:b/>
              <w:sz w:val="17"/>
              <w:szCs w:val="17"/>
            </w:rPr>
          </w:pPr>
        </w:p>
        <w:p w14:paraId="6C93335D" w14:textId="77777777" w:rsidR="00336D7B" w:rsidRPr="00F87B47" w:rsidRDefault="00336D7B" w:rsidP="00F87B47">
          <w:pPr>
            <w:widowControl w:val="0"/>
            <w:tabs>
              <w:tab w:val="center" w:pos="4320"/>
              <w:tab w:val="right" w:pos="8640"/>
            </w:tabs>
            <w:spacing w:after="80"/>
            <w:rPr>
              <w:b/>
              <w:sz w:val="17"/>
              <w:szCs w:val="17"/>
            </w:rPr>
          </w:pPr>
          <w:r w:rsidRPr="00F87B47">
            <w:rPr>
              <w:b/>
              <w:sz w:val="17"/>
              <w:szCs w:val="17"/>
            </w:rPr>
            <w:t>/3</w:t>
          </w:r>
        </w:p>
      </w:tc>
      <w:tc>
        <w:tcPr>
          <w:tcW w:w="8122" w:type="dxa"/>
          <w:tcBorders>
            <w:bottom w:val="single" w:sz="4" w:space="0" w:color="auto"/>
          </w:tcBorders>
          <w:vAlign w:val="bottom"/>
        </w:tcPr>
        <w:p w14:paraId="662666A7" w14:textId="77777777" w:rsidR="00336D7B" w:rsidRPr="00F87B47" w:rsidRDefault="00336D7B" w:rsidP="00F87B47">
          <w:pPr>
            <w:widowControl w:val="0"/>
            <w:tabs>
              <w:tab w:val="center" w:pos="4320"/>
              <w:tab w:val="right" w:pos="8640"/>
            </w:tabs>
            <w:rPr>
              <w:sz w:val="17"/>
              <w:szCs w:val="17"/>
            </w:rPr>
          </w:pPr>
        </w:p>
      </w:tc>
    </w:tr>
  </w:tbl>
  <w:p w14:paraId="3FB0763A" w14:textId="77777777" w:rsidR="00336D7B" w:rsidRPr="00F87B47" w:rsidRDefault="00336D7B" w:rsidP="001544C3">
    <w:pPr>
      <w:pStyle w:val="Header"/>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05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12"/>
    </w:tblGrid>
    <w:tr w:rsidR="00336D7B" w:rsidRPr="00F87B47" w14:paraId="1C0CB6E7" w14:textId="77777777" w:rsidTr="00C87DBB">
      <w:trPr>
        <w:trHeight w:hRule="exact" w:val="864"/>
      </w:trPr>
      <w:tc>
        <w:tcPr>
          <w:tcW w:w="4838" w:type="dxa"/>
          <w:tcBorders>
            <w:bottom w:val="single" w:sz="4" w:space="0" w:color="auto"/>
          </w:tcBorders>
          <w:vAlign w:val="bottom"/>
        </w:tcPr>
        <w:p w14:paraId="66BA6A54" w14:textId="77777777" w:rsidR="00336D7B" w:rsidRPr="00F87B47" w:rsidRDefault="00336D7B" w:rsidP="00F87B47">
          <w:pPr>
            <w:widowControl w:val="0"/>
            <w:tabs>
              <w:tab w:val="center" w:pos="4320"/>
              <w:tab w:val="right" w:pos="8640"/>
            </w:tabs>
            <w:spacing w:after="80"/>
            <w:rPr>
              <w:b/>
              <w:sz w:val="17"/>
              <w:szCs w:val="17"/>
            </w:rPr>
          </w:pPr>
        </w:p>
      </w:tc>
      <w:tc>
        <w:tcPr>
          <w:tcW w:w="8212" w:type="dxa"/>
          <w:tcBorders>
            <w:bottom w:val="single" w:sz="4" w:space="0" w:color="auto"/>
          </w:tcBorders>
          <w:vAlign w:val="bottom"/>
        </w:tcPr>
        <w:p w14:paraId="188E096F" w14:textId="77777777" w:rsidR="00336D7B" w:rsidRPr="00F87B47" w:rsidRDefault="00336D7B" w:rsidP="00F87B47">
          <w:pPr>
            <w:widowControl w:val="0"/>
            <w:tabs>
              <w:tab w:val="center" w:pos="4320"/>
              <w:tab w:val="right" w:pos="8640"/>
            </w:tabs>
            <w:spacing w:after="60"/>
            <w:jc w:val="right"/>
            <w:rPr>
              <w:sz w:val="17"/>
              <w:szCs w:val="17"/>
            </w:rPr>
          </w:pPr>
          <w:r w:rsidRPr="00F87B47">
            <w:rPr>
              <w:b/>
              <w:sz w:val="17"/>
              <w:szCs w:val="17"/>
            </w:rPr>
            <w:t>DP/DCP/</w:t>
          </w:r>
          <w:r>
            <w:rPr>
              <w:b/>
              <w:sz w:val="17"/>
              <w:szCs w:val="17"/>
            </w:rPr>
            <w:t>IDN</w:t>
          </w:r>
          <w:r w:rsidRPr="00F87B47">
            <w:rPr>
              <w:b/>
              <w:sz w:val="17"/>
              <w:szCs w:val="17"/>
            </w:rPr>
            <w:t>/</w:t>
          </w:r>
          <w:r>
            <w:rPr>
              <w:b/>
              <w:sz w:val="17"/>
              <w:szCs w:val="17"/>
            </w:rPr>
            <w:t>4</w:t>
          </w:r>
        </w:p>
      </w:tc>
    </w:tr>
  </w:tbl>
  <w:p w14:paraId="2ED16BA6" w14:textId="77777777" w:rsidR="00336D7B" w:rsidRPr="00916E69" w:rsidRDefault="00336D7B">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114" w:type="dxa"/>
      <w:tblBorders>
        <w:bottom w:val="single" w:sz="4" w:space="0" w:color="000000"/>
      </w:tblBorders>
      <w:tblLayout w:type="fixed"/>
      <w:tblLook w:val="0000" w:firstRow="0" w:lastRow="0" w:firstColumn="0" w:lastColumn="0" w:noHBand="0" w:noVBand="0"/>
    </w:tblPr>
    <w:tblGrid>
      <w:gridCol w:w="4838"/>
      <w:gridCol w:w="8276"/>
    </w:tblGrid>
    <w:tr w:rsidR="00336D7B" w:rsidRPr="00C87DBB" w14:paraId="4EC3D519" w14:textId="77777777" w:rsidTr="00C64420">
      <w:trPr>
        <w:trHeight w:val="864"/>
      </w:trPr>
      <w:tc>
        <w:tcPr>
          <w:tcW w:w="4838" w:type="dxa"/>
          <w:tcBorders>
            <w:bottom w:val="single" w:sz="4" w:space="0" w:color="000000"/>
          </w:tcBorders>
          <w:vAlign w:val="bottom"/>
        </w:tcPr>
        <w:p w14:paraId="7A78CBB9" w14:textId="42DD0053" w:rsidR="00336D7B" w:rsidRPr="00C87DBB" w:rsidRDefault="00336D7B" w:rsidP="00C87DBB">
          <w:pPr>
            <w:widowControl w:val="0"/>
            <w:pBdr>
              <w:top w:val="nil"/>
              <w:left w:val="nil"/>
              <w:bottom w:val="nil"/>
              <w:right w:val="nil"/>
              <w:between w:val="nil"/>
            </w:pBdr>
            <w:tabs>
              <w:tab w:val="center" w:pos="4320"/>
              <w:tab w:val="right" w:pos="8640"/>
            </w:tabs>
            <w:spacing w:after="80"/>
            <w:rPr>
              <w:b/>
              <w:color w:val="000000"/>
              <w:sz w:val="17"/>
              <w:szCs w:val="17"/>
            </w:rPr>
          </w:pPr>
          <w:r w:rsidRPr="00C87DBB">
            <w:rPr>
              <w:b/>
              <w:color w:val="000000"/>
              <w:sz w:val="17"/>
              <w:szCs w:val="17"/>
            </w:rPr>
            <w:t>DP/DCP/</w:t>
          </w:r>
          <w:r>
            <w:rPr>
              <w:b/>
              <w:color w:val="000000"/>
              <w:sz w:val="17"/>
              <w:szCs w:val="17"/>
            </w:rPr>
            <w:t>IDN</w:t>
          </w:r>
          <w:r w:rsidRPr="00C87DBB">
            <w:rPr>
              <w:b/>
              <w:color w:val="000000"/>
              <w:sz w:val="17"/>
              <w:szCs w:val="17"/>
            </w:rPr>
            <w:t>/</w:t>
          </w:r>
          <w:r>
            <w:rPr>
              <w:b/>
              <w:color w:val="000000"/>
              <w:sz w:val="17"/>
              <w:szCs w:val="17"/>
            </w:rPr>
            <w:t>4</w:t>
          </w:r>
        </w:p>
      </w:tc>
      <w:tc>
        <w:tcPr>
          <w:tcW w:w="8276" w:type="dxa"/>
          <w:tcBorders>
            <w:bottom w:val="single" w:sz="4" w:space="0" w:color="000000"/>
          </w:tcBorders>
          <w:vAlign w:val="bottom"/>
        </w:tcPr>
        <w:p w14:paraId="072C6FA6" w14:textId="77777777" w:rsidR="00336D7B" w:rsidRPr="00C87DBB" w:rsidRDefault="00336D7B" w:rsidP="00C87DBB">
          <w:pPr>
            <w:widowControl w:val="0"/>
            <w:pBdr>
              <w:top w:val="nil"/>
              <w:left w:val="nil"/>
              <w:bottom w:val="nil"/>
              <w:right w:val="nil"/>
              <w:between w:val="nil"/>
            </w:pBdr>
            <w:tabs>
              <w:tab w:val="center" w:pos="4320"/>
              <w:tab w:val="right" w:pos="8640"/>
            </w:tabs>
            <w:rPr>
              <w:color w:val="000000"/>
              <w:sz w:val="17"/>
              <w:szCs w:val="17"/>
            </w:rPr>
          </w:pPr>
        </w:p>
      </w:tc>
    </w:tr>
  </w:tbl>
  <w:p w14:paraId="211EFCFF" w14:textId="77777777" w:rsidR="00336D7B" w:rsidRDefault="00336D7B">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A84"/>
    <w:multiLevelType w:val="hybridMultilevel"/>
    <w:tmpl w:val="EA30C544"/>
    <w:lvl w:ilvl="0" w:tplc="F406411A">
      <w:start w:val="5"/>
      <w:numFmt w:val="upperRoman"/>
      <w:lvlText w:val="%1."/>
      <w:lvlJc w:val="righ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6554C"/>
    <w:multiLevelType w:val="hybridMultilevel"/>
    <w:tmpl w:val="F74CA9E2"/>
    <w:lvl w:ilvl="0" w:tplc="EE96BA00">
      <w:start w:val="1"/>
      <w:numFmt w:val="bullet"/>
      <w:lvlText w:val="•"/>
      <w:lvlJc w:val="left"/>
      <w:pPr>
        <w:tabs>
          <w:tab w:val="num" w:pos="0"/>
        </w:tabs>
        <w:ind w:left="0" w:hanging="360"/>
      </w:pPr>
      <w:rPr>
        <w:rFonts w:ascii="Arial" w:hAnsi="Arial" w:hint="default"/>
      </w:rPr>
    </w:lvl>
    <w:lvl w:ilvl="1" w:tplc="38A8FE58" w:tentative="1">
      <w:start w:val="1"/>
      <w:numFmt w:val="bullet"/>
      <w:lvlText w:val="•"/>
      <w:lvlJc w:val="left"/>
      <w:pPr>
        <w:tabs>
          <w:tab w:val="num" w:pos="720"/>
        </w:tabs>
        <w:ind w:left="720" w:hanging="360"/>
      </w:pPr>
      <w:rPr>
        <w:rFonts w:ascii="Arial" w:hAnsi="Arial" w:hint="default"/>
      </w:rPr>
    </w:lvl>
    <w:lvl w:ilvl="2" w:tplc="2D70850C" w:tentative="1">
      <w:start w:val="1"/>
      <w:numFmt w:val="bullet"/>
      <w:lvlText w:val="•"/>
      <w:lvlJc w:val="left"/>
      <w:pPr>
        <w:tabs>
          <w:tab w:val="num" w:pos="1440"/>
        </w:tabs>
        <w:ind w:left="1440" w:hanging="360"/>
      </w:pPr>
      <w:rPr>
        <w:rFonts w:ascii="Arial" w:hAnsi="Arial" w:hint="default"/>
      </w:rPr>
    </w:lvl>
    <w:lvl w:ilvl="3" w:tplc="809C6F7A" w:tentative="1">
      <w:start w:val="1"/>
      <w:numFmt w:val="bullet"/>
      <w:lvlText w:val="•"/>
      <w:lvlJc w:val="left"/>
      <w:pPr>
        <w:tabs>
          <w:tab w:val="num" w:pos="2160"/>
        </w:tabs>
        <w:ind w:left="2160" w:hanging="360"/>
      </w:pPr>
      <w:rPr>
        <w:rFonts w:ascii="Arial" w:hAnsi="Arial" w:hint="default"/>
      </w:rPr>
    </w:lvl>
    <w:lvl w:ilvl="4" w:tplc="1B7CE68C" w:tentative="1">
      <w:start w:val="1"/>
      <w:numFmt w:val="bullet"/>
      <w:lvlText w:val="•"/>
      <w:lvlJc w:val="left"/>
      <w:pPr>
        <w:tabs>
          <w:tab w:val="num" w:pos="2880"/>
        </w:tabs>
        <w:ind w:left="2880" w:hanging="360"/>
      </w:pPr>
      <w:rPr>
        <w:rFonts w:ascii="Arial" w:hAnsi="Arial" w:hint="default"/>
      </w:rPr>
    </w:lvl>
    <w:lvl w:ilvl="5" w:tplc="121657A2" w:tentative="1">
      <w:start w:val="1"/>
      <w:numFmt w:val="bullet"/>
      <w:lvlText w:val="•"/>
      <w:lvlJc w:val="left"/>
      <w:pPr>
        <w:tabs>
          <w:tab w:val="num" w:pos="3600"/>
        </w:tabs>
        <w:ind w:left="3600" w:hanging="360"/>
      </w:pPr>
      <w:rPr>
        <w:rFonts w:ascii="Arial" w:hAnsi="Arial" w:hint="default"/>
      </w:rPr>
    </w:lvl>
    <w:lvl w:ilvl="6" w:tplc="4D86A45C" w:tentative="1">
      <w:start w:val="1"/>
      <w:numFmt w:val="bullet"/>
      <w:lvlText w:val="•"/>
      <w:lvlJc w:val="left"/>
      <w:pPr>
        <w:tabs>
          <w:tab w:val="num" w:pos="4320"/>
        </w:tabs>
        <w:ind w:left="4320" w:hanging="360"/>
      </w:pPr>
      <w:rPr>
        <w:rFonts w:ascii="Arial" w:hAnsi="Arial" w:hint="default"/>
      </w:rPr>
    </w:lvl>
    <w:lvl w:ilvl="7" w:tplc="001A4EA8" w:tentative="1">
      <w:start w:val="1"/>
      <w:numFmt w:val="bullet"/>
      <w:lvlText w:val="•"/>
      <w:lvlJc w:val="left"/>
      <w:pPr>
        <w:tabs>
          <w:tab w:val="num" w:pos="5040"/>
        </w:tabs>
        <w:ind w:left="5040" w:hanging="360"/>
      </w:pPr>
      <w:rPr>
        <w:rFonts w:ascii="Arial" w:hAnsi="Arial" w:hint="default"/>
      </w:rPr>
    </w:lvl>
    <w:lvl w:ilvl="8" w:tplc="DC0C5742" w:tentative="1">
      <w:start w:val="1"/>
      <w:numFmt w:val="bullet"/>
      <w:lvlText w:val="•"/>
      <w:lvlJc w:val="left"/>
      <w:pPr>
        <w:tabs>
          <w:tab w:val="num" w:pos="5760"/>
        </w:tabs>
        <w:ind w:left="5760" w:hanging="360"/>
      </w:pPr>
      <w:rPr>
        <w:rFonts w:ascii="Arial" w:hAnsi="Arial" w:hint="default"/>
      </w:rPr>
    </w:lvl>
  </w:abstractNum>
  <w:abstractNum w:abstractNumId="2" w15:restartNumberingAfterBreak="0">
    <w:nsid w:val="09ED7B1E"/>
    <w:multiLevelType w:val="hybridMultilevel"/>
    <w:tmpl w:val="F10012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F95893"/>
    <w:multiLevelType w:val="hybridMultilevel"/>
    <w:tmpl w:val="B1A81334"/>
    <w:lvl w:ilvl="0" w:tplc="295ADBB8">
      <w:start w:val="1"/>
      <w:numFmt w:val="decimal"/>
      <w:lvlText w:val="%1."/>
      <w:lvlJc w:val="left"/>
      <w:pPr>
        <w:ind w:left="1620" w:hanging="360"/>
      </w:pPr>
      <w:rPr>
        <w:rFonts w:hint="default"/>
      </w:rPr>
    </w:lvl>
    <w:lvl w:ilvl="1" w:tplc="38090019">
      <w:start w:val="1"/>
      <w:numFmt w:val="lowerLetter"/>
      <w:lvlText w:val="%2."/>
      <w:lvlJc w:val="left"/>
      <w:pPr>
        <w:ind w:left="2340" w:hanging="360"/>
      </w:pPr>
    </w:lvl>
    <w:lvl w:ilvl="2" w:tplc="3809001B" w:tentative="1">
      <w:start w:val="1"/>
      <w:numFmt w:val="lowerRoman"/>
      <w:lvlText w:val="%3."/>
      <w:lvlJc w:val="right"/>
      <w:pPr>
        <w:ind w:left="3060" w:hanging="180"/>
      </w:pPr>
    </w:lvl>
    <w:lvl w:ilvl="3" w:tplc="3809000F" w:tentative="1">
      <w:start w:val="1"/>
      <w:numFmt w:val="decimal"/>
      <w:lvlText w:val="%4."/>
      <w:lvlJc w:val="left"/>
      <w:pPr>
        <w:ind w:left="3780" w:hanging="360"/>
      </w:pPr>
    </w:lvl>
    <w:lvl w:ilvl="4" w:tplc="38090019" w:tentative="1">
      <w:start w:val="1"/>
      <w:numFmt w:val="lowerLetter"/>
      <w:lvlText w:val="%5."/>
      <w:lvlJc w:val="left"/>
      <w:pPr>
        <w:ind w:left="4500" w:hanging="360"/>
      </w:pPr>
    </w:lvl>
    <w:lvl w:ilvl="5" w:tplc="3809001B" w:tentative="1">
      <w:start w:val="1"/>
      <w:numFmt w:val="lowerRoman"/>
      <w:lvlText w:val="%6."/>
      <w:lvlJc w:val="right"/>
      <w:pPr>
        <w:ind w:left="5220" w:hanging="180"/>
      </w:pPr>
    </w:lvl>
    <w:lvl w:ilvl="6" w:tplc="3809000F" w:tentative="1">
      <w:start w:val="1"/>
      <w:numFmt w:val="decimal"/>
      <w:lvlText w:val="%7."/>
      <w:lvlJc w:val="left"/>
      <w:pPr>
        <w:ind w:left="5940" w:hanging="360"/>
      </w:pPr>
    </w:lvl>
    <w:lvl w:ilvl="7" w:tplc="38090019" w:tentative="1">
      <w:start w:val="1"/>
      <w:numFmt w:val="lowerLetter"/>
      <w:lvlText w:val="%8."/>
      <w:lvlJc w:val="left"/>
      <w:pPr>
        <w:ind w:left="6660" w:hanging="360"/>
      </w:pPr>
    </w:lvl>
    <w:lvl w:ilvl="8" w:tplc="3809001B" w:tentative="1">
      <w:start w:val="1"/>
      <w:numFmt w:val="lowerRoman"/>
      <w:lvlText w:val="%9."/>
      <w:lvlJc w:val="right"/>
      <w:pPr>
        <w:ind w:left="7380" w:hanging="180"/>
      </w:pPr>
    </w:lvl>
  </w:abstractNum>
  <w:abstractNum w:abstractNumId="4" w15:restartNumberingAfterBreak="0">
    <w:nsid w:val="20C55176"/>
    <w:multiLevelType w:val="hybridMultilevel"/>
    <w:tmpl w:val="0172D2B6"/>
    <w:lvl w:ilvl="0" w:tplc="51CA0EA6">
      <w:start w:val="1"/>
      <w:numFmt w:val="decimal"/>
      <w:lvlText w:val="%1."/>
      <w:lvlJc w:val="left"/>
      <w:pPr>
        <w:ind w:left="1890" w:hanging="360"/>
      </w:pPr>
      <w:rPr>
        <w:rFonts w:hint="default"/>
        <w:b w:val="0"/>
        <w:bCs w:val="0"/>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5" w15:restartNumberingAfterBreak="0">
    <w:nsid w:val="213D4C2E"/>
    <w:multiLevelType w:val="multilevel"/>
    <w:tmpl w:val="9612A92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720" w:hanging="72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080" w:hanging="1080"/>
      </w:pPr>
      <w:rPr>
        <w:rFonts w:ascii="Times New Roman" w:hAnsi="Times New Roman" w:cs="Times New Roman" w:hint="default"/>
      </w:rPr>
    </w:lvl>
  </w:abstractNum>
  <w:abstractNum w:abstractNumId="6" w15:restartNumberingAfterBreak="0">
    <w:nsid w:val="25684CCF"/>
    <w:multiLevelType w:val="hybridMultilevel"/>
    <w:tmpl w:val="886E8666"/>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7" w15:restartNumberingAfterBreak="0">
    <w:nsid w:val="31122B8D"/>
    <w:multiLevelType w:val="multilevel"/>
    <w:tmpl w:val="F5CC2C6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360" w:hanging="36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720" w:hanging="720"/>
      </w:pPr>
      <w:rPr>
        <w:rFonts w:ascii="Times New Roman" w:hAnsi="Times New Roman" w:cs="Times New Roman" w:hint="default"/>
        <w:b/>
      </w:rPr>
    </w:lvl>
    <w:lvl w:ilvl="5">
      <w:start w:val="1"/>
      <w:numFmt w:val="decimal"/>
      <w:lvlText w:val="%1.%2.%3.%4.%5.%6."/>
      <w:lvlJc w:val="left"/>
      <w:pPr>
        <w:ind w:left="720" w:hanging="720"/>
      </w:pPr>
      <w:rPr>
        <w:rFonts w:ascii="Times New Roman" w:hAnsi="Times New Roman" w:cs="Times New Roman" w:hint="default"/>
        <w:b/>
      </w:rPr>
    </w:lvl>
    <w:lvl w:ilvl="6">
      <w:start w:val="1"/>
      <w:numFmt w:val="decimal"/>
      <w:lvlText w:val="%1.%2.%3.%4.%5.%6.%7."/>
      <w:lvlJc w:val="left"/>
      <w:pPr>
        <w:ind w:left="1080" w:hanging="1080"/>
      </w:pPr>
      <w:rPr>
        <w:rFonts w:ascii="Times New Roman" w:hAnsi="Times New Roman" w:cs="Times New Roman" w:hint="default"/>
        <w:b/>
      </w:rPr>
    </w:lvl>
    <w:lvl w:ilvl="7">
      <w:start w:val="1"/>
      <w:numFmt w:val="decimal"/>
      <w:lvlText w:val="%1.%2.%3.%4.%5.%6.%7.%8."/>
      <w:lvlJc w:val="left"/>
      <w:pPr>
        <w:ind w:left="1080" w:hanging="1080"/>
      </w:pPr>
      <w:rPr>
        <w:rFonts w:ascii="Times New Roman" w:hAnsi="Times New Roman" w:cs="Times New Roman" w:hint="default"/>
        <w:b/>
      </w:rPr>
    </w:lvl>
    <w:lvl w:ilvl="8">
      <w:start w:val="1"/>
      <w:numFmt w:val="decimal"/>
      <w:lvlText w:val="%1.%2.%3.%4.%5.%6.%7.%8.%9."/>
      <w:lvlJc w:val="left"/>
      <w:pPr>
        <w:ind w:left="1080" w:hanging="1080"/>
      </w:pPr>
      <w:rPr>
        <w:rFonts w:ascii="Times New Roman" w:hAnsi="Times New Roman" w:cs="Times New Roman" w:hint="default"/>
        <w:b/>
      </w:rPr>
    </w:lvl>
  </w:abstractNum>
  <w:abstractNum w:abstractNumId="8" w15:restartNumberingAfterBreak="0">
    <w:nsid w:val="36436A20"/>
    <w:multiLevelType w:val="hybridMultilevel"/>
    <w:tmpl w:val="5A3C2458"/>
    <w:lvl w:ilvl="0" w:tplc="C0947BCA">
      <w:start w:val="1"/>
      <w:numFmt w:val="bullet"/>
      <w:lvlText w:val="•"/>
      <w:lvlJc w:val="left"/>
      <w:pPr>
        <w:tabs>
          <w:tab w:val="num" w:pos="720"/>
        </w:tabs>
        <w:ind w:left="720" w:hanging="360"/>
      </w:pPr>
      <w:rPr>
        <w:rFonts w:ascii="Arial" w:hAnsi="Arial" w:hint="default"/>
      </w:rPr>
    </w:lvl>
    <w:lvl w:ilvl="1" w:tplc="82E04FF6" w:tentative="1">
      <w:start w:val="1"/>
      <w:numFmt w:val="bullet"/>
      <w:lvlText w:val="•"/>
      <w:lvlJc w:val="left"/>
      <w:pPr>
        <w:tabs>
          <w:tab w:val="num" w:pos="1440"/>
        </w:tabs>
        <w:ind w:left="1440" w:hanging="360"/>
      </w:pPr>
      <w:rPr>
        <w:rFonts w:ascii="Arial" w:hAnsi="Arial" w:hint="default"/>
      </w:rPr>
    </w:lvl>
    <w:lvl w:ilvl="2" w:tplc="2B106158" w:tentative="1">
      <w:start w:val="1"/>
      <w:numFmt w:val="bullet"/>
      <w:lvlText w:val="•"/>
      <w:lvlJc w:val="left"/>
      <w:pPr>
        <w:tabs>
          <w:tab w:val="num" w:pos="2160"/>
        </w:tabs>
        <w:ind w:left="2160" w:hanging="360"/>
      </w:pPr>
      <w:rPr>
        <w:rFonts w:ascii="Arial" w:hAnsi="Arial" w:hint="default"/>
      </w:rPr>
    </w:lvl>
    <w:lvl w:ilvl="3" w:tplc="EC88A33C" w:tentative="1">
      <w:start w:val="1"/>
      <w:numFmt w:val="bullet"/>
      <w:lvlText w:val="•"/>
      <w:lvlJc w:val="left"/>
      <w:pPr>
        <w:tabs>
          <w:tab w:val="num" w:pos="2880"/>
        </w:tabs>
        <w:ind w:left="2880" w:hanging="360"/>
      </w:pPr>
      <w:rPr>
        <w:rFonts w:ascii="Arial" w:hAnsi="Arial" w:hint="default"/>
      </w:rPr>
    </w:lvl>
    <w:lvl w:ilvl="4" w:tplc="C3EA5DAA" w:tentative="1">
      <w:start w:val="1"/>
      <w:numFmt w:val="bullet"/>
      <w:lvlText w:val="•"/>
      <w:lvlJc w:val="left"/>
      <w:pPr>
        <w:tabs>
          <w:tab w:val="num" w:pos="3600"/>
        </w:tabs>
        <w:ind w:left="3600" w:hanging="360"/>
      </w:pPr>
      <w:rPr>
        <w:rFonts w:ascii="Arial" w:hAnsi="Arial" w:hint="default"/>
      </w:rPr>
    </w:lvl>
    <w:lvl w:ilvl="5" w:tplc="ADFAFE70" w:tentative="1">
      <w:start w:val="1"/>
      <w:numFmt w:val="bullet"/>
      <w:lvlText w:val="•"/>
      <w:lvlJc w:val="left"/>
      <w:pPr>
        <w:tabs>
          <w:tab w:val="num" w:pos="4320"/>
        </w:tabs>
        <w:ind w:left="4320" w:hanging="360"/>
      </w:pPr>
      <w:rPr>
        <w:rFonts w:ascii="Arial" w:hAnsi="Arial" w:hint="default"/>
      </w:rPr>
    </w:lvl>
    <w:lvl w:ilvl="6" w:tplc="99E8F86C" w:tentative="1">
      <w:start w:val="1"/>
      <w:numFmt w:val="bullet"/>
      <w:lvlText w:val="•"/>
      <w:lvlJc w:val="left"/>
      <w:pPr>
        <w:tabs>
          <w:tab w:val="num" w:pos="5040"/>
        </w:tabs>
        <w:ind w:left="5040" w:hanging="360"/>
      </w:pPr>
      <w:rPr>
        <w:rFonts w:ascii="Arial" w:hAnsi="Arial" w:hint="default"/>
      </w:rPr>
    </w:lvl>
    <w:lvl w:ilvl="7" w:tplc="F2CC227A" w:tentative="1">
      <w:start w:val="1"/>
      <w:numFmt w:val="bullet"/>
      <w:lvlText w:val="•"/>
      <w:lvlJc w:val="left"/>
      <w:pPr>
        <w:tabs>
          <w:tab w:val="num" w:pos="5760"/>
        </w:tabs>
        <w:ind w:left="5760" w:hanging="360"/>
      </w:pPr>
      <w:rPr>
        <w:rFonts w:ascii="Arial" w:hAnsi="Arial" w:hint="default"/>
      </w:rPr>
    </w:lvl>
    <w:lvl w:ilvl="8" w:tplc="1B6C5E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E8434D"/>
    <w:multiLevelType w:val="hybridMultilevel"/>
    <w:tmpl w:val="EC12F782"/>
    <w:lvl w:ilvl="0" w:tplc="A8BCDF16">
      <w:start w:val="8"/>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B054E92"/>
    <w:multiLevelType w:val="multilevel"/>
    <w:tmpl w:val="E960B5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1A31A2"/>
    <w:multiLevelType w:val="hybridMultilevel"/>
    <w:tmpl w:val="26BEBBC8"/>
    <w:lvl w:ilvl="0" w:tplc="667AE7A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F995D96"/>
    <w:multiLevelType w:val="hybridMultilevel"/>
    <w:tmpl w:val="20301412"/>
    <w:lvl w:ilvl="0" w:tplc="88FC9426">
      <w:start w:val="1"/>
      <w:numFmt w:val="upperRoman"/>
      <w:lvlText w:val="%1."/>
      <w:lvlJc w:val="left"/>
      <w:pPr>
        <w:ind w:left="1987" w:hanging="720"/>
      </w:pPr>
      <w:rPr>
        <w:rFonts w:hint="default"/>
        <w:color w:val="auto"/>
        <w:sz w:val="28"/>
      </w:rPr>
    </w:lvl>
    <w:lvl w:ilvl="1" w:tplc="40090019" w:tentative="1">
      <w:start w:val="1"/>
      <w:numFmt w:val="lowerLetter"/>
      <w:lvlText w:val="%2."/>
      <w:lvlJc w:val="left"/>
      <w:pPr>
        <w:ind w:left="2347" w:hanging="360"/>
      </w:pPr>
    </w:lvl>
    <w:lvl w:ilvl="2" w:tplc="4009001B" w:tentative="1">
      <w:start w:val="1"/>
      <w:numFmt w:val="lowerRoman"/>
      <w:lvlText w:val="%3."/>
      <w:lvlJc w:val="right"/>
      <w:pPr>
        <w:ind w:left="3067" w:hanging="180"/>
      </w:pPr>
    </w:lvl>
    <w:lvl w:ilvl="3" w:tplc="4009000F" w:tentative="1">
      <w:start w:val="1"/>
      <w:numFmt w:val="decimal"/>
      <w:lvlText w:val="%4."/>
      <w:lvlJc w:val="left"/>
      <w:pPr>
        <w:ind w:left="3787" w:hanging="360"/>
      </w:pPr>
    </w:lvl>
    <w:lvl w:ilvl="4" w:tplc="40090019" w:tentative="1">
      <w:start w:val="1"/>
      <w:numFmt w:val="lowerLetter"/>
      <w:lvlText w:val="%5."/>
      <w:lvlJc w:val="left"/>
      <w:pPr>
        <w:ind w:left="4507" w:hanging="360"/>
      </w:pPr>
    </w:lvl>
    <w:lvl w:ilvl="5" w:tplc="4009001B" w:tentative="1">
      <w:start w:val="1"/>
      <w:numFmt w:val="lowerRoman"/>
      <w:lvlText w:val="%6."/>
      <w:lvlJc w:val="right"/>
      <w:pPr>
        <w:ind w:left="5227" w:hanging="180"/>
      </w:pPr>
    </w:lvl>
    <w:lvl w:ilvl="6" w:tplc="4009000F" w:tentative="1">
      <w:start w:val="1"/>
      <w:numFmt w:val="decimal"/>
      <w:lvlText w:val="%7."/>
      <w:lvlJc w:val="left"/>
      <w:pPr>
        <w:ind w:left="5947" w:hanging="360"/>
      </w:pPr>
    </w:lvl>
    <w:lvl w:ilvl="7" w:tplc="40090019" w:tentative="1">
      <w:start w:val="1"/>
      <w:numFmt w:val="lowerLetter"/>
      <w:lvlText w:val="%8."/>
      <w:lvlJc w:val="left"/>
      <w:pPr>
        <w:ind w:left="6667" w:hanging="360"/>
      </w:pPr>
    </w:lvl>
    <w:lvl w:ilvl="8" w:tplc="4009001B" w:tentative="1">
      <w:start w:val="1"/>
      <w:numFmt w:val="lowerRoman"/>
      <w:lvlText w:val="%9."/>
      <w:lvlJc w:val="right"/>
      <w:pPr>
        <w:ind w:left="7387" w:hanging="180"/>
      </w:pPr>
    </w:lvl>
  </w:abstractNum>
  <w:abstractNum w:abstractNumId="14" w15:restartNumberingAfterBreak="0">
    <w:nsid w:val="6508386F"/>
    <w:multiLevelType w:val="hybridMultilevel"/>
    <w:tmpl w:val="7CF08D34"/>
    <w:lvl w:ilvl="0" w:tplc="870A2772">
      <w:start w:val="1"/>
      <w:numFmt w:val="bullet"/>
      <w:lvlText w:val="•"/>
      <w:lvlJc w:val="left"/>
      <w:pPr>
        <w:tabs>
          <w:tab w:val="num" w:pos="720"/>
        </w:tabs>
        <w:ind w:left="720" w:hanging="360"/>
      </w:pPr>
      <w:rPr>
        <w:rFonts w:ascii="Arial" w:hAnsi="Arial" w:hint="default"/>
      </w:rPr>
    </w:lvl>
    <w:lvl w:ilvl="1" w:tplc="C6066D26" w:tentative="1">
      <w:start w:val="1"/>
      <w:numFmt w:val="bullet"/>
      <w:lvlText w:val="•"/>
      <w:lvlJc w:val="left"/>
      <w:pPr>
        <w:tabs>
          <w:tab w:val="num" w:pos="1440"/>
        </w:tabs>
        <w:ind w:left="1440" w:hanging="360"/>
      </w:pPr>
      <w:rPr>
        <w:rFonts w:ascii="Arial" w:hAnsi="Arial" w:hint="default"/>
      </w:rPr>
    </w:lvl>
    <w:lvl w:ilvl="2" w:tplc="DBC46EF6" w:tentative="1">
      <w:start w:val="1"/>
      <w:numFmt w:val="bullet"/>
      <w:lvlText w:val="•"/>
      <w:lvlJc w:val="left"/>
      <w:pPr>
        <w:tabs>
          <w:tab w:val="num" w:pos="2160"/>
        </w:tabs>
        <w:ind w:left="2160" w:hanging="360"/>
      </w:pPr>
      <w:rPr>
        <w:rFonts w:ascii="Arial" w:hAnsi="Arial" w:hint="default"/>
      </w:rPr>
    </w:lvl>
    <w:lvl w:ilvl="3" w:tplc="381A9FE6" w:tentative="1">
      <w:start w:val="1"/>
      <w:numFmt w:val="bullet"/>
      <w:lvlText w:val="•"/>
      <w:lvlJc w:val="left"/>
      <w:pPr>
        <w:tabs>
          <w:tab w:val="num" w:pos="2880"/>
        </w:tabs>
        <w:ind w:left="2880" w:hanging="360"/>
      </w:pPr>
      <w:rPr>
        <w:rFonts w:ascii="Arial" w:hAnsi="Arial" w:hint="default"/>
      </w:rPr>
    </w:lvl>
    <w:lvl w:ilvl="4" w:tplc="A2727D26" w:tentative="1">
      <w:start w:val="1"/>
      <w:numFmt w:val="bullet"/>
      <w:lvlText w:val="•"/>
      <w:lvlJc w:val="left"/>
      <w:pPr>
        <w:tabs>
          <w:tab w:val="num" w:pos="3600"/>
        </w:tabs>
        <w:ind w:left="3600" w:hanging="360"/>
      </w:pPr>
      <w:rPr>
        <w:rFonts w:ascii="Arial" w:hAnsi="Arial" w:hint="default"/>
      </w:rPr>
    </w:lvl>
    <w:lvl w:ilvl="5" w:tplc="A71431AC" w:tentative="1">
      <w:start w:val="1"/>
      <w:numFmt w:val="bullet"/>
      <w:lvlText w:val="•"/>
      <w:lvlJc w:val="left"/>
      <w:pPr>
        <w:tabs>
          <w:tab w:val="num" w:pos="4320"/>
        </w:tabs>
        <w:ind w:left="4320" w:hanging="360"/>
      </w:pPr>
      <w:rPr>
        <w:rFonts w:ascii="Arial" w:hAnsi="Arial" w:hint="default"/>
      </w:rPr>
    </w:lvl>
    <w:lvl w:ilvl="6" w:tplc="1A8E3B1C" w:tentative="1">
      <w:start w:val="1"/>
      <w:numFmt w:val="bullet"/>
      <w:lvlText w:val="•"/>
      <w:lvlJc w:val="left"/>
      <w:pPr>
        <w:tabs>
          <w:tab w:val="num" w:pos="5040"/>
        </w:tabs>
        <w:ind w:left="5040" w:hanging="360"/>
      </w:pPr>
      <w:rPr>
        <w:rFonts w:ascii="Arial" w:hAnsi="Arial" w:hint="default"/>
      </w:rPr>
    </w:lvl>
    <w:lvl w:ilvl="7" w:tplc="F9D878E8" w:tentative="1">
      <w:start w:val="1"/>
      <w:numFmt w:val="bullet"/>
      <w:lvlText w:val="•"/>
      <w:lvlJc w:val="left"/>
      <w:pPr>
        <w:tabs>
          <w:tab w:val="num" w:pos="5760"/>
        </w:tabs>
        <w:ind w:left="5760" w:hanging="360"/>
      </w:pPr>
      <w:rPr>
        <w:rFonts w:ascii="Arial" w:hAnsi="Arial" w:hint="default"/>
      </w:rPr>
    </w:lvl>
    <w:lvl w:ilvl="8" w:tplc="E5269CA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A592912"/>
    <w:multiLevelType w:val="hybridMultilevel"/>
    <w:tmpl w:val="C2F6F114"/>
    <w:lvl w:ilvl="0" w:tplc="B9C68962">
      <w:start w:val="4"/>
      <w:numFmt w:val="upperRoman"/>
      <w:lvlText w:val="%1."/>
      <w:lvlJc w:val="righ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034EE5"/>
    <w:multiLevelType w:val="hybridMultilevel"/>
    <w:tmpl w:val="B8AADD06"/>
    <w:lvl w:ilvl="0" w:tplc="ED649FE4">
      <w:start w:val="1"/>
      <w:numFmt w:val="lowerLetter"/>
      <w:lvlText w:val="%1."/>
      <w:lvlJc w:val="left"/>
      <w:pPr>
        <w:tabs>
          <w:tab w:val="num" w:pos="720"/>
        </w:tabs>
        <w:ind w:left="720" w:hanging="360"/>
      </w:pPr>
    </w:lvl>
    <w:lvl w:ilvl="1" w:tplc="7DE41EA0" w:tentative="1">
      <w:start w:val="1"/>
      <w:numFmt w:val="lowerLetter"/>
      <w:lvlText w:val="%2."/>
      <w:lvlJc w:val="left"/>
      <w:pPr>
        <w:tabs>
          <w:tab w:val="num" w:pos="1440"/>
        </w:tabs>
        <w:ind w:left="1440" w:hanging="360"/>
      </w:pPr>
    </w:lvl>
    <w:lvl w:ilvl="2" w:tplc="45E82A12" w:tentative="1">
      <w:start w:val="1"/>
      <w:numFmt w:val="lowerLetter"/>
      <w:lvlText w:val="%3."/>
      <w:lvlJc w:val="left"/>
      <w:pPr>
        <w:tabs>
          <w:tab w:val="num" w:pos="2160"/>
        </w:tabs>
        <w:ind w:left="2160" w:hanging="360"/>
      </w:pPr>
    </w:lvl>
    <w:lvl w:ilvl="3" w:tplc="5E461C06" w:tentative="1">
      <w:start w:val="1"/>
      <w:numFmt w:val="lowerLetter"/>
      <w:lvlText w:val="%4."/>
      <w:lvlJc w:val="left"/>
      <w:pPr>
        <w:tabs>
          <w:tab w:val="num" w:pos="2880"/>
        </w:tabs>
        <w:ind w:left="2880" w:hanging="360"/>
      </w:pPr>
    </w:lvl>
    <w:lvl w:ilvl="4" w:tplc="5C8856D4" w:tentative="1">
      <w:start w:val="1"/>
      <w:numFmt w:val="lowerLetter"/>
      <w:lvlText w:val="%5."/>
      <w:lvlJc w:val="left"/>
      <w:pPr>
        <w:tabs>
          <w:tab w:val="num" w:pos="3600"/>
        </w:tabs>
        <w:ind w:left="3600" w:hanging="360"/>
      </w:pPr>
    </w:lvl>
    <w:lvl w:ilvl="5" w:tplc="82A8DDD6" w:tentative="1">
      <w:start w:val="1"/>
      <w:numFmt w:val="lowerLetter"/>
      <w:lvlText w:val="%6."/>
      <w:lvlJc w:val="left"/>
      <w:pPr>
        <w:tabs>
          <w:tab w:val="num" w:pos="4320"/>
        </w:tabs>
        <w:ind w:left="4320" w:hanging="360"/>
      </w:pPr>
    </w:lvl>
    <w:lvl w:ilvl="6" w:tplc="E640C4B4" w:tentative="1">
      <w:start w:val="1"/>
      <w:numFmt w:val="lowerLetter"/>
      <w:lvlText w:val="%7."/>
      <w:lvlJc w:val="left"/>
      <w:pPr>
        <w:tabs>
          <w:tab w:val="num" w:pos="5040"/>
        </w:tabs>
        <w:ind w:left="5040" w:hanging="360"/>
      </w:pPr>
    </w:lvl>
    <w:lvl w:ilvl="7" w:tplc="BCA826D8" w:tentative="1">
      <w:start w:val="1"/>
      <w:numFmt w:val="lowerLetter"/>
      <w:lvlText w:val="%8."/>
      <w:lvlJc w:val="left"/>
      <w:pPr>
        <w:tabs>
          <w:tab w:val="num" w:pos="5760"/>
        </w:tabs>
        <w:ind w:left="5760" w:hanging="360"/>
      </w:pPr>
    </w:lvl>
    <w:lvl w:ilvl="8" w:tplc="934EAAAA" w:tentative="1">
      <w:start w:val="1"/>
      <w:numFmt w:val="lowerLetter"/>
      <w:lvlText w:val="%9."/>
      <w:lvlJc w:val="left"/>
      <w:pPr>
        <w:tabs>
          <w:tab w:val="num" w:pos="6480"/>
        </w:tabs>
        <w:ind w:left="6480" w:hanging="360"/>
      </w:pPr>
    </w:lvl>
  </w:abstractNum>
  <w:abstractNum w:abstractNumId="17"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4A13AD"/>
    <w:multiLevelType w:val="hybridMultilevel"/>
    <w:tmpl w:val="8780CF84"/>
    <w:lvl w:ilvl="0" w:tplc="3216E25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E9D1DC1"/>
    <w:multiLevelType w:val="hybridMultilevel"/>
    <w:tmpl w:val="A3544E56"/>
    <w:lvl w:ilvl="0" w:tplc="EB8CE4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7"/>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14"/>
  </w:num>
  <w:num w:numId="7">
    <w:abstractNumId w:val="1"/>
  </w:num>
  <w:num w:numId="8">
    <w:abstractNumId w:val="16"/>
  </w:num>
  <w:num w:numId="9">
    <w:abstractNumId w:val="7"/>
  </w:num>
  <w:num w:numId="10">
    <w:abstractNumId w:val="5"/>
  </w:num>
  <w:num w:numId="11">
    <w:abstractNumId w:val="11"/>
  </w:num>
  <w:num w:numId="12">
    <w:abstractNumId w:val="12"/>
  </w:num>
  <w:num w:numId="13">
    <w:abstractNumId w:val="19"/>
  </w:num>
  <w:num w:numId="14">
    <w:abstractNumId w:val="18"/>
  </w:num>
  <w:num w:numId="15">
    <w:abstractNumId w:val="3"/>
  </w:num>
  <w:num w:numId="16">
    <w:abstractNumId w:val="13"/>
  </w:num>
  <w:num w:numId="17">
    <w:abstractNumId w:val="10"/>
  </w:num>
  <w:num w:numId="18">
    <w:abstractNumId w:val="0"/>
  </w:num>
  <w:num w:numId="19">
    <w:abstractNumId w:val="15"/>
  </w:num>
  <w:num w:numId="2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numRestart w:val="eachSect"/>
    <w:footnote w:id="-1"/>
    <w:footnote w:id="0"/>
    <w:footnote w:id="1"/>
  </w:footnotePr>
  <w:endnotePr>
    <w:numFmt w:val="decimal"/>
    <w:numStart w:val="7"/>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3B"/>
    <w:rsid w:val="000010B5"/>
    <w:rsid w:val="000010F9"/>
    <w:rsid w:val="000027D2"/>
    <w:rsid w:val="0000312F"/>
    <w:rsid w:val="00003E8B"/>
    <w:rsid w:val="00005B22"/>
    <w:rsid w:val="00005E26"/>
    <w:rsid w:val="00006DBB"/>
    <w:rsid w:val="00006E59"/>
    <w:rsid w:val="00012953"/>
    <w:rsid w:val="0001309E"/>
    <w:rsid w:val="000153EB"/>
    <w:rsid w:val="00015FDE"/>
    <w:rsid w:val="00016217"/>
    <w:rsid w:val="00016861"/>
    <w:rsid w:val="00017D05"/>
    <w:rsid w:val="000200CF"/>
    <w:rsid w:val="000205F1"/>
    <w:rsid w:val="00022047"/>
    <w:rsid w:val="00023341"/>
    <w:rsid w:val="00023631"/>
    <w:rsid w:val="00023AEE"/>
    <w:rsid w:val="000257F4"/>
    <w:rsid w:val="000274B9"/>
    <w:rsid w:val="0002758B"/>
    <w:rsid w:val="000276A0"/>
    <w:rsid w:val="0003257C"/>
    <w:rsid w:val="000330DB"/>
    <w:rsid w:val="000332DB"/>
    <w:rsid w:val="0003429F"/>
    <w:rsid w:val="0003562A"/>
    <w:rsid w:val="000358BB"/>
    <w:rsid w:val="00035C8E"/>
    <w:rsid w:val="00036095"/>
    <w:rsid w:val="000367E0"/>
    <w:rsid w:val="00036AF4"/>
    <w:rsid w:val="00041340"/>
    <w:rsid w:val="00041C10"/>
    <w:rsid w:val="00041CE9"/>
    <w:rsid w:val="00043804"/>
    <w:rsid w:val="000441A1"/>
    <w:rsid w:val="00047221"/>
    <w:rsid w:val="000472AA"/>
    <w:rsid w:val="00047314"/>
    <w:rsid w:val="00047A55"/>
    <w:rsid w:val="00050869"/>
    <w:rsid w:val="00051E3C"/>
    <w:rsid w:val="00055441"/>
    <w:rsid w:val="00055596"/>
    <w:rsid w:val="0005565C"/>
    <w:rsid w:val="00056014"/>
    <w:rsid w:val="000561C1"/>
    <w:rsid w:val="00056204"/>
    <w:rsid w:val="00056E48"/>
    <w:rsid w:val="000570D1"/>
    <w:rsid w:val="00057169"/>
    <w:rsid w:val="000571A9"/>
    <w:rsid w:val="00060290"/>
    <w:rsid w:val="000611AB"/>
    <w:rsid w:val="000615C6"/>
    <w:rsid w:val="00062189"/>
    <w:rsid w:val="000625C6"/>
    <w:rsid w:val="00063AEE"/>
    <w:rsid w:val="00063E24"/>
    <w:rsid w:val="000652FC"/>
    <w:rsid w:val="00065314"/>
    <w:rsid w:val="00067053"/>
    <w:rsid w:val="000679E8"/>
    <w:rsid w:val="000707C8"/>
    <w:rsid w:val="00071253"/>
    <w:rsid w:val="00072229"/>
    <w:rsid w:val="0007237D"/>
    <w:rsid w:val="000728F8"/>
    <w:rsid w:val="00073CF1"/>
    <w:rsid w:val="00074BD0"/>
    <w:rsid w:val="00074D9A"/>
    <w:rsid w:val="00074DB9"/>
    <w:rsid w:val="00075393"/>
    <w:rsid w:val="000753C4"/>
    <w:rsid w:val="00075DF0"/>
    <w:rsid w:val="000762CA"/>
    <w:rsid w:val="00076459"/>
    <w:rsid w:val="00077D13"/>
    <w:rsid w:val="000803A4"/>
    <w:rsid w:val="000806E3"/>
    <w:rsid w:val="00081AFD"/>
    <w:rsid w:val="00081FCC"/>
    <w:rsid w:val="0008339E"/>
    <w:rsid w:val="0008415E"/>
    <w:rsid w:val="00090AD1"/>
    <w:rsid w:val="00090F4F"/>
    <w:rsid w:val="00090F8F"/>
    <w:rsid w:val="00091476"/>
    <w:rsid w:val="00091984"/>
    <w:rsid w:val="00092879"/>
    <w:rsid w:val="0009321D"/>
    <w:rsid w:val="0009342D"/>
    <w:rsid w:val="00094E87"/>
    <w:rsid w:val="0009676A"/>
    <w:rsid w:val="00096B20"/>
    <w:rsid w:val="00097933"/>
    <w:rsid w:val="00097FB2"/>
    <w:rsid w:val="000A151D"/>
    <w:rsid w:val="000A24C5"/>
    <w:rsid w:val="000A2FEA"/>
    <w:rsid w:val="000A30A1"/>
    <w:rsid w:val="000A3A38"/>
    <w:rsid w:val="000A3F7F"/>
    <w:rsid w:val="000A47FD"/>
    <w:rsid w:val="000A56E5"/>
    <w:rsid w:val="000A60A7"/>
    <w:rsid w:val="000A673C"/>
    <w:rsid w:val="000A7192"/>
    <w:rsid w:val="000B0228"/>
    <w:rsid w:val="000B2E16"/>
    <w:rsid w:val="000B3A13"/>
    <w:rsid w:val="000B46AC"/>
    <w:rsid w:val="000B4BB2"/>
    <w:rsid w:val="000B54DB"/>
    <w:rsid w:val="000B6379"/>
    <w:rsid w:val="000C06E0"/>
    <w:rsid w:val="000C0843"/>
    <w:rsid w:val="000C2ED5"/>
    <w:rsid w:val="000C3757"/>
    <w:rsid w:val="000C4E54"/>
    <w:rsid w:val="000C76B0"/>
    <w:rsid w:val="000C77A2"/>
    <w:rsid w:val="000C7BBE"/>
    <w:rsid w:val="000D1250"/>
    <w:rsid w:val="000D1962"/>
    <w:rsid w:val="000D2475"/>
    <w:rsid w:val="000D442C"/>
    <w:rsid w:val="000D4DC4"/>
    <w:rsid w:val="000D61A5"/>
    <w:rsid w:val="000D7A7E"/>
    <w:rsid w:val="000E0020"/>
    <w:rsid w:val="000E1096"/>
    <w:rsid w:val="000E49CD"/>
    <w:rsid w:val="000E54E1"/>
    <w:rsid w:val="000E554F"/>
    <w:rsid w:val="000E55D6"/>
    <w:rsid w:val="000E612D"/>
    <w:rsid w:val="000E6AB1"/>
    <w:rsid w:val="000E745A"/>
    <w:rsid w:val="000E7E9E"/>
    <w:rsid w:val="000F0044"/>
    <w:rsid w:val="000F0EFD"/>
    <w:rsid w:val="000F3612"/>
    <w:rsid w:val="000F5541"/>
    <w:rsid w:val="000F703B"/>
    <w:rsid w:val="000F72ED"/>
    <w:rsid w:val="000F7A4C"/>
    <w:rsid w:val="000F7CBD"/>
    <w:rsid w:val="00103698"/>
    <w:rsid w:val="00106EF8"/>
    <w:rsid w:val="001079CD"/>
    <w:rsid w:val="001101A2"/>
    <w:rsid w:val="00111489"/>
    <w:rsid w:val="00111792"/>
    <w:rsid w:val="00111797"/>
    <w:rsid w:val="00111B19"/>
    <w:rsid w:val="00112ABF"/>
    <w:rsid w:val="001131F6"/>
    <w:rsid w:val="001142D0"/>
    <w:rsid w:val="00114A64"/>
    <w:rsid w:val="00115F59"/>
    <w:rsid w:val="00116C1A"/>
    <w:rsid w:val="00120886"/>
    <w:rsid w:val="00121554"/>
    <w:rsid w:val="00121F3E"/>
    <w:rsid w:val="0012229E"/>
    <w:rsid w:val="00122D0E"/>
    <w:rsid w:val="00123275"/>
    <w:rsid w:val="00123849"/>
    <w:rsid w:val="00123A5E"/>
    <w:rsid w:val="00125010"/>
    <w:rsid w:val="001251C8"/>
    <w:rsid w:val="00125266"/>
    <w:rsid w:val="00125B4C"/>
    <w:rsid w:val="00125B82"/>
    <w:rsid w:val="00125F05"/>
    <w:rsid w:val="001276A5"/>
    <w:rsid w:val="001300BE"/>
    <w:rsid w:val="001305E6"/>
    <w:rsid w:val="001315CD"/>
    <w:rsid w:val="0013239A"/>
    <w:rsid w:val="00132D93"/>
    <w:rsid w:val="001334D3"/>
    <w:rsid w:val="00136B3E"/>
    <w:rsid w:val="00136D52"/>
    <w:rsid w:val="0013761A"/>
    <w:rsid w:val="00141C1D"/>
    <w:rsid w:val="0014423A"/>
    <w:rsid w:val="00147042"/>
    <w:rsid w:val="001471A7"/>
    <w:rsid w:val="001472CC"/>
    <w:rsid w:val="001506F6"/>
    <w:rsid w:val="001508E6"/>
    <w:rsid w:val="00151E55"/>
    <w:rsid w:val="001533CB"/>
    <w:rsid w:val="00154032"/>
    <w:rsid w:val="00154387"/>
    <w:rsid w:val="001544C3"/>
    <w:rsid w:val="001547D3"/>
    <w:rsid w:val="001559BD"/>
    <w:rsid w:val="001570A7"/>
    <w:rsid w:val="00157931"/>
    <w:rsid w:val="00157F09"/>
    <w:rsid w:val="00157F79"/>
    <w:rsid w:val="0016362E"/>
    <w:rsid w:val="00163E84"/>
    <w:rsid w:val="00165A12"/>
    <w:rsid w:val="00166221"/>
    <w:rsid w:val="001668AA"/>
    <w:rsid w:val="001675B1"/>
    <w:rsid w:val="0016789D"/>
    <w:rsid w:val="00167C87"/>
    <w:rsid w:val="00171F01"/>
    <w:rsid w:val="00172EE3"/>
    <w:rsid w:val="00172FC0"/>
    <w:rsid w:val="00173311"/>
    <w:rsid w:val="00174D32"/>
    <w:rsid w:val="00174F19"/>
    <w:rsid w:val="00175A97"/>
    <w:rsid w:val="00175BD8"/>
    <w:rsid w:val="00177E7E"/>
    <w:rsid w:val="00177EC2"/>
    <w:rsid w:val="00180BB5"/>
    <w:rsid w:val="0018356F"/>
    <w:rsid w:val="001874A7"/>
    <w:rsid w:val="001876C5"/>
    <w:rsid w:val="00187D68"/>
    <w:rsid w:val="00190155"/>
    <w:rsid w:val="00190586"/>
    <w:rsid w:val="001906B5"/>
    <w:rsid w:val="001913A7"/>
    <w:rsid w:val="001917EE"/>
    <w:rsid w:val="00192198"/>
    <w:rsid w:val="00194104"/>
    <w:rsid w:val="00194163"/>
    <w:rsid w:val="00194359"/>
    <w:rsid w:val="00194FEB"/>
    <w:rsid w:val="00195309"/>
    <w:rsid w:val="001963E9"/>
    <w:rsid w:val="001970A4"/>
    <w:rsid w:val="00197AD1"/>
    <w:rsid w:val="001A17DA"/>
    <w:rsid w:val="001A24BA"/>
    <w:rsid w:val="001A2DC9"/>
    <w:rsid w:val="001A388E"/>
    <w:rsid w:val="001B0020"/>
    <w:rsid w:val="001B0047"/>
    <w:rsid w:val="001B3F87"/>
    <w:rsid w:val="001B4026"/>
    <w:rsid w:val="001B598C"/>
    <w:rsid w:val="001B5B0C"/>
    <w:rsid w:val="001B6419"/>
    <w:rsid w:val="001B76A6"/>
    <w:rsid w:val="001C07F8"/>
    <w:rsid w:val="001C1147"/>
    <w:rsid w:val="001C1EAE"/>
    <w:rsid w:val="001C2350"/>
    <w:rsid w:val="001C2C3E"/>
    <w:rsid w:val="001C2D7D"/>
    <w:rsid w:val="001C2F59"/>
    <w:rsid w:val="001C5F47"/>
    <w:rsid w:val="001C6C08"/>
    <w:rsid w:val="001D05BB"/>
    <w:rsid w:val="001D0646"/>
    <w:rsid w:val="001D1A88"/>
    <w:rsid w:val="001D1B55"/>
    <w:rsid w:val="001D2056"/>
    <w:rsid w:val="001D220F"/>
    <w:rsid w:val="001D42D1"/>
    <w:rsid w:val="001D4AA7"/>
    <w:rsid w:val="001D52EC"/>
    <w:rsid w:val="001D547F"/>
    <w:rsid w:val="001D5F99"/>
    <w:rsid w:val="001D64E5"/>
    <w:rsid w:val="001D67A9"/>
    <w:rsid w:val="001D6EB8"/>
    <w:rsid w:val="001E05EC"/>
    <w:rsid w:val="001E2165"/>
    <w:rsid w:val="001E26F0"/>
    <w:rsid w:val="001E34BD"/>
    <w:rsid w:val="001E4809"/>
    <w:rsid w:val="001E4F4F"/>
    <w:rsid w:val="001E54A6"/>
    <w:rsid w:val="001E5A1D"/>
    <w:rsid w:val="001E602F"/>
    <w:rsid w:val="001E65A8"/>
    <w:rsid w:val="001E766B"/>
    <w:rsid w:val="001F0070"/>
    <w:rsid w:val="001F01DF"/>
    <w:rsid w:val="001F091A"/>
    <w:rsid w:val="001F15D3"/>
    <w:rsid w:val="001F27F4"/>
    <w:rsid w:val="001F2EA9"/>
    <w:rsid w:val="001F3DC0"/>
    <w:rsid w:val="001F4C5A"/>
    <w:rsid w:val="001F4EA9"/>
    <w:rsid w:val="001F4F73"/>
    <w:rsid w:val="001F6425"/>
    <w:rsid w:val="001F6772"/>
    <w:rsid w:val="001F7421"/>
    <w:rsid w:val="00200195"/>
    <w:rsid w:val="00200B5F"/>
    <w:rsid w:val="00201EEF"/>
    <w:rsid w:val="00202476"/>
    <w:rsid w:val="00202B58"/>
    <w:rsid w:val="00203385"/>
    <w:rsid w:val="002047C8"/>
    <w:rsid w:val="00205203"/>
    <w:rsid w:val="002052B3"/>
    <w:rsid w:val="00205453"/>
    <w:rsid w:val="002058F9"/>
    <w:rsid w:val="0020650A"/>
    <w:rsid w:val="00206535"/>
    <w:rsid w:val="00207F32"/>
    <w:rsid w:val="00212B1F"/>
    <w:rsid w:val="002130E5"/>
    <w:rsid w:val="00213340"/>
    <w:rsid w:val="00213D7C"/>
    <w:rsid w:val="00214513"/>
    <w:rsid w:val="002155B7"/>
    <w:rsid w:val="00216CD9"/>
    <w:rsid w:val="002172E4"/>
    <w:rsid w:val="0021766A"/>
    <w:rsid w:val="0022039A"/>
    <w:rsid w:val="00220C88"/>
    <w:rsid w:val="002225D3"/>
    <w:rsid w:val="00222625"/>
    <w:rsid w:val="00222A35"/>
    <w:rsid w:val="0022301D"/>
    <w:rsid w:val="002236F0"/>
    <w:rsid w:val="00223F89"/>
    <w:rsid w:val="00224B2C"/>
    <w:rsid w:val="00226F3A"/>
    <w:rsid w:val="002272E2"/>
    <w:rsid w:val="00227D6F"/>
    <w:rsid w:val="00227E55"/>
    <w:rsid w:val="00232AA0"/>
    <w:rsid w:val="00232E3B"/>
    <w:rsid w:val="00234CDF"/>
    <w:rsid w:val="00234E7D"/>
    <w:rsid w:val="00236B91"/>
    <w:rsid w:val="00236BF6"/>
    <w:rsid w:val="00236F3A"/>
    <w:rsid w:val="0024020A"/>
    <w:rsid w:val="00241155"/>
    <w:rsid w:val="002424C0"/>
    <w:rsid w:val="00242617"/>
    <w:rsid w:val="00242CAA"/>
    <w:rsid w:val="00244F01"/>
    <w:rsid w:val="0024503B"/>
    <w:rsid w:val="0024573D"/>
    <w:rsid w:val="00245D74"/>
    <w:rsid w:val="00246D03"/>
    <w:rsid w:val="00246DDF"/>
    <w:rsid w:val="00247016"/>
    <w:rsid w:val="00255420"/>
    <w:rsid w:val="0025662C"/>
    <w:rsid w:val="00256E97"/>
    <w:rsid w:val="002573CC"/>
    <w:rsid w:val="00257EB6"/>
    <w:rsid w:val="00260FAA"/>
    <w:rsid w:val="00261F80"/>
    <w:rsid w:val="00262338"/>
    <w:rsid w:val="002623B7"/>
    <w:rsid w:val="00263694"/>
    <w:rsid w:val="00263938"/>
    <w:rsid w:val="002646D7"/>
    <w:rsid w:val="00264990"/>
    <w:rsid w:val="00265C20"/>
    <w:rsid w:val="002671D7"/>
    <w:rsid w:val="002671F5"/>
    <w:rsid w:val="0027259C"/>
    <w:rsid w:val="002727E5"/>
    <w:rsid w:val="002731FA"/>
    <w:rsid w:val="00273543"/>
    <w:rsid w:val="00274C82"/>
    <w:rsid w:val="00274ED6"/>
    <w:rsid w:val="00275B71"/>
    <w:rsid w:val="00275F1A"/>
    <w:rsid w:val="0027654D"/>
    <w:rsid w:val="00280352"/>
    <w:rsid w:val="00280E1C"/>
    <w:rsid w:val="002810DF"/>
    <w:rsid w:val="002812AB"/>
    <w:rsid w:val="0028146A"/>
    <w:rsid w:val="002816D8"/>
    <w:rsid w:val="00281F8F"/>
    <w:rsid w:val="00282A8C"/>
    <w:rsid w:val="002854EE"/>
    <w:rsid w:val="0028565C"/>
    <w:rsid w:val="002875DE"/>
    <w:rsid w:val="00287E07"/>
    <w:rsid w:val="00290EB3"/>
    <w:rsid w:val="00292333"/>
    <w:rsid w:val="0029257B"/>
    <w:rsid w:val="00292846"/>
    <w:rsid w:val="00292A90"/>
    <w:rsid w:val="00293CB6"/>
    <w:rsid w:val="00296A3A"/>
    <w:rsid w:val="002971D6"/>
    <w:rsid w:val="002A2F08"/>
    <w:rsid w:val="002A3641"/>
    <w:rsid w:val="002A495F"/>
    <w:rsid w:val="002A4CE1"/>
    <w:rsid w:val="002A533F"/>
    <w:rsid w:val="002A706F"/>
    <w:rsid w:val="002A70EA"/>
    <w:rsid w:val="002A7363"/>
    <w:rsid w:val="002A7F43"/>
    <w:rsid w:val="002B08A3"/>
    <w:rsid w:val="002B365E"/>
    <w:rsid w:val="002B3E6C"/>
    <w:rsid w:val="002B4241"/>
    <w:rsid w:val="002B489A"/>
    <w:rsid w:val="002B6341"/>
    <w:rsid w:val="002C031A"/>
    <w:rsid w:val="002C0526"/>
    <w:rsid w:val="002C27A8"/>
    <w:rsid w:val="002C31D1"/>
    <w:rsid w:val="002C333E"/>
    <w:rsid w:val="002C36C8"/>
    <w:rsid w:val="002C4A20"/>
    <w:rsid w:val="002C51A0"/>
    <w:rsid w:val="002C57E0"/>
    <w:rsid w:val="002C7971"/>
    <w:rsid w:val="002D0584"/>
    <w:rsid w:val="002D2E2A"/>
    <w:rsid w:val="002D4274"/>
    <w:rsid w:val="002D4F19"/>
    <w:rsid w:val="002D5295"/>
    <w:rsid w:val="002D52BF"/>
    <w:rsid w:val="002D6630"/>
    <w:rsid w:val="002D68FA"/>
    <w:rsid w:val="002D7ECA"/>
    <w:rsid w:val="002E0141"/>
    <w:rsid w:val="002E0B5D"/>
    <w:rsid w:val="002E0B76"/>
    <w:rsid w:val="002E1495"/>
    <w:rsid w:val="002E1A55"/>
    <w:rsid w:val="002E2466"/>
    <w:rsid w:val="002E2900"/>
    <w:rsid w:val="002E3C0D"/>
    <w:rsid w:val="002E43EC"/>
    <w:rsid w:val="002E4450"/>
    <w:rsid w:val="002E4883"/>
    <w:rsid w:val="002E5B3C"/>
    <w:rsid w:val="002E7A79"/>
    <w:rsid w:val="002F1012"/>
    <w:rsid w:val="002F1D9E"/>
    <w:rsid w:val="002F2C6E"/>
    <w:rsid w:val="002F3C4D"/>
    <w:rsid w:val="002F3C88"/>
    <w:rsid w:val="002F4067"/>
    <w:rsid w:val="002F40AD"/>
    <w:rsid w:val="002F47EB"/>
    <w:rsid w:val="002F540F"/>
    <w:rsid w:val="002F5ED8"/>
    <w:rsid w:val="002F7339"/>
    <w:rsid w:val="002F7461"/>
    <w:rsid w:val="003025E2"/>
    <w:rsid w:val="00303CB0"/>
    <w:rsid w:val="00306D24"/>
    <w:rsid w:val="00307712"/>
    <w:rsid w:val="003103AE"/>
    <w:rsid w:val="003111EF"/>
    <w:rsid w:val="00312472"/>
    <w:rsid w:val="0031404A"/>
    <w:rsid w:val="00314B7C"/>
    <w:rsid w:val="00314E49"/>
    <w:rsid w:val="00315445"/>
    <w:rsid w:val="00316119"/>
    <w:rsid w:val="00316314"/>
    <w:rsid w:val="0031696D"/>
    <w:rsid w:val="00317183"/>
    <w:rsid w:val="003204AE"/>
    <w:rsid w:val="003208EF"/>
    <w:rsid w:val="00322564"/>
    <w:rsid w:val="003226EC"/>
    <w:rsid w:val="003227E7"/>
    <w:rsid w:val="00323D35"/>
    <w:rsid w:val="00324170"/>
    <w:rsid w:val="00324846"/>
    <w:rsid w:val="00324ABD"/>
    <w:rsid w:val="00324D9B"/>
    <w:rsid w:val="0032537C"/>
    <w:rsid w:val="003272A6"/>
    <w:rsid w:val="003273CB"/>
    <w:rsid w:val="00327773"/>
    <w:rsid w:val="0033125E"/>
    <w:rsid w:val="0033275B"/>
    <w:rsid w:val="00332ED2"/>
    <w:rsid w:val="0033325E"/>
    <w:rsid w:val="00333525"/>
    <w:rsid w:val="00335C99"/>
    <w:rsid w:val="00336913"/>
    <w:rsid w:val="00336D7B"/>
    <w:rsid w:val="0033718C"/>
    <w:rsid w:val="00337407"/>
    <w:rsid w:val="00337BB8"/>
    <w:rsid w:val="00340E02"/>
    <w:rsid w:val="00341F33"/>
    <w:rsid w:val="00342E94"/>
    <w:rsid w:val="00343E6E"/>
    <w:rsid w:val="00343E9A"/>
    <w:rsid w:val="003450C8"/>
    <w:rsid w:val="00345BA7"/>
    <w:rsid w:val="0034782B"/>
    <w:rsid w:val="00347F12"/>
    <w:rsid w:val="003509AD"/>
    <w:rsid w:val="00351E5C"/>
    <w:rsid w:val="00351F5A"/>
    <w:rsid w:val="003531A5"/>
    <w:rsid w:val="003538F7"/>
    <w:rsid w:val="00353C25"/>
    <w:rsid w:val="0035580F"/>
    <w:rsid w:val="003573EB"/>
    <w:rsid w:val="00357CB4"/>
    <w:rsid w:val="003604EE"/>
    <w:rsid w:val="00360593"/>
    <w:rsid w:val="003610AB"/>
    <w:rsid w:val="0036286B"/>
    <w:rsid w:val="00363371"/>
    <w:rsid w:val="00363524"/>
    <w:rsid w:val="003647DD"/>
    <w:rsid w:val="00364989"/>
    <w:rsid w:val="00365957"/>
    <w:rsid w:val="003664C0"/>
    <w:rsid w:val="00366769"/>
    <w:rsid w:val="00367A28"/>
    <w:rsid w:val="00367E04"/>
    <w:rsid w:val="003710EA"/>
    <w:rsid w:val="00373424"/>
    <w:rsid w:val="00374340"/>
    <w:rsid w:val="003761F2"/>
    <w:rsid w:val="00376A05"/>
    <w:rsid w:val="003774FE"/>
    <w:rsid w:val="003802B0"/>
    <w:rsid w:val="00380A22"/>
    <w:rsid w:val="0038142C"/>
    <w:rsid w:val="00382621"/>
    <w:rsid w:val="00383E2B"/>
    <w:rsid w:val="00383EA7"/>
    <w:rsid w:val="00384475"/>
    <w:rsid w:val="00387214"/>
    <w:rsid w:val="00387270"/>
    <w:rsid w:val="00390E30"/>
    <w:rsid w:val="00392823"/>
    <w:rsid w:val="003938AC"/>
    <w:rsid w:val="00393ABE"/>
    <w:rsid w:val="0039458D"/>
    <w:rsid w:val="00394D61"/>
    <w:rsid w:val="00395201"/>
    <w:rsid w:val="00395B42"/>
    <w:rsid w:val="003970A7"/>
    <w:rsid w:val="003A05FC"/>
    <w:rsid w:val="003A1011"/>
    <w:rsid w:val="003A159E"/>
    <w:rsid w:val="003A1F5A"/>
    <w:rsid w:val="003A20C4"/>
    <w:rsid w:val="003A2ECE"/>
    <w:rsid w:val="003A4252"/>
    <w:rsid w:val="003A539A"/>
    <w:rsid w:val="003A62A4"/>
    <w:rsid w:val="003A7476"/>
    <w:rsid w:val="003A7D86"/>
    <w:rsid w:val="003B0AA1"/>
    <w:rsid w:val="003B0E9C"/>
    <w:rsid w:val="003B0FFC"/>
    <w:rsid w:val="003B12C8"/>
    <w:rsid w:val="003B2133"/>
    <w:rsid w:val="003B243D"/>
    <w:rsid w:val="003B304F"/>
    <w:rsid w:val="003B5D18"/>
    <w:rsid w:val="003B795D"/>
    <w:rsid w:val="003C26A6"/>
    <w:rsid w:val="003C26C1"/>
    <w:rsid w:val="003C5C11"/>
    <w:rsid w:val="003C5F28"/>
    <w:rsid w:val="003C6A5A"/>
    <w:rsid w:val="003C6AAD"/>
    <w:rsid w:val="003C6F3F"/>
    <w:rsid w:val="003C76E4"/>
    <w:rsid w:val="003D013D"/>
    <w:rsid w:val="003D0D2F"/>
    <w:rsid w:val="003D1D4D"/>
    <w:rsid w:val="003D2D68"/>
    <w:rsid w:val="003D33F7"/>
    <w:rsid w:val="003D3682"/>
    <w:rsid w:val="003D37DD"/>
    <w:rsid w:val="003D45DF"/>
    <w:rsid w:val="003D47C6"/>
    <w:rsid w:val="003D4A52"/>
    <w:rsid w:val="003D5D28"/>
    <w:rsid w:val="003D711D"/>
    <w:rsid w:val="003D7E38"/>
    <w:rsid w:val="003D7EAC"/>
    <w:rsid w:val="003E1323"/>
    <w:rsid w:val="003E1AFA"/>
    <w:rsid w:val="003E2AA8"/>
    <w:rsid w:val="003E375F"/>
    <w:rsid w:val="003E379A"/>
    <w:rsid w:val="003E3E75"/>
    <w:rsid w:val="003E3FB5"/>
    <w:rsid w:val="003E48E7"/>
    <w:rsid w:val="003E4BFA"/>
    <w:rsid w:val="003E52B0"/>
    <w:rsid w:val="003E64DC"/>
    <w:rsid w:val="003E7A43"/>
    <w:rsid w:val="003E7B41"/>
    <w:rsid w:val="003F0B58"/>
    <w:rsid w:val="003F0D40"/>
    <w:rsid w:val="003F2236"/>
    <w:rsid w:val="003F27B7"/>
    <w:rsid w:val="003F4051"/>
    <w:rsid w:val="003F5812"/>
    <w:rsid w:val="003F5A06"/>
    <w:rsid w:val="003F5B5D"/>
    <w:rsid w:val="003F625A"/>
    <w:rsid w:val="003F6AA4"/>
    <w:rsid w:val="003F6EA1"/>
    <w:rsid w:val="003F778C"/>
    <w:rsid w:val="00400328"/>
    <w:rsid w:val="00400E4A"/>
    <w:rsid w:val="0040197B"/>
    <w:rsid w:val="004028E7"/>
    <w:rsid w:val="00402E9A"/>
    <w:rsid w:val="00403FA8"/>
    <w:rsid w:val="00404040"/>
    <w:rsid w:val="00404042"/>
    <w:rsid w:val="00404213"/>
    <w:rsid w:val="004048AC"/>
    <w:rsid w:val="00404B8E"/>
    <w:rsid w:val="00404EFE"/>
    <w:rsid w:val="0040684E"/>
    <w:rsid w:val="004068C2"/>
    <w:rsid w:val="00406E61"/>
    <w:rsid w:val="00407DD6"/>
    <w:rsid w:val="00407ED7"/>
    <w:rsid w:val="00412559"/>
    <w:rsid w:val="00413343"/>
    <w:rsid w:val="004145F0"/>
    <w:rsid w:val="00415E7F"/>
    <w:rsid w:val="00420134"/>
    <w:rsid w:val="00420288"/>
    <w:rsid w:val="00421C78"/>
    <w:rsid w:val="004224CE"/>
    <w:rsid w:val="004229C1"/>
    <w:rsid w:val="00422E1F"/>
    <w:rsid w:val="00422FC2"/>
    <w:rsid w:val="00423D5E"/>
    <w:rsid w:val="00424A78"/>
    <w:rsid w:val="004254DB"/>
    <w:rsid w:val="00427239"/>
    <w:rsid w:val="00427EEA"/>
    <w:rsid w:val="0043073D"/>
    <w:rsid w:val="004307B3"/>
    <w:rsid w:val="00431836"/>
    <w:rsid w:val="004321E6"/>
    <w:rsid w:val="0043278E"/>
    <w:rsid w:val="004332A4"/>
    <w:rsid w:val="00435F52"/>
    <w:rsid w:val="004360AC"/>
    <w:rsid w:val="00436B83"/>
    <w:rsid w:val="004370B7"/>
    <w:rsid w:val="00441061"/>
    <w:rsid w:val="0044560C"/>
    <w:rsid w:val="00445DE7"/>
    <w:rsid w:val="00446F26"/>
    <w:rsid w:val="004472C9"/>
    <w:rsid w:val="004501C9"/>
    <w:rsid w:val="00450C70"/>
    <w:rsid w:val="00453344"/>
    <w:rsid w:val="00454E76"/>
    <w:rsid w:val="00456BA0"/>
    <w:rsid w:val="00457080"/>
    <w:rsid w:val="00460891"/>
    <w:rsid w:val="00461F3C"/>
    <w:rsid w:val="00464FB2"/>
    <w:rsid w:val="0046598F"/>
    <w:rsid w:val="004662A8"/>
    <w:rsid w:val="00466CDC"/>
    <w:rsid w:val="0046745E"/>
    <w:rsid w:val="004676A2"/>
    <w:rsid w:val="00471A7E"/>
    <w:rsid w:val="00471BA3"/>
    <w:rsid w:val="004725ED"/>
    <w:rsid w:val="004736BE"/>
    <w:rsid w:val="00474DB3"/>
    <w:rsid w:val="0047556D"/>
    <w:rsid w:val="00475789"/>
    <w:rsid w:val="00476170"/>
    <w:rsid w:val="0047675A"/>
    <w:rsid w:val="004801D4"/>
    <w:rsid w:val="00480284"/>
    <w:rsid w:val="004809FE"/>
    <w:rsid w:val="004820B0"/>
    <w:rsid w:val="00482117"/>
    <w:rsid w:val="00482E2F"/>
    <w:rsid w:val="00484BE0"/>
    <w:rsid w:val="004859B4"/>
    <w:rsid w:val="0048624B"/>
    <w:rsid w:val="00486ACD"/>
    <w:rsid w:val="00490B8D"/>
    <w:rsid w:val="0049255A"/>
    <w:rsid w:val="00492C65"/>
    <w:rsid w:val="0049403F"/>
    <w:rsid w:val="00494323"/>
    <w:rsid w:val="00494349"/>
    <w:rsid w:val="00494485"/>
    <w:rsid w:val="00496132"/>
    <w:rsid w:val="004965A9"/>
    <w:rsid w:val="0049682B"/>
    <w:rsid w:val="0049762B"/>
    <w:rsid w:val="004977CF"/>
    <w:rsid w:val="004A0368"/>
    <w:rsid w:val="004A0F27"/>
    <w:rsid w:val="004A0F37"/>
    <w:rsid w:val="004A0F68"/>
    <w:rsid w:val="004A3608"/>
    <w:rsid w:val="004A42E4"/>
    <w:rsid w:val="004A4AA6"/>
    <w:rsid w:val="004A4BA6"/>
    <w:rsid w:val="004A4FBD"/>
    <w:rsid w:val="004A76FF"/>
    <w:rsid w:val="004A7810"/>
    <w:rsid w:val="004A7E93"/>
    <w:rsid w:val="004B021E"/>
    <w:rsid w:val="004B039C"/>
    <w:rsid w:val="004B1FE5"/>
    <w:rsid w:val="004B3CFB"/>
    <w:rsid w:val="004B5525"/>
    <w:rsid w:val="004B5D6B"/>
    <w:rsid w:val="004B6F97"/>
    <w:rsid w:val="004B76F8"/>
    <w:rsid w:val="004C1BCB"/>
    <w:rsid w:val="004C1FA6"/>
    <w:rsid w:val="004C26B6"/>
    <w:rsid w:val="004C2869"/>
    <w:rsid w:val="004C4608"/>
    <w:rsid w:val="004C5CFD"/>
    <w:rsid w:val="004C7949"/>
    <w:rsid w:val="004D04D1"/>
    <w:rsid w:val="004D12C0"/>
    <w:rsid w:val="004D18EA"/>
    <w:rsid w:val="004D2B29"/>
    <w:rsid w:val="004D3713"/>
    <w:rsid w:val="004D3A5E"/>
    <w:rsid w:val="004D6254"/>
    <w:rsid w:val="004D70FD"/>
    <w:rsid w:val="004D7E99"/>
    <w:rsid w:val="004E00CE"/>
    <w:rsid w:val="004E2BDB"/>
    <w:rsid w:val="004E307B"/>
    <w:rsid w:val="004F0966"/>
    <w:rsid w:val="004F50AF"/>
    <w:rsid w:val="004F5800"/>
    <w:rsid w:val="004F5965"/>
    <w:rsid w:val="004F5A72"/>
    <w:rsid w:val="004F60E3"/>
    <w:rsid w:val="004F681D"/>
    <w:rsid w:val="004F6E14"/>
    <w:rsid w:val="004F7A0A"/>
    <w:rsid w:val="00500D4A"/>
    <w:rsid w:val="0050228C"/>
    <w:rsid w:val="00502857"/>
    <w:rsid w:val="005041FC"/>
    <w:rsid w:val="005044A9"/>
    <w:rsid w:val="0050450C"/>
    <w:rsid w:val="00504F68"/>
    <w:rsid w:val="005054DC"/>
    <w:rsid w:val="00505994"/>
    <w:rsid w:val="00505FD4"/>
    <w:rsid w:val="005062F0"/>
    <w:rsid w:val="00506E25"/>
    <w:rsid w:val="0051132C"/>
    <w:rsid w:val="005119D0"/>
    <w:rsid w:val="005131C9"/>
    <w:rsid w:val="00513483"/>
    <w:rsid w:val="00514A55"/>
    <w:rsid w:val="00514EF5"/>
    <w:rsid w:val="00515217"/>
    <w:rsid w:val="0051782D"/>
    <w:rsid w:val="0052087E"/>
    <w:rsid w:val="00521C0E"/>
    <w:rsid w:val="0052315E"/>
    <w:rsid w:val="00523B73"/>
    <w:rsid w:val="00525B81"/>
    <w:rsid w:val="00526050"/>
    <w:rsid w:val="005308B7"/>
    <w:rsid w:val="00530ED3"/>
    <w:rsid w:val="00533D2D"/>
    <w:rsid w:val="0053438E"/>
    <w:rsid w:val="005343E5"/>
    <w:rsid w:val="005346B7"/>
    <w:rsid w:val="005355EE"/>
    <w:rsid w:val="00535B16"/>
    <w:rsid w:val="005366D0"/>
    <w:rsid w:val="00536708"/>
    <w:rsid w:val="0053773C"/>
    <w:rsid w:val="00537E27"/>
    <w:rsid w:val="00540902"/>
    <w:rsid w:val="00540B4D"/>
    <w:rsid w:val="00540FFA"/>
    <w:rsid w:val="00542930"/>
    <w:rsid w:val="005435B3"/>
    <w:rsid w:val="00545568"/>
    <w:rsid w:val="00550849"/>
    <w:rsid w:val="00550866"/>
    <w:rsid w:val="0055111D"/>
    <w:rsid w:val="005515C2"/>
    <w:rsid w:val="00551659"/>
    <w:rsid w:val="0055170A"/>
    <w:rsid w:val="005521CB"/>
    <w:rsid w:val="0055358B"/>
    <w:rsid w:val="00554BF3"/>
    <w:rsid w:val="00555E7F"/>
    <w:rsid w:val="0055655F"/>
    <w:rsid w:val="0055657D"/>
    <w:rsid w:val="005567C7"/>
    <w:rsid w:val="005579B9"/>
    <w:rsid w:val="00560BD0"/>
    <w:rsid w:val="00560D0D"/>
    <w:rsid w:val="005632F1"/>
    <w:rsid w:val="005644AD"/>
    <w:rsid w:val="00565FB1"/>
    <w:rsid w:val="005662FB"/>
    <w:rsid w:val="00567781"/>
    <w:rsid w:val="00567ECC"/>
    <w:rsid w:val="0057019C"/>
    <w:rsid w:val="005713B1"/>
    <w:rsid w:val="0057363E"/>
    <w:rsid w:val="005738E1"/>
    <w:rsid w:val="005754DE"/>
    <w:rsid w:val="0057624B"/>
    <w:rsid w:val="0057644D"/>
    <w:rsid w:val="0057649A"/>
    <w:rsid w:val="005770C2"/>
    <w:rsid w:val="00583090"/>
    <w:rsid w:val="005835F4"/>
    <w:rsid w:val="00583B21"/>
    <w:rsid w:val="00583EFE"/>
    <w:rsid w:val="00584076"/>
    <w:rsid w:val="005841A3"/>
    <w:rsid w:val="00586D9A"/>
    <w:rsid w:val="005874C7"/>
    <w:rsid w:val="0059000D"/>
    <w:rsid w:val="00590EAE"/>
    <w:rsid w:val="0059112A"/>
    <w:rsid w:val="0059116B"/>
    <w:rsid w:val="005917E7"/>
    <w:rsid w:val="00591B65"/>
    <w:rsid w:val="00592A14"/>
    <w:rsid w:val="00593216"/>
    <w:rsid w:val="00594BC3"/>
    <w:rsid w:val="00595E14"/>
    <w:rsid w:val="00596CA7"/>
    <w:rsid w:val="00596DC8"/>
    <w:rsid w:val="00596E16"/>
    <w:rsid w:val="00597A78"/>
    <w:rsid w:val="00597BA4"/>
    <w:rsid w:val="00597DC7"/>
    <w:rsid w:val="005A0AE9"/>
    <w:rsid w:val="005A16A3"/>
    <w:rsid w:val="005A1C48"/>
    <w:rsid w:val="005A253A"/>
    <w:rsid w:val="005A2760"/>
    <w:rsid w:val="005A2AA4"/>
    <w:rsid w:val="005A2AD8"/>
    <w:rsid w:val="005A3152"/>
    <w:rsid w:val="005A40AF"/>
    <w:rsid w:val="005A64BF"/>
    <w:rsid w:val="005A6528"/>
    <w:rsid w:val="005A79F1"/>
    <w:rsid w:val="005B0565"/>
    <w:rsid w:val="005B071D"/>
    <w:rsid w:val="005B3C06"/>
    <w:rsid w:val="005B4421"/>
    <w:rsid w:val="005B49F1"/>
    <w:rsid w:val="005B513F"/>
    <w:rsid w:val="005B677D"/>
    <w:rsid w:val="005B7483"/>
    <w:rsid w:val="005B75E3"/>
    <w:rsid w:val="005B7929"/>
    <w:rsid w:val="005C0643"/>
    <w:rsid w:val="005C0968"/>
    <w:rsid w:val="005C23AF"/>
    <w:rsid w:val="005C25D1"/>
    <w:rsid w:val="005C35A9"/>
    <w:rsid w:val="005C464B"/>
    <w:rsid w:val="005C4E5F"/>
    <w:rsid w:val="005C5B63"/>
    <w:rsid w:val="005C74A0"/>
    <w:rsid w:val="005C7FDB"/>
    <w:rsid w:val="005D052C"/>
    <w:rsid w:val="005D16FE"/>
    <w:rsid w:val="005D19EE"/>
    <w:rsid w:val="005D2BF7"/>
    <w:rsid w:val="005D4084"/>
    <w:rsid w:val="005D4777"/>
    <w:rsid w:val="005D4C2B"/>
    <w:rsid w:val="005D53E0"/>
    <w:rsid w:val="005D5784"/>
    <w:rsid w:val="005D7B9D"/>
    <w:rsid w:val="005E22CD"/>
    <w:rsid w:val="005E5162"/>
    <w:rsid w:val="005E667E"/>
    <w:rsid w:val="005E6B93"/>
    <w:rsid w:val="005E7953"/>
    <w:rsid w:val="005E7E82"/>
    <w:rsid w:val="005F0D0F"/>
    <w:rsid w:val="005F2C42"/>
    <w:rsid w:val="005F6BAB"/>
    <w:rsid w:val="005F6C28"/>
    <w:rsid w:val="005F7AB6"/>
    <w:rsid w:val="005F7E3C"/>
    <w:rsid w:val="00600FA8"/>
    <w:rsid w:val="006024B1"/>
    <w:rsid w:val="00603EE4"/>
    <w:rsid w:val="006055DF"/>
    <w:rsid w:val="006063DA"/>
    <w:rsid w:val="00606CD0"/>
    <w:rsid w:val="00606CE3"/>
    <w:rsid w:val="00611DD3"/>
    <w:rsid w:val="00611EF0"/>
    <w:rsid w:val="00612219"/>
    <w:rsid w:val="00612E04"/>
    <w:rsid w:val="006141B4"/>
    <w:rsid w:val="00615948"/>
    <w:rsid w:val="006173A4"/>
    <w:rsid w:val="00617876"/>
    <w:rsid w:val="00617C44"/>
    <w:rsid w:val="00617DC9"/>
    <w:rsid w:val="00620086"/>
    <w:rsid w:val="0062019F"/>
    <w:rsid w:val="00621DDA"/>
    <w:rsid w:val="00622074"/>
    <w:rsid w:val="00622CE4"/>
    <w:rsid w:val="006234A7"/>
    <w:rsid w:val="00623F8E"/>
    <w:rsid w:val="0062413F"/>
    <w:rsid w:val="00625917"/>
    <w:rsid w:val="006275D6"/>
    <w:rsid w:val="0062789F"/>
    <w:rsid w:val="006301BE"/>
    <w:rsid w:val="0063096E"/>
    <w:rsid w:val="00632DB2"/>
    <w:rsid w:val="00633349"/>
    <w:rsid w:val="00633D61"/>
    <w:rsid w:val="0063402B"/>
    <w:rsid w:val="00634DE3"/>
    <w:rsid w:val="00636570"/>
    <w:rsid w:val="00637859"/>
    <w:rsid w:val="00637901"/>
    <w:rsid w:val="00637E1B"/>
    <w:rsid w:val="006402DF"/>
    <w:rsid w:val="00640CED"/>
    <w:rsid w:val="0064164B"/>
    <w:rsid w:val="00642429"/>
    <w:rsid w:val="0064416A"/>
    <w:rsid w:val="00644468"/>
    <w:rsid w:val="00644C61"/>
    <w:rsid w:val="00645F5E"/>
    <w:rsid w:val="00647B1E"/>
    <w:rsid w:val="00647C55"/>
    <w:rsid w:val="0065008B"/>
    <w:rsid w:val="00650439"/>
    <w:rsid w:val="00650E81"/>
    <w:rsid w:val="006514E8"/>
    <w:rsid w:val="006515F0"/>
    <w:rsid w:val="00651D10"/>
    <w:rsid w:val="00653721"/>
    <w:rsid w:val="00653A3B"/>
    <w:rsid w:val="00653FD9"/>
    <w:rsid w:val="006543A2"/>
    <w:rsid w:val="00654D42"/>
    <w:rsid w:val="00655E29"/>
    <w:rsid w:val="00656328"/>
    <w:rsid w:val="00660279"/>
    <w:rsid w:val="00660843"/>
    <w:rsid w:val="00660A94"/>
    <w:rsid w:val="00661B9E"/>
    <w:rsid w:val="006622B9"/>
    <w:rsid w:val="00662E1E"/>
    <w:rsid w:val="0066371E"/>
    <w:rsid w:val="0066455B"/>
    <w:rsid w:val="00664731"/>
    <w:rsid w:val="00665272"/>
    <w:rsid w:val="00670BAD"/>
    <w:rsid w:val="00670BC4"/>
    <w:rsid w:val="006718ED"/>
    <w:rsid w:val="006724AD"/>
    <w:rsid w:val="006727B2"/>
    <w:rsid w:val="00672BAB"/>
    <w:rsid w:val="0067314A"/>
    <w:rsid w:val="00673326"/>
    <w:rsid w:val="00673D1E"/>
    <w:rsid w:val="0067557E"/>
    <w:rsid w:val="00675E9D"/>
    <w:rsid w:val="006765D6"/>
    <w:rsid w:val="006779CF"/>
    <w:rsid w:val="00677A8F"/>
    <w:rsid w:val="00677D63"/>
    <w:rsid w:val="00677F8A"/>
    <w:rsid w:val="006816A9"/>
    <w:rsid w:val="006821E3"/>
    <w:rsid w:val="0068251D"/>
    <w:rsid w:val="006829F9"/>
    <w:rsid w:val="00683AD6"/>
    <w:rsid w:val="006842AE"/>
    <w:rsid w:val="006871D5"/>
    <w:rsid w:val="006875BA"/>
    <w:rsid w:val="0069097D"/>
    <w:rsid w:val="00691206"/>
    <w:rsid w:val="006920F3"/>
    <w:rsid w:val="0069258F"/>
    <w:rsid w:val="006931D5"/>
    <w:rsid w:val="00693B79"/>
    <w:rsid w:val="00693FEA"/>
    <w:rsid w:val="00694C68"/>
    <w:rsid w:val="00694FF5"/>
    <w:rsid w:val="00696DC5"/>
    <w:rsid w:val="00697982"/>
    <w:rsid w:val="006A3982"/>
    <w:rsid w:val="006A45D1"/>
    <w:rsid w:val="006A470F"/>
    <w:rsid w:val="006A50F1"/>
    <w:rsid w:val="006A5773"/>
    <w:rsid w:val="006A5804"/>
    <w:rsid w:val="006A58F0"/>
    <w:rsid w:val="006A6262"/>
    <w:rsid w:val="006A7153"/>
    <w:rsid w:val="006A7E7A"/>
    <w:rsid w:val="006B0372"/>
    <w:rsid w:val="006B0764"/>
    <w:rsid w:val="006B081C"/>
    <w:rsid w:val="006B0EC3"/>
    <w:rsid w:val="006B0EEA"/>
    <w:rsid w:val="006B2EBD"/>
    <w:rsid w:val="006B4467"/>
    <w:rsid w:val="006B62AB"/>
    <w:rsid w:val="006B6C46"/>
    <w:rsid w:val="006B6E78"/>
    <w:rsid w:val="006B7970"/>
    <w:rsid w:val="006C0039"/>
    <w:rsid w:val="006C1927"/>
    <w:rsid w:val="006C200B"/>
    <w:rsid w:val="006C2585"/>
    <w:rsid w:val="006C34D0"/>
    <w:rsid w:val="006C4008"/>
    <w:rsid w:val="006C4E2C"/>
    <w:rsid w:val="006C5931"/>
    <w:rsid w:val="006C73EF"/>
    <w:rsid w:val="006D1723"/>
    <w:rsid w:val="006D5BFE"/>
    <w:rsid w:val="006D5D3F"/>
    <w:rsid w:val="006D60ED"/>
    <w:rsid w:val="006D76C1"/>
    <w:rsid w:val="006E0BAB"/>
    <w:rsid w:val="006E0C5A"/>
    <w:rsid w:val="006E1166"/>
    <w:rsid w:val="006E2056"/>
    <w:rsid w:val="006E24D9"/>
    <w:rsid w:val="006E25BA"/>
    <w:rsid w:val="006E305E"/>
    <w:rsid w:val="006E596E"/>
    <w:rsid w:val="006E65E0"/>
    <w:rsid w:val="006F033F"/>
    <w:rsid w:val="006F1891"/>
    <w:rsid w:val="006F24D8"/>
    <w:rsid w:val="006F33B8"/>
    <w:rsid w:val="006F4C9C"/>
    <w:rsid w:val="006F640F"/>
    <w:rsid w:val="006F762A"/>
    <w:rsid w:val="00701B6B"/>
    <w:rsid w:val="007026CB"/>
    <w:rsid w:val="00702D07"/>
    <w:rsid w:val="0070384F"/>
    <w:rsid w:val="00703A9E"/>
    <w:rsid w:val="00703D6D"/>
    <w:rsid w:val="00704095"/>
    <w:rsid w:val="00704152"/>
    <w:rsid w:val="00704FB5"/>
    <w:rsid w:val="00706B71"/>
    <w:rsid w:val="0071022A"/>
    <w:rsid w:val="007111D9"/>
    <w:rsid w:val="007123F7"/>
    <w:rsid w:val="0071277A"/>
    <w:rsid w:val="00712EE5"/>
    <w:rsid w:val="00713493"/>
    <w:rsid w:val="00713494"/>
    <w:rsid w:val="00713EA7"/>
    <w:rsid w:val="00713ECE"/>
    <w:rsid w:val="00714031"/>
    <w:rsid w:val="0071466E"/>
    <w:rsid w:val="00714A6C"/>
    <w:rsid w:val="00714CD3"/>
    <w:rsid w:val="0071582C"/>
    <w:rsid w:val="00716174"/>
    <w:rsid w:val="007169A7"/>
    <w:rsid w:val="007203D8"/>
    <w:rsid w:val="007206A8"/>
    <w:rsid w:val="0072116D"/>
    <w:rsid w:val="0072226F"/>
    <w:rsid w:val="00723FE0"/>
    <w:rsid w:val="00725B78"/>
    <w:rsid w:val="00726E3F"/>
    <w:rsid w:val="00727082"/>
    <w:rsid w:val="0073233C"/>
    <w:rsid w:val="00732D0C"/>
    <w:rsid w:val="00733463"/>
    <w:rsid w:val="00733EAD"/>
    <w:rsid w:val="00734925"/>
    <w:rsid w:val="00734F54"/>
    <w:rsid w:val="007362C1"/>
    <w:rsid w:val="00736AF0"/>
    <w:rsid w:val="00736D93"/>
    <w:rsid w:val="0073758A"/>
    <w:rsid w:val="00737832"/>
    <w:rsid w:val="00737BF0"/>
    <w:rsid w:val="00737C04"/>
    <w:rsid w:val="00737F64"/>
    <w:rsid w:val="007422C9"/>
    <w:rsid w:val="00744110"/>
    <w:rsid w:val="00744595"/>
    <w:rsid w:val="0074695A"/>
    <w:rsid w:val="00747A52"/>
    <w:rsid w:val="00750F1E"/>
    <w:rsid w:val="00751BE0"/>
    <w:rsid w:val="00751C12"/>
    <w:rsid w:val="00752691"/>
    <w:rsid w:val="007528F2"/>
    <w:rsid w:val="007545AE"/>
    <w:rsid w:val="00756D49"/>
    <w:rsid w:val="00757361"/>
    <w:rsid w:val="007575C4"/>
    <w:rsid w:val="00757D63"/>
    <w:rsid w:val="00757E1D"/>
    <w:rsid w:val="007600DB"/>
    <w:rsid w:val="00762A1B"/>
    <w:rsid w:val="00762AA6"/>
    <w:rsid w:val="00762D6D"/>
    <w:rsid w:val="00763700"/>
    <w:rsid w:val="0076427C"/>
    <w:rsid w:val="00765217"/>
    <w:rsid w:val="007659AA"/>
    <w:rsid w:val="00766334"/>
    <w:rsid w:val="00766565"/>
    <w:rsid w:val="0077266C"/>
    <w:rsid w:val="00772802"/>
    <w:rsid w:val="00775066"/>
    <w:rsid w:val="00775DF1"/>
    <w:rsid w:val="00776233"/>
    <w:rsid w:val="00776406"/>
    <w:rsid w:val="0078005A"/>
    <w:rsid w:val="00780597"/>
    <w:rsid w:val="007808CE"/>
    <w:rsid w:val="00781B6F"/>
    <w:rsid w:val="00781F9C"/>
    <w:rsid w:val="007820ED"/>
    <w:rsid w:val="007824F7"/>
    <w:rsid w:val="00782DFD"/>
    <w:rsid w:val="00783976"/>
    <w:rsid w:val="00784424"/>
    <w:rsid w:val="00785474"/>
    <w:rsid w:val="0078772C"/>
    <w:rsid w:val="00787B99"/>
    <w:rsid w:val="007907C8"/>
    <w:rsid w:val="00790E11"/>
    <w:rsid w:val="007925B6"/>
    <w:rsid w:val="007934F5"/>
    <w:rsid w:val="00793F86"/>
    <w:rsid w:val="0079421C"/>
    <w:rsid w:val="00794EE1"/>
    <w:rsid w:val="0079526D"/>
    <w:rsid w:val="00795A2C"/>
    <w:rsid w:val="00797309"/>
    <w:rsid w:val="00797390"/>
    <w:rsid w:val="007A05B6"/>
    <w:rsid w:val="007A05E4"/>
    <w:rsid w:val="007A08A4"/>
    <w:rsid w:val="007A1C0A"/>
    <w:rsid w:val="007A1C59"/>
    <w:rsid w:val="007A4397"/>
    <w:rsid w:val="007A5B41"/>
    <w:rsid w:val="007A5EA2"/>
    <w:rsid w:val="007B382C"/>
    <w:rsid w:val="007B3A76"/>
    <w:rsid w:val="007B5792"/>
    <w:rsid w:val="007C0DE3"/>
    <w:rsid w:val="007C10BF"/>
    <w:rsid w:val="007C2934"/>
    <w:rsid w:val="007C2B19"/>
    <w:rsid w:val="007C31E2"/>
    <w:rsid w:val="007C5CE1"/>
    <w:rsid w:val="007C6272"/>
    <w:rsid w:val="007C6F85"/>
    <w:rsid w:val="007D0569"/>
    <w:rsid w:val="007D16B1"/>
    <w:rsid w:val="007D19E4"/>
    <w:rsid w:val="007D2001"/>
    <w:rsid w:val="007D4678"/>
    <w:rsid w:val="007D5DEA"/>
    <w:rsid w:val="007D7400"/>
    <w:rsid w:val="007D7761"/>
    <w:rsid w:val="007D79FF"/>
    <w:rsid w:val="007E0136"/>
    <w:rsid w:val="007E02A7"/>
    <w:rsid w:val="007E2257"/>
    <w:rsid w:val="007E468A"/>
    <w:rsid w:val="007E51A5"/>
    <w:rsid w:val="007E5629"/>
    <w:rsid w:val="007E7F4C"/>
    <w:rsid w:val="007F1EBF"/>
    <w:rsid w:val="007F20EC"/>
    <w:rsid w:val="007F2EC6"/>
    <w:rsid w:val="007F3018"/>
    <w:rsid w:val="007F50DB"/>
    <w:rsid w:val="007F6862"/>
    <w:rsid w:val="007F6A21"/>
    <w:rsid w:val="007F7C95"/>
    <w:rsid w:val="008013FC"/>
    <w:rsid w:val="0080144F"/>
    <w:rsid w:val="0080198C"/>
    <w:rsid w:val="00802DC7"/>
    <w:rsid w:val="00803D1D"/>
    <w:rsid w:val="008060C3"/>
    <w:rsid w:val="008063A1"/>
    <w:rsid w:val="00807818"/>
    <w:rsid w:val="00807956"/>
    <w:rsid w:val="00807F00"/>
    <w:rsid w:val="0081178F"/>
    <w:rsid w:val="00812095"/>
    <w:rsid w:val="008134BD"/>
    <w:rsid w:val="008134D1"/>
    <w:rsid w:val="008139A5"/>
    <w:rsid w:val="00814656"/>
    <w:rsid w:val="008169B0"/>
    <w:rsid w:val="00820E45"/>
    <w:rsid w:val="00821E2C"/>
    <w:rsid w:val="00822835"/>
    <w:rsid w:val="0082459B"/>
    <w:rsid w:val="00826758"/>
    <w:rsid w:val="00827AA8"/>
    <w:rsid w:val="00831125"/>
    <w:rsid w:val="008313D1"/>
    <w:rsid w:val="00833261"/>
    <w:rsid w:val="008353E0"/>
    <w:rsid w:val="00835856"/>
    <w:rsid w:val="00835B35"/>
    <w:rsid w:val="008365F0"/>
    <w:rsid w:val="00841534"/>
    <w:rsid w:val="008461DE"/>
    <w:rsid w:val="008462F1"/>
    <w:rsid w:val="00846930"/>
    <w:rsid w:val="0085007E"/>
    <w:rsid w:val="00850D6D"/>
    <w:rsid w:val="00850FDE"/>
    <w:rsid w:val="00852876"/>
    <w:rsid w:val="00853BBF"/>
    <w:rsid w:val="008543F5"/>
    <w:rsid w:val="00855004"/>
    <w:rsid w:val="008572C4"/>
    <w:rsid w:val="0085733E"/>
    <w:rsid w:val="0085765A"/>
    <w:rsid w:val="008604A8"/>
    <w:rsid w:val="00860E64"/>
    <w:rsid w:val="008616F7"/>
    <w:rsid w:val="00861AFA"/>
    <w:rsid w:val="00863C61"/>
    <w:rsid w:val="00865522"/>
    <w:rsid w:val="0086599D"/>
    <w:rsid w:val="00865ADF"/>
    <w:rsid w:val="0086644C"/>
    <w:rsid w:val="008666B5"/>
    <w:rsid w:val="008703B3"/>
    <w:rsid w:val="00871F13"/>
    <w:rsid w:val="00874A8D"/>
    <w:rsid w:val="00876985"/>
    <w:rsid w:val="008771AF"/>
    <w:rsid w:val="008808E6"/>
    <w:rsid w:val="008832E4"/>
    <w:rsid w:val="00883780"/>
    <w:rsid w:val="00883B99"/>
    <w:rsid w:val="0088429D"/>
    <w:rsid w:val="00885066"/>
    <w:rsid w:val="00885F85"/>
    <w:rsid w:val="0088665E"/>
    <w:rsid w:val="00886CD2"/>
    <w:rsid w:val="00887F48"/>
    <w:rsid w:val="008913C8"/>
    <w:rsid w:val="0089197C"/>
    <w:rsid w:val="008923C8"/>
    <w:rsid w:val="008924B5"/>
    <w:rsid w:val="00893260"/>
    <w:rsid w:val="008932A8"/>
    <w:rsid w:val="00893756"/>
    <w:rsid w:val="00894586"/>
    <w:rsid w:val="00894A9E"/>
    <w:rsid w:val="008950F6"/>
    <w:rsid w:val="008965B9"/>
    <w:rsid w:val="00896815"/>
    <w:rsid w:val="008A0744"/>
    <w:rsid w:val="008A0A6E"/>
    <w:rsid w:val="008A0D0F"/>
    <w:rsid w:val="008A16C4"/>
    <w:rsid w:val="008A1D54"/>
    <w:rsid w:val="008A2C34"/>
    <w:rsid w:val="008A2CD9"/>
    <w:rsid w:val="008A2FB3"/>
    <w:rsid w:val="008A398B"/>
    <w:rsid w:val="008A5601"/>
    <w:rsid w:val="008A59AD"/>
    <w:rsid w:val="008A6377"/>
    <w:rsid w:val="008A75FB"/>
    <w:rsid w:val="008A7696"/>
    <w:rsid w:val="008B0EEB"/>
    <w:rsid w:val="008B1B14"/>
    <w:rsid w:val="008B4196"/>
    <w:rsid w:val="008B431D"/>
    <w:rsid w:val="008B456E"/>
    <w:rsid w:val="008B4EBE"/>
    <w:rsid w:val="008B51FD"/>
    <w:rsid w:val="008B6269"/>
    <w:rsid w:val="008B6766"/>
    <w:rsid w:val="008B6F8C"/>
    <w:rsid w:val="008B70F5"/>
    <w:rsid w:val="008B7186"/>
    <w:rsid w:val="008B7192"/>
    <w:rsid w:val="008C1939"/>
    <w:rsid w:val="008C1C82"/>
    <w:rsid w:val="008C1F1C"/>
    <w:rsid w:val="008C3396"/>
    <w:rsid w:val="008C621C"/>
    <w:rsid w:val="008C697C"/>
    <w:rsid w:val="008C7448"/>
    <w:rsid w:val="008C75ED"/>
    <w:rsid w:val="008C7649"/>
    <w:rsid w:val="008C7AD7"/>
    <w:rsid w:val="008D25A9"/>
    <w:rsid w:val="008E03B0"/>
    <w:rsid w:val="008E0991"/>
    <w:rsid w:val="008E0C9E"/>
    <w:rsid w:val="008E338E"/>
    <w:rsid w:val="008E3F6F"/>
    <w:rsid w:val="008E57FE"/>
    <w:rsid w:val="008E613E"/>
    <w:rsid w:val="008F0456"/>
    <w:rsid w:val="008F1818"/>
    <w:rsid w:val="008F2069"/>
    <w:rsid w:val="008F2665"/>
    <w:rsid w:val="008F507E"/>
    <w:rsid w:val="008F5251"/>
    <w:rsid w:val="008F6376"/>
    <w:rsid w:val="009004EF"/>
    <w:rsid w:val="00900CC2"/>
    <w:rsid w:val="00901770"/>
    <w:rsid w:val="009019FB"/>
    <w:rsid w:val="00901B4D"/>
    <w:rsid w:val="00902AA5"/>
    <w:rsid w:val="009049F5"/>
    <w:rsid w:val="009052B7"/>
    <w:rsid w:val="00905B05"/>
    <w:rsid w:val="00905D80"/>
    <w:rsid w:val="009061C7"/>
    <w:rsid w:val="00907138"/>
    <w:rsid w:val="0090753C"/>
    <w:rsid w:val="0090759D"/>
    <w:rsid w:val="00911190"/>
    <w:rsid w:val="0091156F"/>
    <w:rsid w:val="00911B66"/>
    <w:rsid w:val="00912A7E"/>
    <w:rsid w:val="00915330"/>
    <w:rsid w:val="00915C41"/>
    <w:rsid w:val="00915E7E"/>
    <w:rsid w:val="00916E69"/>
    <w:rsid w:val="00917525"/>
    <w:rsid w:val="0091777D"/>
    <w:rsid w:val="00917838"/>
    <w:rsid w:val="00917C39"/>
    <w:rsid w:val="00917E59"/>
    <w:rsid w:val="0092057D"/>
    <w:rsid w:val="0092113B"/>
    <w:rsid w:val="00921249"/>
    <w:rsid w:val="009218DE"/>
    <w:rsid w:val="00921EA3"/>
    <w:rsid w:val="00922D00"/>
    <w:rsid w:val="009233CC"/>
    <w:rsid w:val="00923F17"/>
    <w:rsid w:val="00924800"/>
    <w:rsid w:val="009266DA"/>
    <w:rsid w:val="00927F35"/>
    <w:rsid w:val="00930984"/>
    <w:rsid w:val="00930DE8"/>
    <w:rsid w:val="009318DD"/>
    <w:rsid w:val="00931A4A"/>
    <w:rsid w:val="00934CA9"/>
    <w:rsid w:val="009352C3"/>
    <w:rsid w:val="00935413"/>
    <w:rsid w:val="00935F5D"/>
    <w:rsid w:val="00935F68"/>
    <w:rsid w:val="0093669F"/>
    <w:rsid w:val="009368E0"/>
    <w:rsid w:val="0093726B"/>
    <w:rsid w:val="0094260B"/>
    <w:rsid w:val="00942661"/>
    <w:rsid w:val="009439D7"/>
    <w:rsid w:val="00945307"/>
    <w:rsid w:val="0094558D"/>
    <w:rsid w:val="009468D9"/>
    <w:rsid w:val="0094697C"/>
    <w:rsid w:val="00946FCE"/>
    <w:rsid w:val="00947B4D"/>
    <w:rsid w:val="0095077B"/>
    <w:rsid w:val="00950BC5"/>
    <w:rsid w:val="00950BE9"/>
    <w:rsid w:val="009515BC"/>
    <w:rsid w:val="009517C5"/>
    <w:rsid w:val="00951B76"/>
    <w:rsid w:val="00951C46"/>
    <w:rsid w:val="0095349A"/>
    <w:rsid w:val="00953B5B"/>
    <w:rsid w:val="00953ED0"/>
    <w:rsid w:val="0095492E"/>
    <w:rsid w:val="00954BED"/>
    <w:rsid w:val="00955F7D"/>
    <w:rsid w:val="00957BE5"/>
    <w:rsid w:val="00960CDE"/>
    <w:rsid w:val="009619C4"/>
    <w:rsid w:val="009622FA"/>
    <w:rsid w:val="0096242F"/>
    <w:rsid w:val="00962E3B"/>
    <w:rsid w:val="00962FF5"/>
    <w:rsid w:val="00963F4E"/>
    <w:rsid w:val="00964963"/>
    <w:rsid w:val="00964A4E"/>
    <w:rsid w:val="00965B02"/>
    <w:rsid w:val="00965C07"/>
    <w:rsid w:val="00965D2D"/>
    <w:rsid w:val="009662E0"/>
    <w:rsid w:val="00966411"/>
    <w:rsid w:val="009670C1"/>
    <w:rsid w:val="00970A16"/>
    <w:rsid w:val="00970E1D"/>
    <w:rsid w:val="00971847"/>
    <w:rsid w:val="00972964"/>
    <w:rsid w:val="00972AEF"/>
    <w:rsid w:val="0097494B"/>
    <w:rsid w:val="00975B6F"/>
    <w:rsid w:val="00976D5F"/>
    <w:rsid w:val="0097762F"/>
    <w:rsid w:val="00977C0A"/>
    <w:rsid w:val="009816B8"/>
    <w:rsid w:val="00982AFC"/>
    <w:rsid w:val="00982C12"/>
    <w:rsid w:val="00983B45"/>
    <w:rsid w:val="00983B5C"/>
    <w:rsid w:val="0098731C"/>
    <w:rsid w:val="0098766F"/>
    <w:rsid w:val="0099179C"/>
    <w:rsid w:val="00993912"/>
    <w:rsid w:val="00994050"/>
    <w:rsid w:val="009962CF"/>
    <w:rsid w:val="009969D6"/>
    <w:rsid w:val="009975E3"/>
    <w:rsid w:val="009A4543"/>
    <w:rsid w:val="009A455E"/>
    <w:rsid w:val="009A5DB1"/>
    <w:rsid w:val="009A7C5A"/>
    <w:rsid w:val="009A7E51"/>
    <w:rsid w:val="009B0DD6"/>
    <w:rsid w:val="009B1E10"/>
    <w:rsid w:val="009B21B9"/>
    <w:rsid w:val="009B2FAD"/>
    <w:rsid w:val="009B357E"/>
    <w:rsid w:val="009B3664"/>
    <w:rsid w:val="009B4CD0"/>
    <w:rsid w:val="009B4DA7"/>
    <w:rsid w:val="009B5203"/>
    <w:rsid w:val="009B5574"/>
    <w:rsid w:val="009C21C6"/>
    <w:rsid w:val="009C383B"/>
    <w:rsid w:val="009C39E8"/>
    <w:rsid w:val="009C3A80"/>
    <w:rsid w:val="009C41EC"/>
    <w:rsid w:val="009C5238"/>
    <w:rsid w:val="009D12B4"/>
    <w:rsid w:val="009D1E70"/>
    <w:rsid w:val="009D2135"/>
    <w:rsid w:val="009D2FA7"/>
    <w:rsid w:val="009D318B"/>
    <w:rsid w:val="009D3673"/>
    <w:rsid w:val="009D4166"/>
    <w:rsid w:val="009D4CAE"/>
    <w:rsid w:val="009D4D10"/>
    <w:rsid w:val="009D55F9"/>
    <w:rsid w:val="009D5837"/>
    <w:rsid w:val="009D5A11"/>
    <w:rsid w:val="009D614D"/>
    <w:rsid w:val="009D61A1"/>
    <w:rsid w:val="009D765F"/>
    <w:rsid w:val="009D7760"/>
    <w:rsid w:val="009E000E"/>
    <w:rsid w:val="009E16E6"/>
    <w:rsid w:val="009E1C0D"/>
    <w:rsid w:val="009E1E62"/>
    <w:rsid w:val="009E2953"/>
    <w:rsid w:val="009E2E6E"/>
    <w:rsid w:val="009E30CE"/>
    <w:rsid w:val="009E3355"/>
    <w:rsid w:val="009E4AA5"/>
    <w:rsid w:val="009E4BA2"/>
    <w:rsid w:val="009E4CDF"/>
    <w:rsid w:val="009F04C3"/>
    <w:rsid w:val="009F0760"/>
    <w:rsid w:val="009F3B29"/>
    <w:rsid w:val="009F3F0A"/>
    <w:rsid w:val="009F4860"/>
    <w:rsid w:val="00A00057"/>
    <w:rsid w:val="00A00485"/>
    <w:rsid w:val="00A01A5F"/>
    <w:rsid w:val="00A025AC"/>
    <w:rsid w:val="00A027E8"/>
    <w:rsid w:val="00A02C96"/>
    <w:rsid w:val="00A02E65"/>
    <w:rsid w:val="00A02FDA"/>
    <w:rsid w:val="00A0340A"/>
    <w:rsid w:val="00A03F64"/>
    <w:rsid w:val="00A0440C"/>
    <w:rsid w:val="00A047AE"/>
    <w:rsid w:val="00A04C82"/>
    <w:rsid w:val="00A0585F"/>
    <w:rsid w:val="00A05B83"/>
    <w:rsid w:val="00A0694A"/>
    <w:rsid w:val="00A077AC"/>
    <w:rsid w:val="00A07A33"/>
    <w:rsid w:val="00A10A30"/>
    <w:rsid w:val="00A1137C"/>
    <w:rsid w:val="00A113D7"/>
    <w:rsid w:val="00A11769"/>
    <w:rsid w:val="00A11F0F"/>
    <w:rsid w:val="00A12D8C"/>
    <w:rsid w:val="00A16126"/>
    <w:rsid w:val="00A165DB"/>
    <w:rsid w:val="00A16EC9"/>
    <w:rsid w:val="00A20043"/>
    <w:rsid w:val="00A2083D"/>
    <w:rsid w:val="00A21569"/>
    <w:rsid w:val="00A2192F"/>
    <w:rsid w:val="00A21C6C"/>
    <w:rsid w:val="00A2365A"/>
    <w:rsid w:val="00A23B11"/>
    <w:rsid w:val="00A24133"/>
    <w:rsid w:val="00A24B81"/>
    <w:rsid w:val="00A25E41"/>
    <w:rsid w:val="00A262BF"/>
    <w:rsid w:val="00A27809"/>
    <w:rsid w:val="00A2788B"/>
    <w:rsid w:val="00A27DAA"/>
    <w:rsid w:val="00A30533"/>
    <w:rsid w:val="00A317B0"/>
    <w:rsid w:val="00A31BF6"/>
    <w:rsid w:val="00A3346B"/>
    <w:rsid w:val="00A33708"/>
    <w:rsid w:val="00A34591"/>
    <w:rsid w:val="00A34E44"/>
    <w:rsid w:val="00A35B8F"/>
    <w:rsid w:val="00A3640F"/>
    <w:rsid w:val="00A371BB"/>
    <w:rsid w:val="00A372FD"/>
    <w:rsid w:val="00A37ECF"/>
    <w:rsid w:val="00A4062D"/>
    <w:rsid w:val="00A40CE2"/>
    <w:rsid w:val="00A411B1"/>
    <w:rsid w:val="00A42FAE"/>
    <w:rsid w:val="00A43553"/>
    <w:rsid w:val="00A47176"/>
    <w:rsid w:val="00A475C5"/>
    <w:rsid w:val="00A4768C"/>
    <w:rsid w:val="00A50A68"/>
    <w:rsid w:val="00A50D3B"/>
    <w:rsid w:val="00A50E38"/>
    <w:rsid w:val="00A510C6"/>
    <w:rsid w:val="00A518AA"/>
    <w:rsid w:val="00A525E7"/>
    <w:rsid w:val="00A52F9E"/>
    <w:rsid w:val="00A539ED"/>
    <w:rsid w:val="00A56348"/>
    <w:rsid w:val="00A5703F"/>
    <w:rsid w:val="00A57D39"/>
    <w:rsid w:val="00A61825"/>
    <w:rsid w:val="00A6316B"/>
    <w:rsid w:val="00A63B82"/>
    <w:rsid w:val="00A65316"/>
    <w:rsid w:val="00A674FF"/>
    <w:rsid w:val="00A70F69"/>
    <w:rsid w:val="00A72611"/>
    <w:rsid w:val="00A72C94"/>
    <w:rsid w:val="00A73ABB"/>
    <w:rsid w:val="00A73D8B"/>
    <w:rsid w:val="00A73DB6"/>
    <w:rsid w:val="00A751A1"/>
    <w:rsid w:val="00A75306"/>
    <w:rsid w:val="00A764D7"/>
    <w:rsid w:val="00A76D2C"/>
    <w:rsid w:val="00A77746"/>
    <w:rsid w:val="00A7779E"/>
    <w:rsid w:val="00A806AA"/>
    <w:rsid w:val="00A83BF6"/>
    <w:rsid w:val="00A83CD1"/>
    <w:rsid w:val="00A84BAC"/>
    <w:rsid w:val="00A857E5"/>
    <w:rsid w:val="00A864E4"/>
    <w:rsid w:val="00A86C63"/>
    <w:rsid w:val="00A87B12"/>
    <w:rsid w:val="00A87B4F"/>
    <w:rsid w:val="00A87F31"/>
    <w:rsid w:val="00A90D27"/>
    <w:rsid w:val="00A9103B"/>
    <w:rsid w:val="00A91284"/>
    <w:rsid w:val="00A9168E"/>
    <w:rsid w:val="00A918A7"/>
    <w:rsid w:val="00A92871"/>
    <w:rsid w:val="00A93F70"/>
    <w:rsid w:val="00A94A5D"/>
    <w:rsid w:val="00A955EB"/>
    <w:rsid w:val="00A9591E"/>
    <w:rsid w:val="00A9798F"/>
    <w:rsid w:val="00AA1F49"/>
    <w:rsid w:val="00AA27DB"/>
    <w:rsid w:val="00AA2DC1"/>
    <w:rsid w:val="00AA3A2E"/>
    <w:rsid w:val="00AA4099"/>
    <w:rsid w:val="00AA4D5A"/>
    <w:rsid w:val="00AA5769"/>
    <w:rsid w:val="00AA6107"/>
    <w:rsid w:val="00AA68C5"/>
    <w:rsid w:val="00AA6913"/>
    <w:rsid w:val="00AB2190"/>
    <w:rsid w:val="00AB2AB0"/>
    <w:rsid w:val="00AB380E"/>
    <w:rsid w:val="00AB39EB"/>
    <w:rsid w:val="00AB3F27"/>
    <w:rsid w:val="00AB3FD9"/>
    <w:rsid w:val="00AB5500"/>
    <w:rsid w:val="00AB62A5"/>
    <w:rsid w:val="00AB7DE7"/>
    <w:rsid w:val="00AC01D4"/>
    <w:rsid w:val="00AC03AB"/>
    <w:rsid w:val="00AC0650"/>
    <w:rsid w:val="00AC10BA"/>
    <w:rsid w:val="00AC1BE7"/>
    <w:rsid w:val="00AC1BEE"/>
    <w:rsid w:val="00AC1EEE"/>
    <w:rsid w:val="00AC275F"/>
    <w:rsid w:val="00AC3C95"/>
    <w:rsid w:val="00AC3EE4"/>
    <w:rsid w:val="00AC50A4"/>
    <w:rsid w:val="00AC564C"/>
    <w:rsid w:val="00AC5A95"/>
    <w:rsid w:val="00AC5EAE"/>
    <w:rsid w:val="00AC6074"/>
    <w:rsid w:val="00AC6471"/>
    <w:rsid w:val="00AD1751"/>
    <w:rsid w:val="00AD2B6E"/>
    <w:rsid w:val="00AD340D"/>
    <w:rsid w:val="00AD3443"/>
    <w:rsid w:val="00AD3E9B"/>
    <w:rsid w:val="00AD4B3C"/>
    <w:rsid w:val="00AD66C0"/>
    <w:rsid w:val="00AD68A5"/>
    <w:rsid w:val="00AE185D"/>
    <w:rsid w:val="00AE1BFE"/>
    <w:rsid w:val="00AE22F5"/>
    <w:rsid w:val="00AE3842"/>
    <w:rsid w:val="00AE3D83"/>
    <w:rsid w:val="00AE4374"/>
    <w:rsid w:val="00AE466A"/>
    <w:rsid w:val="00AE47E9"/>
    <w:rsid w:val="00AE485C"/>
    <w:rsid w:val="00AE4956"/>
    <w:rsid w:val="00AE6559"/>
    <w:rsid w:val="00AE6CFE"/>
    <w:rsid w:val="00AE7D4F"/>
    <w:rsid w:val="00AE7FE4"/>
    <w:rsid w:val="00AF0117"/>
    <w:rsid w:val="00AF10BB"/>
    <w:rsid w:val="00AF17D3"/>
    <w:rsid w:val="00AF1D77"/>
    <w:rsid w:val="00AF1E50"/>
    <w:rsid w:val="00AF38BA"/>
    <w:rsid w:val="00AF4CA1"/>
    <w:rsid w:val="00AF4F67"/>
    <w:rsid w:val="00AF5811"/>
    <w:rsid w:val="00AF6509"/>
    <w:rsid w:val="00B00BBE"/>
    <w:rsid w:val="00B0456E"/>
    <w:rsid w:val="00B06A05"/>
    <w:rsid w:val="00B06BF6"/>
    <w:rsid w:val="00B06F7F"/>
    <w:rsid w:val="00B072AE"/>
    <w:rsid w:val="00B100F0"/>
    <w:rsid w:val="00B104C3"/>
    <w:rsid w:val="00B10FAE"/>
    <w:rsid w:val="00B1402E"/>
    <w:rsid w:val="00B142FD"/>
    <w:rsid w:val="00B14865"/>
    <w:rsid w:val="00B159FC"/>
    <w:rsid w:val="00B166CB"/>
    <w:rsid w:val="00B200FD"/>
    <w:rsid w:val="00B2091E"/>
    <w:rsid w:val="00B21D50"/>
    <w:rsid w:val="00B225DC"/>
    <w:rsid w:val="00B229BE"/>
    <w:rsid w:val="00B22D04"/>
    <w:rsid w:val="00B22F9B"/>
    <w:rsid w:val="00B23747"/>
    <w:rsid w:val="00B23E0A"/>
    <w:rsid w:val="00B24090"/>
    <w:rsid w:val="00B257E3"/>
    <w:rsid w:val="00B260C7"/>
    <w:rsid w:val="00B2660A"/>
    <w:rsid w:val="00B27494"/>
    <w:rsid w:val="00B275BC"/>
    <w:rsid w:val="00B277F4"/>
    <w:rsid w:val="00B279B9"/>
    <w:rsid w:val="00B27BFD"/>
    <w:rsid w:val="00B307CA"/>
    <w:rsid w:val="00B30FD0"/>
    <w:rsid w:val="00B31704"/>
    <w:rsid w:val="00B34BCF"/>
    <w:rsid w:val="00B34F48"/>
    <w:rsid w:val="00B34F67"/>
    <w:rsid w:val="00B41FB4"/>
    <w:rsid w:val="00B45DF2"/>
    <w:rsid w:val="00B50F8E"/>
    <w:rsid w:val="00B51BA0"/>
    <w:rsid w:val="00B535BD"/>
    <w:rsid w:val="00B53701"/>
    <w:rsid w:val="00B53A67"/>
    <w:rsid w:val="00B5509D"/>
    <w:rsid w:val="00B56A26"/>
    <w:rsid w:val="00B573E6"/>
    <w:rsid w:val="00B60BFA"/>
    <w:rsid w:val="00B6110A"/>
    <w:rsid w:val="00B6176A"/>
    <w:rsid w:val="00B6301A"/>
    <w:rsid w:val="00B64799"/>
    <w:rsid w:val="00B64CAD"/>
    <w:rsid w:val="00B651FA"/>
    <w:rsid w:val="00B666D6"/>
    <w:rsid w:val="00B66751"/>
    <w:rsid w:val="00B66B7C"/>
    <w:rsid w:val="00B66CD7"/>
    <w:rsid w:val="00B67AA6"/>
    <w:rsid w:val="00B7066C"/>
    <w:rsid w:val="00B716E8"/>
    <w:rsid w:val="00B717D8"/>
    <w:rsid w:val="00B718E0"/>
    <w:rsid w:val="00B72B6E"/>
    <w:rsid w:val="00B72DF3"/>
    <w:rsid w:val="00B74146"/>
    <w:rsid w:val="00B747A3"/>
    <w:rsid w:val="00B7580A"/>
    <w:rsid w:val="00B75A27"/>
    <w:rsid w:val="00B75E52"/>
    <w:rsid w:val="00B76D60"/>
    <w:rsid w:val="00B76F6C"/>
    <w:rsid w:val="00B7762E"/>
    <w:rsid w:val="00B8080B"/>
    <w:rsid w:val="00B811EF"/>
    <w:rsid w:val="00B81568"/>
    <w:rsid w:val="00B82041"/>
    <w:rsid w:val="00B8310D"/>
    <w:rsid w:val="00B831B9"/>
    <w:rsid w:val="00B83A4A"/>
    <w:rsid w:val="00B84E87"/>
    <w:rsid w:val="00B86EF1"/>
    <w:rsid w:val="00B90481"/>
    <w:rsid w:val="00B90674"/>
    <w:rsid w:val="00B91FFF"/>
    <w:rsid w:val="00B934E3"/>
    <w:rsid w:val="00B935BC"/>
    <w:rsid w:val="00B94323"/>
    <w:rsid w:val="00B94444"/>
    <w:rsid w:val="00B9566B"/>
    <w:rsid w:val="00B95CA9"/>
    <w:rsid w:val="00B95F92"/>
    <w:rsid w:val="00B961B7"/>
    <w:rsid w:val="00B963D4"/>
    <w:rsid w:val="00B96FAA"/>
    <w:rsid w:val="00B9772B"/>
    <w:rsid w:val="00BA12C9"/>
    <w:rsid w:val="00BA2DEF"/>
    <w:rsid w:val="00BA3598"/>
    <w:rsid w:val="00BA35F2"/>
    <w:rsid w:val="00BA3B95"/>
    <w:rsid w:val="00BA42FB"/>
    <w:rsid w:val="00BA4768"/>
    <w:rsid w:val="00BA4861"/>
    <w:rsid w:val="00BA4A92"/>
    <w:rsid w:val="00BA516F"/>
    <w:rsid w:val="00BA5355"/>
    <w:rsid w:val="00BA628C"/>
    <w:rsid w:val="00BA68F3"/>
    <w:rsid w:val="00BA7059"/>
    <w:rsid w:val="00BB0051"/>
    <w:rsid w:val="00BB02C6"/>
    <w:rsid w:val="00BB1082"/>
    <w:rsid w:val="00BB1A92"/>
    <w:rsid w:val="00BB1BB0"/>
    <w:rsid w:val="00BB2127"/>
    <w:rsid w:val="00BB3805"/>
    <w:rsid w:val="00BB4589"/>
    <w:rsid w:val="00BB52A5"/>
    <w:rsid w:val="00BB5893"/>
    <w:rsid w:val="00BB664C"/>
    <w:rsid w:val="00BB6740"/>
    <w:rsid w:val="00BB7016"/>
    <w:rsid w:val="00BB7EA1"/>
    <w:rsid w:val="00BB7F81"/>
    <w:rsid w:val="00BC20A2"/>
    <w:rsid w:val="00BC269B"/>
    <w:rsid w:val="00BC27D2"/>
    <w:rsid w:val="00BC299D"/>
    <w:rsid w:val="00BC3B76"/>
    <w:rsid w:val="00BC4C42"/>
    <w:rsid w:val="00BC5236"/>
    <w:rsid w:val="00BC6B3B"/>
    <w:rsid w:val="00BC6D0F"/>
    <w:rsid w:val="00BD01D7"/>
    <w:rsid w:val="00BD35E1"/>
    <w:rsid w:val="00BD3A56"/>
    <w:rsid w:val="00BD3B2F"/>
    <w:rsid w:val="00BD54FC"/>
    <w:rsid w:val="00BD59E9"/>
    <w:rsid w:val="00BD63C3"/>
    <w:rsid w:val="00BD67CE"/>
    <w:rsid w:val="00BD76A4"/>
    <w:rsid w:val="00BE0186"/>
    <w:rsid w:val="00BE09B8"/>
    <w:rsid w:val="00BE1238"/>
    <w:rsid w:val="00BE1C8A"/>
    <w:rsid w:val="00BE3576"/>
    <w:rsid w:val="00BE4857"/>
    <w:rsid w:val="00BE5847"/>
    <w:rsid w:val="00BE5BE0"/>
    <w:rsid w:val="00BE5D1D"/>
    <w:rsid w:val="00BE697B"/>
    <w:rsid w:val="00BE70E8"/>
    <w:rsid w:val="00BE738A"/>
    <w:rsid w:val="00BF0E76"/>
    <w:rsid w:val="00BF19D0"/>
    <w:rsid w:val="00BF19DC"/>
    <w:rsid w:val="00BF2B3E"/>
    <w:rsid w:val="00BF2DAF"/>
    <w:rsid w:val="00BF32A1"/>
    <w:rsid w:val="00BF4AD2"/>
    <w:rsid w:val="00BF4E1B"/>
    <w:rsid w:val="00BF58B2"/>
    <w:rsid w:val="00BF5AB9"/>
    <w:rsid w:val="00BF6813"/>
    <w:rsid w:val="00BF6A0A"/>
    <w:rsid w:val="00BF6AF5"/>
    <w:rsid w:val="00BF7B68"/>
    <w:rsid w:val="00C00CAE"/>
    <w:rsid w:val="00C01083"/>
    <w:rsid w:val="00C01724"/>
    <w:rsid w:val="00C03F6A"/>
    <w:rsid w:val="00C0480F"/>
    <w:rsid w:val="00C04C9A"/>
    <w:rsid w:val="00C05199"/>
    <w:rsid w:val="00C0529E"/>
    <w:rsid w:val="00C1043C"/>
    <w:rsid w:val="00C10D90"/>
    <w:rsid w:val="00C12A51"/>
    <w:rsid w:val="00C12C65"/>
    <w:rsid w:val="00C12CB5"/>
    <w:rsid w:val="00C12CD1"/>
    <w:rsid w:val="00C12FFB"/>
    <w:rsid w:val="00C158F4"/>
    <w:rsid w:val="00C1591E"/>
    <w:rsid w:val="00C1688D"/>
    <w:rsid w:val="00C173EE"/>
    <w:rsid w:val="00C1775D"/>
    <w:rsid w:val="00C20D36"/>
    <w:rsid w:val="00C21038"/>
    <w:rsid w:val="00C21AEF"/>
    <w:rsid w:val="00C227F8"/>
    <w:rsid w:val="00C2286B"/>
    <w:rsid w:val="00C2396B"/>
    <w:rsid w:val="00C2467E"/>
    <w:rsid w:val="00C26865"/>
    <w:rsid w:val="00C2785F"/>
    <w:rsid w:val="00C30BA6"/>
    <w:rsid w:val="00C30F3D"/>
    <w:rsid w:val="00C31467"/>
    <w:rsid w:val="00C328C0"/>
    <w:rsid w:val="00C33F0C"/>
    <w:rsid w:val="00C34CCB"/>
    <w:rsid w:val="00C34D57"/>
    <w:rsid w:val="00C35515"/>
    <w:rsid w:val="00C35807"/>
    <w:rsid w:val="00C35A4B"/>
    <w:rsid w:val="00C36696"/>
    <w:rsid w:val="00C36720"/>
    <w:rsid w:val="00C36777"/>
    <w:rsid w:val="00C37518"/>
    <w:rsid w:val="00C37F00"/>
    <w:rsid w:val="00C421C9"/>
    <w:rsid w:val="00C42A3A"/>
    <w:rsid w:val="00C437C6"/>
    <w:rsid w:val="00C441B8"/>
    <w:rsid w:val="00C4517F"/>
    <w:rsid w:val="00C45232"/>
    <w:rsid w:val="00C45FA5"/>
    <w:rsid w:val="00C46E94"/>
    <w:rsid w:val="00C4713F"/>
    <w:rsid w:val="00C47AED"/>
    <w:rsid w:val="00C51509"/>
    <w:rsid w:val="00C51742"/>
    <w:rsid w:val="00C52097"/>
    <w:rsid w:val="00C52BA5"/>
    <w:rsid w:val="00C52F47"/>
    <w:rsid w:val="00C53323"/>
    <w:rsid w:val="00C5423A"/>
    <w:rsid w:val="00C54D8C"/>
    <w:rsid w:val="00C54DF7"/>
    <w:rsid w:val="00C57493"/>
    <w:rsid w:val="00C605E6"/>
    <w:rsid w:val="00C62865"/>
    <w:rsid w:val="00C64420"/>
    <w:rsid w:val="00C64D07"/>
    <w:rsid w:val="00C66CEF"/>
    <w:rsid w:val="00C66D9D"/>
    <w:rsid w:val="00C670FE"/>
    <w:rsid w:val="00C71087"/>
    <w:rsid w:val="00C71E3C"/>
    <w:rsid w:val="00C72067"/>
    <w:rsid w:val="00C73C17"/>
    <w:rsid w:val="00C75492"/>
    <w:rsid w:val="00C77C78"/>
    <w:rsid w:val="00C807A8"/>
    <w:rsid w:val="00C8146C"/>
    <w:rsid w:val="00C81CBE"/>
    <w:rsid w:val="00C8231E"/>
    <w:rsid w:val="00C828AB"/>
    <w:rsid w:val="00C83DAE"/>
    <w:rsid w:val="00C846DD"/>
    <w:rsid w:val="00C84980"/>
    <w:rsid w:val="00C85CA6"/>
    <w:rsid w:val="00C873DA"/>
    <w:rsid w:val="00C87DBB"/>
    <w:rsid w:val="00C90257"/>
    <w:rsid w:val="00C90A7F"/>
    <w:rsid w:val="00C9147E"/>
    <w:rsid w:val="00C925ED"/>
    <w:rsid w:val="00C9339F"/>
    <w:rsid w:val="00C949C8"/>
    <w:rsid w:val="00C95844"/>
    <w:rsid w:val="00C96618"/>
    <w:rsid w:val="00C96A10"/>
    <w:rsid w:val="00C9753B"/>
    <w:rsid w:val="00C9777D"/>
    <w:rsid w:val="00C97AB0"/>
    <w:rsid w:val="00CA00DF"/>
    <w:rsid w:val="00CA0C87"/>
    <w:rsid w:val="00CA19CD"/>
    <w:rsid w:val="00CA1F28"/>
    <w:rsid w:val="00CA20F3"/>
    <w:rsid w:val="00CA2747"/>
    <w:rsid w:val="00CA4A62"/>
    <w:rsid w:val="00CA4D80"/>
    <w:rsid w:val="00CA561E"/>
    <w:rsid w:val="00CA5B58"/>
    <w:rsid w:val="00CA5FD2"/>
    <w:rsid w:val="00CA659E"/>
    <w:rsid w:val="00CA6A39"/>
    <w:rsid w:val="00CA7DAD"/>
    <w:rsid w:val="00CB1FC0"/>
    <w:rsid w:val="00CB23DD"/>
    <w:rsid w:val="00CB2677"/>
    <w:rsid w:val="00CB2757"/>
    <w:rsid w:val="00CB2FE7"/>
    <w:rsid w:val="00CB3B57"/>
    <w:rsid w:val="00CB42AE"/>
    <w:rsid w:val="00CB5100"/>
    <w:rsid w:val="00CB53AB"/>
    <w:rsid w:val="00CB5E9C"/>
    <w:rsid w:val="00CB6768"/>
    <w:rsid w:val="00CB768F"/>
    <w:rsid w:val="00CB7DD9"/>
    <w:rsid w:val="00CC0848"/>
    <w:rsid w:val="00CC0BA9"/>
    <w:rsid w:val="00CC17DB"/>
    <w:rsid w:val="00CC1BD5"/>
    <w:rsid w:val="00CC2F01"/>
    <w:rsid w:val="00CC452B"/>
    <w:rsid w:val="00CC586C"/>
    <w:rsid w:val="00CC6453"/>
    <w:rsid w:val="00CD031D"/>
    <w:rsid w:val="00CD0539"/>
    <w:rsid w:val="00CD087B"/>
    <w:rsid w:val="00CD0888"/>
    <w:rsid w:val="00CD2D8A"/>
    <w:rsid w:val="00CD31EA"/>
    <w:rsid w:val="00CD42DE"/>
    <w:rsid w:val="00CD4B6F"/>
    <w:rsid w:val="00CD5A3B"/>
    <w:rsid w:val="00CD692F"/>
    <w:rsid w:val="00CE0392"/>
    <w:rsid w:val="00CE1232"/>
    <w:rsid w:val="00CE178D"/>
    <w:rsid w:val="00CE2303"/>
    <w:rsid w:val="00CE5481"/>
    <w:rsid w:val="00CE5866"/>
    <w:rsid w:val="00CF003F"/>
    <w:rsid w:val="00CF0045"/>
    <w:rsid w:val="00CF0CAE"/>
    <w:rsid w:val="00CF4C32"/>
    <w:rsid w:val="00CF5055"/>
    <w:rsid w:val="00CF66F9"/>
    <w:rsid w:val="00CF7194"/>
    <w:rsid w:val="00CF74AE"/>
    <w:rsid w:val="00CF781D"/>
    <w:rsid w:val="00CF7C90"/>
    <w:rsid w:val="00CF7EA0"/>
    <w:rsid w:val="00D00600"/>
    <w:rsid w:val="00D00A29"/>
    <w:rsid w:val="00D022E9"/>
    <w:rsid w:val="00D02612"/>
    <w:rsid w:val="00D031B5"/>
    <w:rsid w:val="00D0329F"/>
    <w:rsid w:val="00D0436B"/>
    <w:rsid w:val="00D04372"/>
    <w:rsid w:val="00D04D55"/>
    <w:rsid w:val="00D04F9C"/>
    <w:rsid w:val="00D05DB1"/>
    <w:rsid w:val="00D06299"/>
    <w:rsid w:val="00D0759F"/>
    <w:rsid w:val="00D1045D"/>
    <w:rsid w:val="00D107FD"/>
    <w:rsid w:val="00D133AA"/>
    <w:rsid w:val="00D1372E"/>
    <w:rsid w:val="00D13B0B"/>
    <w:rsid w:val="00D13CCF"/>
    <w:rsid w:val="00D1461F"/>
    <w:rsid w:val="00D14CF7"/>
    <w:rsid w:val="00D1576E"/>
    <w:rsid w:val="00D15BBC"/>
    <w:rsid w:val="00D15E67"/>
    <w:rsid w:val="00D15E99"/>
    <w:rsid w:val="00D17E20"/>
    <w:rsid w:val="00D20ABB"/>
    <w:rsid w:val="00D218EA"/>
    <w:rsid w:val="00D21B76"/>
    <w:rsid w:val="00D24477"/>
    <w:rsid w:val="00D24AEE"/>
    <w:rsid w:val="00D25315"/>
    <w:rsid w:val="00D26A33"/>
    <w:rsid w:val="00D3073E"/>
    <w:rsid w:val="00D31676"/>
    <w:rsid w:val="00D316C8"/>
    <w:rsid w:val="00D337D5"/>
    <w:rsid w:val="00D33FB9"/>
    <w:rsid w:val="00D34817"/>
    <w:rsid w:val="00D3606E"/>
    <w:rsid w:val="00D365BB"/>
    <w:rsid w:val="00D36735"/>
    <w:rsid w:val="00D3795A"/>
    <w:rsid w:val="00D37AB5"/>
    <w:rsid w:val="00D40C74"/>
    <w:rsid w:val="00D42296"/>
    <w:rsid w:val="00D43282"/>
    <w:rsid w:val="00D43EA4"/>
    <w:rsid w:val="00D44508"/>
    <w:rsid w:val="00D45611"/>
    <w:rsid w:val="00D47810"/>
    <w:rsid w:val="00D5128E"/>
    <w:rsid w:val="00D52FD0"/>
    <w:rsid w:val="00D530E5"/>
    <w:rsid w:val="00D54385"/>
    <w:rsid w:val="00D5784C"/>
    <w:rsid w:val="00D6028C"/>
    <w:rsid w:val="00D606D9"/>
    <w:rsid w:val="00D6259C"/>
    <w:rsid w:val="00D63B91"/>
    <w:rsid w:val="00D64A4A"/>
    <w:rsid w:val="00D65844"/>
    <w:rsid w:val="00D6679C"/>
    <w:rsid w:val="00D72F5D"/>
    <w:rsid w:val="00D73409"/>
    <w:rsid w:val="00D7370C"/>
    <w:rsid w:val="00D73EE6"/>
    <w:rsid w:val="00D742D2"/>
    <w:rsid w:val="00D744DC"/>
    <w:rsid w:val="00D74556"/>
    <w:rsid w:val="00D75CF7"/>
    <w:rsid w:val="00D75F59"/>
    <w:rsid w:val="00D776C3"/>
    <w:rsid w:val="00D80153"/>
    <w:rsid w:val="00D814BC"/>
    <w:rsid w:val="00D81AC7"/>
    <w:rsid w:val="00D83E45"/>
    <w:rsid w:val="00D842CD"/>
    <w:rsid w:val="00D8495C"/>
    <w:rsid w:val="00D86737"/>
    <w:rsid w:val="00D8696A"/>
    <w:rsid w:val="00D8765A"/>
    <w:rsid w:val="00D87BFA"/>
    <w:rsid w:val="00D90419"/>
    <w:rsid w:val="00D90551"/>
    <w:rsid w:val="00D90F5A"/>
    <w:rsid w:val="00D9153B"/>
    <w:rsid w:val="00D9160A"/>
    <w:rsid w:val="00D95903"/>
    <w:rsid w:val="00D95D69"/>
    <w:rsid w:val="00D95D78"/>
    <w:rsid w:val="00D9789C"/>
    <w:rsid w:val="00DA0810"/>
    <w:rsid w:val="00DA2922"/>
    <w:rsid w:val="00DA32AF"/>
    <w:rsid w:val="00DA3FCE"/>
    <w:rsid w:val="00DA4673"/>
    <w:rsid w:val="00DA4B42"/>
    <w:rsid w:val="00DB2BE7"/>
    <w:rsid w:val="00DB4203"/>
    <w:rsid w:val="00DB6B88"/>
    <w:rsid w:val="00DB7565"/>
    <w:rsid w:val="00DB7CA1"/>
    <w:rsid w:val="00DC094F"/>
    <w:rsid w:val="00DC24B5"/>
    <w:rsid w:val="00DC25DA"/>
    <w:rsid w:val="00DC2BCE"/>
    <w:rsid w:val="00DC4325"/>
    <w:rsid w:val="00DC4915"/>
    <w:rsid w:val="00DC4C59"/>
    <w:rsid w:val="00DC5149"/>
    <w:rsid w:val="00DC5B77"/>
    <w:rsid w:val="00DC63CA"/>
    <w:rsid w:val="00DC66B6"/>
    <w:rsid w:val="00DC68E1"/>
    <w:rsid w:val="00DC6BC3"/>
    <w:rsid w:val="00DC7A41"/>
    <w:rsid w:val="00DC7FCE"/>
    <w:rsid w:val="00DD001D"/>
    <w:rsid w:val="00DD0452"/>
    <w:rsid w:val="00DD142E"/>
    <w:rsid w:val="00DD1B88"/>
    <w:rsid w:val="00DD2C1F"/>
    <w:rsid w:val="00DD334C"/>
    <w:rsid w:val="00DD386B"/>
    <w:rsid w:val="00DD3C08"/>
    <w:rsid w:val="00DD7634"/>
    <w:rsid w:val="00DE0476"/>
    <w:rsid w:val="00DE07AB"/>
    <w:rsid w:val="00DE1B2F"/>
    <w:rsid w:val="00DE1C5A"/>
    <w:rsid w:val="00DE2AAC"/>
    <w:rsid w:val="00DE42DD"/>
    <w:rsid w:val="00DE5E04"/>
    <w:rsid w:val="00DE6634"/>
    <w:rsid w:val="00DF07B1"/>
    <w:rsid w:val="00DF1125"/>
    <w:rsid w:val="00DF1523"/>
    <w:rsid w:val="00DF22E5"/>
    <w:rsid w:val="00DF27AC"/>
    <w:rsid w:val="00DF28E7"/>
    <w:rsid w:val="00DF2FD1"/>
    <w:rsid w:val="00DF399A"/>
    <w:rsid w:val="00DF447B"/>
    <w:rsid w:val="00DF4DCA"/>
    <w:rsid w:val="00DF6280"/>
    <w:rsid w:val="00DF684A"/>
    <w:rsid w:val="00DF7B14"/>
    <w:rsid w:val="00DF7B16"/>
    <w:rsid w:val="00E00009"/>
    <w:rsid w:val="00E01EF4"/>
    <w:rsid w:val="00E02468"/>
    <w:rsid w:val="00E02CF2"/>
    <w:rsid w:val="00E04947"/>
    <w:rsid w:val="00E069F7"/>
    <w:rsid w:val="00E06C35"/>
    <w:rsid w:val="00E0710D"/>
    <w:rsid w:val="00E07F71"/>
    <w:rsid w:val="00E101C6"/>
    <w:rsid w:val="00E114D8"/>
    <w:rsid w:val="00E1256E"/>
    <w:rsid w:val="00E12704"/>
    <w:rsid w:val="00E1347F"/>
    <w:rsid w:val="00E15747"/>
    <w:rsid w:val="00E16212"/>
    <w:rsid w:val="00E1621B"/>
    <w:rsid w:val="00E21114"/>
    <w:rsid w:val="00E21761"/>
    <w:rsid w:val="00E22B84"/>
    <w:rsid w:val="00E25E8A"/>
    <w:rsid w:val="00E26045"/>
    <w:rsid w:val="00E264B2"/>
    <w:rsid w:val="00E26BDB"/>
    <w:rsid w:val="00E27304"/>
    <w:rsid w:val="00E304D5"/>
    <w:rsid w:val="00E33084"/>
    <w:rsid w:val="00E337F5"/>
    <w:rsid w:val="00E339E4"/>
    <w:rsid w:val="00E34EBC"/>
    <w:rsid w:val="00E350DC"/>
    <w:rsid w:val="00E35215"/>
    <w:rsid w:val="00E3529F"/>
    <w:rsid w:val="00E352D0"/>
    <w:rsid w:val="00E37211"/>
    <w:rsid w:val="00E37848"/>
    <w:rsid w:val="00E4034D"/>
    <w:rsid w:val="00E404B3"/>
    <w:rsid w:val="00E41EE7"/>
    <w:rsid w:val="00E42084"/>
    <w:rsid w:val="00E44854"/>
    <w:rsid w:val="00E44F3B"/>
    <w:rsid w:val="00E4540D"/>
    <w:rsid w:val="00E459A7"/>
    <w:rsid w:val="00E50B82"/>
    <w:rsid w:val="00E51630"/>
    <w:rsid w:val="00E552CC"/>
    <w:rsid w:val="00E55808"/>
    <w:rsid w:val="00E559EA"/>
    <w:rsid w:val="00E5696D"/>
    <w:rsid w:val="00E56E45"/>
    <w:rsid w:val="00E609CE"/>
    <w:rsid w:val="00E6161C"/>
    <w:rsid w:val="00E62DEC"/>
    <w:rsid w:val="00E63233"/>
    <w:rsid w:val="00E63FE6"/>
    <w:rsid w:val="00E641F0"/>
    <w:rsid w:val="00E64A7B"/>
    <w:rsid w:val="00E65960"/>
    <w:rsid w:val="00E65F8A"/>
    <w:rsid w:val="00E66636"/>
    <w:rsid w:val="00E66ECB"/>
    <w:rsid w:val="00E6744D"/>
    <w:rsid w:val="00E67486"/>
    <w:rsid w:val="00E67EFF"/>
    <w:rsid w:val="00E727CE"/>
    <w:rsid w:val="00E73D84"/>
    <w:rsid w:val="00E749E1"/>
    <w:rsid w:val="00E8007A"/>
    <w:rsid w:val="00E80578"/>
    <w:rsid w:val="00E80B43"/>
    <w:rsid w:val="00E833CB"/>
    <w:rsid w:val="00E83413"/>
    <w:rsid w:val="00E83995"/>
    <w:rsid w:val="00E83CBA"/>
    <w:rsid w:val="00E83D2E"/>
    <w:rsid w:val="00E83FB2"/>
    <w:rsid w:val="00E844D4"/>
    <w:rsid w:val="00E86EA0"/>
    <w:rsid w:val="00E877A9"/>
    <w:rsid w:val="00E90615"/>
    <w:rsid w:val="00E913BB"/>
    <w:rsid w:val="00E91FA6"/>
    <w:rsid w:val="00E91FE0"/>
    <w:rsid w:val="00E92929"/>
    <w:rsid w:val="00E95054"/>
    <w:rsid w:val="00E95AC2"/>
    <w:rsid w:val="00E95B51"/>
    <w:rsid w:val="00E97167"/>
    <w:rsid w:val="00E97787"/>
    <w:rsid w:val="00E97DBB"/>
    <w:rsid w:val="00EA0169"/>
    <w:rsid w:val="00EA093A"/>
    <w:rsid w:val="00EA20BE"/>
    <w:rsid w:val="00EA3781"/>
    <w:rsid w:val="00EA3AF6"/>
    <w:rsid w:val="00EA3EF6"/>
    <w:rsid w:val="00EA4BCF"/>
    <w:rsid w:val="00EA5023"/>
    <w:rsid w:val="00EA7061"/>
    <w:rsid w:val="00EA7177"/>
    <w:rsid w:val="00EA7C5B"/>
    <w:rsid w:val="00EB1094"/>
    <w:rsid w:val="00EB13FE"/>
    <w:rsid w:val="00EB254B"/>
    <w:rsid w:val="00EB2979"/>
    <w:rsid w:val="00EB2EE2"/>
    <w:rsid w:val="00EB2FEA"/>
    <w:rsid w:val="00EB39F1"/>
    <w:rsid w:val="00EB460F"/>
    <w:rsid w:val="00EB472E"/>
    <w:rsid w:val="00EB5434"/>
    <w:rsid w:val="00EB5D6C"/>
    <w:rsid w:val="00EB6A9B"/>
    <w:rsid w:val="00EB76D6"/>
    <w:rsid w:val="00EB7D13"/>
    <w:rsid w:val="00EC0178"/>
    <w:rsid w:val="00EC049F"/>
    <w:rsid w:val="00EC0D51"/>
    <w:rsid w:val="00EC1013"/>
    <w:rsid w:val="00EC11E3"/>
    <w:rsid w:val="00EC171D"/>
    <w:rsid w:val="00EC1BF8"/>
    <w:rsid w:val="00EC476D"/>
    <w:rsid w:val="00ED024E"/>
    <w:rsid w:val="00ED0A9F"/>
    <w:rsid w:val="00ED194C"/>
    <w:rsid w:val="00ED1B04"/>
    <w:rsid w:val="00ED2C26"/>
    <w:rsid w:val="00ED3898"/>
    <w:rsid w:val="00ED38BF"/>
    <w:rsid w:val="00ED5DB2"/>
    <w:rsid w:val="00ED5EC2"/>
    <w:rsid w:val="00EE0DF2"/>
    <w:rsid w:val="00EE1124"/>
    <w:rsid w:val="00EE1374"/>
    <w:rsid w:val="00EE21DD"/>
    <w:rsid w:val="00EE3F75"/>
    <w:rsid w:val="00EE41C1"/>
    <w:rsid w:val="00EE56DF"/>
    <w:rsid w:val="00EE587F"/>
    <w:rsid w:val="00EE5ED7"/>
    <w:rsid w:val="00EE64CC"/>
    <w:rsid w:val="00EE6D6B"/>
    <w:rsid w:val="00EF0AD1"/>
    <w:rsid w:val="00EF0EFE"/>
    <w:rsid w:val="00EF1A24"/>
    <w:rsid w:val="00EF1BF1"/>
    <w:rsid w:val="00EF1E02"/>
    <w:rsid w:val="00EF3806"/>
    <w:rsid w:val="00EF5716"/>
    <w:rsid w:val="00EF71E1"/>
    <w:rsid w:val="00EF7690"/>
    <w:rsid w:val="00F003B9"/>
    <w:rsid w:val="00F0057F"/>
    <w:rsid w:val="00F01472"/>
    <w:rsid w:val="00F01BD5"/>
    <w:rsid w:val="00F024E3"/>
    <w:rsid w:val="00F0264E"/>
    <w:rsid w:val="00F02815"/>
    <w:rsid w:val="00F041B2"/>
    <w:rsid w:val="00F048D7"/>
    <w:rsid w:val="00F0505F"/>
    <w:rsid w:val="00F05EAF"/>
    <w:rsid w:val="00F06D7C"/>
    <w:rsid w:val="00F1049D"/>
    <w:rsid w:val="00F119F0"/>
    <w:rsid w:val="00F147FD"/>
    <w:rsid w:val="00F15FC1"/>
    <w:rsid w:val="00F166CE"/>
    <w:rsid w:val="00F17762"/>
    <w:rsid w:val="00F20588"/>
    <w:rsid w:val="00F2122C"/>
    <w:rsid w:val="00F226A5"/>
    <w:rsid w:val="00F22992"/>
    <w:rsid w:val="00F23C5A"/>
    <w:rsid w:val="00F23E91"/>
    <w:rsid w:val="00F248B8"/>
    <w:rsid w:val="00F25A84"/>
    <w:rsid w:val="00F261BC"/>
    <w:rsid w:val="00F277D4"/>
    <w:rsid w:val="00F30A70"/>
    <w:rsid w:val="00F31104"/>
    <w:rsid w:val="00F33E65"/>
    <w:rsid w:val="00F343BC"/>
    <w:rsid w:val="00F34E93"/>
    <w:rsid w:val="00F35E74"/>
    <w:rsid w:val="00F36DA8"/>
    <w:rsid w:val="00F419AA"/>
    <w:rsid w:val="00F42583"/>
    <w:rsid w:val="00F4315A"/>
    <w:rsid w:val="00F43F5A"/>
    <w:rsid w:val="00F43F6D"/>
    <w:rsid w:val="00F44511"/>
    <w:rsid w:val="00F4474B"/>
    <w:rsid w:val="00F45EFA"/>
    <w:rsid w:val="00F4635F"/>
    <w:rsid w:val="00F46C47"/>
    <w:rsid w:val="00F5097D"/>
    <w:rsid w:val="00F513E5"/>
    <w:rsid w:val="00F5219B"/>
    <w:rsid w:val="00F527A6"/>
    <w:rsid w:val="00F53138"/>
    <w:rsid w:val="00F534C0"/>
    <w:rsid w:val="00F54930"/>
    <w:rsid w:val="00F54D1F"/>
    <w:rsid w:val="00F5523B"/>
    <w:rsid w:val="00F56894"/>
    <w:rsid w:val="00F60CD9"/>
    <w:rsid w:val="00F60F78"/>
    <w:rsid w:val="00F623B6"/>
    <w:rsid w:val="00F6280F"/>
    <w:rsid w:val="00F62819"/>
    <w:rsid w:val="00F62852"/>
    <w:rsid w:val="00F6394B"/>
    <w:rsid w:val="00F63C6B"/>
    <w:rsid w:val="00F656A0"/>
    <w:rsid w:val="00F6653B"/>
    <w:rsid w:val="00F66C64"/>
    <w:rsid w:val="00F708D9"/>
    <w:rsid w:val="00F720FB"/>
    <w:rsid w:val="00F721C2"/>
    <w:rsid w:val="00F753D1"/>
    <w:rsid w:val="00F80120"/>
    <w:rsid w:val="00F80602"/>
    <w:rsid w:val="00F812E5"/>
    <w:rsid w:val="00F81376"/>
    <w:rsid w:val="00F814DF"/>
    <w:rsid w:val="00F81E48"/>
    <w:rsid w:val="00F84C20"/>
    <w:rsid w:val="00F850FF"/>
    <w:rsid w:val="00F86497"/>
    <w:rsid w:val="00F87614"/>
    <w:rsid w:val="00F87B47"/>
    <w:rsid w:val="00F87E4C"/>
    <w:rsid w:val="00F92112"/>
    <w:rsid w:val="00F9230A"/>
    <w:rsid w:val="00F92366"/>
    <w:rsid w:val="00F92753"/>
    <w:rsid w:val="00F9598E"/>
    <w:rsid w:val="00F95F0F"/>
    <w:rsid w:val="00F96B32"/>
    <w:rsid w:val="00F9735A"/>
    <w:rsid w:val="00FA06FA"/>
    <w:rsid w:val="00FA153F"/>
    <w:rsid w:val="00FA3774"/>
    <w:rsid w:val="00FA42F4"/>
    <w:rsid w:val="00FA6502"/>
    <w:rsid w:val="00FA7B72"/>
    <w:rsid w:val="00FB0730"/>
    <w:rsid w:val="00FB0BC1"/>
    <w:rsid w:val="00FB14A0"/>
    <w:rsid w:val="00FB34A3"/>
    <w:rsid w:val="00FB4101"/>
    <w:rsid w:val="00FB4E4A"/>
    <w:rsid w:val="00FB6D3A"/>
    <w:rsid w:val="00FB758A"/>
    <w:rsid w:val="00FB760E"/>
    <w:rsid w:val="00FB7924"/>
    <w:rsid w:val="00FB7F35"/>
    <w:rsid w:val="00FC11D6"/>
    <w:rsid w:val="00FC2B81"/>
    <w:rsid w:val="00FC3B49"/>
    <w:rsid w:val="00FC3BFB"/>
    <w:rsid w:val="00FC3ECC"/>
    <w:rsid w:val="00FC48DD"/>
    <w:rsid w:val="00FC569E"/>
    <w:rsid w:val="00FC67E5"/>
    <w:rsid w:val="00FC6BFF"/>
    <w:rsid w:val="00FC7B5F"/>
    <w:rsid w:val="00FD04EB"/>
    <w:rsid w:val="00FD1036"/>
    <w:rsid w:val="00FD1062"/>
    <w:rsid w:val="00FD131D"/>
    <w:rsid w:val="00FD285A"/>
    <w:rsid w:val="00FD2CFE"/>
    <w:rsid w:val="00FD3049"/>
    <w:rsid w:val="00FD5177"/>
    <w:rsid w:val="00FD5398"/>
    <w:rsid w:val="00FD705B"/>
    <w:rsid w:val="00FE08D8"/>
    <w:rsid w:val="00FE28CC"/>
    <w:rsid w:val="00FE35E1"/>
    <w:rsid w:val="00FE3AFC"/>
    <w:rsid w:val="00FE610F"/>
    <w:rsid w:val="00FE6D86"/>
    <w:rsid w:val="00FE7FB0"/>
    <w:rsid w:val="00FF0DA7"/>
    <w:rsid w:val="00FF3276"/>
    <w:rsid w:val="00FF4397"/>
    <w:rsid w:val="00FF5B26"/>
    <w:rsid w:val="00FF69CB"/>
    <w:rsid w:val="00FF7D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440D39D"/>
  <w15:docId w15:val="{BD1CE6B0-5C83-47E0-84C7-76A9CC31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53B"/>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basedOn w:val="Normal"/>
    <w:link w:val="FootnoteTextChar"/>
    <w:uiPriority w:val="99"/>
    <w:semiHidden/>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uiPriority w:val="99"/>
    <w:semiHidden/>
    <w:rsid w:val="00D9153B"/>
    <w:rPr>
      <w:rFonts w:cs="Times New Roman"/>
      <w:vertAlign w:val="superscript"/>
    </w:rPr>
  </w:style>
  <w:style w:type="paragraph" w:styleId="Footer">
    <w:name w:val="footer"/>
    <w:basedOn w:val="Normal"/>
    <w:link w:val="FooterChar"/>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link w:val="BalloonTextChar"/>
    <w:uiPriority w:val="99"/>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Table/Figure Heading,Lapis Bulleted List,Dot pt,F5 List Paragraph,List Paragraph1,No Spacing1,List Paragraph Char Char Char,Indicator Text,Numbered Para 1,Bullet 1,List Paragraph12,Bullet Points,MAIN CONTENT"/>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uiPriority w:val="99"/>
    <w:semiHidden/>
    <w:rsid w:val="00400E4A"/>
    <w:rPr>
      <w:rFonts w:cs="Times New Roman"/>
      <w:sz w:val="6"/>
      <w:szCs w:val="6"/>
    </w:rPr>
  </w:style>
  <w:style w:type="character" w:customStyle="1" w:styleId="FooterChar">
    <w:name w:val="Footer Char"/>
    <w:link w:val="Footer"/>
    <w:locked/>
    <w:rsid w:val="005841A3"/>
    <w:rPr>
      <w:rFonts w:cs="Times New Roman"/>
    </w:rPr>
  </w:style>
  <w:style w:type="paragraph" w:styleId="CommentText">
    <w:name w:val="annotation text"/>
    <w:basedOn w:val="Normal"/>
    <w:link w:val="CommentTextChar"/>
    <w:uiPriority w:val="99"/>
    <w:rsid w:val="008543F5"/>
  </w:style>
  <w:style w:type="character" w:customStyle="1" w:styleId="CommentTextChar">
    <w:name w:val="Comment Text Char"/>
    <w:basedOn w:val="DefaultParagraphFont"/>
    <w:link w:val="CommentText"/>
    <w:uiPriority w:val="99"/>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basedOn w:val="DefaultParagraphFont"/>
    <w:link w:val="FootnoteText"/>
    <w:uiPriority w:val="99"/>
    <w:semiHidden/>
    <w:rsid w:val="00D6679C"/>
    <w:rPr>
      <w:rFonts w:ascii="Courier" w:hAnsi="Courier"/>
      <w:lang w:val="en-US" w:eastAsia="en-US"/>
    </w:rPr>
  </w:style>
  <w:style w:type="character" w:customStyle="1" w:styleId="ListParagraphChar">
    <w:name w:val="List Paragraph Char"/>
    <w:aliases w:val="List Paragraph (numbered (a)) Char,Table/Figure Heading Char,Lapis Bulleted List Char,Dot pt Char,F5 List Paragraph Char,List Paragraph1 Char,No Spacing1 Char,List Paragraph Char Char Char Char,Indicator Text Char,Bullet 1 Char"/>
    <w:link w:val="ListParagraph"/>
    <w:uiPriority w:val="34"/>
    <w:qFormat/>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800080" w:themeColor="followedHyperlink"/>
      <w:u w:val="single"/>
    </w:rPr>
  </w:style>
  <w:style w:type="character" w:customStyle="1" w:styleId="UnresolvedMention1">
    <w:name w:val="Unresolved Mention1"/>
    <w:basedOn w:val="DefaultParagraphFont"/>
    <w:uiPriority w:val="99"/>
    <w:semiHidden/>
    <w:unhideWhenUsed/>
    <w:rsid w:val="00523B73"/>
    <w:rPr>
      <w:color w:val="605E5C"/>
      <w:shd w:val="clear" w:color="auto" w:fill="E1DFDD"/>
    </w:rPr>
  </w:style>
  <w:style w:type="paragraph" w:customStyle="1" w:styleId="Default">
    <w:name w:val="Default"/>
    <w:rsid w:val="005041FC"/>
    <w:pPr>
      <w:autoSpaceDE w:val="0"/>
      <w:autoSpaceDN w:val="0"/>
      <w:adjustRightInd w:val="0"/>
    </w:pPr>
    <w:rPr>
      <w:color w:val="000000"/>
      <w:sz w:val="24"/>
      <w:szCs w:val="24"/>
      <w:lang w:val="en-IN"/>
    </w:rPr>
  </w:style>
  <w:style w:type="paragraph" w:customStyle="1" w:styleId="xmsonormal">
    <w:name w:val="x_msonormal"/>
    <w:basedOn w:val="Normal"/>
    <w:rsid w:val="008B4196"/>
    <w:pPr>
      <w:spacing w:before="100" w:beforeAutospacing="1" w:after="100" w:afterAutospacing="1"/>
    </w:pPr>
    <w:rPr>
      <w:rFonts w:eastAsiaTheme="minorHAnsi"/>
      <w:sz w:val="24"/>
      <w:szCs w:val="24"/>
      <w:lang w:val="en-IN"/>
    </w:rPr>
  </w:style>
  <w:style w:type="paragraph" w:styleId="NormalWeb">
    <w:name w:val="Normal (Web)"/>
    <w:basedOn w:val="Normal"/>
    <w:uiPriority w:val="99"/>
    <w:semiHidden/>
    <w:unhideWhenUsed/>
    <w:rsid w:val="008B4196"/>
    <w:pPr>
      <w:spacing w:before="100" w:beforeAutospacing="1" w:after="100" w:afterAutospacing="1"/>
    </w:pPr>
    <w:rPr>
      <w:sz w:val="24"/>
      <w:szCs w:val="24"/>
      <w:lang w:val="en-IN" w:eastAsia="en-IN"/>
    </w:rPr>
  </w:style>
  <w:style w:type="character" w:customStyle="1" w:styleId="BalloonTextChar">
    <w:name w:val="Balloon Text Char"/>
    <w:basedOn w:val="DefaultParagraphFont"/>
    <w:link w:val="BalloonText"/>
    <w:uiPriority w:val="99"/>
    <w:semiHidden/>
    <w:rsid w:val="008B4196"/>
    <w:rPr>
      <w:rFonts w:ascii="Tahoma" w:hAnsi="Tahoma" w:cs="Tahoma"/>
      <w:sz w:val="16"/>
      <w:szCs w:val="16"/>
      <w:lang w:val="en-US" w:eastAsia="en-US"/>
    </w:rPr>
  </w:style>
  <w:style w:type="paragraph" w:styleId="EndnoteText">
    <w:name w:val="endnote text"/>
    <w:basedOn w:val="Normal"/>
    <w:link w:val="EndnoteTextChar"/>
    <w:semiHidden/>
    <w:unhideWhenUsed/>
    <w:rsid w:val="007169A7"/>
  </w:style>
  <w:style w:type="character" w:customStyle="1" w:styleId="EndnoteTextChar">
    <w:name w:val="Endnote Text Char"/>
    <w:basedOn w:val="DefaultParagraphFont"/>
    <w:link w:val="EndnoteText"/>
    <w:semiHidden/>
    <w:rsid w:val="007169A7"/>
    <w:rPr>
      <w:lang w:val="en-US" w:eastAsia="en-US"/>
    </w:rPr>
  </w:style>
  <w:style w:type="character" w:styleId="EndnoteReference">
    <w:name w:val="endnote reference"/>
    <w:basedOn w:val="DefaultParagraphFont"/>
    <w:semiHidden/>
    <w:unhideWhenUsed/>
    <w:rsid w:val="007169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00733346">
      <w:bodyDiv w:val="1"/>
      <w:marLeft w:val="0"/>
      <w:marRight w:val="0"/>
      <w:marTop w:val="0"/>
      <w:marBottom w:val="0"/>
      <w:divBdr>
        <w:top w:val="none" w:sz="0" w:space="0" w:color="auto"/>
        <w:left w:val="none" w:sz="0" w:space="0" w:color="auto"/>
        <w:bottom w:val="none" w:sz="0" w:space="0" w:color="auto"/>
        <w:right w:val="none" w:sz="0" w:space="0" w:color="auto"/>
      </w:divBdr>
    </w:div>
    <w:div w:id="254360722">
      <w:bodyDiv w:val="1"/>
      <w:marLeft w:val="0"/>
      <w:marRight w:val="0"/>
      <w:marTop w:val="0"/>
      <w:marBottom w:val="0"/>
      <w:divBdr>
        <w:top w:val="none" w:sz="0" w:space="0" w:color="auto"/>
        <w:left w:val="none" w:sz="0" w:space="0" w:color="auto"/>
        <w:bottom w:val="none" w:sz="0" w:space="0" w:color="auto"/>
        <w:right w:val="none" w:sz="0" w:space="0" w:color="auto"/>
      </w:divBdr>
    </w:div>
    <w:div w:id="273169763">
      <w:bodyDiv w:val="1"/>
      <w:marLeft w:val="0"/>
      <w:marRight w:val="0"/>
      <w:marTop w:val="0"/>
      <w:marBottom w:val="0"/>
      <w:divBdr>
        <w:top w:val="none" w:sz="0" w:space="0" w:color="auto"/>
        <w:left w:val="none" w:sz="0" w:space="0" w:color="auto"/>
        <w:bottom w:val="none" w:sz="0" w:space="0" w:color="auto"/>
        <w:right w:val="none" w:sz="0" w:space="0" w:color="auto"/>
      </w:divBdr>
    </w:div>
    <w:div w:id="342174556">
      <w:bodyDiv w:val="1"/>
      <w:marLeft w:val="0"/>
      <w:marRight w:val="0"/>
      <w:marTop w:val="0"/>
      <w:marBottom w:val="0"/>
      <w:divBdr>
        <w:top w:val="none" w:sz="0" w:space="0" w:color="auto"/>
        <w:left w:val="none" w:sz="0" w:space="0" w:color="auto"/>
        <w:bottom w:val="none" w:sz="0" w:space="0" w:color="auto"/>
        <w:right w:val="none" w:sz="0" w:space="0" w:color="auto"/>
      </w:divBdr>
    </w:div>
    <w:div w:id="369261508">
      <w:bodyDiv w:val="1"/>
      <w:marLeft w:val="0"/>
      <w:marRight w:val="0"/>
      <w:marTop w:val="0"/>
      <w:marBottom w:val="0"/>
      <w:divBdr>
        <w:top w:val="none" w:sz="0" w:space="0" w:color="auto"/>
        <w:left w:val="none" w:sz="0" w:space="0" w:color="auto"/>
        <w:bottom w:val="none" w:sz="0" w:space="0" w:color="auto"/>
        <w:right w:val="none" w:sz="0" w:space="0" w:color="auto"/>
      </w:divBdr>
    </w:div>
    <w:div w:id="436946394">
      <w:bodyDiv w:val="1"/>
      <w:marLeft w:val="0"/>
      <w:marRight w:val="0"/>
      <w:marTop w:val="0"/>
      <w:marBottom w:val="0"/>
      <w:divBdr>
        <w:top w:val="none" w:sz="0" w:space="0" w:color="auto"/>
        <w:left w:val="none" w:sz="0" w:space="0" w:color="auto"/>
        <w:bottom w:val="none" w:sz="0" w:space="0" w:color="auto"/>
        <w:right w:val="none" w:sz="0" w:space="0" w:color="auto"/>
      </w:divBdr>
    </w:div>
    <w:div w:id="540019773">
      <w:bodyDiv w:val="1"/>
      <w:marLeft w:val="0"/>
      <w:marRight w:val="0"/>
      <w:marTop w:val="0"/>
      <w:marBottom w:val="0"/>
      <w:divBdr>
        <w:top w:val="none" w:sz="0" w:space="0" w:color="auto"/>
        <w:left w:val="none" w:sz="0" w:space="0" w:color="auto"/>
        <w:bottom w:val="none" w:sz="0" w:space="0" w:color="auto"/>
        <w:right w:val="none" w:sz="0" w:space="0" w:color="auto"/>
      </w:divBdr>
    </w:div>
    <w:div w:id="636954936">
      <w:bodyDiv w:val="1"/>
      <w:marLeft w:val="0"/>
      <w:marRight w:val="0"/>
      <w:marTop w:val="0"/>
      <w:marBottom w:val="0"/>
      <w:divBdr>
        <w:top w:val="none" w:sz="0" w:space="0" w:color="auto"/>
        <w:left w:val="none" w:sz="0" w:space="0" w:color="auto"/>
        <w:bottom w:val="none" w:sz="0" w:space="0" w:color="auto"/>
        <w:right w:val="none" w:sz="0" w:space="0" w:color="auto"/>
      </w:divBdr>
    </w:div>
    <w:div w:id="744304917">
      <w:bodyDiv w:val="1"/>
      <w:marLeft w:val="0"/>
      <w:marRight w:val="0"/>
      <w:marTop w:val="0"/>
      <w:marBottom w:val="0"/>
      <w:divBdr>
        <w:top w:val="none" w:sz="0" w:space="0" w:color="auto"/>
        <w:left w:val="none" w:sz="0" w:space="0" w:color="auto"/>
        <w:bottom w:val="none" w:sz="0" w:space="0" w:color="auto"/>
        <w:right w:val="none" w:sz="0" w:space="0" w:color="auto"/>
      </w:divBdr>
    </w:div>
    <w:div w:id="1105078681">
      <w:bodyDiv w:val="1"/>
      <w:marLeft w:val="0"/>
      <w:marRight w:val="0"/>
      <w:marTop w:val="0"/>
      <w:marBottom w:val="0"/>
      <w:divBdr>
        <w:top w:val="none" w:sz="0" w:space="0" w:color="auto"/>
        <w:left w:val="none" w:sz="0" w:space="0" w:color="auto"/>
        <w:bottom w:val="none" w:sz="0" w:space="0" w:color="auto"/>
        <w:right w:val="none" w:sz="0" w:space="0" w:color="auto"/>
      </w:divBdr>
    </w:div>
    <w:div w:id="1188178312">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405832698">
      <w:bodyDiv w:val="1"/>
      <w:marLeft w:val="0"/>
      <w:marRight w:val="0"/>
      <w:marTop w:val="0"/>
      <w:marBottom w:val="0"/>
      <w:divBdr>
        <w:top w:val="none" w:sz="0" w:space="0" w:color="auto"/>
        <w:left w:val="none" w:sz="0" w:space="0" w:color="auto"/>
        <w:bottom w:val="none" w:sz="0" w:space="0" w:color="auto"/>
        <w:right w:val="none" w:sz="0" w:space="0" w:color="auto"/>
      </w:divBdr>
    </w:div>
    <w:div w:id="1474979884">
      <w:bodyDiv w:val="1"/>
      <w:marLeft w:val="0"/>
      <w:marRight w:val="0"/>
      <w:marTop w:val="0"/>
      <w:marBottom w:val="0"/>
      <w:divBdr>
        <w:top w:val="none" w:sz="0" w:space="0" w:color="auto"/>
        <w:left w:val="none" w:sz="0" w:space="0" w:color="auto"/>
        <w:bottom w:val="none" w:sz="0" w:space="0" w:color="auto"/>
        <w:right w:val="none" w:sz="0" w:space="0" w:color="auto"/>
      </w:divBdr>
    </w:div>
    <w:div w:id="1501851534">
      <w:bodyDiv w:val="1"/>
      <w:marLeft w:val="0"/>
      <w:marRight w:val="0"/>
      <w:marTop w:val="0"/>
      <w:marBottom w:val="0"/>
      <w:divBdr>
        <w:top w:val="none" w:sz="0" w:space="0" w:color="auto"/>
        <w:left w:val="none" w:sz="0" w:space="0" w:color="auto"/>
        <w:bottom w:val="none" w:sz="0" w:space="0" w:color="auto"/>
        <w:right w:val="none" w:sz="0" w:space="0" w:color="auto"/>
      </w:divBdr>
    </w:div>
    <w:div w:id="1652632934">
      <w:bodyDiv w:val="1"/>
      <w:marLeft w:val="0"/>
      <w:marRight w:val="0"/>
      <w:marTop w:val="0"/>
      <w:marBottom w:val="0"/>
      <w:divBdr>
        <w:top w:val="none" w:sz="0" w:space="0" w:color="auto"/>
        <w:left w:val="none" w:sz="0" w:space="0" w:color="auto"/>
        <w:bottom w:val="none" w:sz="0" w:space="0" w:color="auto"/>
        <w:right w:val="none" w:sz="0" w:space="0" w:color="auto"/>
      </w:divBdr>
    </w:div>
    <w:div w:id="1746224704">
      <w:bodyDiv w:val="1"/>
      <w:marLeft w:val="0"/>
      <w:marRight w:val="0"/>
      <w:marTop w:val="0"/>
      <w:marBottom w:val="0"/>
      <w:divBdr>
        <w:top w:val="none" w:sz="0" w:space="0" w:color="auto"/>
        <w:left w:val="none" w:sz="0" w:space="0" w:color="auto"/>
        <w:bottom w:val="none" w:sz="0" w:space="0" w:color="auto"/>
        <w:right w:val="none" w:sz="0" w:space="0" w:color="auto"/>
      </w:divBdr>
    </w:div>
    <w:div w:id="1895847016">
      <w:bodyDiv w:val="1"/>
      <w:marLeft w:val="0"/>
      <w:marRight w:val="0"/>
      <w:marTop w:val="0"/>
      <w:marBottom w:val="0"/>
      <w:divBdr>
        <w:top w:val="none" w:sz="0" w:space="0" w:color="auto"/>
        <w:left w:val="none" w:sz="0" w:space="0" w:color="auto"/>
        <w:bottom w:val="none" w:sz="0" w:space="0" w:color="auto"/>
        <w:right w:val="none" w:sz="0" w:space="0" w:color="auto"/>
      </w:divBdr>
    </w:div>
    <w:div w:id="1918784380">
      <w:bodyDiv w:val="1"/>
      <w:marLeft w:val="0"/>
      <w:marRight w:val="0"/>
      <w:marTop w:val="0"/>
      <w:marBottom w:val="0"/>
      <w:divBdr>
        <w:top w:val="none" w:sz="0" w:space="0" w:color="auto"/>
        <w:left w:val="none" w:sz="0" w:space="0" w:color="auto"/>
        <w:bottom w:val="none" w:sz="0" w:space="0" w:color="auto"/>
        <w:right w:val="none" w:sz="0" w:space="0" w:color="auto"/>
      </w:divBdr>
    </w:div>
    <w:div w:id="193111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fo.undp.org/sites/bpps/SES_Toolkit/default.aspx" TargetMode="External"/><Relationship Id="rId2" Type="http://schemas.openxmlformats.org/officeDocument/2006/relationships/customXml" Target="../customXml/item2.xml"/><Relationship Id="rId16" Type="http://schemas.openxmlformats.org/officeDocument/2006/relationships/hyperlink" Target="https://popp.undp.org/SitePages/POPPSubject.aspx?SBJID=7&amp;Menu=BusinessUnit"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opp.undp.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3" ma:contentTypeDescription="Create a new document." ma:contentTypeScope="" ma:versionID="d3ca32fa52f09c0323dfec7e4ef74cd5">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b511da7ce4939ea29eeac285f695c625"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935CD5-9817-4426-815E-D0CFCEF9F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4.xml><?xml version="1.0" encoding="utf-8"?>
<ds:datastoreItem xmlns:ds="http://schemas.openxmlformats.org/officeDocument/2006/customXml" ds:itemID="{282450B0-C06A-4BB9-8D85-A5540C0E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6016</Words>
  <Characters>37661</Characters>
  <Application>Microsoft Office Word</Application>
  <DocSecurity>0</DocSecurity>
  <Lines>1076</Lines>
  <Paragraphs>415</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43262</CharactersWithSpaces>
  <SharedDoc>false</SharedDoc>
  <HLinks>
    <vt:vector size="18" baseType="variant">
      <vt:variant>
        <vt:i4>4456564</vt:i4>
      </vt:variant>
      <vt:variant>
        <vt:i4>6</vt:i4>
      </vt:variant>
      <vt:variant>
        <vt:i4>0</vt:i4>
      </vt:variant>
      <vt:variant>
        <vt:i4>5</vt:i4>
      </vt:variant>
      <vt:variant>
        <vt:lpwstr>https://info.undp.org/sites/bpps/SES_Toolkit/default.aspx</vt:lpwstr>
      </vt:variant>
      <vt:variant>
        <vt:lpwstr/>
      </vt:variant>
      <vt:variant>
        <vt:i4>6881317</vt:i4>
      </vt:variant>
      <vt:variant>
        <vt:i4>3</vt:i4>
      </vt:variant>
      <vt:variant>
        <vt:i4>0</vt:i4>
      </vt:variant>
      <vt:variant>
        <vt:i4>5</vt:i4>
      </vt:variant>
      <vt:variant>
        <vt:lpwstr>https://popp.undp.org/SitePages/POPPSubject.aspx?SBJID=7&amp;Menu=BusinessUnit</vt:lpwstr>
      </vt:variant>
      <vt:variant>
        <vt:lpwstr/>
      </vt:variant>
      <vt:variant>
        <vt:i4>7078008</vt:i4>
      </vt:variant>
      <vt:variant>
        <vt:i4>0</vt:i4>
      </vt:variant>
      <vt:variant>
        <vt:i4>0</vt:i4>
      </vt:variant>
      <vt:variant>
        <vt:i4>5</vt:i4>
      </vt:variant>
      <vt:variant>
        <vt:lpwstr>https://popp.undp.org/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subject/>
  <dc:creator>John Magoha</dc:creator>
  <cp:keywords/>
  <cp:lastModifiedBy>Svetlana Iazykova</cp:lastModifiedBy>
  <cp:revision>5</cp:revision>
  <cp:lastPrinted>2014-09-16T19:01:00Z</cp:lastPrinted>
  <dcterms:created xsi:type="dcterms:W3CDTF">2020-06-04T19:28:00Z</dcterms:created>
  <dcterms:modified xsi:type="dcterms:W3CDTF">2020-06-04T20:10:00Z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y fmtid="{D5CDD505-2E9C-101B-9397-08002B2CF9AE}" pid="3" name="_dlc_DocIdItemGuid">
    <vt:lpwstr>1b1d8abd-d217-4113-85a8-55b062addf43</vt:lpwstr>
  </property>
</Properties>
</file>