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3D7F" w14:textId="77777777" w:rsidR="002B7FF0" w:rsidRPr="00915E7E" w:rsidRDefault="002B7FF0" w:rsidP="002B7FF0">
      <w:pPr>
        <w:tabs>
          <w:tab w:val="left" w:pos="8789"/>
        </w:tabs>
        <w:ind w:right="288"/>
        <w:rPr>
          <w:b/>
          <w:color w:val="000000"/>
        </w:rPr>
      </w:pPr>
      <w:r w:rsidRPr="00915E7E">
        <w:rPr>
          <w:b/>
          <w:color w:val="000000"/>
        </w:rPr>
        <w:t>Second regular session 2020</w:t>
      </w:r>
    </w:p>
    <w:p w14:paraId="0BC12A73" w14:textId="7BD61EFE" w:rsidR="002B7FF0" w:rsidRPr="00915E7E" w:rsidRDefault="002B7FF0" w:rsidP="002B7FF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915E7E">
        <w:rPr>
          <w:color w:val="000000"/>
        </w:rPr>
        <w:t>31 August – 4 September 2020, New York</w:t>
      </w:r>
    </w:p>
    <w:p w14:paraId="0C863441" w14:textId="77777777" w:rsidR="002B7FF0" w:rsidRPr="00915E7E" w:rsidRDefault="002B7FF0" w:rsidP="002B7FF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915E7E">
        <w:rPr>
          <w:color w:val="000000"/>
        </w:rPr>
        <w:t>Item x of the provisional agenda</w:t>
      </w:r>
    </w:p>
    <w:p w14:paraId="138F571D" w14:textId="77777777" w:rsidR="002B7FF0" w:rsidRPr="00915E7E" w:rsidRDefault="002B7FF0" w:rsidP="002B7FF0">
      <w:pPr>
        <w:ind w:right="1260"/>
        <w:rPr>
          <w:b/>
          <w:color w:val="000000"/>
        </w:rPr>
      </w:pPr>
      <w:r w:rsidRPr="00915E7E">
        <w:rPr>
          <w:b/>
          <w:color w:val="000000"/>
        </w:rPr>
        <w:t>Country programmes and related matters</w:t>
      </w:r>
    </w:p>
    <w:p w14:paraId="7D0DC188" w14:textId="77777777" w:rsidR="002B7FF0" w:rsidRPr="00915E7E" w:rsidRDefault="002B7FF0" w:rsidP="002B7FF0">
      <w:pPr>
        <w:jc w:val="both"/>
        <w:rPr>
          <w:b/>
        </w:rPr>
      </w:pPr>
    </w:p>
    <w:p w14:paraId="13C681FC" w14:textId="77777777" w:rsidR="002B7FF0" w:rsidRPr="00915E7E" w:rsidRDefault="002B7FF0" w:rsidP="002B7FF0">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rPr>
      </w:pPr>
    </w:p>
    <w:p w14:paraId="41755286" w14:textId="6F5E7E5C" w:rsidR="002B7FF0" w:rsidRPr="00915E7E" w:rsidRDefault="002B7FF0" w:rsidP="002B7FF0">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eastAsia="fr-FR"/>
        </w:rPr>
      </w:pPr>
      <w:r w:rsidRPr="00915E7E">
        <w:rPr>
          <w:b/>
          <w:sz w:val="28"/>
          <w:szCs w:val="28"/>
        </w:rPr>
        <w:t xml:space="preserve">Draft country programme document for </w:t>
      </w:r>
      <w:r>
        <w:rPr>
          <w:b/>
          <w:sz w:val="28"/>
          <w:szCs w:val="28"/>
        </w:rPr>
        <w:t>Uganda</w:t>
      </w:r>
      <w:r w:rsidRPr="00915E7E">
        <w:rPr>
          <w:b/>
          <w:sz w:val="28"/>
          <w:szCs w:val="28"/>
        </w:rPr>
        <w:t xml:space="preserve"> (2021-202</w:t>
      </w:r>
      <w:r>
        <w:rPr>
          <w:b/>
          <w:sz w:val="28"/>
          <w:szCs w:val="28"/>
        </w:rPr>
        <w:t>5</w:t>
      </w:r>
      <w:r w:rsidRPr="00915E7E">
        <w:rPr>
          <w:b/>
          <w:sz w:val="28"/>
          <w:szCs w:val="28"/>
        </w:rPr>
        <w:t>)</w:t>
      </w:r>
      <w:r w:rsidRPr="00915E7E">
        <w:rPr>
          <w:b/>
          <w:sz w:val="28"/>
          <w:szCs w:val="28"/>
        </w:rPr>
        <w:br/>
      </w:r>
    </w:p>
    <w:p w14:paraId="4CEBBE70" w14:textId="77777777" w:rsidR="002B7FF0" w:rsidRPr="00915E7E" w:rsidRDefault="002B7FF0" w:rsidP="002B7FF0">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eastAsia="fr-FR"/>
        </w:rPr>
      </w:pPr>
      <w:r w:rsidRPr="00915E7E">
        <w:rPr>
          <w:color w:val="000000"/>
          <w:kern w:val="14"/>
          <w:sz w:val="28"/>
          <w:lang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2B7FF0" w:rsidRPr="00915E7E" w14:paraId="1AC5EC6F" w14:textId="77777777" w:rsidTr="002B6BFA">
        <w:tc>
          <w:tcPr>
            <w:tcW w:w="1060" w:type="dxa"/>
            <w:shd w:val="clear" w:color="auto" w:fill="auto"/>
          </w:tcPr>
          <w:p w14:paraId="0AF5ADC6" w14:textId="7EA0ECF3" w:rsidR="002B7FF0" w:rsidRPr="00915E7E" w:rsidRDefault="00955120" w:rsidP="002B6BFA">
            <w:pPr>
              <w:tabs>
                <w:tab w:val="left" w:pos="1620"/>
              </w:tabs>
              <w:suppressAutoHyphens/>
              <w:spacing w:after="120"/>
              <w:jc w:val="right"/>
              <w:rPr>
                <w:i/>
                <w:color w:val="000000"/>
                <w:spacing w:val="4"/>
                <w:w w:val="103"/>
                <w:kern w:val="14"/>
                <w:sz w:val="14"/>
                <w:lang w:eastAsia="fr-FR"/>
              </w:rPr>
            </w:pPr>
            <w:r>
              <w:rPr>
                <w:i/>
                <w:color w:val="000000"/>
                <w:spacing w:val="4"/>
                <w:w w:val="103"/>
                <w:kern w:val="14"/>
                <w:sz w:val="14"/>
                <w:lang w:eastAsia="fr-FR"/>
              </w:rPr>
              <w:t>Chapter</w:t>
            </w:r>
          </w:p>
        </w:tc>
        <w:tc>
          <w:tcPr>
            <w:tcW w:w="8480" w:type="dxa"/>
            <w:gridSpan w:val="2"/>
            <w:shd w:val="clear" w:color="auto" w:fill="auto"/>
          </w:tcPr>
          <w:p w14:paraId="0E184BAA" w14:textId="77777777" w:rsidR="002B7FF0" w:rsidRPr="00915E7E" w:rsidRDefault="002B7FF0" w:rsidP="002B6BFA">
            <w:pPr>
              <w:tabs>
                <w:tab w:val="left" w:pos="1620"/>
              </w:tabs>
              <w:suppressAutoHyphens/>
              <w:spacing w:after="120"/>
              <w:rPr>
                <w:i/>
                <w:color w:val="000000"/>
                <w:spacing w:val="4"/>
                <w:w w:val="103"/>
                <w:kern w:val="14"/>
                <w:sz w:val="14"/>
                <w:lang w:eastAsia="fr-FR"/>
              </w:rPr>
            </w:pPr>
          </w:p>
        </w:tc>
        <w:tc>
          <w:tcPr>
            <w:tcW w:w="362" w:type="dxa"/>
            <w:shd w:val="clear" w:color="auto" w:fill="auto"/>
          </w:tcPr>
          <w:p w14:paraId="551B7E37" w14:textId="77777777" w:rsidR="002B7FF0" w:rsidRPr="00915E7E" w:rsidRDefault="002B7FF0" w:rsidP="002B6BFA">
            <w:pPr>
              <w:tabs>
                <w:tab w:val="left" w:pos="1620"/>
              </w:tabs>
              <w:suppressAutoHyphens/>
              <w:spacing w:after="120"/>
              <w:jc w:val="right"/>
              <w:rPr>
                <w:i/>
                <w:color w:val="000000"/>
                <w:spacing w:val="4"/>
                <w:w w:val="103"/>
                <w:kern w:val="14"/>
                <w:sz w:val="14"/>
                <w:lang w:eastAsia="fr-FR"/>
              </w:rPr>
            </w:pPr>
            <w:r w:rsidRPr="00915E7E">
              <w:rPr>
                <w:i/>
                <w:iCs/>
                <w:color w:val="000000"/>
                <w:kern w:val="14"/>
                <w:sz w:val="14"/>
                <w:lang w:eastAsia="fr-FR"/>
              </w:rPr>
              <w:t>Page</w:t>
            </w:r>
          </w:p>
        </w:tc>
      </w:tr>
      <w:tr w:rsidR="002B7FF0" w:rsidRPr="00915E7E" w14:paraId="77E1F218" w14:textId="77777777" w:rsidTr="002B6BFA">
        <w:tc>
          <w:tcPr>
            <w:tcW w:w="9540" w:type="dxa"/>
            <w:gridSpan w:val="3"/>
            <w:shd w:val="clear" w:color="auto" w:fill="auto"/>
          </w:tcPr>
          <w:p w14:paraId="360C19BE" w14:textId="4412C3B0" w:rsidR="002B7FF0" w:rsidRPr="00915E7E" w:rsidRDefault="002B7FF0" w:rsidP="00955120">
            <w:pPr>
              <w:numPr>
                <w:ilvl w:val="0"/>
                <w:numId w:val="52"/>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eastAsia="fr-FR"/>
              </w:rPr>
            </w:pPr>
            <w:r w:rsidRPr="00915E7E">
              <w:rPr>
                <w:color w:val="000000"/>
                <w:kern w:val="14"/>
                <w:lang w:eastAsia="fr-FR"/>
              </w:rPr>
              <w:tab/>
              <w:t>UNDP</w:t>
            </w:r>
            <w:r>
              <w:rPr>
                <w:color w:val="000000"/>
                <w:kern w:val="14"/>
                <w:lang w:eastAsia="fr-FR"/>
              </w:rPr>
              <w:t xml:space="preserve"> within</w:t>
            </w:r>
            <w:r w:rsidRPr="00915E7E">
              <w:rPr>
                <w:color w:val="000000"/>
                <w:kern w:val="14"/>
                <w:lang w:eastAsia="fr-FR"/>
              </w:rPr>
              <w:t xml:space="preserve"> the U</w:t>
            </w:r>
            <w:r>
              <w:rPr>
                <w:color w:val="000000"/>
                <w:kern w:val="14"/>
                <w:lang w:eastAsia="fr-FR"/>
              </w:rPr>
              <w:t xml:space="preserve">nited </w:t>
            </w:r>
            <w:r w:rsidRPr="00915E7E">
              <w:rPr>
                <w:color w:val="000000"/>
                <w:kern w:val="14"/>
                <w:lang w:eastAsia="fr-FR"/>
              </w:rPr>
              <w:t>N</w:t>
            </w:r>
            <w:r>
              <w:rPr>
                <w:color w:val="000000"/>
                <w:kern w:val="14"/>
                <w:lang w:eastAsia="fr-FR"/>
              </w:rPr>
              <w:t xml:space="preserve">ations Sustainable Development </w:t>
            </w:r>
            <w:r w:rsidRPr="00915E7E">
              <w:rPr>
                <w:color w:val="000000"/>
                <w:kern w:val="14"/>
                <w:lang w:eastAsia="fr-FR"/>
              </w:rPr>
              <w:t>Cooperation Framework</w:t>
            </w:r>
            <w:r w:rsidR="00305285">
              <w:rPr>
                <w:color w:val="000000"/>
                <w:kern w:val="14"/>
                <w:lang w:eastAsia="fr-FR"/>
              </w:rPr>
              <w:t xml:space="preserve"> </w:t>
            </w:r>
            <w:r w:rsidR="00305285">
              <w:rPr>
                <w:color w:val="000000"/>
                <w:lang w:eastAsia="fr-FR"/>
              </w:rPr>
              <w:t>……………</w:t>
            </w:r>
          </w:p>
        </w:tc>
        <w:tc>
          <w:tcPr>
            <w:tcW w:w="362" w:type="dxa"/>
            <w:vMerge w:val="restart"/>
            <w:shd w:val="clear" w:color="auto" w:fill="auto"/>
            <w:vAlign w:val="bottom"/>
          </w:tcPr>
          <w:p w14:paraId="09446971" w14:textId="77777777" w:rsidR="002B7FF0" w:rsidRPr="00915E7E" w:rsidRDefault="002B7FF0" w:rsidP="002B6BFA">
            <w:pPr>
              <w:tabs>
                <w:tab w:val="left" w:pos="1620"/>
              </w:tabs>
              <w:suppressAutoHyphens/>
              <w:spacing w:after="120" w:line="240" w:lineRule="exact"/>
              <w:jc w:val="right"/>
              <w:rPr>
                <w:color w:val="000000"/>
                <w:spacing w:val="4"/>
                <w:w w:val="103"/>
                <w:kern w:val="14"/>
                <w:lang w:eastAsia="fr-FR"/>
              </w:rPr>
            </w:pPr>
            <w:r w:rsidRPr="00915E7E">
              <w:rPr>
                <w:color w:val="000000"/>
                <w:kern w:val="14"/>
                <w:lang w:eastAsia="fr-FR"/>
              </w:rPr>
              <w:t>2</w:t>
            </w:r>
          </w:p>
          <w:p w14:paraId="208DB83E" w14:textId="1D11914A" w:rsidR="002B7FF0" w:rsidRPr="00915E7E" w:rsidRDefault="00716248" w:rsidP="002B6BFA">
            <w:pPr>
              <w:tabs>
                <w:tab w:val="left" w:pos="1620"/>
              </w:tabs>
              <w:suppressAutoHyphens/>
              <w:spacing w:after="120" w:line="240" w:lineRule="exact"/>
              <w:jc w:val="right"/>
              <w:rPr>
                <w:color w:val="000000"/>
                <w:spacing w:val="4"/>
                <w:w w:val="103"/>
                <w:kern w:val="14"/>
                <w:lang w:eastAsia="fr-FR"/>
              </w:rPr>
            </w:pPr>
            <w:r>
              <w:rPr>
                <w:color w:val="000000"/>
                <w:kern w:val="14"/>
                <w:lang w:eastAsia="fr-FR"/>
              </w:rPr>
              <w:t>3</w:t>
            </w:r>
          </w:p>
        </w:tc>
      </w:tr>
      <w:tr w:rsidR="002B7FF0" w:rsidRPr="00915E7E" w14:paraId="5392C582" w14:textId="77777777" w:rsidTr="002B6BFA">
        <w:tc>
          <w:tcPr>
            <w:tcW w:w="9540" w:type="dxa"/>
            <w:gridSpan w:val="3"/>
            <w:shd w:val="clear" w:color="auto" w:fill="auto"/>
          </w:tcPr>
          <w:p w14:paraId="32117F2D" w14:textId="7725FF7E" w:rsidR="002B7FF0" w:rsidRPr="00915E7E" w:rsidRDefault="002B7FF0" w:rsidP="002B7FF0">
            <w:pPr>
              <w:numPr>
                <w:ilvl w:val="0"/>
                <w:numId w:val="52"/>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eastAsia="fr-FR"/>
              </w:rPr>
            </w:pPr>
            <w:r w:rsidRPr="00915E7E">
              <w:rPr>
                <w:color w:val="000000"/>
                <w:kern w:val="14"/>
                <w:lang w:eastAsia="fr-FR"/>
              </w:rPr>
              <w:tab/>
              <w:t>Programme priorities and partnerships</w:t>
            </w:r>
            <w:r w:rsidR="00B372E8">
              <w:rPr>
                <w:color w:val="000000"/>
                <w:kern w:val="14"/>
                <w:lang w:eastAsia="fr-FR"/>
              </w:rPr>
              <w:t xml:space="preserve"> </w:t>
            </w:r>
            <w:r w:rsidRPr="00915E7E">
              <w:rPr>
                <w:color w:val="000000"/>
                <w:lang w:eastAsia="fr-FR"/>
              </w:rPr>
              <w:t>………………………………………………….</w:t>
            </w:r>
            <w:r w:rsidRPr="00915E7E">
              <w:rPr>
                <w:color w:val="000000"/>
                <w:lang w:eastAsia="fr-FR"/>
              </w:rPr>
              <w:tab/>
              <w:t>……….…</w:t>
            </w:r>
          </w:p>
        </w:tc>
        <w:tc>
          <w:tcPr>
            <w:tcW w:w="362" w:type="dxa"/>
            <w:vMerge/>
            <w:shd w:val="clear" w:color="auto" w:fill="auto"/>
            <w:vAlign w:val="bottom"/>
          </w:tcPr>
          <w:p w14:paraId="6448AFF2" w14:textId="77777777" w:rsidR="002B7FF0" w:rsidRPr="00915E7E" w:rsidRDefault="002B7FF0" w:rsidP="002B6BFA">
            <w:pPr>
              <w:tabs>
                <w:tab w:val="left" w:pos="1620"/>
              </w:tabs>
              <w:suppressAutoHyphens/>
              <w:spacing w:after="120" w:line="240" w:lineRule="exact"/>
              <w:jc w:val="right"/>
              <w:rPr>
                <w:color w:val="000000"/>
                <w:spacing w:val="4"/>
                <w:w w:val="103"/>
                <w:kern w:val="14"/>
                <w:lang w:eastAsia="fr-FR"/>
              </w:rPr>
            </w:pPr>
          </w:p>
        </w:tc>
      </w:tr>
      <w:tr w:rsidR="002B7FF0" w:rsidRPr="00915E7E" w14:paraId="1CDD4C7A" w14:textId="77777777" w:rsidTr="002B6BFA">
        <w:tc>
          <w:tcPr>
            <w:tcW w:w="9540" w:type="dxa"/>
            <w:gridSpan w:val="3"/>
            <w:shd w:val="clear" w:color="auto" w:fill="auto"/>
          </w:tcPr>
          <w:p w14:paraId="40AFE9F6" w14:textId="1EEA1580" w:rsidR="002B7FF0" w:rsidRPr="00915E7E" w:rsidRDefault="002B7FF0" w:rsidP="002B7FF0">
            <w:pPr>
              <w:numPr>
                <w:ilvl w:val="0"/>
                <w:numId w:val="52"/>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eastAsia="fr-FR"/>
              </w:rPr>
            </w:pPr>
            <w:r w:rsidRPr="00915E7E">
              <w:rPr>
                <w:color w:val="000000"/>
                <w:kern w:val="14"/>
                <w:lang w:eastAsia="fr-FR"/>
              </w:rPr>
              <w:tab/>
              <w:t>Programme and risk management</w:t>
            </w:r>
            <w:r w:rsidR="00305285">
              <w:rPr>
                <w:color w:val="000000"/>
                <w:kern w:val="14"/>
                <w:lang w:eastAsia="fr-FR"/>
              </w:rPr>
              <w:t xml:space="preserve"> </w:t>
            </w:r>
            <w:r w:rsidR="00305285" w:rsidRPr="00915E7E">
              <w:rPr>
                <w:color w:val="000000"/>
                <w:lang w:eastAsia="fr-FR"/>
              </w:rPr>
              <w:t>…………………………………………….……………………</w:t>
            </w:r>
          </w:p>
        </w:tc>
        <w:tc>
          <w:tcPr>
            <w:tcW w:w="362" w:type="dxa"/>
            <w:vMerge w:val="restart"/>
            <w:shd w:val="clear" w:color="auto" w:fill="auto"/>
            <w:vAlign w:val="bottom"/>
          </w:tcPr>
          <w:p w14:paraId="37AF6520" w14:textId="775BB605" w:rsidR="002B7FF0" w:rsidRPr="00915E7E" w:rsidRDefault="00716248" w:rsidP="002B6BFA">
            <w:pPr>
              <w:tabs>
                <w:tab w:val="left" w:pos="1620"/>
              </w:tabs>
              <w:suppressAutoHyphens/>
              <w:spacing w:after="120" w:line="240" w:lineRule="exact"/>
              <w:jc w:val="right"/>
              <w:rPr>
                <w:color w:val="000000"/>
                <w:spacing w:val="4"/>
                <w:w w:val="103"/>
                <w:kern w:val="14"/>
                <w:lang w:eastAsia="fr-FR"/>
              </w:rPr>
            </w:pPr>
            <w:r>
              <w:rPr>
                <w:color w:val="000000"/>
                <w:spacing w:val="4"/>
                <w:w w:val="103"/>
                <w:kern w:val="14"/>
                <w:lang w:eastAsia="fr-FR"/>
              </w:rPr>
              <w:t>6</w:t>
            </w:r>
          </w:p>
          <w:p w14:paraId="5EC73F89" w14:textId="2C2C22C2" w:rsidR="002B7FF0" w:rsidRPr="00915E7E" w:rsidRDefault="00716248" w:rsidP="002B6BFA">
            <w:pPr>
              <w:tabs>
                <w:tab w:val="left" w:pos="1620"/>
              </w:tabs>
              <w:suppressAutoHyphens/>
              <w:spacing w:after="120" w:line="240" w:lineRule="exact"/>
              <w:jc w:val="right"/>
              <w:rPr>
                <w:color w:val="000000"/>
                <w:spacing w:val="4"/>
                <w:w w:val="103"/>
                <w:kern w:val="14"/>
                <w:lang w:eastAsia="fr-FR"/>
              </w:rPr>
            </w:pPr>
            <w:r>
              <w:rPr>
                <w:color w:val="000000"/>
                <w:spacing w:val="4"/>
                <w:w w:val="103"/>
                <w:kern w:val="14"/>
                <w:lang w:eastAsia="fr-FR"/>
              </w:rPr>
              <w:t>7</w:t>
            </w:r>
          </w:p>
        </w:tc>
      </w:tr>
      <w:tr w:rsidR="002B7FF0" w:rsidRPr="00915E7E" w14:paraId="7AFA5816" w14:textId="77777777" w:rsidTr="002B6BFA">
        <w:tc>
          <w:tcPr>
            <w:tcW w:w="9540" w:type="dxa"/>
            <w:gridSpan w:val="3"/>
            <w:shd w:val="clear" w:color="auto" w:fill="auto"/>
          </w:tcPr>
          <w:p w14:paraId="70CBB8C3" w14:textId="77777777" w:rsidR="002B7FF0" w:rsidRPr="00915E7E" w:rsidRDefault="002B7FF0" w:rsidP="002B7FF0">
            <w:pPr>
              <w:numPr>
                <w:ilvl w:val="0"/>
                <w:numId w:val="52"/>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eastAsia="fr-FR"/>
              </w:rPr>
            </w:pPr>
            <w:r w:rsidRPr="00915E7E">
              <w:rPr>
                <w:color w:val="000000"/>
                <w:kern w:val="14"/>
                <w:lang w:eastAsia="fr-FR"/>
              </w:rPr>
              <w:tab/>
              <w:t>Monitoring and evaluation</w:t>
            </w:r>
            <w:r w:rsidRPr="00915E7E">
              <w:rPr>
                <w:color w:val="000000"/>
                <w:sz w:val="24"/>
                <w:szCs w:val="24"/>
                <w:lang w:eastAsia="fr-FR"/>
              </w:rPr>
              <w:tab/>
            </w:r>
            <w:r w:rsidRPr="00915E7E">
              <w:rPr>
                <w:color w:val="000000"/>
                <w:lang w:eastAsia="fr-FR"/>
              </w:rPr>
              <w:t>…………………………………………………….……………………</w:t>
            </w:r>
          </w:p>
        </w:tc>
        <w:tc>
          <w:tcPr>
            <w:tcW w:w="362" w:type="dxa"/>
            <w:vMerge/>
            <w:shd w:val="clear" w:color="auto" w:fill="auto"/>
            <w:vAlign w:val="bottom"/>
          </w:tcPr>
          <w:p w14:paraId="527C05E1" w14:textId="77777777" w:rsidR="002B7FF0" w:rsidRPr="00915E7E" w:rsidRDefault="002B7FF0" w:rsidP="002B6BFA">
            <w:pPr>
              <w:tabs>
                <w:tab w:val="left" w:pos="1620"/>
              </w:tabs>
              <w:suppressAutoHyphens/>
              <w:spacing w:after="120" w:line="240" w:lineRule="exact"/>
              <w:jc w:val="right"/>
              <w:rPr>
                <w:color w:val="000000"/>
                <w:spacing w:val="4"/>
                <w:w w:val="103"/>
                <w:kern w:val="14"/>
                <w:lang w:eastAsia="fr-FR"/>
              </w:rPr>
            </w:pPr>
          </w:p>
        </w:tc>
      </w:tr>
      <w:tr w:rsidR="002B7FF0" w:rsidRPr="00915E7E" w14:paraId="3C5AABEC" w14:textId="77777777" w:rsidTr="002B6BFA">
        <w:tc>
          <w:tcPr>
            <w:tcW w:w="9369" w:type="dxa"/>
            <w:gridSpan w:val="2"/>
            <w:shd w:val="clear" w:color="auto" w:fill="auto"/>
          </w:tcPr>
          <w:p w14:paraId="71122B8A" w14:textId="77777777" w:rsidR="002B7FF0" w:rsidRPr="00915E7E" w:rsidRDefault="002B7FF0" w:rsidP="002B6BFA">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eastAsia="fr-FR"/>
              </w:rPr>
            </w:pPr>
            <w:r w:rsidRPr="00915E7E">
              <w:rPr>
                <w:color w:val="000000"/>
                <w:kern w:val="14"/>
                <w:lang w:eastAsia="fr-FR"/>
              </w:rPr>
              <w:t>Annex</w:t>
            </w:r>
          </w:p>
        </w:tc>
        <w:tc>
          <w:tcPr>
            <w:tcW w:w="533" w:type="dxa"/>
            <w:gridSpan w:val="2"/>
            <w:shd w:val="clear" w:color="auto" w:fill="auto"/>
            <w:vAlign w:val="bottom"/>
          </w:tcPr>
          <w:p w14:paraId="611D4E88" w14:textId="77777777" w:rsidR="002B7FF0" w:rsidRPr="00915E7E" w:rsidRDefault="002B7FF0" w:rsidP="002B6BFA">
            <w:pPr>
              <w:tabs>
                <w:tab w:val="left" w:pos="1620"/>
              </w:tabs>
              <w:suppressAutoHyphens/>
              <w:spacing w:after="120" w:line="240" w:lineRule="exact"/>
              <w:jc w:val="right"/>
              <w:rPr>
                <w:color w:val="000000"/>
                <w:spacing w:val="4"/>
                <w:w w:val="103"/>
                <w:kern w:val="14"/>
                <w:lang w:eastAsia="fr-FR"/>
              </w:rPr>
            </w:pPr>
          </w:p>
        </w:tc>
      </w:tr>
      <w:tr w:rsidR="002B7FF0" w:rsidRPr="00915E7E" w14:paraId="0677D218" w14:textId="77777777" w:rsidTr="002B6BFA">
        <w:tc>
          <w:tcPr>
            <w:tcW w:w="9369" w:type="dxa"/>
            <w:gridSpan w:val="2"/>
            <w:shd w:val="clear" w:color="auto" w:fill="auto"/>
          </w:tcPr>
          <w:p w14:paraId="7D824184" w14:textId="7E3B91EA" w:rsidR="002B7FF0" w:rsidRPr="00915E7E" w:rsidRDefault="002B7FF0" w:rsidP="002B6BFA">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eastAsia="fr-FR"/>
              </w:rPr>
            </w:pPr>
            <w:r w:rsidRPr="00915E7E">
              <w:rPr>
                <w:color w:val="000000"/>
                <w:kern w:val="14"/>
                <w:lang w:eastAsia="fr-FR"/>
              </w:rPr>
              <w:t>Results and resources framework for</w:t>
            </w:r>
            <w:r>
              <w:rPr>
                <w:color w:val="000000"/>
                <w:kern w:val="14"/>
                <w:lang w:eastAsia="fr-FR"/>
              </w:rPr>
              <w:t xml:space="preserve"> Uganda </w:t>
            </w:r>
            <w:r w:rsidRPr="00915E7E">
              <w:rPr>
                <w:color w:val="000000"/>
                <w:kern w:val="14"/>
                <w:lang w:eastAsia="fr-FR"/>
              </w:rPr>
              <w:t>(2021-202</w:t>
            </w:r>
            <w:r>
              <w:rPr>
                <w:color w:val="000000"/>
                <w:kern w:val="14"/>
                <w:lang w:eastAsia="fr-FR"/>
              </w:rPr>
              <w:t>5</w:t>
            </w:r>
            <w:r w:rsidRPr="00915E7E">
              <w:rPr>
                <w:color w:val="000000"/>
                <w:kern w:val="14"/>
                <w:lang w:eastAsia="fr-FR"/>
              </w:rPr>
              <w:t>)</w:t>
            </w:r>
            <w:r w:rsidR="00305285">
              <w:rPr>
                <w:color w:val="000000"/>
                <w:lang w:eastAsia="fr-FR"/>
              </w:rPr>
              <w:t>…………………………………………</w:t>
            </w:r>
          </w:p>
        </w:tc>
        <w:tc>
          <w:tcPr>
            <w:tcW w:w="533" w:type="dxa"/>
            <w:gridSpan w:val="2"/>
            <w:shd w:val="clear" w:color="auto" w:fill="auto"/>
            <w:vAlign w:val="bottom"/>
          </w:tcPr>
          <w:p w14:paraId="09185B6B" w14:textId="54643FDD" w:rsidR="002B7FF0" w:rsidRPr="00915E7E" w:rsidRDefault="00716248" w:rsidP="002B6BFA">
            <w:pPr>
              <w:tabs>
                <w:tab w:val="left" w:pos="1620"/>
              </w:tabs>
              <w:suppressAutoHyphens/>
              <w:spacing w:after="120" w:line="240" w:lineRule="exact"/>
              <w:jc w:val="right"/>
              <w:rPr>
                <w:color w:val="000000"/>
                <w:spacing w:val="4"/>
                <w:w w:val="103"/>
                <w:kern w:val="14"/>
                <w:lang w:eastAsia="fr-FR"/>
              </w:rPr>
            </w:pPr>
            <w:r>
              <w:rPr>
                <w:color w:val="000000"/>
                <w:kern w:val="14"/>
                <w:lang w:eastAsia="fr-FR"/>
              </w:rPr>
              <w:t>8</w:t>
            </w:r>
          </w:p>
        </w:tc>
      </w:tr>
    </w:tbl>
    <w:p w14:paraId="3DC39B5D" w14:textId="77777777" w:rsidR="002B7FF0" w:rsidRPr="003C26C1" w:rsidRDefault="002B7FF0" w:rsidP="002B7FF0"/>
    <w:p w14:paraId="2F8141A5" w14:textId="77777777" w:rsidR="005B2DD4" w:rsidRPr="00084053" w:rsidRDefault="00785474" w:rsidP="00D15281">
      <w:pPr>
        <w:pStyle w:val="Heading2"/>
        <w:spacing w:after="120"/>
        <w:ind w:left="990" w:right="1267" w:hanging="270"/>
        <w:jc w:val="both"/>
        <w:rPr>
          <w:szCs w:val="28"/>
        </w:rPr>
      </w:pPr>
      <w:r w:rsidRPr="00084053">
        <w:rPr>
          <w:szCs w:val="28"/>
        </w:rPr>
        <w:br w:type="page"/>
      </w:r>
    </w:p>
    <w:p w14:paraId="0628D447" w14:textId="3480149B" w:rsidR="00A918A7" w:rsidRPr="002B7FF0" w:rsidRDefault="0059112A" w:rsidP="00E57AC6">
      <w:pPr>
        <w:pStyle w:val="Heading2"/>
        <w:spacing w:after="240"/>
        <w:ind w:left="900" w:right="245" w:hanging="360"/>
        <w:jc w:val="both"/>
        <w:rPr>
          <w:rFonts w:ascii="Times New Roman" w:hAnsi="Times New Roman"/>
          <w:bCs/>
          <w:color w:val="000000"/>
          <w:szCs w:val="28"/>
        </w:rPr>
      </w:pPr>
      <w:r w:rsidRPr="002B7FF0">
        <w:rPr>
          <w:rFonts w:ascii="Times New Roman" w:hAnsi="Times New Roman"/>
          <w:bCs/>
          <w:color w:val="000000"/>
          <w:szCs w:val="28"/>
        </w:rPr>
        <w:lastRenderedPageBreak/>
        <w:t>I.</w:t>
      </w:r>
      <w:r w:rsidR="00ED4D34" w:rsidRPr="002B7FF0">
        <w:rPr>
          <w:rFonts w:ascii="Times New Roman" w:hAnsi="Times New Roman"/>
          <w:bCs/>
          <w:color w:val="000000"/>
          <w:szCs w:val="28"/>
        </w:rPr>
        <w:tab/>
      </w:r>
      <w:r w:rsidR="0084320F" w:rsidRPr="002B7FF0">
        <w:rPr>
          <w:rFonts w:ascii="Times New Roman" w:hAnsi="Times New Roman"/>
          <w:bCs/>
          <w:color w:val="000000"/>
          <w:szCs w:val="28"/>
        </w:rPr>
        <w:t xml:space="preserve">UNDP </w:t>
      </w:r>
      <w:r w:rsidR="00950ABF" w:rsidRPr="002B7FF0">
        <w:rPr>
          <w:rFonts w:ascii="Times New Roman" w:hAnsi="Times New Roman"/>
          <w:bCs/>
          <w:color w:val="000000"/>
          <w:szCs w:val="28"/>
        </w:rPr>
        <w:t xml:space="preserve">within the </w:t>
      </w:r>
      <w:r w:rsidR="00E57AC6">
        <w:rPr>
          <w:rFonts w:ascii="Times New Roman" w:hAnsi="Times New Roman"/>
          <w:bCs/>
          <w:color w:val="000000"/>
          <w:szCs w:val="28"/>
        </w:rPr>
        <w:t xml:space="preserve">United Nations Sustainable </w:t>
      </w:r>
      <w:r w:rsidR="00DD10D1" w:rsidRPr="002B7FF0">
        <w:rPr>
          <w:rFonts w:ascii="Times New Roman" w:hAnsi="Times New Roman"/>
          <w:bCs/>
          <w:color w:val="000000"/>
          <w:szCs w:val="28"/>
        </w:rPr>
        <w:t>Cooperation Framework</w:t>
      </w:r>
    </w:p>
    <w:p w14:paraId="6AACD216" w14:textId="06DAEDD4" w:rsidR="00055811" w:rsidRPr="00EE7B27" w:rsidRDefault="00C5335B" w:rsidP="00305285">
      <w:pPr>
        <w:pStyle w:val="ListParagraph"/>
        <w:numPr>
          <w:ilvl w:val="0"/>
          <w:numId w:val="20"/>
        </w:numPr>
        <w:tabs>
          <w:tab w:val="left" w:pos="1260"/>
        </w:tabs>
        <w:spacing w:after="120"/>
        <w:ind w:firstLine="0"/>
        <w:jc w:val="both"/>
      </w:pPr>
      <w:r w:rsidRPr="00691169">
        <w:rPr>
          <w:shd w:val="clear" w:color="auto" w:fill="FFFFFF"/>
        </w:rPr>
        <w:t xml:space="preserve">Uganda has made impressive gains in </w:t>
      </w:r>
      <w:r w:rsidR="00712A4A">
        <w:rPr>
          <w:shd w:val="clear" w:color="auto" w:fill="FFFFFF"/>
        </w:rPr>
        <w:t xml:space="preserve">its </w:t>
      </w:r>
      <w:r w:rsidR="00652F25" w:rsidRPr="00691169">
        <w:rPr>
          <w:shd w:val="clear" w:color="auto" w:fill="FFFFFF"/>
        </w:rPr>
        <w:t>soci</w:t>
      </w:r>
      <w:r w:rsidR="00713EAC">
        <w:rPr>
          <w:shd w:val="clear" w:color="auto" w:fill="FFFFFF"/>
        </w:rPr>
        <w:t>o-</w:t>
      </w:r>
      <w:r w:rsidR="00652F25" w:rsidRPr="00691169">
        <w:rPr>
          <w:shd w:val="clear" w:color="auto" w:fill="FFFFFF"/>
        </w:rPr>
        <w:t>economic transformation</w:t>
      </w:r>
      <w:r w:rsidR="007550FF" w:rsidRPr="00691169">
        <w:rPr>
          <w:shd w:val="clear" w:color="auto" w:fill="FFFFFF"/>
        </w:rPr>
        <w:t xml:space="preserve">, </w:t>
      </w:r>
      <w:r w:rsidR="006A3292">
        <w:rPr>
          <w:shd w:val="clear" w:color="auto" w:fill="FFFFFF"/>
        </w:rPr>
        <w:t>maintaining</w:t>
      </w:r>
      <w:r w:rsidR="007550FF" w:rsidRPr="00691169">
        <w:rPr>
          <w:shd w:val="clear" w:color="auto" w:fill="FFFFFF"/>
        </w:rPr>
        <w:t xml:space="preserve"> its </w:t>
      </w:r>
      <w:r w:rsidR="007550FF" w:rsidRPr="00691169">
        <w:t>ambition</w:t>
      </w:r>
      <w:r w:rsidR="007550FF" w:rsidRPr="00691169">
        <w:rPr>
          <w:shd w:val="clear" w:color="auto" w:fill="FFFFFF"/>
        </w:rPr>
        <w:t xml:space="preserve"> to</w:t>
      </w:r>
      <w:r w:rsidRPr="00691169">
        <w:rPr>
          <w:shd w:val="clear" w:color="auto" w:fill="FFFFFF"/>
        </w:rPr>
        <w:t xml:space="preserve"> </w:t>
      </w:r>
      <w:r w:rsidR="00230C99">
        <w:rPr>
          <w:shd w:val="clear" w:color="auto" w:fill="FFFFFF"/>
        </w:rPr>
        <w:t>become</w:t>
      </w:r>
      <w:r w:rsidRPr="00691169">
        <w:rPr>
          <w:shd w:val="clear" w:color="auto" w:fill="FFFFFF"/>
        </w:rPr>
        <w:t xml:space="preserve"> a modern</w:t>
      </w:r>
      <w:r w:rsidR="00230C99">
        <w:rPr>
          <w:shd w:val="clear" w:color="auto" w:fill="FFFFFF"/>
        </w:rPr>
        <w:t>,</w:t>
      </w:r>
      <w:r w:rsidRPr="00691169">
        <w:rPr>
          <w:shd w:val="clear" w:color="auto" w:fill="FFFFFF"/>
        </w:rPr>
        <w:t xml:space="preserve"> prosperous society </w:t>
      </w:r>
      <w:r w:rsidR="007550FF" w:rsidRPr="00691169">
        <w:rPr>
          <w:shd w:val="clear" w:color="auto" w:fill="FFFFFF"/>
        </w:rPr>
        <w:t xml:space="preserve">as espoused by </w:t>
      </w:r>
      <w:r w:rsidR="00E43384" w:rsidRPr="00691169">
        <w:rPr>
          <w:shd w:val="clear" w:color="auto" w:fill="FFFFFF"/>
        </w:rPr>
        <w:t>V</w:t>
      </w:r>
      <w:r w:rsidR="007550FF" w:rsidRPr="00691169">
        <w:rPr>
          <w:shd w:val="clear" w:color="auto" w:fill="FFFFFF"/>
        </w:rPr>
        <w:t>ision 2040</w:t>
      </w:r>
      <w:r w:rsidR="00D37ADE" w:rsidRPr="00691169">
        <w:rPr>
          <w:shd w:val="clear" w:color="auto" w:fill="FFFFFF"/>
        </w:rPr>
        <w:t xml:space="preserve"> </w:t>
      </w:r>
      <w:r w:rsidR="006A3292">
        <w:rPr>
          <w:shd w:val="clear" w:color="auto" w:fill="FFFFFF"/>
        </w:rPr>
        <w:t>and</w:t>
      </w:r>
      <w:r w:rsidR="00D37ADE" w:rsidRPr="00691169">
        <w:rPr>
          <w:shd w:val="clear" w:color="auto" w:fill="FFFFFF"/>
        </w:rPr>
        <w:t xml:space="preserve"> its commitment to the 2030 Agenda for Sustainable Development</w:t>
      </w:r>
      <w:r w:rsidRPr="00691169">
        <w:rPr>
          <w:shd w:val="clear" w:color="auto" w:fill="FFFFFF"/>
        </w:rPr>
        <w:t>.</w:t>
      </w:r>
      <w:r w:rsidR="007550FF" w:rsidRPr="00691169">
        <w:rPr>
          <w:shd w:val="clear" w:color="auto" w:fill="FFFFFF"/>
        </w:rPr>
        <w:t xml:space="preserve"> </w:t>
      </w:r>
      <w:r w:rsidR="006A3292">
        <w:rPr>
          <w:shd w:val="clear" w:color="auto" w:fill="FFFFFF"/>
        </w:rPr>
        <w:t>Its</w:t>
      </w:r>
      <w:r w:rsidR="002B6BFA">
        <w:rPr>
          <w:shd w:val="clear" w:color="auto" w:fill="FFFFFF"/>
        </w:rPr>
        <w:t xml:space="preserve"> gross domestic product (</w:t>
      </w:r>
      <w:r w:rsidR="007475D6" w:rsidRPr="00691169">
        <w:rPr>
          <w:shd w:val="clear" w:color="auto" w:fill="FFFFFF"/>
        </w:rPr>
        <w:t>GDP</w:t>
      </w:r>
      <w:r w:rsidR="002B6BFA">
        <w:rPr>
          <w:shd w:val="clear" w:color="auto" w:fill="FFFFFF"/>
        </w:rPr>
        <w:t>)</w:t>
      </w:r>
      <w:r w:rsidR="00E12538" w:rsidRPr="00691169">
        <w:rPr>
          <w:shd w:val="clear" w:color="auto" w:fill="FFFFFF"/>
        </w:rPr>
        <w:t xml:space="preserve"> </w:t>
      </w:r>
      <w:r w:rsidR="00230C99">
        <w:rPr>
          <w:shd w:val="clear" w:color="auto" w:fill="FFFFFF"/>
        </w:rPr>
        <w:t xml:space="preserve">doubled </w:t>
      </w:r>
      <w:r w:rsidR="00055811" w:rsidRPr="00691169">
        <w:rPr>
          <w:shd w:val="clear" w:color="auto" w:fill="FFFFFF"/>
        </w:rPr>
        <w:t xml:space="preserve">over the last 10 years, </w:t>
      </w:r>
      <w:r w:rsidR="00E961FC" w:rsidRPr="00691169">
        <w:rPr>
          <w:shd w:val="clear" w:color="auto" w:fill="FFFFFF"/>
        </w:rPr>
        <w:t xml:space="preserve">from </w:t>
      </w:r>
      <w:r w:rsidR="00DC6E6D" w:rsidRPr="00691169">
        <w:rPr>
          <w:shd w:val="clear" w:color="auto" w:fill="FFFFFF"/>
        </w:rPr>
        <w:t>$</w:t>
      </w:r>
      <w:r w:rsidR="00E95072" w:rsidRPr="00691169">
        <w:rPr>
          <w:shd w:val="clear" w:color="auto" w:fill="FFFFFF"/>
        </w:rPr>
        <w:t>17.2</w:t>
      </w:r>
      <w:r w:rsidR="00DC6E6D" w:rsidRPr="00691169">
        <w:rPr>
          <w:shd w:val="clear" w:color="auto" w:fill="FFFFFF"/>
        </w:rPr>
        <w:t xml:space="preserve"> b</w:t>
      </w:r>
      <w:r w:rsidR="00E961FC" w:rsidRPr="00691169">
        <w:rPr>
          <w:shd w:val="clear" w:color="auto" w:fill="FFFFFF"/>
        </w:rPr>
        <w:t xml:space="preserve">illion in 2010 to </w:t>
      </w:r>
      <w:r w:rsidR="00486F6C">
        <w:rPr>
          <w:shd w:val="clear" w:color="auto" w:fill="FFFFFF"/>
        </w:rPr>
        <w:t>$</w:t>
      </w:r>
      <w:r w:rsidR="00DC6E6D" w:rsidRPr="00691169">
        <w:rPr>
          <w:shd w:val="clear" w:color="auto" w:fill="FFFFFF"/>
        </w:rPr>
        <w:t>34.4 b</w:t>
      </w:r>
      <w:r w:rsidR="00E961FC" w:rsidRPr="00691169">
        <w:rPr>
          <w:shd w:val="clear" w:color="auto" w:fill="FFFFFF"/>
        </w:rPr>
        <w:t>illion</w:t>
      </w:r>
      <w:r w:rsidR="00E12538" w:rsidRPr="00691169">
        <w:rPr>
          <w:shd w:val="clear" w:color="auto" w:fill="FFFFFF"/>
        </w:rPr>
        <w:t xml:space="preserve"> in 2019</w:t>
      </w:r>
      <w:r w:rsidR="00ED4D34">
        <w:rPr>
          <w:shd w:val="clear" w:color="auto" w:fill="FFFFFF"/>
        </w:rPr>
        <w:t>.</w:t>
      </w:r>
      <w:r w:rsidR="00E12538" w:rsidRPr="00691169">
        <w:rPr>
          <w:shd w:val="clear" w:color="auto" w:fill="FFFFFF"/>
        </w:rPr>
        <w:t xml:space="preserve"> </w:t>
      </w:r>
      <w:r w:rsidR="00ED4D34">
        <w:rPr>
          <w:shd w:val="clear" w:color="auto" w:fill="FFFFFF"/>
        </w:rPr>
        <w:t>L</w:t>
      </w:r>
      <w:r w:rsidR="00AA6FC9" w:rsidRPr="00691169">
        <w:rPr>
          <w:shd w:val="clear" w:color="auto" w:fill="FFFFFF"/>
        </w:rPr>
        <w:t xml:space="preserve">ife expectancy </w:t>
      </w:r>
      <w:r w:rsidR="00ED4D34" w:rsidRPr="00EE7B27">
        <w:rPr>
          <w:shd w:val="clear" w:color="auto" w:fill="FFFFFF"/>
        </w:rPr>
        <w:t xml:space="preserve">increased </w:t>
      </w:r>
      <w:r w:rsidR="00AA6FC9" w:rsidRPr="00EE7B27">
        <w:rPr>
          <w:shd w:val="clear" w:color="auto" w:fill="FFFFFF"/>
        </w:rPr>
        <w:t>from 54.5</w:t>
      </w:r>
      <w:r w:rsidR="00135A11" w:rsidRPr="00EE7B27">
        <w:rPr>
          <w:shd w:val="clear" w:color="auto" w:fill="FFFFFF"/>
        </w:rPr>
        <w:t xml:space="preserve"> years</w:t>
      </w:r>
      <w:r w:rsidR="00AA6FC9" w:rsidRPr="00EE7B27">
        <w:rPr>
          <w:shd w:val="clear" w:color="auto" w:fill="FFFFFF"/>
        </w:rPr>
        <w:t xml:space="preserve"> in 2012 to 6</w:t>
      </w:r>
      <w:r w:rsidR="00287963" w:rsidRPr="00EE7B27">
        <w:rPr>
          <w:shd w:val="clear" w:color="auto" w:fill="FFFFFF"/>
        </w:rPr>
        <w:t>4</w:t>
      </w:r>
      <w:r w:rsidR="002B6BFA" w:rsidRPr="00EE7B27">
        <w:rPr>
          <w:shd w:val="clear" w:color="auto" w:fill="FFFFFF"/>
        </w:rPr>
        <w:t> </w:t>
      </w:r>
      <w:r w:rsidR="00AA6FC9" w:rsidRPr="00EE7B27">
        <w:rPr>
          <w:shd w:val="clear" w:color="auto" w:fill="FFFFFF"/>
        </w:rPr>
        <w:t>years in 2017</w:t>
      </w:r>
      <w:r w:rsidR="006A3292">
        <w:rPr>
          <w:shd w:val="clear" w:color="auto" w:fill="FFFFFF"/>
        </w:rPr>
        <w:t>.</w:t>
      </w:r>
      <w:r w:rsidR="00E21526" w:rsidRPr="00EE7B27">
        <w:rPr>
          <w:shd w:val="clear" w:color="auto" w:fill="FFFFFF"/>
        </w:rPr>
        <w:t xml:space="preserve"> </w:t>
      </w:r>
      <w:r w:rsidR="00ED4D34" w:rsidRPr="00EE7B27">
        <w:rPr>
          <w:shd w:val="clear" w:color="auto" w:fill="FFFFFF"/>
        </w:rPr>
        <w:t xml:space="preserve">Literacy rates </w:t>
      </w:r>
      <w:r w:rsidR="00E1716B" w:rsidRPr="00EE7B27">
        <w:rPr>
          <w:shd w:val="clear" w:color="auto" w:fill="FFFFFF"/>
        </w:rPr>
        <w:t>jumped</w:t>
      </w:r>
      <w:r w:rsidR="00A67361" w:rsidRPr="00EE7B27">
        <w:rPr>
          <w:shd w:val="clear" w:color="auto" w:fill="FFFFFF"/>
        </w:rPr>
        <w:t xml:space="preserve"> </w:t>
      </w:r>
      <w:r w:rsidR="00ED4D34" w:rsidRPr="00EE7B27">
        <w:rPr>
          <w:shd w:val="clear" w:color="auto" w:fill="FFFFFF"/>
        </w:rPr>
        <w:t>from</w:t>
      </w:r>
      <w:r w:rsidR="006A3292">
        <w:rPr>
          <w:shd w:val="clear" w:color="auto" w:fill="FFFFFF"/>
        </w:rPr>
        <w:t xml:space="preserve"> </w:t>
      </w:r>
      <w:r w:rsidR="00ED4D34" w:rsidRPr="00EE7B27">
        <w:rPr>
          <w:shd w:val="clear" w:color="auto" w:fill="FFFFFF"/>
        </w:rPr>
        <w:t>70 to 74</w:t>
      </w:r>
      <w:r w:rsidR="006A3292">
        <w:rPr>
          <w:shd w:val="clear" w:color="auto" w:fill="FFFFFF"/>
        </w:rPr>
        <w:t> per </w:t>
      </w:r>
      <w:r w:rsidR="002B6BFA" w:rsidRPr="00EE7B27">
        <w:rPr>
          <w:shd w:val="clear" w:color="auto" w:fill="FFFFFF"/>
        </w:rPr>
        <w:t>cent</w:t>
      </w:r>
      <w:r w:rsidR="00ED4D34" w:rsidRPr="00EE7B27">
        <w:rPr>
          <w:shd w:val="clear" w:color="auto" w:fill="FFFFFF"/>
        </w:rPr>
        <w:t xml:space="preserve"> </w:t>
      </w:r>
      <w:r w:rsidR="006A3292">
        <w:rPr>
          <w:shd w:val="clear" w:color="auto" w:fill="FFFFFF"/>
        </w:rPr>
        <w:t>between</w:t>
      </w:r>
      <w:r w:rsidR="004D7BDB" w:rsidRPr="00EE7B27">
        <w:rPr>
          <w:shd w:val="clear" w:color="auto" w:fill="FFFFFF"/>
        </w:rPr>
        <w:t xml:space="preserve"> 2012</w:t>
      </w:r>
      <w:r w:rsidR="005E06CB">
        <w:rPr>
          <w:shd w:val="clear" w:color="auto" w:fill="FFFFFF"/>
        </w:rPr>
        <w:t>-20</w:t>
      </w:r>
      <w:r w:rsidR="004D7BDB" w:rsidRPr="00EE7B27">
        <w:rPr>
          <w:shd w:val="clear" w:color="auto" w:fill="FFFFFF"/>
        </w:rPr>
        <w:t>13 and</w:t>
      </w:r>
      <w:r w:rsidR="00AA6FC9" w:rsidRPr="00EE7B27">
        <w:rPr>
          <w:shd w:val="clear" w:color="auto" w:fill="FFFFFF"/>
        </w:rPr>
        <w:t xml:space="preserve"> 2016</w:t>
      </w:r>
      <w:r w:rsidR="005E06CB">
        <w:rPr>
          <w:shd w:val="clear" w:color="auto" w:fill="FFFFFF"/>
        </w:rPr>
        <w:t>-20</w:t>
      </w:r>
      <w:r w:rsidR="00AA6FC9" w:rsidRPr="00EE7B27">
        <w:rPr>
          <w:shd w:val="clear" w:color="auto" w:fill="FFFFFF"/>
        </w:rPr>
        <w:t>17.</w:t>
      </w:r>
      <w:r w:rsidR="004D7BDB" w:rsidRPr="00EE7B27">
        <w:rPr>
          <w:shd w:val="clear" w:color="auto" w:fill="FFFFFF"/>
        </w:rPr>
        <w:t xml:space="preserve"> </w:t>
      </w:r>
      <w:r w:rsidR="00230C99" w:rsidRPr="00EE7B27">
        <w:t>These achievements</w:t>
      </w:r>
      <w:r w:rsidR="00AA6FC9" w:rsidRPr="00EE7B27">
        <w:t xml:space="preserve"> </w:t>
      </w:r>
      <w:r w:rsidR="00230C99" w:rsidRPr="00EE7B27">
        <w:rPr>
          <w:shd w:val="clear" w:color="auto" w:fill="FFFFFF"/>
        </w:rPr>
        <w:t>were</w:t>
      </w:r>
      <w:r w:rsidR="00AA6FC9" w:rsidRPr="00EE7B27">
        <w:t xml:space="preserve"> underpinned</w:t>
      </w:r>
      <w:r w:rsidR="004D7BDB" w:rsidRPr="00EE7B27">
        <w:t xml:space="preserve"> </w:t>
      </w:r>
      <w:r w:rsidR="00AA6FC9" w:rsidRPr="00EE7B27">
        <w:t xml:space="preserve">by sound monetary and fiscal policies, </w:t>
      </w:r>
      <w:r w:rsidR="004D7BDB" w:rsidRPr="00EE7B27">
        <w:t>sustained peace and security</w:t>
      </w:r>
      <w:r w:rsidR="0040779D" w:rsidRPr="00EE7B27">
        <w:t>, and investment in fundamentals established in the Second National Development Plan (</w:t>
      </w:r>
      <w:r w:rsidR="00FF2B76">
        <w:t>‘</w:t>
      </w:r>
      <w:r w:rsidR="0040779D" w:rsidRPr="00EE7B27">
        <w:t>NDP</w:t>
      </w:r>
      <w:r w:rsidR="00F10715">
        <w:t>-</w:t>
      </w:r>
      <w:r w:rsidR="000E6F4F" w:rsidRPr="00EE7B27">
        <w:t>II</w:t>
      </w:r>
      <w:r w:rsidR="00FF2B76">
        <w:t>’</w:t>
      </w:r>
      <w:r w:rsidR="00FB2604">
        <w:t xml:space="preserve">, </w:t>
      </w:r>
      <w:r w:rsidR="0040779D" w:rsidRPr="00EE7B27">
        <w:t>2016-2020)</w:t>
      </w:r>
      <w:r w:rsidR="00135A11" w:rsidRPr="00EE7B27">
        <w:t>.</w:t>
      </w:r>
      <w:r w:rsidR="0040779D" w:rsidRPr="00EE7B27">
        <w:t xml:space="preserve"> </w:t>
      </w:r>
      <w:r w:rsidR="00DA32FF" w:rsidRPr="00EE7B27">
        <w:t xml:space="preserve">Uganda </w:t>
      </w:r>
      <w:r w:rsidR="005C025F" w:rsidRPr="00EE7B27">
        <w:t xml:space="preserve">is on course to consolidate the gains made </w:t>
      </w:r>
      <w:r w:rsidR="00AE7FD2" w:rsidRPr="00EE7B27">
        <w:t>through implementation of</w:t>
      </w:r>
      <w:r w:rsidR="005C025F" w:rsidRPr="00EE7B27">
        <w:t xml:space="preserve"> </w:t>
      </w:r>
      <w:r w:rsidR="00FF2B76">
        <w:t>‘</w:t>
      </w:r>
      <w:r w:rsidR="003C24E9" w:rsidRPr="00EE7B27">
        <w:t>NDP</w:t>
      </w:r>
      <w:r w:rsidR="00F10715">
        <w:t>-</w:t>
      </w:r>
      <w:r w:rsidR="003C24E9" w:rsidRPr="00EE7B27">
        <w:t>III</w:t>
      </w:r>
      <w:r w:rsidR="00FF2B76">
        <w:t>’</w:t>
      </w:r>
      <w:r w:rsidR="00FB2604">
        <w:t xml:space="preserve">, </w:t>
      </w:r>
      <w:r w:rsidR="005C025F" w:rsidRPr="00EE7B27">
        <w:t>20</w:t>
      </w:r>
      <w:r w:rsidR="0061650D" w:rsidRPr="00EE7B27">
        <w:t>21</w:t>
      </w:r>
      <w:r w:rsidR="005C025F" w:rsidRPr="00EE7B27">
        <w:t>-2025</w:t>
      </w:r>
      <w:r w:rsidR="0061650D" w:rsidRPr="00EE7B27">
        <w:t>)</w:t>
      </w:r>
      <w:r w:rsidR="005C025F" w:rsidRPr="00EE7B27">
        <w:t>.</w:t>
      </w:r>
    </w:p>
    <w:p w14:paraId="7BD7DCF5" w14:textId="4B347455" w:rsidR="0068240B" w:rsidRPr="00EE7B27" w:rsidRDefault="005C025F" w:rsidP="00305285">
      <w:pPr>
        <w:pStyle w:val="ListParagraph"/>
        <w:numPr>
          <w:ilvl w:val="0"/>
          <w:numId w:val="20"/>
        </w:numPr>
        <w:tabs>
          <w:tab w:val="left" w:pos="1260"/>
        </w:tabs>
        <w:spacing w:after="120"/>
        <w:ind w:firstLine="0"/>
        <w:jc w:val="both"/>
      </w:pPr>
      <w:r w:rsidRPr="00EE7B27">
        <w:t xml:space="preserve">The </w:t>
      </w:r>
      <w:r w:rsidR="00AE7FD2" w:rsidRPr="00EE7B27">
        <w:t>country</w:t>
      </w:r>
      <w:r w:rsidR="00F83788" w:rsidRPr="00EE7B27">
        <w:t xml:space="preserve"> h</w:t>
      </w:r>
      <w:r w:rsidR="001E0D9C" w:rsidRPr="00EE7B27">
        <w:t>a</w:t>
      </w:r>
      <w:r w:rsidR="00F83788" w:rsidRPr="00EE7B27">
        <w:t xml:space="preserve">s </w:t>
      </w:r>
      <w:r w:rsidR="00422682" w:rsidRPr="00EE7B27">
        <w:t xml:space="preserve">vast </w:t>
      </w:r>
      <w:r w:rsidR="004033B8" w:rsidRPr="00EE7B27">
        <w:t>opportunities</w:t>
      </w:r>
      <w:r w:rsidR="00486F6C" w:rsidRPr="00EE7B27">
        <w:t xml:space="preserve"> </w:t>
      </w:r>
      <w:r w:rsidR="001E0D9C" w:rsidRPr="00EE7B27">
        <w:rPr>
          <w:rFonts w:cstheme="minorHAnsi"/>
        </w:rPr>
        <w:t xml:space="preserve">that </w:t>
      </w:r>
      <w:r w:rsidR="00C00A8E" w:rsidRPr="00EE7B27">
        <w:rPr>
          <w:rFonts w:cstheme="minorHAnsi"/>
        </w:rPr>
        <w:t xml:space="preserve">can benefit all Ugandans, especially the young and dynamic population </w:t>
      </w:r>
      <w:r w:rsidR="001E0D9C" w:rsidRPr="00EE7B27">
        <w:rPr>
          <w:rFonts w:cstheme="minorHAnsi"/>
        </w:rPr>
        <w:t>–</w:t>
      </w:r>
      <w:r w:rsidR="00ED4D34" w:rsidRPr="00EE7B27">
        <w:rPr>
          <w:rFonts w:cstheme="minorHAnsi"/>
        </w:rPr>
        <w:t xml:space="preserve"> </w:t>
      </w:r>
      <w:r w:rsidR="00C00A8E" w:rsidRPr="00EE7B27">
        <w:rPr>
          <w:rFonts w:cstheme="minorHAnsi"/>
        </w:rPr>
        <w:t>over 8</w:t>
      </w:r>
      <w:r w:rsidR="00ED4D34" w:rsidRPr="00EE7B27">
        <w:t>0</w:t>
      </w:r>
      <w:r w:rsidR="001E0D9C" w:rsidRPr="00EE7B27">
        <w:t xml:space="preserve"> per cent</w:t>
      </w:r>
      <w:r w:rsidR="00C00A8E" w:rsidRPr="00EE7B27">
        <w:rPr>
          <w:rFonts w:cstheme="minorHAnsi"/>
        </w:rPr>
        <w:t xml:space="preserve"> </w:t>
      </w:r>
      <w:r w:rsidR="006A3292">
        <w:rPr>
          <w:rFonts w:cstheme="minorHAnsi"/>
        </w:rPr>
        <w:t>under</w:t>
      </w:r>
      <w:r w:rsidR="00C00A8E" w:rsidRPr="00EE7B27">
        <w:rPr>
          <w:rFonts w:cstheme="minorHAnsi"/>
        </w:rPr>
        <w:t xml:space="preserve"> the age of 35</w:t>
      </w:r>
      <w:r w:rsidR="00C00A8E" w:rsidRPr="00EE7B27">
        <w:rPr>
          <w:rFonts w:ascii="Calibri Light" w:hAnsi="Calibri Light" w:cs="Calibri Light"/>
          <w:sz w:val="18"/>
          <w:szCs w:val="18"/>
        </w:rPr>
        <w:t xml:space="preserve">. </w:t>
      </w:r>
      <w:r w:rsidR="006A3292">
        <w:t>T</w:t>
      </w:r>
      <w:r w:rsidR="00AE7FD2" w:rsidRPr="00EE7B27">
        <w:rPr>
          <w:rFonts w:cstheme="minorHAnsi"/>
        </w:rPr>
        <w:t xml:space="preserve">he African Continental Free Trade Area </w:t>
      </w:r>
      <w:r w:rsidR="00723AE6" w:rsidRPr="00EE7B27">
        <w:rPr>
          <w:rFonts w:cstheme="minorHAnsi"/>
        </w:rPr>
        <w:t>can potentially</w:t>
      </w:r>
      <w:r w:rsidR="00AE7FD2" w:rsidRPr="00EE7B27">
        <w:rPr>
          <w:rFonts w:cstheme="minorHAnsi"/>
        </w:rPr>
        <w:t xml:space="preserve"> reposition</w:t>
      </w:r>
      <w:r w:rsidR="004033B8" w:rsidRPr="00EE7B27">
        <w:rPr>
          <w:rFonts w:cstheme="minorHAnsi"/>
        </w:rPr>
        <w:t xml:space="preserve"> </w:t>
      </w:r>
      <w:r w:rsidR="001E0D9C" w:rsidRPr="00EE7B27">
        <w:rPr>
          <w:rFonts w:cstheme="minorHAnsi"/>
        </w:rPr>
        <w:t xml:space="preserve">the </w:t>
      </w:r>
      <w:r w:rsidR="00AE7FD2" w:rsidRPr="00EE7B27">
        <w:rPr>
          <w:rFonts w:cstheme="minorHAnsi"/>
        </w:rPr>
        <w:t>industriali</w:t>
      </w:r>
      <w:r w:rsidR="001E0D9C" w:rsidRPr="00EE7B27">
        <w:rPr>
          <w:rFonts w:cstheme="minorHAnsi"/>
        </w:rPr>
        <w:t>z</w:t>
      </w:r>
      <w:r w:rsidR="00AE7FD2" w:rsidRPr="00EE7B27">
        <w:rPr>
          <w:rFonts w:cstheme="minorHAnsi"/>
        </w:rPr>
        <w:t>ation strategy</w:t>
      </w:r>
      <w:r w:rsidR="001E0D9C" w:rsidRPr="00EE7B27">
        <w:rPr>
          <w:rFonts w:cstheme="minorHAnsi"/>
        </w:rPr>
        <w:t xml:space="preserve"> of the country and</w:t>
      </w:r>
      <w:r w:rsidR="00AE7FD2" w:rsidRPr="00EE7B27">
        <w:rPr>
          <w:rFonts w:cstheme="minorHAnsi"/>
        </w:rPr>
        <w:t xml:space="preserve"> organi</w:t>
      </w:r>
      <w:r w:rsidR="001E0D9C" w:rsidRPr="00EE7B27">
        <w:rPr>
          <w:rFonts w:cstheme="minorHAnsi"/>
        </w:rPr>
        <w:t>z</w:t>
      </w:r>
      <w:r w:rsidR="00AE7FD2" w:rsidRPr="00EE7B27">
        <w:rPr>
          <w:rFonts w:cstheme="minorHAnsi"/>
        </w:rPr>
        <w:t xml:space="preserve">e an agile business ecosystem across </w:t>
      </w:r>
      <w:r w:rsidR="00BC3B31" w:rsidRPr="00EE7B27">
        <w:rPr>
          <w:rFonts w:cs="Calibri"/>
          <w:shd w:val="clear" w:color="auto" w:fill="FFFFFF"/>
        </w:rPr>
        <w:t>high-value sectors such as agriculture, tourism and mineral development</w:t>
      </w:r>
      <w:r w:rsidR="00AE7FD2" w:rsidRPr="00EE7B27">
        <w:rPr>
          <w:rFonts w:cstheme="minorHAnsi"/>
        </w:rPr>
        <w:t>.</w:t>
      </w:r>
      <w:r w:rsidR="00BC3B31" w:rsidRPr="00EE7B27">
        <w:rPr>
          <w:rFonts w:cstheme="minorHAnsi"/>
        </w:rPr>
        <w:t xml:space="preserve"> </w:t>
      </w:r>
      <w:r w:rsidR="007B2EE6" w:rsidRPr="00EE7B27">
        <w:rPr>
          <w:rFonts w:cstheme="minorHAnsi"/>
        </w:rPr>
        <w:t xml:space="preserve">If well leveraged, </w:t>
      </w:r>
      <w:r w:rsidR="00415B17" w:rsidRPr="00EE7B27">
        <w:rPr>
          <w:rFonts w:cstheme="minorHAnsi"/>
        </w:rPr>
        <w:t>the conducive climate</w:t>
      </w:r>
      <w:r w:rsidR="00723AE6" w:rsidRPr="00EE7B27">
        <w:rPr>
          <w:rFonts w:cstheme="minorHAnsi"/>
        </w:rPr>
        <w:t xml:space="preserve"> could </w:t>
      </w:r>
      <w:r w:rsidR="00415B17" w:rsidRPr="00EE7B27">
        <w:rPr>
          <w:rFonts w:cstheme="minorHAnsi"/>
        </w:rPr>
        <w:t xml:space="preserve">position </w:t>
      </w:r>
      <w:r w:rsidR="00723AE6" w:rsidRPr="00EE7B27">
        <w:rPr>
          <w:rFonts w:cstheme="minorHAnsi"/>
        </w:rPr>
        <w:t xml:space="preserve">Uganda </w:t>
      </w:r>
      <w:r w:rsidR="00415B17" w:rsidRPr="00EE7B27">
        <w:rPr>
          <w:rFonts w:cstheme="minorHAnsi"/>
        </w:rPr>
        <w:t xml:space="preserve">as a food basket </w:t>
      </w:r>
      <w:r w:rsidR="00CA777C" w:rsidRPr="00EE7B27">
        <w:rPr>
          <w:rFonts w:cstheme="minorHAnsi"/>
        </w:rPr>
        <w:t>on</w:t>
      </w:r>
      <w:r w:rsidR="00415B17" w:rsidRPr="00EE7B27">
        <w:rPr>
          <w:rFonts w:cstheme="minorHAnsi"/>
        </w:rPr>
        <w:t xml:space="preserve"> the </w:t>
      </w:r>
      <w:r w:rsidR="00CA777C" w:rsidRPr="00EE7B27">
        <w:rPr>
          <w:rFonts w:cstheme="minorHAnsi"/>
        </w:rPr>
        <w:t>continent</w:t>
      </w:r>
      <w:r w:rsidR="00415B17" w:rsidRPr="00EE7B27">
        <w:rPr>
          <w:rFonts w:cstheme="minorHAnsi"/>
        </w:rPr>
        <w:t>. Its</w:t>
      </w:r>
      <w:r w:rsidR="00BC3B31" w:rsidRPr="00EE7B27">
        <w:rPr>
          <w:rFonts w:cstheme="minorHAnsi"/>
        </w:rPr>
        <w:t xml:space="preserve"> </w:t>
      </w:r>
      <w:r w:rsidR="00AE7FD2" w:rsidRPr="00EE7B27">
        <w:rPr>
          <w:rFonts w:cstheme="minorHAnsi"/>
        </w:rPr>
        <w:t xml:space="preserve">geo-positioning within the </w:t>
      </w:r>
      <w:r w:rsidR="00CA777C" w:rsidRPr="00EE7B27">
        <w:rPr>
          <w:rFonts w:cstheme="minorHAnsi"/>
        </w:rPr>
        <w:t>Great Lakes region</w:t>
      </w:r>
      <w:r w:rsidR="006B0F60" w:rsidRPr="00EE7B27">
        <w:rPr>
          <w:rFonts w:cstheme="minorHAnsi"/>
        </w:rPr>
        <w:t xml:space="preserve"> of</w:t>
      </w:r>
      <w:r w:rsidR="00005B7F" w:rsidRPr="00EE7B27">
        <w:rPr>
          <w:rFonts w:cstheme="minorHAnsi"/>
        </w:rPr>
        <w:t>fer</w:t>
      </w:r>
      <w:r w:rsidR="00CA777C" w:rsidRPr="00EE7B27">
        <w:rPr>
          <w:rFonts w:cstheme="minorHAnsi"/>
        </w:rPr>
        <w:t>s</w:t>
      </w:r>
      <w:r w:rsidR="00AE7FD2" w:rsidRPr="00EE7B27">
        <w:rPr>
          <w:rFonts w:cstheme="minorHAnsi"/>
        </w:rPr>
        <w:t xml:space="preserve"> an opportunity to address transboundary challenges related to trade, </w:t>
      </w:r>
      <w:r w:rsidR="00422682" w:rsidRPr="00EE7B27">
        <w:rPr>
          <w:rFonts w:cstheme="minorHAnsi"/>
        </w:rPr>
        <w:t xml:space="preserve">natural resources </w:t>
      </w:r>
      <w:r w:rsidR="00AE7FD2" w:rsidRPr="00EE7B27">
        <w:rPr>
          <w:rFonts w:cstheme="minorHAnsi"/>
        </w:rPr>
        <w:t>management</w:t>
      </w:r>
      <w:r w:rsidR="00723AE6" w:rsidRPr="00EE7B27">
        <w:rPr>
          <w:rFonts w:cstheme="minorHAnsi"/>
        </w:rPr>
        <w:t>,</w:t>
      </w:r>
      <w:r w:rsidR="000E6F4F" w:rsidRPr="00EE7B27">
        <w:rPr>
          <w:rFonts w:cstheme="minorHAnsi"/>
        </w:rPr>
        <w:t xml:space="preserve"> </w:t>
      </w:r>
      <w:r w:rsidR="00AE7FD2" w:rsidRPr="00EE7B27">
        <w:rPr>
          <w:rFonts w:cstheme="minorHAnsi"/>
        </w:rPr>
        <w:t>peace and security.</w:t>
      </w:r>
      <w:r w:rsidR="00C00A8E" w:rsidRPr="00EE7B27">
        <w:rPr>
          <w:rFonts w:cstheme="minorHAnsi"/>
        </w:rPr>
        <w:t xml:space="preserve"> </w:t>
      </w:r>
      <w:r w:rsidR="00422682" w:rsidRPr="00EE7B27">
        <w:rPr>
          <w:rFonts w:cstheme="minorHAnsi"/>
        </w:rPr>
        <w:t xml:space="preserve">The </w:t>
      </w:r>
      <w:r w:rsidR="00422682" w:rsidRPr="00EE7B27">
        <w:t>l</w:t>
      </w:r>
      <w:r w:rsidR="00AE7FD2" w:rsidRPr="00EE7B27">
        <w:t xml:space="preserve">ocal </w:t>
      </w:r>
      <w:r w:rsidR="00422682" w:rsidRPr="00EE7B27">
        <w:t>e</w:t>
      </w:r>
      <w:r w:rsidR="00AE7FD2" w:rsidRPr="00EE7B27">
        <w:t xml:space="preserve">conomic </w:t>
      </w:r>
      <w:r w:rsidR="00422682" w:rsidRPr="00EE7B27">
        <w:t>d</w:t>
      </w:r>
      <w:r w:rsidR="001A0C7F" w:rsidRPr="00EE7B27">
        <w:t xml:space="preserve">evelopment </w:t>
      </w:r>
      <w:r w:rsidR="00723AE6" w:rsidRPr="00EE7B27">
        <w:t xml:space="preserve">framework </w:t>
      </w:r>
      <w:r w:rsidR="00422682" w:rsidRPr="00EE7B27">
        <w:t xml:space="preserve">positions Uganda </w:t>
      </w:r>
      <w:r w:rsidR="0068240B" w:rsidRPr="00EE7B27">
        <w:t xml:space="preserve">to advance inclusive </w:t>
      </w:r>
      <w:r w:rsidR="008724E5" w:rsidRPr="00EE7B27">
        <w:t xml:space="preserve">sustainable </w:t>
      </w:r>
      <w:r w:rsidR="00AE7FD2" w:rsidRPr="00EE7B27">
        <w:t>development.</w:t>
      </w:r>
      <w:r w:rsidR="00D70F9D" w:rsidRPr="00EE7B27">
        <w:rPr>
          <w:rFonts w:cstheme="minorHAnsi"/>
        </w:rPr>
        <w:t xml:space="preserve"> </w:t>
      </w:r>
    </w:p>
    <w:p w14:paraId="30B9A2B8" w14:textId="7CF85A1B" w:rsidR="00624321" w:rsidRDefault="00422682" w:rsidP="00A16B98">
      <w:pPr>
        <w:pStyle w:val="ListParagraph"/>
        <w:numPr>
          <w:ilvl w:val="0"/>
          <w:numId w:val="20"/>
        </w:numPr>
        <w:tabs>
          <w:tab w:val="left" w:pos="1260"/>
        </w:tabs>
        <w:spacing w:after="120"/>
        <w:ind w:left="907" w:firstLine="0"/>
        <w:jc w:val="both"/>
      </w:pPr>
      <w:r>
        <w:t>T</w:t>
      </w:r>
      <w:r w:rsidR="00E756B4" w:rsidRPr="00691169">
        <w:t>he NDP</w:t>
      </w:r>
      <w:r w:rsidR="00A51144">
        <w:t>-</w:t>
      </w:r>
      <w:r w:rsidR="00E756B4" w:rsidRPr="00691169">
        <w:t xml:space="preserve">III </w:t>
      </w:r>
      <w:r>
        <w:t xml:space="preserve">focus </w:t>
      </w:r>
      <w:r w:rsidR="00E756B4" w:rsidRPr="00691169">
        <w:t xml:space="preserve">on inclusive growth, transformational governance, natural resources and </w:t>
      </w:r>
      <w:r>
        <w:t xml:space="preserve">the </w:t>
      </w:r>
      <w:r w:rsidR="00E756B4" w:rsidRPr="00691169">
        <w:t xml:space="preserve">environment integrates the Sustainable Development Goals </w:t>
      </w:r>
      <w:r w:rsidR="00CA777C" w:rsidRPr="00691169">
        <w:t xml:space="preserve">and </w:t>
      </w:r>
      <w:r w:rsidR="00E756B4" w:rsidRPr="00691169">
        <w:t>uniquely position</w:t>
      </w:r>
      <w:r w:rsidR="00CA777C" w:rsidRPr="00691169">
        <w:t>s</w:t>
      </w:r>
      <w:r w:rsidR="00E756B4" w:rsidRPr="00691169">
        <w:t xml:space="preserve"> UNDP</w:t>
      </w:r>
      <w:r w:rsidR="00E625B0" w:rsidRPr="00691169">
        <w:t xml:space="preserve"> as a </w:t>
      </w:r>
      <w:r w:rsidR="00E1716B">
        <w:t xml:space="preserve">key </w:t>
      </w:r>
      <w:r w:rsidR="00E625B0" w:rsidRPr="00691169">
        <w:t>partner</w:t>
      </w:r>
      <w:r w:rsidR="00E756B4" w:rsidRPr="00691169">
        <w:t xml:space="preserve"> to support the </w:t>
      </w:r>
      <w:r w:rsidR="00CA777C" w:rsidRPr="00691169">
        <w:t>transformational agenda</w:t>
      </w:r>
      <w:r w:rsidR="00E756B4" w:rsidRPr="00691169">
        <w:t xml:space="preserve">. </w:t>
      </w:r>
      <w:r w:rsidR="00854EFF" w:rsidRPr="00691169">
        <w:t>UNDP</w:t>
      </w:r>
      <w:r w:rsidR="00FD1C5F">
        <w:t xml:space="preserve"> consultative </w:t>
      </w:r>
      <w:r w:rsidR="00854EFF" w:rsidRPr="00691169">
        <w:t xml:space="preserve">support to the </w:t>
      </w:r>
      <w:r w:rsidR="006A3292">
        <w:t>United </w:t>
      </w:r>
      <w:r w:rsidR="00CE1CEE">
        <w:t xml:space="preserve">Nations Sustainable Development </w:t>
      </w:r>
      <w:r w:rsidR="00830BB2" w:rsidRPr="00691169">
        <w:t>Cooperation Framework</w:t>
      </w:r>
      <w:r w:rsidR="006A3292">
        <w:t>,</w:t>
      </w:r>
      <w:r w:rsidR="00CE1CEE">
        <w:t xml:space="preserve"> </w:t>
      </w:r>
      <w:r w:rsidR="006A3292">
        <w:t>2021-2025</w:t>
      </w:r>
      <w:r w:rsidR="00F10715">
        <w:t>,</w:t>
      </w:r>
      <w:r w:rsidR="00CE1CEE">
        <w:t xml:space="preserve"> </w:t>
      </w:r>
      <w:r w:rsidR="00854EFF" w:rsidRPr="00691169">
        <w:t xml:space="preserve">process </w:t>
      </w:r>
      <w:r w:rsidR="0080318C" w:rsidRPr="00691169">
        <w:t xml:space="preserve">included: </w:t>
      </w:r>
      <w:r w:rsidR="00854EFF" w:rsidRPr="00691169">
        <w:t xml:space="preserve">strengthening </w:t>
      </w:r>
      <w:r w:rsidR="00830BB2">
        <w:t xml:space="preserve">the </w:t>
      </w:r>
      <w:r w:rsidR="00830BB2" w:rsidRPr="00691169">
        <w:t xml:space="preserve">strategic engagement </w:t>
      </w:r>
      <w:r w:rsidR="00830BB2">
        <w:t xml:space="preserve">of the </w:t>
      </w:r>
      <w:r w:rsidR="00854EFF" w:rsidRPr="00691169">
        <w:t>U</w:t>
      </w:r>
      <w:r w:rsidR="00830BB2">
        <w:t>nited Nations</w:t>
      </w:r>
      <w:r w:rsidR="0080318C" w:rsidRPr="00691169">
        <w:t xml:space="preserve"> </w:t>
      </w:r>
      <w:r w:rsidR="00830BB2">
        <w:t>d</w:t>
      </w:r>
      <w:r w:rsidR="0080318C" w:rsidRPr="00691169">
        <w:t xml:space="preserve">evelopment </w:t>
      </w:r>
      <w:r w:rsidR="00830BB2">
        <w:t>s</w:t>
      </w:r>
      <w:r w:rsidR="0080318C" w:rsidRPr="00691169">
        <w:t xml:space="preserve">ystem </w:t>
      </w:r>
      <w:r w:rsidR="00854EFF" w:rsidRPr="00691169">
        <w:t xml:space="preserve">in the </w:t>
      </w:r>
      <w:r w:rsidR="00FD1C5F">
        <w:t>formulation</w:t>
      </w:r>
      <w:r w:rsidR="00FD1C5F" w:rsidRPr="00691169">
        <w:t xml:space="preserve"> </w:t>
      </w:r>
      <w:r w:rsidR="00854EFF" w:rsidRPr="00691169">
        <w:t>of NDP</w:t>
      </w:r>
      <w:r w:rsidR="00C138A6">
        <w:t>-</w:t>
      </w:r>
      <w:r w:rsidR="00854EFF" w:rsidRPr="00691169">
        <w:t>III</w:t>
      </w:r>
      <w:r w:rsidR="003B31F9" w:rsidRPr="00691169">
        <w:t xml:space="preserve"> and </w:t>
      </w:r>
      <w:r w:rsidR="00854EFF" w:rsidRPr="00691169">
        <w:t xml:space="preserve">leadership in several thematic areas of the </w:t>
      </w:r>
      <w:r w:rsidR="00830BB2">
        <w:t>c</w:t>
      </w:r>
      <w:r w:rsidR="00854EFF" w:rsidRPr="00691169">
        <w:t xml:space="preserve">ommon </w:t>
      </w:r>
      <w:r w:rsidR="00830BB2">
        <w:t>c</w:t>
      </w:r>
      <w:r w:rsidR="00854EFF" w:rsidRPr="00691169">
        <w:t xml:space="preserve">ountry </w:t>
      </w:r>
      <w:r w:rsidR="00830BB2">
        <w:t>a</w:t>
      </w:r>
      <w:r w:rsidR="00854EFF" w:rsidRPr="00691169">
        <w:t>ssessment</w:t>
      </w:r>
      <w:r w:rsidR="00854EFF" w:rsidRPr="00C138A6">
        <w:t>.</w:t>
      </w:r>
      <w:r w:rsidR="00C138A6" w:rsidRPr="00C138A6">
        <w:t xml:space="preserve"> </w:t>
      </w:r>
      <w:r w:rsidR="00F10715">
        <w:t>D</w:t>
      </w:r>
      <w:r w:rsidR="00854EFF" w:rsidRPr="00E25666">
        <w:t>evelopment</w:t>
      </w:r>
      <w:r w:rsidR="00F10715">
        <w:t xml:space="preserve"> of the </w:t>
      </w:r>
      <w:r w:rsidR="00F10715" w:rsidRPr="00691169">
        <w:t>Cooperation Framework</w:t>
      </w:r>
      <w:r w:rsidR="009669E2" w:rsidRPr="00E25666">
        <w:t xml:space="preserve">, </w:t>
      </w:r>
      <w:r w:rsidR="00272804" w:rsidRPr="00E25666">
        <w:t>coordinated</w:t>
      </w:r>
      <w:r w:rsidR="009669E2" w:rsidRPr="00E25666">
        <w:t xml:space="preserve"> by the </w:t>
      </w:r>
      <w:r w:rsidR="00C138A6">
        <w:t>Office of the United </w:t>
      </w:r>
      <w:r w:rsidR="00830BB2" w:rsidRPr="00E25666">
        <w:t xml:space="preserve">Nations </w:t>
      </w:r>
      <w:r w:rsidR="009669E2" w:rsidRPr="00E25666">
        <w:t>Resident Coordinator,</w:t>
      </w:r>
      <w:r w:rsidR="009669E2" w:rsidRPr="00A225D5">
        <w:t xml:space="preserve"> was</w:t>
      </w:r>
      <w:r w:rsidR="00854EFF" w:rsidRPr="00A225D5">
        <w:t xml:space="preserve"> </w:t>
      </w:r>
      <w:r w:rsidR="00E42C62" w:rsidRPr="00A225D5">
        <w:t xml:space="preserve">technically and </w:t>
      </w:r>
      <w:r w:rsidR="00854EFF" w:rsidRPr="00A225D5">
        <w:t>financially supported by UNDP</w:t>
      </w:r>
      <w:r w:rsidR="009669E2" w:rsidRPr="00A225D5">
        <w:t xml:space="preserve">. The </w:t>
      </w:r>
      <w:r w:rsidR="00830BB2">
        <w:t>Framework</w:t>
      </w:r>
      <w:r w:rsidR="00830BB2" w:rsidRPr="00A225D5">
        <w:t xml:space="preserve"> </w:t>
      </w:r>
      <w:r w:rsidR="009669E2" w:rsidRPr="00A225D5">
        <w:t>plans</w:t>
      </w:r>
      <w:r w:rsidR="009669E2">
        <w:t xml:space="preserve"> to</w:t>
      </w:r>
      <w:r w:rsidR="00E756B4" w:rsidRPr="00691169">
        <w:t xml:space="preserve"> </w:t>
      </w:r>
      <w:r w:rsidR="00E37A55" w:rsidRPr="00691169">
        <w:t xml:space="preserve">deliver on three </w:t>
      </w:r>
      <w:r w:rsidR="00E756B4" w:rsidRPr="00691169">
        <w:t xml:space="preserve">strategic areas: </w:t>
      </w:r>
      <w:r w:rsidR="00830BB2">
        <w:t>(</w:t>
      </w:r>
      <w:r w:rsidR="00E756B4" w:rsidRPr="00691169">
        <w:t>a)</w:t>
      </w:r>
      <w:r w:rsidR="00BC7847">
        <w:t> </w:t>
      </w:r>
      <w:r w:rsidR="00E756B4" w:rsidRPr="00691169">
        <w:rPr>
          <w:i/>
          <w:iCs/>
        </w:rPr>
        <w:t xml:space="preserve">Transformative and </w:t>
      </w:r>
      <w:r w:rsidR="00830BB2">
        <w:rPr>
          <w:i/>
          <w:iCs/>
        </w:rPr>
        <w:t>i</w:t>
      </w:r>
      <w:r w:rsidR="00E756B4" w:rsidRPr="00691169">
        <w:rPr>
          <w:i/>
          <w:iCs/>
        </w:rPr>
        <w:t xml:space="preserve">nclusive </w:t>
      </w:r>
      <w:r w:rsidR="00830BB2">
        <w:rPr>
          <w:i/>
          <w:iCs/>
        </w:rPr>
        <w:t>g</w:t>
      </w:r>
      <w:r w:rsidR="00E756B4" w:rsidRPr="00691169">
        <w:rPr>
          <w:i/>
          <w:iCs/>
        </w:rPr>
        <w:t>overnance</w:t>
      </w:r>
      <w:r w:rsidR="00BC7847" w:rsidRPr="00691169">
        <w:t>;</w:t>
      </w:r>
      <w:r w:rsidR="00E756B4" w:rsidRPr="00691169">
        <w:t xml:space="preserve"> </w:t>
      </w:r>
      <w:r w:rsidR="00830BB2">
        <w:t>(</w:t>
      </w:r>
      <w:r w:rsidR="00E756B4" w:rsidRPr="00691169">
        <w:t xml:space="preserve">b) </w:t>
      </w:r>
      <w:r w:rsidR="00E756B4" w:rsidRPr="00691169">
        <w:rPr>
          <w:i/>
          <w:iCs/>
        </w:rPr>
        <w:t xml:space="preserve">Shared </w:t>
      </w:r>
      <w:r w:rsidR="00830BB2">
        <w:rPr>
          <w:i/>
          <w:iCs/>
        </w:rPr>
        <w:t>p</w:t>
      </w:r>
      <w:r w:rsidR="00E756B4" w:rsidRPr="00691169">
        <w:rPr>
          <w:i/>
          <w:iCs/>
        </w:rPr>
        <w:t xml:space="preserve">rosperity in a </w:t>
      </w:r>
      <w:r w:rsidR="00830BB2">
        <w:rPr>
          <w:i/>
          <w:iCs/>
        </w:rPr>
        <w:t>h</w:t>
      </w:r>
      <w:r w:rsidR="00E756B4" w:rsidRPr="00691169">
        <w:rPr>
          <w:i/>
          <w:iCs/>
        </w:rPr>
        <w:t xml:space="preserve">ealthy </w:t>
      </w:r>
      <w:r w:rsidR="00830BB2">
        <w:rPr>
          <w:i/>
          <w:iCs/>
        </w:rPr>
        <w:t>e</w:t>
      </w:r>
      <w:r w:rsidR="00E756B4" w:rsidRPr="00691169">
        <w:rPr>
          <w:i/>
          <w:iCs/>
        </w:rPr>
        <w:t>nvironment</w:t>
      </w:r>
      <w:r w:rsidR="00D82010" w:rsidRPr="00691169">
        <w:t>)</w:t>
      </w:r>
      <w:r w:rsidR="00E756B4" w:rsidRPr="00691169">
        <w:t xml:space="preserve">; and </w:t>
      </w:r>
      <w:r w:rsidR="00830BB2">
        <w:t>(</w:t>
      </w:r>
      <w:r w:rsidR="00E756B4" w:rsidRPr="00691169">
        <w:t xml:space="preserve">c) </w:t>
      </w:r>
      <w:r w:rsidR="00E756B4" w:rsidRPr="00691169">
        <w:rPr>
          <w:i/>
          <w:iCs/>
        </w:rPr>
        <w:t xml:space="preserve">Human </w:t>
      </w:r>
      <w:r w:rsidR="00830BB2">
        <w:rPr>
          <w:i/>
          <w:iCs/>
        </w:rPr>
        <w:t>w</w:t>
      </w:r>
      <w:r w:rsidR="00E756B4" w:rsidRPr="00691169">
        <w:rPr>
          <w:i/>
          <w:iCs/>
        </w:rPr>
        <w:t>ell</w:t>
      </w:r>
      <w:r w:rsidR="00830BB2">
        <w:rPr>
          <w:i/>
          <w:iCs/>
        </w:rPr>
        <w:t>-</w:t>
      </w:r>
      <w:r w:rsidR="00E756B4" w:rsidRPr="00691169">
        <w:rPr>
          <w:i/>
          <w:iCs/>
        </w:rPr>
        <w:t xml:space="preserve">being and </w:t>
      </w:r>
      <w:r w:rsidR="00830BB2">
        <w:rPr>
          <w:i/>
          <w:iCs/>
        </w:rPr>
        <w:t>r</w:t>
      </w:r>
      <w:r w:rsidR="00E756B4" w:rsidRPr="00691169">
        <w:rPr>
          <w:i/>
          <w:iCs/>
        </w:rPr>
        <w:t>esilience</w:t>
      </w:r>
      <w:r w:rsidR="00BC7847">
        <w:rPr>
          <w:i/>
          <w:iCs/>
        </w:rPr>
        <w:t>.</w:t>
      </w:r>
    </w:p>
    <w:p w14:paraId="3F98A889" w14:textId="6895C187" w:rsidR="004A664E" w:rsidRDefault="0047715C" w:rsidP="00305285">
      <w:pPr>
        <w:pStyle w:val="ListParagraph"/>
        <w:numPr>
          <w:ilvl w:val="0"/>
          <w:numId w:val="20"/>
        </w:numPr>
        <w:tabs>
          <w:tab w:val="left" w:pos="1260"/>
        </w:tabs>
        <w:spacing w:after="120"/>
        <w:ind w:firstLine="0"/>
        <w:jc w:val="both"/>
        <w:rPr>
          <w:rFonts w:cs="Calibri"/>
          <w:color w:val="000000"/>
          <w:shd w:val="clear" w:color="auto" w:fill="FFFFFF"/>
        </w:rPr>
      </w:pPr>
      <w:r w:rsidRPr="00691169">
        <w:t>While</w:t>
      </w:r>
      <w:r w:rsidRPr="00624321">
        <w:rPr>
          <w:shd w:val="clear" w:color="auto" w:fill="FFFFFF"/>
        </w:rPr>
        <w:t xml:space="preserve"> </w:t>
      </w:r>
      <w:r w:rsidR="0080318C" w:rsidRPr="00624321">
        <w:rPr>
          <w:shd w:val="clear" w:color="auto" w:fill="FFFFFF"/>
        </w:rPr>
        <w:t xml:space="preserve">Uganda </w:t>
      </w:r>
      <w:r w:rsidRPr="00624321">
        <w:rPr>
          <w:shd w:val="clear" w:color="auto" w:fill="FFFFFF"/>
        </w:rPr>
        <w:t xml:space="preserve">is on course to achieving </w:t>
      </w:r>
      <w:r w:rsidR="00830BB2">
        <w:rPr>
          <w:shd w:val="clear" w:color="auto" w:fill="FFFFFF"/>
        </w:rPr>
        <w:t>its</w:t>
      </w:r>
      <w:r w:rsidR="00830BB2" w:rsidRPr="00624321">
        <w:rPr>
          <w:shd w:val="clear" w:color="auto" w:fill="FFFFFF"/>
        </w:rPr>
        <w:t xml:space="preserve"> </w:t>
      </w:r>
      <w:r w:rsidRPr="00624321">
        <w:rPr>
          <w:shd w:val="clear" w:color="auto" w:fill="FFFFFF"/>
        </w:rPr>
        <w:t xml:space="preserve">long-term vision, several structural development challenges </w:t>
      </w:r>
      <w:r w:rsidR="006A3292">
        <w:rPr>
          <w:shd w:val="clear" w:color="auto" w:fill="FFFFFF"/>
        </w:rPr>
        <w:t>pers</w:t>
      </w:r>
      <w:r w:rsidRPr="00624321">
        <w:rPr>
          <w:shd w:val="clear" w:color="auto" w:fill="FFFFFF"/>
        </w:rPr>
        <w:t>ist, coupled with the unprecedented long-term impact of COVID-19</w:t>
      </w:r>
      <w:r w:rsidRPr="00691169">
        <w:t xml:space="preserve">. </w:t>
      </w:r>
      <w:r w:rsidR="003B31F9" w:rsidRPr="00691169">
        <w:t>W</w:t>
      </w:r>
      <w:r w:rsidR="001173D7" w:rsidRPr="00624321">
        <w:rPr>
          <w:rFonts w:cs="Calibri"/>
          <w:color w:val="000000"/>
          <w:shd w:val="clear" w:color="auto" w:fill="FFFFFF"/>
        </w:rPr>
        <w:t xml:space="preserve">ithin </w:t>
      </w:r>
      <w:r w:rsidR="002270E9" w:rsidRPr="00624321">
        <w:rPr>
          <w:rFonts w:cs="Calibri"/>
          <w:color w:val="000000"/>
          <w:shd w:val="clear" w:color="auto" w:fill="FFFFFF"/>
        </w:rPr>
        <w:t xml:space="preserve">the </w:t>
      </w:r>
      <w:r w:rsidR="00F10715" w:rsidRPr="00691169">
        <w:t>Cooperation Framework</w:t>
      </w:r>
      <w:r w:rsidR="00937BE8" w:rsidRPr="00691169">
        <w:t xml:space="preserve">, </w:t>
      </w:r>
      <w:r w:rsidR="00BC7847" w:rsidRPr="00691169">
        <w:t xml:space="preserve">in collaboration </w:t>
      </w:r>
      <w:r w:rsidR="003613F4" w:rsidRPr="00691169">
        <w:t>with the wider U</w:t>
      </w:r>
      <w:r w:rsidR="00830BB2">
        <w:t>nited Nations</w:t>
      </w:r>
      <w:r w:rsidR="003613F4" w:rsidRPr="00691169">
        <w:t xml:space="preserve"> famil</w:t>
      </w:r>
      <w:r w:rsidR="00713EAC">
        <w:t xml:space="preserve">y </w:t>
      </w:r>
      <w:r w:rsidR="003613F4" w:rsidRPr="00691169">
        <w:t xml:space="preserve">and partners, </w:t>
      </w:r>
      <w:r w:rsidR="00E756B4" w:rsidRPr="00624321">
        <w:rPr>
          <w:rFonts w:cs="Calibri"/>
          <w:color w:val="000000"/>
          <w:shd w:val="clear" w:color="auto" w:fill="FFFFFF"/>
        </w:rPr>
        <w:t>UNDP</w:t>
      </w:r>
      <w:r w:rsidR="002270E9" w:rsidRPr="00624321">
        <w:rPr>
          <w:rFonts w:cs="Calibri"/>
          <w:color w:val="000000"/>
          <w:shd w:val="clear" w:color="auto" w:fill="FFFFFF"/>
        </w:rPr>
        <w:t xml:space="preserve"> is strategically positioned to s</w:t>
      </w:r>
      <w:r w:rsidR="00E756B4" w:rsidRPr="00624321">
        <w:rPr>
          <w:rFonts w:cs="Calibri"/>
          <w:color w:val="000000"/>
          <w:shd w:val="clear" w:color="auto" w:fill="FFFFFF"/>
        </w:rPr>
        <w:t xml:space="preserve">upport </w:t>
      </w:r>
      <w:r w:rsidR="00830BB2">
        <w:rPr>
          <w:rFonts w:cs="Calibri"/>
          <w:color w:val="000000"/>
          <w:shd w:val="clear" w:color="auto" w:fill="FFFFFF"/>
        </w:rPr>
        <w:t xml:space="preserve">the </w:t>
      </w:r>
      <w:r w:rsidR="000B7BE3" w:rsidRPr="00624321">
        <w:rPr>
          <w:rFonts w:cs="Calibri"/>
          <w:color w:val="000000"/>
          <w:shd w:val="clear" w:color="auto" w:fill="FFFFFF"/>
        </w:rPr>
        <w:t>G</w:t>
      </w:r>
      <w:r w:rsidR="00E756B4" w:rsidRPr="00624321">
        <w:rPr>
          <w:rFonts w:cs="Calibri"/>
          <w:color w:val="000000"/>
          <w:shd w:val="clear" w:color="auto" w:fill="FFFFFF"/>
        </w:rPr>
        <w:t xml:space="preserve">overnment </w:t>
      </w:r>
      <w:r w:rsidR="002270E9" w:rsidRPr="00624321">
        <w:rPr>
          <w:rFonts w:cs="Calibri"/>
          <w:color w:val="000000"/>
          <w:shd w:val="clear" w:color="auto" w:fill="FFFFFF"/>
        </w:rPr>
        <w:t xml:space="preserve">in </w:t>
      </w:r>
      <w:r w:rsidR="00E756B4" w:rsidRPr="00624321">
        <w:rPr>
          <w:rFonts w:cs="Calibri"/>
          <w:color w:val="000000"/>
          <w:shd w:val="clear" w:color="auto" w:fill="FFFFFF"/>
        </w:rPr>
        <w:t>address</w:t>
      </w:r>
      <w:r w:rsidR="00870DFD" w:rsidRPr="00624321">
        <w:rPr>
          <w:rFonts w:cs="Calibri"/>
          <w:color w:val="000000"/>
          <w:shd w:val="clear" w:color="auto" w:fill="FFFFFF"/>
        </w:rPr>
        <w:t>ing</w:t>
      </w:r>
      <w:r w:rsidR="00E756B4" w:rsidRPr="00624321">
        <w:rPr>
          <w:rFonts w:cs="Calibri"/>
          <w:color w:val="000000"/>
          <w:shd w:val="clear" w:color="auto" w:fill="FFFFFF"/>
        </w:rPr>
        <w:t xml:space="preserve"> </w:t>
      </w:r>
      <w:r w:rsidR="0065279E" w:rsidRPr="00624321">
        <w:rPr>
          <w:rFonts w:cs="Calibri"/>
          <w:color w:val="000000"/>
          <w:shd w:val="clear" w:color="auto" w:fill="FFFFFF"/>
        </w:rPr>
        <w:t>three</w:t>
      </w:r>
      <w:r w:rsidR="00E756B4" w:rsidRPr="00624321">
        <w:rPr>
          <w:rFonts w:cs="Calibri"/>
          <w:color w:val="000000"/>
          <w:shd w:val="clear" w:color="auto" w:fill="FFFFFF"/>
        </w:rPr>
        <w:t xml:space="preserve"> key challenges:</w:t>
      </w:r>
      <w:r w:rsidR="00624321">
        <w:rPr>
          <w:rFonts w:cs="Calibri"/>
          <w:color w:val="000000"/>
          <w:shd w:val="clear" w:color="auto" w:fill="FFFFFF"/>
        </w:rPr>
        <w:t xml:space="preserve"> </w:t>
      </w:r>
    </w:p>
    <w:p w14:paraId="5995B2CC" w14:textId="2DE39DC5" w:rsidR="004A664E" w:rsidRPr="004A664E" w:rsidRDefault="00A07C28" w:rsidP="00305285">
      <w:pPr>
        <w:pStyle w:val="ListParagraph"/>
        <w:numPr>
          <w:ilvl w:val="0"/>
          <w:numId w:val="20"/>
        </w:numPr>
        <w:tabs>
          <w:tab w:val="left" w:pos="1260"/>
        </w:tabs>
        <w:spacing w:after="120"/>
        <w:ind w:firstLine="0"/>
        <w:jc w:val="both"/>
        <w:rPr>
          <w:rFonts w:cs="Calibri"/>
          <w:color w:val="000000"/>
          <w:shd w:val="clear" w:color="auto" w:fill="FFFFFF"/>
        </w:rPr>
      </w:pPr>
      <w:r w:rsidRPr="00624321">
        <w:rPr>
          <w:i/>
          <w:iCs/>
          <w:shd w:val="clear" w:color="auto" w:fill="FFFFFF"/>
        </w:rPr>
        <w:t>Governance</w:t>
      </w:r>
      <w:r w:rsidRPr="00624321">
        <w:rPr>
          <w:i/>
          <w:iCs/>
        </w:rPr>
        <w:t xml:space="preserve"> </w:t>
      </w:r>
      <w:r w:rsidR="00BC7847">
        <w:rPr>
          <w:i/>
          <w:iCs/>
        </w:rPr>
        <w:t>issu</w:t>
      </w:r>
      <w:r w:rsidR="00BC7847" w:rsidRPr="00624321">
        <w:rPr>
          <w:i/>
          <w:iCs/>
        </w:rPr>
        <w:t xml:space="preserve">es </w:t>
      </w:r>
      <w:r w:rsidRPr="00624321">
        <w:rPr>
          <w:i/>
          <w:iCs/>
        </w:rPr>
        <w:t>could hamper development gains</w:t>
      </w:r>
      <w:r w:rsidR="00C3067D">
        <w:rPr>
          <w:i/>
          <w:iCs/>
        </w:rPr>
        <w:t>.</w:t>
      </w:r>
      <w:r w:rsidRPr="00691169">
        <w:t xml:space="preserve"> While there </w:t>
      </w:r>
      <w:r w:rsidR="00BC7847">
        <w:t>has been</w:t>
      </w:r>
      <w:r w:rsidRPr="00691169">
        <w:t xml:space="preserve"> progress in governance, including improved performance of justice, law and order institutions</w:t>
      </w:r>
      <w:r w:rsidR="00BC7847">
        <w:t>,</w:t>
      </w:r>
      <w:r w:rsidR="00F24768" w:rsidRPr="00691169" w:rsidDel="00F24768">
        <w:rPr>
          <w:rStyle w:val="FootnoteReference"/>
        </w:rPr>
        <w:t xml:space="preserve"> </w:t>
      </w:r>
      <w:r w:rsidR="00D70E55">
        <w:t xml:space="preserve"> </w:t>
      </w:r>
      <w:r w:rsidR="00C3067D">
        <w:t>p</w:t>
      </w:r>
      <w:r w:rsidR="00D70E55">
        <w:t xml:space="preserve">ublic </w:t>
      </w:r>
      <w:r w:rsidR="00C3067D">
        <w:t>f</w:t>
      </w:r>
      <w:r w:rsidR="00D70E55">
        <w:t xml:space="preserve">inance </w:t>
      </w:r>
      <w:r w:rsidR="00C3067D">
        <w:t>m</w:t>
      </w:r>
      <w:r w:rsidR="00D70E55">
        <w:t xml:space="preserve">anagement reforms, </w:t>
      </w:r>
      <w:r w:rsidRPr="00691169">
        <w:t xml:space="preserve">sector coordination, and peace and security, critical challenges remain. </w:t>
      </w:r>
      <w:r w:rsidR="004A664E" w:rsidRPr="00691169">
        <w:t>These include: slow progress in programme implementation as a result of public institutions operating in silos</w:t>
      </w:r>
      <w:r w:rsidR="00E26772">
        <w:t>;</w:t>
      </w:r>
      <w:r w:rsidR="004A664E" w:rsidRPr="00691169">
        <w:t xml:space="preserve"> weaknesses in institutional coordination that could hamper an efficient all-of-government response </w:t>
      </w:r>
      <w:r w:rsidR="005B3A84">
        <w:t>to</w:t>
      </w:r>
      <w:r w:rsidR="004A664E" w:rsidRPr="00691169">
        <w:t xml:space="preserve"> cris</w:t>
      </w:r>
      <w:r w:rsidR="005B3A84">
        <w:t>e</w:t>
      </w:r>
      <w:r w:rsidR="004A664E" w:rsidRPr="00691169">
        <w:t xml:space="preserve">s; </w:t>
      </w:r>
      <w:r w:rsidR="005B3A84">
        <w:t>delay</w:t>
      </w:r>
      <w:r w:rsidR="004A664E" w:rsidRPr="00691169">
        <w:t xml:space="preserve"> in adopting </w:t>
      </w:r>
      <w:r w:rsidR="00C3067D">
        <w:t>e</w:t>
      </w:r>
      <w:r w:rsidR="004A664E" w:rsidRPr="00691169">
        <w:t>-governance to facilitate private</w:t>
      </w:r>
      <w:r w:rsidR="005B3A84">
        <w:t>-</w:t>
      </w:r>
      <w:r w:rsidR="004A664E" w:rsidRPr="00691169">
        <w:t>sector development</w:t>
      </w:r>
      <w:r w:rsidR="00C3067D">
        <w:t xml:space="preserve"> and</w:t>
      </w:r>
      <w:r w:rsidR="004A664E" w:rsidRPr="00691169">
        <w:t xml:space="preserve"> foster transparency, integrity, accountability, and dispensation of justice; </w:t>
      </w:r>
      <w:r w:rsidR="004A664E">
        <w:t>gaps</w:t>
      </w:r>
      <w:r w:rsidR="004A664E" w:rsidRPr="00691169">
        <w:t xml:space="preserve"> in enforcement of policies and laws; deficiencies in public service delivery; and </w:t>
      </w:r>
      <w:r w:rsidR="00353152">
        <w:t>gaps</w:t>
      </w:r>
      <w:r w:rsidR="004A664E" w:rsidRPr="00691169">
        <w:t xml:space="preserve"> in empowering </w:t>
      </w:r>
      <w:r w:rsidR="00C3067D">
        <w:t>l</w:t>
      </w:r>
      <w:r w:rsidR="004A664E" w:rsidRPr="00691169">
        <w:t xml:space="preserve">ocal </w:t>
      </w:r>
      <w:r w:rsidR="00C3067D">
        <w:t>g</w:t>
      </w:r>
      <w:r w:rsidR="004A664E" w:rsidRPr="00691169">
        <w:t xml:space="preserve">overnments to drive </w:t>
      </w:r>
      <w:r w:rsidR="00FB2604" w:rsidRPr="00EE7B27">
        <w:t>local economic development</w:t>
      </w:r>
      <w:r w:rsidR="004A664E" w:rsidRPr="004A664E">
        <w:t xml:space="preserve"> </w:t>
      </w:r>
      <w:r w:rsidR="004A664E" w:rsidRPr="00691169">
        <w:t>effectively</w:t>
      </w:r>
      <w:r w:rsidR="004A664E">
        <w:t>.</w:t>
      </w:r>
    </w:p>
    <w:p w14:paraId="37902480" w14:textId="43B44D44" w:rsidR="00624321" w:rsidRPr="00E933A0" w:rsidRDefault="00041590" w:rsidP="00305285">
      <w:pPr>
        <w:pStyle w:val="ListParagraph"/>
        <w:numPr>
          <w:ilvl w:val="0"/>
          <w:numId w:val="20"/>
        </w:numPr>
        <w:tabs>
          <w:tab w:val="left" w:pos="1260"/>
        </w:tabs>
        <w:spacing w:after="120"/>
        <w:ind w:firstLine="0"/>
        <w:jc w:val="both"/>
        <w:rPr>
          <w:rFonts w:cs="Calibri"/>
          <w:color w:val="000000"/>
          <w:shd w:val="clear" w:color="auto" w:fill="FFFFFF"/>
        </w:rPr>
      </w:pPr>
      <w:r w:rsidRPr="00624321">
        <w:rPr>
          <w:lang w:val="en-US"/>
        </w:rPr>
        <w:t>Despite</w:t>
      </w:r>
      <w:r w:rsidR="00A07C28" w:rsidRPr="00624321">
        <w:rPr>
          <w:lang w:val="en-US"/>
        </w:rPr>
        <w:t xml:space="preserve"> the </w:t>
      </w:r>
      <w:r w:rsidR="00A07C28" w:rsidRPr="00691169">
        <w:t xml:space="preserve">recognition of the transformative role of </w:t>
      </w:r>
      <w:r w:rsidR="00E26772">
        <w:t>i</w:t>
      </w:r>
      <w:r w:rsidR="00A07C28" w:rsidRPr="00691169">
        <w:t xml:space="preserve">nformation </w:t>
      </w:r>
      <w:r w:rsidR="00E26772">
        <w:t>c</w:t>
      </w:r>
      <w:r w:rsidR="00A07C28" w:rsidRPr="00691169">
        <w:t>ommunication</w:t>
      </w:r>
      <w:r w:rsidR="00E26772">
        <w:t>s</w:t>
      </w:r>
      <w:r w:rsidR="00A07C28" w:rsidRPr="00691169">
        <w:t xml:space="preserve"> </w:t>
      </w:r>
      <w:r w:rsidR="00353152">
        <w:t xml:space="preserve">and </w:t>
      </w:r>
      <w:r w:rsidR="00E26772">
        <w:t>t</w:t>
      </w:r>
      <w:r w:rsidR="00A07C28" w:rsidRPr="00691169">
        <w:t xml:space="preserve">echnology, uptake of </w:t>
      </w:r>
      <w:r w:rsidR="00E26772">
        <w:t>e</w:t>
      </w:r>
      <w:r w:rsidR="00A07C28" w:rsidRPr="00691169">
        <w:t>-governance has been slow, leading to limited infusion in public service and private</w:t>
      </w:r>
      <w:r w:rsidR="00CC52C4">
        <w:t>-</w:t>
      </w:r>
      <w:r w:rsidR="00A07C28" w:rsidRPr="00691169">
        <w:t xml:space="preserve">sector business models. However, opportunities exist that could </w:t>
      </w:r>
      <w:r w:rsidR="004E7C4E">
        <w:t>inspire</w:t>
      </w:r>
      <w:r w:rsidR="00A07C28" w:rsidRPr="00691169">
        <w:t xml:space="preserve"> transformative </w:t>
      </w:r>
      <w:r w:rsidR="00ED245F">
        <w:t xml:space="preserve">and inclusive </w:t>
      </w:r>
      <w:r w:rsidR="00A07C28" w:rsidRPr="00691169">
        <w:t xml:space="preserve">governance. </w:t>
      </w:r>
      <w:r>
        <w:t xml:space="preserve">The </w:t>
      </w:r>
      <w:r w:rsidR="00A07C28" w:rsidRPr="00691169">
        <w:t>NDP</w:t>
      </w:r>
      <w:r w:rsidR="00C138A6">
        <w:t>-</w:t>
      </w:r>
      <w:r w:rsidR="00A07C28" w:rsidRPr="00691169">
        <w:t>III emphasi</w:t>
      </w:r>
      <w:r w:rsidR="00185EFB">
        <w:t xml:space="preserve">zes </w:t>
      </w:r>
      <w:r w:rsidR="00A07C28" w:rsidRPr="00691169">
        <w:t xml:space="preserve">the need to harness digital solutions to build dynamic </w:t>
      </w:r>
      <w:r w:rsidR="00E26772">
        <w:t>e</w:t>
      </w:r>
      <w:r w:rsidR="00A07C28" w:rsidRPr="00691169">
        <w:t xml:space="preserve">-governance and </w:t>
      </w:r>
      <w:r w:rsidR="00E26772">
        <w:t>e</w:t>
      </w:r>
      <w:r w:rsidR="00A07C28" w:rsidRPr="00691169">
        <w:t>-commerce platforms</w:t>
      </w:r>
      <w:r w:rsidR="00713EAC">
        <w:t>, and the criticality</w:t>
      </w:r>
      <w:r>
        <w:t xml:space="preserve"> </w:t>
      </w:r>
      <w:r w:rsidR="00A07C28" w:rsidRPr="00691169">
        <w:t xml:space="preserve">of </w:t>
      </w:r>
      <w:r w:rsidR="00CC52C4">
        <w:t>disaster</w:t>
      </w:r>
      <w:r w:rsidR="004E7C4E">
        <w:t>-</w:t>
      </w:r>
      <w:r w:rsidR="00A07C28" w:rsidRPr="00691169">
        <w:t>resilienc</w:t>
      </w:r>
      <w:r w:rsidR="004E7C4E">
        <w:t>e capacity</w:t>
      </w:r>
      <w:r w:rsidR="00A7228B">
        <w:t xml:space="preserve"> </w:t>
      </w:r>
      <w:r w:rsidR="00A07C28" w:rsidRPr="00691169">
        <w:t>at</w:t>
      </w:r>
      <w:r w:rsidR="0083645C">
        <w:t xml:space="preserve"> all levels</w:t>
      </w:r>
      <w:r w:rsidR="00A07C28" w:rsidRPr="00691169">
        <w:t>.</w:t>
      </w:r>
    </w:p>
    <w:p w14:paraId="7F52A58B" w14:textId="4DBBD419" w:rsidR="00185508" w:rsidRPr="00EE7B27" w:rsidRDefault="0075655F" w:rsidP="00305285">
      <w:pPr>
        <w:pStyle w:val="ListParagraph"/>
        <w:numPr>
          <w:ilvl w:val="0"/>
          <w:numId w:val="20"/>
        </w:numPr>
        <w:tabs>
          <w:tab w:val="left" w:pos="1260"/>
        </w:tabs>
        <w:spacing w:after="120"/>
        <w:ind w:firstLine="0"/>
        <w:jc w:val="both"/>
        <w:rPr>
          <w:rFonts w:cs="Calibri"/>
          <w:color w:val="000000"/>
          <w:shd w:val="clear" w:color="auto" w:fill="FFFFFF"/>
        </w:rPr>
      </w:pPr>
      <w:r w:rsidRPr="00624321">
        <w:rPr>
          <w:rFonts w:cs="Calibri"/>
          <w:i/>
          <w:iCs/>
          <w:color w:val="000000"/>
          <w:shd w:val="clear" w:color="auto" w:fill="FFFFFF"/>
        </w:rPr>
        <w:lastRenderedPageBreak/>
        <w:t>The slow pace of structural transformation</w:t>
      </w:r>
      <w:r w:rsidR="00C3067D">
        <w:rPr>
          <w:rFonts w:cs="Calibri"/>
          <w:bCs/>
          <w:i/>
          <w:color w:val="000000"/>
          <w:shd w:val="clear" w:color="auto" w:fill="FFFFFF"/>
        </w:rPr>
        <w:t>.</w:t>
      </w:r>
      <w:r w:rsidRPr="00624321">
        <w:rPr>
          <w:rFonts w:cs="Calibri"/>
          <w:color w:val="000000"/>
          <w:shd w:val="clear" w:color="auto" w:fill="FFFFFF"/>
        </w:rPr>
        <w:t xml:space="preserve"> The slow progress </w:t>
      </w:r>
      <w:bookmarkStart w:id="0" w:name="_Hlk39070246"/>
      <w:r w:rsidRPr="00624321">
        <w:rPr>
          <w:rFonts w:cs="Calibri"/>
          <w:color w:val="000000"/>
          <w:shd w:val="clear" w:color="auto" w:fill="FFFFFF"/>
        </w:rPr>
        <w:t>of high</w:t>
      </w:r>
      <w:r w:rsidR="00E26772">
        <w:rPr>
          <w:rFonts w:cs="Calibri"/>
          <w:color w:val="000000"/>
          <w:shd w:val="clear" w:color="auto" w:fill="FFFFFF"/>
        </w:rPr>
        <w:t>-</w:t>
      </w:r>
      <w:r w:rsidRPr="00624321">
        <w:rPr>
          <w:rFonts w:cs="Calibri"/>
          <w:color w:val="000000"/>
          <w:shd w:val="clear" w:color="auto" w:fill="FFFFFF"/>
        </w:rPr>
        <w:t xml:space="preserve">impact sectors </w:t>
      </w:r>
      <w:r w:rsidR="004E7C4E">
        <w:rPr>
          <w:rFonts w:cs="Calibri"/>
          <w:color w:val="000000"/>
          <w:shd w:val="clear" w:color="auto" w:fill="FFFFFF"/>
        </w:rPr>
        <w:t>such as</w:t>
      </w:r>
      <w:r w:rsidR="00EF3533">
        <w:rPr>
          <w:rFonts w:cs="Calibri"/>
          <w:color w:val="000000"/>
          <w:shd w:val="clear" w:color="auto" w:fill="FFFFFF"/>
        </w:rPr>
        <w:t xml:space="preserve"> </w:t>
      </w:r>
      <w:r w:rsidR="00E008A3" w:rsidRPr="00624321">
        <w:rPr>
          <w:rFonts w:cs="Calibri"/>
          <w:color w:val="000000"/>
          <w:shd w:val="clear" w:color="auto" w:fill="FFFFFF"/>
        </w:rPr>
        <w:t xml:space="preserve">agriculture, </w:t>
      </w:r>
      <w:r w:rsidR="004A4E6D" w:rsidRPr="00624321">
        <w:rPr>
          <w:rFonts w:cs="Calibri"/>
          <w:color w:val="000000"/>
          <w:shd w:val="clear" w:color="auto" w:fill="FFFFFF"/>
        </w:rPr>
        <w:t>manufacturing,</w:t>
      </w:r>
      <w:r w:rsidRPr="00624321">
        <w:rPr>
          <w:rFonts w:cs="Calibri"/>
          <w:color w:val="000000"/>
          <w:shd w:val="clear" w:color="auto" w:fill="FFFFFF"/>
        </w:rPr>
        <w:t xml:space="preserve"> and tourism, coupled with weak value chains</w:t>
      </w:r>
      <w:r w:rsidR="00E26772">
        <w:rPr>
          <w:rFonts w:cs="Calibri"/>
          <w:color w:val="000000"/>
          <w:shd w:val="clear" w:color="auto" w:fill="FFFFFF"/>
        </w:rPr>
        <w:t>,</w:t>
      </w:r>
      <w:r w:rsidRPr="00624321">
        <w:rPr>
          <w:rFonts w:cs="Calibri"/>
          <w:color w:val="000000"/>
          <w:shd w:val="clear" w:color="auto" w:fill="FFFFFF"/>
        </w:rPr>
        <w:t xml:space="preserve"> ha</w:t>
      </w:r>
      <w:r w:rsidR="00E26772">
        <w:rPr>
          <w:rFonts w:cs="Calibri"/>
          <w:color w:val="000000"/>
          <w:shd w:val="clear" w:color="auto" w:fill="FFFFFF"/>
        </w:rPr>
        <w:t>s</w:t>
      </w:r>
      <w:r w:rsidRPr="00624321">
        <w:rPr>
          <w:rFonts w:cs="Calibri"/>
          <w:color w:val="000000"/>
          <w:shd w:val="clear" w:color="auto" w:fill="FFFFFF"/>
        </w:rPr>
        <w:t xml:space="preserve"> </w:t>
      </w:r>
      <w:r w:rsidR="00870DFD" w:rsidRPr="00624321">
        <w:rPr>
          <w:rFonts w:cs="Calibri"/>
          <w:color w:val="000000"/>
          <w:shd w:val="clear" w:color="auto" w:fill="FFFFFF"/>
        </w:rPr>
        <w:t>hindered</w:t>
      </w:r>
      <w:r w:rsidRPr="00624321">
        <w:rPr>
          <w:rFonts w:cs="Calibri"/>
          <w:color w:val="000000"/>
          <w:shd w:val="clear" w:color="auto" w:fill="FFFFFF"/>
        </w:rPr>
        <w:t xml:space="preserve"> gains in </w:t>
      </w:r>
      <w:r w:rsidR="00BC534D" w:rsidRPr="00624321">
        <w:rPr>
          <w:rFonts w:cs="Calibri"/>
          <w:color w:val="000000"/>
          <w:shd w:val="clear" w:color="auto" w:fill="FFFFFF"/>
        </w:rPr>
        <w:t>productivit</w:t>
      </w:r>
      <w:r w:rsidRPr="00624321">
        <w:rPr>
          <w:rFonts w:cs="Calibri"/>
          <w:color w:val="000000"/>
          <w:shd w:val="clear" w:color="auto" w:fill="FFFFFF"/>
        </w:rPr>
        <w:t xml:space="preserve">y, job creation, </w:t>
      </w:r>
      <w:bookmarkEnd w:id="0"/>
      <w:r w:rsidRPr="00624321">
        <w:rPr>
          <w:rFonts w:cs="Calibri"/>
          <w:color w:val="000000"/>
          <w:shd w:val="clear" w:color="auto" w:fill="FFFFFF"/>
        </w:rPr>
        <w:t>poverty reduction and structural change. Th</w:t>
      </w:r>
      <w:r w:rsidR="00CC52C4">
        <w:rPr>
          <w:rFonts w:cs="Calibri"/>
          <w:color w:val="000000"/>
          <w:shd w:val="clear" w:color="auto" w:fill="FFFFFF"/>
        </w:rPr>
        <w:t>is</w:t>
      </w:r>
      <w:r w:rsidR="00A7228B" w:rsidRPr="00624321">
        <w:rPr>
          <w:rFonts w:cs="Calibri"/>
          <w:color w:val="000000"/>
          <w:shd w:val="clear" w:color="auto" w:fill="FFFFFF"/>
        </w:rPr>
        <w:t xml:space="preserve"> </w:t>
      </w:r>
      <w:r w:rsidRPr="00624321">
        <w:rPr>
          <w:rFonts w:cs="Calibri"/>
          <w:color w:val="000000"/>
          <w:shd w:val="clear" w:color="auto" w:fill="FFFFFF"/>
        </w:rPr>
        <w:t>has resulted in</w:t>
      </w:r>
      <w:r w:rsidR="00713EAC" w:rsidRPr="00624321">
        <w:rPr>
          <w:rFonts w:cs="Calibri"/>
          <w:color w:val="000000"/>
          <w:shd w:val="clear" w:color="auto" w:fill="FFFFFF"/>
        </w:rPr>
        <w:t xml:space="preserve"> </w:t>
      </w:r>
      <w:r w:rsidRPr="00624321">
        <w:rPr>
          <w:rFonts w:cs="Calibri"/>
          <w:color w:val="000000"/>
          <w:shd w:val="clear" w:color="auto" w:fill="FFFFFF"/>
        </w:rPr>
        <w:t>jobless</w:t>
      </w:r>
      <w:r w:rsidR="00A7228B" w:rsidRPr="00624321">
        <w:rPr>
          <w:rFonts w:cs="Calibri"/>
          <w:color w:val="000000"/>
          <w:shd w:val="clear" w:color="auto" w:fill="FFFFFF"/>
        </w:rPr>
        <w:t xml:space="preserve"> </w:t>
      </w:r>
      <w:r w:rsidRPr="00624321">
        <w:rPr>
          <w:rFonts w:cs="Calibri"/>
          <w:color w:val="000000"/>
          <w:shd w:val="clear" w:color="auto" w:fill="FFFFFF"/>
        </w:rPr>
        <w:t>growth</w:t>
      </w:r>
      <w:r w:rsidR="004E7C4E">
        <w:rPr>
          <w:rFonts w:cs="Calibri"/>
          <w:color w:val="000000"/>
          <w:shd w:val="clear" w:color="auto" w:fill="FFFFFF"/>
        </w:rPr>
        <w:t>:</w:t>
      </w:r>
      <w:r w:rsidRPr="00E933A0">
        <w:rPr>
          <w:rFonts w:cs="Calibri"/>
          <w:color w:val="000000"/>
          <w:shd w:val="clear" w:color="auto" w:fill="FFFFFF"/>
        </w:rPr>
        <w:t xml:space="preserve"> more than </w:t>
      </w:r>
      <w:r w:rsidR="00624321">
        <w:t>90</w:t>
      </w:r>
      <w:r w:rsidR="004E7C4E">
        <w:t xml:space="preserve"> per </w:t>
      </w:r>
      <w:r w:rsidR="002B6BFA">
        <w:t>cent</w:t>
      </w:r>
      <w:r w:rsidRPr="00E933A0">
        <w:rPr>
          <w:rFonts w:cs="Calibri"/>
          <w:color w:val="000000"/>
          <w:shd w:val="clear" w:color="auto" w:fill="FFFFFF"/>
        </w:rPr>
        <w:t xml:space="preserve"> of young people aged 18</w:t>
      </w:r>
      <w:r w:rsidR="00A7228B" w:rsidRPr="00E933A0">
        <w:rPr>
          <w:rFonts w:cs="Calibri"/>
          <w:color w:val="000000"/>
          <w:shd w:val="clear" w:color="auto" w:fill="FFFFFF"/>
        </w:rPr>
        <w:t xml:space="preserve"> to </w:t>
      </w:r>
      <w:r w:rsidR="004E7C4E">
        <w:rPr>
          <w:rFonts w:cs="Calibri"/>
          <w:color w:val="000000"/>
          <w:shd w:val="clear" w:color="auto" w:fill="FFFFFF"/>
        </w:rPr>
        <w:t>30 are engaged i</w:t>
      </w:r>
      <w:r w:rsidRPr="00E933A0">
        <w:rPr>
          <w:rFonts w:cs="Calibri"/>
          <w:color w:val="000000"/>
          <w:shd w:val="clear" w:color="auto" w:fill="FFFFFF"/>
        </w:rPr>
        <w:t xml:space="preserve">n informal employment, with </w:t>
      </w:r>
      <w:r w:rsidR="00CC52C4" w:rsidRPr="00E933A0">
        <w:rPr>
          <w:rFonts w:cs="Calibri"/>
          <w:color w:val="000000"/>
          <w:shd w:val="clear" w:color="auto" w:fill="FFFFFF"/>
        </w:rPr>
        <w:t>m</w:t>
      </w:r>
      <w:r w:rsidR="00CC52C4">
        <w:rPr>
          <w:rFonts w:cs="Calibri"/>
          <w:color w:val="000000"/>
          <w:shd w:val="clear" w:color="auto" w:fill="FFFFFF"/>
        </w:rPr>
        <w:t>en</w:t>
      </w:r>
      <w:r w:rsidR="00CC52C4" w:rsidRPr="00E933A0">
        <w:rPr>
          <w:rFonts w:cs="Calibri"/>
          <w:color w:val="000000"/>
          <w:shd w:val="clear" w:color="auto" w:fill="FFFFFF"/>
        </w:rPr>
        <w:t xml:space="preserve"> </w:t>
      </w:r>
      <w:r w:rsidRPr="00E933A0">
        <w:rPr>
          <w:rFonts w:cs="Calibri"/>
          <w:color w:val="000000"/>
          <w:shd w:val="clear" w:color="auto" w:fill="FFFFFF"/>
        </w:rPr>
        <w:t xml:space="preserve">and </w:t>
      </w:r>
      <w:r w:rsidR="00CC52C4">
        <w:rPr>
          <w:rFonts w:cs="Calibri"/>
          <w:color w:val="000000"/>
          <w:shd w:val="clear" w:color="auto" w:fill="FFFFFF"/>
        </w:rPr>
        <w:t>women</w:t>
      </w:r>
      <w:r w:rsidR="00CC52C4" w:rsidRPr="00E933A0">
        <w:rPr>
          <w:rFonts w:cs="Calibri"/>
          <w:color w:val="000000"/>
          <w:shd w:val="clear" w:color="auto" w:fill="FFFFFF"/>
        </w:rPr>
        <w:t xml:space="preserve"> </w:t>
      </w:r>
      <w:r w:rsidR="00454FAF" w:rsidRPr="00EE7B27">
        <w:rPr>
          <w:rFonts w:cs="Calibri"/>
          <w:color w:val="000000"/>
          <w:shd w:val="clear" w:color="auto" w:fill="FFFFFF"/>
        </w:rPr>
        <w:t xml:space="preserve">equally </w:t>
      </w:r>
      <w:r w:rsidRPr="00EE7B27">
        <w:rPr>
          <w:rFonts w:cs="Calibri"/>
          <w:color w:val="000000"/>
          <w:shd w:val="clear" w:color="auto" w:fill="FFFFFF"/>
        </w:rPr>
        <w:t xml:space="preserve">affected. </w:t>
      </w:r>
      <w:r w:rsidR="00454FAF" w:rsidRPr="00EE7B27">
        <w:rPr>
          <w:rFonts w:cs="Calibri"/>
          <w:color w:val="000000"/>
          <w:shd w:val="clear" w:color="auto" w:fill="FFFFFF"/>
        </w:rPr>
        <w:t>T</w:t>
      </w:r>
      <w:r w:rsidRPr="00EE7B27">
        <w:rPr>
          <w:rFonts w:cs="Calibri"/>
          <w:color w:val="000000"/>
          <w:shd w:val="clear" w:color="auto" w:fill="FFFFFF"/>
        </w:rPr>
        <w:t xml:space="preserve">he recent rise in poverty is </w:t>
      </w:r>
      <w:r w:rsidR="00454FAF" w:rsidRPr="00EE7B27">
        <w:rPr>
          <w:rFonts w:cs="Calibri"/>
          <w:color w:val="000000"/>
          <w:shd w:val="clear" w:color="auto" w:fill="FFFFFF"/>
        </w:rPr>
        <w:t xml:space="preserve">accompanied </w:t>
      </w:r>
      <w:r w:rsidR="00B318A9" w:rsidRPr="00EE7B27">
        <w:rPr>
          <w:rFonts w:cs="Calibri"/>
          <w:color w:val="000000"/>
          <w:shd w:val="clear" w:color="auto" w:fill="FFFFFF"/>
        </w:rPr>
        <w:t xml:space="preserve">by </w:t>
      </w:r>
      <w:r w:rsidRPr="00EE7B27">
        <w:rPr>
          <w:rFonts w:cs="Calibri"/>
          <w:color w:val="000000"/>
          <w:shd w:val="clear" w:color="auto" w:fill="FFFFFF"/>
        </w:rPr>
        <w:t>growing income inequality</w:t>
      </w:r>
      <w:r w:rsidR="00E26772" w:rsidRPr="00EE7B27">
        <w:rPr>
          <w:rFonts w:cs="Calibri"/>
          <w:color w:val="000000"/>
          <w:shd w:val="clear" w:color="auto" w:fill="FFFFFF"/>
        </w:rPr>
        <w:t>,</w:t>
      </w:r>
      <w:r w:rsidRPr="00EE7B27">
        <w:rPr>
          <w:rFonts w:cs="Calibri"/>
          <w:color w:val="000000"/>
          <w:shd w:val="clear" w:color="auto" w:fill="FFFFFF"/>
        </w:rPr>
        <w:t xml:space="preserve"> annuali</w:t>
      </w:r>
      <w:r w:rsidR="00E26772" w:rsidRPr="00EE7B27">
        <w:rPr>
          <w:rFonts w:cs="Calibri"/>
          <w:color w:val="000000"/>
          <w:shd w:val="clear" w:color="auto" w:fill="FFFFFF"/>
        </w:rPr>
        <w:t>z</w:t>
      </w:r>
      <w:r w:rsidRPr="00EE7B27">
        <w:rPr>
          <w:rFonts w:cs="Calibri"/>
          <w:color w:val="000000"/>
          <w:shd w:val="clear" w:color="auto" w:fill="FFFFFF"/>
        </w:rPr>
        <w:t xml:space="preserve">ed </w:t>
      </w:r>
      <w:r w:rsidR="00A0039F" w:rsidRPr="00EE7B27">
        <w:rPr>
          <w:rFonts w:cs="Calibri"/>
          <w:color w:val="000000"/>
          <w:shd w:val="clear" w:color="auto" w:fill="FFFFFF"/>
        </w:rPr>
        <w:t>at</w:t>
      </w:r>
      <w:r w:rsidRPr="00EE7B27">
        <w:rPr>
          <w:rFonts w:cs="Calibri"/>
          <w:color w:val="000000"/>
          <w:shd w:val="clear" w:color="auto" w:fill="FFFFFF"/>
        </w:rPr>
        <w:t xml:space="preserve"> 0.3</w:t>
      </w:r>
      <w:r w:rsidR="002B6BFA" w:rsidRPr="00EE7B27">
        <w:t xml:space="preserve"> per cent</w:t>
      </w:r>
      <w:r w:rsidR="004E7C4E">
        <w:t xml:space="preserve"> </w:t>
      </w:r>
      <w:r w:rsidR="00E26772" w:rsidRPr="00EE7B27">
        <w:t>–</w:t>
      </w:r>
      <w:r w:rsidR="002F7B53" w:rsidRPr="00EE7B27">
        <w:t xml:space="preserve"> </w:t>
      </w:r>
      <w:r w:rsidRPr="00EE7B27">
        <w:rPr>
          <w:rFonts w:cs="Calibri"/>
          <w:color w:val="000000"/>
          <w:shd w:val="clear" w:color="auto" w:fill="FFFFFF"/>
        </w:rPr>
        <w:t xml:space="preserve">disproportionately higher in the </w:t>
      </w:r>
      <w:r w:rsidR="00E26772" w:rsidRPr="00EE7B27">
        <w:rPr>
          <w:rFonts w:cs="Calibri"/>
          <w:color w:val="000000"/>
          <w:shd w:val="clear" w:color="auto" w:fill="FFFFFF"/>
        </w:rPr>
        <w:t>n</w:t>
      </w:r>
      <w:r w:rsidRPr="00EE7B27">
        <w:rPr>
          <w:rFonts w:cs="Calibri"/>
          <w:color w:val="000000"/>
          <w:shd w:val="clear" w:color="auto" w:fill="FFFFFF"/>
        </w:rPr>
        <w:t xml:space="preserve">orthern and </w:t>
      </w:r>
      <w:r w:rsidR="00E26772" w:rsidRPr="00EE7B27">
        <w:rPr>
          <w:rFonts w:cs="Calibri"/>
          <w:color w:val="000000"/>
          <w:shd w:val="clear" w:color="auto" w:fill="FFFFFF"/>
        </w:rPr>
        <w:t>e</w:t>
      </w:r>
      <w:r w:rsidRPr="00EE7B27">
        <w:rPr>
          <w:rFonts w:cs="Calibri"/>
          <w:color w:val="000000"/>
          <w:shd w:val="clear" w:color="auto" w:fill="FFFFFF"/>
        </w:rPr>
        <w:t>astern regions</w:t>
      </w:r>
      <w:r w:rsidR="00E26772" w:rsidRPr="00EE7B27">
        <w:rPr>
          <w:rFonts w:cs="Calibri"/>
          <w:color w:val="000000"/>
          <w:shd w:val="clear" w:color="auto" w:fill="FFFFFF"/>
        </w:rPr>
        <w:t xml:space="preserve"> –</w:t>
      </w:r>
      <w:r w:rsidR="00C97C24" w:rsidRPr="00EE7B27">
        <w:rPr>
          <w:rFonts w:cs="Calibri"/>
          <w:color w:val="000000"/>
          <w:shd w:val="clear" w:color="auto" w:fill="FFFFFF"/>
        </w:rPr>
        <w:t xml:space="preserve"> </w:t>
      </w:r>
      <w:r w:rsidRPr="00EE7B27">
        <w:rPr>
          <w:rFonts w:cs="Calibri"/>
          <w:color w:val="000000"/>
          <w:shd w:val="clear" w:color="auto" w:fill="FFFFFF"/>
        </w:rPr>
        <w:t xml:space="preserve">implying </w:t>
      </w:r>
      <w:r w:rsidR="00454FAF" w:rsidRPr="00EE7B27">
        <w:rPr>
          <w:rFonts w:cs="Calibri"/>
          <w:color w:val="000000"/>
          <w:shd w:val="clear" w:color="auto" w:fill="FFFFFF"/>
        </w:rPr>
        <w:t xml:space="preserve">wider </w:t>
      </w:r>
      <w:r w:rsidR="00A7228B" w:rsidRPr="00EE7B27">
        <w:rPr>
          <w:rFonts w:cs="Calibri"/>
          <w:color w:val="000000"/>
          <w:shd w:val="clear" w:color="auto" w:fill="FFFFFF"/>
        </w:rPr>
        <w:t>exclusion</w:t>
      </w:r>
      <w:r w:rsidRPr="00EE7B27">
        <w:rPr>
          <w:rFonts w:cs="Calibri"/>
          <w:color w:val="000000"/>
          <w:shd w:val="clear" w:color="auto" w:fill="FFFFFF"/>
        </w:rPr>
        <w:t xml:space="preserve">, especially </w:t>
      </w:r>
      <w:r w:rsidR="00454FAF" w:rsidRPr="00EE7B27">
        <w:rPr>
          <w:rFonts w:cs="Calibri"/>
          <w:color w:val="000000"/>
          <w:shd w:val="clear" w:color="auto" w:fill="FFFFFF"/>
        </w:rPr>
        <w:t xml:space="preserve">of </w:t>
      </w:r>
      <w:r w:rsidRPr="00EE7B27">
        <w:rPr>
          <w:rFonts w:cs="Calibri"/>
          <w:color w:val="000000"/>
          <w:shd w:val="clear" w:color="auto" w:fill="FFFFFF"/>
        </w:rPr>
        <w:t xml:space="preserve">vulnerable </w:t>
      </w:r>
      <w:r w:rsidR="00454FAF" w:rsidRPr="00EE7B27">
        <w:rPr>
          <w:rFonts w:cs="Calibri"/>
          <w:color w:val="000000"/>
          <w:shd w:val="clear" w:color="auto" w:fill="FFFFFF"/>
        </w:rPr>
        <w:t>people</w:t>
      </w:r>
      <w:r w:rsidRPr="00EE7B27">
        <w:rPr>
          <w:rFonts w:cs="Calibri"/>
          <w:color w:val="000000"/>
          <w:shd w:val="clear" w:color="auto" w:fill="FFFFFF"/>
        </w:rPr>
        <w:t>, from human development gains. In 2019, the Human Development Index</w:t>
      </w:r>
      <w:r w:rsidR="00CC52C4" w:rsidRPr="00EE7B27">
        <w:rPr>
          <w:rFonts w:cs="Calibri"/>
          <w:color w:val="000000"/>
          <w:shd w:val="clear" w:color="auto" w:fill="FFFFFF"/>
        </w:rPr>
        <w:t xml:space="preserve"> </w:t>
      </w:r>
      <w:r w:rsidR="00C138A6">
        <w:rPr>
          <w:rFonts w:cs="Calibri"/>
          <w:color w:val="000000"/>
          <w:shd w:val="clear" w:color="auto" w:fill="FFFFFF"/>
        </w:rPr>
        <w:t xml:space="preserve">ranking of Uganda </w:t>
      </w:r>
      <w:r w:rsidR="00CC52C4" w:rsidRPr="00EE7B27">
        <w:rPr>
          <w:rFonts w:cs="Calibri"/>
          <w:color w:val="000000"/>
          <w:shd w:val="clear" w:color="auto" w:fill="FFFFFF"/>
        </w:rPr>
        <w:t xml:space="preserve">fell </w:t>
      </w:r>
      <w:r w:rsidRPr="00EE7B27">
        <w:rPr>
          <w:rFonts w:cs="Calibri"/>
          <w:color w:val="000000"/>
          <w:shd w:val="clear" w:color="auto" w:fill="FFFFFF"/>
        </w:rPr>
        <w:t xml:space="preserve">by </w:t>
      </w:r>
      <w:r w:rsidR="00454FAF" w:rsidRPr="00EE7B27">
        <w:rPr>
          <w:rFonts w:cs="Calibri"/>
          <w:color w:val="000000"/>
          <w:shd w:val="clear" w:color="auto" w:fill="FFFFFF"/>
        </w:rPr>
        <w:t>almost</w:t>
      </w:r>
      <w:r w:rsidRPr="00EE7B27">
        <w:rPr>
          <w:rFonts w:cs="Calibri"/>
          <w:color w:val="000000"/>
          <w:shd w:val="clear" w:color="auto" w:fill="FFFFFF"/>
        </w:rPr>
        <w:t xml:space="preserve"> 2</w:t>
      </w:r>
      <w:r w:rsidR="00A7228B" w:rsidRPr="00EE7B27">
        <w:t>7</w:t>
      </w:r>
      <w:r w:rsidR="00C138A6">
        <w:rPr>
          <w:rFonts w:cs="Calibri"/>
          <w:color w:val="000000"/>
          <w:shd w:val="clear" w:color="auto" w:fill="FFFFFF"/>
        </w:rPr>
        <w:t> per </w:t>
      </w:r>
      <w:r w:rsidR="002B6BFA" w:rsidRPr="00EE7B27">
        <w:rPr>
          <w:rFonts w:cs="Calibri"/>
          <w:color w:val="000000"/>
          <w:shd w:val="clear" w:color="auto" w:fill="FFFFFF"/>
        </w:rPr>
        <w:t>cent</w:t>
      </w:r>
      <w:r w:rsidR="00965AE9" w:rsidRPr="00EE7B27">
        <w:t xml:space="preserve"> </w:t>
      </w:r>
      <w:r w:rsidRPr="00EE7B27">
        <w:rPr>
          <w:rFonts w:cs="Calibri"/>
          <w:color w:val="000000"/>
          <w:shd w:val="clear" w:color="auto" w:fill="FFFFFF"/>
        </w:rPr>
        <w:t>due to inequality</w:t>
      </w:r>
      <w:r w:rsidR="00454FAF" w:rsidRPr="00EE7B27">
        <w:rPr>
          <w:rFonts w:cs="Calibri"/>
          <w:color w:val="000000"/>
          <w:shd w:val="clear" w:color="auto" w:fill="FFFFFF"/>
        </w:rPr>
        <w:t>.</w:t>
      </w:r>
      <w:r w:rsidRPr="00EE7B27">
        <w:rPr>
          <w:rFonts w:cs="Calibri"/>
          <w:color w:val="000000"/>
          <w:shd w:val="clear" w:color="auto" w:fill="FFFFFF"/>
        </w:rPr>
        <w:t xml:space="preserve"> </w:t>
      </w:r>
      <w:r w:rsidR="00817516" w:rsidRPr="00EE7B27">
        <w:rPr>
          <w:rFonts w:cs="Calibri"/>
          <w:color w:val="000000"/>
          <w:shd w:val="clear" w:color="auto" w:fill="FFFFFF"/>
        </w:rPr>
        <w:t>T</w:t>
      </w:r>
      <w:r w:rsidRPr="00EE7B27">
        <w:rPr>
          <w:rFonts w:cs="Calibri"/>
          <w:color w:val="000000"/>
          <w:shd w:val="clear" w:color="auto" w:fill="FFFFFF"/>
        </w:rPr>
        <w:t xml:space="preserve">he COVID-19 pandemic </w:t>
      </w:r>
      <w:r w:rsidR="00817516" w:rsidRPr="00EE7B27">
        <w:rPr>
          <w:rFonts w:cs="Calibri"/>
          <w:color w:val="000000"/>
          <w:shd w:val="clear" w:color="auto" w:fill="FFFFFF"/>
        </w:rPr>
        <w:t xml:space="preserve">is </w:t>
      </w:r>
      <w:r w:rsidRPr="00EE7B27">
        <w:rPr>
          <w:rFonts w:cs="Calibri"/>
          <w:color w:val="000000"/>
          <w:shd w:val="clear" w:color="auto" w:fill="FFFFFF"/>
        </w:rPr>
        <w:t>expected to result in a decline in growth from the projected 6.</w:t>
      </w:r>
      <w:r w:rsidR="00D970F4" w:rsidRPr="00EE7B27">
        <w:t>3</w:t>
      </w:r>
      <w:r w:rsidR="002B6BFA" w:rsidRPr="00EE7B27">
        <w:t xml:space="preserve"> per cent</w:t>
      </w:r>
      <w:r w:rsidR="00965AE9" w:rsidRPr="00EE7B27">
        <w:t xml:space="preserve"> </w:t>
      </w:r>
      <w:r w:rsidRPr="00EE7B27">
        <w:rPr>
          <w:rFonts w:cs="Calibri"/>
          <w:color w:val="000000"/>
          <w:shd w:val="clear" w:color="auto" w:fill="FFFFFF"/>
        </w:rPr>
        <w:t>to</w:t>
      </w:r>
      <w:r w:rsidR="00730394" w:rsidRPr="00EE7B27">
        <w:rPr>
          <w:rFonts w:cs="Calibri"/>
          <w:color w:val="000000"/>
          <w:shd w:val="clear" w:color="auto" w:fill="FFFFFF"/>
        </w:rPr>
        <w:t xml:space="preserve"> between 4.6</w:t>
      </w:r>
      <w:r w:rsidR="002B6BFA" w:rsidRPr="00EE7B27">
        <w:rPr>
          <w:rFonts w:cs="Calibri"/>
          <w:color w:val="000000"/>
          <w:shd w:val="clear" w:color="auto" w:fill="FFFFFF"/>
        </w:rPr>
        <w:t xml:space="preserve"> </w:t>
      </w:r>
      <w:r w:rsidR="00730394" w:rsidRPr="00EE7B27">
        <w:rPr>
          <w:rFonts w:cs="Calibri"/>
          <w:color w:val="000000"/>
          <w:shd w:val="clear" w:color="auto" w:fill="FFFFFF"/>
        </w:rPr>
        <w:t>and</w:t>
      </w:r>
      <w:r w:rsidR="00A0039F" w:rsidRPr="00EE7B27">
        <w:rPr>
          <w:rFonts w:cs="Calibri"/>
          <w:color w:val="000000"/>
          <w:shd w:val="clear" w:color="auto" w:fill="FFFFFF"/>
        </w:rPr>
        <w:t xml:space="preserve"> </w:t>
      </w:r>
      <w:r w:rsidR="00730394" w:rsidRPr="00EE7B27">
        <w:rPr>
          <w:rFonts w:cs="Calibri"/>
          <w:color w:val="000000"/>
          <w:shd w:val="clear" w:color="auto" w:fill="FFFFFF"/>
        </w:rPr>
        <w:t>5.1</w:t>
      </w:r>
      <w:r w:rsidR="002B6BFA" w:rsidRPr="00EE7B27">
        <w:t xml:space="preserve"> per cent</w:t>
      </w:r>
      <w:r w:rsidR="00965AE9" w:rsidRPr="00EE7B27">
        <w:t xml:space="preserve"> </w:t>
      </w:r>
      <w:r w:rsidR="004E7C4E">
        <w:rPr>
          <w:rFonts w:cs="Calibri"/>
          <w:color w:val="000000"/>
          <w:shd w:val="clear" w:color="auto" w:fill="FFFFFF"/>
        </w:rPr>
        <w:t>in 2019-</w:t>
      </w:r>
      <w:r w:rsidRPr="00EE7B27">
        <w:rPr>
          <w:rFonts w:cs="Calibri"/>
          <w:color w:val="000000"/>
          <w:shd w:val="clear" w:color="auto" w:fill="FFFFFF"/>
        </w:rPr>
        <w:t>2020</w:t>
      </w:r>
      <w:r w:rsidR="00E26772" w:rsidRPr="00EE7B27">
        <w:rPr>
          <w:rFonts w:cs="Calibri"/>
          <w:color w:val="000000"/>
          <w:shd w:val="clear" w:color="auto" w:fill="FFFFFF"/>
        </w:rPr>
        <w:t>,</w:t>
      </w:r>
      <w:r w:rsidR="00870DFD" w:rsidRPr="00EE7B27">
        <w:rPr>
          <w:rFonts w:cs="Calibri"/>
          <w:color w:val="000000"/>
          <w:shd w:val="clear" w:color="auto" w:fill="FFFFFF"/>
        </w:rPr>
        <w:t xml:space="preserve"> and</w:t>
      </w:r>
      <w:r w:rsidRPr="00EE7B27">
        <w:rPr>
          <w:rFonts w:cs="Calibri"/>
          <w:color w:val="000000"/>
          <w:shd w:val="clear" w:color="auto" w:fill="FFFFFF"/>
        </w:rPr>
        <w:t xml:space="preserve"> </w:t>
      </w:r>
      <w:r w:rsidR="00454FAF" w:rsidRPr="00EE7B27">
        <w:rPr>
          <w:rFonts w:cs="Calibri"/>
          <w:color w:val="000000"/>
          <w:shd w:val="clear" w:color="auto" w:fill="FFFFFF"/>
        </w:rPr>
        <w:t>the descent into poverty</w:t>
      </w:r>
      <w:r w:rsidRPr="00EE7B27">
        <w:rPr>
          <w:rFonts w:cs="Calibri"/>
          <w:color w:val="000000"/>
          <w:shd w:val="clear" w:color="auto" w:fill="FFFFFF"/>
        </w:rPr>
        <w:t xml:space="preserve"> of </w:t>
      </w:r>
      <w:r w:rsidR="002F7B53" w:rsidRPr="00EE7B27">
        <w:rPr>
          <w:rFonts w:cs="Calibri"/>
          <w:color w:val="000000"/>
          <w:shd w:val="clear" w:color="auto" w:fill="FFFFFF"/>
        </w:rPr>
        <w:t xml:space="preserve">at </w:t>
      </w:r>
      <w:r w:rsidRPr="00EE7B27">
        <w:rPr>
          <w:rFonts w:cs="Calibri"/>
          <w:color w:val="000000"/>
          <w:shd w:val="clear" w:color="auto" w:fill="FFFFFF"/>
        </w:rPr>
        <w:t>least 2.6 million people</w:t>
      </w:r>
      <w:r w:rsidR="00DE5C58" w:rsidRPr="00EE7B27">
        <w:rPr>
          <w:rFonts w:cs="Calibri"/>
          <w:color w:val="000000"/>
          <w:shd w:val="clear" w:color="auto" w:fill="FFFFFF"/>
        </w:rPr>
        <w:t>.</w:t>
      </w:r>
      <w:r w:rsidRPr="00EE7B27">
        <w:rPr>
          <w:rFonts w:cs="Calibri"/>
          <w:color w:val="000000"/>
          <w:shd w:val="clear" w:color="auto" w:fill="FFFFFF"/>
        </w:rPr>
        <w:t xml:space="preserve"> </w:t>
      </w:r>
    </w:p>
    <w:p w14:paraId="760C7F4C" w14:textId="06DAF0A7" w:rsidR="002F7B53" w:rsidRPr="00EE7B27" w:rsidRDefault="0075655F" w:rsidP="00305285">
      <w:pPr>
        <w:pStyle w:val="ListParagraph"/>
        <w:numPr>
          <w:ilvl w:val="0"/>
          <w:numId w:val="20"/>
        </w:numPr>
        <w:tabs>
          <w:tab w:val="left" w:pos="1260"/>
        </w:tabs>
        <w:spacing w:after="120"/>
        <w:ind w:firstLine="0"/>
        <w:jc w:val="both"/>
        <w:rPr>
          <w:rFonts w:cs="Calibri"/>
          <w:color w:val="000000"/>
          <w:shd w:val="clear" w:color="auto" w:fill="FFFFFF"/>
        </w:rPr>
      </w:pPr>
      <w:r w:rsidRPr="00EE7B27">
        <w:rPr>
          <w:rFonts w:cs="Calibri"/>
          <w:i/>
          <w:iCs/>
          <w:color w:val="000000"/>
          <w:shd w:val="clear" w:color="auto" w:fill="FFFFFF"/>
        </w:rPr>
        <w:t xml:space="preserve">Deterioration of the </w:t>
      </w:r>
      <w:r w:rsidRPr="00EE7B27">
        <w:rPr>
          <w:rFonts w:cs="Calibri"/>
          <w:i/>
          <w:iCs/>
          <w:color w:val="000000" w:themeColor="text1"/>
          <w:shd w:val="clear" w:color="auto" w:fill="FFFFFF"/>
        </w:rPr>
        <w:t xml:space="preserve">ecosystem </w:t>
      </w:r>
      <w:r w:rsidR="00454FAF" w:rsidRPr="00EE7B27">
        <w:rPr>
          <w:rFonts w:cs="Calibri"/>
          <w:i/>
          <w:iCs/>
          <w:color w:val="000000" w:themeColor="text1"/>
          <w:shd w:val="clear" w:color="auto" w:fill="FFFFFF"/>
        </w:rPr>
        <w:t xml:space="preserve">in </w:t>
      </w:r>
      <w:r w:rsidRPr="00EE7B27">
        <w:rPr>
          <w:rFonts w:cs="Calibri"/>
          <w:i/>
          <w:iCs/>
          <w:color w:val="000000" w:themeColor="text1"/>
          <w:shd w:val="clear" w:color="auto" w:fill="FFFFFF"/>
        </w:rPr>
        <w:t>pursu</w:t>
      </w:r>
      <w:r w:rsidR="00454FAF" w:rsidRPr="00EE7B27">
        <w:rPr>
          <w:rFonts w:cs="Calibri"/>
          <w:i/>
          <w:iCs/>
          <w:color w:val="000000" w:themeColor="text1"/>
          <w:shd w:val="clear" w:color="auto" w:fill="FFFFFF"/>
        </w:rPr>
        <w:t>it</w:t>
      </w:r>
      <w:r w:rsidRPr="00EE7B27">
        <w:rPr>
          <w:rFonts w:cs="Calibri"/>
          <w:i/>
          <w:iCs/>
          <w:color w:val="000000" w:themeColor="text1"/>
          <w:shd w:val="clear" w:color="auto" w:fill="FFFFFF"/>
        </w:rPr>
        <w:t xml:space="preserve"> of economic development</w:t>
      </w:r>
      <w:r w:rsidR="00C3067D" w:rsidRPr="00EE7B27">
        <w:rPr>
          <w:bCs/>
          <w:i/>
          <w:iCs/>
          <w:color w:val="000000" w:themeColor="text1"/>
        </w:rPr>
        <w:t>.</w:t>
      </w:r>
      <w:r w:rsidRPr="00EE7B27">
        <w:rPr>
          <w:rFonts w:cs="Calibri"/>
          <w:color w:val="000000" w:themeColor="text1"/>
          <w:shd w:val="clear" w:color="auto" w:fill="FFFFFF"/>
        </w:rPr>
        <w:t xml:space="preserve"> </w:t>
      </w:r>
      <w:r w:rsidRPr="00EE7B27">
        <w:rPr>
          <w:color w:val="000000" w:themeColor="text1"/>
        </w:rPr>
        <w:t xml:space="preserve">Ecosystem degradation </w:t>
      </w:r>
      <w:r w:rsidR="00454FAF" w:rsidRPr="00EE7B27">
        <w:rPr>
          <w:color w:val="000000" w:themeColor="text1"/>
        </w:rPr>
        <w:t>ar</w:t>
      </w:r>
      <w:r w:rsidR="004E7A22" w:rsidRPr="00EE7B27">
        <w:rPr>
          <w:color w:val="000000" w:themeColor="text1"/>
        </w:rPr>
        <w:t>i</w:t>
      </w:r>
      <w:r w:rsidR="00454FAF" w:rsidRPr="00EE7B27">
        <w:rPr>
          <w:color w:val="000000" w:themeColor="text1"/>
        </w:rPr>
        <w:t>s</w:t>
      </w:r>
      <w:r w:rsidR="004E7A22" w:rsidRPr="00EE7B27">
        <w:rPr>
          <w:color w:val="000000" w:themeColor="text1"/>
        </w:rPr>
        <w:t>ing</w:t>
      </w:r>
      <w:r w:rsidR="00E26772" w:rsidRPr="00EE7B27">
        <w:rPr>
          <w:color w:val="000000" w:themeColor="text1"/>
        </w:rPr>
        <w:t xml:space="preserve">, </w:t>
      </w:r>
      <w:r w:rsidRPr="00EE7B27">
        <w:rPr>
          <w:color w:val="000000" w:themeColor="text1"/>
        </w:rPr>
        <w:t>in part</w:t>
      </w:r>
      <w:r w:rsidR="00E26772" w:rsidRPr="00EE7B27">
        <w:rPr>
          <w:color w:val="000000" w:themeColor="text1"/>
        </w:rPr>
        <w:t>,</w:t>
      </w:r>
      <w:r w:rsidRPr="00EE7B27">
        <w:rPr>
          <w:color w:val="000000" w:themeColor="text1"/>
        </w:rPr>
        <w:t xml:space="preserve"> </w:t>
      </w:r>
      <w:r w:rsidR="00454FAF" w:rsidRPr="00EE7B27">
        <w:rPr>
          <w:color w:val="000000" w:themeColor="text1"/>
        </w:rPr>
        <w:t xml:space="preserve">from </w:t>
      </w:r>
      <w:r w:rsidRPr="00EE7B27">
        <w:t>unsustainable agricultural practices</w:t>
      </w:r>
      <w:r w:rsidR="00E26772" w:rsidRPr="00EE7B27">
        <w:rPr>
          <w:shd w:val="clear" w:color="auto" w:fill="FFFFFF"/>
        </w:rPr>
        <w:t>;</w:t>
      </w:r>
      <w:r w:rsidRPr="00EE7B27">
        <w:rPr>
          <w:shd w:val="clear" w:color="auto" w:fill="FFFFFF"/>
        </w:rPr>
        <w:t xml:space="preserve"> </w:t>
      </w:r>
      <w:r w:rsidRPr="00EE7B27">
        <w:t>increas</w:t>
      </w:r>
      <w:r w:rsidR="00454FAF" w:rsidRPr="00EE7B27">
        <w:t>ed</w:t>
      </w:r>
      <w:r w:rsidRPr="00EE7B27">
        <w:t xml:space="preserve"> demand for fuel by 9</w:t>
      </w:r>
      <w:r w:rsidR="003C77DB" w:rsidRPr="00EE7B27">
        <w:t>4</w:t>
      </w:r>
      <w:r w:rsidR="00E26772" w:rsidRPr="00EE7B27">
        <w:t> per </w:t>
      </w:r>
      <w:r w:rsidR="002B6BFA" w:rsidRPr="00EE7B27">
        <w:t>cent</w:t>
      </w:r>
      <w:r w:rsidR="00965AE9" w:rsidRPr="00EE7B27">
        <w:t xml:space="preserve"> </w:t>
      </w:r>
      <w:r w:rsidRPr="00EE7B27">
        <w:t>of households</w:t>
      </w:r>
      <w:r w:rsidR="008C6CAE" w:rsidRPr="00EE7B27">
        <w:t>,</w:t>
      </w:r>
      <w:r w:rsidRPr="00EE7B27">
        <w:t xml:space="preserve"> endanger</w:t>
      </w:r>
      <w:r w:rsidR="00454FAF" w:rsidRPr="00EE7B27">
        <w:t>ed</w:t>
      </w:r>
      <w:r w:rsidRPr="00EE7B27">
        <w:t xml:space="preserve"> forest cover; and rapid urbani</w:t>
      </w:r>
      <w:r w:rsidR="002B6BFA" w:rsidRPr="00EE7B27">
        <w:t>z</w:t>
      </w:r>
      <w:r w:rsidRPr="00EE7B27">
        <w:t>ation</w:t>
      </w:r>
      <w:r w:rsidR="00454FAF" w:rsidRPr="00EE7B27">
        <w:t xml:space="preserve"> –</w:t>
      </w:r>
      <w:r w:rsidRPr="00EE7B27">
        <w:t>5.</w:t>
      </w:r>
      <w:r w:rsidR="003C77DB" w:rsidRPr="00EE7B27">
        <w:t>2</w:t>
      </w:r>
      <w:r w:rsidR="00E26772" w:rsidRPr="00EE7B27">
        <w:t> per </w:t>
      </w:r>
      <w:r w:rsidR="002B6BFA" w:rsidRPr="00EE7B27">
        <w:t>cent</w:t>
      </w:r>
      <w:r w:rsidR="003C77DB" w:rsidRPr="00EE7B27">
        <w:t xml:space="preserve"> </w:t>
      </w:r>
      <w:r w:rsidR="0083645C" w:rsidRPr="00EE7B27">
        <w:t>annually</w:t>
      </w:r>
      <w:r w:rsidR="00454FAF" w:rsidRPr="00EE7B27">
        <w:t xml:space="preserve"> –</w:t>
      </w:r>
      <w:r w:rsidR="0083645C" w:rsidRPr="00EE7B27">
        <w:t xml:space="preserve"> </w:t>
      </w:r>
      <w:r w:rsidR="00310DF2">
        <w:t>increase</w:t>
      </w:r>
      <w:r w:rsidR="00772C15">
        <w:t>d</w:t>
      </w:r>
      <w:r w:rsidRPr="00EE7B27">
        <w:t xml:space="preserve"> pressure on natural resources such as urban wetlands</w:t>
      </w:r>
      <w:r w:rsidR="008C6CAE" w:rsidRPr="00EE7B27">
        <w:t>.</w:t>
      </w:r>
      <w:r w:rsidRPr="00EE7B27">
        <w:t xml:space="preserve"> </w:t>
      </w:r>
      <w:r w:rsidR="006429E0" w:rsidRPr="00EE7B27">
        <w:t>Uganda</w:t>
      </w:r>
      <w:r w:rsidRPr="00EE7B27">
        <w:t xml:space="preserve"> is the 14</w:t>
      </w:r>
      <w:r w:rsidRPr="00EE7B27">
        <w:rPr>
          <w:vertAlign w:val="superscript"/>
        </w:rPr>
        <w:t>th</w:t>
      </w:r>
      <w:r w:rsidR="003C77DB" w:rsidRPr="00EE7B27">
        <w:t>-</w:t>
      </w:r>
      <w:r w:rsidRPr="00EE7B27">
        <w:t>most</w:t>
      </w:r>
      <w:r w:rsidR="003C77DB" w:rsidRPr="00EE7B27">
        <w:t>-</w:t>
      </w:r>
      <w:r w:rsidRPr="00EE7B27">
        <w:t>vulnerable</w:t>
      </w:r>
      <w:r w:rsidR="003C77DB" w:rsidRPr="00EE7B27">
        <w:t xml:space="preserve"> country</w:t>
      </w:r>
      <w:r w:rsidRPr="00EE7B27">
        <w:t xml:space="preserve"> </w:t>
      </w:r>
      <w:r w:rsidR="003C77DB" w:rsidRPr="00EE7B27">
        <w:t>in the world</w:t>
      </w:r>
      <w:r w:rsidR="008C6CAE" w:rsidRPr="00EE7B27">
        <w:t>,</w:t>
      </w:r>
      <w:r w:rsidR="003C77DB" w:rsidRPr="00EE7B27">
        <w:t xml:space="preserve"> </w:t>
      </w:r>
      <w:r w:rsidRPr="00EE7B27">
        <w:t>and the 49</w:t>
      </w:r>
      <w:r w:rsidRPr="00EE7B27">
        <w:rPr>
          <w:vertAlign w:val="superscript"/>
        </w:rPr>
        <w:t>th</w:t>
      </w:r>
      <w:r w:rsidR="00477BFE" w:rsidRPr="00EE7B27">
        <w:t>-</w:t>
      </w:r>
      <w:r w:rsidRPr="00EE7B27">
        <w:t>least</w:t>
      </w:r>
      <w:r w:rsidR="00477BFE" w:rsidRPr="00EE7B27">
        <w:t>-</w:t>
      </w:r>
      <w:r w:rsidRPr="00EE7B27">
        <w:t>ready to adapt to climate change, with about 7</w:t>
      </w:r>
      <w:r w:rsidR="00310DF2">
        <w:t> </w:t>
      </w:r>
      <w:r w:rsidRPr="00EE7B27">
        <w:t>and 4</w:t>
      </w:r>
      <w:r w:rsidR="003C77DB" w:rsidRPr="00EE7B27">
        <w:t>0</w:t>
      </w:r>
      <w:r w:rsidR="002B6BFA" w:rsidRPr="00EE7B27">
        <w:t xml:space="preserve"> per cent</w:t>
      </w:r>
      <w:r w:rsidR="00477BFE" w:rsidRPr="00EE7B27">
        <w:t>, respectively,</w:t>
      </w:r>
      <w:r w:rsidR="00965AE9" w:rsidRPr="00EE7B27">
        <w:t xml:space="preserve"> </w:t>
      </w:r>
      <w:r w:rsidRPr="00EE7B27">
        <w:t xml:space="preserve">of </w:t>
      </w:r>
      <w:r w:rsidR="00477BFE" w:rsidRPr="00EE7B27">
        <w:t xml:space="preserve">land </w:t>
      </w:r>
      <w:r w:rsidRPr="00EE7B27">
        <w:t xml:space="preserve">highly </w:t>
      </w:r>
      <w:r w:rsidR="00CA44DE" w:rsidRPr="00EE7B27">
        <w:t xml:space="preserve">or </w:t>
      </w:r>
      <w:r w:rsidRPr="00EE7B27">
        <w:t xml:space="preserve">moderately susceptible to floods and drought, </w:t>
      </w:r>
      <w:r w:rsidR="00CC774E" w:rsidRPr="00EE7B27">
        <w:t xml:space="preserve">mainly </w:t>
      </w:r>
      <w:r w:rsidRPr="00EE7B27">
        <w:t xml:space="preserve">in the </w:t>
      </w:r>
      <w:r w:rsidR="00CC774E" w:rsidRPr="00EE7B27">
        <w:t>e</w:t>
      </w:r>
      <w:r w:rsidRPr="00EE7B27">
        <w:t xml:space="preserve">astern and </w:t>
      </w:r>
      <w:r w:rsidR="00CC774E" w:rsidRPr="00EE7B27">
        <w:t>n</w:t>
      </w:r>
      <w:r w:rsidRPr="00EE7B27">
        <w:t>orthern regions</w:t>
      </w:r>
      <w:r w:rsidR="00BF505A" w:rsidRPr="00EE7B27">
        <w:t xml:space="preserve">. Unsustainable </w:t>
      </w:r>
      <w:r w:rsidR="00772C15" w:rsidRPr="00EE7B27">
        <w:t xml:space="preserve">ecosystem </w:t>
      </w:r>
      <w:r w:rsidR="00BF505A" w:rsidRPr="00EE7B27">
        <w:t>management could</w:t>
      </w:r>
      <w:r w:rsidR="0083645C" w:rsidRPr="00EE7B27">
        <w:t xml:space="preserve"> severely</w:t>
      </w:r>
      <w:r w:rsidR="00BF505A" w:rsidRPr="00EE7B27">
        <w:t xml:space="preserve"> </w:t>
      </w:r>
      <w:r w:rsidR="00CC774E" w:rsidRPr="00EE7B27">
        <w:t>affect</w:t>
      </w:r>
      <w:r w:rsidR="00BF505A" w:rsidRPr="00EE7B27">
        <w:t xml:space="preserve"> the poor</w:t>
      </w:r>
      <w:r w:rsidR="00DF4A4C" w:rsidRPr="00EE7B27">
        <w:t>,</w:t>
      </w:r>
      <w:r w:rsidR="00BF505A" w:rsidRPr="00EE7B27">
        <w:t xml:space="preserve"> especially women</w:t>
      </w:r>
      <w:r w:rsidR="00477BFE" w:rsidRPr="00EE7B27">
        <w:t>,</w:t>
      </w:r>
      <w:r w:rsidR="00BF505A" w:rsidRPr="00EE7B27">
        <w:t xml:space="preserve"> </w:t>
      </w:r>
      <w:r w:rsidR="00BF505A" w:rsidRPr="00EE7B27">
        <w:rPr>
          <w:rFonts w:cs="Calibri"/>
          <w:color w:val="000000"/>
          <w:shd w:val="clear" w:color="auto" w:fill="FFFFFF"/>
        </w:rPr>
        <w:t>whose</w:t>
      </w:r>
      <w:r w:rsidR="00BF505A" w:rsidRPr="00EE7B27">
        <w:t xml:space="preserve"> activit</w:t>
      </w:r>
      <w:r w:rsidR="00DF4A4C" w:rsidRPr="00EE7B27">
        <w:t>ies</w:t>
      </w:r>
      <w:r w:rsidR="00BF505A" w:rsidRPr="00EE7B27">
        <w:t xml:space="preserve"> depend </w:t>
      </w:r>
      <w:r w:rsidR="00CC774E" w:rsidRPr="00EE7B27">
        <w:t xml:space="preserve">largely </w:t>
      </w:r>
      <w:r w:rsidR="00BF505A" w:rsidRPr="00EE7B27">
        <w:t xml:space="preserve">on nature.  </w:t>
      </w:r>
    </w:p>
    <w:p w14:paraId="74785592" w14:textId="2BBB5E24" w:rsidR="002F7B53" w:rsidRPr="00EE7B27" w:rsidRDefault="00AF1AC1" w:rsidP="00305285">
      <w:pPr>
        <w:pStyle w:val="ListParagraph"/>
        <w:numPr>
          <w:ilvl w:val="0"/>
          <w:numId w:val="20"/>
        </w:numPr>
        <w:tabs>
          <w:tab w:val="left" w:pos="1260"/>
        </w:tabs>
        <w:spacing w:after="120"/>
        <w:ind w:firstLine="0"/>
        <w:jc w:val="both"/>
        <w:rPr>
          <w:rFonts w:cs="Calibri"/>
          <w:color w:val="000000"/>
          <w:shd w:val="clear" w:color="auto" w:fill="FFFFFF"/>
        </w:rPr>
      </w:pPr>
      <w:r w:rsidRPr="00EE7B27">
        <w:t>UNDP</w:t>
      </w:r>
      <w:r w:rsidR="003234E7" w:rsidRPr="00EE7B27">
        <w:t xml:space="preserve"> has </w:t>
      </w:r>
      <w:r w:rsidRPr="00EE7B27">
        <w:t>comparative advantage</w:t>
      </w:r>
      <w:r w:rsidR="00DF4A4C" w:rsidRPr="00EE7B27">
        <w:t>s</w:t>
      </w:r>
      <w:r w:rsidRPr="00EE7B27">
        <w:t xml:space="preserve"> </w:t>
      </w:r>
      <w:r w:rsidR="003234E7" w:rsidRPr="00EE7B27">
        <w:t xml:space="preserve">to </w:t>
      </w:r>
      <w:r w:rsidR="001A0C7F" w:rsidRPr="00EE7B27">
        <w:t xml:space="preserve">complement </w:t>
      </w:r>
      <w:r w:rsidR="00F10715" w:rsidRPr="00691169">
        <w:t>U</w:t>
      </w:r>
      <w:r w:rsidR="00F10715">
        <w:t>nited Nations</w:t>
      </w:r>
      <w:r w:rsidR="00F10715" w:rsidRPr="00691169">
        <w:t xml:space="preserve"> </w:t>
      </w:r>
      <w:r w:rsidR="00F10715">
        <w:t>d</w:t>
      </w:r>
      <w:r w:rsidR="00F10715" w:rsidRPr="00691169">
        <w:t xml:space="preserve">evelopment </w:t>
      </w:r>
      <w:r w:rsidR="00F10715">
        <w:t>s</w:t>
      </w:r>
      <w:r w:rsidR="00F10715" w:rsidRPr="00691169">
        <w:t>ystem</w:t>
      </w:r>
      <w:r w:rsidR="00DA0004" w:rsidRPr="00EE7B27">
        <w:t xml:space="preserve"> efforts</w:t>
      </w:r>
      <w:r w:rsidR="003234E7" w:rsidRPr="00EE7B27">
        <w:t xml:space="preserve">. First, </w:t>
      </w:r>
      <w:r w:rsidR="00F41284" w:rsidRPr="00EE7B27">
        <w:t>its</w:t>
      </w:r>
      <w:r w:rsidR="00AB27D5" w:rsidRPr="00EE7B27">
        <w:t xml:space="preserve"> value proposition is anchored </w:t>
      </w:r>
      <w:r w:rsidR="00CC774E" w:rsidRPr="00EE7B27">
        <w:t>i</w:t>
      </w:r>
      <w:r w:rsidR="00AB27D5" w:rsidRPr="00EE7B27">
        <w:t>n its</w:t>
      </w:r>
      <w:r w:rsidR="003234E7" w:rsidRPr="00EE7B27">
        <w:t xml:space="preserve"> </w:t>
      </w:r>
      <w:r w:rsidR="00AB27D5" w:rsidRPr="00EE7B27">
        <w:t>mandate as a lead development agency globally</w:t>
      </w:r>
      <w:r w:rsidR="00E625B0" w:rsidRPr="00EE7B27">
        <w:t xml:space="preserve">, through </w:t>
      </w:r>
      <w:r w:rsidR="003234E7" w:rsidRPr="00EE7B27">
        <w:t xml:space="preserve">signature </w:t>
      </w:r>
      <w:r w:rsidR="00E625B0" w:rsidRPr="00EE7B27">
        <w:t xml:space="preserve">and integrated development </w:t>
      </w:r>
      <w:r w:rsidR="003234E7" w:rsidRPr="00EE7B27">
        <w:t xml:space="preserve">solutions, and </w:t>
      </w:r>
      <w:r w:rsidR="00E3416C" w:rsidRPr="00EE7B27">
        <w:t xml:space="preserve">its </w:t>
      </w:r>
      <w:r w:rsidR="003234E7" w:rsidRPr="00EE7B27">
        <w:t xml:space="preserve">repositioned offer for Africa. Second, UNDP builds on experience </w:t>
      </w:r>
      <w:r w:rsidR="008A4F14" w:rsidRPr="00EE7B27">
        <w:t>and development results achieved</w:t>
      </w:r>
      <w:r w:rsidR="007A261F">
        <w:t xml:space="preserve"> during the previous</w:t>
      </w:r>
      <w:r w:rsidR="008A4F14" w:rsidRPr="00EE7B27">
        <w:t xml:space="preserve"> </w:t>
      </w:r>
      <w:r w:rsidR="007A261F">
        <w:t xml:space="preserve">country programme, </w:t>
      </w:r>
      <w:r w:rsidR="008A4F14" w:rsidRPr="00EE7B27">
        <w:t>2016-2020</w:t>
      </w:r>
      <w:r w:rsidR="00477BFE" w:rsidRPr="00EE7B27">
        <w:t>,</w:t>
      </w:r>
      <w:r w:rsidR="008A4F14" w:rsidRPr="00EE7B27">
        <w:t xml:space="preserve"> </w:t>
      </w:r>
      <w:r w:rsidR="00E625B0" w:rsidRPr="00EE7B27">
        <w:t>notably</w:t>
      </w:r>
      <w:r w:rsidR="00CC774E" w:rsidRPr="00EE7B27">
        <w:t>:</w:t>
      </w:r>
      <w:r w:rsidR="00E625B0" w:rsidRPr="00EE7B27">
        <w:t xml:space="preserve"> </w:t>
      </w:r>
      <w:r w:rsidR="00545037" w:rsidRPr="00EE7B27">
        <w:t xml:space="preserve">strong </w:t>
      </w:r>
      <w:r w:rsidR="003234E7" w:rsidRPr="00EE7B27">
        <w:t>leadership in wetland</w:t>
      </w:r>
      <w:r w:rsidR="00E625B0" w:rsidRPr="00EE7B27">
        <w:t>s</w:t>
      </w:r>
      <w:r w:rsidR="007A261F">
        <w:t xml:space="preserve"> and forest-</w:t>
      </w:r>
      <w:r w:rsidR="003234E7" w:rsidRPr="00EE7B27">
        <w:t>cover restoration</w:t>
      </w:r>
      <w:r w:rsidR="00E3416C" w:rsidRPr="00EE7B27">
        <w:t xml:space="preserve">; </w:t>
      </w:r>
      <w:r w:rsidR="007A261F">
        <w:t>re</w:t>
      </w:r>
      <w:r w:rsidR="003234E7" w:rsidRPr="00EE7B27">
        <w:t>awaken</w:t>
      </w:r>
      <w:r w:rsidR="00CC774E" w:rsidRPr="00EE7B27">
        <w:t>ed</w:t>
      </w:r>
      <w:r w:rsidR="003234E7" w:rsidRPr="00EE7B27">
        <w:t xml:space="preserve"> discourse on structural transformation </w:t>
      </w:r>
      <w:r w:rsidR="009F1011" w:rsidRPr="00EE7B27">
        <w:t>through</w:t>
      </w:r>
      <w:r w:rsidR="003234E7" w:rsidRPr="00EE7B27">
        <w:t xml:space="preserve"> industriali</w:t>
      </w:r>
      <w:r w:rsidR="00CC774E" w:rsidRPr="00EE7B27">
        <w:t>z</w:t>
      </w:r>
      <w:r w:rsidR="003234E7" w:rsidRPr="00EE7B27">
        <w:t>ation; and strengthen</w:t>
      </w:r>
      <w:r w:rsidR="00CC774E" w:rsidRPr="00EE7B27">
        <w:t>ed</w:t>
      </w:r>
      <w:r w:rsidR="003234E7" w:rsidRPr="00EE7B27">
        <w:t xml:space="preserve"> governance systems. </w:t>
      </w:r>
      <w:r w:rsidR="009F1011" w:rsidRPr="00EE7B27">
        <w:t xml:space="preserve">Third, UNDP leverages its Global Policy Network to provide </w:t>
      </w:r>
      <w:r w:rsidR="00033B98" w:rsidRPr="00EE7B27">
        <w:t>specialist advice.</w:t>
      </w:r>
      <w:r w:rsidR="003234E7" w:rsidRPr="00EE7B27">
        <w:t xml:space="preserve"> </w:t>
      </w:r>
      <w:r w:rsidR="000A7EFF" w:rsidRPr="00EE7B27">
        <w:t>Fourth</w:t>
      </w:r>
      <w:r w:rsidR="00EB2706" w:rsidRPr="00EE7B27">
        <w:t>,</w:t>
      </w:r>
      <w:r w:rsidR="00CF5C75" w:rsidRPr="00EE7B27">
        <w:t xml:space="preserve"> </w:t>
      </w:r>
      <w:r w:rsidR="000A7EFF" w:rsidRPr="00EE7B27">
        <w:t>UNDP</w:t>
      </w:r>
      <w:r w:rsidR="00CF5C75" w:rsidRPr="00EE7B27">
        <w:t xml:space="preserve"> </w:t>
      </w:r>
      <w:r w:rsidR="00EB2706" w:rsidRPr="00EE7B27">
        <w:t xml:space="preserve">will </w:t>
      </w:r>
      <w:r w:rsidR="00CF5C75" w:rsidRPr="00EE7B27">
        <w:t xml:space="preserve">continue to be the </w:t>
      </w:r>
      <w:r w:rsidR="000A7EFF" w:rsidRPr="00EE7B27">
        <w:t>support platform</w:t>
      </w:r>
      <w:r w:rsidR="001F1761" w:rsidRPr="00EE7B27">
        <w:t xml:space="preserve"> </w:t>
      </w:r>
      <w:r w:rsidR="00C51027" w:rsidRPr="00EE7B27">
        <w:t>for</w:t>
      </w:r>
      <w:r w:rsidR="000A7EFF" w:rsidRPr="00EE7B27">
        <w:t xml:space="preserve"> </w:t>
      </w:r>
      <w:r w:rsidR="007B6550" w:rsidRPr="00EE7B27">
        <w:t>m</w:t>
      </w:r>
      <w:r w:rsidR="00EB2706" w:rsidRPr="00EE7B27">
        <w:t xml:space="preserve">ainstreaming </w:t>
      </w:r>
      <w:r w:rsidR="007B6550" w:rsidRPr="00EE7B27">
        <w:t>a</w:t>
      </w:r>
      <w:r w:rsidR="00EB2706" w:rsidRPr="00EE7B27">
        <w:t xml:space="preserve">cceleration and policy on </w:t>
      </w:r>
      <w:r w:rsidR="00FB2604" w:rsidRPr="00691169">
        <w:t>the Sustainable Development Goals</w:t>
      </w:r>
      <w:r w:rsidR="000A7EFF" w:rsidRPr="00EE7B27">
        <w:t>.</w:t>
      </w:r>
      <w:r w:rsidR="00CF5C75" w:rsidRPr="00EE7B27">
        <w:t xml:space="preserve"> </w:t>
      </w:r>
      <w:r w:rsidR="00C51027" w:rsidRPr="00EE7B27">
        <w:t xml:space="preserve">Within the </w:t>
      </w:r>
      <w:r w:rsidR="00F10715" w:rsidRPr="00691169">
        <w:t>Cooperation Framework</w:t>
      </w:r>
      <w:r w:rsidR="00C51027" w:rsidRPr="00EE7B27">
        <w:t xml:space="preserve">, UNDP </w:t>
      </w:r>
      <w:r w:rsidR="00772C15">
        <w:t>i</w:t>
      </w:r>
      <w:r w:rsidR="00C51027" w:rsidRPr="00EE7B27">
        <w:t xml:space="preserve">s </w:t>
      </w:r>
      <w:r w:rsidR="00CC774E" w:rsidRPr="00EE7B27">
        <w:t xml:space="preserve">the </w:t>
      </w:r>
      <w:r w:rsidR="00C51027" w:rsidRPr="00EE7B27">
        <w:t xml:space="preserve">lead </w:t>
      </w:r>
      <w:r w:rsidR="00F10715">
        <w:t>organization</w:t>
      </w:r>
      <w:r w:rsidR="00C51027" w:rsidRPr="00EE7B27">
        <w:t xml:space="preserve"> </w:t>
      </w:r>
      <w:r w:rsidR="00BC70BB">
        <w:t>for</w:t>
      </w:r>
      <w:r w:rsidR="00C51027" w:rsidRPr="00EE7B27">
        <w:t xml:space="preserve"> two of the five outcomes, delivering </w:t>
      </w:r>
      <w:r w:rsidR="00B5590C" w:rsidRPr="00EE7B27">
        <w:t>i</w:t>
      </w:r>
      <w:r w:rsidR="00C51027" w:rsidRPr="00EE7B27">
        <w:t xml:space="preserve">n the </w:t>
      </w:r>
      <w:r w:rsidR="00C51027" w:rsidRPr="00772C15">
        <w:rPr>
          <w:i/>
        </w:rPr>
        <w:t>governance</w:t>
      </w:r>
      <w:r w:rsidR="00C51027" w:rsidRPr="00EE7B27">
        <w:t xml:space="preserve"> and </w:t>
      </w:r>
      <w:r w:rsidR="00C51027" w:rsidRPr="00772C15">
        <w:rPr>
          <w:i/>
        </w:rPr>
        <w:t>natural resources</w:t>
      </w:r>
      <w:r w:rsidR="00C51027" w:rsidRPr="00EE7B27">
        <w:t xml:space="preserve"> </w:t>
      </w:r>
      <w:r w:rsidR="00C51027" w:rsidRPr="00EE7B27">
        <w:rPr>
          <w:rFonts w:cs="Calibri"/>
          <w:color w:val="000000"/>
          <w:shd w:val="clear" w:color="auto" w:fill="FFFFFF"/>
        </w:rPr>
        <w:t>space</w:t>
      </w:r>
      <w:r w:rsidR="00CC774E" w:rsidRPr="00EE7B27">
        <w:rPr>
          <w:rFonts w:cs="Calibri"/>
          <w:color w:val="000000"/>
          <w:shd w:val="clear" w:color="auto" w:fill="FFFFFF"/>
        </w:rPr>
        <w:t>s</w:t>
      </w:r>
      <w:r w:rsidR="00C51027" w:rsidRPr="00EE7B27">
        <w:t>.</w:t>
      </w:r>
    </w:p>
    <w:p w14:paraId="3F89918A" w14:textId="728FFCA7" w:rsidR="002F7B53" w:rsidRPr="002F7B53" w:rsidRDefault="00293D98" w:rsidP="00305285">
      <w:pPr>
        <w:pStyle w:val="ListParagraph"/>
        <w:numPr>
          <w:ilvl w:val="0"/>
          <w:numId w:val="20"/>
        </w:numPr>
        <w:tabs>
          <w:tab w:val="left" w:pos="1260"/>
        </w:tabs>
        <w:spacing w:after="200"/>
        <w:ind w:firstLine="0"/>
        <w:jc w:val="both"/>
        <w:rPr>
          <w:rFonts w:cs="Calibri"/>
          <w:color w:val="000000"/>
          <w:shd w:val="clear" w:color="auto" w:fill="FFFFFF"/>
        </w:rPr>
      </w:pPr>
      <w:r w:rsidRPr="00691169">
        <w:t>Building on the recommendations</w:t>
      </w:r>
      <w:r w:rsidR="001F1761" w:rsidRPr="00691169">
        <w:t xml:space="preserve"> of the </w:t>
      </w:r>
      <w:r w:rsidR="00CA25CD">
        <w:t>i</w:t>
      </w:r>
      <w:r w:rsidR="001F1761" w:rsidRPr="00691169">
        <w:t xml:space="preserve">ndependent </w:t>
      </w:r>
      <w:r w:rsidR="00CA25CD">
        <w:t>c</w:t>
      </w:r>
      <w:r w:rsidR="001F1761" w:rsidRPr="00691169">
        <w:t xml:space="preserve">ountry </w:t>
      </w:r>
      <w:r w:rsidR="00CA25CD">
        <w:t>p</w:t>
      </w:r>
      <w:r w:rsidR="001F1761" w:rsidRPr="00691169">
        <w:t xml:space="preserve">rogramme </w:t>
      </w:r>
      <w:r w:rsidR="00CA25CD">
        <w:t>e</w:t>
      </w:r>
      <w:r w:rsidR="001F1761" w:rsidRPr="00691169">
        <w:t>valuation</w:t>
      </w:r>
      <w:r w:rsidR="00CA25CD">
        <w:t>,</w:t>
      </w:r>
      <w:r w:rsidR="001F1761" w:rsidRPr="00691169">
        <w:t xml:space="preserve"> </w:t>
      </w:r>
      <w:r w:rsidRPr="00691169">
        <w:t>the programme will emphasi</w:t>
      </w:r>
      <w:r w:rsidR="009351EF">
        <w:t>z</w:t>
      </w:r>
      <w:r w:rsidRPr="00691169">
        <w:t xml:space="preserve">e </w:t>
      </w:r>
      <w:r w:rsidR="00172F31">
        <w:t xml:space="preserve">the </w:t>
      </w:r>
      <w:r w:rsidRPr="00691169">
        <w:t>implementation of more strategic</w:t>
      </w:r>
      <w:r w:rsidR="00712A4A">
        <w:t xml:space="preserve"> </w:t>
      </w:r>
      <w:r w:rsidR="008C764A">
        <w:t>p</w:t>
      </w:r>
      <w:r w:rsidRPr="00691169">
        <w:t>rogrammes</w:t>
      </w:r>
      <w:r w:rsidR="00477BFE">
        <w:t>,</w:t>
      </w:r>
      <w:r w:rsidRPr="00691169">
        <w:t xml:space="preserve"> focus</w:t>
      </w:r>
      <w:r w:rsidR="0083645C">
        <w:t>ing</w:t>
      </w:r>
      <w:r w:rsidRPr="00691169">
        <w:t xml:space="preserve"> on a few areas to achieve impact at scale;</w:t>
      </w:r>
      <w:r w:rsidR="007B6550" w:rsidRPr="00691169">
        <w:t xml:space="preserve"> and</w:t>
      </w:r>
      <w:r w:rsidRPr="00691169">
        <w:t xml:space="preserve"> more downstream engagement to strengthen </w:t>
      </w:r>
      <w:r w:rsidR="009351EF">
        <w:t>local-</w:t>
      </w:r>
      <w:r w:rsidR="009351EF" w:rsidRPr="00691169">
        <w:t xml:space="preserve">level </w:t>
      </w:r>
      <w:r w:rsidRPr="00691169">
        <w:t>delivery</w:t>
      </w:r>
      <w:r w:rsidR="004212AF" w:rsidRPr="00691169">
        <w:t>.</w:t>
      </w:r>
      <w:r w:rsidR="00621ABB" w:rsidRPr="00691169">
        <w:t xml:space="preserve"> Th</w:t>
      </w:r>
      <w:r w:rsidR="00C07D73" w:rsidRPr="00691169">
        <w:t xml:space="preserve">is </w:t>
      </w:r>
      <w:r w:rsidR="00B06FA0" w:rsidRPr="00691169">
        <w:t>will lev</w:t>
      </w:r>
      <w:r w:rsidR="00621ABB" w:rsidRPr="00691169">
        <w:t xml:space="preserve">erage the </w:t>
      </w:r>
      <w:r w:rsidR="00C07D73" w:rsidRPr="00691169">
        <w:t xml:space="preserve">momentum and </w:t>
      </w:r>
      <w:r w:rsidR="00621ABB" w:rsidRPr="00691169">
        <w:t xml:space="preserve">visibility </w:t>
      </w:r>
      <w:r w:rsidR="00C07D73" w:rsidRPr="00691169">
        <w:t>created</w:t>
      </w:r>
      <w:r w:rsidR="0083645C">
        <w:t xml:space="preserve"> </w:t>
      </w:r>
      <w:r w:rsidR="00621ABB" w:rsidRPr="00691169">
        <w:t>in areas</w:t>
      </w:r>
      <w:r w:rsidR="00172F31">
        <w:t xml:space="preserve"> of</w:t>
      </w:r>
      <w:r w:rsidR="00621ABB" w:rsidRPr="00691169">
        <w:t xml:space="preserve"> combined upstream and downstream delivery of the environment and natural resources portfolio</w:t>
      </w:r>
      <w:r w:rsidR="00772C15">
        <w:t>,</w:t>
      </w:r>
      <w:r w:rsidR="00B06FA0" w:rsidRPr="00691169">
        <w:t xml:space="preserve"> enhan</w:t>
      </w:r>
      <w:r w:rsidR="00621ABB" w:rsidRPr="00691169">
        <w:t>ced government development planning</w:t>
      </w:r>
      <w:r w:rsidR="00391D51">
        <w:t xml:space="preserve">, </w:t>
      </w:r>
      <w:r w:rsidR="00FB2604" w:rsidRPr="00691169">
        <w:t>Sustainable Development Goals</w:t>
      </w:r>
      <w:r w:rsidR="00621ABB" w:rsidRPr="00691169">
        <w:t xml:space="preserve"> integration</w:t>
      </w:r>
      <w:r w:rsidR="009351EF">
        <w:t>,</w:t>
      </w:r>
      <w:r w:rsidR="00621ABB" w:rsidRPr="00691169">
        <w:t xml:space="preserve"> and support to resilience</w:t>
      </w:r>
      <w:r w:rsidR="00477BFE">
        <w:t>-</w:t>
      </w:r>
      <w:r w:rsidR="003E7FDA" w:rsidRPr="00691169">
        <w:t>building</w:t>
      </w:r>
      <w:r w:rsidR="00621ABB" w:rsidRPr="00691169">
        <w:t>.</w:t>
      </w:r>
    </w:p>
    <w:p w14:paraId="22C265AC" w14:textId="5AB37F0D" w:rsidR="002F7B53" w:rsidRPr="002B7FF0" w:rsidRDefault="002F7B53" w:rsidP="00305285">
      <w:pPr>
        <w:pStyle w:val="Heading2"/>
        <w:tabs>
          <w:tab w:val="left" w:pos="1260"/>
        </w:tabs>
        <w:spacing w:after="240"/>
        <w:ind w:left="900" w:right="1264" w:hanging="540"/>
        <w:jc w:val="both"/>
        <w:rPr>
          <w:rFonts w:ascii="Times New Roman" w:hAnsi="Times New Roman"/>
          <w:bCs/>
          <w:color w:val="000000"/>
          <w:szCs w:val="28"/>
        </w:rPr>
      </w:pPr>
      <w:r w:rsidRPr="002B7FF0">
        <w:rPr>
          <w:rFonts w:ascii="Times New Roman" w:hAnsi="Times New Roman"/>
          <w:bCs/>
          <w:color w:val="000000"/>
          <w:szCs w:val="28"/>
        </w:rPr>
        <w:t>II.</w:t>
      </w:r>
      <w:r w:rsidR="002B7FF0" w:rsidRPr="002B7FF0">
        <w:rPr>
          <w:rFonts w:ascii="Times New Roman" w:hAnsi="Times New Roman"/>
          <w:bCs/>
          <w:color w:val="000000"/>
          <w:szCs w:val="28"/>
        </w:rPr>
        <w:tab/>
      </w:r>
      <w:r w:rsidRPr="002B7FF0">
        <w:rPr>
          <w:rFonts w:ascii="Times New Roman" w:hAnsi="Times New Roman"/>
          <w:bCs/>
          <w:color w:val="000000"/>
          <w:szCs w:val="28"/>
        </w:rPr>
        <w:t xml:space="preserve">Programme </w:t>
      </w:r>
      <w:r w:rsidR="002B7FF0">
        <w:rPr>
          <w:rFonts w:ascii="Times New Roman" w:hAnsi="Times New Roman"/>
          <w:bCs/>
          <w:color w:val="000000"/>
          <w:szCs w:val="28"/>
        </w:rPr>
        <w:t>p</w:t>
      </w:r>
      <w:r w:rsidRPr="002B7FF0">
        <w:rPr>
          <w:rFonts w:ascii="Times New Roman" w:hAnsi="Times New Roman"/>
          <w:bCs/>
          <w:color w:val="000000"/>
          <w:szCs w:val="28"/>
        </w:rPr>
        <w:t xml:space="preserve">riorities and </w:t>
      </w:r>
      <w:r w:rsidR="002B7FF0">
        <w:rPr>
          <w:rFonts w:ascii="Times New Roman" w:hAnsi="Times New Roman"/>
          <w:bCs/>
          <w:color w:val="000000"/>
          <w:szCs w:val="28"/>
        </w:rPr>
        <w:t>p</w:t>
      </w:r>
      <w:r w:rsidRPr="002B7FF0">
        <w:rPr>
          <w:rFonts w:ascii="Times New Roman" w:hAnsi="Times New Roman"/>
          <w:bCs/>
          <w:color w:val="000000"/>
          <w:szCs w:val="28"/>
        </w:rPr>
        <w:t xml:space="preserve">artnerships </w:t>
      </w:r>
    </w:p>
    <w:p w14:paraId="2610EAA0" w14:textId="3F4D9A1C" w:rsidR="002D0EE1" w:rsidRPr="002D0EE1" w:rsidRDefault="00BC70BB" w:rsidP="00305285">
      <w:pPr>
        <w:pStyle w:val="ListParagraph"/>
        <w:numPr>
          <w:ilvl w:val="0"/>
          <w:numId w:val="20"/>
        </w:numPr>
        <w:tabs>
          <w:tab w:val="left" w:pos="1260"/>
        </w:tabs>
        <w:spacing w:after="120"/>
        <w:ind w:firstLine="0"/>
        <w:jc w:val="both"/>
      </w:pPr>
      <w:r>
        <w:rPr>
          <w:rFonts w:cstheme="minorHAnsi"/>
        </w:rPr>
        <w:t>T</w:t>
      </w:r>
      <w:r w:rsidRPr="00EE7B27">
        <w:rPr>
          <w:rFonts w:cstheme="minorHAnsi"/>
        </w:rPr>
        <w:t>he country programme, developed through a consultative process</w:t>
      </w:r>
      <w:r w:rsidRPr="00EE7B27" w:rsidDel="00F24768">
        <w:rPr>
          <w:rStyle w:val="FootnoteReference"/>
        </w:rPr>
        <w:t xml:space="preserve"> </w:t>
      </w:r>
      <w:r w:rsidRPr="00EE7B27">
        <w:rPr>
          <w:rFonts w:cstheme="minorHAnsi"/>
        </w:rPr>
        <w:t xml:space="preserve"> </w:t>
      </w:r>
      <w:r>
        <w:rPr>
          <w:rFonts w:cstheme="minorHAnsi"/>
        </w:rPr>
        <w:t>i</w:t>
      </w:r>
      <w:r w:rsidR="002D0EE1" w:rsidRPr="002D0EE1">
        <w:rPr>
          <w:rFonts w:cstheme="minorHAnsi"/>
        </w:rPr>
        <w:t xml:space="preserve">n </w:t>
      </w:r>
      <w:r w:rsidR="002D0EE1" w:rsidRPr="00EE7B27">
        <w:rPr>
          <w:rFonts w:cstheme="minorHAnsi"/>
        </w:rPr>
        <w:t>alignment with NDP</w:t>
      </w:r>
      <w:r w:rsidR="00477BFE" w:rsidRPr="00EE7B27">
        <w:rPr>
          <w:rFonts w:cstheme="minorHAnsi"/>
        </w:rPr>
        <w:t>-</w:t>
      </w:r>
      <w:r w:rsidR="002D0EE1" w:rsidRPr="00EE7B27">
        <w:rPr>
          <w:rFonts w:cstheme="minorHAnsi"/>
        </w:rPr>
        <w:t xml:space="preserve">III, the </w:t>
      </w:r>
      <w:r w:rsidR="00F10715" w:rsidRPr="00691169">
        <w:t>Cooperation Framework</w:t>
      </w:r>
      <w:r w:rsidR="002D0EE1" w:rsidRPr="00EE7B27">
        <w:rPr>
          <w:rFonts w:cstheme="minorHAnsi"/>
        </w:rPr>
        <w:t xml:space="preserve">, </w:t>
      </w:r>
      <w:r w:rsidR="00A51144">
        <w:rPr>
          <w:rFonts w:cstheme="minorHAnsi"/>
        </w:rPr>
        <w:t xml:space="preserve">the </w:t>
      </w:r>
      <w:r w:rsidR="002D0EE1" w:rsidRPr="00EE7B27">
        <w:rPr>
          <w:rFonts w:cstheme="minorHAnsi"/>
        </w:rPr>
        <w:t xml:space="preserve">UNDP </w:t>
      </w:r>
      <w:r w:rsidR="00A51144">
        <w:rPr>
          <w:rFonts w:cstheme="minorHAnsi"/>
        </w:rPr>
        <w:t xml:space="preserve">Strategic Plan, </w:t>
      </w:r>
      <w:r w:rsidR="002D0EE1" w:rsidRPr="00EE7B27">
        <w:rPr>
          <w:rFonts w:cstheme="minorHAnsi"/>
        </w:rPr>
        <w:t xml:space="preserve">2018-2021, and the </w:t>
      </w:r>
      <w:r w:rsidR="00FB2604">
        <w:rPr>
          <w:rFonts w:cstheme="minorHAnsi"/>
        </w:rPr>
        <w:t>Goal</w:t>
      </w:r>
      <w:r w:rsidR="002D0EE1" w:rsidRPr="00EE7B27">
        <w:rPr>
          <w:rFonts w:cstheme="minorHAnsi"/>
        </w:rPr>
        <w:t>s, will contribute to three interlinked and mutually re</w:t>
      </w:r>
      <w:r w:rsidR="00F54F5E" w:rsidRPr="00EE7B27">
        <w:rPr>
          <w:rFonts w:cstheme="minorHAnsi"/>
        </w:rPr>
        <w:t>i</w:t>
      </w:r>
      <w:r w:rsidR="002D0EE1" w:rsidRPr="00EE7B27">
        <w:rPr>
          <w:rFonts w:cstheme="minorHAnsi"/>
        </w:rPr>
        <w:t xml:space="preserve">nforcing development </w:t>
      </w:r>
      <w:r w:rsidR="002D0EE1" w:rsidRPr="00EE7B27">
        <w:t>results</w:t>
      </w:r>
      <w:r w:rsidR="002D0EE1" w:rsidRPr="00EE7B27">
        <w:rPr>
          <w:rFonts w:cstheme="minorHAnsi"/>
        </w:rPr>
        <w:t>:</w:t>
      </w:r>
      <w:r w:rsidR="002D0EE1" w:rsidRPr="00BC70BB">
        <w:rPr>
          <w:bCs/>
          <w:iCs/>
          <w:color w:val="000000"/>
          <w:shd w:val="clear" w:color="auto" w:fill="FFFFFF"/>
        </w:rPr>
        <w:t xml:space="preserve"> </w:t>
      </w:r>
      <w:r w:rsidR="00F54F5E" w:rsidRPr="00EE7B27">
        <w:rPr>
          <w:i/>
          <w:iCs/>
          <w:color w:val="000000"/>
          <w:shd w:val="clear" w:color="auto" w:fill="FFFFFF"/>
        </w:rPr>
        <w:t>t</w:t>
      </w:r>
      <w:r w:rsidR="002D0EE1" w:rsidRPr="00EE7B27">
        <w:rPr>
          <w:i/>
          <w:iCs/>
          <w:color w:val="000000"/>
          <w:shd w:val="clear" w:color="auto" w:fill="FFFFFF"/>
        </w:rPr>
        <w:t xml:space="preserve">ransformational and </w:t>
      </w:r>
      <w:r w:rsidR="00F54F5E" w:rsidRPr="00EE7B27">
        <w:rPr>
          <w:i/>
          <w:iCs/>
          <w:color w:val="000000"/>
          <w:shd w:val="clear" w:color="auto" w:fill="FFFFFF"/>
        </w:rPr>
        <w:t>i</w:t>
      </w:r>
      <w:r w:rsidR="002D0EE1" w:rsidRPr="00EE7B27">
        <w:rPr>
          <w:i/>
          <w:iCs/>
          <w:color w:val="000000"/>
          <w:shd w:val="clear" w:color="auto" w:fill="FFFFFF"/>
        </w:rPr>
        <w:t xml:space="preserve">nclusive </w:t>
      </w:r>
      <w:r w:rsidR="00F54F5E" w:rsidRPr="00EE7B27">
        <w:rPr>
          <w:i/>
          <w:iCs/>
          <w:color w:val="000000"/>
          <w:shd w:val="clear" w:color="auto" w:fill="FFFFFF"/>
        </w:rPr>
        <w:t>g</w:t>
      </w:r>
      <w:r w:rsidR="002D0EE1" w:rsidRPr="00EE7B27">
        <w:rPr>
          <w:i/>
          <w:iCs/>
          <w:color w:val="000000"/>
          <w:shd w:val="clear" w:color="auto" w:fill="FFFFFF"/>
        </w:rPr>
        <w:t xml:space="preserve">overnance; </w:t>
      </w:r>
      <w:r w:rsidR="00F54F5E" w:rsidRPr="00EE7B27">
        <w:rPr>
          <w:i/>
          <w:iCs/>
          <w:color w:val="000000"/>
          <w:shd w:val="clear" w:color="auto" w:fill="FFFFFF"/>
        </w:rPr>
        <w:t>i</w:t>
      </w:r>
      <w:r w:rsidR="002D0EE1" w:rsidRPr="00EE7B27">
        <w:rPr>
          <w:i/>
          <w:iCs/>
          <w:color w:val="000000"/>
          <w:shd w:val="clear" w:color="auto" w:fill="FFFFFF"/>
        </w:rPr>
        <w:t xml:space="preserve">nclusive </w:t>
      </w:r>
      <w:r w:rsidR="002D0EE1" w:rsidRPr="00EE7B27">
        <w:rPr>
          <w:i/>
        </w:rPr>
        <w:t>and</w:t>
      </w:r>
      <w:r w:rsidR="002D0EE1" w:rsidRPr="00EE7B27">
        <w:rPr>
          <w:i/>
          <w:iCs/>
          <w:color w:val="000000"/>
          <w:shd w:val="clear" w:color="auto" w:fill="FFFFFF"/>
        </w:rPr>
        <w:t xml:space="preserve"> </w:t>
      </w:r>
      <w:r w:rsidR="00F54F5E" w:rsidRPr="00EE7B27">
        <w:rPr>
          <w:i/>
          <w:iCs/>
          <w:color w:val="000000"/>
          <w:shd w:val="clear" w:color="auto" w:fill="FFFFFF"/>
        </w:rPr>
        <w:t>s</w:t>
      </w:r>
      <w:r w:rsidR="002D0EE1" w:rsidRPr="00EE7B27">
        <w:rPr>
          <w:i/>
          <w:iCs/>
          <w:color w:val="000000"/>
          <w:shd w:val="clear" w:color="auto" w:fill="FFFFFF"/>
        </w:rPr>
        <w:t xml:space="preserve">ustainable </w:t>
      </w:r>
      <w:r w:rsidR="00F54F5E" w:rsidRPr="00EE7B27">
        <w:rPr>
          <w:i/>
          <w:iCs/>
          <w:color w:val="000000"/>
          <w:shd w:val="clear" w:color="auto" w:fill="FFFFFF"/>
        </w:rPr>
        <w:t>g</w:t>
      </w:r>
      <w:r w:rsidR="002D0EE1" w:rsidRPr="00EE7B27">
        <w:rPr>
          <w:i/>
          <w:iCs/>
          <w:color w:val="000000"/>
          <w:shd w:val="clear" w:color="auto" w:fill="FFFFFF"/>
        </w:rPr>
        <w:t xml:space="preserve">rowth; </w:t>
      </w:r>
      <w:r w:rsidR="002D0EE1" w:rsidRPr="00EE7B27">
        <w:rPr>
          <w:iCs/>
          <w:color w:val="000000"/>
          <w:shd w:val="clear" w:color="auto" w:fill="FFFFFF"/>
        </w:rPr>
        <w:t>and</w:t>
      </w:r>
      <w:r w:rsidR="002D0EE1" w:rsidRPr="00EE7B27">
        <w:rPr>
          <w:i/>
          <w:iCs/>
          <w:color w:val="000000"/>
          <w:shd w:val="clear" w:color="auto" w:fill="FFFFFF"/>
        </w:rPr>
        <w:t xml:space="preserve"> </w:t>
      </w:r>
      <w:r w:rsidR="00F54F5E" w:rsidRPr="00EE7B27">
        <w:rPr>
          <w:i/>
          <w:iCs/>
          <w:color w:val="000000"/>
          <w:shd w:val="clear" w:color="auto" w:fill="FFFFFF"/>
        </w:rPr>
        <w:t>s</w:t>
      </w:r>
      <w:r w:rsidR="002D0EE1" w:rsidRPr="00EE7B27">
        <w:rPr>
          <w:i/>
          <w:iCs/>
          <w:color w:val="000000"/>
          <w:shd w:val="clear" w:color="auto" w:fill="FFFFFF"/>
        </w:rPr>
        <w:t xml:space="preserve">ustainable </w:t>
      </w:r>
      <w:r w:rsidR="00F54F5E" w:rsidRPr="00EE7B27">
        <w:rPr>
          <w:i/>
          <w:iCs/>
          <w:color w:val="000000"/>
          <w:shd w:val="clear" w:color="auto" w:fill="FFFFFF"/>
        </w:rPr>
        <w:t>m</w:t>
      </w:r>
      <w:r w:rsidR="002D0EE1" w:rsidRPr="00EE7B27">
        <w:rPr>
          <w:i/>
          <w:iCs/>
          <w:color w:val="000000"/>
          <w:shd w:val="clear" w:color="auto" w:fill="FFFFFF"/>
        </w:rPr>
        <w:t xml:space="preserve">anagement of </w:t>
      </w:r>
      <w:r w:rsidR="00F54F5E" w:rsidRPr="00EE7B27">
        <w:rPr>
          <w:i/>
          <w:iCs/>
          <w:color w:val="000000"/>
          <w:shd w:val="clear" w:color="auto" w:fill="FFFFFF"/>
        </w:rPr>
        <w:t>n</w:t>
      </w:r>
      <w:r w:rsidR="002D0EE1" w:rsidRPr="00EE7B27">
        <w:rPr>
          <w:i/>
          <w:iCs/>
          <w:color w:val="000000"/>
          <w:shd w:val="clear" w:color="auto" w:fill="FFFFFF"/>
        </w:rPr>
        <w:t xml:space="preserve">atural </w:t>
      </w:r>
      <w:r w:rsidR="00F54F5E" w:rsidRPr="00EE7B27">
        <w:rPr>
          <w:i/>
          <w:iCs/>
          <w:color w:val="000000"/>
          <w:shd w:val="clear" w:color="auto" w:fill="FFFFFF"/>
        </w:rPr>
        <w:t>r</w:t>
      </w:r>
      <w:r w:rsidR="002D0EE1" w:rsidRPr="00EE7B27">
        <w:rPr>
          <w:i/>
          <w:iCs/>
          <w:color w:val="000000"/>
          <w:shd w:val="clear" w:color="auto" w:fill="FFFFFF"/>
        </w:rPr>
        <w:t xml:space="preserve">esources and </w:t>
      </w:r>
      <w:r w:rsidR="00F54F5E" w:rsidRPr="00EE7B27">
        <w:rPr>
          <w:i/>
          <w:iCs/>
          <w:color w:val="000000"/>
          <w:shd w:val="clear" w:color="auto" w:fill="FFFFFF"/>
        </w:rPr>
        <w:t>r</w:t>
      </w:r>
      <w:r w:rsidR="002D0EE1" w:rsidRPr="00EE7B27">
        <w:rPr>
          <w:i/>
          <w:iCs/>
          <w:color w:val="000000"/>
          <w:shd w:val="clear" w:color="auto" w:fill="FFFFFF"/>
        </w:rPr>
        <w:t xml:space="preserve">esilient </w:t>
      </w:r>
      <w:r w:rsidR="00F54F5E" w:rsidRPr="00EE7B27">
        <w:rPr>
          <w:i/>
          <w:iCs/>
          <w:color w:val="000000"/>
          <w:shd w:val="clear" w:color="auto" w:fill="FFFFFF"/>
        </w:rPr>
        <w:t>d</w:t>
      </w:r>
      <w:r w:rsidR="002D0EE1" w:rsidRPr="00EE7B27">
        <w:rPr>
          <w:i/>
          <w:iCs/>
          <w:color w:val="000000"/>
          <w:shd w:val="clear" w:color="auto" w:fill="FFFFFF"/>
        </w:rPr>
        <w:t>evelopment</w:t>
      </w:r>
      <w:r w:rsidR="002D0EE1" w:rsidRPr="00EE7B27">
        <w:rPr>
          <w:color w:val="000000"/>
          <w:shd w:val="clear" w:color="auto" w:fill="FFFFFF"/>
        </w:rPr>
        <w:t>. These will be achieved through strengthening</w:t>
      </w:r>
      <w:r w:rsidR="002D0EE1" w:rsidRPr="002D0EE1">
        <w:rPr>
          <w:color w:val="000000"/>
          <w:shd w:val="clear" w:color="auto" w:fill="FFFFFF"/>
        </w:rPr>
        <w:t xml:space="preserve"> </w:t>
      </w:r>
      <w:r w:rsidR="00F54F5E">
        <w:rPr>
          <w:color w:val="000000"/>
          <w:shd w:val="clear" w:color="auto" w:fill="FFFFFF"/>
        </w:rPr>
        <w:t xml:space="preserve">the </w:t>
      </w:r>
      <w:r w:rsidR="002D0EE1" w:rsidRPr="002D0EE1">
        <w:rPr>
          <w:color w:val="000000"/>
          <w:shd w:val="clear" w:color="auto" w:fill="FFFFFF"/>
        </w:rPr>
        <w:t>governance system in the public and private sector</w:t>
      </w:r>
      <w:r w:rsidR="00F54F5E">
        <w:rPr>
          <w:color w:val="000000"/>
          <w:shd w:val="clear" w:color="auto" w:fill="FFFFFF"/>
        </w:rPr>
        <w:t>s</w:t>
      </w:r>
      <w:r w:rsidR="002D0EE1" w:rsidRPr="002D0EE1">
        <w:rPr>
          <w:color w:val="000000"/>
          <w:shd w:val="clear" w:color="auto" w:fill="FFFFFF"/>
        </w:rPr>
        <w:t xml:space="preserve"> as a backbone for delivery; </w:t>
      </w:r>
      <w:r w:rsidR="00FA3BFF">
        <w:rPr>
          <w:color w:val="000000"/>
          <w:shd w:val="clear" w:color="auto" w:fill="FFFFFF"/>
        </w:rPr>
        <w:t xml:space="preserve">enhancing social protection; </w:t>
      </w:r>
      <w:r w:rsidR="002D0EE1" w:rsidRPr="002D0EE1">
        <w:rPr>
          <w:color w:val="000000"/>
          <w:shd w:val="clear" w:color="auto" w:fill="FFFFFF"/>
        </w:rPr>
        <w:t>transformation of nature-based solutions</w:t>
      </w:r>
      <w:r w:rsidR="00F54F5E">
        <w:rPr>
          <w:color w:val="000000"/>
          <w:shd w:val="clear" w:color="auto" w:fill="FFFFFF"/>
        </w:rPr>
        <w:t>,</w:t>
      </w:r>
      <w:r w:rsidR="002D0EE1" w:rsidRPr="002D0EE1">
        <w:rPr>
          <w:color w:val="000000"/>
          <w:shd w:val="clear" w:color="auto" w:fill="FFFFFF"/>
        </w:rPr>
        <w:t xml:space="preserve"> innovation, inclusive business models </w:t>
      </w:r>
      <w:r w:rsidR="00F54F5E">
        <w:rPr>
          <w:color w:val="000000"/>
          <w:shd w:val="clear" w:color="auto" w:fill="FFFFFF"/>
        </w:rPr>
        <w:t>and</w:t>
      </w:r>
      <w:r w:rsidR="002D0EE1" w:rsidRPr="002D0EE1">
        <w:rPr>
          <w:color w:val="000000"/>
          <w:shd w:val="clear" w:color="auto" w:fill="FFFFFF"/>
        </w:rPr>
        <w:t xml:space="preserve"> </w:t>
      </w:r>
      <w:r w:rsidR="002D0EE1" w:rsidRPr="002D0EE1">
        <w:rPr>
          <w:shd w:val="clear" w:color="auto" w:fill="FFFFFF"/>
        </w:rPr>
        <w:t>technology</w:t>
      </w:r>
      <w:r w:rsidR="002D0EE1" w:rsidRPr="002D0EE1">
        <w:rPr>
          <w:color w:val="000000"/>
          <w:shd w:val="clear" w:color="auto" w:fill="FFFFFF"/>
        </w:rPr>
        <w:t xml:space="preserve"> into decent jobs, </w:t>
      </w:r>
      <w:r w:rsidR="00D56075">
        <w:rPr>
          <w:color w:val="000000"/>
          <w:shd w:val="clear" w:color="auto" w:fill="FFFFFF"/>
        </w:rPr>
        <w:t xml:space="preserve">industrialization, </w:t>
      </w:r>
      <w:r w:rsidR="002D0EE1" w:rsidRPr="002D0EE1">
        <w:rPr>
          <w:color w:val="000000"/>
          <w:shd w:val="clear" w:color="auto" w:fill="FFFFFF"/>
        </w:rPr>
        <w:t xml:space="preserve">economic opportunities </w:t>
      </w:r>
      <w:r w:rsidR="00F54F5E">
        <w:rPr>
          <w:color w:val="000000"/>
          <w:shd w:val="clear" w:color="auto" w:fill="FFFFFF"/>
        </w:rPr>
        <w:t>and</w:t>
      </w:r>
      <w:r w:rsidR="002D0EE1" w:rsidRPr="002D0EE1">
        <w:rPr>
          <w:color w:val="000000"/>
          <w:shd w:val="clear" w:color="auto" w:fill="FFFFFF"/>
        </w:rPr>
        <w:t xml:space="preserve"> improved livelihood</w:t>
      </w:r>
      <w:r w:rsidR="00F54F5E">
        <w:rPr>
          <w:color w:val="000000"/>
          <w:shd w:val="clear" w:color="auto" w:fill="FFFFFF"/>
        </w:rPr>
        <w:t>s</w:t>
      </w:r>
      <w:r w:rsidR="002D0EE1" w:rsidRPr="002D0EE1">
        <w:rPr>
          <w:color w:val="000000"/>
          <w:shd w:val="clear" w:color="auto" w:fill="FFFFFF"/>
        </w:rPr>
        <w:t>; improving adaptation to climate change</w:t>
      </w:r>
      <w:r>
        <w:rPr>
          <w:color w:val="000000"/>
          <w:shd w:val="clear" w:color="auto" w:fill="FFFFFF"/>
        </w:rPr>
        <w:t xml:space="preserve"> and</w:t>
      </w:r>
      <w:r w:rsidR="00F54F5E">
        <w:rPr>
          <w:color w:val="000000"/>
          <w:shd w:val="clear" w:color="auto" w:fill="FFFFFF"/>
        </w:rPr>
        <w:t xml:space="preserve"> </w:t>
      </w:r>
      <w:r w:rsidR="002D0EE1" w:rsidRPr="002D0EE1">
        <w:rPr>
          <w:color w:val="000000"/>
          <w:shd w:val="clear" w:color="auto" w:fill="FFFFFF"/>
        </w:rPr>
        <w:t>disaster risks</w:t>
      </w:r>
      <w:r>
        <w:rPr>
          <w:color w:val="000000"/>
          <w:shd w:val="clear" w:color="auto" w:fill="FFFFFF"/>
        </w:rPr>
        <w:t>;</w:t>
      </w:r>
      <w:r w:rsidR="002D0EE1" w:rsidRPr="002D0EE1">
        <w:rPr>
          <w:color w:val="000000"/>
          <w:shd w:val="clear" w:color="auto" w:fill="FFFFFF"/>
        </w:rPr>
        <w:t xml:space="preserve"> </w:t>
      </w:r>
      <w:r w:rsidR="00F54F5E">
        <w:rPr>
          <w:color w:val="000000"/>
          <w:shd w:val="clear" w:color="auto" w:fill="FFFFFF"/>
        </w:rPr>
        <w:t>and</w:t>
      </w:r>
      <w:r w:rsidR="002D0EE1" w:rsidRPr="002D0EE1">
        <w:rPr>
          <w:color w:val="000000"/>
          <w:shd w:val="clear" w:color="auto" w:fill="FFFFFF"/>
        </w:rPr>
        <w:t xml:space="preserve"> </w:t>
      </w:r>
      <w:r w:rsidR="00F54F5E">
        <w:rPr>
          <w:color w:val="000000"/>
          <w:shd w:val="clear" w:color="auto" w:fill="FFFFFF"/>
        </w:rPr>
        <w:t xml:space="preserve">ensuring </w:t>
      </w:r>
      <w:r w:rsidR="002D0EE1" w:rsidRPr="002D0EE1">
        <w:rPr>
          <w:color w:val="000000"/>
          <w:shd w:val="clear" w:color="auto" w:fill="FFFFFF"/>
        </w:rPr>
        <w:t>sustainable access to energy services.</w:t>
      </w:r>
    </w:p>
    <w:p w14:paraId="48300503" w14:textId="7FE1EBDC" w:rsidR="002F7B53" w:rsidRPr="002F7B53" w:rsidRDefault="005265D1" w:rsidP="00305285">
      <w:pPr>
        <w:pStyle w:val="ListParagraph"/>
        <w:numPr>
          <w:ilvl w:val="0"/>
          <w:numId w:val="20"/>
        </w:numPr>
        <w:tabs>
          <w:tab w:val="left" w:pos="1260"/>
        </w:tabs>
        <w:spacing w:after="120"/>
        <w:ind w:firstLine="0"/>
        <w:jc w:val="both"/>
        <w:rPr>
          <w:rFonts w:cs="Calibri"/>
          <w:color w:val="000000"/>
          <w:shd w:val="clear" w:color="auto" w:fill="FFFFFF"/>
        </w:rPr>
      </w:pPr>
      <w:r w:rsidRPr="002F7B53">
        <w:rPr>
          <w:lang w:val="en-US"/>
        </w:rPr>
        <w:t xml:space="preserve">UNDP will </w:t>
      </w:r>
      <w:r w:rsidR="00F14E81" w:rsidRPr="002F7B53">
        <w:rPr>
          <w:lang w:val="en-US"/>
        </w:rPr>
        <w:t xml:space="preserve">adopt approaches that integrate </w:t>
      </w:r>
      <w:r w:rsidRPr="002F7B53">
        <w:rPr>
          <w:lang w:val="en-US"/>
        </w:rPr>
        <w:t>gender equality</w:t>
      </w:r>
      <w:r w:rsidR="00272804" w:rsidRPr="002F7B53">
        <w:rPr>
          <w:lang w:val="en-US"/>
        </w:rPr>
        <w:t xml:space="preserve"> </w:t>
      </w:r>
      <w:r w:rsidR="00F14E81" w:rsidRPr="002F7B53">
        <w:rPr>
          <w:lang w:val="en-US"/>
        </w:rPr>
        <w:t>in</w:t>
      </w:r>
      <w:r w:rsidR="00F54F5E">
        <w:rPr>
          <w:lang w:val="en-US"/>
        </w:rPr>
        <w:t>to</w:t>
      </w:r>
      <w:r w:rsidR="00F14E81" w:rsidRPr="002F7B53">
        <w:rPr>
          <w:lang w:val="en-US"/>
        </w:rPr>
        <w:t xml:space="preserve"> its programming </w:t>
      </w:r>
      <w:r w:rsidRPr="002F7B53">
        <w:rPr>
          <w:lang w:val="en-US"/>
        </w:rPr>
        <w:t xml:space="preserve">to </w:t>
      </w:r>
      <w:r w:rsidR="00124B54">
        <w:rPr>
          <w:lang w:val="en-US"/>
        </w:rPr>
        <w:t>ensure</w:t>
      </w:r>
      <w:r w:rsidR="00124B54" w:rsidRPr="36AF66BA">
        <w:rPr>
          <w:lang w:val="en-US"/>
        </w:rPr>
        <w:t xml:space="preserve"> </w:t>
      </w:r>
      <w:r w:rsidR="002C7F27" w:rsidRPr="36AF66BA">
        <w:rPr>
          <w:lang w:val="en-US"/>
        </w:rPr>
        <w:t xml:space="preserve">sustainable impact and </w:t>
      </w:r>
      <w:r w:rsidRPr="002F7B53">
        <w:rPr>
          <w:lang w:val="en-US"/>
        </w:rPr>
        <w:t>meet the U</w:t>
      </w:r>
      <w:r w:rsidR="00EA5DB1">
        <w:rPr>
          <w:lang w:val="en-US"/>
        </w:rPr>
        <w:t xml:space="preserve">nited Nations </w:t>
      </w:r>
      <w:r w:rsidRPr="002F7B53">
        <w:rPr>
          <w:lang w:val="en-US"/>
        </w:rPr>
        <w:t>System-</w:t>
      </w:r>
      <w:r w:rsidR="00EA5DB1">
        <w:rPr>
          <w:lang w:val="en-US"/>
        </w:rPr>
        <w:t>w</w:t>
      </w:r>
      <w:r w:rsidRPr="002F7B53">
        <w:rPr>
          <w:lang w:val="en-US"/>
        </w:rPr>
        <w:t xml:space="preserve">ide Action Plan on Gender Equality </w:t>
      </w:r>
      <w:r w:rsidRPr="002F7B53">
        <w:rPr>
          <w:lang w:val="en-US"/>
        </w:rPr>
        <w:lastRenderedPageBreak/>
        <w:t xml:space="preserve">and </w:t>
      </w:r>
      <w:r w:rsidR="00F14E81" w:rsidRPr="002F7B53">
        <w:rPr>
          <w:lang w:val="en-US"/>
        </w:rPr>
        <w:t>Women</w:t>
      </w:r>
      <w:r w:rsidR="00A51144">
        <w:rPr>
          <w:lang w:val="en-US"/>
        </w:rPr>
        <w:t>’s</w:t>
      </w:r>
      <w:r w:rsidR="00F14E81" w:rsidRPr="002F7B53">
        <w:rPr>
          <w:lang w:val="en-US"/>
        </w:rPr>
        <w:t xml:space="preserve"> E</w:t>
      </w:r>
      <w:r w:rsidRPr="002F7B53">
        <w:rPr>
          <w:lang w:val="en-US"/>
        </w:rPr>
        <w:t>mpowerment. Partnerships will be established with</w:t>
      </w:r>
      <w:r w:rsidR="005E06CB">
        <w:rPr>
          <w:lang w:val="en-US"/>
        </w:rPr>
        <w:t xml:space="preserve"> </w:t>
      </w:r>
      <w:r w:rsidR="00EA5DB1">
        <w:rPr>
          <w:lang w:val="en-US"/>
        </w:rPr>
        <w:t>international financial institution</w:t>
      </w:r>
      <w:r w:rsidR="00EA5DB1" w:rsidRPr="002F7B53">
        <w:rPr>
          <w:lang w:val="en-US"/>
        </w:rPr>
        <w:t>s</w:t>
      </w:r>
      <w:r w:rsidR="00BC70BB">
        <w:rPr>
          <w:lang w:val="en-US"/>
        </w:rPr>
        <w:t xml:space="preserve"> and</w:t>
      </w:r>
      <w:r w:rsidRPr="002F7B53">
        <w:rPr>
          <w:lang w:val="en-US"/>
        </w:rPr>
        <w:t xml:space="preserve"> </w:t>
      </w:r>
      <w:r w:rsidR="0039477F">
        <w:rPr>
          <w:lang w:val="en-US"/>
        </w:rPr>
        <w:t xml:space="preserve">multilateral and </w:t>
      </w:r>
      <w:r w:rsidR="00EA5DB1">
        <w:rPr>
          <w:lang w:val="en-US"/>
        </w:rPr>
        <w:t>b</w:t>
      </w:r>
      <w:r w:rsidRPr="002F7B53">
        <w:rPr>
          <w:lang w:val="en-US"/>
        </w:rPr>
        <w:t>ilateral</w:t>
      </w:r>
      <w:r w:rsidR="00EA5DB1">
        <w:rPr>
          <w:lang w:val="en-US"/>
        </w:rPr>
        <w:t xml:space="preserve"> agencie</w:t>
      </w:r>
      <w:r w:rsidR="00BC70BB">
        <w:rPr>
          <w:lang w:val="en-US"/>
        </w:rPr>
        <w:t>s</w:t>
      </w:r>
      <w:r w:rsidR="006E32C9" w:rsidRPr="002F7B53">
        <w:rPr>
          <w:lang w:val="en-US"/>
        </w:rPr>
        <w:t xml:space="preserve"> to unlock</w:t>
      </w:r>
      <w:r w:rsidRPr="002F7B53">
        <w:rPr>
          <w:lang w:val="en-US"/>
        </w:rPr>
        <w:t xml:space="preserve"> </w:t>
      </w:r>
      <w:r w:rsidR="006E32C9" w:rsidRPr="002F7B53">
        <w:rPr>
          <w:lang w:val="en-US"/>
        </w:rPr>
        <w:t>domestic public and private capital to transform legal, policy and social norms</w:t>
      </w:r>
      <w:r w:rsidR="00477BFE">
        <w:rPr>
          <w:lang w:val="en-US"/>
        </w:rPr>
        <w:t>,</w:t>
      </w:r>
      <w:r w:rsidR="006E32C9" w:rsidRPr="002F7B53">
        <w:rPr>
          <w:lang w:val="en-US"/>
        </w:rPr>
        <w:t xml:space="preserve"> </w:t>
      </w:r>
      <w:r w:rsidR="00FA3BFF">
        <w:rPr>
          <w:lang w:val="en-US"/>
        </w:rPr>
        <w:t xml:space="preserve">and </w:t>
      </w:r>
      <w:r w:rsidR="006E32C9" w:rsidRPr="002F7B53">
        <w:rPr>
          <w:lang w:val="en-US"/>
        </w:rPr>
        <w:t>creat</w:t>
      </w:r>
      <w:r w:rsidR="00477BFE">
        <w:rPr>
          <w:lang w:val="en-US"/>
        </w:rPr>
        <w:t>ing</w:t>
      </w:r>
      <w:r w:rsidR="006E32C9" w:rsidRPr="002F7B53">
        <w:rPr>
          <w:lang w:val="en-US"/>
        </w:rPr>
        <w:t xml:space="preserve"> a sustainable impact on women’s economic</w:t>
      </w:r>
      <w:r w:rsidR="00ED245F">
        <w:rPr>
          <w:lang w:val="en-US"/>
        </w:rPr>
        <w:t>, social and political</w:t>
      </w:r>
      <w:r w:rsidR="006E32C9" w:rsidRPr="002F7B53">
        <w:rPr>
          <w:lang w:val="en-US"/>
        </w:rPr>
        <w:t xml:space="preserve"> empowerment</w:t>
      </w:r>
      <w:r w:rsidR="00FA3BFF">
        <w:rPr>
          <w:lang w:val="en-US"/>
        </w:rPr>
        <w:t xml:space="preserve">. </w:t>
      </w:r>
      <w:r w:rsidR="008B45A1" w:rsidRPr="002F7B53">
        <w:rPr>
          <w:lang w:val="en-US"/>
        </w:rPr>
        <w:t xml:space="preserve"> </w:t>
      </w:r>
    </w:p>
    <w:p w14:paraId="6C8834AC" w14:textId="09A2B98F" w:rsidR="004A59B1" w:rsidRPr="004A59B1" w:rsidRDefault="00AC0C51" w:rsidP="00305285">
      <w:pPr>
        <w:pStyle w:val="ListParagraph"/>
        <w:numPr>
          <w:ilvl w:val="0"/>
          <w:numId w:val="20"/>
        </w:numPr>
        <w:tabs>
          <w:tab w:val="left" w:pos="1260"/>
        </w:tabs>
        <w:spacing w:after="120"/>
        <w:ind w:firstLine="0"/>
        <w:jc w:val="both"/>
        <w:rPr>
          <w:rFonts w:cs="Calibri"/>
          <w:color w:val="000000"/>
          <w:shd w:val="clear" w:color="auto" w:fill="FFFFFF"/>
        </w:rPr>
      </w:pPr>
      <w:r w:rsidRPr="00691169">
        <w:t xml:space="preserve">UNDP will deliver on its integrator role within the </w:t>
      </w:r>
      <w:r w:rsidR="00F10715" w:rsidRPr="00691169">
        <w:t>U</w:t>
      </w:r>
      <w:r w:rsidR="00F10715">
        <w:t>nited Nations</w:t>
      </w:r>
      <w:r w:rsidR="00F10715" w:rsidRPr="00691169">
        <w:t xml:space="preserve"> </w:t>
      </w:r>
      <w:r w:rsidR="00F10715">
        <w:t>d</w:t>
      </w:r>
      <w:r w:rsidR="00F10715" w:rsidRPr="00691169">
        <w:t xml:space="preserve">evelopment </w:t>
      </w:r>
      <w:r w:rsidR="00F10715">
        <w:t>s</w:t>
      </w:r>
      <w:r w:rsidR="00F10715" w:rsidRPr="00691169">
        <w:t>ystem</w:t>
      </w:r>
      <w:r w:rsidR="001047F7" w:rsidRPr="00691169">
        <w:t xml:space="preserve"> by</w:t>
      </w:r>
      <w:r w:rsidR="008D29CA" w:rsidRPr="00691169">
        <w:t xml:space="preserve">: </w:t>
      </w:r>
      <w:r w:rsidR="00EA5DB1">
        <w:t>(a</w:t>
      </w:r>
      <w:r w:rsidR="008D29CA" w:rsidRPr="00691169">
        <w:t xml:space="preserve">) </w:t>
      </w:r>
      <w:r w:rsidR="001047F7" w:rsidRPr="00691169">
        <w:t>providing i</w:t>
      </w:r>
      <w:r w:rsidRPr="00691169">
        <w:t xml:space="preserve">ntegrated services and platforms </w:t>
      </w:r>
      <w:r w:rsidR="001047F7" w:rsidRPr="00691169">
        <w:t>to</w:t>
      </w:r>
      <w:r w:rsidRPr="00691169">
        <w:t xml:space="preserve"> support achievement of the</w:t>
      </w:r>
      <w:r w:rsidR="00F558BC">
        <w:t xml:space="preserve"> </w:t>
      </w:r>
      <w:r w:rsidR="00FB2604">
        <w:t>Goal</w:t>
      </w:r>
      <w:r w:rsidRPr="00691169">
        <w:t>s</w:t>
      </w:r>
      <w:r w:rsidR="00727DC1" w:rsidRPr="00691169">
        <w:t xml:space="preserve">; </w:t>
      </w:r>
      <w:r w:rsidR="003E05FE">
        <w:t>(b</w:t>
      </w:r>
      <w:r w:rsidR="00C138A6">
        <w:t>) </w:t>
      </w:r>
      <w:r w:rsidRPr="00691169">
        <w:t>support</w:t>
      </w:r>
      <w:r w:rsidR="008D29CA" w:rsidRPr="00691169">
        <w:t>ing the</w:t>
      </w:r>
      <w:r w:rsidRPr="00691169">
        <w:t xml:space="preserve"> develop</w:t>
      </w:r>
      <w:r w:rsidR="008D29CA" w:rsidRPr="00691169">
        <w:t>ment of</w:t>
      </w:r>
      <w:r w:rsidRPr="00691169">
        <w:t xml:space="preserve"> </w:t>
      </w:r>
      <w:r w:rsidR="00727DC1" w:rsidRPr="00691169">
        <w:t xml:space="preserve">an integrated </w:t>
      </w:r>
      <w:r w:rsidRPr="00691169">
        <w:t>data ecosystem</w:t>
      </w:r>
      <w:r w:rsidR="00C93B7D" w:rsidRPr="00691169">
        <w:t>;</w:t>
      </w:r>
      <w:r w:rsidRPr="00691169">
        <w:t xml:space="preserve"> </w:t>
      </w:r>
      <w:r w:rsidR="003E05FE">
        <w:t>(c</w:t>
      </w:r>
      <w:r w:rsidR="002243B7" w:rsidRPr="00691169">
        <w:t>)</w:t>
      </w:r>
      <w:r w:rsidR="003E05FE">
        <w:t> </w:t>
      </w:r>
      <w:r w:rsidR="00AA7F0A" w:rsidRPr="002F7B53">
        <w:rPr>
          <w:lang w:val="en-US"/>
        </w:rPr>
        <w:t>mobilizing</w:t>
      </w:r>
      <w:r w:rsidR="00444208" w:rsidRPr="002F7B53">
        <w:rPr>
          <w:rFonts w:cstheme="minorHAnsi"/>
        </w:rPr>
        <w:t xml:space="preserve"> innovative</w:t>
      </w:r>
      <w:r w:rsidR="000A7EFF" w:rsidRPr="002F7B53">
        <w:rPr>
          <w:rFonts w:cstheme="minorHAnsi"/>
        </w:rPr>
        <w:t xml:space="preserve"> financing for the G</w:t>
      </w:r>
      <w:r w:rsidR="00422682">
        <w:rPr>
          <w:rFonts w:cstheme="minorHAnsi"/>
        </w:rPr>
        <w:t>oal</w:t>
      </w:r>
      <w:r w:rsidR="000A7EFF" w:rsidRPr="002F7B53">
        <w:rPr>
          <w:rFonts w:cstheme="minorHAnsi"/>
        </w:rPr>
        <w:t>s</w:t>
      </w:r>
      <w:r w:rsidR="00FA187D">
        <w:rPr>
          <w:rFonts w:cstheme="minorHAnsi"/>
        </w:rPr>
        <w:t>,</w:t>
      </w:r>
      <w:r w:rsidR="00124B54">
        <w:rPr>
          <w:rFonts w:cstheme="minorHAnsi"/>
        </w:rPr>
        <w:t xml:space="preserve"> including through the Integrated National Financing Framework</w:t>
      </w:r>
      <w:r w:rsidR="00444208" w:rsidRPr="002F7B53">
        <w:rPr>
          <w:rFonts w:cstheme="minorHAnsi"/>
        </w:rPr>
        <w:t>;</w:t>
      </w:r>
      <w:r w:rsidR="000A7EFF" w:rsidRPr="002F7B53">
        <w:rPr>
          <w:rFonts w:cstheme="minorHAnsi"/>
        </w:rPr>
        <w:t xml:space="preserve"> </w:t>
      </w:r>
      <w:r w:rsidR="00FA187D">
        <w:t>(d</w:t>
      </w:r>
      <w:r w:rsidR="002243B7" w:rsidRPr="002F7B53">
        <w:rPr>
          <w:rFonts w:cstheme="minorHAnsi"/>
        </w:rPr>
        <w:t>)</w:t>
      </w:r>
      <w:r w:rsidR="000A7EFF" w:rsidRPr="002F7B53">
        <w:rPr>
          <w:rFonts w:cstheme="minorHAnsi"/>
        </w:rPr>
        <w:t xml:space="preserve"> </w:t>
      </w:r>
      <w:r w:rsidR="00023FAC" w:rsidRPr="002F7B53">
        <w:rPr>
          <w:rFonts w:cstheme="minorHAnsi"/>
        </w:rPr>
        <w:t>co-creat</w:t>
      </w:r>
      <w:r w:rsidR="0089741E" w:rsidRPr="002F7B53">
        <w:rPr>
          <w:rFonts w:cstheme="minorHAnsi"/>
        </w:rPr>
        <w:t>ing</w:t>
      </w:r>
      <w:r w:rsidR="00023FAC" w:rsidRPr="002F7B53">
        <w:rPr>
          <w:rFonts w:cstheme="minorHAnsi"/>
        </w:rPr>
        <w:t xml:space="preserve"> innovative</w:t>
      </w:r>
      <w:r w:rsidR="000A7EFF" w:rsidRPr="002F7B53">
        <w:rPr>
          <w:rFonts w:cstheme="minorHAnsi"/>
        </w:rPr>
        <w:t xml:space="preserve"> development</w:t>
      </w:r>
      <w:r w:rsidR="002243B7" w:rsidRPr="002F7B53">
        <w:rPr>
          <w:rFonts w:cstheme="minorHAnsi"/>
        </w:rPr>
        <w:t xml:space="preserve"> pathways </w:t>
      </w:r>
      <w:r w:rsidR="0089741E" w:rsidRPr="002F7B53">
        <w:rPr>
          <w:rFonts w:cstheme="minorHAnsi"/>
        </w:rPr>
        <w:t xml:space="preserve">through </w:t>
      </w:r>
      <w:r w:rsidR="00FA187D">
        <w:rPr>
          <w:rFonts w:cstheme="minorHAnsi"/>
        </w:rPr>
        <w:t>the</w:t>
      </w:r>
      <w:r w:rsidR="00FA187D" w:rsidRPr="002F7B53">
        <w:rPr>
          <w:rFonts w:cstheme="minorHAnsi"/>
        </w:rPr>
        <w:t xml:space="preserve"> </w:t>
      </w:r>
      <w:r w:rsidR="0089741E" w:rsidRPr="002F7B53">
        <w:rPr>
          <w:rFonts w:cstheme="minorHAnsi"/>
        </w:rPr>
        <w:t xml:space="preserve">Accelerator Lab; </w:t>
      </w:r>
      <w:r w:rsidR="00FA187D">
        <w:rPr>
          <w:rFonts w:cstheme="minorHAnsi"/>
        </w:rPr>
        <w:t>(e</w:t>
      </w:r>
      <w:r w:rsidR="008A1CA0" w:rsidRPr="002F7B53">
        <w:rPr>
          <w:rFonts w:cstheme="minorHAnsi"/>
        </w:rPr>
        <w:t>)</w:t>
      </w:r>
      <w:r w:rsidR="0089741E" w:rsidRPr="002F7B53">
        <w:rPr>
          <w:rFonts w:cstheme="minorHAnsi"/>
        </w:rPr>
        <w:t xml:space="preserve"> </w:t>
      </w:r>
      <w:r w:rsidR="002D4989" w:rsidRPr="002F7B53">
        <w:rPr>
          <w:rFonts w:cstheme="minorHAnsi"/>
        </w:rPr>
        <w:t>promoting digital solutions</w:t>
      </w:r>
      <w:r w:rsidR="008A1CA0" w:rsidRPr="002F7B53">
        <w:rPr>
          <w:rFonts w:cstheme="minorHAnsi"/>
        </w:rPr>
        <w:t xml:space="preserve">; </w:t>
      </w:r>
      <w:r w:rsidR="00FA187D">
        <w:rPr>
          <w:rFonts w:cstheme="minorHAnsi"/>
        </w:rPr>
        <w:t>(f</w:t>
      </w:r>
      <w:r w:rsidR="008A1CA0" w:rsidRPr="002F7B53">
        <w:rPr>
          <w:rFonts w:cstheme="minorHAnsi"/>
        </w:rPr>
        <w:t xml:space="preserve">) transferring knowledge and technology through South-South and </w:t>
      </w:r>
      <w:r w:rsidR="00FA187D">
        <w:rPr>
          <w:rFonts w:cstheme="minorHAnsi"/>
        </w:rPr>
        <w:t>t</w:t>
      </w:r>
      <w:r w:rsidR="008A1CA0" w:rsidRPr="002F7B53">
        <w:rPr>
          <w:rFonts w:cstheme="minorHAnsi"/>
        </w:rPr>
        <w:t xml:space="preserve">riangular </w:t>
      </w:r>
      <w:r w:rsidR="00FA187D">
        <w:rPr>
          <w:rFonts w:cstheme="minorHAnsi"/>
        </w:rPr>
        <w:t>c</w:t>
      </w:r>
      <w:r w:rsidR="00EB3002" w:rsidRPr="002F7B53">
        <w:rPr>
          <w:rFonts w:cstheme="minorHAnsi"/>
        </w:rPr>
        <w:t>ooperation</w:t>
      </w:r>
      <w:r w:rsidR="008A1CA0" w:rsidRPr="002F7B53">
        <w:rPr>
          <w:rFonts w:cstheme="minorHAnsi"/>
        </w:rPr>
        <w:t xml:space="preserve">; </w:t>
      </w:r>
      <w:r w:rsidR="00FA187D">
        <w:rPr>
          <w:rFonts w:cstheme="minorHAnsi"/>
        </w:rPr>
        <w:t>(g</w:t>
      </w:r>
      <w:r w:rsidR="008A1CA0" w:rsidRPr="002F7B53">
        <w:rPr>
          <w:rFonts w:cstheme="minorHAnsi"/>
        </w:rPr>
        <w:t xml:space="preserve">) </w:t>
      </w:r>
      <w:r w:rsidR="0063680B" w:rsidRPr="002F7B53">
        <w:rPr>
          <w:rFonts w:cstheme="minorHAnsi"/>
        </w:rPr>
        <w:t xml:space="preserve">brokering partnerships with </w:t>
      </w:r>
      <w:r w:rsidR="008A1CA0" w:rsidRPr="002F7B53">
        <w:rPr>
          <w:rFonts w:cstheme="minorHAnsi"/>
        </w:rPr>
        <w:t>non-state actors</w:t>
      </w:r>
      <w:r w:rsidR="00720BD9" w:rsidRPr="002F7B53">
        <w:rPr>
          <w:rFonts w:cstheme="minorHAnsi"/>
        </w:rPr>
        <w:t xml:space="preserve">; and </w:t>
      </w:r>
      <w:r w:rsidR="00FA187D">
        <w:rPr>
          <w:rFonts w:cstheme="minorHAnsi"/>
        </w:rPr>
        <w:t>(h</w:t>
      </w:r>
      <w:r w:rsidR="00232375" w:rsidRPr="002F7B53">
        <w:rPr>
          <w:rFonts w:cstheme="minorHAnsi"/>
        </w:rPr>
        <w:t>)</w:t>
      </w:r>
      <w:r w:rsidR="00FA187D">
        <w:rPr>
          <w:rFonts w:cstheme="minorHAnsi"/>
        </w:rPr>
        <w:t> </w:t>
      </w:r>
      <w:r w:rsidR="0083645C">
        <w:rPr>
          <w:rFonts w:cstheme="minorHAnsi"/>
        </w:rPr>
        <w:t xml:space="preserve">providing </w:t>
      </w:r>
      <w:r w:rsidR="00720BD9" w:rsidRPr="002F7B53">
        <w:rPr>
          <w:rFonts w:cstheme="minorHAnsi"/>
        </w:rPr>
        <w:t>analytical and programm</w:t>
      </w:r>
      <w:r w:rsidR="00232375" w:rsidRPr="002F7B53">
        <w:rPr>
          <w:rFonts w:cstheme="minorHAnsi"/>
        </w:rPr>
        <w:t xml:space="preserve">ing support during and </w:t>
      </w:r>
      <w:r w:rsidR="00720BD9" w:rsidRPr="002F7B53">
        <w:rPr>
          <w:rFonts w:cstheme="minorHAnsi"/>
        </w:rPr>
        <w:t>post-COVID-1</w:t>
      </w:r>
      <w:r w:rsidR="004D68FC" w:rsidRPr="002F7B53">
        <w:rPr>
          <w:rFonts w:cstheme="minorHAnsi"/>
        </w:rPr>
        <w:t>9 re</w:t>
      </w:r>
      <w:r w:rsidR="00720BD9" w:rsidRPr="002F7B53">
        <w:rPr>
          <w:rFonts w:cstheme="minorHAnsi"/>
        </w:rPr>
        <w:t>covery</w:t>
      </w:r>
      <w:r w:rsidR="00D56075">
        <w:rPr>
          <w:rFonts w:cstheme="minorHAnsi"/>
        </w:rPr>
        <w:t xml:space="preserve"> and resilience-building</w:t>
      </w:r>
      <w:r w:rsidR="008A1CA0" w:rsidRPr="002F7B53">
        <w:rPr>
          <w:rFonts w:cstheme="minorHAnsi"/>
        </w:rPr>
        <w:t>.</w:t>
      </w:r>
      <w:r w:rsidR="00720BD9" w:rsidRPr="002F7B53">
        <w:rPr>
          <w:rFonts w:cstheme="minorHAnsi"/>
        </w:rPr>
        <w:t xml:space="preserve"> </w:t>
      </w:r>
    </w:p>
    <w:p w14:paraId="140F60FD" w14:textId="21F879D6" w:rsidR="004A59B1" w:rsidRPr="00F90886" w:rsidRDefault="004A59B1" w:rsidP="00305285">
      <w:pPr>
        <w:tabs>
          <w:tab w:val="left" w:pos="1080"/>
          <w:tab w:val="left" w:pos="1260"/>
        </w:tabs>
        <w:spacing w:after="120"/>
        <w:ind w:left="900" w:right="850"/>
        <w:jc w:val="both"/>
        <w:rPr>
          <w:b/>
          <w:bCs/>
          <w:i/>
          <w:iCs/>
          <w:color w:val="000000"/>
          <w:shd w:val="clear" w:color="auto" w:fill="FFFFFF"/>
        </w:rPr>
      </w:pPr>
      <w:r w:rsidRPr="00F90886">
        <w:rPr>
          <w:b/>
          <w:bCs/>
          <w:i/>
          <w:iCs/>
          <w:color w:val="000000"/>
          <w:shd w:val="clear" w:color="auto" w:fill="FFFFFF"/>
        </w:rPr>
        <w:t xml:space="preserve">Transformational and </w:t>
      </w:r>
      <w:r w:rsidR="00FA187D">
        <w:rPr>
          <w:b/>
          <w:bCs/>
          <w:i/>
          <w:iCs/>
          <w:color w:val="000000"/>
          <w:shd w:val="clear" w:color="auto" w:fill="FFFFFF"/>
        </w:rPr>
        <w:t>i</w:t>
      </w:r>
      <w:r w:rsidRPr="00F90886">
        <w:rPr>
          <w:b/>
          <w:bCs/>
          <w:i/>
          <w:iCs/>
          <w:color w:val="000000"/>
          <w:shd w:val="clear" w:color="auto" w:fill="FFFFFF"/>
        </w:rPr>
        <w:t xml:space="preserve">nclusive </w:t>
      </w:r>
      <w:r w:rsidR="00FA187D">
        <w:rPr>
          <w:b/>
          <w:bCs/>
          <w:i/>
          <w:iCs/>
          <w:color w:val="000000"/>
          <w:shd w:val="clear" w:color="auto" w:fill="FFFFFF"/>
        </w:rPr>
        <w:t>g</w:t>
      </w:r>
      <w:r w:rsidRPr="00F90886">
        <w:rPr>
          <w:b/>
          <w:bCs/>
          <w:i/>
          <w:iCs/>
          <w:color w:val="000000"/>
          <w:shd w:val="clear" w:color="auto" w:fill="FFFFFF"/>
        </w:rPr>
        <w:t xml:space="preserve">overnance </w:t>
      </w:r>
    </w:p>
    <w:p w14:paraId="52AB4DC7" w14:textId="4132686D" w:rsidR="00D82B30" w:rsidRPr="00D82B30" w:rsidRDefault="00BC70BB" w:rsidP="00305285">
      <w:pPr>
        <w:pStyle w:val="ListParagraph"/>
        <w:numPr>
          <w:ilvl w:val="0"/>
          <w:numId w:val="20"/>
        </w:numPr>
        <w:tabs>
          <w:tab w:val="left" w:pos="1260"/>
        </w:tabs>
        <w:spacing w:after="120"/>
        <w:ind w:firstLine="0"/>
        <w:jc w:val="both"/>
        <w:rPr>
          <w:rFonts w:cs="Calibri"/>
          <w:color w:val="000000"/>
          <w:shd w:val="clear" w:color="auto" w:fill="FFFFFF"/>
        </w:rPr>
      </w:pPr>
      <w:r>
        <w:rPr>
          <w:shd w:val="clear" w:color="auto" w:fill="FFFFFF"/>
        </w:rPr>
        <w:t>A</w:t>
      </w:r>
      <w:r w:rsidRPr="004A59B1">
        <w:rPr>
          <w:shd w:val="clear" w:color="auto" w:fill="FFFFFF"/>
        </w:rPr>
        <w:t xml:space="preserve">s a backbone for delivery on </w:t>
      </w:r>
      <w:r w:rsidRPr="004A59B1">
        <w:rPr>
          <w:lang w:val="en-US"/>
        </w:rPr>
        <w:t>all</w:t>
      </w:r>
      <w:r w:rsidRPr="004A59B1">
        <w:rPr>
          <w:shd w:val="clear" w:color="auto" w:fill="FFFFFF"/>
        </w:rPr>
        <w:t xml:space="preserve"> priorities, </w:t>
      </w:r>
      <w:r w:rsidR="001C1277" w:rsidRPr="004A59B1">
        <w:rPr>
          <w:shd w:val="clear" w:color="auto" w:fill="FFFFFF"/>
        </w:rPr>
        <w:t xml:space="preserve">UNDP will strengthen the governance infrastructure </w:t>
      </w:r>
      <w:r w:rsidR="00124B54">
        <w:rPr>
          <w:shd w:val="clear" w:color="auto" w:fill="FFFFFF"/>
        </w:rPr>
        <w:t xml:space="preserve">in </w:t>
      </w:r>
      <w:r w:rsidR="00A73243">
        <w:rPr>
          <w:shd w:val="clear" w:color="auto" w:fill="FFFFFF"/>
        </w:rPr>
        <w:t xml:space="preserve">the </w:t>
      </w:r>
      <w:r w:rsidR="001C1277" w:rsidRPr="004A59B1">
        <w:rPr>
          <w:shd w:val="clear" w:color="auto" w:fill="FFFFFF"/>
        </w:rPr>
        <w:t>public and private sector</w:t>
      </w:r>
      <w:r w:rsidR="00124B54">
        <w:rPr>
          <w:shd w:val="clear" w:color="auto" w:fill="FFFFFF"/>
        </w:rPr>
        <w:t>s</w:t>
      </w:r>
      <w:r w:rsidR="001C1277" w:rsidRPr="004A59B1">
        <w:rPr>
          <w:shd w:val="clear" w:color="auto" w:fill="FFFFFF"/>
        </w:rPr>
        <w:t xml:space="preserve"> and in sectors whose functions are catalytic to the national development agenda. Emphasis will be on advanc</w:t>
      </w:r>
      <w:r w:rsidR="00FA187D">
        <w:rPr>
          <w:shd w:val="clear" w:color="auto" w:fill="FFFFFF"/>
        </w:rPr>
        <w:t>ing</w:t>
      </w:r>
      <w:r w:rsidR="001C1277" w:rsidRPr="004A59B1">
        <w:rPr>
          <w:shd w:val="clear" w:color="auto" w:fill="FFFFFF"/>
        </w:rPr>
        <w:t xml:space="preserve"> public</w:t>
      </w:r>
      <w:r w:rsidR="00A73243">
        <w:rPr>
          <w:shd w:val="clear" w:color="auto" w:fill="FFFFFF"/>
        </w:rPr>
        <w:t>-</w:t>
      </w:r>
      <w:r w:rsidR="001C1277" w:rsidRPr="004A59B1">
        <w:rPr>
          <w:shd w:val="clear" w:color="auto" w:fill="FFFFFF"/>
        </w:rPr>
        <w:t>sector reforms to strengthen institutional coherence</w:t>
      </w:r>
      <w:r>
        <w:rPr>
          <w:shd w:val="clear" w:color="auto" w:fill="FFFFFF"/>
        </w:rPr>
        <w:t>,</w:t>
      </w:r>
      <w:r w:rsidR="001C1277" w:rsidRPr="004A59B1">
        <w:rPr>
          <w:shd w:val="clear" w:color="auto" w:fill="FFFFFF"/>
        </w:rPr>
        <w:t xml:space="preserve"> creati</w:t>
      </w:r>
      <w:r w:rsidR="00FA187D">
        <w:rPr>
          <w:shd w:val="clear" w:color="auto" w:fill="FFFFFF"/>
        </w:rPr>
        <w:t>ng</w:t>
      </w:r>
      <w:r w:rsidR="001C1277" w:rsidRPr="004A59B1">
        <w:rPr>
          <w:shd w:val="clear" w:color="auto" w:fill="FFFFFF"/>
        </w:rPr>
        <w:t xml:space="preserve"> linkages to boost </w:t>
      </w:r>
      <w:r w:rsidR="00FA187D">
        <w:rPr>
          <w:shd w:val="clear" w:color="auto" w:fill="FFFFFF"/>
        </w:rPr>
        <w:t>private-</w:t>
      </w:r>
      <w:r w:rsidR="00FA187D" w:rsidRPr="004A59B1">
        <w:rPr>
          <w:shd w:val="clear" w:color="auto" w:fill="FFFFFF"/>
        </w:rPr>
        <w:t>sector</w:t>
      </w:r>
      <w:r w:rsidR="001C1277" w:rsidRPr="004A59B1">
        <w:rPr>
          <w:shd w:val="clear" w:color="auto" w:fill="FFFFFF"/>
        </w:rPr>
        <w:t xml:space="preserve"> competitiveness; </w:t>
      </w:r>
      <w:r w:rsidR="00FA187D">
        <w:rPr>
          <w:shd w:val="clear" w:color="auto" w:fill="FFFFFF"/>
        </w:rPr>
        <w:t xml:space="preserve">and </w:t>
      </w:r>
      <w:r w:rsidR="001C1277" w:rsidRPr="004A59B1">
        <w:rPr>
          <w:shd w:val="clear" w:color="auto" w:fill="FFFFFF"/>
        </w:rPr>
        <w:t>building and institutionali</w:t>
      </w:r>
      <w:r w:rsidR="00FA187D">
        <w:rPr>
          <w:shd w:val="clear" w:color="auto" w:fill="FFFFFF"/>
        </w:rPr>
        <w:t>z</w:t>
      </w:r>
      <w:r w:rsidR="001C1277" w:rsidRPr="004A59B1">
        <w:rPr>
          <w:shd w:val="clear" w:color="auto" w:fill="FFFFFF"/>
        </w:rPr>
        <w:t xml:space="preserve">ing </w:t>
      </w:r>
      <w:r w:rsidR="00FA187D">
        <w:rPr>
          <w:lang w:val="en-US"/>
        </w:rPr>
        <w:t>e</w:t>
      </w:r>
      <w:r w:rsidR="001C1277" w:rsidRPr="004A59B1">
        <w:rPr>
          <w:lang w:val="en-US"/>
        </w:rPr>
        <w:t xml:space="preserve">-governance </w:t>
      </w:r>
      <w:r w:rsidR="001C1277" w:rsidRPr="004A59B1">
        <w:rPr>
          <w:shd w:val="clear" w:color="auto" w:fill="FFFFFF"/>
        </w:rPr>
        <w:t>systems in the public sector for effective coordination, transparency</w:t>
      </w:r>
      <w:r w:rsidR="00FA187D">
        <w:rPr>
          <w:shd w:val="clear" w:color="auto" w:fill="FFFFFF"/>
        </w:rPr>
        <w:t xml:space="preserve"> and </w:t>
      </w:r>
      <w:r w:rsidR="001C1277" w:rsidRPr="004A59B1">
        <w:rPr>
          <w:shd w:val="clear" w:color="auto" w:fill="FFFFFF"/>
        </w:rPr>
        <w:t xml:space="preserve">accountability at national and </w:t>
      </w:r>
      <w:r w:rsidR="00C3067D">
        <w:t>l</w:t>
      </w:r>
      <w:r w:rsidR="00C3067D" w:rsidRPr="00691169">
        <w:t xml:space="preserve">ocal </w:t>
      </w:r>
      <w:r w:rsidR="001C1277" w:rsidRPr="004A59B1">
        <w:rPr>
          <w:shd w:val="clear" w:color="auto" w:fill="FFFFFF"/>
        </w:rPr>
        <w:t xml:space="preserve">levels. Attention will be paid to </w:t>
      </w:r>
      <w:r w:rsidR="00FA187D">
        <w:rPr>
          <w:shd w:val="clear" w:color="auto" w:fill="FFFFFF"/>
        </w:rPr>
        <w:t>e</w:t>
      </w:r>
      <w:r w:rsidR="001C1277" w:rsidRPr="004A59B1">
        <w:rPr>
          <w:shd w:val="clear" w:color="auto" w:fill="FFFFFF"/>
        </w:rPr>
        <w:t xml:space="preserve">-justice systems to integrate digital solutions in the </w:t>
      </w:r>
      <w:r>
        <w:rPr>
          <w:shd w:val="clear" w:color="auto" w:fill="FFFFFF"/>
        </w:rPr>
        <w:t>providing</w:t>
      </w:r>
      <w:r w:rsidR="001C1277" w:rsidRPr="004A59B1">
        <w:rPr>
          <w:shd w:val="clear" w:color="auto" w:fill="FFFFFF"/>
        </w:rPr>
        <w:t xml:space="preserve"> </w:t>
      </w:r>
      <w:r w:rsidR="00FA187D">
        <w:rPr>
          <w:shd w:val="clear" w:color="auto" w:fill="FFFFFF"/>
        </w:rPr>
        <w:t>high-</w:t>
      </w:r>
      <w:r w:rsidR="00CC0332" w:rsidRPr="004A59B1">
        <w:rPr>
          <w:shd w:val="clear" w:color="auto" w:fill="FFFFFF"/>
        </w:rPr>
        <w:t xml:space="preserve">quality </w:t>
      </w:r>
      <w:r w:rsidR="001C1277" w:rsidRPr="004A59B1">
        <w:rPr>
          <w:shd w:val="clear" w:color="auto" w:fill="FFFFFF"/>
        </w:rPr>
        <w:t xml:space="preserve">justice services. UNDP will strengthen </w:t>
      </w:r>
      <w:r w:rsidR="00B472CC" w:rsidRPr="004A59B1">
        <w:rPr>
          <w:shd w:val="clear" w:color="auto" w:fill="FFFFFF"/>
        </w:rPr>
        <w:t xml:space="preserve">institutional </w:t>
      </w:r>
      <w:r w:rsidR="001C1277" w:rsidRPr="004A59B1">
        <w:rPr>
          <w:shd w:val="clear" w:color="auto" w:fill="FFFFFF"/>
        </w:rPr>
        <w:t>coordination to enhance</w:t>
      </w:r>
      <w:r w:rsidR="00CC0332" w:rsidRPr="004A59B1">
        <w:rPr>
          <w:shd w:val="clear" w:color="auto" w:fill="FFFFFF"/>
        </w:rPr>
        <w:t xml:space="preserve"> </w:t>
      </w:r>
      <w:r w:rsidR="001C1277" w:rsidRPr="004A59B1">
        <w:rPr>
          <w:shd w:val="clear" w:color="auto" w:fill="FFFFFF"/>
        </w:rPr>
        <w:t>crisis management and effective implementation of</w:t>
      </w:r>
      <w:r w:rsidR="005F52D8">
        <w:rPr>
          <w:shd w:val="clear" w:color="auto" w:fill="FFFFFF"/>
        </w:rPr>
        <w:t xml:space="preserve"> </w:t>
      </w:r>
      <w:r>
        <w:rPr>
          <w:shd w:val="clear" w:color="auto" w:fill="FFFFFF"/>
        </w:rPr>
        <w:t xml:space="preserve">the </w:t>
      </w:r>
      <w:r w:rsidR="00FB2604">
        <w:rPr>
          <w:shd w:val="clear" w:color="auto" w:fill="FFFFFF"/>
        </w:rPr>
        <w:t>Goal</w:t>
      </w:r>
      <w:r w:rsidR="005F52D8">
        <w:rPr>
          <w:shd w:val="clear" w:color="auto" w:fill="FFFFFF"/>
        </w:rPr>
        <w:t>s.</w:t>
      </w:r>
    </w:p>
    <w:p w14:paraId="117EC4B3" w14:textId="1484F3B5" w:rsidR="00D82B30" w:rsidRPr="00D82B30" w:rsidRDefault="004C50C4" w:rsidP="00305285">
      <w:pPr>
        <w:pStyle w:val="ListParagraph"/>
        <w:numPr>
          <w:ilvl w:val="0"/>
          <w:numId w:val="20"/>
        </w:numPr>
        <w:tabs>
          <w:tab w:val="left" w:pos="1260"/>
        </w:tabs>
        <w:spacing w:after="120"/>
        <w:ind w:firstLine="0"/>
        <w:jc w:val="both"/>
        <w:rPr>
          <w:rFonts w:cs="Calibri"/>
          <w:color w:val="000000"/>
          <w:shd w:val="clear" w:color="auto" w:fill="FFFFFF"/>
        </w:rPr>
      </w:pPr>
      <w:r w:rsidRPr="00D82B30">
        <w:rPr>
          <w:shd w:val="clear" w:color="auto" w:fill="FFFFFF"/>
        </w:rPr>
        <w:t>The</w:t>
      </w:r>
      <w:r w:rsidR="00BC70BB">
        <w:rPr>
          <w:shd w:val="clear" w:color="auto" w:fill="FFFFFF"/>
        </w:rPr>
        <w:t xml:space="preserve"> previous</w:t>
      </w:r>
      <w:r w:rsidR="001C1277" w:rsidRPr="00D82B30">
        <w:rPr>
          <w:shd w:val="clear" w:color="auto" w:fill="FFFFFF"/>
        </w:rPr>
        <w:t xml:space="preserve"> </w:t>
      </w:r>
      <w:r w:rsidR="001C1277" w:rsidRPr="00D82B30">
        <w:rPr>
          <w:lang w:val="en-US"/>
        </w:rPr>
        <w:t>programme</w:t>
      </w:r>
      <w:r w:rsidR="001C1277" w:rsidRPr="00D82B30">
        <w:rPr>
          <w:shd w:val="clear" w:color="auto" w:fill="FFFFFF"/>
        </w:rPr>
        <w:t xml:space="preserve"> will be leveraged to improve the quality of democracy by supporting the electoral cycle for transparent, inclusive and peaceful elections, and promoting electoral reforms in the post-election period. The functions of Parliament and </w:t>
      </w:r>
      <w:r w:rsidR="008C348C">
        <w:rPr>
          <w:shd w:val="clear" w:color="auto" w:fill="FFFFFF"/>
        </w:rPr>
        <w:t xml:space="preserve">the </w:t>
      </w:r>
      <w:r w:rsidR="001C1277" w:rsidRPr="00D82B30">
        <w:rPr>
          <w:shd w:val="clear" w:color="auto" w:fill="FFFFFF"/>
        </w:rPr>
        <w:t>judiciary will be strengthened in accountability and civic engagement, with national dialogue processes to foster positive values, mind-set change</w:t>
      </w:r>
      <w:r w:rsidR="00BC70BB">
        <w:rPr>
          <w:shd w:val="clear" w:color="auto" w:fill="FFFFFF"/>
        </w:rPr>
        <w:t>,</w:t>
      </w:r>
      <w:r w:rsidR="001C1277" w:rsidRPr="00D82B30">
        <w:rPr>
          <w:shd w:val="clear" w:color="auto" w:fill="FFFFFF"/>
        </w:rPr>
        <w:t xml:space="preserve"> and </w:t>
      </w:r>
      <w:r w:rsidR="00A73243">
        <w:rPr>
          <w:shd w:val="clear" w:color="auto" w:fill="FFFFFF"/>
        </w:rPr>
        <w:t xml:space="preserve">the </w:t>
      </w:r>
      <w:r w:rsidR="001C1277" w:rsidRPr="00D82B30">
        <w:rPr>
          <w:shd w:val="clear" w:color="auto" w:fill="FFFFFF"/>
        </w:rPr>
        <w:t>effective participation of youth and</w:t>
      </w:r>
      <w:r w:rsidR="00903A5D" w:rsidRPr="00D82B30">
        <w:rPr>
          <w:shd w:val="clear" w:color="auto" w:fill="FFFFFF"/>
        </w:rPr>
        <w:t xml:space="preserve"> women</w:t>
      </w:r>
      <w:r w:rsidR="001C1277" w:rsidRPr="00D82B30">
        <w:rPr>
          <w:shd w:val="clear" w:color="auto" w:fill="FFFFFF"/>
        </w:rPr>
        <w:t xml:space="preserve">. </w:t>
      </w:r>
    </w:p>
    <w:p w14:paraId="31A5C7BE" w14:textId="4032DFE8" w:rsidR="00D82B30" w:rsidRPr="00A16B98" w:rsidRDefault="001C1277" w:rsidP="00305285">
      <w:pPr>
        <w:pStyle w:val="ListParagraph"/>
        <w:numPr>
          <w:ilvl w:val="0"/>
          <w:numId w:val="20"/>
        </w:numPr>
        <w:tabs>
          <w:tab w:val="left" w:pos="1260"/>
        </w:tabs>
        <w:spacing w:after="120"/>
        <w:ind w:firstLine="0"/>
        <w:jc w:val="both"/>
        <w:rPr>
          <w:shd w:val="clear" w:color="auto" w:fill="FFFFFF"/>
        </w:rPr>
      </w:pPr>
      <w:r w:rsidRPr="000D27D7">
        <w:rPr>
          <w:shd w:val="clear" w:color="auto" w:fill="FFFFFF"/>
        </w:rPr>
        <w:t xml:space="preserve">The </w:t>
      </w:r>
      <w:r w:rsidRPr="000D27D7">
        <w:rPr>
          <w:lang w:val="en-US"/>
        </w:rPr>
        <w:t>national</w:t>
      </w:r>
      <w:r w:rsidRPr="000D27D7">
        <w:rPr>
          <w:shd w:val="clear" w:color="auto" w:fill="FFFFFF"/>
        </w:rPr>
        <w:t xml:space="preserve"> infrastructure for peace, security, alternative conflict resolution and management will be strengthened</w:t>
      </w:r>
      <w:r w:rsidR="009A0A1F" w:rsidRPr="000D27D7">
        <w:rPr>
          <w:shd w:val="clear" w:color="auto" w:fill="FFFFFF"/>
        </w:rPr>
        <w:t xml:space="preserve">, </w:t>
      </w:r>
      <w:r w:rsidR="00092F1F" w:rsidRPr="000D27D7">
        <w:rPr>
          <w:shd w:val="clear" w:color="auto" w:fill="FFFFFF"/>
        </w:rPr>
        <w:t>including</w:t>
      </w:r>
      <w:r w:rsidR="009A0A1F" w:rsidRPr="000D27D7">
        <w:rPr>
          <w:shd w:val="clear" w:color="auto" w:fill="FFFFFF"/>
        </w:rPr>
        <w:t xml:space="preserve"> with traditional, cultural and religious </w:t>
      </w:r>
      <w:r w:rsidR="00A41818">
        <w:rPr>
          <w:shd w:val="clear" w:color="auto" w:fill="FFFFFF"/>
        </w:rPr>
        <w:t>leaders and the creative industry</w:t>
      </w:r>
      <w:r w:rsidR="00E41E4A">
        <w:rPr>
          <w:shd w:val="clear" w:color="auto" w:fill="FFFFFF"/>
        </w:rPr>
        <w:t>, in part</w:t>
      </w:r>
      <w:r w:rsidR="008C348C" w:rsidRPr="008C348C">
        <w:rPr>
          <w:shd w:val="clear" w:color="auto" w:fill="FFFFFF"/>
        </w:rPr>
        <w:t xml:space="preserve"> </w:t>
      </w:r>
      <w:r w:rsidR="008C348C">
        <w:rPr>
          <w:shd w:val="clear" w:color="auto" w:fill="FFFFFF"/>
        </w:rPr>
        <w:t>through</w:t>
      </w:r>
      <w:r w:rsidR="00E41E4A">
        <w:rPr>
          <w:shd w:val="clear" w:color="auto" w:fill="FFFFFF"/>
        </w:rPr>
        <w:t xml:space="preserve"> promotion of dialogue</w:t>
      </w:r>
      <w:r w:rsidR="00A41818">
        <w:rPr>
          <w:shd w:val="clear" w:color="auto" w:fill="FFFFFF"/>
        </w:rPr>
        <w:t xml:space="preserve">. </w:t>
      </w:r>
      <w:r w:rsidR="000D27D7" w:rsidRPr="00773747">
        <w:t xml:space="preserve">Values-based </w:t>
      </w:r>
      <w:r w:rsidR="000D27D7">
        <w:t>a</w:t>
      </w:r>
      <w:r w:rsidR="000D27D7" w:rsidRPr="00773747">
        <w:t>pproach</w:t>
      </w:r>
      <w:r w:rsidR="000D27D7">
        <w:t>es</w:t>
      </w:r>
      <w:r w:rsidR="000D27D7" w:rsidRPr="00773747">
        <w:t xml:space="preserve"> to </w:t>
      </w:r>
      <w:r w:rsidR="000D27D7">
        <w:t>peace and d</w:t>
      </w:r>
      <w:r w:rsidR="000D27D7" w:rsidRPr="00773747">
        <w:t>evelopment</w:t>
      </w:r>
      <w:r w:rsidR="00124B54">
        <w:t xml:space="preserve">, </w:t>
      </w:r>
      <w:r w:rsidR="000D27D7">
        <w:t>resilience</w:t>
      </w:r>
      <w:r w:rsidR="00124B54">
        <w:t>-</w:t>
      </w:r>
      <w:r w:rsidR="000D27D7">
        <w:t xml:space="preserve">building and </w:t>
      </w:r>
      <w:r w:rsidR="006F5CF5">
        <w:t>G</w:t>
      </w:r>
      <w:r w:rsidR="00FB2604">
        <w:t>oals</w:t>
      </w:r>
      <w:r w:rsidR="00124B54">
        <w:t xml:space="preserve"> implementation </w:t>
      </w:r>
      <w:r w:rsidR="000D27D7">
        <w:t xml:space="preserve">will be promoted. </w:t>
      </w:r>
      <w:r w:rsidRPr="000D27D7">
        <w:rPr>
          <w:shd w:val="clear" w:color="auto" w:fill="FFFFFF"/>
        </w:rPr>
        <w:t>Cross-border governance challenges</w:t>
      </w:r>
      <w:r w:rsidR="008C348C">
        <w:rPr>
          <w:shd w:val="clear" w:color="auto" w:fill="FFFFFF"/>
        </w:rPr>
        <w:t>,</w:t>
      </w:r>
      <w:r w:rsidRPr="000D27D7">
        <w:rPr>
          <w:shd w:val="clear" w:color="auto" w:fill="FFFFFF"/>
        </w:rPr>
        <w:t xml:space="preserve"> including prevention of violent extremism, natural resource conflict, and</w:t>
      </w:r>
      <w:r w:rsidR="00254FB4" w:rsidRPr="000D27D7">
        <w:rPr>
          <w:shd w:val="clear" w:color="auto" w:fill="FFFFFF"/>
        </w:rPr>
        <w:t xml:space="preserve"> migration</w:t>
      </w:r>
      <w:r w:rsidR="008C348C">
        <w:rPr>
          <w:shd w:val="clear" w:color="auto" w:fill="FFFFFF"/>
        </w:rPr>
        <w:t>,</w:t>
      </w:r>
      <w:r w:rsidR="0083645C">
        <w:rPr>
          <w:shd w:val="clear" w:color="auto" w:fill="FFFFFF"/>
        </w:rPr>
        <w:t xml:space="preserve"> will be addressed</w:t>
      </w:r>
      <w:r w:rsidR="00254FB4" w:rsidRPr="000D27D7">
        <w:rPr>
          <w:shd w:val="clear" w:color="auto" w:fill="FFFFFF"/>
        </w:rPr>
        <w:t xml:space="preserve"> </w:t>
      </w:r>
      <w:r w:rsidR="00254FB4" w:rsidRPr="000D27D7">
        <w:rPr>
          <w:rStyle w:val="CommentReference"/>
          <w:sz w:val="20"/>
          <w:szCs w:val="20"/>
        </w:rPr>
        <w:t>through</w:t>
      </w:r>
      <w:r w:rsidR="00BC70BB">
        <w:rPr>
          <w:shd w:val="clear" w:color="auto" w:fill="FFFFFF"/>
        </w:rPr>
        <w:t xml:space="preserve"> trans</w:t>
      </w:r>
      <w:r w:rsidR="00254FB4" w:rsidRPr="000D27D7">
        <w:rPr>
          <w:shd w:val="clear" w:color="auto" w:fill="FFFFFF"/>
        </w:rPr>
        <w:t xml:space="preserve">boundary programming, </w:t>
      </w:r>
      <w:r w:rsidR="00254FB4" w:rsidRPr="00A16B98">
        <w:rPr>
          <w:shd w:val="clear" w:color="auto" w:fill="FFFFFF"/>
        </w:rPr>
        <w:t xml:space="preserve">in partnership with the </w:t>
      </w:r>
      <w:r w:rsidR="00F10715" w:rsidRPr="00691169">
        <w:t>U</w:t>
      </w:r>
      <w:r w:rsidR="00BC70BB">
        <w:t>nited </w:t>
      </w:r>
      <w:r w:rsidR="00F10715">
        <w:t>Nations</w:t>
      </w:r>
      <w:r w:rsidR="00F10715" w:rsidRPr="00691169">
        <w:t xml:space="preserve"> </w:t>
      </w:r>
      <w:r w:rsidR="00F10715">
        <w:t>d</w:t>
      </w:r>
      <w:r w:rsidR="00F10715" w:rsidRPr="00691169">
        <w:t xml:space="preserve">evelopment </w:t>
      </w:r>
      <w:r w:rsidR="00F10715">
        <w:t>s</w:t>
      </w:r>
      <w:r w:rsidR="00F10715" w:rsidRPr="00691169">
        <w:t>ystem</w:t>
      </w:r>
      <w:r w:rsidR="00254FB4" w:rsidRPr="00A16B98">
        <w:rPr>
          <w:shd w:val="clear" w:color="auto" w:fill="FFFFFF"/>
        </w:rPr>
        <w:t xml:space="preserve">, </w:t>
      </w:r>
      <w:r w:rsidR="008C348C" w:rsidRPr="00A16B98">
        <w:rPr>
          <w:shd w:val="clear" w:color="auto" w:fill="FFFFFF"/>
        </w:rPr>
        <w:t>d</w:t>
      </w:r>
      <w:r w:rsidR="0083645C" w:rsidRPr="00A16B98">
        <w:rPr>
          <w:shd w:val="clear" w:color="auto" w:fill="FFFFFF"/>
        </w:rPr>
        <w:t xml:space="preserve">evelopment </w:t>
      </w:r>
      <w:r w:rsidR="008C348C" w:rsidRPr="00A16B98">
        <w:rPr>
          <w:shd w:val="clear" w:color="auto" w:fill="FFFFFF"/>
        </w:rPr>
        <w:t>p</w:t>
      </w:r>
      <w:r w:rsidR="0083645C" w:rsidRPr="00A16B98">
        <w:rPr>
          <w:shd w:val="clear" w:color="auto" w:fill="FFFFFF"/>
        </w:rPr>
        <w:t xml:space="preserve">artners </w:t>
      </w:r>
      <w:r w:rsidR="00254FB4" w:rsidRPr="00A16B98">
        <w:rPr>
          <w:shd w:val="clear" w:color="auto" w:fill="FFFFFF"/>
        </w:rPr>
        <w:t>and civil society</w:t>
      </w:r>
      <w:r w:rsidR="00E5091B" w:rsidRPr="00A16B98">
        <w:rPr>
          <w:shd w:val="clear" w:color="auto" w:fill="FFFFFF"/>
        </w:rPr>
        <w:t xml:space="preserve"> organi</w:t>
      </w:r>
      <w:r w:rsidR="0061562E" w:rsidRPr="00A16B98">
        <w:rPr>
          <w:shd w:val="clear" w:color="auto" w:fill="FFFFFF"/>
        </w:rPr>
        <w:t>z</w:t>
      </w:r>
      <w:r w:rsidR="00E5091B" w:rsidRPr="00A16B98">
        <w:rPr>
          <w:shd w:val="clear" w:color="auto" w:fill="FFFFFF"/>
        </w:rPr>
        <w:t>ations</w:t>
      </w:r>
      <w:r w:rsidR="00254FB4" w:rsidRPr="00A16B98">
        <w:rPr>
          <w:shd w:val="clear" w:color="auto" w:fill="FFFFFF"/>
        </w:rPr>
        <w:t>.</w:t>
      </w:r>
      <w:r w:rsidR="00254FB4" w:rsidRPr="000D27D7">
        <w:rPr>
          <w:shd w:val="clear" w:color="auto" w:fill="FFFFFF"/>
        </w:rPr>
        <w:t xml:space="preserve"> </w:t>
      </w:r>
    </w:p>
    <w:p w14:paraId="4EBDAB34" w14:textId="7A6C20AD" w:rsidR="00D82B30" w:rsidRPr="00D82B30"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D82B30">
        <w:rPr>
          <w:lang w:val="en-US"/>
        </w:rPr>
        <w:t>UNDP will partner with relevant U</w:t>
      </w:r>
      <w:r w:rsidR="00215B5D">
        <w:rPr>
          <w:lang w:val="en-US"/>
        </w:rPr>
        <w:t>nited Nations organizations</w:t>
      </w:r>
      <w:r w:rsidR="005373DA">
        <w:rPr>
          <w:lang w:val="en-US"/>
        </w:rPr>
        <w:t xml:space="preserve"> </w:t>
      </w:r>
      <w:r w:rsidRPr="00D82B30">
        <w:rPr>
          <w:lang w:val="en-US"/>
        </w:rPr>
        <w:t>to foster democracy, peace, justice, security, resilience</w:t>
      </w:r>
      <w:r w:rsidR="00215B5D">
        <w:rPr>
          <w:lang w:val="en-US"/>
        </w:rPr>
        <w:t>-</w:t>
      </w:r>
      <w:r w:rsidRPr="00D82B30">
        <w:rPr>
          <w:lang w:val="en-US"/>
        </w:rPr>
        <w:t>building</w:t>
      </w:r>
      <w:r w:rsidR="00215B5D">
        <w:rPr>
          <w:lang w:val="en-US"/>
        </w:rPr>
        <w:t>,</w:t>
      </w:r>
      <w:r w:rsidRPr="00D82B30">
        <w:rPr>
          <w:lang w:val="en-US"/>
        </w:rPr>
        <w:t xml:space="preserve"> gender equality</w:t>
      </w:r>
      <w:r w:rsidR="00ED245F">
        <w:rPr>
          <w:lang w:val="en-US"/>
        </w:rPr>
        <w:t xml:space="preserve"> and women’s empowerment</w:t>
      </w:r>
      <w:r w:rsidRPr="00D82B30">
        <w:rPr>
          <w:lang w:val="en-US"/>
        </w:rPr>
        <w:t xml:space="preserve">. Partnerships with Austria, Denmark, the </w:t>
      </w:r>
      <w:r w:rsidR="00215B5D" w:rsidRPr="00D82B30">
        <w:rPr>
          <w:lang w:val="en-US"/>
        </w:rPr>
        <w:t>E</w:t>
      </w:r>
      <w:r w:rsidR="00215B5D">
        <w:rPr>
          <w:lang w:val="en-US"/>
        </w:rPr>
        <w:t>uropean Union</w:t>
      </w:r>
      <w:r w:rsidRPr="00D82B30">
        <w:rPr>
          <w:lang w:val="en-US"/>
        </w:rPr>
        <w:t xml:space="preserve">, Iceland, Ireland, </w:t>
      </w:r>
      <w:r w:rsidR="0083645C">
        <w:rPr>
          <w:lang w:val="en-US"/>
        </w:rPr>
        <w:t xml:space="preserve">South </w:t>
      </w:r>
      <w:r w:rsidRPr="00D82B30">
        <w:rPr>
          <w:lang w:val="en-US"/>
        </w:rPr>
        <w:t xml:space="preserve">Korea, Japan, </w:t>
      </w:r>
      <w:r w:rsidR="00215B5D">
        <w:rPr>
          <w:lang w:val="en-US"/>
        </w:rPr>
        <w:t>t</w:t>
      </w:r>
      <w:r w:rsidR="00215B5D" w:rsidRPr="00D82B30">
        <w:rPr>
          <w:lang w:val="en-US"/>
        </w:rPr>
        <w:t>he Netherlands</w:t>
      </w:r>
      <w:r w:rsidR="00215B5D">
        <w:rPr>
          <w:lang w:val="en-US"/>
        </w:rPr>
        <w:t>,</w:t>
      </w:r>
      <w:r w:rsidR="00215B5D" w:rsidRPr="00D82B30">
        <w:rPr>
          <w:lang w:val="en-US"/>
        </w:rPr>
        <w:t xml:space="preserve"> </w:t>
      </w:r>
      <w:r w:rsidRPr="00D82B30">
        <w:rPr>
          <w:lang w:val="en-US"/>
        </w:rPr>
        <w:t xml:space="preserve">Norway, Sweden, </w:t>
      </w:r>
      <w:r w:rsidR="00215B5D">
        <w:rPr>
          <w:lang w:val="en-US"/>
        </w:rPr>
        <w:t xml:space="preserve">the </w:t>
      </w:r>
      <w:r w:rsidR="00215B5D" w:rsidRPr="00A16B98">
        <w:rPr>
          <w:lang w:val="en-US"/>
        </w:rPr>
        <w:t>Department for International Development</w:t>
      </w:r>
      <w:r w:rsidR="00215B5D" w:rsidRPr="00D82B30">
        <w:rPr>
          <w:lang w:val="en-US"/>
        </w:rPr>
        <w:t xml:space="preserve"> </w:t>
      </w:r>
      <w:r w:rsidR="00215B5D">
        <w:rPr>
          <w:lang w:val="en-US"/>
        </w:rPr>
        <w:t>(</w:t>
      </w:r>
      <w:r w:rsidRPr="00D82B30">
        <w:rPr>
          <w:lang w:val="en-US"/>
        </w:rPr>
        <w:t>DFID</w:t>
      </w:r>
      <w:r w:rsidR="00215B5D">
        <w:rPr>
          <w:lang w:val="en-US"/>
        </w:rPr>
        <w:t>)</w:t>
      </w:r>
      <w:r w:rsidRPr="00D82B30">
        <w:rPr>
          <w:lang w:val="en-US"/>
        </w:rPr>
        <w:t xml:space="preserve">, </w:t>
      </w:r>
      <w:r w:rsidR="00215B5D">
        <w:rPr>
          <w:lang w:val="en-US"/>
        </w:rPr>
        <w:t xml:space="preserve">the </w:t>
      </w:r>
      <w:r w:rsidR="00215B5D" w:rsidRPr="00A16B98">
        <w:rPr>
          <w:lang w:val="en-US"/>
        </w:rPr>
        <w:t xml:space="preserve">United States Agency for International Development </w:t>
      </w:r>
      <w:r w:rsidRPr="00D82B30">
        <w:rPr>
          <w:lang w:val="en-US"/>
        </w:rPr>
        <w:t xml:space="preserve">and others, will be deepened. </w:t>
      </w:r>
    </w:p>
    <w:p w14:paraId="6DAA318D" w14:textId="148BFA08" w:rsidR="00D82B30" w:rsidRPr="00D82B30"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D82B30">
        <w:rPr>
          <w:lang w:val="en-US"/>
        </w:rPr>
        <w:t xml:space="preserve">Building on </w:t>
      </w:r>
      <w:r w:rsidR="00215B5D">
        <w:rPr>
          <w:lang w:val="en-US"/>
        </w:rPr>
        <w:t>the</w:t>
      </w:r>
      <w:r w:rsidR="00215B5D" w:rsidRPr="00D82B30">
        <w:rPr>
          <w:lang w:val="en-US"/>
        </w:rPr>
        <w:t xml:space="preserve"> </w:t>
      </w:r>
      <w:r w:rsidRPr="00D82B30">
        <w:rPr>
          <w:lang w:val="en-US"/>
        </w:rPr>
        <w:t>partnership strategy</w:t>
      </w:r>
      <w:r w:rsidR="00215B5D">
        <w:rPr>
          <w:lang w:val="en-US"/>
        </w:rPr>
        <w:t xml:space="preserve"> of the Regional Bureau for Africa</w:t>
      </w:r>
      <w:r w:rsidRPr="00D82B30">
        <w:rPr>
          <w:lang w:val="en-US"/>
        </w:rPr>
        <w:t>, UNDP will establish a network of influencers for development to</w:t>
      </w:r>
      <w:r w:rsidR="00DF7E06">
        <w:rPr>
          <w:lang w:val="en-US"/>
        </w:rPr>
        <w:t xml:space="preserve"> shape programming, apply human-</w:t>
      </w:r>
      <w:r w:rsidRPr="00D82B30">
        <w:rPr>
          <w:lang w:val="en-US"/>
        </w:rPr>
        <w:t xml:space="preserve">rights-based approaches, </w:t>
      </w:r>
      <w:r w:rsidR="00AA7F0A" w:rsidRPr="00D82B30">
        <w:rPr>
          <w:lang w:val="en-US"/>
        </w:rPr>
        <w:t>digitalization</w:t>
      </w:r>
      <w:r w:rsidRPr="00D82B30">
        <w:rPr>
          <w:lang w:val="en-US"/>
        </w:rPr>
        <w:t xml:space="preserve">, innovation, </w:t>
      </w:r>
      <w:r w:rsidR="00215B5D">
        <w:rPr>
          <w:lang w:val="en-US"/>
        </w:rPr>
        <w:t xml:space="preserve">an </w:t>
      </w:r>
      <w:r w:rsidRPr="00D82B30">
        <w:rPr>
          <w:lang w:val="en-US"/>
        </w:rPr>
        <w:t>HIV/AIDS</w:t>
      </w:r>
      <w:r w:rsidR="00215B5D">
        <w:rPr>
          <w:lang w:val="en-US"/>
        </w:rPr>
        <w:t xml:space="preserve"> dimension</w:t>
      </w:r>
      <w:r w:rsidRPr="00D82B30">
        <w:rPr>
          <w:lang w:val="en-US"/>
        </w:rPr>
        <w:t>, and disaster risk managemen</w:t>
      </w:r>
      <w:r w:rsidR="00D844C0">
        <w:rPr>
          <w:lang w:val="en-US"/>
        </w:rPr>
        <w:t>t</w:t>
      </w:r>
      <w:r w:rsidRPr="00D82B30">
        <w:rPr>
          <w:lang w:val="en-US"/>
        </w:rPr>
        <w:t>. UNDP will leverage t</w:t>
      </w:r>
      <w:r w:rsidR="008562F6">
        <w:rPr>
          <w:lang w:val="en-US"/>
        </w:rPr>
        <w:t>hree</w:t>
      </w:r>
      <w:r w:rsidR="00DF7E06">
        <w:rPr>
          <w:lang w:val="en-US"/>
        </w:rPr>
        <w:t xml:space="preserve"> key enablers</w:t>
      </w:r>
      <w:r w:rsidRPr="00D82B30">
        <w:rPr>
          <w:lang w:val="en-US"/>
        </w:rPr>
        <w:t>: the UNDP Accelerator Lab</w:t>
      </w:r>
      <w:r w:rsidR="00DF7E06">
        <w:rPr>
          <w:lang w:val="en-US"/>
        </w:rPr>
        <w:t>,</w:t>
      </w:r>
      <w:r w:rsidRPr="00D82B30">
        <w:rPr>
          <w:lang w:val="en-US"/>
        </w:rPr>
        <w:t xml:space="preserve"> to explore innovative solutions;</w:t>
      </w:r>
      <w:r w:rsidR="00215B5D">
        <w:rPr>
          <w:lang w:val="en-US"/>
        </w:rPr>
        <w:t xml:space="preserve"> </w:t>
      </w:r>
      <w:r w:rsidR="008562F6">
        <w:rPr>
          <w:lang w:val="en-US"/>
        </w:rPr>
        <w:t>digitalization</w:t>
      </w:r>
      <w:r w:rsidR="00215B5D">
        <w:rPr>
          <w:lang w:val="en-US"/>
        </w:rPr>
        <w:t>;</w:t>
      </w:r>
      <w:r w:rsidR="008562F6">
        <w:rPr>
          <w:lang w:val="en-US"/>
        </w:rPr>
        <w:t xml:space="preserve"> </w:t>
      </w:r>
      <w:r w:rsidRPr="00D82B30">
        <w:rPr>
          <w:lang w:val="en-US"/>
        </w:rPr>
        <w:t xml:space="preserve">and the establishment of innovative financing facilities to scale up tested solutions. </w:t>
      </w:r>
    </w:p>
    <w:p w14:paraId="2DDD05D4" w14:textId="50EBD092" w:rsidR="00D82B30" w:rsidRPr="00D82B30"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D82B30">
        <w:rPr>
          <w:lang w:val="en-US"/>
        </w:rPr>
        <w:t>To accelerate progress on gender equality, UNDP will invest in initiatives that: remove structural barriers to women’s economic empowerment</w:t>
      </w:r>
      <w:r w:rsidR="00B67F34">
        <w:rPr>
          <w:lang w:val="en-US"/>
        </w:rPr>
        <w:t>, political and social</w:t>
      </w:r>
      <w:r w:rsidRPr="00D82B30">
        <w:rPr>
          <w:lang w:val="en-US"/>
        </w:rPr>
        <w:t xml:space="preserve"> participation and leadership; prevent and respond to gender-based violence; improve </w:t>
      </w:r>
      <w:r w:rsidR="00AF7CED">
        <w:rPr>
          <w:lang w:val="en-US"/>
        </w:rPr>
        <w:t xml:space="preserve">the </w:t>
      </w:r>
      <w:r w:rsidRPr="00D82B30">
        <w:rPr>
          <w:lang w:val="en-US"/>
        </w:rPr>
        <w:t>integration of gender equality in</w:t>
      </w:r>
      <w:r w:rsidR="00AF7CED">
        <w:rPr>
          <w:lang w:val="en-US"/>
        </w:rPr>
        <w:t>to</w:t>
      </w:r>
      <w:r w:rsidRPr="00D82B30">
        <w:rPr>
          <w:lang w:val="en-US"/>
        </w:rPr>
        <w:t xml:space="preserve"> natural resource management</w:t>
      </w:r>
      <w:r w:rsidR="00AF7CED">
        <w:rPr>
          <w:lang w:val="en-US"/>
        </w:rPr>
        <w:t xml:space="preserve"> and</w:t>
      </w:r>
      <w:r w:rsidRPr="00D82B30">
        <w:rPr>
          <w:lang w:val="en-US"/>
        </w:rPr>
        <w:t xml:space="preserve"> disaster preparedness; and advance the women’s peace</w:t>
      </w:r>
      <w:r w:rsidRPr="00691169">
        <w:t xml:space="preserve"> and security agenda.</w:t>
      </w:r>
    </w:p>
    <w:p w14:paraId="6BE7F373" w14:textId="7069280C" w:rsidR="00D82B30" w:rsidRPr="00F90886" w:rsidRDefault="00D82B30" w:rsidP="00305285">
      <w:pPr>
        <w:tabs>
          <w:tab w:val="left" w:pos="1080"/>
          <w:tab w:val="left" w:pos="1260"/>
        </w:tabs>
        <w:spacing w:after="120"/>
        <w:ind w:left="900" w:right="850"/>
        <w:jc w:val="both"/>
        <w:rPr>
          <w:i/>
          <w:iCs/>
          <w:color w:val="000000"/>
          <w:shd w:val="clear" w:color="auto" w:fill="FFFFFF"/>
        </w:rPr>
      </w:pPr>
      <w:r w:rsidRPr="00F90886">
        <w:rPr>
          <w:b/>
          <w:bCs/>
          <w:i/>
          <w:iCs/>
          <w:color w:val="000000"/>
          <w:shd w:val="clear" w:color="auto" w:fill="FFFFFF"/>
        </w:rPr>
        <w:lastRenderedPageBreak/>
        <w:t xml:space="preserve">Inclusive and </w:t>
      </w:r>
      <w:r w:rsidR="00AF7CED">
        <w:rPr>
          <w:b/>
          <w:bCs/>
          <w:i/>
          <w:iCs/>
          <w:color w:val="000000"/>
          <w:shd w:val="clear" w:color="auto" w:fill="FFFFFF"/>
        </w:rPr>
        <w:t>s</w:t>
      </w:r>
      <w:r w:rsidRPr="00F90886">
        <w:rPr>
          <w:b/>
          <w:bCs/>
          <w:i/>
          <w:iCs/>
          <w:color w:val="000000"/>
          <w:shd w:val="clear" w:color="auto" w:fill="FFFFFF"/>
        </w:rPr>
        <w:t xml:space="preserve">ustainable </w:t>
      </w:r>
      <w:r w:rsidR="00AF7CED">
        <w:rPr>
          <w:b/>
          <w:bCs/>
          <w:i/>
          <w:iCs/>
          <w:color w:val="000000"/>
          <w:shd w:val="clear" w:color="auto" w:fill="FFFFFF"/>
        </w:rPr>
        <w:t>g</w:t>
      </w:r>
      <w:r w:rsidRPr="00F90886">
        <w:rPr>
          <w:b/>
          <w:bCs/>
          <w:i/>
          <w:iCs/>
          <w:color w:val="000000"/>
          <w:shd w:val="clear" w:color="auto" w:fill="FFFFFF"/>
        </w:rPr>
        <w:t>rowth</w:t>
      </w:r>
    </w:p>
    <w:p w14:paraId="69FC3FB4" w14:textId="23217457" w:rsidR="00A911AB" w:rsidRPr="00A911AB"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D82B30">
        <w:rPr>
          <w:lang w:val="en-US"/>
        </w:rPr>
        <w:t xml:space="preserve">UNDP will pursue stronger partnerships with </w:t>
      </w:r>
      <w:r w:rsidR="00426C2E">
        <w:rPr>
          <w:lang w:val="en-US"/>
        </w:rPr>
        <w:t>b</w:t>
      </w:r>
      <w:r w:rsidRPr="00D82B30">
        <w:rPr>
          <w:lang w:val="en-US"/>
        </w:rPr>
        <w:t>ilateral</w:t>
      </w:r>
      <w:r w:rsidR="00426C2E">
        <w:rPr>
          <w:lang w:val="en-US"/>
        </w:rPr>
        <w:t xml:space="preserve"> agencie</w:t>
      </w:r>
      <w:r w:rsidRPr="00D82B30">
        <w:rPr>
          <w:lang w:val="en-US"/>
        </w:rPr>
        <w:t>s</w:t>
      </w:r>
      <w:r w:rsidR="00D8204B">
        <w:rPr>
          <w:lang w:val="en-US"/>
        </w:rPr>
        <w:t>,</w:t>
      </w:r>
      <w:r w:rsidR="00F24768" w:rsidRPr="00E933A0" w:rsidDel="00F24768">
        <w:rPr>
          <w:vertAlign w:val="superscript"/>
          <w:lang w:val="en-US"/>
        </w:rPr>
        <w:t xml:space="preserve"> </w:t>
      </w:r>
      <w:r w:rsidR="00A51144">
        <w:rPr>
          <w:lang w:val="en-US"/>
        </w:rPr>
        <w:t>international financial institution</w:t>
      </w:r>
      <w:r w:rsidR="00A51144" w:rsidRPr="002F7B53">
        <w:rPr>
          <w:lang w:val="en-US"/>
        </w:rPr>
        <w:t>s</w:t>
      </w:r>
      <w:r w:rsidR="00426C2E" w:rsidRPr="00D82B30">
        <w:rPr>
          <w:lang w:val="en-US"/>
        </w:rPr>
        <w:t xml:space="preserve"> </w:t>
      </w:r>
      <w:r w:rsidRPr="00D82B30">
        <w:rPr>
          <w:lang w:val="en-US"/>
        </w:rPr>
        <w:t xml:space="preserve">and relevant </w:t>
      </w:r>
      <w:r w:rsidR="00854B92" w:rsidRPr="00D82B30">
        <w:rPr>
          <w:lang w:val="en-US"/>
        </w:rPr>
        <w:t>U</w:t>
      </w:r>
      <w:r w:rsidR="00854B92">
        <w:rPr>
          <w:lang w:val="en-US"/>
        </w:rPr>
        <w:t>nited Nations organizations</w:t>
      </w:r>
      <w:r w:rsidRPr="00D82B30">
        <w:rPr>
          <w:lang w:val="en-US"/>
        </w:rPr>
        <w:t xml:space="preserve"> to support the development and implementation of policies and strategies that promote structural transformation in view of the opportunities </w:t>
      </w:r>
      <w:r w:rsidR="00426C2E" w:rsidRPr="00D82B30">
        <w:rPr>
          <w:lang w:val="en-US"/>
        </w:rPr>
        <w:t>p</w:t>
      </w:r>
      <w:r w:rsidR="00426C2E">
        <w:rPr>
          <w:lang w:val="en-US"/>
        </w:rPr>
        <w:t>resent</w:t>
      </w:r>
      <w:r w:rsidR="00426C2E" w:rsidRPr="00D82B30">
        <w:rPr>
          <w:lang w:val="en-US"/>
        </w:rPr>
        <w:t xml:space="preserve">ed </w:t>
      </w:r>
      <w:r w:rsidRPr="00D82B30">
        <w:rPr>
          <w:lang w:val="en-US"/>
        </w:rPr>
        <w:t xml:space="preserve">by the </w:t>
      </w:r>
      <w:r w:rsidR="00F10715" w:rsidRPr="00EE7B27">
        <w:rPr>
          <w:rFonts w:cstheme="minorHAnsi"/>
        </w:rPr>
        <w:t>the African Continental Free Trade Area</w:t>
      </w:r>
      <w:r w:rsidRPr="00D82B30">
        <w:rPr>
          <w:lang w:val="en-US"/>
        </w:rPr>
        <w:t xml:space="preserve">. Building on its past strategic engagement in reactivating the </w:t>
      </w:r>
      <w:r w:rsidR="00AA7F0A" w:rsidRPr="00D82B30">
        <w:rPr>
          <w:lang w:val="en-US"/>
        </w:rPr>
        <w:t>industrialization</w:t>
      </w:r>
      <w:r w:rsidRPr="00D82B30">
        <w:rPr>
          <w:lang w:val="en-US"/>
        </w:rPr>
        <w:t xml:space="preserve"> </w:t>
      </w:r>
      <w:r w:rsidR="00AA7F0A" w:rsidRPr="00D82B30">
        <w:rPr>
          <w:lang w:val="en-US"/>
        </w:rPr>
        <w:t>discourse</w:t>
      </w:r>
      <w:r w:rsidR="00D82B30">
        <w:rPr>
          <w:lang w:val="en-US"/>
        </w:rPr>
        <w:t>, p</w:t>
      </w:r>
      <w:r w:rsidR="00AA7F0A" w:rsidRPr="00D82B30">
        <w:rPr>
          <w:lang w:val="en-US"/>
        </w:rPr>
        <w:t>artnerships</w:t>
      </w:r>
      <w:r w:rsidRPr="00D82B30">
        <w:rPr>
          <w:lang w:val="en-US"/>
        </w:rPr>
        <w:t xml:space="preserve"> will be deepened with </w:t>
      </w:r>
      <w:r w:rsidR="00426C2E">
        <w:rPr>
          <w:lang w:val="en-US"/>
        </w:rPr>
        <w:t xml:space="preserve">the </w:t>
      </w:r>
      <w:r w:rsidR="00426C2E" w:rsidRPr="00A16B98">
        <w:rPr>
          <w:lang w:val="en-US"/>
        </w:rPr>
        <w:t>United Nations Conference on Trade and Development</w:t>
      </w:r>
      <w:r w:rsidRPr="00D82B30">
        <w:rPr>
          <w:lang w:val="en-US"/>
        </w:rPr>
        <w:t xml:space="preserve">, </w:t>
      </w:r>
      <w:r w:rsidR="00854B92">
        <w:rPr>
          <w:lang w:val="en-US"/>
        </w:rPr>
        <w:t>the World Trade Organization</w:t>
      </w:r>
      <w:r w:rsidRPr="00D82B30">
        <w:rPr>
          <w:lang w:val="en-US"/>
        </w:rPr>
        <w:t xml:space="preserve">, </w:t>
      </w:r>
      <w:r w:rsidR="00854B92">
        <w:rPr>
          <w:lang w:val="en-US"/>
        </w:rPr>
        <w:t>the United Nations Industrial Development Organization</w:t>
      </w:r>
      <w:r w:rsidRPr="00D82B30">
        <w:rPr>
          <w:lang w:val="en-US"/>
        </w:rPr>
        <w:t xml:space="preserve"> and </w:t>
      </w:r>
      <w:r w:rsidR="00854B92">
        <w:rPr>
          <w:lang w:val="en-US"/>
        </w:rPr>
        <w:t>the International Trade Centre</w:t>
      </w:r>
      <w:r w:rsidRPr="00D82B30">
        <w:rPr>
          <w:lang w:val="en-US"/>
        </w:rPr>
        <w:t xml:space="preserve"> to articulate </w:t>
      </w:r>
      <w:r w:rsidRPr="00D82B30">
        <w:rPr>
          <w:shd w:val="clear" w:color="auto" w:fill="FFFFFF"/>
        </w:rPr>
        <w:t>robust</w:t>
      </w:r>
      <w:r w:rsidRPr="00D82B30">
        <w:rPr>
          <w:lang w:val="en-US"/>
        </w:rPr>
        <w:t xml:space="preserve"> frameworks to guide the entire ecosystem. </w:t>
      </w:r>
    </w:p>
    <w:p w14:paraId="4AD4312C" w14:textId="2732F9A1" w:rsidR="00A911AB" w:rsidRPr="00A911AB" w:rsidRDefault="0037005E" w:rsidP="00305285">
      <w:pPr>
        <w:pStyle w:val="ListParagraph"/>
        <w:numPr>
          <w:ilvl w:val="0"/>
          <w:numId w:val="20"/>
        </w:numPr>
        <w:tabs>
          <w:tab w:val="left" w:pos="1260"/>
        </w:tabs>
        <w:spacing w:after="120"/>
        <w:ind w:firstLine="0"/>
        <w:jc w:val="both"/>
        <w:rPr>
          <w:rFonts w:cs="Calibri"/>
          <w:color w:val="000000"/>
          <w:shd w:val="clear" w:color="auto" w:fill="FFFFFF"/>
        </w:rPr>
      </w:pPr>
      <w:r w:rsidRPr="00A911AB">
        <w:rPr>
          <w:lang w:val="en-US"/>
        </w:rPr>
        <w:t>The f</w:t>
      </w:r>
      <w:r w:rsidR="00254FB4" w:rsidRPr="00A911AB">
        <w:rPr>
          <w:lang w:val="en-US"/>
        </w:rPr>
        <w:t>ocus will be on correcting structural constraints to build robust and integrated value chains in the agriculture, tourism and mining sectors</w:t>
      </w:r>
      <w:r w:rsidR="00426C2E">
        <w:rPr>
          <w:lang w:val="en-US"/>
        </w:rPr>
        <w:t>,</w:t>
      </w:r>
      <w:r w:rsidR="00544284" w:rsidRPr="00A911AB">
        <w:rPr>
          <w:lang w:val="en-US"/>
        </w:rPr>
        <w:t xml:space="preserve"> </w:t>
      </w:r>
      <w:r w:rsidR="00254FB4" w:rsidRPr="00A911AB">
        <w:rPr>
          <w:lang w:val="en-US"/>
        </w:rPr>
        <w:t>emphasi</w:t>
      </w:r>
      <w:r w:rsidR="00426C2E">
        <w:rPr>
          <w:lang w:val="en-US"/>
        </w:rPr>
        <w:t>zing</w:t>
      </w:r>
      <w:r w:rsidR="00254FB4" w:rsidRPr="00A911AB">
        <w:rPr>
          <w:lang w:val="en-US"/>
        </w:rPr>
        <w:t xml:space="preserve"> local economic actors, micro, small and medium enterprises</w:t>
      </w:r>
      <w:r w:rsidR="00F1167B">
        <w:rPr>
          <w:lang w:val="en-US"/>
        </w:rPr>
        <w:t xml:space="preserve"> </w:t>
      </w:r>
      <w:r w:rsidR="00254FB4" w:rsidRPr="00A911AB">
        <w:rPr>
          <w:lang w:val="en-US"/>
        </w:rPr>
        <w:t>in commodity and service lines</w:t>
      </w:r>
      <w:r w:rsidR="0029046F">
        <w:rPr>
          <w:lang w:val="en-US"/>
        </w:rPr>
        <w:t>,</w:t>
      </w:r>
      <w:r w:rsidR="00254FB4" w:rsidRPr="00A911AB">
        <w:rPr>
          <w:lang w:val="en-US"/>
        </w:rPr>
        <w:t xml:space="preserve"> </w:t>
      </w:r>
      <w:r w:rsidR="00D8204B">
        <w:rPr>
          <w:lang w:val="en-US"/>
        </w:rPr>
        <w:t xml:space="preserve">and </w:t>
      </w:r>
      <w:r w:rsidR="00254FB4" w:rsidRPr="00A911AB">
        <w:rPr>
          <w:lang w:val="en-US"/>
        </w:rPr>
        <w:t>cover</w:t>
      </w:r>
      <w:r w:rsidRPr="00A911AB">
        <w:rPr>
          <w:lang w:val="en-US"/>
        </w:rPr>
        <w:t>ing</w:t>
      </w:r>
      <w:r w:rsidR="00254FB4" w:rsidRPr="00A911AB">
        <w:rPr>
          <w:lang w:val="en-US"/>
        </w:rPr>
        <w:t xml:space="preserve"> youth, women, </w:t>
      </w:r>
      <w:r w:rsidR="00426C2E">
        <w:rPr>
          <w:lang w:val="en-US"/>
        </w:rPr>
        <w:t>p</w:t>
      </w:r>
      <w:r w:rsidR="00254FB4" w:rsidRPr="00A911AB">
        <w:rPr>
          <w:lang w:val="en-US"/>
        </w:rPr>
        <w:t xml:space="preserve">eople </w:t>
      </w:r>
      <w:r w:rsidRPr="00A911AB">
        <w:rPr>
          <w:lang w:val="en-US"/>
        </w:rPr>
        <w:t>w</w:t>
      </w:r>
      <w:r w:rsidR="00254FB4" w:rsidRPr="00A911AB">
        <w:rPr>
          <w:lang w:val="en-US"/>
        </w:rPr>
        <w:t xml:space="preserve">ith </w:t>
      </w:r>
      <w:r w:rsidR="00426C2E">
        <w:rPr>
          <w:lang w:val="en-US"/>
        </w:rPr>
        <w:t>d</w:t>
      </w:r>
      <w:r w:rsidR="00254FB4" w:rsidRPr="00A911AB">
        <w:rPr>
          <w:lang w:val="en-US"/>
        </w:rPr>
        <w:t xml:space="preserve">isabilities, </w:t>
      </w:r>
      <w:r w:rsidR="00426C2E">
        <w:rPr>
          <w:lang w:val="en-US"/>
        </w:rPr>
        <w:t xml:space="preserve">and </w:t>
      </w:r>
      <w:r w:rsidR="00254FB4" w:rsidRPr="00A911AB">
        <w:rPr>
          <w:lang w:val="en-US"/>
        </w:rPr>
        <w:t>refugees</w:t>
      </w:r>
      <w:r w:rsidR="00426C2E">
        <w:rPr>
          <w:lang w:val="en-US"/>
        </w:rPr>
        <w:t>,</w:t>
      </w:r>
      <w:r w:rsidR="00254FB4" w:rsidRPr="00A911AB">
        <w:rPr>
          <w:lang w:val="en-US"/>
        </w:rPr>
        <w:t xml:space="preserve"> </w:t>
      </w:r>
      <w:r w:rsidR="00F800FF">
        <w:rPr>
          <w:lang w:val="en-US"/>
        </w:rPr>
        <w:t xml:space="preserve">including </w:t>
      </w:r>
      <w:r w:rsidR="00254FB4" w:rsidRPr="00A911AB">
        <w:rPr>
          <w:lang w:val="en-US"/>
        </w:rPr>
        <w:t xml:space="preserve">vulnerable groups. </w:t>
      </w:r>
      <w:r w:rsidRPr="00A911AB">
        <w:rPr>
          <w:lang w:val="en-US"/>
        </w:rPr>
        <w:t xml:space="preserve">The goal is </w:t>
      </w:r>
      <w:r w:rsidR="00FE04F3" w:rsidRPr="00A911AB">
        <w:rPr>
          <w:lang w:val="en-US"/>
        </w:rPr>
        <w:t xml:space="preserve">to </w:t>
      </w:r>
      <w:r w:rsidR="00A45476" w:rsidRPr="00A911AB">
        <w:rPr>
          <w:lang w:val="en-US"/>
        </w:rPr>
        <w:t>strengthen</w:t>
      </w:r>
      <w:r w:rsidRPr="00A911AB">
        <w:rPr>
          <w:lang w:val="en-US"/>
        </w:rPr>
        <w:t xml:space="preserve"> m</w:t>
      </w:r>
      <w:r w:rsidR="00254FB4" w:rsidRPr="00A911AB">
        <w:rPr>
          <w:lang w:val="en-US"/>
        </w:rPr>
        <w:t xml:space="preserve">ulti-stakeholder platforms to facilitate collaborative action across and within value chains. </w:t>
      </w:r>
      <w:r w:rsidR="00D8204B">
        <w:rPr>
          <w:lang w:val="en-US"/>
        </w:rPr>
        <w:t>In partnership with UNCDF,</w:t>
      </w:r>
      <w:r w:rsidR="00D8204B" w:rsidRPr="00A911AB" w:rsidDel="00D8204B">
        <w:rPr>
          <w:lang w:val="en-US"/>
        </w:rPr>
        <w:t xml:space="preserve"> </w:t>
      </w:r>
      <w:r w:rsidR="00D8204B">
        <w:rPr>
          <w:lang w:val="en-US"/>
        </w:rPr>
        <w:t>t</w:t>
      </w:r>
      <w:r w:rsidR="00254FB4" w:rsidRPr="00A911AB">
        <w:rPr>
          <w:lang w:val="en-US"/>
        </w:rPr>
        <w:t xml:space="preserve">he programme will advocate for sustainable and inclusive business models, </w:t>
      </w:r>
      <w:r w:rsidR="00AA7F0A" w:rsidRPr="00A911AB">
        <w:rPr>
          <w:lang w:val="en-US"/>
        </w:rPr>
        <w:t>digitize</w:t>
      </w:r>
      <w:r w:rsidR="00254FB4" w:rsidRPr="00A911AB">
        <w:rPr>
          <w:lang w:val="en-US"/>
        </w:rPr>
        <w:t xml:space="preserve"> value chains, </w:t>
      </w:r>
      <w:r w:rsidR="008C764A">
        <w:rPr>
          <w:lang w:val="en-US"/>
        </w:rPr>
        <w:t xml:space="preserve">enhance digital skilling, </w:t>
      </w:r>
      <w:r w:rsidR="00254FB4" w:rsidRPr="00A911AB">
        <w:rPr>
          <w:lang w:val="en-US"/>
        </w:rPr>
        <w:t>promote financial inclusion, attract private capital</w:t>
      </w:r>
      <w:r w:rsidR="00426C2E">
        <w:rPr>
          <w:lang w:val="en-US"/>
        </w:rPr>
        <w:t>,</w:t>
      </w:r>
      <w:r w:rsidR="00254FB4" w:rsidRPr="00A911AB">
        <w:rPr>
          <w:lang w:val="en-US"/>
        </w:rPr>
        <w:t xml:space="preserve"> and de-risk financing. It will </w:t>
      </w:r>
      <w:r w:rsidR="00AA7F0A" w:rsidRPr="00A911AB">
        <w:rPr>
          <w:lang w:val="en-US"/>
        </w:rPr>
        <w:t>incentivize</w:t>
      </w:r>
      <w:r w:rsidR="00254FB4" w:rsidRPr="00A911AB">
        <w:rPr>
          <w:lang w:val="en-US"/>
        </w:rPr>
        <w:t xml:space="preserve"> innovation, promote gender equity, advance reforms that ensure social and environmental returns, and build </w:t>
      </w:r>
      <w:r w:rsidR="003C4A76" w:rsidRPr="00A911AB">
        <w:rPr>
          <w:lang w:val="en-US"/>
        </w:rPr>
        <w:t xml:space="preserve">the </w:t>
      </w:r>
      <w:r w:rsidR="00254FB4" w:rsidRPr="00A911AB">
        <w:rPr>
          <w:lang w:val="en-US"/>
        </w:rPr>
        <w:t xml:space="preserve">resilience of businesses to shocks, learning from the experience of the COVID-19 pandemic. These interventions will facilitate </w:t>
      </w:r>
      <w:r w:rsidR="003C4A76" w:rsidRPr="00A911AB">
        <w:rPr>
          <w:lang w:val="en-US"/>
        </w:rPr>
        <w:t xml:space="preserve">the </w:t>
      </w:r>
      <w:r w:rsidR="00254FB4" w:rsidRPr="00A911AB">
        <w:rPr>
          <w:lang w:val="en-US"/>
        </w:rPr>
        <w:t>creation of productive</w:t>
      </w:r>
      <w:r w:rsidR="0066010F">
        <w:rPr>
          <w:lang w:val="en-US"/>
        </w:rPr>
        <w:t>,</w:t>
      </w:r>
      <w:r w:rsidR="00254FB4" w:rsidRPr="00A911AB">
        <w:rPr>
          <w:lang w:val="en-US"/>
        </w:rPr>
        <w:t xml:space="preserve"> inclusive jobs for women and youth and provide a strong catalyst </w:t>
      </w:r>
      <w:r w:rsidR="00D8204B">
        <w:rPr>
          <w:lang w:val="en-US"/>
        </w:rPr>
        <w:t>to</w:t>
      </w:r>
      <w:r w:rsidR="00D8204B" w:rsidRPr="00A911AB">
        <w:rPr>
          <w:lang w:val="en-US"/>
        </w:rPr>
        <w:t xml:space="preserve"> </w:t>
      </w:r>
      <w:r w:rsidR="00254FB4" w:rsidRPr="00A911AB">
        <w:rPr>
          <w:lang w:val="en-US"/>
        </w:rPr>
        <w:t>advanc</w:t>
      </w:r>
      <w:r w:rsidR="00D8204B">
        <w:rPr>
          <w:lang w:val="en-US"/>
        </w:rPr>
        <w:t>e</w:t>
      </w:r>
      <w:r w:rsidR="00254FB4" w:rsidRPr="00A911AB">
        <w:rPr>
          <w:lang w:val="en-US"/>
        </w:rPr>
        <w:t xml:space="preserve"> the manufacturing agenda.</w:t>
      </w:r>
    </w:p>
    <w:p w14:paraId="3D028875" w14:textId="622BD943" w:rsidR="00520E9A" w:rsidRPr="00520E9A" w:rsidRDefault="00254FB4" w:rsidP="0066010F">
      <w:pPr>
        <w:pStyle w:val="ListParagraph"/>
        <w:numPr>
          <w:ilvl w:val="0"/>
          <w:numId w:val="20"/>
        </w:numPr>
        <w:tabs>
          <w:tab w:val="left" w:pos="1260"/>
          <w:tab w:val="left" w:pos="2970"/>
        </w:tabs>
        <w:spacing w:after="120"/>
        <w:ind w:firstLine="0"/>
        <w:jc w:val="both"/>
        <w:rPr>
          <w:rFonts w:cs="Calibri"/>
          <w:color w:val="000000"/>
          <w:shd w:val="clear" w:color="auto" w:fill="FFFFFF"/>
        </w:rPr>
      </w:pPr>
      <w:r w:rsidRPr="00A911AB">
        <w:rPr>
          <w:lang w:val="en-US"/>
        </w:rPr>
        <w:t xml:space="preserve">Requisite capacities of </w:t>
      </w:r>
      <w:r w:rsidR="00C138A6">
        <w:t>l</w:t>
      </w:r>
      <w:r w:rsidR="00C138A6" w:rsidRPr="00691169">
        <w:t xml:space="preserve">ocal </w:t>
      </w:r>
      <w:r w:rsidR="00C138A6">
        <w:t>g</w:t>
      </w:r>
      <w:r w:rsidR="00C138A6" w:rsidRPr="00691169">
        <w:t>overnments</w:t>
      </w:r>
      <w:r w:rsidRPr="00A911AB">
        <w:rPr>
          <w:lang w:val="en-US"/>
        </w:rPr>
        <w:t xml:space="preserve"> in planning, coordination, capacity</w:t>
      </w:r>
      <w:r w:rsidR="00D8204B">
        <w:rPr>
          <w:lang w:val="en-US"/>
        </w:rPr>
        <w:t>-</w:t>
      </w:r>
      <w:r w:rsidRPr="00A911AB">
        <w:rPr>
          <w:lang w:val="en-US"/>
        </w:rPr>
        <w:t xml:space="preserve">building for local communities, monitoring and evaluation, within the realm of the </w:t>
      </w:r>
      <w:r w:rsidR="00FB2604" w:rsidRPr="00EE7B27">
        <w:t>local economic development</w:t>
      </w:r>
      <w:r w:rsidRPr="00A911AB">
        <w:rPr>
          <w:lang w:val="en-US"/>
        </w:rPr>
        <w:t xml:space="preserve"> </w:t>
      </w:r>
      <w:r w:rsidR="00422682">
        <w:rPr>
          <w:lang w:val="en-US"/>
        </w:rPr>
        <w:t>p</w:t>
      </w:r>
      <w:r w:rsidRPr="00A911AB">
        <w:rPr>
          <w:lang w:val="en-US"/>
        </w:rPr>
        <w:t xml:space="preserve">olicy, will be strengthened; </w:t>
      </w:r>
      <w:r w:rsidR="00D8204B">
        <w:rPr>
          <w:lang w:val="en-US"/>
        </w:rPr>
        <w:t>as will</w:t>
      </w:r>
      <w:r w:rsidR="00D8204B" w:rsidRPr="00A911AB">
        <w:rPr>
          <w:lang w:val="en-US"/>
        </w:rPr>
        <w:t xml:space="preserve"> </w:t>
      </w:r>
      <w:r w:rsidRPr="00A911AB">
        <w:rPr>
          <w:lang w:val="en-US"/>
        </w:rPr>
        <w:t xml:space="preserve">building </w:t>
      </w:r>
      <w:r w:rsidR="00D8204B">
        <w:rPr>
          <w:lang w:val="en-US"/>
        </w:rPr>
        <w:t>e</w:t>
      </w:r>
      <w:r w:rsidRPr="00A911AB">
        <w:rPr>
          <w:lang w:val="en-US"/>
        </w:rPr>
        <w:t>-governance systems, with sustained advocacy for scale</w:t>
      </w:r>
      <w:r w:rsidR="003C4A76" w:rsidRPr="00A911AB">
        <w:rPr>
          <w:lang w:val="en-US"/>
        </w:rPr>
        <w:t>-</w:t>
      </w:r>
      <w:r w:rsidRPr="00A911AB">
        <w:rPr>
          <w:lang w:val="en-US"/>
        </w:rPr>
        <w:t>up. The comparative advantage of several actors</w:t>
      </w:r>
      <w:r w:rsidR="00D8204B">
        <w:rPr>
          <w:lang w:val="en-US"/>
        </w:rPr>
        <w:t xml:space="preserve"> </w:t>
      </w:r>
      <w:r w:rsidRPr="00A911AB">
        <w:rPr>
          <w:lang w:val="en-US"/>
        </w:rPr>
        <w:t>will be leverage</w:t>
      </w:r>
      <w:r w:rsidR="0066010F">
        <w:rPr>
          <w:lang w:val="en-US"/>
        </w:rPr>
        <w:t>d in articulating this agenda.</w:t>
      </w:r>
    </w:p>
    <w:p w14:paraId="537F008B" w14:textId="1336E721" w:rsidR="00520E9A" w:rsidRPr="003323D2"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520E9A">
        <w:rPr>
          <w:lang w:val="en-US"/>
        </w:rPr>
        <w:t xml:space="preserve">UNDP will partner with the private sector to: </w:t>
      </w:r>
      <w:r w:rsidR="00426C2E">
        <w:rPr>
          <w:lang w:val="en-US"/>
        </w:rPr>
        <w:t>(a</w:t>
      </w:r>
      <w:r w:rsidRPr="00520E9A">
        <w:rPr>
          <w:lang w:val="en-US"/>
        </w:rPr>
        <w:t xml:space="preserve">) support young entrepreneurs </w:t>
      </w:r>
      <w:r w:rsidR="00D8204B">
        <w:rPr>
          <w:lang w:val="en-US"/>
        </w:rPr>
        <w:t>in</w:t>
      </w:r>
      <w:r w:rsidR="00D8204B" w:rsidRPr="00520E9A">
        <w:rPr>
          <w:lang w:val="en-US"/>
        </w:rPr>
        <w:t xml:space="preserve"> </w:t>
      </w:r>
      <w:r w:rsidRPr="00520E9A">
        <w:rPr>
          <w:lang w:val="en-US"/>
        </w:rPr>
        <w:t>innovat</w:t>
      </w:r>
      <w:r w:rsidR="00D8204B">
        <w:rPr>
          <w:lang w:val="en-US"/>
        </w:rPr>
        <w:t>ing</w:t>
      </w:r>
      <w:r w:rsidR="00544284" w:rsidRPr="00520E9A">
        <w:rPr>
          <w:lang w:val="en-US"/>
        </w:rPr>
        <w:t xml:space="preserve">, </w:t>
      </w:r>
      <w:r w:rsidR="00FE04F3" w:rsidRPr="00520E9A">
        <w:rPr>
          <w:lang w:val="en-US"/>
        </w:rPr>
        <w:t>grow</w:t>
      </w:r>
      <w:r w:rsidR="00D8204B">
        <w:rPr>
          <w:lang w:val="en-US"/>
        </w:rPr>
        <w:t>ing</w:t>
      </w:r>
      <w:r w:rsidR="00FE04F3" w:rsidRPr="00520E9A">
        <w:rPr>
          <w:lang w:val="en-US"/>
        </w:rPr>
        <w:t xml:space="preserve"> and</w:t>
      </w:r>
      <w:r w:rsidR="00544284" w:rsidRPr="00520E9A">
        <w:rPr>
          <w:lang w:val="en-US"/>
        </w:rPr>
        <w:t xml:space="preserve"> </w:t>
      </w:r>
      <w:r w:rsidRPr="00520E9A">
        <w:rPr>
          <w:lang w:val="en-US"/>
        </w:rPr>
        <w:t>diversify</w:t>
      </w:r>
      <w:r w:rsidR="00D8204B">
        <w:rPr>
          <w:lang w:val="en-US"/>
        </w:rPr>
        <w:t>ing</w:t>
      </w:r>
      <w:r w:rsidRPr="00520E9A">
        <w:rPr>
          <w:lang w:val="en-US"/>
        </w:rPr>
        <w:t xml:space="preserve"> their enterprises; </w:t>
      </w:r>
      <w:r w:rsidR="00426C2E">
        <w:rPr>
          <w:lang w:val="en-US"/>
        </w:rPr>
        <w:t>(b</w:t>
      </w:r>
      <w:r w:rsidRPr="00520E9A">
        <w:rPr>
          <w:lang w:val="en-US"/>
        </w:rPr>
        <w:t>) foster the adoption of innovative</w:t>
      </w:r>
      <w:r w:rsidR="00D8204B">
        <w:rPr>
          <w:lang w:val="en-US"/>
        </w:rPr>
        <w:t>,</w:t>
      </w:r>
      <w:r w:rsidRPr="00520E9A">
        <w:rPr>
          <w:lang w:val="en-US"/>
        </w:rPr>
        <w:t xml:space="preserve"> inclusive business models; </w:t>
      </w:r>
      <w:r w:rsidR="00426C2E">
        <w:rPr>
          <w:lang w:val="en-US"/>
        </w:rPr>
        <w:t>(c</w:t>
      </w:r>
      <w:r w:rsidR="0029046F">
        <w:rPr>
          <w:lang w:val="en-US"/>
        </w:rPr>
        <w:t>) enable youth-</w:t>
      </w:r>
      <w:r w:rsidRPr="00520E9A">
        <w:rPr>
          <w:lang w:val="en-US"/>
        </w:rPr>
        <w:t xml:space="preserve">owned </w:t>
      </w:r>
      <w:r w:rsidR="0029046F" w:rsidRPr="00A911AB">
        <w:rPr>
          <w:lang w:val="en-US"/>
        </w:rPr>
        <w:t>micro, small and medium enterprises</w:t>
      </w:r>
      <w:r w:rsidR="0029046F" w:rsidRPr="00520E9A">
        <w:rPr>
          <w:lang w:val="en-US"/>
        </w:rPr>
        <w:t xml:space="preserve"> </w:t>
      </w:r>
      <w:r w:rsidRPr="00520E9A">
        <w:rPr>
          <w:lang w:val="en-US"/>
        </w:rPr>
        <w:t>to recover from the impact of COVID-19</w:t>
      </w:r>
      <w:r w:rsidR="002A5F10">
        <w:rPr>
          <w:lang w:val="en-US"/>
        </w:rPr>
        <w:t xml:space="preserve"> and other shocks</w:t>
      </w:r>
      <w:r w:rsidRPr="00520E9A">
        <w:rPr>
          <w:lang w:val="en-US"/>
        </w:rPr>
        <w:t xml:space="preserve">; and </w:t>
      </w:r>
      <w:r w:rsidR="00426C2E">
        <w:rPr>
          <w:lang w:val="en-US"/>
        </w:rPr>
        <w:t>(d</w:t>
      </w:r>
      <w:r w:rsidRPr="00520E9A">
        <w:rPr>
          <w:lang w:val="en-US"/>
        </w:rPr>
        <w:t>) foster ecosystem platforms</w:t>
      </w:r>
      <w:r w:rsidR="009A0A1F">
        <w:rPr>
          <w:lang w:val="en-US"/>
        </w:rPr>
        <w:t xml:space="preserve"> such as YouthConnek</w:t>
      </w:r>
      <w:r w:rsidR="003323D2">
        <w:rPr>
          <w:lang w:val="en-US"/>
        </w:rPr>
        <w:t>t</w:t>
      </w:r>
      <w:r w:rsidR="00092F1F">
        <w:rPr>
          <w:lang w:val="en-US"/>
        </w:rPr>
        <w:t xml:space="preserve">. </w:t>
      </w:r>
      <w:r w:rsidRPr="003323D2">
        <w:rPr>
          <w:lang w:val="en-US"/>
        </w:rPr>
        <w:t xml:space="preserve">UNDP will leverage its innovative solutions such as the </w:t>
      </w:r>
      <w:r w:rsidR="0066010F">
        <w:rPr>
          <w:lang w:val="en-US"/>
        </w:rPr>
        <w:t>‘</w:t>
      </w:r>
      <w:r w:rsidRPr="003323D2">
        <w:rPr>
          <w:rFonts w:cstheme="minorHAnsi"/>
        </w:rPr>
        <w:t>gender seal</w:t>
      </w:r>
      <w:r w:rsidR="0066010F">
        <w:rPr>
          <w:rFonts w:cstheme="minorHAnsi"/>
        </w:rPr>
        <w:t>’</w:t>
      </w:r>
      <w:r w:rsidRPr="003323D2">
        <w:rPr>
          <w:rFonts w:cstheme="minorHAnsi"/>
        </w:rPr>
        <w:t xml:space="preserve"> programme</w:t>
      </w:r>
      <w:r w:rsidR="00426C2E">
        <w:rPr>
          <w:rFonts w:cstheme="minorHAnsi"/>
        </w:rPr>
        <w:t>,</w:t>
      </w:r>
      <w:r w:rsidRPr="003323D2">
        <w:rPr>
          <w:rFonts w:cstheme="minorHAnsi"/>
        </w:rPr>
        <w:t xml:space="preserve"> which has been adopted by </w:t>
      </w:r>
      <w:r w:rsidR="002A5F10">
        <w:rPr>
          <w:rFonts w:cstheme="minorHAnsi"/>
        </w:rPr>
        <w:t xml:space="preserve">45 </w:t>
      </w:r>
      <w:r w:rsidRPr="003323D2">
        <w:rPr>
          <w:rFonts w:cstheme="minorHAnsi"/>
        </w:rPr>
        <w:t xml:space="preserve">companies. </w:t>
      </w:r>
      <w:r w:rsidR="008B7350" w:rsidRPr="003323D2">
        <w:rPr>
          <w:rFonts w:cstheme="minorHAnsi"/>
        </w:rPr>
        <w:t>UNDP will intensify p</w:t>
      </w:r>
      <w:r w:rsidR="00544284" w:rsidRPr="003323D2">
        <w:rPr>
          <w:rFonts w:cstheme="minorHAnsi"/>
        </w:rPr>
        <w:t>artnerships with</w:t>
      </w:r>
      <w:r w:rsidRPr="003323D2">
        <w:rPr>
          <w:rFonts w:cstheme="minorHAnsi"/>
        </w:rPr>
        <w:t xml:space="preserve"> </w:t>
      </w:r>
      <w:r w:rsidR="008B7350" w:rsidRPr="003323D2">
        <w:rPr>
          <w:lang w:val="en-US"/>
        </w:rPr>
        <w:t>the</w:t>
      </w:r>
      <w:r w:rsidR="00544284" w:rsidRPr="003323D2">
        <w:rPr>
          <w:lang w:val="en-US"/>
        </w:rPr>
        <w:t xml:space="preserve"> </w:t>
      </w:r>
      <w:r w:rsidR="00426C2E" w:rsidRPr="003323D2">
        <w:rPr>
          <w:lang w:val="en-US"/>
        </w:rPr>
        <w:t>P</w:t>
      </w:r>
      <w:r w:rsidR="00426C2E">
        <w:rPr>
          <w:lang w:val="en-US"/>
        </w:rPr>
        <w:t>rivate Sector Foundation Uganda</w:t>
      </w:r>
      <w:r w:rsidR="00544284" w:rsidRPr="003323D2">
        <w:rPr>
          <w:lang w:val="en-US"/>
        </w:rPr>
        <w:t xml:space="preserve">, </w:t>
      </w:r>
      <w:r w:rsidR="00426C2E">
        <w:rPr>
          <w:lang w:val="en-US"/>
        </w:rPr>
        <w:t>b</w:t>
      </w:r>
      <w:r w:rsidR="008B7350" w:rsidRPr="003323D2">
        <w:rPr>
          <w:lang w:val="en-US"/>
        </w:rPr>
        <w:t>anks</w:t>
      </w:r>
      <w:r w:rsidR="00426C2E">
        <w:rPr>
          <w:lang w:val="en-US"/>
        </w:rPr>
        <w:t xml:space="preserve"> and b</w:t>
      </w:r>
      <w:r w:rsidR="00544284" w:rsidRPr="003323D2">
        <w:rPr>
          <w:lang w:val="en-US"/>
        </w:rPr>
        <w:t xml:space="preserve">anking </w:t>
      </w:r>
      <w:r w:rsidR="00426C2E">
        <w:rPr>
          <w:lang w:val="en-US"/>
        </w:rPr>
        <w:t>a</w:t>
      </w:r>
      <w:r w:rsidR="00544284" w:rsidRPr="003323D2">
        <w:rPr>
          <w:lang w:val="en-US"/>
        </w:rPr>
        <w:t xml:space="preserve">ssociations, </w:t>
      </w:r>
      <w:r w:rsidR="00426C2E" w:rsidRPr="00A16B98">
        <w:rPr>
          <w:lang w:val="en-US"/>
        </w:rPr>
        <w:t>savings and credit cooperative societie</w:t>
      </w:r>
      <w:r w:rsidR="00544284" w:rsidRPr="003323D2">
        <w:rPr>
          <w:lang w:val="en-US"/>
        </w:rPr>
        <w:t xml:space="preserve">s, </w:t>
      </w:r>
      <w:r w:rsidR="00426C2E">
        <w:rPr>
          <w:lang w:val="en-US"/>
        </w:rPr>
        <w:t>and i</w:t>
      </w:r>
      <w:r w:rsidR="00832E3D" w:rsidRPr="003323D2">
        <w:rPr>
          <w:lang w:val="en-US"/>
        </w:rPr>
        <w:t xml:space="preserve">nvestment, </w:t>
      </w:r>
      <w:r w:rsidR="00426C2E">
        <w:rPr>
          <w:lang w:val="en-US"/>
        </w:rPr>
        <w:t>t</w:t>
      </w:r>
      <w:r w:rsidR="008B7350" w:rsidRPr="003323D2">
        <w:rPr>
          <w:lang w:val="en-US"/>
        </w:rPr>
        <w:t xml:space="preserve">rade and </w:t>
      </w:r>
      <w:r w:rsidR="00426C2E">
        <w:rPr>
          <w:lang w:val="en-US"/>
        </w:rPr>
        <w:t>c</w:t>
      </w:r>
      <w:r w:rsidR="008B7350" w:rsidRPr="003323D2">
        <w:rPr>
          <w:lang w:val="en-US"/>
        </w:rPr>
        <w:t xml:space="preserve">ommodity </w:t>
      </w:r>
      <w:r w:rsidR="00426C2E">
        <w:rPr>
          <w:lang w:val="en-US"/>
        </w:rPr>
        <w:t>p</w:t>
      </w:r>
      <w:r w:rsidR="008B7350" w:rsidRPr="003323D2">
        <w:rPr>
          <w:lang w:val="en-US"/>
        </w:rPr>
        <w:t>latforms.</w:t>
      </w:r>
    </w:p>
    <w:p w14:paraId="3E5252D5" w14:textId="19E3101F" w:rsidR="00520E9A" w:rsidRPr="00F90886" w:rsidRDefault="00520E9A" w:rsidP="00305285">
      <w:pPr>
        <w:tabs>
          <w:tab w:val="left" w:pos="1080"/>
          <w:tab w:val="left" w:pos="1260"/>
        </w:tabs>
        <w:spacing w:after="120"/>
        <w:ind w:left="900" w:right="850"/>
        <w:jc w:val="both"/>
        <w:rPr>
          <w:b/>
          <w:bCs/>
          <w:i/>
          <w:iCs/>
          <w:color w:val="000000"/>
          <w:shd w:val="clear" w:color="auto" w:fill="FFFFFF"/>
        </w:rPr>
      </w:pPr>
      <w:r w:rsidRPr="00F90886">
        <w:rPr>
          <w:b/>
          <w:bCs/>
          <w:i/>
          <w:iCs/>
          <w:color w:val="000000"/>
          <w:shd w:val="clear" w:color="auto" w:fill="FFFFFF"/>
        </w:rPr>
        <w:t xml:space="preserve">Sustainable </w:t>
      </w:r>
      <w:r w:rsidR="009B7326">
        <w:rPr>
          <w:b/>
          <w:bCs/>
          <w:i/>
          <w:iCs/>
          <w:color w:val="000000"/>
          <w:shd w:val="clear" w:color="auto" w:fill="FFFFFF"/>
        </w:rPr>
        <w:t>m</w:t>
      </w:r>
      <w:r w:rsidRPr="00F90886">
        <w:rPr>
          <w:b/>
          <w:bCs/>
          <w:i/>
          <w:iCs/>
          <w:color w:val="000000"/>
          <w:shd w:val="clear" w:color="auto" w:fill="FFFFFF"/>
        </w:rPr>
        <w:t xml:space="preserve">anagement of </w:t>
      </w:r>
      <w:r w:rsidR="009B7326">
        <w:rPr>
          <w:b/>
          <w:bCs/>
          <w:i/>
          <w:iCs/>
          <w:color w:val="000000"/>
          <w:shd w:val="clear" w:color="auto" w:fill="FFFFFF"/>
        </w:rPr>
        <w:t>n</w:t>
      </w:r>
      <w:r w:rsidRPr="00F90886">
        <w:rPr>
          <w:b/>
          <w:bCs/>
          <w:i/>
          <w:iCs/>
          <w:color w:val="000000"/>
          <w:shd w:val="clear" w:color="auto" w:fill="FFFFFF"/>
        </w:rPr>
        <w:t xml:space="preserve">atural </w:t>
      </w:r>
      <w:r w:rsidR="009B7326">
        <w:rPr>
          <w:b/>
          <w:bCs/>
          <w:i/>
          <w:iCs/>
          <w:color w:val="000000"/>
          <w:shd w:val="clear" w:color="auto" w:fill="FFFFFF"/>
        </w:rPr>
        <w:t>r</w:t>
      </w:r>
      <w:r w:rsidRPr="00F90886">
        <w:rPr>
          <w:b/>
          <w:bCs/>
          <w:i/>
          <w:iCs/>
          <w:color w:val="000000"/>
          <w:shd w:val="clear" w:color="auto" w:fill="FFFFFF"/>
        </w:rPr>
        <w:t xml:space="preserve">esources and </w:t>
      </w:r>
      <w:r w:rsidR="009B7326">
        <w:rPr>
          <w:b/>
          <w:bCs/>
          <w:i/>
          <w:iCs/>
          <w:color w:val="000000"/>
          <w:shd w:val="clear" w:color="auto" w:fill="FFFFFF"/>
        </w:rPr>
        <w:t>r</w:t>
      </w:r>
      <w:r w:rsidRPr="00F90886">
        <w:rPr>
          <w:b/>
          <w:bCs/>
          <w:i/>
          <w:iCs/>
          <w:color w:val="000000"/>
          <w:shd w:val="clear" w:color="auto" w:fill="FFFFFF"/>
        </w:rPr>
        <w:t xml:space="preserve">esilient </w:t>
      </w:r>
      <w:r w:rsidR="009B7326">
        <w:rPr>
          <w:b/>
          <w:bCs/>
          <w:i/>
          <w:iCs/>
          <w:color w:val="000000"/>
          <w:shd w:val="clear" w:color="auto" w:fill="FFFFFF"/>
        </w:rPr>
        <w:t>d</w:t>
      </w:r>
      <w:r w:rsidRPr="00F90886">
        <w:rPr>
          <w:b/>
          <w:bCs/>
          <w:i/>
          <w:iCs/>
          <w:color w:val="000000"/>
          <w:shd w:val="clear" w:color="auto" w:fill="FFFFFF"/>
        </w:rPr>
        <w:t xml:space="preserve">evelopment </w:t>
      </w:r>
    </w:p>
    <w:p w14:paraId="07CCDA63" w14:textId="3655C458" w:rsidR="002D3F07" w:rsidRPr="00A16B98" w:rsidRDefault="00D8204B" w:rsidP="00305285">
      <w:pPr>
        <w:pStyle w:val="ListParagraph"/>
        <w:numPr>
          <w:ilvl w:val="0"/>
          <w:numId w:val="20"/>
        </w:numPr>
        <w:tabs>
          <w:tab w:val="left" w:pos="1260"/>
        </w:tabs>
        <w:spacing w:after="120"/>
        <w:ind w:firstLine="0"/>
        <w:jc w:val="both"/>
        <w:rPr>
          <w:rFonts w:cs="Calibri"/>
          <w:color w:val="000000"/>
          <w:shd w:val="clear" w:color="auto" w:fill="FFFFFF"/>
        </w:rPr>
      </w:pPr>
      <w:r w:rsidRPr="00A16B98">
        <w:rPr>
          <w:lang w:val="en-US"/>
        </w:rPr>
        <w:t>Since</w:t>
      </w:r>
      <w:r w:rsidR="00254FB4" w:rsidRPr="00A16B98">
        <w:rPr>
          <w:lang w:val="en-US"/>
        </w:rPr>
        <w:t xml:space="preserve"> the above priority sectors depend </w:t>
      </w:r>
      <w:r w:rsidR="009B7326" w:rsidRPr="00A16B98">
        <w:rPr>
          <w:lang w:val="en-US"/>
        </w:rPr>
        <w:t xml:space="preserve">largely </w:t>
      </w:r>
      <w:r w:rsidR="00254FB4" w:rsidRPr="00A16B98">
        <w:rPr>
          <w:lang w:val="en-US"/>
        </w:rPr>
        <w:t xml:space="preserve">on natural resources, UNDP will invest in sustaining development gains and building resilience </w:t>
      </w:r>
      <w:r w:rsidR="009B7326" w:rsidRPr="00A16B98">
        <w:rPr>
          <w:lang w:val="en-US"/>
        </w:rPr>
        <w:t xml:space="preserve">by </w:t>
      </w:r>
      <w:r w:rsidR="00254FB4" w:rsidRPr="00A16B98">
        <w:rPr>
          <w:lang w:val="en-US"/>
        </w:rPr>
        <w:t>protecti</w:t>
      </w:r>
      <w:r w:rsidR="009B7326" w:rsidRPr="00A16B98">
        <w:rPr>
          <w:lang w:val="en-US"/>
        </w:rPr>
        <w:t>ng</w:t>
      </w:r>
      <w:r w:rsidR="00254FB4" w:rsidRPr="00A16B98">
        <w:rPr>
          <w:lang w:val="en-US"/>
        </w:rPr>
        <w:t xml:space="preserve"> the ecosystem.</w:t>
      </w:r>
    </w:p>
    <w:p w14:paraId="79BDEC36" w14:textId="1F499051" w:rsidR="002D3F07" w:rsidRPr="00F24768"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2D3F07">
        <w:rPr>
          <w:lang w:val="en-US"/>
        </w:rPr>
        <w:t>Capacities for robust environmental governance and management of natural resources will be strengthened</w:t>
      </w:r>
      <w:r w:rsidR="009B7326">
        <w:rPr>
          <w:lang w:val="en-US"/>
        </w:rPr>
        <w:t>,</w:t>
      </w:r>
      <w:r w:rsidR="009C26F8">
        <w:rPr>
          <w:lang w:val="en-US"/>
        </w:rPr>
        <w:t xml:space="preserve"> </w:t>
      </w:r>
      <w:r w:rsidR="009C26F8" w:rsidRPr="00691169">
        <w:rPr>
          <w:lang w:val="en-US"/>
        </w:rPr>
        <w:t>enabling</w:t>
      </w:r>
      <w:r w:rsidR="00A842DC">
        <w:rPr>
          <w:lang w:val="en-US"/>
        </w:rPr>
        <w:t xml:space="preserve"> equal participation by</w:t>
      </w:r>
      <w:r w:rsidR="009C26F8" w:rsidRPr="00691169">
        <w:rPr>
          <w:lang w:val="en-US"/>
        </w:rPr>
        <w:t xml:space="preserve"> both women and men</w:t>
      </w:r>
      <w:r w:rsidRPr="002D3F07">
        <w:rPr>
          <w:lang w:val="en-US"/>
        </w:rPr>
        <w:t xml:space="preserve">. </w:t>
      </w:r>
      <w:r w:rsidR="009C26F8">
        <w:rPr>
          <w:lang w:val="en-US"/>
        </w:rPr>
        <w:t xml:space="preserve">There will be linkages with the </w:t>
      </w:r>
      <w:r w:rsidR="009B7326">
        <w:rPr>
          <w:i/>
          <w:iCs/>
          <w:lang w:val="en-US"/>
        </w:rPr>
        <w:t>t</w:t>
      </w:r>
      <w:r w:rsidR="009C26F8" w:rsidRPr="009C26F8">
        <w:rPr>
          <w:i/>
          <w:iCs/>
          <w:lang w:val="en-US"/>
        </w:rPr>
        <w:t xml:space="preserve">ransformational and </w:t>
      </w:r>
      <w:r w:rsidR="009B7326">
        <w:rPr>
          <w:i/>
          <w:iCs/>
          <w:lang w:val="en-US"/>
        </w:rPr>
        <w:t>i</w:t>
      </w:r>
      <w:r w:rsidR="009C26F8" w:rsidRPr="009C26F8">
        <w:rPr>
          <w:i/>
          <w:iCs/>
          <w:lang w:val="en-US"/>
        </w:rPr>
        <w:t xml:space="preserve">nclusive </w:t>
      </w:r>
      <w:r w:rsidR="009B7326">
        <w:rPr>
          <w:i/>
          <w:iCs/>
          <w:lang w:val="en-US"/>
        </w:rPr>
        <w:t>g</w:t>
      </w:r>
      <w:r w:rsidR="009C26F8" w:rsidRPr="009C26F8">
        <w:rPr>
          <w:i/>
          <w:iCs/>
          <w:lang w:val="en-US"/>
        </w:rPr>
        <w:t>overnance</w:t>
      </w:r>
      <w:r w:rsidR="009C26F8">
        <w:rPr>
          <w:lang w:val="en-US"/>
        </w:rPr>
        <w:t xml:space="preserve"> priority area. </w:t>
      </w:r>
      <w:r w:rsidRPr="002D3F07">
        <w:rPr>
          <w:lang w:val="en-US"/>
        </w:rPr>
        <w:t xml:space="preserve">Support will </w:t>
      </w:r>
      <w:r w:rsidR="00062B34">
        <w:rPr>
          <w:lang w:val="en-US"/>
        </w:rPr>
        <w:t>focus</w:t>
      </w:r>
      <w:r w:rsidRPr="002D3F07">
        <w:rPr>
          <w:lang w:val="en-US"/>
        </w:rPr>
        <w:t xml:space="preserve"> on integrated sustainable land management and restoration of degraded landscapes, including incentives for ecosystem restoration in refugee settlements and host communities; </w:t>
      </w:r>
      <w:r w:rsidR="00062B34">
        <w:rPr>
          <w:lang w:val="en-US"/>
        </w:rPr>
        <w:t>capacities</w:t>
      </w:r>
      <w:r w:rsidRPr="002D3F07">
        <w:rPr>
          <w:lang w:val="en-US"/>
        </w:rPr>
        <w:t xml:space="preserve"> of national and </w:t>
      </w:r>
      <w:r w:rsidR="00C138A6">
        <w:t>l</w:t>
      </w:r>
      <w:r w:rsidR="00C138A6" w:rsidRPr="00691169">
        <w:t xml:space="preserve">ocal </w:t>
      </w:r>
      <w:r w:rsidR="00C138A6">
        <w:t>g</w:t>
      </w:r>
      <w:r w:rsidR="00C138A6" w:rsidRPr="00691169">
        <w:t>overnments</w:t>
      </w:r>
      <w:r w:rsidRPr="002D3F07">
        <w:rPr>
          <w:lang w:val="en-US"/>
        </w:rPr>
        <w:t xml:space="preserve">, cultural and religious institutions to govern natural resources; and </w:t>
      </w:r>
      <w:r w:rsidR="00F800FF">
        <w:rPr>
          <w:lang w:val="en-US"/>
        </w:rPr>
        <w:t>gender</w:t>
      </w:r>
      <w:r w:rsidR="009B7326">
        <w:rPr>
          <w:lang w:val="en-US"/>
        </w:rPr>
        <w:t>-</w:t>
      </w:r>
      <w:r w:rsidR="00F800FF">
        <w:rPr>
          <w:lang w:val="en-US"/>
        </w:rPr>
        <w:t xml:space="preserve">equitable </w:t>
      </w:r>
      <w:r w:rsidRPr="002D3F07">
        <w:rPr>
          <w:lang w:val="en-US"/>
        </w:rPr>
        <w:t xml:space="preserve">citizen participation in environmental management and community resilience. Business models will be developed to foster ecosystem restoration and equitable access </w:t>
      </w:r>
      <w:r w:rsidR="00D8204B">
        <w:rPr>
          <w:lang w:val="en-US"/>
        </w:rPr>
        <w:t xml:space="preserve">to </w:t>
      </w:r>
      <w:r w:rsidRPr="002D3F07">
        <w:rPr>
          <w:lang w:val="en-US"/>
        </w:rPr>
        <w:t xml:space="preserve">and </w:t>
      </w:r>
      <w:r w:rsidRPr="00F24768">
        <w:rPr>
          <w:lang w:val="en-US"/>
        </w:rPr>
        <w:t>benefit</w:t>
      </w:r>
      <w:r w:rsidR="00D8204B" w:rsidRPr="00F24768">
        <w:rPr>
          <w:lang w:val="en-US"/>
        </w:rPr>
        <w:t>s</w:t>
      </w:r>
      <w:r w:rsidRPr="00A16B98">
        <w:rPr>
          <w:lang w:val="en-US"/>
        </w:rPr>
        <w:t xml:space="preserve"> from natural wealth</w:t>
      </w:r>
      <w:r w:rsidR="009B7326" w:rsidRPr="00A16B98">
        <w:rPr>
          <w:lang w:val="en-US"/>
        </w:rPr>
        <w:t>,</w:t>
      </w:r>
      <w:r w:rsidRPr="00A16B98">
        <w:rPr>
          <w:lang w:val="en-US"/>
        </w:rPr>
        <w:t xml:space="preserve"> as well as incentives for </w:t>
      </w:r>
      <w:r w:rsidR="009B7326" w:rsidRPr="00A16B98">
        <w:rPr>
          <w:lang w:val="en-US"/>
        </w:rPr>
        <w:t xml:space="preserve">the </w:t>
      </w:r>
      <w:r w:rsidRPr="00A16B98">
        <w:rPr>
          <w:lang w:val="en-US"/>
        </w:rPr>
        <w:t xml:space="preserve">private sector to provide job </w:t>
      </w:r>
      <w:r w:rsidRPr="00A16B98">
        <w:rPr>
          <w:shd w:val="clear" w:color="auto" w:fill="FFFFFF"/>
        </w:rPr>
        <w:t>opportunities</w:t>
      </w:r>
      <w:r w:rsidR="009B7326" w:rsidRPr="00A16B98">
        <w:rPr>
          <w:shd w:val="clear" w:color="auto" w:fill="FFFFFF"/>
        </w:rPr>
        <w:t>,</w:t>
      </w:r>
      <w:r w:rsidRPr="00A16B98">
        <w:rPr>
          <w:shd w:val="clear" w:color="auto" w:fill="FFFFFF"/>
        </w:rPr>
        <w:t xml:space="preserve"> especially for vulnerable groups.</w:t>
      </w:r>
      <w:r w:rsidRPr="00F24768">
        <w:rPr>
          <w:shd w:val="clear" w:color="auto" w:fill="FFFFFF"/>
        </w:rPr>
        <w:t xml:space="preserve"> </w:t>
      </w:r>
    </w:p>
    <w:p w14:paraId="2F281BCE" w14:textId="5B4647D6" w:rsidR="002D3F07" w:rsidRPr="002D3F07"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223184">
        <w:rPr>
          <w:shd w:val="clear" w:color="auto" w:fill="FFFFFF"/>
        </w:rPr>
        <w:t xml:space="preserve">To </w:t>
      </w:r>
      <w:r w:rsidRPr="00223184">
        <w:rPr>
          <w:i/>
          <w:iCs/>
          <w:shd w:val="clear" w:color="auto" w:fill="FFFFFF"/>
        </w:rPr>
        <w:t>promote access to affordable renewable energy options in underserved rural and urban communities</w:t>
      </w:r>
      <w:r w:rsidR="00223184">
        <w:rPr>
          <w:shd w:val="clear" w:color="auto" w:fill="FFFFFF"/>
        </w:rPr>
        <w:t>,</w:t>
      </w:r>
      <w:r w:rsidR="00BC534D" w:rsidRPr="00223184">
        <w:rPr>
          <w:shd w:val="clear" w:color="auto" w:fill="FFFFFF"/>
        </w:rPr>
        <w:t xml:space="preserve"> </w:t>
      </w:r>
      <w:r w:rsidRPr="00A16B98">
        <w:rPr>
          <w:iCs/>
          <w:shd w:val="clear" w:color="auto" w:fill="FFFFFF"/>
        </w:rPr>
        <w:t>UNDP will</w:t>
      </w:r>
      <w:r w:rsidRPr="00223184">
        <w:rPr>
          <w:i/>
          <w:iCs/>
          <w:shd w:val="clear" w:color="auto" w:fill="FFFFFF"/>
        </w:rPr>
        <w:t xml:space="preserve"> </w:t>
      </w:r>
      <w:r w:rsidRPr="00223184">
        <w:rPr>
          <w:shd w:val="clear" w:color="auto" w:fill="FFFFFF"/>
        </w:rPr>
        <w:t>support innovative off-grid clean energy technologies for cooking and lighting</w:t>
      </w:r>
      <w:r w:rsidRPr="00223184">
        <w:t xml:space="preserve"> to benefit small business</w:t>
      </w:r>
      <w:r w:rsidR="00037522" w:rsidRPr="00223184">
        <w:t>es,</w:t>
      </w:r>
      <w:r w:rsidRPr="00223184">
        <w:t xml:space="preserve"> women and youth entrepreneurs</w:t>
      </w:r>
      <w:r w:rsidR="00037522" w:rsidRPr="00223184">
        <w:t>,</w:t>
      </w:r>
      <w:r w:rsidRPr="00223184">
        <w:t xml:space="preserve"> and</w:t>
      </w:r>
      <w:r w:rsidR="00037522" w:rsidRPr="00223184">
        <w:t xml:space="preserve"> </w:t>
      </w:r>
      <w:r w:rsidRPr="00691169">
        <w:t xml:space="preserve">service delivery in the education and health sectors. </w:t>
      </w:r>
      <w:r w:rsidRPr="002D3F07">
        <w:rPr>
          <w:shd w:val="clear" w:color="auto" w:fill="FFFFFF"/>
        </w:rPr>
        <w:t xml:space="preserve">Emphasis will be on supporting innovative and inclusive financing </w:t>
      </w:r>
      <w:r w:rsidRPr="002D3F07">
        <w:rPr>
          <w:shd w:val="clear" w:color="auto" w:fill="FFFFFF"/>
        </w:rPr>
        <w:lastRenderedPageBreak/>
        <w:t xml:space="preserve">mechanisms such as financial </w:t>
      </w:r>
      <w:r w:rsidRPr="002D3F07">
        <w:rPr>
          <w:lang w:val="en-US"/>
        </w:rPr>
        <w:t>aggregation</w:t>
      </w:r>
      <w:r w:rsidRPr="002D3F07">
        <w:rPr>
          <w:shd w:val="clear" w:color="auto" w:fill="FFFFFF"/>
        </w:rPr>
        <w:t xml:space="preserve"> and </w:t>
      </w:r>
      <w:r w:rsidR="00037522" w:rsidRPr="002D3F07">
        <w:rPr>
          <w:shd w:val="clear" w:color="auto" w:fill="FFFFFF"/>
        </w:rPr>
        <w:t xml:space="preserve">the </w:t>
      </w:r>
      <w:r w:rsidRPr="002D3F07">
        <w:rPr>
          <w:shd w:val="clear" w:color="auto" w:fill="FFFFFF"/>
        </w:rPr>
        <w:t>use of digital technology for small low</w:t>
      </w:r>
      <w:r w:rsidR="00037522" w:rsidRPr="002D3F07">
        <w:rPr>
          <w:shd w:val="clear" w:color="auto" w:fill="FFFFFF"/>
        </w:rPr>
        <w:t>-</w:t>
      </w:r>
      <w:r w:rsidRPr="002D3F07">
        <w:rPr>
          <w:shd w:val="clear" w:color="auto" w:fill="FFFFFF"/>
        </w:rPr>
        <w:t>carbon energy technologies</w:t>
      </w:r>
      <w:r w:rsidR="00223184">
        <w:rPr>
          <w:shd w:val="clear" w:color="auto" w:fill="FFFFFF"/>
        </w:rPr>
        <w:t>;</w:t>
      </w:r>
      <w:r w:rsidR="00BC2935">
        <w:rPr>
          <w:shd w:val="clear" w:color="auto" w:fill="FFFFFF"/>
        </w:rPr>
        <w:t xml:space="preserve"> de-risking private-</w:t>
      </w:r>
      <w:r w:rsidRPr="002D3F07">
        <w:rPr>
          <w:shd w:val="clear" w:color="auto" w:fill="FFFFFF"/>
        </w:rPr>
        <w:t>sector investment in decentrali</w:t>
      </w:r>
      <w:r w:rsidR="00223184">
        <w:rPr>
          <w:shd w:val="clear" w:color="auto" w:fill="FFFFFF"/>
        </w:rPr>
        <w:t>z</w:t>
      </w:r>
      <w:r w:rsidRPr="002D3F07">
        <w:rPr>
          <w:shd w:val="clear" w:color="auto" w:fill="FFFFFF"/>
        </w:rPr>
        <w:t>ed energy</w:t>
      </w:r>
      <w:r w:rsidR="00D8204B" w:rsidRPr="002D3F07">
        <w:rPr>
          <w:shd w:val="clear" w:color="auto" w:fill="FFFFFF"/>
        </w:rPr>
        <w:t xml:space="preserve"> </w:t>
      </w:r>
      <w:r w:rsidR="00D8204B">
        <w:rPr>
          <w:shd w:val="clear" w:color="auto" w:fill="FFFFFF"/>
        </w:rPr>
        <w:t>and waste-management</w:t>
      </w:r>
      <w:r w:rsidR="00D8204B" w:rsidRPr="002D3F07">
        <w:rPr>
          <w:shd w:val="clear" w:color="auto" w:fill="FFFFFF"/>
        </w:rPr>
        <w:t xml:space="preserve"> </w:t>
      </w:r>
      <w:r w:rsidRPr="002D3F07">
        <w:rPr>
          <w:shd w:val="clear" w:color="auto" w:fill="FFFFFF"/>
        </w:rPr>
        <w:t>solutions</w:t>
      </w:r>
      <w:r w:rsidR="00223184">
        <w:rPr>
          <w:shd w:val="clear" w:color="auto" w:fill="FFFFFF"/>
        </w:rPr>
        <w:t>;</w:t>
      </w:r>
      <w:r w:rsidR="00DF0AED">
        <w:rPr>
          <w:shd w:val="clear" w:color="auto" w:fill="FFFFFF"/>
        </w:rPr>
        <w:t xml:space="preserve"> </w:t>
      </w:r>
      <w:r w:rsidRPr="002D3F07">
        <w:rPr>
          <w:shd w:val="clear" w:color="auto" w:fill="FFFFFF"/>
        </w:rPr>
        <w:t xml:space="preserve">and piloting technologies and business </w:t>
      </w:r>
      <w:r w:rsidRPr="00F24768">
        <w:rPr>
          <w:shd w:val="clear" w:color="auto" w:fill="FFFFFF"/>
        </w:rPr>
        <w:t>models</w:t>
      </w:r>
      <w:r w:rsidRPr="002D3F07">
        <w:rPr>
          <w:shd w:val="clear" w:color="auto" w:fill="FFFFFF"/>
        </w:rPr>
        <w:t xml:space="preserve">. UNDP will build on its Climate Promise </w:t>
      </w:r>
      <w:r w:rsidR="002A5465">
        <w:rPr>
          <w:shd w:val="clear" w:color="auto" w:fill="FFFFFF"/>
        </w:rPr>
        <w:t>to</w:t>
      </w:r>
      <w:r w:rsidR="002A5465" w:rsidRPr="002D3F07">
        <w:rPr>
          <w:shd w:val="clear" w:color="auto" w:fill="FFFFFF"/>
        </w:rPr>
        <w:t xml:space="preserve"> </w:t>
      </w:r>
      <w:r w:rsidRPr="002D3F07">
        <w:rPr>
          <w:shd w:val="clear" w:color="auto" w:fill="FFFFFF"/>
        </w:rPr>
        <w:t xml:space="preserve">support the climate aggregation platform, </w:t>
      </w:r>
      <w:r w:rsidR="00223184">
        <w:rPr>
          <w:shd w:val="clear" w:color="auto" w:fill="FFFFFF"/>
        </w:rPr>
        <w:t>the P</w:t>
      </w:r>
      <w:r w:rsidRPr="002D3F07">
        <w:rPr>
          <w:shd w:val="clear" w:color="auto" w:fill="FFFFFF"/>
        </w:rPr>
        <w:t>ay-</w:t>
      </w:r>
      <w:r w:rsidR="00223184">
        <w:rPr>
          <w:shd w:val="clear" w:color="auto" w:fill="FFFFFF"/>
        </w:rPr>
        <w:t>G</w:t>
      </w:r>
      <w:r w:rsidRPr="002D3F07">
        <w:rPr>
          <w:shd w:val="clear" w:color="auto" w:fill="FFFFFF"/>
        </w:rPr>
        <w:t>o</w:t>
      </w:r>
      <w:r w:rsidR="00223184">
        <w:rPr>
          <w:shd w:val="clear" w:color="auto" w:fill="FFFFFF"/>
        </w:rPr>
        <w:t xml:space="preserve"> </w:t>
      </w:r>
      <w:r w:rsidRPr="002D3F07">
        <w:rPr>
          <w:shd w:val="clear" w:color="auto" w:fill="FFFFFF"/>
        </w:rPr>
        <w:t xml:space="preserve">solar initiative, and implementation of the </w:t>
      </w:r>
      <w:r w:rsidR="00223184">
        <w:rPr>
          <w:shd w:val="clear" w:color="auto" w:fill="FFFFFF"/>
        </w:rPr>
        <w:t>n</w:t>
      </w:r>
      <w:r w:rsidRPr="002D3F07">
        <w:rPr>
          <w:shd w:val="clear" w:color="auto" w:fill="FFFFFF"/>
        </w:rPr>
        <w:t xml:space="preserve">ationally </w:t>
      </w:r>
      <w:r w:rsidR="00223184">
        <w:rPr>
          <w:shd w:val="clear" w:color="auto" w:fill="FFFFFF"/>
        </w:rPr>
        <w:t>d</w:t>
      </w:r>
      <w:r w:rsidRPr="002D3F07">
        <w:rPr>
          <w:shd w:val="clear" w:color="auto" w:fill="FFFFFF"/>
        </w:rPr>
        <w:t xml:space="preserve">etermined </w:t>
      </w:r>
      <w:r w:rsidR="00223184">
        <w:rPr>
          <w:shd w:val="clear" w:color="auto" w:fill="FFFFFF"/>
        </w:rPr>
        <w:t>c</w:t>
      </w:r>
      <w:r w:rsidRPr="002D3F07">
        <w:rPr>
          <w:shd w:val="clear" w:color="auto" w:fill="FFFFFF"/>
        </w:rPr>
        <w:t xml:space="preserve">ontribution. </w:t>
      </w:r>
      <w:r w:rsidR="00BC2935">
        <w:rPr>
          <w:shd w:val="clear" w:color="auto" w:fill="FFFFFF"/>
        </w:rPr>
        <w:t>M</w:t>
      </w:r>
      <w:r w:rsidRPr="002D3F07">
        <w:rPr>
          <w:shd w:val="clear" w:color="auto" w:fill="FFFFFF"/>
        </w:rPr>
        <w:t xml:space="preserve">ulti-stakeholder platforms </w:t>
      </w:r>
      <w:r w:rsidR="00BC2935">
        <w:rPr>
          <w:shd w:val="clear" w:color="auto" w:fill="FFFFFF"/>
        </w:rPr>
        <w:t>will</w:t>
      </w:r>
      <w:r w:rsidR="00037522" w:rsidRPr="002D3F07">
        <w:rPr>
          <w:shd w:val="clear" w:color="auto" w:fill="FFFFFF"/>
        </w:rPr>
        <w:t xml:space="preserve"> </w:t>
      </w:r>
      <w:r w:rsidRPr="002D3F07">
        <w:rPr>
          <w:shd w:val="clear" w:color="auto" w:fill="FFFFFF"/>
        </w:rPr>
        <w:t>scale</w:t>
      </w:r>
      <w:r w:rsidR="00223184">
        <w:rPr>
          <w:shd w:val="clear" w:color="auto" w:fill="FFFFFF"/>
        </w:rPr>
        <w:t xml:space="preserve"> </w:t>
      </w:r>
      <w:r w:rsidRPr="002D3F07">
        <w:rPr>
          <w:shd w:val="clear" w:color="auto" w:fill="FFFFFF"/>
        </w:rPr>
        <w:t>up energy solutions.</w:t>
      </w:r>
    </w:p>
    <w:p w14:paraId="541871B5" w14:textId="323ED0F5" w:rsidR="002D3F07" w:rsidRPr="002D3F07" w:rsidRDefault="007C5E36" w:rsidP="00305285">
      <w:pPr>
        <w:pStyle w:val="ListParagraph"/>
        <w:numPr>
          <w:ilvl w:val="0"/>
          <w:numId w:val="20"/>
        </w:numPr>
        <w:tabs>
          <w:tab w:val="left" w:pos="1260"/>
        </w:tabs>
        <w:spacing w:after="120"/>
        <w:ind w:firstLine="0"/>
        <w:jc w:val="both"/>
        <w:rPr>
          <w:rFonts w:cs="Calibri"/>
          <w:color w:val="000000"/>
          <w:shd w:val="clear" w:color="auto" w:fill="FFFFFF"/>
        </w:rPr>
      </w:pPr>
      <w:r w:rsidRPr="002D3F07">
        <w:rPr>
          <w:i/>
          <w:iCs/>
          <w:shd w:val="clear" w:color="auto" w:fill="FFFFFF"/>
        </w:rPr>
        <w:t>R</w:t>
      </w:r>
      <w:r w:rsidR="00254FB4" w:rsidRPr="002D3F07">
        <w:rPr>
          <w:i/>
          <w:iCs/>
          <w:shd w:val="clear" w:color="auto" w:fill="FFFFFF"/>
        </w:rPr>
        <w:t>esilience to climate and disaster risks</w:t>
      </w:r>
      <w:r w:rsidR="00254FB4" w:rsidRPr="002D3F07">
        <w:rPr>
          <w:shd w:val="clear" w:color="auto" w:fill="FFFFFF"/>
        </w:rPr>
        <w:t xml:space="preserve"> </w:t>
      </w:r>
      <w:r w:rsidR="00254FB4" w:rsidRPr="00A16B98">
        <w:rPr>
          <w:iCs/>
          <w:shd w:val="clear" w:color="auto" w:fill="FFFFFF"/>
        </w:rPr>
        <w:t>will be strengthened to</w:t>
      </w:r>
      <w:r w:rsidR="00254FB4" w:rsidRPr="002A5465">
        <w:rPr>
          <w:shd w:val="clear" w:color="auto" w:fill="FFFFFF"/>
        </w:rPr>
        <w:t>:</w:t>
      </w:r>
      <w:r w:rsidR="00254FB4" w:rsidRPr="002D3F07">
        <w:rPr>
          <w:shd w:val="clear" w:color="auto" w:fill="FFFFFF"/>
        </w:rPr>
        <w:t xml:space="preserve"> address drivers of disaster risks; strengthen risk governance</w:t>
      </w:r>
      <w:r w:rsidR="002D3F07" w:rsidRPr="002D3F07">
        <w:rPr>
          <w:shd w:val="clear" w:color="auto" w:fill="FFFFFF"/>
        </w:rPr>
        <w:t xml:space="preserve"> </w:t>
      </w:r>
      <w:r w:rsidR="00254FB4" w:rsidRPr="002D3F07">
        <w:rPr>
          <w:shd w:val="clear" w:color="auto" w:fill="FFFFFF"/>
        </w:rPr>
        <w:t>institutions</w:t>
      </w:r>
      <w:r w:rsidR="00223184">
        <w:rPr>
          <w:shd w:val="clear" w:color="auto" w:fill="FFFFFF"/>
        </w:rPr>
        <w:t xml:space="preserve">, </w:t>
      </w:r>
      <w:r w:rsidR="00254FB4" w:rsidRPr="002D3F07">
        <w:rPr>
          <w:shd w:val="clear" w:color="auto" w:fill="FFFFFF"/>
        </w:rPr>
        <w:t>laws</w:t>
      </w:r>
      <w:r w:rsidR="00223184">
        <w:rPr>
          <w:shd w:val="clear" w:color="auto" w:fill="FFFFFF"/>
        </w:rPr>
        <w:t xml:space="preserve">, </w:t>
      </w:r>
      <w:r w:rsidR="00254FB4" w:rsidRPr="002D3F07">
        <w:rPr>
          <w:shd w:val="clear" w:color="auto" w:fill="FFFFFF"/>
        </w:rPr>
        <w:t>policies</w:t>
      </w:r>
      <w:r w:rsidR="00223184">
        <w:rPr>
          <w:shd w:val="clear" w:color="auto" w:fill="FFFFFF"/>
        </w:rPr>
        <w:t xml:space="preserve">, </w:t>
      </w:r>
      <w:r w:rsidR="00254FB4" w:rsidRPr="002D3F07">
        <w:rPr>
          <w:shd w:val="clear" w:color="auto" w:fill="FFFFFF"/>
        </w:rPr>
        <w:t>strategies</w:t>
      </w:r>
      <w:r w:rsidR="00223184">
        <w:rPr>
          <w:shd w:val="clear" w:color="auto" w:fill="FFFFFF"/>
        </w:rPr>
        <w:t xml:space="preserve"> and </w:t>
      </w:r>
      <w:r w:rsidR="00450F69">
        <w:rPr>
          <w:shd w:val="clear" w:color="auto" w:fill="FFFFFF"/>
        </w:rPr>
        <w:t>financing</w:t>
      </w:r>
      <w:r w:rsidR="00254FB4" w:rsidRPr="002D3F07">
        <w:rPr>
          <w:shd w:val="clear" w:color="auto" w:fill="FFFFFF"/>
        </w:rPr>
        <w:t>; integrate</w:t>
      </w:r>
      <w:r w:rsidR="00254FB4" w:rsidRPr="00691169">
        <w:t xml:space="preserve"> </w:t>
      </w:r>
      <w:r w:rsidR="00223184">
        <w:t>d</w:t>
      </w:r>
      <w:r w:rsidR="00254FB4" w:rsidRPr="00691169">
        <w:t xml:space="preserve">isaster </w:t>
      </w:r>
      <w:r w:rsidR="00223184">
        <w:t>r</w:t>
      </w:r>
      <w:r w:rsidR="00254FB4" w:rsidRPr="00691169">
        <w:t xml:space="preserve">isk </w:t>
      </w:r>
      <w:r w:rsidR="00223184">
        <w:t>r</w:t>
      </w:r>
      <w:r w:rsidR="00254FB4" w:rsidRPr="00691169">
        <w:t>eduction considerations into development programming</w:t>
      </w:r>
      <w:r w:rsidR="00223184">
        <w:t>,</w:t>
      </w:r>
      <w:r w:rsidR="00254FB4" w:rsidRPr="00691169">
        <w:t xml:space="preserve"> including at </w:t>
      </w:r>
      <w:r w:rsidR="00223184">
        <w:t xml:space="preserve">the </w:t>
      </w:r>
      <w:r w:rsidR="00C138A6">
        <w:t>local-government</w:t>
      </w:r>
      <w:r w:rsidR="00254FB4" w:rsidRPr="00691169">
        <w:t xml:space="preserve"> level; </w:t>
      </w:r>
      <w:r w:rsidR="00223184">
        <w:t xml:space="preserve">and </w:t>
      </w:r>
      <w:r w:rsidR="00254FB4" w:rsidRPr="002D3F07">
        <w:rPr>
          <w:shd w:val="clear" w:color="auto" w:fill="FFFFFF"/>
        </w:rPr>
        <w:t xml:space="preserve">enhance </w:t>
      </w:r>
      <w:r w:rsidR="00F800FF">
        <w:rPr>
          <w:shd w:val="clear" w:color="auto" w:fill="FFFFFF"/>
        </w:rPr>
        <w:t>gender</w:t>
      </w:r>
      <w:r w:rsidR="00223184">
        <w:rPr>
          <w:shd w:val="clear" w:color="auto" w:fill="FFFFFF"/>
        </w:rPr>
        <w:t>-</w:t>
      </w:r>
      <w:r w:rsidR="00F800FF">
        <w:rPr>
          <w:shd w:val="clear" w:color="auto" w:fill="FFFFFF"/>
        </w:rPr>
        <w:t xml:space="preserve">equitable </w:t>
      </w:r>
      <w:r w:rsidR="00254FB4" w:rsidRPr="002D3F07">
        <w:rPr>
          <w:shd w:val="clear" w:color="auto" w:fill="FFFFFF"/>
        </w:rPr>
        <w:t xml:space="preserve">access to and use of disaster and climate information, products </w:t>
      </w:r>
      <w:r w:rsidR="00254FB4" w:rsidRPr="002D3F07">
        <w:rPr>
          <w:lang w:val="en-US"/>
        </w:rPr>
        <w:t>and</w:t>
      </w:r>
      <w:r w:rsidR="00254FB4" w:rsidRPr="002D3F07">
        <w:rPr>
          <w:shd w:val="clear" w:color="auto" w:fill="FFFFFF"/>
        </w:rPr>
        <w:t xml:space="preserve"> services for early warning and action. </w:t>
      </w:r>
      <w:r w:rsidR="002B4E90" w:rsidRPr="002D3F07">
        <w:rPr>
          <w:shd w:val="clear" w:color="auto" w:fill="FFFFFF"/>
        </w:rPr>
        <w:t>N</w:t>
      </w:r>
      <w:r w:rsidR="00254FB4" w:rsidRPr="002D3F07">
        <w:rPr>
          <w:shd w:val="clear" w:color="auto" w:fill="FFFFFF"/>
        </w:rPr>
        <w:t>ature-based solutions and technologies</w:t>
      </w:r>
      <w:r w:rsidR="004A37FD" w:rsidRPr="002D3F07">
        <w:rPr>
          <w:shd w:val="clear" w:color="auto" w:fill="FFFFFF"/>
        </w:rPr>
        <w:t xml:space="preserve"> </w:t>
      </w:r>
      <w:r w:rsidR="00254FB4" w:rsidRPr="002D3F07">
        <w:rPr>
          <w:shd w:val="clear" w:color="auto" w:fill="FFFFFF"/>
        </w:rPr>
        <w:t>will be promoted to reduce dependence on rain-fed agriculture</w:t>
      </w:r>
      <w:r w:rsidR="002B4E90" w:rsidRPr="002D3F07">
        <w:rPr>
          <w:shd w:val="clear" w:color="auto" w:fill="FFFFFF"/>
        </w:rPr>
        <w:t xml:space="preserve"> and promote </w:t>
      </w:r>
      <w:r w:rsidR="00223184">
        <w:rPr>
          <w:shd w:val="clear" w:color="auto" w:fill="FFFFFF"/>
        </w:rPr>
        <w:t xml:space="preserve">the </w:t>
      </w:r>
      <w:r w:rsidR="002B4E90" w:rsidRPr="002D3F07">
        <w:rPr>
          <w:shd w:val="clear" w:color="auto" w:fill="FFFFFF"/>
        </w:rPr>
        <w:t xml:space="preserve">uptake of </w:t>
      </w:r>
      <w:r w:rsidR="00254FB4" w:rsidRPr="002D3F07">
        <w:rPr>
          <w:shd w:val="clear" w:color="auto" w:fill="FFFFFF"/>
        </w:rPr>
        <w:t>climate</w:t>
      </w:r>
      <w:r w:rsidR="002A5465">
        <w:rPr>
          <w:shd w:val="clear" w:color="auto" w:fill="FFFFFF"/>
        </w:rPr>
        <w:t>-</w:t>
      </w:r>
      <w:r w:rsidR="00254FB4" w:rsidRPr="002D3F07">
        <w:rPr>
          <w:shd w:val="clear" w:color="auto" w:fill="FFFFFF"/>
        </w:rPr>
        <w:t xml:space="preserve"> and disaster</w:t>
      </w:r>
      <w:r w:rsidR="002A5465">
        <w:rPr>
          <w:shd w:val="clear" w:color="auto" w:fill="FFFFFF"/>
        </w:rPr>
        <w:t>-</w:t>
      </w:r>
      <w:r w:rsidR="00254FB4" w:rsidRPr="002D3F07">
        <w:rPr>
          <w:shd w:val="clear" w:color="auto" w:fill="FFFFFF"/>
        </w:rPr>
        <w:t xml:space="preserve">risk transfer innovations leveraging </w:t>
      </w:r>
      <w:r w:rsidR="003220D2">
        <w:rPr>
          <w:shd w:val="clear" w:color="auto" w:fill="FFFFFF"/>
        </w:rPr>
        <w:t>South-South cooperation</w:t>
      </w:r>
      <w:r w:rsidR="00254FB4" w:rsidRPr="002D3F07">
        <w:rPr>
          <w:shd w:val="clear" w:color="auto" w:fill="FFFFFF"/>
        </w:rPr>
        <w:t xml:space="preserve"> with </w:t>
      </w:r>
      <w:r w:rsidR="003220D2" w:rsidRPr="002D3F07">
        <w:rPr>
          <w:shd w:val="clear" w:color="auto" w:fill="FFFFFF"/>
        </w:rPr>
        <w:t>Ethiopia,</w:t>
      </w:r>
      <w:r w:rsidR="003220D2">
        <w:rPr>
          <w:shd w:val="clear" w:color="auto" w:fill="FFFFFF"/>
        </w:rPr>
        <w:t xml:space="preserve"> </w:t>
      </w:r>
      <w:r w:rsidR="00254FB4" w:rsidRPr="002D3F07">
        <w:rPr>
          <w:shd w:val="clear" w:color="auto" w:fill="FFFFFF"/>
        </w:rPr>
        <w:t>Ghana, Kenya, South Africa</w:t>
      </w:r>
      <w:r w:rsidR="003220D2">
        <w:rPr>
          <w:shd w:val="clear" w:color="auto" w:fill="FFFFFF"/>
        </w:rPr>
        <w:t xml:space="preserve"> </w:t>
      </w:r>
      <w:r w:rsidR="00254FB4" w:rsidRPr="002D3F07">
        <w:rPr>
          <w:shd w:val="clear" w:color="auto" w:fill="FFFFFF"/>
        </w:rPr>
        <w:t>a</w:t>
      </w:r>
      <w:r w:rsidR="003220D2">
        <w:rPr>
          <w:shd w:val="clear" w:color="auto" w:fill="FFFFFF"/>
        </w:rPr>
        <w:t>nd</w:t>
      </w:r>
      <w:r w:rsidR="00254FB4" w:rsidRPr="002D3F07">
        <w:rPr>
          <w:shd w:val="clear" w:color="auto" w:fill="FFFFFF"/>
        </w:rPr>
        <w:t xml:space="preserve"> others. Coordination, contingency planning</w:t>
      </w:r>
      <w:r w:rsidR="003220D2">
        <w:rPr>
          <w:shd w:val="clear" w:color="auto" w:fill="FFFFFF"/>
        </w:rPr>
        <w:t>,</w:t>
      </w:r>
      <w:r w:rsidR="00254FB4" w:rsidRPr="002D3F07">
        <w:rPr>
          <w:shd w:val="clear" w:color="auto" w:fill="FFFFFF"/>
        </w:rPr>
        <w:t xml:space="preserve"> and disaster</w:t>
      </w:r>
      <w:r w:rsidR="003220D2">
        <w:rPr>
          <w:shd w:val="clear" w:color="auto" w:fill="FFFFFF"/>
        </w:rPr>
        <w:t xml:space="preserve"> </w:t>
      </w:r>
      <w:r w:rsidR="003220D2" w:rsidRPr="00085E24">
        <w:t>response</w:t>
      </w:r>
      <w:r w:rsidR="003220D2" w:rsidRPr="002D3F07">
        <w:rPr>
          <w:shd w:val="clear" w:color="auto" w:fill="FFFFFF"/>
        </w:rPr>
        <w:t xml:space="preserve"> </w:t>
      </w:r>
      <w:r w:rsidR="00254FB4" w:rsidRPr="002D3F07">
        <w:rPr>
          <w:shd w:val="clear" w:color="auto" w:fill="FFFFFF"/>
        </w:rPr>
        <w:t>will be strengthened at national</w:t>
      </w:r>
      <w:r w:rsidR="002A5465">
        <w:rPr>
          <w:shd w:val="clear" w:color="auto" w:fill="FFFFFF"/>
        </w:rPr>
        <w:t>-</w:t>
      </w:r>
      <w:r w:rsidR="00254FB4" w:rsidRPr="002D3F07">
        <w:rPr>
          <w:shd w:val="clear" w:color="auto" w:fill="FFFFFF"/>
        </w:rPr>
        <w:t xml:space="preserve"> and </w:t>
      </w:r>
      <w:r w:rsidR="00C138A6">
        <w:t>local-government</w:t>
      </w:r>
      <w:r w:rsidR="00254FB4" w:rsidRPr="002D3F07">
        <w:rPr>
          <w:shd w:val="clear" w:color="auto" w:fill="FFFFFF"/>
        </w:rPr>
        <w:t xml:space="preserve"> levels</w:t>
      </w:r>
      <w:r w:rsidR="003220D2">
        <w:rPr>
          <w:shd w:val="clear" w:color="auto" w:fill="FFFFFF"/>
        </w:rPr>
        <w:t>,</w:t>
      </w:r>
      <w:r w:rsidR="00254FB4" w:rsidRPr="002D3F07">
        <w:rPr>
          <w:shd w:val="clear" w:color="auto" w:fill="FFFFFF"/>
        </w:rPr>
        <w:t xml:space="preserve"> including the National Emergency Coordination and Operations Centre</w:t>
      </w:r>
      <w:r w:rsidR="002A5465">
        <w:rPr>
          <w:shd w:val="clear" w:color="auto" w:fill="FFFFFF"/>
        </w:rPr>
        <w:t>,</w:t>
      </w:r>
      <w:r w:rsidR="00254FB4" w:rsidRPr="002D3F07">
        <w:rPr>
          <w:shd w:val="clear" w:color="auto" w:fill="FFFFFF"/>
        </w:rPr>
        <w:t xml:space="preserve"> to deal with disasters such as COVID-19, locusts</w:t>
      </w:r>
      <w:r w:rsidR="003220D2">
        <w:rPr>
          <w:shd w:val="clear" w:color="auto" w:fill="FFFFFF"/>
        </w:rPr>
        <w:t>,</w:t>
      </w:r>
      <w:r w:rsidR="00254FB4" w:rsidRPr="002D3F07">
        <w:rPr>
          <w:shd w:val="clear" w:color="auto" w:fill="FFFFFF"/>
        </w:rPr>
        <w:t xml:space="preserve"> and floods</w:t>
      </w:r>
      <w:r w:rsidR="002B4E90" w:rsidRPr="002D3F07">
        <w:rPr>
          <w:shd w:val="clear" w:color="auto" w:fill="FFFFFF"/>
        </w:rPr>
        <w:t>.</w:t>
      </w:r>
    </w:p>
    <w:p w14:paraId="5222ED93" w14:textId="761248F7" w:rsidR="002D3F07" w:rsidRPr="002D3F07" w:rsidRDefault="00254FB4" w:rsidP="00305285">
      <w:pPr>
        <w:pStyle w:val="ListParagraph"/>
        <w:numPr>
          <w:ilvl w:val="0"/>
          <w:numId w:val="20"/>
        </w:numPr>
        <w:tabs>
          <w:tab w:val="left" w:pos="1260"/>
        </w:tabs>
        <w:spacing w:after="200"/>
        <w:ind w:firstLine="0"/>
        <w:jc w:val="both"/>
        <w:rPr>
          <w:rFonts w:cs="Calibri"/>
          <w:color w:val="000000"/>
          <w:shd w:val="clear" w:color="auto" w:fill="FFFFFF"/>
        </w:rPr>
      </w:pPr>
      <w:r w:rsidRPr="002D3F07">
        <w:rPr>
          <w:shd w:val="clear" w:color="auto" w:fill="FFFFFF"/>
        </w:rPr>
        <w:t xml:space="preserve">The </w:t>
      </w:r>
      <w:r w:rsidRPr="002D3F07">
        <w:rPr>
          <w:lang w:val="en-US"/>
        </w:rPr>
        <w:t>programme</w:t>
      </w:r>
      <w:r w:rsidRPr="002D3F07">
        <w:rPr>
          <w:shd w:val="clear" w:color="auto" w:fill="FFFFFF"/>
        </w:rPr>
        <w:t xml:space="preserve"> will strengthen partnerships with relevant </w:t>
      </w:r>
      <w:r w:rsidR="00854B92" w:rsidRPr="00D82B30">
        <w:rPr>
          <w:lang w:val="en-US"/>
        </w:rPr>
        <w:t>U</w:t>
      </w:r>
      <w:r w:rsidR="00854B92">
        <w:rPr>
          <w:lang w:val="en-US"/>
        </w:rPr>
        <w:t>nited Nations organizations</w:t>
      </w:r>
      <w:r w:rsidRPr="002D3F07">
        <w:rPr>
          <w:shd w:val="clear" w:color="auto" w:fill="FFFFFF"/>
        </w:rPr>
        <w:t xml:space="preserve"> </w:t>
      </w:r>
      <w:r w:rsidR="00BC2935">
        <w:rPr>
          <w:shd w:val="clear" w:color="auto" w:fill="FFFFFF"/>
        </w:rPr>
        <w:t xml:space="preserve">and </w:t>
      </w:r>
      <w:r w:rsidRPr="002D3F07">
        <w:rPr>
          <w:shd w:val="clear" w:color="auto" w:fill="FFFFFF"/>
        </w:rPr>
        <w:t xml:space="preserve">multilateral environmental financing institutions such as </w:t>
      </w:r>
      <w:r w:rsidR="003220D2">
        <w:rPr>
          <w:shd w:val="clear" w:color="auto" w:fill="FFFFFF"/>
        </w:rPr>
        <w:t xml:space="preserve">the Global Environment Facility </w:t>
      </w:r>
      <w:r w:rsidRPr="002D3F07">
        <w:rPr>
          <w:shd w:val="clear" w:color="auto" w:fill="FFFFFF"/>
        </w:rPr>
        <w:t xml:space="preserve">and </w:t>
      </w:r>
      <w:r w:rsidR="003220D2">
        <w:rPr>
          <w:shd w:val="clear" w:color="auto" w:fill="FFFFFF"/>
        </w:rPr>
        <w:t>the Green Climate Fund (</w:t>
      </w:r>
      <w:r w:rsidRPr="002D3F07">
        <w:rPr>
          <w:shd w:val="clear" w:color="auto" w:fill="FFFFFF"/>
        </w:rPr>
        <w:t>GCF</w:t>
      </w:r>
      <w:r w:rsidR="003220D2">
        <w:rPr>
          <w:shd w:val="clear" w:color="auto" w:fill="FFFFFF"/>
        </w:rPr>
        <w:t>),</w:t>
      </w:r>
      <w:r w:rsidRPr="002D3F07">
        <w:rPr>
          <w:shd w:val="clear" w:color="auto" w:fill="FFFFFF"/>
        </w:rPr>
        <w:t xml:space="preserve"> including the GCF </w:t>
      </w:r>
      <w:r w:rsidR="003220D2">
        <w:rPr>
          <w:shd w:val="clear" w:color="auto" w:fill="FFFFFF"/>
        </w:rPr>
        <w:t>d</w:t>
      </w:r>
      <w:r w:rsidRPr="002D3F07">
        <w:rPr>
          <w:shd w:val="clear" w:color="auto" w:fill="FFFFFF"/>
        </w:rPr>
        <w:t>irect</w:t>
      </w:r>
      <w:r w:rsidR="002A5465">
        <w:rPr>
          <w:shd w:val="clear" w:color="auto" w:fill="FFFFFF"/>
        </w:rPr>
        <w:t>-</w:t>
      </w:r>
      <w:r w:rsidR="003220D2">
        <w:rPr>
          <w:shd w:val="clear" w:color="auto" w:fill="FFFFFF"/>
        </w:rPr>
        <w:t>a</w:t>
      </w:r>
      <w:r w:rsidRPr="002D3F07">
        <w:rPr>
          <w:shd w:val="clear" w:color="auto" w:fill="FFFFFF"/>
        </w:rPr>
        <w:t xml:space="preserve">ccess </w:t>
      </w:r>
      <w:r w:rsidR="003220D2">
        <w:rPr>
          <w:shd w:val="clear" w:color="auto" w:fill="FFFFFF"/>
        </w:rPr>
        <w:t>e</w:t>
      </w:r>
      <w:r w:rsidRPr="002D3F07">
        <w:rPr>
          <w:shd w:val="clear" w:color="auto" w:fill="FFFFFF"/>
        </w:rPr>
        <w:t xml:space="preserve">ntity in Uganda. New strategic partnerships </w:t>
      </w:r>
      <w:r w:rsidR="00D559E3" w:rsidRPr="002D3F07">
        <w:rPr>
          <w:lang w:val="en-US"/>
        </w:rPr>
        <w:t xml:space="preserve">will be established </w:t>
      </w:r>
      <w:r w:rsidRPr="002D3F07">
        <w:rPr>
          <w:shd w:val="clear" w:color="auto" w:fill="FFFFFF"/>
        </w:rPr>
        <w:t xml:space="preserve">with </w:t>
      </w:r>
      <w:r w:rsidR="003220D2">
        <w:rPr>
          <w:lang w:val="en-US"/>
        </w:rPr>
        <w:t>the African Development Bank</w:t>
      </w:r>
      <w:r w:rsidRPr="002D3F07">
        <w:rPr>
          <w:lang w:val="en-US"/>
        </w:rPr>
        <w:t xml:space="preserve">, </w:t>
      </w:r>
      <w:r w:rsidR="003220D2">
        <w:rPr>
          <w:lang w:val="en-US"/>
        </w:rPr>
        <w:t>the Islamic Development Bank</w:t>
      </w:r>
      <w:r w:rsidRPr="002D3F07">
        <w:rPr>
          <w:lang w:val="en-US"/>
        </w:rPr>
        <w:t xml:space="preserve">, </w:t>
      </w:r>
      <w:r w:rsidR="00D559E3">
        <w:rPr>
          <w:lang w:val="en-US"/>
        </w:rPr>
        <w:t xml:space="preserve">and the </w:t>
      </w:r>
      <w:r w:rsidRPr="002D3F07">
        <w:rPr>
          <w:lang w:val="en-US"/>
        </w:rPr>
        <w:t>World Bank on climate resilience</w:t>
      </w:r>
      <w:r w:rsidR="00D559E3">
        <w:rPr>
          <w:lang w:val="en-US"/>
        </w:rPr>
        <w:t>,</w:t>
      </w:r>
      <w:r w:rsidRPr="002D3F07">
        <w:rPr>
          <w:lang w:val="en-US"/>
        </w:rPr>
        <w:t xml:space="preserve"> and </w:t>
      </w:r>
      <w:r w:rsidR="002A5F10">
        <w:rPr>
          <w:lang w:val="en-US"/>
        </w:rPr>
        <w:t xml:space="preserve">with </w:t>
      </w:r>
      <w:r w:rsidR="0029046F">
        <w:rPr>
          <w:lang w:val="en-US"/>
        </w:rPr>
        <w:t>the World Health Organization</w:t>
      </w:r>
      <w:r w:rsidRPr="002D3F07">
        <w:rPr>
          <w:lang w:val="en-US"/>
        </w:rPr>
        <w:t xml:space="preserve"> on COVID</w:t>
      </w:r>
      <w:r w:rsidR="004A37FD" w:rsidRPr="002D3F07">
        <w:rPr>
          <w:lang w:val="en-US"/>
        </w:rPr>
        <w:t>-</w:t>
      </w:r>
      <w:r w:rsidRPr="002D3F07">
        <w:rPr>
          <w:lang w:val="en-US"/>
        </w:rPr>
        <w:t>19 response</w:t>
      </w:r>
      <w:r w:rsidR="00230F02">
        <w:rPr>
          <w:lang w:val="en-US"/>
        </w:rPr>
        <w:t xml:space="preserve"> and </w:t>
      </w:r>
      <w:r w:rsidR="00D559E3">
        <w:rPr>
          <w:lang w:val="en-US"/>
        </w:rPr>
        <w:t>e</w:t>
      </w:r>
      <w:r w:rsidR="00230F02">
        <w:rPr>
          <w:lang w:val="en-US"/>
        </w:rPr>
        <w:t>-health</w:t>
      </w:r>
      <w:r w:rsidRPr="002D3F07">
        <w:rPr>
          <w:lang w:val="en-US"/>
        </w:rPr>
        <w:t xml:space="preserve">. </w:t>
      </w:r>
      <w:r w:rsidR="004A37FD" w:rsidRPr="002D3F07">
        <w:rPr>
          <w:shd w:val="clear" w:color="auto" w:fill="FFFFFF"/>
        </w:rPr>
        <w:t>UNDP is pursui</w:t>
      </w:r>
      <w:r w:rsidR="002A5465">
        <w:rPr>
          <w:shd w:val="clear" w:color="auto" w:fill="FFFFFF"/>
        </w:rPr>
        <w:t>ng</w:t>
      </w:r>
      <w:r w:rsidR="004A37FD" w:rsidRPr="002D3F07">
        <w:rPr>
          <w:shd w:val="clear" w:color="auto" w:fill="FFFFFF"/>
        </w:rPr>
        <w:t xml:space="preserve"> c</w:t>
      </w:r>
      <w:r w:rsidRPr="002D3F07">
        <w:rPr>
          <w:shd w:val="clear" w:color="auto" w:fill="FFFFFF"/>
        </w:rPr>
        <w:t xml:space="preserve">ollaboration with </w:t>
      </w:r>
      <w:r w:rsidR="00854B92" w:rsidRPr="00A16B98">
        <w:rPr>
          <w:shd w:val="clear" w:color="auto" w:fill="FFFFFF"/>
        </w:rPr>
        <w:t>development partners</w:t>
      </w:r>
      <w:r w:rsidR="008C348C" w:rsidRPr="002D3F07">
        <w:rPr>
          <w:shd w:val="clear" w:color="auto" w:fill="FFFFFF"/>
        </w:rPr>
        <w:t xml:space="preserve"> </w:t>
      </w:r>
      <w:r w:rsidRPr="002D3F07">
        <w:rPr>
          <w:shd w:val="clear" w:color="auto" w:fill="FFFFFF"/>
        </w:rPr>
        <w:t>such as DFID,</w:t>
      </w:r>
      <w:r w:rsidR="00D559E3">
        <w:rPr>
          <w:lang w:val="en-US"/>
        </w:rPr>
        <w:t xml:space="preserve"> </w:t>
      </w:r>
      <w:r w:rsidR="00D559E3" w:rsidRPr="002D3F07">
        <w:rPr>
          <w:shd w:val="clear" w:color="auto" w:fill="FFFFFF"/>
        </w:rPr>
        <w:t>Italy,</w:t>
      </w:r>
      <w:r w:rsidRPr="002D3F07">
        <w:rPr>
          <w:shd w:val="clear" w:color="auto" w:fill="FFFFFF"/>
        </w:rPr>
        <w:t xml:space="preserve"> and Norway. Non-traditiona</w:t>
      </w:r>
      <w:r w:rsidR="00BC2935">
        <w:rPr>
          <w:shd w:val="clear" w:color="auto" w:fill="FFFFFF"/>
        </w:rPr>
        <w:t>l partners, private-</w:t>
      </w:r>
      <w:r w:rsidRPr="002D3F07">
        <w:rPr>
          <w:shd w:val="clear" w:color="auto" w:fill="FFFFFF"/>
        </w:rPr>
        <w:t xml:space="preserve">sector actors, </w:t>
      </w:r>
      <w:r w:rsidR="00854B92" w:rsidRPr="00A16B98">
        <w:rPr>
          <w:shd w:val="clear" w:color="auto" w:fill="FFFFFF"/>
        </w:rPr>
        <w:t>civil society organizations</w:t>
      </w:r>
      <w:r w:rsidR="004F3812">
        <w:rPr>
          <w:shd w:val="clear" w:color="auto" w:fill="FFFFFF"/>
        </w:rPr>
        <w:t xml:space="preserve">, foundations </w:t>
      </w:r>
      <w:r w:rsidRPr="002D3F07">
        <w:rPr>
          <w:shd w:val="clear" w:color="auto" w:fill="FFFFFF"/>
        </w:rPr>
        <w:t>and re</w:t>
      </w:r>
      <w:r w:rsidR="004F3812">
        <w:rPr>
          <w:shd w:val="clear" w:color="auto" w:fill="FFFFFF"/>
        </w:rPr>
        <w:t xml:space="preserve">levant </w:t>
      </w:r>
      <w:r w:rsidRPr="002D3F07">
        <w:rPr>
          <w:shd w:val="clear" w:color="auto" w:fill="FFFFFF"/>
        </w:rPr>
        <w:t>regional institutions will</w:t>
      </w:r>
      <w:r w:rsidR="002A5F10">
        <w:rPr>
          <w:shd w:val="clear" w:color="auto" w:fill="FFFFFF"/>
        </w:rPr>
        <w:t xml:space="preserve"> </w:t>
      </w:r>
      <w:r w:rsidRPr="002D3F07">
        <w:rPr>
          <w:shd w:val="clear" w:color="auto" w:fill="FFFFFF"/>
        </w:rPr>
        <w:t>be engaged. Cross</w:t>
      </w:r>
      <w:r w:rsidR="00D559E3">
        <w:rPr>
          <w:shd w:val="clear" w:color="auto" w:fill="FFFFFF"/>
        </w:rPr>
        <w:t>-</w:t>
      </w:r>
      <w:r w:rsidRPr="002D3F07">
        <w:rPr>
          <w:shd w:val="clear" w:color="auto" w:fill="FFFFFF"/>
        </w:rPr>
        <w:t xml:space="preserve">border engagement will build on current initiatives </w:t>
      </w:r>
      <w:r w:rsidRPr="002D3F07">
        <w:rPr>
          <w:shd w:val="clear" w:color="auto" w:fill="FFFFFF"/>
          <w:lang w:val="en-US"/>
        </w:rPr>
        <w:t xml:space="preserve">by UNDP and other partners </w:t>
      </w:r>
      <w:r w:rsidR="00D559E3">
        <w:rPr>
          <w:shd w:val="clear" w:color="auto" w:fill="FFFFFF"/>
        </w:rPr>
        <w:t>i</w:t>
      </w:r>
      <w:r w:rsidRPr="002D3F07">
        <w:rPr>
          <w:shd w:val="clear" w:color="auto" w:fill="FFFFFF"/>
        </w:rPr>
        <w:t>n transboundary resources</w:t>
      </w:r>
      <w:r w:rsidRPr="002D3F07">
        <w:rPr>
          <w:shd w:val="clear" w:color="auto" w:fill="FFFFFF"/>
          <w:lang w:val="en-US"/>
        </w:rPr>
        <w:t>.</w:t>
      </w:r>
      <w:r w:rsidRPr="002D3F07">
        <w:rPr>
          <w:lang w:val="en-US"/>
        </w:rPr>
        <w:t xml:space="preserve"> </w:t>
      </w:r>
    </w:p>
    <w:p w14:paraId="2B29CFD8" w14:textId="158FDF0D" w:rsidR="002D3F07" w:rsidRPr="00F90886" w:rsidRDefault="002D3F07" w:rsidP="002A5465">
      <w:pPr>
        <w:pStyle w:val="Heading2"/>
        <w:tabs>
          <w:tab w:val="left" w:pos="1260"/>
        </w:tabs>
        <w:spacing w:after="200"/>
        <w:ind w:left="900" w:right="1264" w:hanging="630"/>
        <w:jc w:val="both"/>
        <w:rPr>
          <w:b w:val="0"/>
          <w:bCs/>
          <w:color w:val="000000"/>
          <w:szCs w:val="28"/>
        </w:rPr>
      </w:pPr>
      <w:r w:rsidRPr="00F90886">
        <w:rPr>
          <w:rFonts w:ascii="Times New Roman" w:hAnsi="Times New Roman"/>
          <w:bCs/>
          <w:color w:val="000000"/>
          <w:szCs w:val="28"/>
        </w:rPr>
        <w:t>III.</w:t>
      </w:r>
      <w:r w:rsidRPr="00F90886">
        <w:rPr>
          <w:b w:val="0"/>
          <w:bCs/>
          <w:color w:val="000000"/>
          <w:szCs w:val="28"/>
        </w:rPr>
        <w:tab/>
      </w:r>
      <w:r w:rsidRPr="00F90886">
        <w:rPr>
          <w:rFonts w:ascii="Times New Roman" w:hAnsi="Times New Roman"/>
          <w:bCs/>
          <w:color w:val="000000"/>
          <w:szCs w:val="28"/>
        </w:rPr>
        <w:t xml:space="preserve">Programme and </w:t>
      </w:r>
      <w:r w:rsidR="00F90886">
        <w:rPr>
          <w:rFonts w:ascii="Times New Roman" w:hAnsi="Times New Roman"/>
          <w:bCs/>
          <w:color w:val="000000"/>
          <w:szCs w:val="28"/>
        </w:rPr>
        <w:t>r</w:t>
      </w:r>
      <w:r w:rsidRPr="00F90886">
        <w:rPr>
          <w:rFonts w:ascii="Times New Roman" w:hAnsi="Times New Roman"/>
          <w:bCs/>
          <w:color w:val="000000"/>
          <w:szCs w:val="28"/>
        </w:rPr>
        <w:t xml:space="preserve">isk </w:t>
      </w:r>
      <w:r w:rsidR="00F90886">
        <w:rPr>
          <w:rFonts w:ascii="Times New Roman" w:hAnsi="Times New Roman"/>
          <w:bCs/>
          <w:color w:val="000000"/>
          <w:szCs w:val="28"/>
        </w:rPr>
        <w:t>m</w:t>
      </w:r>
      <w:r w:rsidRPr="00F90886">
        <w:rPr>
          <w:rFonts w:ascii="Times New Roman" w:hAnsi="Times New Roman"/>
          <w:bCs/>
          <w:color w:val="000000"/>
          <w:szCs w:val="28"/>
        </w:rPr>
        <w:t xml:space="preserve">anagement </w:t>
      </w:r>
    </w:p>
    <w:p w14:paraId="39A27B95" w14:textId="761FED90" w:rsidR="002D3F07" w:rsidRPr="002D3F07" w:rsidRDefault="002D3F07" w:rsidP="00305285">
      <w:pPr>
        <w:pStyle w:val="ListParagraph"/>
        <w:numPr>
          <w:ilvl w:val="0"/>
          <w:numId w:val="20"/>
        </w:numPr>
        <w:tabs>
          <w:tab w:val="left" w:pos="1260"/>
        </w:tabs>
        <w:spacing w:after="120"/>
        <w:ind w:firstLine="0"/>
        <w:jc w:val="both"/>
        <w:rPr>
          <w:rFonts w:cs="Calibri"/>
          <w:color w:val="000000"/>
          <w:shd w:val="clear" w:color="auto" w:fill="FFFFFF"/>
        </w:rPr>
      </w:pPr>
      <w:r>
        <w:rPr>
          <w:lang w:val="en-US"/>
        </w:rPr>
        <w:t>A</w:t>
      </w:r>
      <w:r w:rsidR="0058060B" w:rsidRPr="002D3F07">
        <w:rPr>
          <w:lang w:val="en-US"/>
        </w:rPr>
        <w:t xml:space="preserve">ccountabilities </w:t>
      </w:r>
      <w:r w:rsidR="00254FB4" w:rsidRPr="002D3F07">
        <w:rPr>
          <w:lang w:val="en-US"/>
        </w:rPr>
        <w:t>of managers at country, regional and headquarter</w:t>
      </w:r>
      <w:r w:rsidR="00D559E3">
        <w:rPr>
          <w:lang w:val="en-US"/>
        </w:rPr>
        <w:t>s</w:t>
      </w:r>
      <w:r w:rsidR="00254FB4" w:rsidRPr="002D3F07">
        <w:rPr>
          <w:lang w:val="en-US"/>
        </w:rPr>
        <w:t xml:space="preserve"> levels </w:t>
      </w:r>
      <w:r w:rsidR="002B4E90" w:rsidRPr="002D3F07">
        <w:rPr>
          <w:lang w:val="en-US"/>
        </w:rPr>
        <w:t xml:space="preserve">with respect to </w:t>
      </w:r>
      <w:r w:rsidR="00254FB4" w:rsidRPr="002D3F07">
        <w:rPr>
          <w:lang w:val="en-US"/>
        </w:rPr>
        <w:t xml:space="preserve">country programmes is prescribed in the </w:t>
      </w:r>
      <w:hyperlink r:id="rId11" w:history="1">
        <w:r w:rsidR="00254FB4" w:rsidRPr="002D3F07">
          <w:rPr>
            <w:lang w:val="en-US"/>
          </w:rPr>
          <w:t>Programme and Operations Policies and Procedures</w:t>
        </w:r>
      </w:hyperlink>
      <w:r w:rsidR="00254FB4" w:rsidRPr="002D3F07">
        <w:rPr>
          <w:lang w:val="en-US"/>
        </w:rPr>
        <w:t xml:space="preserve"> and </w:t>
      </w:r>
      <w:hyperlink r:id="rId12" w:history="1">
        <w:r w:rsidR="00254FB4" w:rsidRPr="002D3F07">
          <w:rPr>
            <w:lang w:val="en-US"/>
          </w:rPr>
          <w:t>Internal Control Framework</w:t>
        </w:r>
      </w:hyperlink>
      <w:r w:rsidR="00254FB4" w:rsidRPr="002D3F07">
        <w:rPr>
          <w:lang w:val="en-US"/>
        </w:rPr>
        <w:t>.</w:t>
      </w:r>
    </w:p>
    <w:p w14:paraId="3B1F0622" w14:textId="0E069E60" w:rsidR="007A1D23" w:rsidRPr="007A1D23"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2D3F07">
        <w:rPr>
          <w:lang w:val="en-US"/>
        </w:rPr>
        <w:t xml:space="preserve">The programme will be nationally executed. If necessary, national execution may be replaced by direct execution for part or all </w:t>
      </w:r>
      <w:r w:rsidR="000C1E3C" w:rsidRPr="002D3F07">
        <w:rPr>
          <w:lang w:val="en-US"/>
        </w:rPr>
        <w:t xml:space="preserve">of </w:t>
      </w:r>
      <w:r w:rsidRPr="002D3F07">
        <w:rPr>
          <w:lang w:val="en-US"/>
        </w:rPr>
        <w:t xml:space="preserve">the programme to enable </w:t>
      </w:r>
      <w:r w:rsidR="000C1E3C" w:rsidRPr="002D3F07">
        <w:rPr>
          <w:lang w:val="en-US"/>
        </w:rPr>
        <w:t xml:space="preserve">a </w:t>
      </w:r>
      <w:r w:rsidRPr="002D3F07">
        <w:rPr>
          <w:lang w:val="en-US"/>
        </w:rPr>
        <w:t xml:space="preserve">response to force majeure. </w:t>
      </w:r>
      <w:r w:rsidR="00D559E3">
        <w:rPr>
          <w:lang w:val="en-US"/>
        </w:rPr>
        <w:t xml:space="preserve">The </w:t>
      </w:r>
      <w:r w:rsidR="003955CF" w:rsidRPr="002D3F07">
        <w:rPr>
          <w:lang w:val="en-US"/>
        </w:rPr>
        <w:t>Harmonized</w:t>
      </w:r>
      <w:r w:rsidRPr="002D3F07">
        <w:rPr>
          <w:lang w:val="en-US"/>
        </w:rPr>
        <w:t xml:space="preserve"> Approach to Cash Transfers will be used in a coordinated fashion with other </w:t>
      </w:r>
      <w:r w:rsidR="00854B92" w:rsidRPr="00D82B30">
        <w:rPr>
          <w:lang w:val="en-US"/>
        </w:rPr>
        <w:t>U</w:t>
      </w:r>
      <w:r w:rsidR="00854B92">
        <w:rPr>
          <w:lang w:val="en-US"/>
        </w:rPr>
        <w:t>nited Nations organizations</w:t>
      </w:r>
      <w:r w:rsidRPr="002D3F07">
        <w:rPr>
          <w:lang w:val="en-US"/>
        </w:rPr>
        <w:t xml:space="preserve"> to manage financial risks. Cost definitions and classifications for programme and development effectiveness will be charged to the concerned projects.</w:t>
      </w:r>
    </w:p>
    <w:p w14:paraId="7ED5E40F" w14:textId="36861AC6" w:rsidR="007A1D23" w:rsidRPr="007A1D23" w:rsidRDefault="002A5465" w:rsidP="00305285">
      <w:pPr>
        <w:pStyle w:val="ListParagraph"/>
        <w:numPr>
          <w:ilvl w:val="0"/>
          <w:numId w:val="20"/>
        </w:numPr>
        <w:tabs>
          <w:tab w:val="left" w:pos="1260"/>
        </w:tabs>
        <w:spacing w:after="120"/>
        <w:ind w:firstLine="0"/>
        <w:jc w:val="both"/>
        <w:rPr>
          <w:rFonts w:cs="Calibri"/>
          <w:color w:val="000000"/>
          <w:shd w:val="clear" w:color="auto" w:fill="FFFFFF"/>
        </w:rPr>
      </w:pPr>
      <w:r>
        <w:rPr>
          <w:lang w:val="en-US"/>
        </w:rPr>
        <w:t>Any disruption of t</w:t>
      </w:r>
      <w:r w:rsidRPr="007A1D23">
        <w:rPr>
          <w:lang w:val="en-US"/>
        </w:rPr>
        <w:t xml:space="preserve">he </w:t>
      </w:r>
      <w:r w:rsidR="00254FB4" w:rsidRPr="007A1D23">
        <w:rPr>
          <w:lang w:val="en-US"/>
        </w:rPr>
        <w:t xml:space="preserve">2021 general election could delay programme implementation and interventions to address post-election needs. Investments will be made with other </w:t>
      </w:r>
      <w:r w:rsidR="00854B92" w:rsidRPr="00A16B98">
        <w:rPr>
          <w:shd w:val="clear" w:color="auto" w:fill="FFFFFF"/>
        </w:rPr>
        <w:t>development partners</w:t>
      </w:r>
      <w:r w:rsidR="00254FB4" w:rsidRPr="007A1D23">
        <w:rPr>
          <w:lang w:val="en-US"/>
        </w:rPr>
        <w:t xml:space="preserve"> to strengthen the capacity of state and non-state actors to promote transparent, inclusive, credible and peaceful elections</w:t>
      </w:r>
      <w:r w:rsidR="000C1E3C" w:rsidRPr="007A1D23">
        <w:rPr>
          <w:lang w:val="en-US"/>
        </w:rPr>
        <w:t>,</w:t>
      </w:r>
      <w:r w:rsidR="00254FB4" w:rsidRPr="007A1D23">
        <w:rPr>
          <w:lang w:val="en-US"/>
        </w:rPr>
        <w:t xml:space="preserve"> and </w:t>
      </w:r>
      <w:r w:rsidR="000C1E3C" w:rsidRPr="007A1D23">
        <w:rPr>
          <w:lang w:val="en-US"/>
        </w:rPr>
        <w:t xml:space="preserve">to </w:t>
      </w:r>
      <w:r w:rsidR="00254FB4" w:rsidRPr="007A1D23">
        <w:rPr>
          <w:lang w:val="en-US"/>
        </w:rPr>
        <w:t>leverage the systems for gender equality, conflict prevention and dispute resolution established in the previous programme. Implementation delays could be mitigated through direct implementation and fast-track approaches.</w:t>
      </w:r>
    </w:p>
    <w:p w14:paraId="57C26111" w14:textId="2E4A9FA8" w:rsidR="007A1D23" w:rsidRPr="007A1D23"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7A1D23">
        <w:rPr>
          <w:lang w:val="en-US"/>
        </w:rPr>
        <w:t xml:space="preserve">To address corruption challenges in the public sector that impede programme implementation, UNDP will build on its past investments in </w:t>
      </w:r>
      <w:r w:rsidR="003955CF" w:rsidRPr="007A1D23">
        <w:rPr>
          <w:lang w:val="en-US"/>
        </w:rPr>
        <w:t>digitizing</w:t>
      </w:r>
      <w:r w:rsidRPr="007A1D23">
        <w:rPr>
          <w:lang w:val="en-US"/>
        </w:rPr>
        <w:t xml:space="preserve"> systems and processes to improve efficiency, transparency and accountability. </w:t>
      </w:r>
    </w:p>
    <w:p w14:paraId="59A478D4" w14:textId="351005EF" w:rsidR="007A1D23" w:rsidRPr="007A1D23"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7A1D23">
        <w:rPr>
          <w:lang w:val="en-US"/>
        </w:rPr>
        <w:t xml:space="preserve">UNDP will update its </w:t>
      </w:r>
      <w:r w:rsidR="001D391A">
        <w:rPr>
          <w:lang w:val="en-US"/>
        </w:rPr>
        <w:t>r</w:t>
      </w:r>
      <w:r w:rsidRPr="007A1D23">
        <w:rPr>
          <w:lang w:val="en-US"/>
        </w:rPr>
        <w:t xml:space="preserve">esource </w:t>
      </w:r>
      <w:r w:rsidR="001D391A">
        <w:rPr>
          <w:lang w:val="en-US"/>
        </w:rPr>
        <w:t>m</w:t>
      </w:r>
      <w:r w:rsidR="003955CF" w:rsidRPr="007A1D23">
        <w:rPr>
          <w:lang w:val="en-US"/>
        </w:rPr>
        <w:t>obilization</w:t>
      </w:r>
      <w:r w:rsidRPr="007A1D23">
        <w:rPr>
          <w:lang w:val="en-US"/>
        </w:rPr>
        <w:t xml:space="preserve"> and </w:t>
      </w:r>
      <w:r w:rsidR="001D391A">
        <w:rPr>
          <w:lang w:val="en-US"/>
        </w:rPr>
        <w:t>c</w:t>
      </w:r>
      <w:r w:rsidRPr="007A1D23">
        <w:rPr>
          <w:lang w:val="en-US"/>
        </w:rPr>
        <w:t xml:space="preserve">ommunication </w:t>
      </w:r>
      <w:r w:rsidR="001D391A">
        <w:rPr>
          <w:lang w:val="en-US"/>
        </w:rPr>
        <w:t>plan</w:t>
      </w:r>
      <w:r w:rsidRPr="007A1D23">
        <w:rPr>
          <w:lang w:val="en-US"/>
        </w:rPr>
        <w:t xml:space="preserve"> </w:t>
      </w:r>
      <w:r w:rsidR="002A5465">
        <w:rPr>
          <w:lang w:val="en-US"/>
        </w:rPr>
        <w:t xml:space="preserve">and diversify its portfolio. </w:t>
      </w:r>
      <w:r w:rsidRPr="007A1D23">
        <w:rPr>
          <w:lang w:val="en-US"/>
        </w:rPr>
        <w:t>A new office financial sustainability plan will be implemented in line with Executive Board decision 2013/9</w:t>
      </w:r>
      <w:r w:rsidR="001D391A">
        <w:rPr>
          <w:lang w:val="en-US"/>
        </w:rPr>
        <w:t>.</w:t>
      </w:r>
      <w:r w:rsidRPr="007A1D23">
        <w:rPr>
          <w:lang w:val="en-US"/>
        </w:rPr>
        <w:t xml:space="preserve"> U</w:t>
      </w:r>
      <w:r w:rsidR="001D391A">
        <w:rPr>
          <w:lang w:val="en-US"/>
        </w:rPr>
        <w:t>nited Nations</w:t>
      </w:r>
      <w:r w:rsidRPr="007A1D23">
        <w:rPr>
          <w:lang w:val="en-US"/>
        </w:rPr>
        <w:t xml:space="preserve"> joint programming instruments and UNDP costs incurred in implementing development activities will be charged to the relevant projects.</w:t>
      </w:r>
    </w:p>
    <w:p w14:paraId="1A66F7B1" w14:textId="5A9450EE" w:rsidR="007A1D23" w:rsidRPr="007A1D23" w:rsidRDefault="001D391A" w:rsidP="00305285">
      <w:pPr>
        <w:pStyle w:val="ListParagraph"/>
        <w:numPr>
          <w:ilvl w:val="0"/>
          <w:numId w:val="20"/>
        </w:numPr>
        <w:tabs>
          <w:tab w:val="left" w:pos="1260"/>
        </w:tabs>
        <w:spacing w:after="120"/>
        <w:ind w:firstLine="0"/>
        <w:jc w:val="both"/>
        <w:rPr>
          <w:rFonts w:cs="Calibri"/>
          <w:color w:val="000000"/>
          <w:shd w:val="clear" w:color="auto" w:fill="FFFFFF"/>
        </w:rPr>
      </w:pPr>
      <w:r>
        <w:rPr>
          <w:lang w:val="en-US"/>
        </w:rPr>
        <w:lastRenderedPageBreak/>
        <w:t>W</w:t>
      </w:r>
      <w:r w:rsidRPr="007A1D23">
        <w:rPr>
          <w:lang w:val="en-US"/>
        </w:rPr>
        <w:t xml:space="preserve">here capacity gaps </w:t>
      </w:r>
      <w:r w:rsidR="002A5465">
        <w:rPr>
          <w:lang w:val="en-US"/>
        </w:rPr>
        <w:t xml:space="preserve">exist </w:t>
      </w:r>
      <w:r w:rsidRPr="007A1D23">
        <w:rPr>
          <w:lang w:val="en-US"/>
        </w:rPr>
        <w:t xml:space="preserve">at </w:t>
      </w:r>
      <w:r w:rsidR="002A5465">
        <w:rPr>
          <w:lang w:val="en-US"/>
        </w:rPr>
        <w:t xml:space="preserve">the </w:t>
      </w:r>
      <w:r w:rsidRPr="007A1D23">
        <w:rPr>
          <w:lang w:val="en-US"/>
        </w:rPr>
        <w:t>national and local levels</w:t>
      </w:r>
      <w:r>
        <w:rPr>
          <w:lang w:val="en-US"/>
        </w:rPr>
        <w:t>,</w:t>
      </w:r>
      <w:r w:rsidRPr="007A1D23">
        <w:rPr>
          <w:lang w:val="en-US"/>
        </w:rPr>
        <w:t xml:space="preserve"> </w:t>
      </w:r>
      <w:r w:rsidR="00254FB4" w:rsidRPr="007A1D23">
        <w:rPr>
          <w:lang w:val="en-US"/>
        </w:rPr>
        <w:t xml:space="preserve">UNDP will combine national execution with other modalities </w:t>
      </w:r>
      <w:r w:rsidR="002A5465">
        <w:rPr>
          <w:lang w:val="en-US"/>
        </w:rPr>
        <w:t>and</w:t>
      </w:r>
      <w:r w:rsidR="00254FB4" w:rsidRPr="007A1D23">
        <w:rPr>
          <w:lang w:val="en-US"/>
        </w:rPr>
        <w:t xml:space="preserve"> strengthen national capacities to implement programmes. </w:t>
      </w:r>
      <w:r w:rsidR="002A5465">
        <w:rPr>
          <w:lang w:val="en-US"/>
        </w:rPr>
        <w:t>A</w:t>
      </w:r>
      <w:r w:rsidR="00435320">
        <w:rPr>
          <w:lang w:val="en-US"/>
        </w:rPr>
        <w:t> </w:t>
      </w:r>
      <w:r w:rsidR="002A5465">
        <w:rPr>
          <w:lang w:val="en-US"/>
        </w:rPr>
        <w:t>f</w:t>
      </w:r>
      <w:r w:rsidR="00254FB4" w:rsidRPr="007A1D23">
        <w:rPr>
          <w:lang w:val="en-US"/>
        </w:rPr>
        <w:t xml:space="preserve">ocus on </w:t>
      </w:r>
      <w:r w:rsidR="002A5465">
        <w:rPr>
          <w:lang w:val="en-US"/>
        </w:rPr>
        <w:t>several</w:t>
      </w:r>
      <w:r w:rsidR="00254FB4" w:rsidRPr="007A1D23">
        <w:rPr>
          <w:lang w:val="en-US"/>
        </w:rPr>
        <w:t xml:space="preserve"> strategic </w:t>
      </w:r>
      <w:r w:rsidR="000C1E3C" w:rsidRPr="007A1D23">
        <w:rPr>
          <w:lang w:val="en-US"/>
        </w:rPr>
        <w:t>i</w:t>
      </w:r>
      <w:r w:rsidR="00254FB4" w:rsidRPr="007A1D23">
        <w:rPr>
          <w:lang w:val="en-US"/>
        </w:rPr>
        <w:t xml:space="preserve">mplementing partners will ensure that the programme delivers </w:t>
      </w:r>
      <w:r w:rsidR="002A5465">
        <w:rPr>
          <w:lang w:val="en-US"/>
        </w:rPr>
        <w:t>i</w:t>
      </w:r>
      <w:r w:rsidR="00254FB4" w:rsidRPr="007A1D23">
        <w:rPr>
          <w:lang w:val="en-US"/>
        </w:rPr>
        <w:t xml:space="preserve">n </w:t>
      </w:r>
      <w:r w:rsidR="00BC2935">
        <w:rPr>
          <w:lang w:val="en-US"/>
        </w:rPr>
        <w:t xml:space="preserve">high-impact </w:t>
      </w:r>
      <w:r w:rsidR="00254FB4" w:rsidRPr="007A1D23">
        <w:rPr>
          <w:lang w:val="en-US"/>
        </w:rPr>
        <w:t xml:space="preserve">areas. Regular dialogues </w:t>
      </w:r>
      <w:r w:rsidR="00BC2935" w:rsidRPr="007A1D23">
        <w:rPr>
          <w:lang w:val="en-US"/>
        </w:rPr>
        <w:t xml:space="preserve">on programme implementation </w:t>
      </w:r>
      <w:r w:rsidR="00254FB4" w:rsidRPr="007A1D23">
        <w:rPr>
          <w:lang w:val="en-US"/>
        </w:rPr>
        <w:t>will be held with partners to monitor progress</w:t>
      </w:r>
      <w:r>
        <w:rPr>
          <w:lang w:val="en-US"/>
        </w:rPr>
        <w:t xml:space="preserve"> and</w:t>
      </w:r>
      <w:r w:rsidR="00254FB4" w:rsidRPr="007A1D23">
        <w:rPr>
          <w:lang w:val="en-US"/>
        </w:rPr>
        <w:t xml:space="preserve"> foster inclusivity and mutual accountability.</w:t>
      </w:r>
    </w:p>
    <w:p w14:paraId="3B0B6D60" w14:textId="24312A31" w:rsidR="007A1D23" w:rsidRPr="007A1D23"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7A1D23">
        <w:rPr>
          <w:lang w:val="en-US"/>
        </w:rPr>
        <w:t>To mitigate any reputation</w:t>
      </w:r>
      <w:r w:rsidR="001D7079" w:rsidRPr="007A1D23">
        <w:rPr>
          <w:lang w:val="en-US"/>
        </w:rPr>
        <w:t>al</w:t>
      </w:r>
      <w:r w:rsidR="00971896">
        <w:rPr>
          <w:lang w:val="en-US"/>
        </w:rPr>
        <w:t xml:space="preserve"> risk of engaging with private-sect</w:t>
      </w:r>
      <w:r w:rsidRPr="007A1D23">
        <w:rPr>
          <w:lang w:val="en-US"/>
        </w:rPr>
        <w:t xml:space="preserve">or and </w:t>
      </w:r>
      <w:r w:rsidR="00854B92" w:rsidRPr="00A16B98">
        <w:rPr>
          <w:shd w:val="clear" w:color="auto" w:fill="FFFFFF"/>
        </w:rPr>
        <w:t>civil society organizations</w:t>
      </w:r>
      <w:r w:rsidRPr="007A1D23">
        <w:rPr>
          <w:lang w:val="en-US"/>
        </w:rPr>
        <w:t>, due diligence will be</w:t>
      </w:r>
      <w:r w:rsidR="00D844C0">
        <w:rPr>
          <w:lang w:val="en-US"/>
        </w:rPr>
        <w:t xml:space="preserve"> </w:t>
      </w:r>
      <w:r w:rsidRPr="007A1D23">
        <w:rPr>
          <w:lang w:val="en-US"/>
        </w:rPr>
        <w:t xml:space="preserve">undertaken </w:t>
      </w:r>
      <w:r w:rsidR="002A5F10">
        <w:rPr>
          <w:lang w:val="en-US"/>
        </w:rPr>
        <w:t>and U</w:t>
      </w:r>
      <w:r w:rsidR="001D391A">
        <w:rPr>
          <w:lang w:val="en-US"/>
        </w:rPr>
        <w:t>nited Nations</w:t>
      </w:r>
      <w:r w:rsidR="002A5F10">
        <w:rPr>
          <w:lang w:val="en-US"/>
        </w:rPr>
        <w:t xml:space="preserve"> Global Compact principles promoted </w:t>
      </w:r>
      <w:r w:rsidRPr="007A1D23">
        <w:rPr>
          <w:lang w:val="en-US"/>
        </w:rPr>
        <w:t>to ensure</w:t>
      </w:r>
      <w:r w:rsidR="001D391A">
        <w:rPr>
          <w:lang w:val="en-US"/>
        </w:rPr>
        <w:t xml:space="preserve"> the</w:t>
      </w:r>
      <w:r w:rsidRPr="007A1D23">
        <w:rPr>
          <w:lang w:val="en-US"/>
        </w:rPr>
        <w:t xml:space="preserve"> </w:t>
      </w:r>
      <w:r w:rsidR="001D391A">
        <w:rPr>
          <w:lang w:val="en-US"/>
        </w:rPr>
        <w:t>selection of</w:t>
      </w:r>
      <w:r w:rsidRPr="007A1D23">
        <w:rPr>
          <w:lang w:val="en-US"/>
        </w:rPr>
        <w:t xml:space="preserve"> institutions </w:t>
      </w:r>
      <w:r w:rsidR="001D391A">
        <w:rPr>
          <w:lang w:val="en-US"/>
        </w:rPr>
        <w:t>that can</w:t>
      </w:r>
      <w:r w:rsidRPr="007A1D23">
        <w:rPr>
          <w:lang w:val="en-US"/>
        </w:rPr>
        <w:t xml:space="preserve"> effectively deliver on programme results. </w:t>
      </w:r>
    </w:p>
    <w:p w14:paraId="44681D0A" w14:textId="0D2C5ED0" w:rsidR="007A1D23" w:rsidRPr="007A1D23"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7A1D23">
        <w:rPr>
          <w:lang w:val="en-US"/>
        </w:rPr>
        <w:t>The</w:t>
      </w:r>
      <w:r w:rsidR="00BC144E" w:rsidRPr="007A1D23">
        <w:rPr>
          <w:lang w:val="en-US"/>
        </w:rPr>
        <w:t xml:space="preserve"> </w:t>
      </w:r>
      <w:r w:rsidRPr="007A1D23">
        <w:rPr>
          <w:lang w:val="en-US"/>
        </w:rPr>
        <w:t>programme will be reviewed regular</w:t>
      </w:r>
      <w:r w:rsidR="00F96592">
        <w:rPr>
          <w:lang w:val="en-US"/>
        </w:rPr>
        <w:t>ly</w:t>
      </w:r>
      <w:r w:rsidRPr="007A1D23">
        <w:rPr>
          <w:lang w:val="en-US"/>
        </w:rPr>
        <w:t xml:space="preserve"> to minimize shocks such as those resulting from the COVID-19 pandemic.  </w:t>
      </w:r>
    </w:p>
    <w:p w14:paraId="498D7777" w14:textId="3CA796E9" w:rsidR="00B51E77" w:rsidRPr="00B51E77" w:rsidRDefault="00254FB4" w:rsidP="00305285">
      <w:pPr>
        <w:pStyle w:val="ListParagraph"/>
        <w:numPr>
          <w:ilvl w:val="0"/>
          <w:numId w:val="20"/>
        </w:numPr>
        <w:tabs>
          <w:tab w:val="left" w:pos="1260"/>
        </w:tabs>
        <w:spacing w:after="200"/>
        <w:ind w:firstLine="0"/>
        <w:jc w:val="both"/>
        <w:rPr>
          <w:rFonts w:cs="Calibri"/>
          <w:color w:val="000000"/>
          <w:shd w:val="clear" w:color="auto" w:fill="FFFFFF"/>
        </w:rPr>
      </w:pPr>
      <w:r w:rsidRPr="007A1D23">
        <w:rPr>
          <w:lang w:val="en-US"/>
        </w:rPr>
        <w:t xml:space="preserve">To </w:t>
      </w:r>
      <w:r w:rsidR="00971896">
        <w:rPr>
          <w:lang w:val="en-US"/>
        </w:rPr>
        <w:t>buffer</w:t>
      </w:r>
      <w:r w:rsidRPr="007A1D23">
        <w:rPr>
          <w:lang w:val="en-US"/>
        </w:rPr>
        <w:t xml:space="preserve"> any social </w:t>
      </w:r>
      <w:r w:rsidR="00772C15">
        <w:rPr>
          <w:lang w:val="en-US"/>
        </w:rPr>
        <w:t>or</w:t>
      </w:r>
      <w:r w:rsidRPr="007A1D23">
        <w:rPr>
          <w:lang w:val="en-US"/>
        </w:rPr>
        <w:t xml:space="preserve"> environmental risks, UNDP will apply its </w:t>
      </w:r>
      <w:hyperlink r:id="rId13" w:history="1">
        <w:r w:rsidR="001D391A">
          <w:rPr>
            <w:lang w:val="en-US"/>
          </w:rPr>
          <w:t>s</w:t>
        </w:r>
        <w:r w:rsidRPr="007A1D23">
          <w:rPr>
            <w:lang w:val="en-US"/>
          </w:rPr>
          <w:t xml:space="preserve">ocial and </w:t>
        </w:r>
        <w:r w:rsidR="001D391A">
          <w:rPr>
            <w:lang w:val="en-US"/>
          </w:rPr>
          <w:t>e</w:t>
        </w:r>
        <w:r w:rsidRPr="007A1D23">
          <w:rPr>
            <w:lang w:val="en-US"/>
          </w:rPr>
          <w:t xml:space="preserve">nvironmental </w:t>
        </w:r>
        <w:r w:rsidR="001D391A">
          <w:rPr>
            <w:lang w:val="en-US"/>
          </w:rPr>
          <w:t>s</w:t>
        </w:r>
        <w:r w:rsidRPr="007A1D23">
          <w:rPr>
            <w:lang w:val="en-US"/>
          </w:rPr>
          <w:t xml:space="preserve">tandards and </w:t>
        </w:r>
        <w:r w:rsidR="001D391A">
          <w:rPr>
            <w:lang w:val="en-US"/>
          </w:rPr>
          <w:t>a</w:t>
        </w:r>
        <w:r w:rsidRPr="007A1D23">
          <w:rPr>
            <w:lang w:val="en-US"/>
          </w:rPr>
          <w:t xml:space="preserve">ccountability </w:t>
        </w:r>
        <w:r w:rsidR="001D391A">
          <w:rPr>
            <w:lang w:val="en-US"/>
          </w:rPr>
          <w:t>m</w:t>
        </w:r>
        <w:r w:rsidRPr="007A1D23">
          <w:rPr>
            <w:lang w:val="en-US"/>
          </w:rPr>
          <w:t>echanism</w:t>
        </w:r>
      </w:hyperlink>
      <w:r w:rsidRPr="007A1D23">
        <w:rPr>
          <w:lang w:val="en-US"/>
        </w:rPr>
        <w:t xml:space="preserve">. </w:t>
      </w:r>
      <w:r w:rsidR="00EB6FF3" w:rsidRPr="007A1D23">
        <w:rPr>
          <w:lang w:val="en-US"/>
        </w:rPr>
        <w:t>E</w:t>
      </w:r>
      <w:r w:rsidRPr="007A1D23">
        <w:rPr>
          <w:lang w:val="en-US"/>
        </w:rPr>
        <w:t xml:space="preserve">arly warning, risk monitoring, </w:t>
      </w:r>
      <w:r w:rsidR="001D391A">
        <w:rPr>
          <w:lang w:val="en-US"/>
        </w:rPr>
        <w:t xml:space="preserve">and </w:t>
      </w:r>
      <w:r w:rsidRPr="007A1D23">
        <w:rPr>
          <w:lang w:val="en-US"/>
        </w:rPr>
        <w:t>gender</w:t>
      </w:r>
      <w:r w:rsidR="001D391A">
        <w:rPr>
          <w:lang w:val="en-US"/>
        </w:rPr>
        <w:t>-</w:t>
      </w:r>
      <w:r w:rsidRPr="007A1D23">
        <w:rPr>
          <w:lang w:val="en-US"/>
        </w:rPr>
        <w:t xml:space="preserve"> and conflict</w:t>
      </w:r>
      <w:r w:rsidR="00BC144E" w:rsidRPr="007A1D23">
        <w:rPr>
          <w:lang w:val="en-US"/>
        </w:rPr>
        <w:t>-</w:t>
      </w:r>
      <w:r w:rsidRPr="007A1D23">
        <w:rPr>
          <w:lang w:val="en-US"/>
        </w:rPr>
        <w:t>sensitive</w:t>
      </w:r>
      <w:r w:rsidRPr="00691169">
        <w:t xml:space="preserve"> risk analysis</w:t>
      </w:r>
      <w:r w:rsidR="00BC144E">
        <w:t xml:space="preserve"> </w:t>
      </w:r>
      <w:r w:rsidRPr="00691169">
        <w:t xml:space="preserve">will be integrated into </w:t>
      </w:r>
      <w:r w:rsidR="001D391A">
        <w:t>project</w:t>
      </w:r>
      <w:r w:rsidR="001D391A" w:rsidRPr="00691169">
        <w:t xml:space="preserve"> </w:t>
      </w:r>
      <w:r w:rsidRPr="00691169">
        <w:t xml:space="preserve">design and implementation. </w:t>
      </w:r>
    </w:p>
    <w:p w14:paraId="0D8D4C6D" w14:textId="54162289" w:rsidR="00B51E77" w:rsidRPr="00F90886" w:rsidRDefault="00B51E77" w:rsidP="00305285">
      <w:pPr>
        <w:pStyle w:val="Heading2"/>
        <w:tabs>
          <w:tab w:val="left" w:pos="1260"/>
        </w:tabs>
        <w:ind w:left="900" w:right="1267" w:hanging="540"/>
        <w:jc w:val="both"/>
        <w:rPr>
          <w:rFonts w:ascii="Times New Roman" w:hAnsi="Times New Roman"/>
          <w:bCs/>
          <w:color w:val="000000"/>
          <w:szCs w:val="28"/>
        </w:rPr>
      </w:pPr>
      <w:r w:rsidRPr="00F90886">
        <w:rPr>
          <w:rFonts w:ascii="Times New Roman" w:hAnsi="Times New Roman"/>
          <w:bCs/>
          <w:color w:val="000000"/>
          <w:szCs w:val="28"/>
        </w:rPr>
        <w:t>IV.</w:t>
      </w:r>
      <w:r w:rsidR="00F90886" w:rsidRPr="00F90886">
        <w:rPr>
          <w:rFonts w:ascii="Times New Roman" w:hAnsi="Times New Roman"/>
          <w:bCs/>
          <w:color w:val="000000"/>
          <w:szCs w:val="28"/>
        </w:rPr>
        <w:tab/>
      </w:r>
      <w:r w:rsidRPr="00F90886">
        <w:rPr>
          <w:rFonts w:ascii="Times New Roman" w:hAnsi="Times New Roman"/>
          <w:bCs/>
          <w:color w:val="000000"/>
          <w:szCs w:val="28"/>
        </w:rPr>
        <w:t xml:space="preserve">Monitoring and </w:t>
      </w:r>
      <w:r w:rsidR="00F90886" w:rsidRPr="00F90886">
        <w:rPr>
          <w:rFonts w:ascii="Times New Roman" w:hAnsi="Times New Roman"/>
          <w:bCs/>
          <w:color w:val="000000"/>
          <w:szCs w:val="28"/>
        </w:rPr>
        <w:t>e</w:t>
      </w:r>
      <w:r w:rsidRPr="00F90886">
        <w:rPr>
          <w:rFonts w:ascii="Times New Roman" w:hAnsi="Times New Roman"/>
          <w:bCs/>
          <w:color w:val="000000"/>
          <w:szCs w:val="28"/>
        </w:rPr>
        <w:t>valuation</w:t>
      </w:r>
    </w:p>
    <w:p w14:paraId="7B873871" w14:textId="77777777" w:rsidR="00B51E77" w:rsidRPr="00B51E77" w:rsidRDefault="00B51E77" w:rsidP="00305285">
      <w:pPr>
        <w:pStyle w:val="ListParagraph"/>
        <w:tabs>
          <w:tab w:val="left" w:pos="1260"/>
        </w:tabs>
        <w:ind w:left="900"/>
        <w:jc w:val="both"/>
        <w:rPr>
          <w:rFonts w:cs="Calibri"/>
          <w:color w:val="000000"/>
          <w:shd w:val="clear" w:color="auto" w:fill="FFFFFF"/>
        </w:rPr>
      </w:pPr>
    </w:p>
    <w:p w14:paraId="3B7DDDA7" w14:textId="045531DA" w:rsidR="00971F47" w:rsidRPr="00971F47"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691169">
        <w:t>M</w:t>
      </w:r>
      <w:r w:rsidR="001D391A">
        <w:t>onitoring and evaluation</w:t>
      </w:r>
      <w:r w:rsidR="00030E4E">
        <w:t xml:space="preserve"> </w:t>
      </w:r>
      <w:r w:rsidR="00971F47">
        <w:t xml:space="preserve">will be aligned </w:t>
      </w:r>
      <w:r w:rsidRPr="00691169">
        <w:t xml:space="preserve">with the </w:t>
      </w:r>
      <w:r w:rsidR="00F10715" w:rsidRPr="00691169">
        <w:t>Cooperation Framework</w:t>
      </w:r>
      <w:r w:rsidR="0013432F">
        <w:t xml:space="preserve">, </w:t>
      </w:r>
      <w:r w:rsidRPr="00691169">
        <w:t>NDP</w:t>
      </w:r>
      <w:r w:rsidR="002A5465">
        <w:t>-</w:t>
      </w:r>
      <w:r w:rsidR="00A51144">
        <w:t>III</w:t>
      </w:r>
      <w:r w:rsidR="00772C15">
        <w:t>,</w:t>
      </w:r>
      <w:r w:rsidR="00A51144">
        <w:t xml:space="preserve"> and the UNDP Strategic Plan, </w:t>
      </w:r>
      <w:r w:rsidRPr="00691169">
        <w:t>2018-</w:t>
      </w:r>
      <w:r w:rsidR="00310409">
        <w:t>20</w:t>
      </w:r>
      <w:r w:rsidRPr="00691169">
        <w:t xml:space="preserve">21. Following </w:t>
      </w:r>
      <w:r w:rsidR="0075792C">
        <w:t xml:space="preserve">United Nations Development Assistance Framework </w:t>
      </w:r>
      <w:r w:rsidRPr="00691169">
        <w:t xml:space="preserve">and </w:t>
      </w:r>
      <w:r w:rsidR="00F10715">
        <w:t>i</w:t>
      </w:r>
      <w:r w:rsidR="00F10715" w:rsidRPr="00691169">
        <w:t xml:space="preserve">ndependent </w:t>
      </w:r>
      <w:r w:rsidR="00F10715">
        <w:t>c</w:t>
      </w:r>
      <w:r w:rsidR="00F10715" w:rsidRPr="00691169">
        <w:t xml:space="preserve">ountry </w:t>
      </w:r>
      <w:r w:rsidR="00F10715">
        <w:t>p</w:t>
      </w:r>
      <w:r w:rsidR="00F10715" w:rsidRPr="00691169">
        <w:t xml:space="preserve">rogramme </w:t>
      </w:r>
      <w:r w:rsidR="00F10715">
        <w:t>e</w:t>
      </w:r>
      <w:r w:rsidR="00F10715" w:rsidRPr="00691169">
        <w:t>valuation</w:t>
      </w:r>
      <w:r w:rsidRPr="00691169">
        <w:t xml:space="preserve"> evaluations, </w:t>
      </w:r>
      <w:r w:rsidR="003B0FF6">
        <w:t xml:space="preserve">the </w:t>
      </w:r>
      <w:r w:rsidRPr="00691169">
        <w:t>focus will be on defining results and baseline data and identif</w:t>
      </w:r>
      <w:r w:rsidR="0075792C">
        <w:t xml:space="preserve">ying </w:t>
      </w:r>
      <w:r w:rsidRPr="00691169">
        <w:t xml:space="preserve">reliable data sources for collection and use. </w:t>
      </w:r>
      <w:r w:rsidR="0029046F" w:rsidRPr="00691169">
        <w:t>M</w:t>
      </w:r>
      <w:r w:rsidR="0029046F">
        <w:t>onitoring and evaluation</w:t>
      </w:r>
      <w:r w:rsidR="0029046F" w:rsidRPr="00691169">
        <w:t xml:space="preserve"> </w:t>
      </w:r>
      <w:r w:rsidRPr="00691169">
        <w:t xml:space="preserve">will be guided by the UNDP </w:t>
      </w:r>
      <w:r w:rsidR="0029046F" w:rsidRPr="00691169">
        <w:t>handbook on planning, m</w:t>
      </w:r>
      <w:r w:rsidR="0029046F">
        <w:t>onitoring and evaluation</w:t>
      </w:r>
      <w:r w:rsidR="0029046F" w:rsidRPr="00691169">
        <w:t xml:space="preserve"> for development results</w:t>
      </w:r>
      <w:r w:rsidRPr="00691169">
        <w:t xml:space="preserve">, and </w:t>
      </w:r>
      <w:r w:rsidR="001D391A">
        <w:t xml:space="preserve">the </w:t>
      </w:r>
      <w:r w:rsidRPr="00691169">
        <w:t xml:space="preserve">UNDP </w:t>
      </w:r>
      <w:r w:rsidR="00415AEC">
        <w:t>e</w:t>
      </w:r>
      <w:r w:rsidRPr="00691169">
        <w:t xml:space="preserve">valuation </w:t>
      </w:r>
      <w:r w:rsidR="00415AEC">
        <w:t>g</w:t>
      </w:r>
      <w:r w:rsidRPr="00691169">
        <w:t>uidelines, 2019.</w:t>
      </w:r>
    </w:p>
    <w:p w14:paraId="565178F5" w14:textId="53D1655F" w:rsidR="00971F47" w:rsidRPr="00971F47"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971F47">
        <w:rPr>
          <w:lang w:val="en-US"/>
        </w:rPr>
        <w:t xml:space="preserve">UNDP will rely on country-level data sources such as </w:t>
      </w:r>
      <w:r w:rsidR="00415AEC">
        <w:rPr>
          <w:lang w:val="en-US"/>
        </w:rPr>
        <w:t>the</w:t>
      </w:r>
      <w:r w:rsidR="00415AEC" w:rsidRPr="00971F47">
        <w:rPr>
          <w:lang w:val="en-US"/>
        </w:rPr>
        <w:t xml:space="preserve"> </w:t>
      </w:r>
      <w:r w:rsidR="00832E3D">
        <w:rPr>
          <w:lang w:val="en-US"/>
        </w:rPr>
        <w:t>Uganda Bureau of Statistics</w:t>
      </w:r>
      <w:r w:rsidRPr="00971F47">
        <w:rPr>
          <w:lang w:val="en-US"/>
        </w:rPr>
        <w:t xml:space="preserve">, human development reports, and credible global reports. Data will be disaggregated wherever relevant and possible. UNDP, </w:t>
      </w:r>
      <w:r w:rsidR="00415AEC">
        <w:rPr>
          <w:lang w:val="en-US"/>
        </w:rPr>
        <w:t xml:space="preserve">the </w:t>
      </w:r>
      <w:r w:rsidRPr="00971F47">
        <w:rPr>
          <w:lang w:val="en-US"/>
        </w:rPr>
        <w:t>Pulse Lab and partners will strengthen the national statistical system, research institutions and academia to support the evaluation function</w:t>
      </w:r>
      <w:r w:rsidR="00415AEC">
        <w:rPr>
          <w:lang w:val="en-US"/>
        </w:rPr>
        <w:t>, and will</w:t>
      </w:r>
      <w:r w:rsidRPr="00971F47">
        <w:rPr>
          <w:lang w:val="en-US"/>
        </w:rPr>
        <w:t xml:space="preserve"> provide evidence-based, gender-sensitive data that informs decision</w:t>
      </w:r>
      <w:r w:rsidR="00415AEC">
        <w:rPr>
          <w:lang w:val="en-US"/>
        </w:rPr>
        <w:t>-</w:t>
      </w:r>
      <w:r w:rsidRPr="00971F47">
        <w:rPr>
          <w:lang w:val="en-US"/>
        </w:rPr>
        <w:t>making and fosters transformation</w:t>
      </w:r>
      <w:r w:rsidR="00415AEC">
        <w:rPr>
          <w:lang w:val="en-US"/>
        </w:rPr>
        <w:t xml:space="preserve">al </w:t>
      </w:r>
      <w:r w:rsidRPr="00971F47">
        <w:rPr>
          <w:lang w:val="en-US"/>
        </w:rPr>
        <w:t xml:space="preserve">development approaches. </w:t>
      </w:r>
      <w:r w:rsidR="0075792C">
        <w:rPr>
          <w:lang w:val="en-US"/>
        </w:rPr>
        <w:t>The f</w:t>
      </w:r>
      <w:r w:rsidRPr="00971F47">
        <w:rPr>
          <w:lang w:val="en-US"/>
        </w:rPr>
        <w:t xml:space="preserve">ocus will be </w:t>
      </w:r>
      <w:r w:rsidR="00415AEC">
        <w:rPr>
          <w:lang w:val="en-US"/>
        </w:rPr>
        <w:t>on</w:t>
      </w:r>
      <w:r w:rsidR="00415AEC" w:rsidRPr="00971F47">
        <w:rPr>
          <w:lang w:val="en-US"/>
        </w:rPr>
        <w:t xml:space="preserve"> </w:t>
      </w:r>
      <w:r w:rsidRPr="00971F47">
        <w:rPr>
          <w:lang w:val="en-US"/>
        </w:rPr>
        <w:t>improv</w:t>
      </w:r>
      <w:r w:rsidR="00415AEC">
        <w:rPr>
          <w:lang w:val="en-US"/>
        </w:rPr>
        <w:t>ing</w:t>
      </w:r>
      <w:r w:rsidRPr="00971F47">
        <w:rPr>
          <w:lang w:val="en-US"/>
        </w:rPr>
        <w:t xml:space="preserve"> coverage of </w:t>
      </w:r>
      <w:r w:rsidR="00FB2604" w:rsidRPr="00691169">
        <w:t>Sustainable Development Goals</w:t>
      </w:r>
      <w:r w:rsidRPr="00971F47">
        <w:rPr>
          <w:lang w:val="en-US"/>
        </w:rPr>
        <w:t xml:space="preserve"> targets and strengthening the quality, reliability, comprehensiveness and timeliness of disaggregated data.</w:t>
      </w:r>
    </w:p>
    <w:p w14:paraId="7F7952CE" w14:textId="7715F914" w:rsidR="00832E3D" w:rsidRPr="00832E3D"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971F47">
        <w:rPr>
          <w:lang w:val="en-US"/>
        </w:rPr>
        <w:t xml:space="preserve">UNDP will participate in </w:t>
      </w:r>
      <w:r w:rsidR="00F10715" w:rsidRPr="00691169">
        <w:t>Cooperation Framework</w:t>
      </w:r>
      <w:r w:rsidR="00415AEC">
        <w:rPr>
          <w:lang w:val="en-US"/>
        </w:rPr>
        <w:t xml:space="preserve"> </w:t>
      </w:r>
      <w:r w:rsidRPr="00971F47">
        <w:rPr>
          <w:lang w:val="en-US"/>
        </w:rPr>
        <w:t>results groups to track outcome indicators, including using the U</w:t>
      </w:r>
      <w:r w:rsidR="00415AEC">
        <w:rPr>
          <w:lang w:val="en-US"/>
        </w:rPr>
        <w:t>nited Nations</w:t>
      </w:r>
      <w:r w:rsidRPr="00971F47">
        <w:rPr>
          <w:lang w:val="en-US"/>
        </w:rPr>
        <w:t xml:space="preserve"> electronic management information system. The gender marker will be used to monitor expenditure and improve gender-based planning and decision-making. </w:t>
      </w:r>
      <w:r w:rsidR="0029046F">
        <w:rPr>
          <w:lang w:val="en-US"/>
        </w:rPr>
        <w:t xml:space="preserve">The </w:t>
      </w:r>
      <w:r w:rsidR="0029046F" w:rsidRPr="002D3F07">
        <w:rPr>
          <w:lang w:val="en-US"/>
        </w:rPr>
        <w:t>Harmonized Approach to Cash Transfers</w:t>
      </w:r>
      <w:r w:rsidRPr="00971F47">
        <w:rPr>
          <w:lang w:val="en-US"/>
        </w:rPr>
        <w:t xml:space="preserve">, spot checks, and financial audits will complement regular programme monitoring </w:t>
      </w:r>
      <w:r w:rsidR="00415AEC">
        <w:rPr>
          <w:lang w:val="en-US"/>
        </w:rPr>
        <w:t>for</w:t>
      </w:r>
      <w:r w:rsidR="00415AEC" w:rsidRPr="00971F47">
        <w:rPr>
          <w:lang w:val="en-US"/>
        </w:rPr>
        <w:t xml:space="preserve"> </w:t>
      </w:r>
      <w:r w:rsidRPr="00971F47">
        <w:rPr>
          <w:lang w:val="en-US"/>
        </w:rPr>
        <w:t xml:space="preserve">stakeholders. </w:t>
      </w:r>
      <w:r w:rsidR="00325D15">
        <w:rPr>
          <w:lang w:val="en-US"/>
        </w:rPr>
        <w:t>T</w:t>
      </w:r>
      <w:r w:rsidRPr="00971F47">
        <w:rPr>
          <w:lang w:val="en-US"/>
        </w:rPr>
        <w:t xml:space="preserve">he approved </w:t>
      </w:r>
      <w:r w:rsidR="00415AEC">
        <w:rPr>
          <w:lang w:val="en-US"/>
        </w:rPr>
        <w:t>e</w:t>
      </w:r>
      <w:r w:rsidRPr="00971F47">
        <w:rPr>
          <w:lang w:val="en-US"/>
        </w:rPr>
        <w:t xml:space="preserve">valuation </w:t>
      </w:r>
      <w:r w:rsidR="00415AEC">
        <w:rPr>
          <w:lang w:val="en-US"/>
        </w:rPr>
        <w:t>plan</w:t>
      </w:r>
      <w:r w:rsidRPr="00971F47">
        <w:rPr>
          <w:lang w:val="en-US"/>
        </w:rPr>
        <w:t xml:space="preserve"> will be the basis for decentrali</w:t>
      </w:r>
      <w:r w:rsidR="00415AEC">
        <w:rPr>
          <w:lang w:val="en-US"/>
        </w:rPr>
        <w:t>z</w:t>
      </w:r>
      <w:r w:rsidRPr="00971F47">
        <w:rPr>
          <w:lang w:val="en-US"/>
        </w:rPr>
        <w:t xml:space="preserve">ed evaluations, the next </w:t>
      </w:r>
      <w:r w:rsidR="00F10715">
        <w:t>i</w:t>
      </w:r>
      <w:r w:rsidR="00F10715" w:rsidRPr="00691169">
        <w:t xml:space="preserve">ndependent </w:t>
      </w:r>
      <w:r w:rsidR="00F10715">
        <w:t>c</w:t>
      </w:r>
      <w:r w:rsidR="00F10715" w:rsidRPr="00691169">
        <w:t xml:space="preserve">ountry </w:t>
      </w:r>
      <w:r w:rsidR="00F10715">
        <w:t>p</w:t>
      </w:r>
      <w:r w:rsidR="00F10715" w:rsidRPr="00691169">
        <w:t xml:space="preserve">rogramme </w:t>
      </w:r>
      <w:r w:rsidR="00F10715">
        <w:t>e</w:t>
      </w:r>
      <w:r w:rsidR="00F10715" w:rsidRPr="00691169">
        <w:t>valuation</w:t>
      </w:r>
      <w:r w:rsidRPr="00971F47">
        <w:rPr>
          <w:lang w:val="en-US"/>
        </w:rPr>
        <w:t xml:space="preserve"> and</w:t>
      </w:r>
      <w:r w:rsidR="00415AEC">
        <w:rPr>
          <w:lang w:val="en-US"/>
        </w:rPr>
        <w:t xml:space="preserve"> the</w:t>
      </w:r>
      <w:r w:rsidRPr="00971F47">
        <w:rPr>
          <w:lang w:val="en-US"/>
        </w:rPr>
        <w:t xml:space="preserve"> </w:t>
      </w:r>
      <w:r w:rsidR="00F10715" w:rsidRPr="00691169">
        <w:t>Cooperation Framework</w:t>
      </w:r>
      <w:r w:rsidRPr="00971F47">
        <w:rPr>
          <w:lang w:val="en-US"/>
        </w:rPr>
        <w:t xml:space="preserve"> evaluation. </w:t>
      </w:r>
    </w:p>
    <w:p w14:paraId="4455112E" w14:textId="7F30473A" w:rsidR="00F90886" w:rsidRPr="00F90886" w:rsidRDefault="00254FB4" w:rsidP="00305285">
      <w:pPr>
        <w:pStyle w:val="ListParagraph"/>
        <w:numPr>
          <w:ilvl w:val="0"/>
          <w:numId w:val="20"/>
        </w:numPr>
        <w:tabs>
          <w:tab w:val="left" w:pos="1260"/>
        </w:tabs>
        <w:spacing w:after="120"/>
        <w:ind w:firstLine="0"/>
        <w:jc w:val="both"/>
        <w:rPr>
          <w:rFonts w:cs="Calibri"/>
          <w:color w:val="000000"/>
          <w:shd w:val="clear" w:color="auto" w:fill="FFFFFF"/>
        </w:rPr>
      </w:pPr>
      <w:r w:rsidRPr="00832E3D">
        <w:rPr>
          <w:lang w:val="en-US"/>
        </w:rPr>
        <w:t xml:space="preserve">Multi-year research will inform national poverty status reports, </w:t>
      </w:r>
      <w:r w:rsidR="0029046F" w:rsidRPr="00971F47">
        <w:rPr>
          <w:lang w:val="en-US"/>
        </w:rPr>
        <w:t>human development reports</w:t>
      </w:r>
      <w:r w:rsidRPr="00832E3D">
        <w:rPr>
          <w:lang w:val="en-US"/>
        </w:rPr>
        <w:t xml:space="preserve">, and </w:t>
      </w:r>
      <w:r w:rsidR="00FB2604" w:rsidRPr="00691169">
        <w:t>Sustainable Development Goals</w:t>
      </w:r>
      <w:r w:rsidR="00FB2604">
        <w:t xml:space="preserve"> </w:t>
      </w:r>
      <w:r w:rsidRPr="00832E3D">
        <w:rPr>
          <w:lang w:val="en-US"/>
        </w:rPr>
        <w:t>progress reports</w:t>
      </w:r>
      <w:r w:rsidR="00FC4E6C">
        <w:rPr>
          <w:lang w:val="en-US"/>
        </w:rPr>
        <w:t>.</w:t>
      </w:r>
      <w:r w:rsidR="003B0FF6" w:rsidRPr="00832E3D">
        <w:rPr>
          <w:lang w:val="en-US"/>
        </w:rPr>
        <w:t xml:space="preserve"> </w:t>
      </w:r>
      <w:r w:rsidR="00FC4E6C">
        <w:rPr>
          <w:lang w:val="en-US"/>
        </w:rPr>
        <w:t>L</w:t>
      </w:r>
      <w:r w:rsidRPr="00E92067">
        <w:rPr>
          <w:lang w:val="en-US"/>
        </w:rPr>
        <w:t>essons learned will be documented to inform programming. Transformational results will be communicated through success stories</w:t>
      </w:r>
      <w:r w:rsidR="00415AEC" w:rsidRPr="00E92067">
        <w:rPr>
          <w:lang w:val="en-US"/>
        </w:rPr>
        <w:t xml:space="preserve"> and</w:t>
      </w:r>
      <w:r w:rsidRPr="00E92067">
        <w:rPr>
          <w:lang w:val="en-US"/>
        </w:rPr>
        <w:t xml:space="preserve"> real-life narratives</w:t>
      </w:r>
      <w:r w:rsidR="00415AEC" w:rsidRPr="00E92067">
        <w:rPr>
          <w:lang w:val="en-US"/>
        </w:rPr>
        <w:t>,</w:t>
      </w:r>
      <w:r w:rsidRPr="00E92067">
        <w:rPr>
          <w:lang w:val="en-US"/>
        </w:rPr>
        <w:t xml:space="preserve"> using innovative and relevant platforms. At least</w:t>
      </w:r>
      <w:r w:rsidR="003B0FF6" w:rsidRPr="00E92067">
        <w:rPr>
          <w:lang w:val="en-US"/>
        </w:rPr>
        <w:t xml:space="preserve"> </w:t>
      </w:r>
      <w:r w:rsidRPr="00E92067">
        <w:rPr>
          <w:lang w:val="en-US"/>
        </w:rPr>
        <w:t>5</w:t>
      </w:r>
      <w:r w:rsidR="002B6BFA" w:rsidRPr="00E92067">
        <w:rPr>
          <w:lang w:val="en-US"/>
        </w:rPr>
        <w:t xml:space="preserve"> per cent</w:t>
      </w:r>
      <w:r w:rsidRPr="00E92067">
        <w:rPr>
          <w:lang w:val="en-US"/>
        </w:rPr>
        <w:t xml:space="preserve"> of programme contract agreements will be allocated </w:t>
      </w:r>
      <w:r w:rsidR="00FC4E6C">
        <w:rPr>
          <w:lang w:val="en-US"/>
        </w:rPr>
        <w:t>to</w:t>
      </w:r>
      <w:r w:rsidRPr="00E92067">
        <w:rPr>
          <w:lang w:val="en-US"/>
        </w:rPr>
        <w:t xml:space="preserve"> </w:t>
      </w:r>
      <w:r w:rsidR="00325D15">
        <w:rPr>
          <w:lang w:val="en-US"/>
        </w:rPr>
        <w:t>monitoring</w:t>
      </w:r>
      <w:r w:rsidR="0029046F">
        <w:t xml:space="preserve"> and evaluation</w:t>
      </w:r>
      <w:r w:rsidR="0029046F" w:rsidRPr="00E92067">
        <w:rPr>
          <w:lang w:val="en-US"/>
        </w:rPr>
        <w:t xml:space="preserve"> </w:t>
      </w:r>
      <w:r w:rsidR="00027AAB" w:rsidRPr="00E92067">
        <w:rPr>
          <w:lang w:val="en-US"/>
        </w:rPr>
        <w:t>and</w:t>
      </w:r>
      <w:r w:rsidRPr="00E92067">
        <w:rPr>
          <w:lang w:val="en-US"/>
        </w:rPr>
        <w:t xml:space="preserve"> </w:t>
      </w:r>
      <w:r w:rsidR="00415AEC" w:rsidRPr="00E92067">
        <w:rPr>
          <w:lang w:val="en-US"/>
        </w:rPr>
        <w:t>d</w:t>
      </w:r>
      <w:r w:rsidRPr="00E92067">
        <w:rPr>
          <w:lang w:val="en-US"/>
        </w:rPr>
        <w:t xml:space="preserve">irect </w:t>
      </w:r>
      <w:r w:rsidR="00415AEC" w:rsidRPr="00E92067">
        <w:rPr>
          <w:lang w:val="en-US"/>
        </w:rPr>
        <w:t>p</w:t>
      </w:r>
      <w:r w:rsidRPr="00E92067">
        <w:rPr>
          <w:lang w:val="en-US"/>
        </w:rPr>
        <w:t xml:space="preserve">roject </w:t>
      </w:r>
      <w:r w:rsidR="00415AEC" w:rsidRPr="00E92067">
        <w:rPr>
          <w:lang w:val="en-US"/>
        </w:rPr>
        <w:t>c</w:t>
      </w:r>
      <w:r w:rsidRPr="00E92067">
        <w:rPr>
          <w:lang w:val="en-US"/>
        </w:rPr>
        <w:t>osting</w:t>
      </w:r>
      <w:r w:rsidR="00325D15">
        <w:rPr>
          <w:lang w:val="en-US"/>
        </w:rPr>
        <w:t>,</w:t>
      </w:r>
      <w:r w:rsidRPr="00E92067">
        <w:rPr>
          <w:lang w:val="en-US"/>
        </w:rPr>
        <w:t xml:space="preserve"> computed and agreed on with </w:t>
      </w:r>
      <w:r w:rsidR="00415AEC" w:rsidRPr="00E92067">
        <w:rPr>
          <w:lang w:val="en-US"/>
        </w:rPr>
        <w:t xml:space="preserve">the </w:t>
      </w:r>
      <w:r w:rsidRPr="00E92067">
        <w:rPr>
          <w:lang w:val="en-US"/>
        </w:rPr>
        <w:t>Government</w:t>
      </w:r>
      <w:r w:rsidR="00027AAB">
        <w:rPr>
          <w:lang w:val="en-US"/>
        </w:rPr>
        <w:t>;</w:t>
      </w:r>
      <w:r w:rsidRPr="00832E3D">
        <w:rPr>
          <w:lang w:val="en-US"/>
        </w:rPr>
        <w:t xml:space="preserve"> 1.5</w:t>
      </w:r>
      <w:r w:rsidR="002B6BFA">
        <w:rPr>
          <w:lang w:val="en-US"/>
        </w:rPr>
        <w:t xml:space="preserve"> per cent</w:t>
      </w:r>
      <w:r w:rsidRPr="00832E3D">
        <w:rPr>
          <w:lang w:val="en-US"/>
        </w:rPr>
        <w:t xml:space="preserve"> </w:t>
      </w:r>
      <w:r w:rsidR="00FC4E6C">
        <w:rPr>
          <w:lang w:val="en-US"/>
        </w:rPr>
        <w:t>to</w:t>
      </w:r>
      <w:r w:rsidRPr="00832E3D">
        <w:rPr>
          <w:lang w:val="en-US"/>
        </w:rPr>
        <w:t xml:space="preserve"> </w:t>
      </w:r>
      <w:r w:rsidR="00415AEC">
        <w:rPr>
          <w:lang w:val="en-US"/>
        </w:rPr>
        <w:t>c</w:t>
      </w:r>
      <w:r w:rsidRPr="00832E3D">
        <w:rPr>
          <w:lang w:val="en-US"/>
        </w:rPr>
        <w:t>ommunication</w:t>
      </w:r>
      <w:r w:rsidR="00027AAB">
        <w:rPr>
          <w:lang w:val="en-US"/>
        </w:rPr>
        <w:t>;</w:t>
      </w:r>
      <w:r w:rsidRPr="00832E3D">
        <w:rPr>
          <w:lang w:val="en-US"/>
        </w:rPr>
        <w:t xml:space="preserve"> </w:t>
      </w:r>
      <w:r w:rsidR="00027AAB">
        <w:rPr>
          <w:lang w:val="en-US"/>
        </w:rPr>
        <w:t xml:space="preserve">and </w:t>
      </w:r>
      <w:r w:rsidRPr="00832E3D">
        <w:rPr>
          <w:lang w:val="en-US"/>
        </w:rPr>
        <w:t>1</w:t>
      </w:r>
      <w:r w:rsidR="00E933A0" w:rsidRPr="00832E3D">
        <w:rPr>
          <w:lang w:val="en-US"/>
        </w:rPr>
        <w:t>.</w:t>
      </w:r>
      <w:r w:rsidRPr="00832E3D">
        <w:rPr>
          <w:lang w:val="en-US"/>
        </w:rPr>
        <w:t>5</w:t>
      </w:r>
      <w:r w:rsidR="002B6BFA">
        <w:rPr>
          <w:lang w:val="en-US"/>
        </w:rPr>
        <w:t xml:space="preserve"> per cent</w:t>
      </w:r>
      <w:r w:rsidRPr="00832E3D">
        <w:rPr>
          <w:lang w:val="en-US"/>
        </w:rPr>
        <w:t xml:space="preserve"> </w:t>
      </w:r>
      <w:r w:rsidR="00FC4E6C">
        <w:rPr>
          <w:lang w:val="en-US"/>
        </w:rPr>
        <w:t>to</w:t>
      </w:r>
      <w:r w:rsidR="00027AAB" w:rsidRPr="00832E3D">
        <w:rPr>
          <w:lang w:val="en-US"/>
        </w:rPr>
        <w:t xml:space="preserve"> </w:t>
      </w:r>
      <w:r w:rsidRPr="00832E3D">
        <w:rPr>
          <w:lang w:val="en-US"/>
        </w:rPr>
        <w:t>gender equality and women’s empowerment</w:t>
      </w:r>
      <w:r w:rsidR="00415AEC">
        <w:rPr>
          <w:lang w:val="en-US"/>
        </w:rPr>
        <w:t>,</w:t>
      </w:r>
      <w:r w:rsidRPr="00832E3D">
        <w:rPr>
          <w:lang w:val="en-US"/>
        </w:rPr>
        <w:t xml:space="preserve"> focusing on strengthening staff and partner capacities in </w:t>
      </w:r>
      <w:r w:rsidR="00415AEC">
        <w:rPr>
          <w:lang w:val="en-US"/>
        </w:rPr>
        <w:t>results-based management</w:t>
      </w:r>
      <w:r w:rsidRPr="00832E3D">
        <w:rPr>
          <w:lang w:val="en-US"/>
        </w:rPr>
        <w:t xml:space="preserve">, financial and knowledge management. </w:t>
      </w:r>
    </w:p>
    <w:p w14:paraId="3371B623" w14:textId="77777777" w:rsidR="00254FB4" w:rsidRDefault="00254FB4" w:rsidP="00305285">
      <w:pPr>
        <w:pStyle w:val="ListParagraph"/>
        <w:tabs>
          <w:tab w:val="left" w:pos="1260"/>
        </w:tabs>
        <w:spacing w:after="120"/>
        <w:ind w:left="900"/>
        <w:jc w:val="both"/>
        <w:rPr>
          <w:rFonts w:cs="Calibri"/>
          <w:color w:val="000000"/>
          <w:shd w:val="clear" w:color="auto" w:fill="FFFFFF"/>
        </w:rPr>
      </w:pPr>
    </w:p>
    <w:p w14:paraId="3F65D6E1" w14:textId="7546AD42" w:rsidR="0004478D" w:rsidRPr="00A16B98" w:rsidRDefault="0004478D" w:rsidP="00A16B98">
      <w:pPr>
        <w:spacing w:after="120"/>
        <w:jc w:val="both"/>
        <w:rPr>
          <w:rFonts w:cs="Calibri"/>
          <w:color w:val="000000"/>
          <w:shd w:val="clear" w:color="auto" w:fill="FFFFFF"/>
        </w:rPr>
        <w:sectPr w:rsidR="0004478D" w:rsidRPr="00A16B98" w:rsidSect="002B7FF0">
          <w:headerReference w:type="even" r:id="rId14"/>
          <w:headerReference w:type="default" r:id="rId15"/>
          <w:footerReference w:type="even" r:id="rId16"/>
          <w:footerReference w:type="default" r:id="rId17"/>
          <w:headerReference w:type="first" r:id="rId18"/>
          <w:footnotePr>
            <w:numRestart w:val="eachSect"/>
          </w:footnotePr>
          <w:endnotePr>
            <w:numFmt w:val="decimal"/>
            <w:numStart w:val="7"/>
          </w:endnotePr>
          <w:type w:val="nextColumn"/>
          <w:pgSz w:w="12240" w:h="15840" w:code="1"/>
          <w:pgMar w:top="1166" w:right="2430" w:bottom="1440" w:left="1195" w:header="578" w:footer="1038" w:gutter="0"/>
          <w:cols w:space="720"/>
          <w:noEndnote/>
          <w:titlePg/>
          <w:docGrid w:linePitch="272"/>
        </w:sectPr>
      </w:pPr>
    </w:p>
    <w:p w14:paraId="3554EA07" w14:textId="31994D8F" w:rsidR="00FF68B0" w:rsidRPr="00325D15" w:rsidRDefault="00325D15" w:rsidP="00A65A85">
      <w:pPr>
        <w:pStyle w:val="Heading4"/>
        <w:ind w:left="-450"/>
        <w:rPr>
          <w:rFonts w:ascii="Times New Roman" w:hAnsi="Times New Roman"/>
          <w:iCs/>
          <w:sz w:val="24"/>
          <w:szCs w:val="24"/>
        </w:rPr>
      </w:pPr>
      <w:r>
        <w:rPr>
          <w:rFonts w:ascii="Times New Roman" w:hAnsi="Times New Roman"/>
          <w:iCs/>
          <w:sz w:val="24"/>
          <w:szCs w:val="24"/>
        </w:rPr>
        <w:lastRenderedPageBreak/>
        <w:t>Annex. Results and resources framework for Uganda (2021-2025)</w:t>
      </w:r>
    </w:p>
    <w:tbl>
      <w:tblPr>
        <w:tblpPr w:vertAnchor="text" w:horzAnchor="margin" w:tblpX="-486" w:tblpY="163"/>
        <w:tblOverlap w:val="never"/>
        <w:tblW w:w="140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80" w:type="dxa"/>
          <w:left w:w="2" w:type="dxa"/>
          <w:right w:w="3" w:type="dxa"/>
        </w:tblCellMar>
        <w:tblLook w:val="04A0" w:firstRow="1" w:lastRow="0" w:firstColumn="1" w:lastColumn="0" w:noHBand="0" w:noVBand="1"/>
      </w:tblPr>
      <w:tblGrid>
        <w:gridCol w:w="2950"/>
        <w:gridCol w:w="2445"/>
        <w:gridCol w:w="5490"/>
        <w:gridCol w:w="1440"/>
        <w:gridCol w:w="1710"/>
      </w:tblGrid>
      <w:tr w:rsidR="00E0196C" w:rsidRPr="00325D15" w14:paraId="0C565520" w14:textId="77777777" w:rsidTr="00F90886">
        <w:tc>
          <w:tcPr>
            <w:tcW w:w="14035" w:type="dxa"/>
            <w:gridSpan w:val="5"/>
            <w:shd w:val="clear" w:color="auto" w:fill="auto"/>
            <w:hideMark/>
          </w:tcPr>
          <w:p w14:paraId="16C84518" w14:textId="52AC7F48" w:rsidR="00E0196C" w:rsidRPr="00325D15" w:rsidRDefault="00A65A85" w:rsidP="00E0196C">
            <w:pPr>
              <w:pStyle w:val="NoSpacing"/>
              <w:jc w:val="both"/>
              <w:rPr>
                <w:rFonts w:ascii="Times New Roman" w:hAnsi="Times New Roman" w:cs="Times New Roman"/>
                <w:sz w:val="18"/>
                <w:szCs w:val="18"/>
              </w:rPr>
            </w:pPr>
            <w:r w:rsidRPr="00325D15">
              <w:rPr>
                <w:rFonts w:ascii="Times New Roman" w:hAnsi="Times New Roman" w:cs="Times New Roman"/>
                <w:b/>
                <w:bCs/>
                <w:sz w:val="18"/>
                <w:szCs w:val="18"/>
              </w:rPr>
              <w:t>National priority</w:t>
            </w:r>
            <w:r w:rsidR="00E0196C" w:rsidRPr="00325D15">
              <w:rPr>
                <w:rFonts w:ascii="Times New Roman" w:hAnsi="Times New Roman" w:cs="Times New Roman"/>
                <w:b/>
                <w:bCs/>
                <w:sz w:val="18"/>
                <w:szCs w:val="18"/>
              </w:rPr>
              <w:t>:</w:t>
            </w:r>
            <w:r w:rsidR="00E0196C" w:rsidRPr="00325D15">
              <w:rPr>
                <w:rFonts w:ascii="Times New Roman" w:hAnsi="Times New Roman" w:cs="Times New Roman"/>
                <w:sz w:val="18"/>
                <w:szCs w:val="18"/>
              </w:rPr>
              <w:t xml:space="preserve"> </w:t>
            </w:r>
            <w:r w:rsidR="00E0196C" w:rsidRPr="00325D15">
              <w:rPr>
                <w:rFonts w:ascii="Times New Roman" w:hAnsi="Times New Roman" w:cs="Times New Roman"/>
                <w:sz w:val="18"/>
                <w:szCs w:val="18"/>
              </w:rPr>
              <w:tab/>
            </w:r>
            <w:r w:rsidR="00E0196C" w:rsidRPr="00325D15">
              <w:rPr>
                <w:rFonts w:ascii="Times New Roman" w:hAnsi="Times New Roman" w:cs="Times New Roman"/>
                <w:b/>
                <w:bCs/>
                <w:sz w:val="18"/>
                <w:szCs w:val="18"/>
              </w:rPr>
              <w:t xml:space="preserve"> NDP</w:t>
            </w:r>
            <w:r w:rsidR="00AA7E76" w:rsidRPr="00325D15">
              <w:rPr>
                <w:rFonts w:ascii="Times New Roman" w:hAnsi="Times New Roman" w:cs="Times New Roman"/>
                <w:b/>
                <w:bCs/>
                <w:sz w:val="18"/>
                <w:szCs w:val="18"/>
              </w:rPr>
              <w:t>-</w:t>
            </w:r>
            <w:r w:rsidR="00E0196C" w:rsidRPr="00325D15">
              <w:rPr>
                <w:rFonts w:ascii="Times New Roman" w:hAnsi="Times New Roman" w:cs="Times New Roman"/>
                <w:b/>
                <w:bCs/>
                <w:sz w:val="18"/>
                <w:szCs w:val="18"/>
              </w:rPr>
              <w:t>III</w:t>
            </w:r>
            <w:r w:rsidR="00E0196C" w:rsidRPr="00325D15">
              <w:rPr>
                <w:rFonts w:ascii="Times New Roman" w:hAnsi="Times New Roman" w:cs="Times New Roman"/>
                <w:sz w:val="18"/>
                <w:szCs w:val="18"/>
              </w:rPr>
              <w:t xml:space="preserve"> </w:t>
            </w:r>
            <w:r w:rsidRPr="00325D15">
              <w:rPr>
                <w:rFonts w:ascii="Times New Roman" w:hAnsi="Times New Roman" w:cs="Times New Roman"/>
                <w:b/>
                <w:bCs/>
                <w:sz w:val="18"/>
                <w:szCs w:val="18"/>
              </w:rPr>
              <w:t>o</w:t>
            </w:r>
            <w:r w:rsidR="00E0196C" w:rsidRPr="00325D15">
              <w:rPr>
                <w:rFonts w:ascii="Times New Roman" w:hAnsi="Times New Roman" w:cs="Times New Roman"/>
                <w:b/>
                <w:bCs/>
                <w:sz w:val="18"/>
                <w:szCs w:val="18"/>
              </w:rPr>
              <w:t>bjective</w:t>
            </w:r>
            <w:r w:rsidR="00E0196C" w:rsidRPr="00325D15">
              <w:rPr>
                <w:rFonts w:ascii="Times New Roman" w:hAnsi="Times New Roman" w:cs="Times New Roman"/>
                <w:sz w:val="18"/>
                <w:szCs w:val="18"/>
              </w:rPr>
              <w:t xml:space="preserve"> </w:t>
            </w:r>
            <w:r w:rsidR="00E0196C" w:rsidRPr="00325D15">
              <w:rPr>
                <w:rFonts w:ascii="Times New Roman" w:hAnsi="Times New Roman" w:cs="Times New Roman"/>
                <w:b/>
                <w:bCs/>
                <w:sz w:val="18"/>
                <w:szCs w:val="18"/>
              </w:rPr>
              <w:t>2</w:t>
            </w:r>
            <w:r w:rsidRPr="00325D15">
              <w:rPr>
                <w:rFonts w:ascii="Times New Roman" w:hAnsi="Times New Roman" w:cs="Times New Roman"/>
                <w:b/>
                <w:bCs/>
                <w:sz w:val="18"/>
                <w:szCs w:val="18"/>
              </w:rPr>
              <w:t>.</w:t>
            </w:r>
            <w:r w:rsidR="00E0196C" w:rsidRPr="00325D15">
              <w:rPr>
                <w:rFonts w:ascii="Times New Roman" w:hAnsi="Times New Roman" w:cs="Times New Roman"/>
                <w:sz w:val="18"/>
                <w:szCs w:val="18"/>
              </w:rPr>
              <w:t xml:space="preserve"> Strengthen the private sector to create jobs</w:t>
            </w:r>
            <w:r w:rsidRPr="00325D15">
              <w:rPr>
                <w:rFonts w:ascii="Times New Roman" w:hAnsi="Times New Roman" w:cs="Times New Roman"/>
                <w:sz w:val="18"/>
                <w:szCs w:val="18"/>
              </w:rPr>
              <w:t>.</w:t>
            </w:r>
            <w:r w:rsidR="00E0196C" w:rsidRPr="00325D15">
              <w:rPr>
                <w:rFonts w:ascii="Times New Roman" w:hAnsi="Times New Roman" w:cs="Times New Roman"/>
                <w:sz w:val="18"/>
                <w:szCs w:val="18"/>
              </w:rPr>
              <w:t xml:space="preserve"> </w:t>
            </w:r>
          </w:p>
          <w:p w14:paraId="1C0F6AE9" w14:textId="3D1F8B97" w:rsidR="00E0196C" w:rsidRPr="00325D15" w:rsidRDefault="00E0196C" w:rsidP="00E0196C">
            <w:pPr>
              <w:pStyle w:val="NoSpacing"/>
              <w:jc w:val="both"/>
              <w:rPr>
                <w:rFonts w:ascii="Times New Roman" w:hAnsi="Times New Roman" w:cs="Times New Roman"/>
                <w:sz w:val="18"/>
                <w:szCs w:val="18"/>
                <w:lang w:val="en-GB"/>
              </w:rPr>
            </w:pPr>
            <w:r w:rsidRPr="00325D15">
              <w:rPr>
                <w:rFonts w:ascii="Times New Roman" w:hAnsi="Times New Roman" w:cs="Times New Roman"/>
                <w:sz w:val="18"/>
                <w:szCs w:val="18"/>
              </w:rPr>
              <w:tab/>
            </w:r>
            <w:r w:rsidRPr="00325D15">
              <w:rPr>
                <w:rFonts w:ascii="Times New Roman" w:hAnsi="Times New Roman" w:cs="Times New Roman"/>
                <w:sz w:val="18"/>
                <w:szCs w:val="18"/>
              </w:rPr>
              <w:tab/>
            </w:r>
            <w:r w:rsidRPr="00325D15">
              <w:rPr>
                <w:rFonts w:ascii="Times New Roman" w:hAnsi="Times New Roman" w:cs="Times New Roman"/>
                <w:b/>
                <w:bCs/>
                <w:sz w:val="18"/>
                <w:szCs w:val="18"/>
              </w:rPr>
              <w:t xml:space="preserve"> NDP</w:t>
            </w:r>
            <w:r w:rsidR="00AA7E76" w:rsidRPr="00325D15">
              <w:rPr>
                <w:rFonts w:ascii="Times New Roman" w:hAnsi="Times New Roman" w:cs="Times New Roman"/>
                <w:b/>
                <w:bCs/>
                <w:sz w:val="18"/>
                <w:szCs w:val="18"/>
              </w:rPr>
              <w:t>-</w:t>
            </w:r>
            <w:r w:rsidRPr="00325D15">
              <w:rPr>
                <w:rFonts w:ascii="Times New Roman" w:hAnsi="Times New Roman" w:cs="Times New Roman"/>
                <w:b/>
                <w:bCs/>
                <w:sz w:val="18"/>
                <w:szCs w:val="18"/>
              </w:rPr>
              <w:t>III</w:t>
            </w:r>
            <w:r w:rsidRPr="00325D15">
              <w:rPr>
                <w:rFonts w:ascii="Times New Roman" w:hAnsi="Times New Roman" w:cs="Times New Roman"/>
                <w:sz w:val="18"/>
                <w:szCs w:val="18"/>
              </w:rPr>
              <w:t xml:space="preserve"> </w:t>
            </w:r>
            <w:r w:rsidR="00A65A85" w:rsidRPr="00325D15">
              <w:rPr>
                <w:rFonts w:ascii="Times New Roman" w:hAnsi="Times New Roman" w:cs="Times New Roman"/>
                <w:b/>
                <w:bCs/>
                <w:sz w:val="18"/>
                <w:szCs w:val="18"/>
                <w:lang w:val="en-GB"/>
              </w:rPr>
              <w:t>o</w:t>
            </w:r>
            <w:r w:rsidRPr="00325D15">
              <w:rPr>
                <w:rFonts w:ascii="Times New Roman" w:hAnsi="Times New Roman" w:cs="Times New Roman"/>
                <w:b/>
                <w:bCs/>
                <w:sz w:val="18"/>
                <w:szCs w:val="18"/>
                <w:lang w:val="en-GB"/>
              </w:rPr>
              <w:t>bjective 4</w:t>
            </w:r>
            <w:r w:rsidR="00A65A85" w:rsidRPr="00325D15">
              <w:rPr>
                <w:rFonts w:ascii="Times New Roman" w:hAnsi="Times New Roman" w:cs="Times New Roman"/>
                <w:b/>
                <w:bCs/>
                <w:sz w:val="18"/>
                <w:szCs w:val="18"/>
                <w:lang w:val="en-GB"/>
              </w:rPr>
              <w:t>.</w:t>
            </w:r>
            <w:r w:rsidRPr="00325D15">
              <w:rPr>
                <w:rFonts w:ascii="Times New Roman" w:hAnsi="Times New Roman" w:cs="Times New Roman"/>
                <w:sz w:val="18"/>
                <w:szCs w:val="18"/>
                <w:lang w:val="en-GB"/>
              </w:rPr>
              <w:t xml:space="preserve"> Increase productivity and well</w:t>
            </w:r>
            <w:r w:rsidR="00A65A85" w:rsidRPr="00325D15">
              <w:rPr>
                <w:rFonts w:ascii="Times New Roman" w:hAnsi="Times New Roman" w:cs="Times New Roman"/>
                <w:sz w:val="18"/>
                <w:szCs w:val="18"/>
                <w:lang w:val="en-GB"/>
              </w:rPr>
              <w:t>-</w:t>
            </w:r>
            <w:r w:rsidRPr="00325D15">
              <w:rPr>
                <w:rFonts w:ascii="Times New Roman" w:hAnsi="Times New Roman" w:cs="Times New Roman"/>
                <w:sz w:val="18"/>
                <w:szCs w:val="18"/>
                <w:lang w:val="en-GB"/>
              </w:rPr>
              <w:t>being of population</w:t>
            </w:r>
            <w:r w:rsidR="00E571CB" w:rsidRPr="00325D15">
              <w:rPr>
                <w:rFonts w:ascii="Times New Roman" w:hAnsi="Times New Roman" w:cs="Times New Roman"/>
                <w:sz w:val="18"/>
                <w:szCs w:val="18"/>
                <w:lang w:val="en-GB"/>
              </w:rPr>
              <w:t>.</w:t>
            </w:r>
            <w:r w:rsidRPr="00325D15">
              <w:rPr>
                <w:rFonts w:ascii="Times New Roman" w:hAnsi="Times New Roman" w:cs="Times New Roman"/>
                <w:sz w:val="18"/>
                <w:szCs w:val="18"/>
                <w:lang w:val="en-GB"/>
              </w:rPr>
              <w:t xml:space="preserve"> </w:t>
            </w:r>
          </w:p>
          <w:p w14:paraId="1685212C" w14:textId="15C1776F" w:rsidR="00E0196C" w:rsidRPr="00325D15" w:rsidRDefault="00E0196C" w:rsidP="00A65A85">
            <w:pPr>
              <w:pStyle w:val="NoSpacing"/>
              <w:jc w:val="both"/>
              <w:rPr>
                <w:rFonts w:ascii="Times New Roman" w:hAnsi="Times New Roman" w:cs="Times New Roman"/>
                <w:sz w:val="18"/>
                <w:szCs w:val="18"/>
                <w:highlight w:val="yellow"/>
              </w:rPr>
            </w:pPr>
            <w:r w:rsidRPr="00325D15">
              <w:rPr>
                <w:rFonts w:ascii="Times New Roman" w:hAnsi="Times New Roman" w:cs="Times New Roman"/>
                <w:b/>
                <w:bCs/>
                <w:sz w:val="18"/>
                <w:szCs w:val="18"/>
                <w:lang w:val="en-GB"/>
              </w:rPr>
              <w:tab/>
            </w:r>
            <w:r w:rsidRPr="00325D15">
              <w:rPr>
                <w:rFonts w:ascii="Times New Roman" w:hAnsi="Times New Roman" w:cs="Times New Roman"/>
                <w:b/>
                <w:bCs/>
                <w:sz w:val="18"/>
                <w:szCs w:val="18"/>
                <w:lang w:val="en-GB"/>
              </w:rPr>
              <w:tab/>
            </w:r>
            <w:r w:rsidRPr="00325D15">
              <w:rPr>
                <w:rFonts w:ascii="Times New Roman" w:hAnsi="Times New Roman" w:cs="Times New Roman"/>
                <w:b/>
                <w:bCs/>
                <w:sz w:val="18"/>
                <w:szCs w:val="18"/>
              </w:rPr>
              <w:t xml:space="preserve"> NDP</w:t>
            </w:r>
            <w:r w:rsidR="00AA7E76" w:rsidRPr="00325D15">
              <w:rPr>
                <w:rFonts w:ascii="Times New Roman" w:hAnsi="Times New Roman" w:cs="Times New Roman"/>
                <w:b/>
                <w:bCs/>
                <w:sz w:val="18"/>
                <w:szCs w:val="18"/>
              </w:rPr>
              <w:t>-</w:t>
            </w:r>
            <w:r w:rsidRPr="00325D15">
              <w:rPr>
                <w:rFonts w:ascii="Times New Roman" w:hAnsi="Times New Roman" w:cs="Times New Roman"/>
                <w:b/>
                <w:bCs/>
                <w:sz w:val="18"/>
                <w:szCs w:val="18"/>
              </w:rPr>
              <w:t xml:space="preserve">III </w:t>
            </w:r>
            <w:r w:rsidR="00A65A85" w:rsidRPr="00325D15">
              <w:rPr>
                <w:rFonts w:ascii="Times New Roman" w:hAnsi="Times New Roman" w:cs="Times New Roman"/>
                <w:b/>
                <w:bCs/>
                <w:sz w:val="18"/>
                <w:szCs w:val="18"/>
                <w:lang w:val="en-GB"/>
              </w:rPr>
              <w:t>o</w:t>
            </w:r>
            <w:r w:rsidRPr="00325D15">
              <w:rPr>
                <w:rFonts w:ascii="Times New Roman" w:hAnsi="Times New Roman" w:cs="Times New Roman"/>
                <w:b/>
                <w:bCs/>
                <w:sz w:val="18"/>
                <w:szCs w:val="18"/>
                <w:lang w:val="en-GB"/>
              </w:rPr>
              <w:t>bjective 5</w:t>
            </w:r>
            <w:r w:rsidR="00A65A85" w:rsidRPr="00325D15">
              <w:rPr>
                <w:rFonts w:ascii="Times New Roman" w:hAnsi="Times New Roman" w:cs="Times New Roman"/>
                <w:b/>
                <w:bCs/>
                <w:sz w:val="18"/>
                <w:szCs w:val="18"/>
                <w:lang w:val="en-GB"/>
              </w:rPr>
              <w:t>.</w:t>
            </w:r>
            <w:r w:rsidRPr="00325D15">
              <w:rPr>
                <w:rFonts w:ascii="Times New Roman" w:hAnsi="Times New Roman" w:cs="Times New Roman"/>
                <w:sz w:val="18"/>
                <w:szCs w:val="18"/>
                <w:lang w:val="en-GB"/>
              </w:rPr>
              <w:t xml:space="preserve"> Strengthen the role of the </w:t>
            </w:r>
            <w:r w:rsidR="00A65A85" w:rsidRPr="00325D15">
              <w:rPr>
                <w:rFonts w:ascii="Times New Roman" w:hAnsi="Times New Roman" w:cs="Times New Roman"/>
                <w:sz w:val="18"/>
                <w:szCs w:val="18"/>
                <w:lang w:val="en-GB"/>
              </w:rPr>
              <w:t>s</w:t>
            </w:r>
            <w:r w:rsidRPr="00325D15">
              <w:rPr>
                <w:rFonts w:ascii="Times New Roman" w:hAnsi="Times New Roman" w:cs="Times New Roman"/>
                <w:sz w:val="18"/>
                <w:szCs w:val="18"/>
                <w:lang w:val="en-GB"/>
              </w:rPr>
              <w:t>tate in development</w:t>
            </w:r>
            <w:r w:rsidR="007C5BC9" w:rsidRPr="00325D15">
              <w:rPr>
                <w:rFonts w:ascii="Times New Roman" w:hAnsi="Times New Roman" w:cs="Times New Roman"/>
                <w:sz w:val="18"/>
                <w:szCs w:val="18"/>
                <w:lang w:val="en-GB"/>
              </w:rPr>
              <w:t>.</w:t>
            </w:r>
          </w:p>
        </w:tc>
      </w:tr>
      <w:tr w:rsidR="00E0196C" w:rsidRPr="00FF68B0" w14:paraId="6B1BC82C" w14:textId="77777777" w:rsidTr="00F90886">
        <w:tc>
          <w:tcPr>
            <w:tcW w:w="14035" w:type="dxa"/>
            <w:gridSpan w:val="5"/>
            <w:shd w:val="clear" w:color="auto" w:fill="auto"/>
            <w:hideMark/>
          </w:tcPr>
          <w:p w14:paraId="670C72AE" w14:textId="2DD92B61" w:rsidR="00E0196C" w:rsidRPr="00FF68B0" w:rsidRDefault="00F10715" w:rsidP="00E0196C">
            <w:pPr>
              <w:pStyle w:val="NoSpacing"/>
              <w:jc w:val="both"/>
              <w:rPr>
                <w:rFonts w:ascii="Times New Roman" w:hAnsi="Times New Roman" w:cs="Times New Roman"/>
                <w:b/>
                <w:bCs/>
                <w:sz w:val="18"/>
                <w:szCs w:val="18"/>
                <w:lang w:val="en-GB"/>
              </w:rPr>
            </w:pPr>
            <w:r w:rsidRPr="00F10715">
              <w:rPr>
                <w:rFonts w:ascii="Times New Roman" w:hAnsi="Times New Roman" w:cs="Times New Roman"/>
                <w:b/>
                <w:bCs/>
                <w:sz w:val="18"/>
                <w:szCs w:val="18"/>
                <w:lang w:val="en-GB"/>
              </w:rPr>
              <w:t>United Nations Sustainable Development Cooperation Framework</w:t>
            </w:r>
            <w:r>
              <w:rPr>
                <w:rFonts w:ascii="Times New Roman" w:hAnsi="Times New Roman" w:cs="Times New Roman"/>
                <w:b/>
                <w:bCs/>
                <w:sz w:val="18"/>
                <w:szCs w:val="18"/>
                <w:lang w:val="en-GB"/>
              </w:rPr>
              <w:t xml:space="preserve"> (</w:t>
            </w:r>
            <w:r w:rsidR="00AE7985">
              <w:rPr>
                <w:rFonts w:ascii="Times New Roman" w:hAnsi="Times New Roman" w:cs="Times New Roman"/>
                <w:b/>
                <w:bCs/>
                <w:sz w:val="18"/>
                <w:szCs w:val="18"/>
                <w:lang w:val="en-GB"/>
              </w:rPr>
              <w:t>UNS</w:t>
            </w:r>
            <w:r w:rsidR="00731C83">
              <w:rPr>
                <w:rFonts w:ascii="Times New Roman" w:hAnsi="Times New Roman" w:cs="Times New Roman"/>
                <w:b/>
                <w:bCs/>
                <w:sz w:val="18"/>
                <w:szCs w:val="18"/>
                <w:lang w:val="en-GB"/>
              </w:rPr>
              <w:t>D</w:t>
            </w:r>
            <w:r w:rsidR="00AE7985">
              <w:rPr>
                <w:rFonts w:ascii="Times New Roman" w:hAnsi="Times New Roman" w:cs="Times New Roman"/>
                <w:b/>
                <w:bCs/>
                <w:sz w:val="18"/>
                <w:szCs w:val="18"/>
                <w:lang w:val="en-GB"/>
              </w:rPr>
              <w:t>CF</w:t>
            </w:r>
            <w:r>
              <w:rPr>
                <w:rFonts w:ascii="Times New Roman" w:hAnsi="Times New Roman" w:cs="Times New Roman"/>
                <w:b/>
                <w:bCs/>
                <w:sz w:val="18"/>
                <w:szCs w:val="18"/>
                <w:lang w:val="en-GB"/>
              </w:rPr>
              <w:t>)</w:t>
            </w:r>
            <w:r w:rsidR="00AE7985">
              <w:rPr>
                <w:rFonts w:ascii="Times New Roman" w:hAnsi="Times New Roman" w:cs="Times New Roman"/>
                <w:b/>
                <w:bCs/>
                <w:sz w:val="18"/>
                <w:szCs w:val="18"/>
                <w:lang w:val="en-GB"/>
              </w:rPr>
              <w:t xml:space="preserve"> </w:t>
            </w:r>
            <w:r w:rsidR="00E0196C" w:rsidRPr="00FF68B0">
              <w:rPr>
                <w:rFonts w:ascii="Times New Roman" w:hAnsi="Times New Roman" w:cs="Times New Roman"/>
                <w:b/>
                <w:bCs/>
                <w:sz w:val="18"/>
                <w:szCs w:val="18"/>
                <w:lang w:val="en-GB"/>
              </w:rPr>
              <w:t>(</w:t>
            </w:r>
            <w:r w:rsidR="00A65A85" w:rsidRPr="00FF68B0">
              <w:rPr>
                <w:rFonts w:ascii="Times New Roman" w:hAnsi="Times New Roman" w:cs="Times New Roman"/>
                <w:b/>
                <w:bCs/>
                <w:sz w:val="18"/>
                <w:szCs w:val="18"/>
                <w:lang w:val="en-GB"/>
              </w:rPr>
              <w:t xml:space="preserve">or equivalent) outcome involving </w:t>
            </w:r>
            <w:r w:rsidR="00E0196C" w:rsidRPr="00FF68B0">
              <w:rPr>
                <w:rFonts w:ascii="Times New Roman" w:hAnsi="Times New Roman" w:cs="Times New Roman"/>
                <w:b/>
                <w:bCs/>
                <w:sz w:val="18"/>
                <w:szCs w:val="18"/>
                <w:lang w:val="en-GB"/>
              </w:rPr>
              <w:t>UNDP:</w:t>
            </w:r>
          </w:p>
          <w:p w14:paraId="6398770B" w14:textId="303E264C" w:rsidR="00E0196C" w:rsidRPr="00FF68B0" w:rsidRDefault="00E0196C" w:rsidP="00A65A85">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lang w:val="en-GB"/>
              </w:rPr>
              <w:t>Outcome 1</w:t>
            </w:r>
            <w:r w:rsidR="00A65A85">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By 2025 Uganda has inclusive and accountable governance systems and people are empowered, engaged and enjoy human rights, peace, justice and security (Related SDGs: 1</w:t>
            </w:r>
            <w:r w:rsidR="005B27F6">
              <w:rPr>
                <w:rFonts w:ascii="Times New Roman" w:hAnsi="Times New Roman" w:cs="Times New Roman"/>
                <w:sz w:val="18"/>
                <w:szCs w:val="18"/>
              </w:rPr>
              <w:t>-17</w:t>
            </w:r>
            <w:r w:rsidRPr="00FF68B0">
              <w:rPr>
                <w:rFonts w:ascii="Times New Roman" w:hAnsi="Times New Roman" w:cs="Times New Roman"/>
                <w:sz w:val="18"/>
                <w:szCs w:val="18"/>
              </w:rPr>
              <w:t>17</w:t>
            </w:r>
            <w:r w:rsidR="00E571CB">
              <w:rPr>
                <w:rFonts w:ascii="Times New Roman" w:hAnsi="Times New Roman" w:cs="Times New Roman"/>
                <w:sz w:val="18"/>
                <w:szCs w:val="18"/>
              </w:rPr>
              <w:t>)</w:t>
            </w:r>
          </w:p>
        </w:tc>
      </w:tr>
      <w:tr w:rsidR="00E0196C" w:rsidRPr="00FF68B0" w14:paraId="2829DD70" w14:textId="77777777" w:rsidTr="00F90886">
        <w:tc>
          <w:tcPr>
            <w:tcW w:w="14035" w:type="dxa"/>
            <w:gridSpan w:val="5"/>
            <w:shd w:val="clear" w:color="auto" w:fill="auto"/>
            <w:hideMark/>
          </w:tcPr>
          <w:p w14:paraId="23DB1E65" w14:textId="1B8BD06F" w:rsidR="00E0196C" w:rsidRPr="00FF68B0" w:rsidRDefault="00941E83" w:rsidP="00A51144">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lang w:val="en-GB"/>
              </w:rPr>
              <w:t xml:space="preserve">Related </w:t>
            </w:r>
            <w:r w:rsidR="00A51144">
              <w:rPr>
                <w:rFonts w:ascii="Times New Roman" w:hAnsi="Times New Roman" w:cs="Times New Roman"/>
                <w:b/>
                <w:bCs/>
                <w:sz w:val="18"/>
                <w:szCs w:val="18"/>
                <w:lang w:val="en-GB"/>
              </w:rPr>
              <w:t xml:space="preserve">Strategic Plan (SP) </w:t>
            </w:r>
            <w:r>
              <w:rPr>
                <w:rFonts w:ascii="Times New Roman" w:hAnsi="Times New Roman" w:cs="Times New Roman"/>
                <w:b/>
                <w:bCs/>
                <w:sz w:val="18"/>
                <w:szCs w:val="18"/>
                <w:lang w:val="en-GB"/>
              </w:rPr>
              <w:t>o</w:t>
            </w:r>
            <w:r w:rsidRPr="00FF68B0">
              <w:rPr>
                <w:rFonts w:ascii="Times New Roman" w:hAnsi="Times New Roman" w:cs="Times New Roman"/>
                <w:b/>
                <w:bCs/>
                <w:sz w:val="18"/>
                <w:szCs w:val="18"/>
                <w:lang w:val="en-GB"/>
              </w:rPr>
              <w:t xml:space="preserve">utcome </w:t>
            </w:r>
            <w:r w:rsidR="00E0196C" w:rsidRPr="00FF68B0">
              <w:rPr>
                <w:rFonts w:ascii="Times New Roman" w:hAnsi="Times New Roman" w:cs="Times New Roman"/>
                <w:b/>
                <w:bCs/>
                <w:sz w:val="18"/>
                <w:szCs w:val="18"/>
                <w:lang w:val="en-GB"/>
              </w:rPr>
              <w:t>2</w:t>
            </w:r>
            <w:r>
              <w:rPr>
                <w:rFonts w:ascii="Times New Roman" w:hAnsi="Times New Roman" w:cs="Times New Roman"/>
                <w:b/>
                <w:bCs/>
                <w:sz w:val="18"/>
                <w:szCs w:val="18"/>
                <w:lang w:val="en-GB"/>
              </w:rPr>
              <w:t>.</w:t>
            </w:r>
            <w:r w:rsidR="00E0196C" w:rsidRPr="00FF68B0">
              <w:rPr>
                <w:rFonts w:ascii="Times New Roman" w:hAnsi="Times New Roman" w:cs="Times New Roman"/>
                <w:sz w:val="18"/>
                <w:szCs w:val="18"/>
              </w:rPr>
              <w:t xml:space="preserve"> Accelerate structural transformations for sustainable development</w:t>
            </w:r>
            <w:r w:rsidR="00E571CB">
              <w:rPr>
                <w:rFonts w:ascii="Times New Roman" w:hAnsi="Times New Roman" w:cs="Times New Roman"/>
                <w:sz w:val="18"/>
                <w:szCs w:val="18"/>
              </w:rPr>
              <w:t>.</w:t>
            </w:r>
          </w:p>
        </w:tc>
      </w:tr>
      <w:tr w:rsidR="00E0196C" w:rsidRPr="00FF68B0" w14:paraId="2E1DCBCB" w14:textId="77777777" w:rsidTr="00F90886">
        <w:tc>
          <w:tcPr>
            <w:tcW w:w="2950" w:type="dxa"/>
            <w:shd w:val="clear" w:color="auto" w:fill="auto"/>
          </w:tcPr>
          <w:p w14:paraId="6920D5DF" w14:textId="5357F751" w:rsidR="00E0196C" w:rsidRPr="00FF68B0" w:rsidRDefault="00941E83" w:rsidP="00E0196C">
            <w:pPr>
              <w:pStyle w:val="NoSpacing"/>
              <w:jc w:val="center"/>
              <w:rPr>
                <w:rFonts w:ascii="Times New Roman" w:hAnsi="Times New Roman" w:cs="Times New Roman"/>
                <w:b/>
                <w:bCs/>
                <w:sz w:val="18"/>
                <w:szCs w:val="18"/>
              </w:rPr>
            </w:pPr>
            <w:r w:rsidRPr="00FF68B0">
              <w:rPr>
                <w:rFonts w:ascii="Times New Roman" w:hAnsi="Times New Roman" w:cs="Times New Roman"/>
                <w:b/>
                <w:bCs/>
                <w:sz w:val="18"/>
                <w:szCs w:val="18"/>
              </w:rPr>
              <w:t>Cooperation framework outcome indicator(s), baselines, target(s)</w:t>
            </w:r>
          </w:p>
        </w:tc>
        <w:tc>
          <w:tcPr>
            <w:tcW w:w="2445" w:type="dxa"/>
            <w:shd w:val="clear" w:color="auto" w:fill="auto"/>
          </w:tcPr>
          <w:p w14:paraId="2BB9B117" w14:textId="4352177D" w:rsidR="00E0196C" w:rsidRPr="00FF68B0" w:rsidRDefault="00941E83" w:rsidP="00E0196C">
            <w:pPr>
              <w:pStyle w:val="NoSpacing"/>
              <w:jc w:val="center"/>
              <w:rPr>
                <w:rFonts w:ascii="Times New Roman" w:hAnsi="Times New Roman" w:cs="Times New Roman"/>
                <w:b/>
                <w:bCs/>
                <w:sz w:val="18"/>
                <w:szCs w:val="18"/>
              </w:rPr>
            </w:pPr>
            <w:r w:rsidRPr="00FF68B0">
              <w:rPr>
                <w:rFonts w:ascii="Times New Roman" w:hAnsi="Times New Roman" w:cs="Times New Roman"/>
                <w:b/>
                <w:bCs/>
                <w:sz w:val="18"/>
                <w:szCs w:val="18"/>
              </w:rPr>
              <w:t>Data source and frequency of data collection, and responsibilities</w:t>
            </w:r>
          </w:p>
        </w:tc>
        <w:tc>
          <w:tcPr>
            <w:tcW w:w="5490" w:type="dxa"/>
            <w:shd w:val="clear" w:color="auto" w:fill="auto"/>
          </w:tcPr>
          <w:p w14:paraId="1CD4503F" w14:textId="77777777" w:rsidR="00941E83" w:rsidRDefault="00941E83" w:rsidP="00E0196C">
            <w:pPr>
              <w:pStyle w:val="NoSpacing"/>
              <w:jc w:val="center"/>
              <w:rPr>
                <w:rFonts w:ascii="Times New Roman" w:hAnsi="Times New Roman" w:cs="Times New Roman"/>
                <w:b/>
                <w:bCs/>
                <w:sz w:val="18"/>
                <w:szCs w:val="18"/>
              </w:rPr>
            </w:pPr>
            <w:r w:rsidRPr="00FF68B0">
              <w:rPr>
                <w:rFonts w:ascii="Times New Roman" w:hAnsi="Times New Roman" w:cs="Times New Roman"/>
                <w:b/>
                <w:bCs/>
                <w:sz w:val="18"/>
                <w:szCs w:val="18"/>
              </w:rPr>
              <w:t>Indicative country programme outputs</w:t>
            </w:r>
            <w:r w:rsidR="00E0196C" w:rsidRPr="00FF68B0">
              <w:rPr>
                <w:rFonts w:ascii="Times New Roman" w:hAnsi="Times New Roman" w:cs="Times New Roman"/>
                <w:b/>
                <w:bCs/>
                <w:sz w:val="18"/>
                <w:szCs w:val="18"/>
              </w:rPr>
              <w:t xml:space="preserve"> </w:t>
            </w:r>
          </w:p>
          <w:p w14:paraId="0DCB9A79" w14:textId="5CB8F1E0" w:rsidR="00E0196C" w:rsidRPr="00FF68B0" w:rsidRDefault="00E0196C" w:rsidP="00E0196C">
            <w:pPr>
              <w:pStyle w:val="NoSpacing"/>
              <w:jc w:val="center"/>
              <w:rPr>
                <w:rFonts w:ascii="Times New Roman" w:hAnsi="Times New Roman" w:cs="Times New Roman"/>
                <w:b/>
                <w:bCs/>
                <w:sz w:val="18"/>
                <w:szCs w:val="18"/>
              </w:rPr>
            </w:pPr>
            <w:r w:rsidRPr="00FF68B0">
              <w:rPr>
                <w:rFonts w:ascii="Times New Roman" w:hAnsi="Times New Roman" w:cs="Times New Roman"/>
                <w:b/>
                <w:bCs/>
                <w:sz w:val="18"/>
                <w:szCs w:val="18"/>
              </w:rPr>
              <w:t xml:space="preserve">(including indicators, baselines </w:t>
            </w:r>
            <w:r w:rsidR="00941E83">
              <w:rPr>
                <w:rFonts w:ascii="Times New Roman" w:hAnsi="Times New Roman" w:cs="Times New Roman"/>
                <w:b/>
                <w:bCs/>
                <w:sz w:val="18"/>
                <w:szCs w:val="18"/>
              </w:rPr>
              <w:t xml:space="preserve">and </w:t>
            </w:r>
            <w:r w:rsidRPr="00FF68B0">
              <w:rPr>
                <w:rFonts w:ascii="Times New Roman" w:hAnsi="Times New Roman" w:cs="Times New Roman"/>
                <w:b/>
                <w:bCs/>
                <w:sz w:val="18"/>
                <w:szCs w:val="18"/>
              </w:rPr>
              <w:t>targets)</w:t>
            </w:r>
          </w:p>
        </w:tc>
        <w:tc>
          <w:tcPr>
            <w:tcW w:w="1440" w:type="dxa"/>
            <w:shd w:val="clear" w:color="auto" w:fill="auto"/>
          </w:tcPr>
          <w:p w14:paraId="56F1C2A3" w14:textId="013AEE57" w:rsidR="00E0196C" w:rsidRPr="00FF68B0" w:rsidRDefault="00941E83" w:rsidP="00E0196C">
            <w:pPr>
              <w:pStyle w:val="NoSpacing"/>
              <w:jc w:val="center"/>
              <w:rPr>
                <w:rFonts w:ascii="Times New Roman" w:hAnsi="Times New Roman" w:cs="Times New Roman"/>
                <w:b/>
                <w:bCs/>
                <w:sz w:val="18"/>
                <w:szCs w:val="18"/>
              </w:rPr>
            </w:pPr>
            <w:r w:rsidRPr="00FF68B0">
              <w:rPr>
                <w:rFonts w:ascii="Times New Roman" w:hAnsi="Times New Roman" w:cs="Times New Roman"/>
                <w:b/>
                <w:bCs/>
                <w:sz w:val="18"/>
                <w:szCs w:val="18"/>
              </w:rPr>
              <w:t>Major partners / partnerships</w:t>
            </w:r>
            <w:r>
              <w:rPr>
                <w:rFonts w:ascii="Times New Roman" w:hAnsi="Times New Roman" w:cs="Times New Roman"/>
                <w:b/>
                <w:bCs/>
                <w:sz w:val="18"/>
                <w:szCs w:val="18"/>
              </w:rPr>
              <w:t xml:space="preserve"> /</w:t>
            </w:r>
          </w:p>
          <w:p w14:paraId="13C4C747" w14:textId="09E9FD7A" w:rsidR="00E0196C" w:rsidRPr="00FF68B0" w:rsidRDefault="00941E83" w:rsidP="00E0196C">
            <w:pPr>
              <w:pStyle w:val="NoSpacing"/>
              <w:jc w:val="center"/>
              <w:rPr>
                <w:rFonts w:ascii="Times New Roman" w:hAnsi="Times New Roman" w:cs="Times New Roman"/>
                <w:b/>
                <w:bCs/>
                <w:sz w:val="18"/>
                <w:szCs w:val="18"/>
              </w:rPr>
            </w:pPr>
            <w:r>
              <w:rPr>
                <w:rFonts w:ascii="Times New Roman" w:hAnsi="Times New Roman" w:cs="Times New Roman"/>
                <w:b/>
                <w:bCs/>
                <w:sz w:val="18"/>
                <w:szCs w:val="18"/>
              </w:rPr>
              <w:t>f</w:t>
            </w:r>
            <w:r w:rsidRPr="00FF68B0">
              <w:rPr>
                <w:rFonts w:ascii="Times New Roman" w:hAnsi="Times New Roman" w:cs="Times New Roman"/>
                <w:b/>
                <w:bCs/>
                <w:sz w:val="18"/>
                <w:szCs w:val="18"/>
              </w:rPr>
              <w:t>rameworks</w:t>
            </w:r>
          </w:p>
        </w:tc>
        <w:tc>
          <w:tcPr>
            <w:tcW w:w="1710" w:type="dxa"/>
            <w:shd w:val="clear" w:color="auto" w:fill="auto"/>
          </w:tcPr>
          <w:p w14:paraId="7F1D9D05" w14:textId="6712C4D8" w:rsidR="00E0196C" w:rsidRPr="00FF68B0" w:rsidRDefault="00941E83" w:rsidP="00E0196C">
            <w:pPr>
              <w:pStyle w:val="NoSpacing"/>
              <w:jc w:val="center"/>
              <w:rPr>
                <w:rFonts w:ascii="Times New Roman" w:hAnsi="Times New Roman" w:cs="Times New Roman"/>
                <w:b/>
                <w:bCs/>
                <w:sz w:val="18"/>
                <w:szCs w:val="18"/>
              </w:rPr>
            </w:pPr>
            <w:r w:rsidRPr="00A16B98">
              <w:rPr>
                <w:rFonts w:ascii="Times New Roman" w:hAnsi="Times New Roman" w:cs="Times New Roman"/>
                <w:b/>
                <w:bCs/>
                <w:sz w:val="18"/>
                <w:szCs w:val="18"/>
              </w:rPr>
              <w:t>Estimated cost by</w:t>
            </w:r>
            <w:r w:rsidRPr="00FF68B0">
              <w:rPr>
                <w:rFonts w:ascii="Times New Roman" w:hAnsi="Times New Roman" w:cs="Times New Roman"/>
                <w:b/>
                <w:bCs/>
                <w:sz w:val="18"/>
                <w:szCs w:val="18"/>
              </w:rPr>
              <w:t xml:space="preserve"> outcome </w:t>
            </w:r>
            <w:r w:rsidR="00E0196C" w:rsidRPr="00FF68B0">
              <w:rPr>
                <w:rFonts w:ascii="Times New Roman" w:hAnsi="Times New Roman" w:cs="Times New Roman"/>
                <w:b/>
                <w:bCs/>
                <w:sz w:val="18"/>
                <w:szCs w:val="18"/>
              </w:rPr>
              <w:t>($)</w:t>
            </w:r>
          </w:p>
        </w:tc>
      </w:tr>
      <w:tr w:rsidR="00E0196C" w:rsidRPr="00FF68B0" w14:paraId="0013F661" w14:textId="77777777" w:rsidTr="00F90886">
        <w:tc>
          <w:tcPr>
            <w:tcW w:w="2950" w:type="dxa"/>
            <w:shd w:val="clear" w:color="auto" w:fill="auto"/>
          </w:tcPr>
          <w:p w14:paraId="481FF1B4" w14:textId="70ADE8D7" w:rsidR="00E0196C" w:rsidRPr="00F00A3A" w:rsidRDefault="00E0196C" w:rsidP="00A16B98">
            <w:pPr>
              <w:pStyle w:val="NoSpacing"/>
              <w:spacing w:after="60"/>
              <w:rPr>
                <w:rFonts w:ascii="Times New Roman" w:hAnsi="Times New Roman" w:cs="Times New Roman"/>
                <w:sz w:val="18"/>
                <w:szCs w:val="18"/>
                <w:lang w:val="en-GB"/>
              </w:rPr>
            </w:pPr>
            <w:r w:rsidRPr="00F00A3A">
              <w:rPr>
                <w:rFonts w:ascii="Times New Roman" w:hAnsi="Times New Roman" w:cs="Times New Roman"/>
                <w:b/>
                <w:bCs/>
                <w:sz w:val="18"/>
                <w:szCs w:val="18"/>
                <w:lang w:val="en-GB"/>
              </w:rPr>
              <w:t>Indicators</w:t>
            </w:r>
            <w:r w:rsidRPr="00F00A3A">
              <w:rPr>
                <w:rFonts w:ascii="Times New Roman" w:hAnsi="Times New Roman" w:cs="Times New Roman"/>
                <w:sz w:val="18"/>
                <w:szCs w:val="18"/>
                <w:lang w:val="en-GB"/>
              </w:rPr>
              <w:t xml:space="preserve"> </w:t>
            </w:r>
          </w:p>
          <w:p w14:paraId="0C8860C2" w14:textId="743201B0" w:rsidR="00E0196C" w:rsidRPr="00F00A3A" w:rsidRDefault="00CC1FFC" w:rsidP="00A16B98">
            <w:pPr>
              <w:pStyle w:val="NoSpacing"/>
              <w:rPr>
                <w:rFonts w:ascii="Times New Roman" w:hAnsi="Times New Roman" w:cs="Times New Roman"/>
                <w:sz w:val="18"/>
                <w:szCs w:val="18"/>
                <w:lang w:val="en-GB"/>
              </w:rPr>
            </w:pPr>
            <w:r w:rsidRPr="00F00A3A">
              <w:rPr>
                <w:rFonts w:ascii="Times New Roman" w:hAnsi="Times New Roman" w:cs="Times New Roman"/>
                <w:sz w:val="18"/>
                <w:szCs w:val="18"/>
                <w:lang w:val="en-GB"/>
              </w:rPr>
              <w:t xml:space="preserve">1. </w:t>
            </w:r>
            <w:r w:rsidR="00E0196C" w:rsidRPr="00F00A3A">
              <w:rPr>
                <w:rFonts w:ascii="Times New Roman" w:hAnsi="Times New Roman" w:cs="Times New Roman"/>
                <w:sz w:val="18"/>
                <w:szCs w:val="18"/>
                <w:lang w:val="en-GB"/>
              </w:rPr>
              <w:t xml:space="preserve">Primary government expenditures as a proportion of approved budget, by sector </w:t>
            </w:r>
            <w:r w:rsidR="00CB5A8A" w:rsidRPr="00F00A3A">
              <w:rPr>
                <w:rFonts w:ascii="Times New Roman" w:hAnsi="Times New Roman" w:cs="Times New Roman"/>
                <w:sz w:val="18"/>
                <w:szCs w:val="18"/>
                <w:lang w:val="en-GB"/>
              </w:rPr>
              <w:t>(</w:t>
            </w:r>
            <w:r w:rsidR="00F10715">
              <w:rPr>
                <w:rFonts w:ascii="Times New Roman" w:hAnsi="Times New Roman" w:cs="Times New Roman"/>
                <w:sz w:val="18"/>
                <w:szCs w:val="18"/>
                <w:lang w:val="en-GB"/>
              </w:rPr>
              <w:t xml:space="preserve">Sustainable Development Goal –  </w:t>
            </w:r>
            <w:r w:rsidR="00E0196C" w:rsidRPr="00F00A3A">
              <w:rPr>
                <w:rFonts w:ascii="Times New Roman" w:hAnsi="Times New Roman" w:cs="Times New Roman"/>
                <w:sz w:val="18"/>
                <w:szCs w:val="18"/>
                <w:lang w:val="en-GB"/>
              </w:rPr>
              <w:t>SDG 16.6.1)</w:t>
            </w:r>
          </w:p>
          <w:p w14:paraId="66F4A833" w14:textId="291D6010"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Baseline</w:t>
            </w:r>
            <w:r w:rsidRPr="00F00A3A">
              <w:rPr>
                <w:rFonts w:ascii="Times New Roman" w:hAnsi="Times New Roman" w:cs="Times New Roman"/>
                <w:sz w:val="18"/>
                <w:szCs w:val="18"/>
                <w:lang w:val="en-GB"/>
              </w:rPr>
              <w:t xml:space="preserve"> (2019): 90.2% </w:t>
            </w:r>
          </w:p>
          <w:p w14:paraId="52E58F6F" w14:textId="4B47B7D9"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Target</w:t>
            </w:r>
            <w:r w:rsidRPr="00F00A3A">
              <w:rPr>
                <w:rFonts w:ascii="Times New Roman" w:hAnsi="Times New Roman" w:cs="Times New Roman"/>
                <w:sz w:val="18"/>
                <w:szCs w:val="18"/>
                <w:lang w:val="en-GB"/>
              </w:rPr>
              <w:t xml:space="preserve"> 98%</w:t>
            </w:r>
          </w:p>
          <w:p w14:paraId="4BBC662C" w14:textId="77777777" w:rsidR="00E0196C" w:rsidRPr="00F00A3A" w:rsidRDefault="00E0196C" w:rsidP="00A16B98">
            <w:pPr>
              <w:pStyle w:val="NoSpacing"/>
              <w:rPr>
                <w:rFonts w:ascii="Times New Roman" w:hAnsi="Times New Roman" w:cs="Times New Roman"/>
                <w:sz w:val="18"/>
                <w:szCs w:val="18"/>
                <w:lang w:val="en-GB"/>
              </w:rPr>
            </w:pPr>
          </w:p>
          <w:p w14:paraId="15A87F74" w14:textId="77777777" w:rsidR="00E0196C" w:rsidRPr="00F00A3A" w:rsidRDefault="00E0196C" w:rsidP="00A16B98">
            <w:pPr>
              <w:pStyle w:val="NoSpacing"/>
              <w:rPr>
                <w:rFonts w:ascii="Times New Roman" w:hAnsi="Times New Roman" w:cs="Times New Roman"/>
                <w:sz w:val="18"/>
                <w:szCs w:val="18"/>
                <w:lang w:val="en-GB"/>
              </w:rPr>
            </w:pPr>
          </w:p>
          <w:p w14:paraId="7C2E33F8" w14:textId="5CEF01EF" w:rsidR="00E0196C" w:rsidRPr="00F00A3A" w:rsidRDefault="00E0196C" w:rsidP="00941E83">
            <w:pPr>
              <w:rPr>
                <w:sz w:val="18"/>
                <w:szCs w:val="18"/>
              </w:rPr>
            </w:pPr>
            <w:r w:rsidRPr="00F00A3A">
              <w:rPr>
                <w:sz w:val="18"/>
                <w:szCs w:val="18"/>
              </w:rPr>
              <w:t>2.  Proportion of women and youth in elected positions at various levels (SDG5.5.1,5.5.2, 16.7.1</w:t>
            </w:r>
            <w:r w:rsidR="00CC1FFC" w:rsidRPr="00F00A3A">
              <w:rPr>
                <w:sz w:val="18"/>
                <w:szCs w:val="18"/>
              </w:rPr>
              <w:t>; Integrated Results and Resources Framework</w:t>
            </w:r>
            <w:r w:rsidR="00CB5A8A" w:rsidRPr="00F00A3A">
              <w:rPr>
                <w:sz w:val="18"/>
                <w:szCs w:val="18"/>
              </w:rPr>
              <w:t xml:space="preserve"> (IRRF)</w:t>
            </w:r>
            <w:r w:rsidRPr="00F00A3A">
              <w:rPr>
                <w:sz w:val="18"/>
                <w:szCs w:val="18"/>
              </w:rPr>
              <w:t xml:space="preserve"> 2.2): </w:t>
            </w:r>
            <w:r w:rsidR="00CC1FFC" w:rsidRPr="00F00A3A">
              <w:rPr>
                <w:sz w:val="18"/>
                <w:szCs w:val="18"/>
              </w:rPr>
              <w:t>(a</w:t>
            </w:r>
            <w:r w:rsidRPr="00F00A3A">
              <w:rPr>
                <w:sz w:val="18"/>
                <w:szCs w:val="18"/>
              </w:rPr>
              <w:t xml:space="preserve">) Parliament, </w:t>
            </w:r>
            <w:r w:rsidR="00CC1FFC" w:rsidRPr="00F00A3A">
              <w:rPr>
                <w:sz w:val="18"/>
                <w:szCs w:val="18"/>
              </w:rPr>
              <w:t>(b</w:t>
            </w:r>
            <w:r w:rsidRPr="00F00A3A">
              <w:rPr>
                <w:sz w:val="18"/>
                <w:szCs w:val="18"/>
              </w:rPr>
              <w:t>) LC</w:t>
            </w:r>
            <w:r w:rsidR="00CC1FFC" w:rsidRPr="00F00A3A">
              <w:rPr>
                <w:sz w:val="18"/>
                <w:szCs w:val="18"/>
              </w:rPr>
              <w:t xml:space="preserve"> </w:t>
            </w:r>
            <w:r w:rsidRPr="00F00A3A">
              <w:rPr>
                <w:sz w:val="18"/>
                <w:szCs w:val="18"/>
              </w:rPr>
              <w:t xml:space="preserve">1-5             </w:t>
            </w:r>
            <w:r w:rsidRPr="00F00A3A">
              <w:rPr>
                <w:b/>
                <w:bCs/>
                <w:sz w:val="18"/>
                <w:szCs w:val="18"/>
              </w:rPr>
              <w:t>Baseline</w:t>
            </w:r>
            <w:r w:rsidRPr="00F00A3A">
              <w:rPr>
                <w:sz w:val="18"/>
                <w:szCs w:val="18"/>
              </w:rPr>
              <w:t xml:space="preserve"> Women: </w:t>
            </w:r>
            <w:r w:rsidR="00CC1FFC" w:rsidRPr="00F00A3A">
              <w:rPr>
                <w:sz w:val="18"/>
                <w:szCs w:val="18"/>
              </w:rPr>
              <w:t>(a</w:t>
            </w:r>
            <w:r w:rsidRPr="00F00A3A">
              <w:rPr>
                <w:sz w:val="18"/>
                <w:szCs w:val="18"/>
              </w:rPr>
              <w:t xml:space="preserve">) 35%, </w:t>
            </w:r>
            <w:r w:rsidR="00CC1FFC" w:rsidRPr="00F00A3A">
              <w:rPr>
                <w:sz w:val="18"/>
                <w:szCs w:val="18"/>
              </w:rPr>
              <w:t>(b</w:t>
            </w:r>
            <w:r w:rsidRPr="00F00A3A">
              <w:rPr>
                <w:sz w:val="18"/>
                <w:szCs w:val="18"/>
              </w:rPr>
              <w:t>) L</w:t>
            </w:r>
            <w:r w:rsidR="00CB5A8A" w:rsidRPr="00F00A3A">
              <w:rPr>
                <w:sz w:val="18"/>
                <w:szCs w:val="18"/>
              </w:rPr>
              <w:t xml:space="preserve">ocal </w:t>
            </w:r>
            <w:r w:rsidRPr="00F00A3A">
              <w:rPr>
                <w:sz w:val="18"/>
                <w:szCs w:val="18"/>
              </w:rPr>
              <w:t>C</w:t>
            </w:r>
            <w:r w:rsidR="00CB5A8A" w:rsidRPr="00F00A3A">
              <w:rPr>
                <w:sz w:val="18"/>
                <w:szCs w:val="18"/>
              </w:rPr>
              <w:t>ouncil (LC)</w:t>
            </w:r>
            <w:r w:rsidR="00E571CB" w:rsidRPr="00F00A3A">
              <w:rPr>
                <w:sz w:val="18"/>
                <w:szCs w:val="18"/>
              </w:rPr>
              <w:t xml:space="preserve"> </w:t>
            </w:r>
            <w:r w:rsidRPr="00F00A3A">
              <w:rPr>
                <w:sz w:val="18"/>
                <w:szCs w:val="18"/>
              </w:rPr>
              <w:t>1-    LC5</w:t>
            </w:r>
            <w:r w:rsidR="00E571CB" w:rsidRPr="00F00A3A">
              <w:rPr>
                <w:sz w:val="18"/>
                <w:szCs w:val="18"/>
              </w:rPr>
              <w:t xml:space="preserve"> </w:t>
            </w:r>
            <w:r w:rsidRPr="00F00A3A">
              <w:rPr>
                <w:sz w:val="18"/>
                <w:szCs w:val="18"/>
              </w:rPr>
              <w:t>- 41.4%  Youth:</w:t>
            </w:r>
            <w:r w:rsidR="00CC1FFC" w:rsidRPr="00F00A3A">
              <w:rPr>
                <w:sz w:val="18"/>
                <w:szCs w:val="18"/>
              </w:rPr>
              <w:t xml:space="preserve"> (a</w:t>
            </w:r>
            <w:r w:rsidRPr="00F00A3A">
              <w:rPr>
                <w:sz w:val="18"/>
                <w:szCs w:val="18"/>
              </w:rPr>
              <w:t xml:space="preserve">) 1.1%, </w:t>
            </w:r>
            <w:r w:rsidR="00CC1FFC" w:rsidRPr="00F00A3A">
              <w:rPr>
                <w:sz w:val="18"/>
                <w:szCs w:val="18"/>
              </w:rPr>
              <w:t>(b</w:t>
            </w:r>
            <w:r w:rsidRPr="00F00A3A">
              <w:rPr>
                <w:sz w:val="18"/>
                <w:szCs w:val="18"/>
              </w:rPr>
              <w:t>) LC</w:t>
            </w:r>
            <w:r w:rsidR="00E571CB" w:rsidRPr="00F00A3A">
              <w:rPr>
                <w:sz w:val="18"/>
                <w:szCs w:val="18"/>
              </w:rPr>
              <w:t xml:space="preserve"> </w:t>
            </w:r>
            <w:r w:rsidRPr="00F00A3A">
              <w:rPr>
                <w:sz w:val="18"/>
                <w:szCs w:val="18"/>
              </w:rPr>
              <w:t>1- LC5</w:t>
            </w:r>
            <w:r w:rsidR="00E571CB" w:rsidRPr="00F00A3A">
              <w:rPr>
                <w:sz w:val="18"/>
                <w:szCs w:val="18"/>
              </w:rPr>
              <w:t xml:space="preserve"> </w:t>
            </w:r>
            <w:r w:rsidRPr="00F00A3A">
              <w:rPr>
                <w:sz w:val="18"/>
                <w:szCs w:val="18"/>
              </w:rPr>
              <w:t>-11.56%</w:t>
            </w:r>
          </w:p>
          <w:p w14:paraId="62814ADA" w14:textId="62EF2F3B" w:rsidR="00E571CB"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Target</w:t>
            </w:r>
            <w:r w:rsidRPr="00F00A3A">
              <w:rPr>
                <w:sz w:val="18"/>
                <w:szCs w:val="18"/>
              </w:rPr>
              <w:t xml:space="preserve"> </w:t>
            </w:r>
            <w:r w:rsidRPr="00F00A3A">
              <w:rPr>
                <w:rFonts w:ascii="Times New Roman" w:hAnsi="Times New Roman" w:cs="Times New Roman"/>
                <w:sz w:val="18"/>
                <w:szCs w:val="18"/>
              </w:rPr>
              <w:t xml:space="preserve">Women: </w:t>
            </w:r>
            <w:r w:rsidR="00CC1FFC" w:rsidRPr="00F00A3A">
              <w:rPr>
                <w:rFonts w:ascii="Times New Roman" w:hAnsi="Times New Roman" w:cs="Times New Roman"/>
                <w:sz w:val="18"/>
                <w:szCs w:val="18"/>
              </w:rPr>
              <w:t>(a</w:t>
            </w:r>
            <w:r w:rsidRPr="00F00A3A">
              <w:rPr>
                <w:rFonts w:ascii="Times New Roman" w:hAnsi="Times New Roman" w:cs="Times New Roman"/>
                <w:sz w:val="18"/>
                <w:szCs w:val="18"/>
              </w:rPr>
              <w:t xml:space="preserve">) 38%, </w:t>
            </w:r>
            <w:r w:rsidR="00CC1FFC" w:rsidRPr="00F00A3A">
              <w:rPr>
                <w:rFonts w:ascii="Times New Roman" w:hAnsi="Times New Roman" w:cs="Times New Roman"/>
                <w:sz w:val="18"/>
                <w:szCs w:val="18"/>
              </w:rPr>
              <w:t>(b</w:t>
            </w:r>
            <w:r w:rsidRPr="00F00A3A">
              <w:rPr>
                <w:rFonts w:ascii="Times New Roman" w:hAnsi="Times New Roman" w:cs="Times New Roman"/>
                <w:sz w:val="18"/>
                <w:szCs w:val="18"/>
              </w:rPr>
              <w:t>) LC1-    LC5</w:t>
            </w:r>
            <w:r w:rsidR="00E571CB" w:rsidRPr="00F00A3A">
              <w:rPr>
                <w:rFonts w:ascii="Times New Roman" w:hAnsi="Times New Roman" w:cs="Times New Roman"/>
                <w:sz w:val="18"/>
                <w:szCs w:val="18"/>
              </w:rPr>
              <w:t xml:space="preserve"> </w:t>
            </w:r>
            <w:r w:rsidRPr="00F00A3A">
              <w:rPr>
                <w:rFonts w:ascii="Times New Roman" w:hAnsi="Times New Roman" w:cs="Times New Roman"/>
                <w:sz w:val="18"/>
                <w:szCs w:val="18"/>
              </w:rPr>
              <w:t xml:space="preserve">- 44%   </w:t>
            </w:r>
          </w:p>
          <w:p w14:paraId="138C9F17" w14:textId="0194C263"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sz w:val="18"/>
                <w:szCs w:val="18"/>
              </w:rPr>
              <w:t>Youth:</w:t>
            </w:r>
            <w:r w:rsidR="00CC1FFC" w:rsidRPr="00F00A3A">
              <w:rPr>
                <w:rFonts w:ascii="Times New Roman" w:hAnsi="Times New Roman" w:cs="Times New Roman"/>
                <w:sz w:val="18"/>
                <w:szCs w:val="18"/>
              </w:rPr>
              <w:t xml:space="preserve"> (a</w:t>
            </w:r>
            <w:r w:rsidRPr="00F00A3A">
              <w:rPr>
                <w:rFonts w:ascii="Times New Roman" w:hAnsi="Times New Roman" w:cs="Times New Roman"/>
                <w:sz w:val="18"/>
                <w:szCs w:val="18"/>
              </w:rPr>
              <w:t xml:space="preserve">) 2%, </w:t>
            </w:r>
            <w:r w:rsidR="00CC1FFC" w:rsidRPr="00F00A3A">
              <w:rPr>
                <w:rFonts w:ascii="Times New Roman" w:hAnsi="Times New Roman" w:cs="Times New Roman"/>
                <w:sz w:val="18"/>
                <w:szCs w:val="18"/>
              </w:rPr>
              <w:t>(b</w:t>
            </w:r>
            <w:r w:rsidRPr="00F00A3A">
              <w:rPr>
                <w:rFonts w:ascii="Times New Roman" w:hAnsi="Times New Roman" w:cs="Times New Roman"/>
                <w:sz w:val="18"/>
                <w:szCs w:val="18"/>
              </w:rPr>
              <w:t>) LC1- LC5</w:t>
            </w:r>
            <w:r w:rsidR="00447D20" w:rsidRPr="00F00A3A">
              <w:rPr>
                <w:rFonts w:ascii="Times New Roman" w:hAnsi="Times New Roman" w:cs="Times New Roman"/>
                <w:sz w:val="18"/>
                <w:szCs w:val="18"/>
              </w:rPr>
              <w:t xml:space="preserve"> </w:t>
            </w:r>
            <w:r w:rsidRPr="00F00A3A">
              <w:rPr>
                <w:rFonts w:ascii="Times New Roman" w:hAnsi="Times New Roman" w:cs="Times New Roman"/>
                <w:sz w:val="18"/>
                <w:szCs w:val="18"/>
              </w:rPr>
              <w:t>- 15%</w:t>
            </w:r>
          </w:p>
          <w:p w14:paraId="14C001B6" w14:textId="239AB5B8" w:rsidR="00E0196C" w:rsidRPr="00F00A3A" w:rsidRDefault="00CC1FFC" w:rsidP="00A16B98">
            <w:pPr>
              <w:pStyle w:val="NoSpacing"/>
              <w:rPr>
                <w:rFonts w:ascii="Times New Roman" w:hAnsi="Times New Roman" w:cs="Times New Roman"/>
                <w:sz w:val="18"/>
                <w:szCs w:val="18"/>
              </w:rPr>
            </w:pPr>
            <w:r w:rsidRPr="00F00A3A">
              <w:rPr>
                <w:rFonts w:ascii="Times New Roman" w:hAnsi="Times New Roman" w:cs="Times New Roman"/>
                <w:sz w:val="18"/>
                <w:szCs w:val="18"/>
              </w:rPr>
              <w:t xml:space="preserve"> </w:t>
            </w:r>
          </w:p>
          <w:p w14:paraId="250E5A1E" w14:textId="77777777" w:rsidR="00E0196C" w:rsidRPr="00F00A3A" w:rsidRDefault="00E0196C" w:rsidP="00A16B98">
            <w:pPr>
              <w:pStyle w:val="NoSpacing"/>
              <w:rPr>
                <w:rFonts w:ascii="Times New Roman" w:hAnsi="Times New Roman" w:cs="Times New Roman"/>
                <w:sz w:val="18"/>
                <w:szCs w:val="18"/>
              </w:rPr>
            </w:pPr>
          </w:p>
          <w:p w14:paraId="32A3F0D0" w14:textId="013A16C2"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sz w:val="18"/>
                <w:szCs w:val="18"/>
              </w:rPr>
              <w:t xml:space="preserve">3. Governance </w:t>
            </w:r>
            <w:r w:rsidR="00CC1FFC" w:rsidRPr="00F00A3A">
              <w:rPr>
                <w:rFonts w:ascii="Times New Roman" w:hAnsi="Times New Roman" w:cs="Times New Roman"/>
                <w:sz w:val="18"/>
                <w:szCs w:val="18"/>
              </w:rPr>
              <w:t>i</w:t>
            </w:r>
            <w:r w:rsidRPr="00F00A3A">
              <w:rPr>
                <w:rFonts w:ascii="Times New Roman" w:hAnsi="Times New Roman" w:cs="Times New Roman"/>
                <w:sz w:val="18"/>
                <w:szCs w:val="18"/>
              </w:rPr>
              <w:t xml:space="preserve">ndex: </w:t>
            </w:r>
          </w:p>
          <w:p w14:paraId="565A3314" w14:textId="70A30BBB"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Baseline</w:t>
            </w:r>
            <w:r w:rsidR="00A4166B" w:rsidRPr="00F00A3A">
              <w:rPr>
                <w:rFonts w:ascii="Times New Roman" w:hAnsi="Times New Roman" w:cs="Times New Roman"/>
                <w:sz w:val="18"/>
                <w:szCs w:val="18"/>
              </w:rPr>
              <w:t xml:space="preserve"> </w:t>
            </w:r>
            <w:r w:rsidRPr="00F00A3A">
              <w:rPr>
                <w:rFonts w:ascii="Times New Roman" w:hAnsi="Times New Roman" w:cs="Times New Roman"/>
                <w:sz w:val="18"/>
                <w:szCs w:val="18"/>
              </w:rPr>
              <w:t>55</w:t>
            </w:r>
            <w:r w:rsidR="00E571CB" w:rsidRPr="00F00A3A">
              <w:rPr>
                <w:rFonts w:ascii="Times New Roman" w:hAnsi="Times New Roman" w:cs="Times New Roman"/>
                <w:sz w:val="18"/>
                <w:szCs w:val="18"/>
              </w:rPr>
              <w:t xml:space="preserve"> </w:t>
            </w:r>
            <w:r w:rsidRPr="00F00A3A">
              <w:rPr>
                <w:rFonts w:ascii="Times New Roman" w:hAnsi="Times New Roman" w:cs="Times New Roman"/>
                <w:sz w:val="18"/>
                <w:szCs w:val="18"/>
              </w:rPr>
              <w:t xml:space="preserve">(2018), </w:t>
            </w:r>
          </w:p>
          <w:p w14:paraId="57EECD3B" w14:textId="140CD0D8"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Target</w:t>
            </w:r>
            <w:r w:rsidRPr="00F00A3A">
              <w:rPr>
                <w:rFonts w:ascii="Times New Roman" w:hAnsi="Times New Roman" w:cs="Times New Roman"/>
                <w:sz w:val="18"/>
                <w:szCs w:val="18"/>
              </w:rPr>
              <w:t xml:space="preserve"> 60</w:t>
            </w:r>
          </w:p>
        </w:tc>
        <w:tc>
          <w:tcPr>
            <w:tcW w:w="2445" w:type="dxa"/>
            <w:shd w:val="clear" w:color="auto" w:fill="auto"/>
          </w:tcPr>
          <w:p w14:paraId="75F10745" w14:textId="48A98689"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Source</w:t>
            </w:r>
            <w:r w:rsidR="00941E83" w:rsidRPr="00F00A3A">
              <w:rPr>
                <w:rFonts w:ascii="Times New Roman" w:hAnsi="Times New Roman" w:cs="Times New Roman"/>
                <w:bCs/>
                <w:sz w:val="18"/>
                <w:szCs w:val="18"/>
              </w:rPr>
              <w:t>:</w:t>
            </w:r>
            <w:r w:rsidRPr="00F00A3A">
              <w:rPr>
                <w:rFonts w:ascii="Times New Roman" w:hAnsi="Times New Roman" w:cs="Times New Roman"/>
                <w:sz w:val="18"/>
                <w:szCs w:val="18"/>
              </w:rPr>
              <w:t xml:space="preserve"> Budget </w:t>
            </w:r>
            <w:r w:rsidR="00CC1FFC" w:rsidRPr="00F00A3A">
              <w:rPr>
                <w:rFonts w:ascii="Times New Roman" w:hAnsi="Times New Roman" w:cs="Times New Roman"/>
                <w:sz w:val="18"/>
                <w:szCs w:val="18"/>
              </w:rPr>
              <w:t>p</w:t>
            </w:r>
            <w:r w:rsidRPr="00F00A3A">
              <w:rPr>
                <w:rFonts w:ascii="Times New Roman" w:hAnsi="Times New Roman" w:cs="Times New Roman"/>
                <w:sz w:val="18"/>
                <w:szCs w:val="18"/>
              </w:rPr>
              <w:t xml:space="preserve">erformance </w:t>
            </w:r>
            <w:r w:rsidR="00CC1FFC" w:rsidRPr="00F00A3A">
              <w:rPr>
                <w:rFonts w:ascii="Times New Roman" w:hAnsi="Times New Roman" w:cs="Times New Roman"/>
                <w:sz w:val="18"/>
                <w:szCs w:val="18"/>
              </w:rPr>
              <w:t>r</w:t>
            </w:r>
            <w:r w:rsidRPr="00F00A3A">
              <w:rPr>
                <w:rFonts w:ascii="Times New Roman" w:hAnsi="Times New Roman" w:cs="Times New Roman"/>
                <w:sz w:val="18"/>
                <w:szCs w:val="18"/>
              </w:rPr>
              <w:t xml:space="preserve">eport </w:t>
            </w:r>
          </w:p>
          <w:p w14:paraId="3AB0DBAD" w14:textId="2A9B032C"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Frequency</w:t>
            </w:r>
            <w:r w:rsidRPr="00F00A3A">
              <w:rPr>
                <w:rFonts w:ascii="Times New Roman" w:hAnsi="Times New Roman" w:cs="Times New Roman"/>
                <w:sz w:val="18"/>
                <w:szCs w:val="18"/>
              </w:rPr>
              <w:t>: Annual</w:t>
            </w:r>
          </w:p>
          <w:p w14:paraId="2DE84E32" w14:textId="641BFCF1"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Responsibility</w:t>
            </w:r>
            <w:r w:rsidRPr="00F00A3A">
              <w:rPr>
                <w:rFonts w:ascii="Times New Roman" w:hAnsi="Times New Roman" w:cs="Times New Roman"/>
                <w:sz w:val="18"/>
                <w:szCs w:val="18"/>
              </w:rPr>
              <w:t xml:space="preserve">: </w:t>
            </w:r>
            <w:r w:rsidR="00CC1FFC" w:rsidRPr="00F00A3A">
              <w:rPr>
                <w:rFonts w:ascii="Times New Roman" w:hAnsi="Times New Roman" w:cs="Times New Roman"/>
                <w:sz w:val="18"/>
                <w:szCs w:val="18"/>
              </w:rPr>
              <w:t>Ministry of Finance, Planning and Economic Development</w:t>
            </w:r>
            <w:r w:rsidR="00171C79" w:rsidRPr="00F00A3A">
              <w:rPr>
                <w:rFonts w:ascii="Times New Roman" w:hAnsi="Times New Roman" w:cs="Times New Roman"/>
                <w:sz w:val="18"/>
                <w:szCs w:val="18"/>
              </w:rPr>
              <w:t xml:space="preserve"> </w:t>
            </w:r>
            <w:r w:rsidR="00CB5A8A" w:rsidRPr="00F00A3A">
              <w:rPr>
                <w:rFonts w:ascii="Times New Roman" w:hAnsi="Times New Roman" w:cs="Times New Roman"/>
                <w:sz w:val="18"/>
                <w:szCs w:val="18"/>
              </w:rPr>
              <w:t>(</w:t>
            </w:r>
            <w:r w:rsidRPr="00F00A3A">
              <w:rPr>
                <w:rFonts w:ascii="Times New Roman" w:hAnsi="Times New Roman" w:cs="Times New Roman"/>
                <w:sz w:val="18"/>
                <w:szCs w:val="18"/>
              </w:rPr>
              <w:t>MoFPED</w:t>
            </w:r>
            <w:r w:rsidR="00CB5A8A" w:rsidRPr="00F00A3A">
              <w:rPr>
                <w:rFonts w:ascii="Times New Roman" w:hAnsi="Times New Roman" w:cs="Times New Roman"/>
                <w:sz w:val="18"/>
                <w:szCs w:val="18"/>
              </w:rPr>
              <w:t>)</w:t>
            </w:r>
          </w:p>
          <w:p w14:paraId="440C9F8B" w14:textId="77777777" w:rsidR="00E0196C" w:rsidRPr="00F00A3A" w:rsidRDefault="00E0196C" w:rsidP="00A16B98">
            <w:pPr>
              <w:pStyle w:val="NoSpacing"/>
              <w:rPr>
                <w:rFonts w:ascii="Times New Roman" w:hAnsi="Times New Roman" w:cs="Times New Roman"/>
                <w:sz w:val="18"/>
                <w:szCs w:val="18"/>
              </w:rPr>
            </w:pPr>
          </w:p>
          <w:p w14:paraId="335166FF" w14:textId="77777777" w:rsidR="00E0196C" w:rsidRPr="00F00A3A" w:rsidRDefault="00E0196C" w:rsidP="00A16B98">
            <w:pPr>
              <w:pStyle w:val="NoSpacing"/>
              <w:rPr>
                <w:rFonts w:ascii="Times New Roman" w:hAnsi="Times New Roman" w:cs="Times New Roman"/>
                <w:sz w:val="18"/>
                <w:szCs w:val="18"/>
              </w:rPr>
            </w:pPr>
          </w:p>
          <w:p w14:paraId="54E913C3" w14:textId="77777777" w:rsidR="00E0196C" w:rsidRPr="00F00A3A" w:rsidRDefault="00E0196C" w:rsidP="00A16B98">
            <w:pPr>
              <w:pStyle w:val="NoSpacing"/>
              <w:rPr>
                <w:rFonts w:ascii="Times New Roman" w:hAnsi="Times New Roman" w:cs="Times New Roman"/>
                <w:sz w:val="18"/>
                <w:szCs w:val="18"/>
              </w:rPr>
            </w:pPr>
          </w:p>
          <w:p w14:paraId="0CA7F27D" w14:textId="77777777" w:rsidR="00E0196C" w:rsidRPr="00F00A3A" w:rsidRDefault="00E0196C" w:rsidP="00A16B98">
            <w:pPr>
              <w:pStyle w:val="NoSpacing"/>
              <w:rPr>
                <w:rFonts w:ascii="Times New Roman" w:hAnsi="Times New Roman" w:cs="Times New Roman"/>
                <w:sz w:val="18"/>
                <w:szCs w:val="18"/>
              </w:rPr>
            </w:pPr>
          </w:p>
          <w:p w14:paraId="220E664D" w14:textId="0C99DF26"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Source</w:t>
            </w:r>
            <w:r w:rsidRPr="00F00A3A">
              <w:rPr>
                <w:rFonts w:ascii="Times New Roman" w:hAnsi="Times New Roman" w:cs="Times New Roman"/>
                <w:sz w:val="18"/>
                <w:szCs w:val="18"/>
              </w:rPr>
              <w:t xml:space="preserve">: Inter-Parliamentary Union </w:t>
            </w:r>
            <w:r w:rsidR="00447D20" w:rsidRPr="00F00A3A">
              <w:rPr>
                <w:rStyle w:val="Hyperlink"/>
                <w:rFonts w:ascii="Times New Roman" w:hAnsi="Times New Roman"/>
                <w:sz w:val="18"/>
                <w:szCs w:val="18"/>
              </w:rPr>
              <w:t>g</w:t>
            </w:r>
            <w:r w:rsidRPr="00F00A3A">
              <w:rPr>
                <w:rStyle w:val="Hyperlink"/>
                <w:rFonts w:ascii="Times New Roman" w:hAnsi="Times New Roman"/>
                <w:sz w:val="18"/>
                <w:szCs w:val="18"/>
              </w:rPr>
              <w:t xml:space="preserve">eneral </w:t>
            </w:r>
            <w:r w:rsidR="00CC1FFC" w:rsidRPr="00F00A3A">
              <w:rPr>
                <w:rStyle w:val="Hyperlink"/>
                <w:rFonts w:ascii="Times New Roman" w:hAnsi="Times New Roman"/>
                <w:sz w:val="18"/>
                <w:szCs w:val="18"/>
              </w:rPr>
              <w:t>e</w:t>
            </w:r>
            <w:r w:rsidRPr="00F00A3A">
              <w:rPr>
                <w:rStyle w:val="Hyperlink"/>
                <w:rFonts w:ascii="Times New Roman" w:hAnsi="Times New Roman"/>
                <w:sz w:val="18"/>
                <w:szCs w:val="18"/>
              </w:rPr>
              <w:t xml:space="preserve">lections </w:t>
            </w:r>
            <w:r w:rsidR="00CC1FFC" w:rsidRPr="00F00A3A">
              <w:rPr>
                <w:rStyle w:val="Hyperlink"/>
                <w:rFonts w:ascii="Times New Roman" w:hAnsi="Times New Roman"/>
                <w:sz w:val="18"/>
                <w:szCs w:val="18"/>
              </w:rPr>
              <w:t>r</w:t>
            </w:r>
            <w:r w:rsidRPr="00F00A3A">
              <w:rPr>
                <w:rStyle w:val="Hyperlink"/>
                <w:rFonts w:ascii="Times New Roman" w:hAnsi="Times New Roman"/>
                <w:sz w:val="18"/>
                <w:szCs w:val="18"/>
              </w:rPr>
              <w:t xml:space="preserve">eport </w:t>
            </w:r>
          </w:p>
          <w:p w14:paraId="1D7756FD" w14:textId="741E55B2"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Frequency</w:t>
            </w:r>
            <w:r w:rsidRPr="00F00A3A">
              <w:rPr>
                <w:rFonts w:ascii="Times New Roman" w:hAnsi="Times New Roman" w:cs="Times New Roman"/>
                <w:sz w:val="18"/>
                <w:szCs w:val="18"/>
              </w:rPr>
              <w:t xml:space="preserve">: Annual </w:t>
            </w:r>
          </w:p>
          <w:p w14:paraId="0650F889" w14:textId="29BE5D5E"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Responsibility</w:t>
            </w:r>
            <w:r w:rsidRPr="00F00A3A">
              <w:rPr>
                <w:rFonts w:ascii="Times New Roman" w:hAnsi="Times New Roman" w:cs="Times New Roman"/>
                <w:sz w:val="18"/>
                <w:szCs w:val="18"/>
              </w:rPr>
              <w:t>: Parliament of Uganda</w:t>
            </w:r>
            <w:r w:rsidR="00645531" w:rsidRPr="00F00A3A">
              <w:rPr>
                <w:rFonts w:ascii="Times New Roman" w:hAnsi="Times New Roman" w:cs="Times New Roman"/>
                <w:sz w:val="18"/>
                <w:szCs w:val="18"/>
              </w:rPr>
              <w:t xml:space="preserve">; </w:t>
            </w:r>
            <w:r w:rsidRPr="00F00A3A">
              <w:rPr>
                <w:rFonts w:ascii="Times New Roman" w:hAnsi="Times New Roman" w:cs="Times New Roman"/>
                <w:sz w:val="18"/>
                <w:szCs w:val="18"/>
              </w:rPr>
              <w:t>Electoral Commission</w:t>
            </w:r>
            <w:r w:rsidR="002A5F10" w:rsidRPr="00F00A3A">
              <w:rPr>
                <w:rFonts w:ascii="Times New Roman" w:hAnsi="Times New Roman" w:cs="Times New Roman"/>
                <w:sz w:val="18"/>
                <w:szCs w:val="18"/>
              </w:rPr>
              <w:t xml:space="preserve"> (EC)</w:t>
            </w:r>
            <w:r w:rsidRPr="00F00A3A">
              <w:rPr>
                <w:rFonts w:ascii="Times New Roman" w:hAnsi="Times New Roman" w:cs="Times New Roman"/>
                <w:sz w:val="18"/>
                <w:szCs w:val="18"/>
              </w:rPr>
              <w:t>/</w:t>
            </w:r>
            <w:r w:rsidR="0029046F">
              <w:rPr>
                <w:rFonts w:ascii="Times New Roman" w:hAnsi="Times New Roman" w:cs="Times New Roman"/>
                <w:sz w:val="18"/>
                <w:szCs w:val="18"/>
              </w:rPr>
              <w:t>Uganda Bureau of Statistics (</w:t>
            </w:r>
            <w:r w:rsidRPr="00F00A3A">
              <w:rPr>
                <w:rFonts w:ascii="Times New Roman" w:hAnsi="Times New Roman" w:cs="Times New Roman"/>
                <w:sz w:val="18"/>
                <w:szCs w:val="18"/>
              </w:rPr>
              <w:t>UBO</w:t>
            </w:r>
            <w:r w:rsidR="00F340DB" w:rsidRPr="00F00A3A">
              <w:rPr>
                <w:rFonts w:ascii="Times New Roman" w:hAnsi="Times New Roman" w:cs="Times New Roman"/>
                <w:sz w:val="18"/>
                <w:szCs w:val="18"/>
              </w:rPr>
              <w:t>S</w:t>
            </w:r>
            <w:r w:rsidR="0029046F">
              <w:rPr>
                <w:rFonts w:ascii="Times New Roman" w:hAnsi="Times New Roman" w:cs="Times New Roman"/>
                <w:sz w:val="18"/>
                <w:szCs w:val="18"/>
              </w:rPr>
              <w:t>);</w:t>
            </w:r>
            <w:r w:rsidR="00645531" w:rsidRPr="00F00A3A">
              <w:rPr>
                <w:rFonts w:ascii="Times New Roman" w:hAnsi="Times New Roman" w:cs="Times New Roman"/>
                <w:sz w:val="18"/>
                <w:szCs w:val="18"/>
              </w:rPr>
              <w:t xml:space="preserve"> </w:t>
            </w:r>
            <w:r w:rsidRPr="00F00A3A">
              <w:rPr>
                <w:rFonts w:ascii="Times New Roman" w:hAnsi="Times New Roman" w:cs="Times New Roman"/>
                <w:sz w:val="18"/>
                <w:szCs w:val="18"/>
              </w:rPr>
              <w:t>M</w:t>
            </w:r>
            <w:r w:rsidR="00C138A6">
              <w:rPr>
                <w:rFonts w:ascii="Times New Roman" w:hAnsi="Times New Roman" w:cs="Times New Roman"/>
                <w:sz w:val="18"/>
                <w:szCs w:val="18"/>
              </w:rPr>
              <w:t>inistry of Local Government (</w:t>
            </w:r>
            <w:proofErr w:type="spellStart"/>
            <w:r w:rsidR="00C138A6">
              <w:rPr>
                <w:rFonts w:ascii="Times New Roman" w:hAnsi="Times New Roman" w:cs="Times New Roman"/>
                <w:sz w:val="18"/>
                <w:szCs w:val="18"/>
              </w:rPr>
              <w:t>MoL</w:t>
            </w:r>
            <w:r w:rsidR="00645531" w:rsidRPr="00F00A3A">
              <w:rPr>
                <w:rFonts w:ascii="Times New Roman" w:hAnsi="Times New Roman" w:cs="Times New Roman"/>
                <w:sz w:val="18"/>
                <w:szCs w:val="18"/>
              </w:rPr>
              <w:t>G</w:t>
            </w:r>
            <w:proofErr w:type="spellEnd"/>
            <w:r w:rsidR="00645531" w:rsidRPr="00F00A3A">
              <w:rPr>
                <w:rFonts w:ascii="Times New Roman" w:hAnsi="Times New Roman" w:cs="Times New Roman"/>
                <w:sz w:val="18"/>
                <w:szCs w:val="18"/>
              </w:rPr>
              <w:t>)</w:t>
            </w:r>
            <w:r w:rsidRPr="00F00A3A">
              <w:rPr>
                <w:rFonts w:ascii="Times New Roman" w:hAnsi="Times New Roman" w:cs="Times New Roman"/>
                <w:sz w:val="18"/>
                <w:szCs w:val="18"/>
              </w:rPr>
              <w:t xml:space="preserve"> </w:t>
            </w:r>
            <w:r w:rsidR="00645531" w:rsidRPr="00F00A3A">
              <w:rPr>
                <w:rFonts w:ascii="Times New Roman" w:hAnsi="Times New Roman" w:cs="Times New Roman"/>
                <w:sz w:val="18"/>
                <w:szCs w:val="18"/>
              </w:rPr>
              <w:t>s</w:t>
            </w:r>
            <w:r w:rsidRPr="00F00A3A">
              <w:rPr>
                <w:rFonts w:ascii="Times New Roman" w:hAnsi="Times New Roman" w:cs="Times New Roman"/>
                <w:sz w:val="18"/>
                <w:szCs w:val="18"/>
              </w:rPr>
              <w:t xml:space="preserve">tatistical </w:t>
            </w:r>
            <w:r w:rsidR="00645531" w:rsidRPr="00F00A3A">
              <w:rPr>
                <w:rFonts w:ascii="Times New Roman" w:hAnsi="Times New Roman" w:cs="Times New Roman"/>
                <w:sz w:val="18"/>
                <w:szCs w:val="18"/>
              </w:rPr>
              <w:t>a</w:t>
            </w:r>
            <w:r w:rsidRPr="00F00A3A">
              <w:rPr>
                <w:rFonts w:ascii="Times New Roman" w:hAnsi="Times New Roman" w:cs="Times New Roman"/>
                <w:sz w:val="18"/>
                <w:szCs w:val="18"/>
              </w:rPr>
              <w:t>bstract</w:t>
            </w:r>
          </w:p>
          <w:p w14:paraId="6B5B6454" w14:textId="77777777" w:rsidR="00E0196C" w:rsidRPr="00F00A3A" w:rsidRDefault="00E0196C" w:rsidP="00A16B98">
            <w:pPr>
              <w:pStyle w:val="NoSpacing"/>
              <w:rPr>
                <w:rFonts w:ascii="Times New Roman" w:hAnsi="Times New Roman" w:cs="Times New Roman"/>
                <w:sz w:val="18"/>
                <w:szCs w:val="18"/>
              </w:rPr>
            </w:pPr>
          </w:p>
          <w:p w14:paraId="2C24CC13" w14:textId="77777777" w:rsidR="00E0196C" w:rsidRPr="00F00A3A" w:rsidRDefault="00E0196C" w:rsidP="00A16B98">
            <w:pPr>
              <w:pStyle w:val="NoSpacing"/>
              <w:rPr>
                <w:rFonts w:ascii="Times New Roman" w:hAnsi="Times New Roman" w:cs="Times New Roman"/>
                <w:sz w:val="18"/>
                <w:szCs w:val="18"/>
              </w:rPr>
            </w:pPr>
          </w:p>
          <w:p w14:paraId="1AB5BB90" w14:textId="77777777" w:rsidR="00E0196C" w:rsidRPr="00F00A3A" w:rsidRDefault="00E0196C" w:rsidP="00A16B98">
            <w:pPr>
              <w:pStyle w:val="NoSpacing"/>
              <w:rPr>
                <w:rFonts w:ascii="Times New Roman" w:hAnsi="Times New Roman" w:cs="Times New Roman"/>
                <w:sz w:val="18"/>
                <w:szCs w:val="18"/>
              </w:rPr>
            </w:pPr>
          </w:p>
          <w:p w14:paraId="48E941CD" w14:textId="77777777" w:rsidR="00E0196C" w:rsidRPr="00F00A3A" w:rsidRDefault="00E0196C" w:rsidP="00A16B98">
            <w:pPr>
              <w:pStyle w:val="NoSpacing"/>
              <w:rPr>
                <w:rFonts w:ascii="Times New Roman" w:hAnsi="Times New Roman" w:cs="Times New Roman"/>
                <w:sz w:val="18"/>
                <w:szCs w:val="18"/>
              </w:rPr>
            </w:pPr>
          </w:p>
          <w:p w14:paraId="378E420B" w14:textId="77777777" w:rsidR="00E0196C" w:rsidRPr="00F00A3A" w:rsidRDefault="00E0196C" w:rsidP="00A16B98">
            <w:pPr>
              <w:pStyle w:val="NoSpacing"/>
              <w:rPr>
                <w:rFonts w:ascii="Times New Roman" w:hAnsi="Times New Roman" w:cs="Times New Roman"/>
                <w:sz w:val="18"/>
                <w:szCs w:val="18"/>
              </w:rPr>
            </w:pPr>
          </w:p>
          <w:p w14:paraId="7F36395E" w14:textId="77777777" w:rsidR="00E64C47"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Source</w:t>
            </w:r>
            <w:r w:rsidRPr="00F00A3A">
              <w:rPr>
                <w:rFonts w:ascii="Times New Roman" w:hAnsi="Times New Roman" w:cs="Times New Roman"/>
                <w:sz w:val="18"/>
                <w:szCs w:val="18"/>
              </w:rPr>
              <w:t xml:space="preserve">: Mo Ibrahim </w:t>
            </w:r>
          </w:p>
          <w:p w14:paraId="67888167" w14:textId="54928389" w:rsidR="00E0196C" w:rsidRPr="00F00A3A" w:rsidRDefault="00E0196C" w:rsidP="00A16B98">
            <w:pPr>
              <w:pStyle w:val="NoSpacing"/>
              <w:rPr>
                <w:rFonts w:ascii="Times New Roman" w:hAnsi="Times New Roman" w:cs="Times New Roman"/>
                <w:sz w:val="18"/>
                <w:szCs w:val="18"/>
              </w:rPr>
            </w:pPr>
            <w:r w:rsidRPr="008C764A">
              <w:rPr>
                <w:rFonts w:ascii="Times New Roman" w:hAnsi="Times New Roman" w:cs="Times New Roman"/>
                <w:sz w:val="18"/>
                <w:szCs w:val="18"/>
              </w:rPr>
              <w:t>African</w:t>
            </w:r>
            <w:r w:rsidR="00E64C47" w:rsidRPr="008C764A">
              <w:rPr>
                <w:rFonts w:ascii="Times New Roman" w:hAnsi="Times New Roman" w:cs="Times New Roman"/>
                <w:sz w:val="18"/>
                <w:szCs w:val="18"/>
              </w:rPr>
              <w:t xml:space="preserve"> </w:t>
            </w:r>
            <w:r w:rsidRPr="008C764A">
              <w:rPr>
                <w:rFonts w:ascii="Times New Roman" w:hAnsi="Times New Roman" w:cs="Times New Roman"/>
                <w:sz w:val="18"/>
                <w:szCs w:val="18"/>
              </w:rPr>
              <w:t xml:space="preserve">Governance </w:t>
            </w:r>
            <w:r w:rsidR="00F645E4" w:rsidRPr="008C764A">
              <w:rPr>
                <w:rFonts w:ascii="Times New Roman" w:hAnsi="Times New Roman" w:cs="Times New Roman"/>
                <w:sz w:val="18"/>
                <w:szCs w:val="18"/>
              </w:rPr>
              <w:t xml:space="preserve">Report; </w:t>
            </w:r>
            <w:r w:rsidR="00F645E4" w:rsidRPr="008C764A">
              <w:rPr>
                <w:rFonts w:ascii="Times New Roman" w:hAnsi="Times New Roman" w:cs="Times New Roman"/>
                <w:color w:val="3C4043"/>
                <w:sz w:val="18"/>
                <w:szCs w:val="18"/>
                <w:shd w:val="clear" w:color="auto" w:fill="FFFFFF"/>
              </w:rPr>
              <w:t>African</w:t>
            </w:r>
            <w:r w:rsidR="00645531" w:rsidRPr="008C764A">
              <w:rPr>
                <w:rFonts w:ascii="Times New Roman" w:hAnsi="Times New Roman" w:cs="Times New Roman"/>
                <w:sz w:val="18"/>
                <w:szCs w:val="18"/>
              </w:rPr>
              <w:t xml:space="preserve"> Peer Review</w:t>
            </w:r>
            <w:r w:rsidR="00645531" w:rsidRPr="00F00A3A">
              <w:rPr>
                <w:rFonts w:ascii="Times New Roman" w:hAnsi="Times New Roman" w:cs="Times New Roman"/>
                <w:sz w:val="18"/>
                <w:szCs w:val="18"/>
              </w:rPr>
              <w:t xml:space="preserve"> Mechanism</w:t>
            </w:r>
            <w:r w:rsidR="00F340DB" w:rsidRPr="00F00A3A">
              <w:rPr>
                <w:rFonts w:ascii="Times New Roman" w:hAnsi="Times New Roman" w:cs="Times New Roman"/>
                <w:sz w:val="18"/>
                <w:szCs w:val="18"/>
              </w:rPr>
              <w:t xml:space="preserve"> (</w:t>
            </w:r>
            <w:r w:rsidRPr="00F00A3A">
              <w:rPr>
                <w:rFonts w:ascii="Times New Roman" w:hAnsi="Times New Roman" w:cs="Times New Roman"/>
                <w:sz w:val="18"/>
                <w:szCs w:val="18"/>
              </w:rPr>
              <w:t>APRM</w:t>
            </w:r>
            <w:r w:rsidR="00F340DB" w:rsidRPr="00F00A3A">
              <w:rPr>
                <w:rFonts w:ascii="Times New Roman" w:hAnsi="Times New Roman" w:cs="Times New Roman"/>
                <w:sz w:val="18"/>
                <w:szCs w:val="18"/>
              </w:rPr>
              <w:t>)</w:t>
            </w:r>
            <w:r w:rsidR="00645531" w:rsidRPr="00F00A3A">
              <w:rPr>
                <w:rFonts w:ascii="Times New Roman" w:hAnsi="Times New Roman" w:cs="Times New Roman"/>
                <w:sz w:val="18"/>
                <w:szCs w:val="18"/>
              </w:rPr>
              <w:t xml:space="preserve">; </w:t>
            </w:r>
            <w:r w:rsidRPr="00F00A3A">
              <w:rPr>
                <w:rFonts w:ascii="Times New Roman" w:hAnsi="Times New Roman" w:cs="Times New Roman"/>
                <w:sz w:val="18"/>
                <w:szCs w:val="18"/>
              </w:rPr>
              <w:t xml:space="preserve">World </w:t>
            </w:r>
            <w:r w:rsidR="00645531" w:rsidRPr="00F00A3A">
              <w:rPr>
                <w:rFonts w:ascii="Times New Roman" w:hAnsi="Times New Roman" w:cs="Times New Roman"/>
                <w:sz w:val="18"/>
                <w:szCs w:val="18"/>
              </w:rPr>
              <w:t>B</w:t>
            </w:r>
            <w:r w:rsidRPr="00F00A3A">
              <w:rPr>
                <w:rFonts w:ascii="Times New Roman" w:hAnsi="Times New Roman" w:cs="Times New Roman"/>
                <w:sz w:val="18"/>
                <w:szCs w:val="18"/>
              </w:rPr>
              <w:t xml:space="preserve">ank </w:t>
            </w:r>
            <w:r w:rsidR="00645531" w:rsidRPr="00F00A3A">
              <w:rPr>
                <w:rFonts w:ascii="Times New Roman" w:hAnsi="Times New Roman" w:cs="Times New Roman"/>
                <w:sz w:val="18"/>
                <w:szCs w:val="18"/>
              </w:rPr>
              <w:t>r</w:t>
            </w:r>
            <w:r w:rsidRPr="00F00A3A">
              <w:rPr>
                <w:rFonts w:ascii="Times New Roman" w:hAnsi="Times New Roman" w:cs="Times New Roman"/>
                <w:sz w:val="18"/>
                <w:szCs w:val="18"/>
              </w:rPr>
              <w:t>eports</w:t>
            </w:r>
          </w:p>
          <w:p w14:paraId="7AD92B59" w14:textId="13CD0A38"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Frequency</w:t>
            </w:r>
            <w:r w:rsidRPr="00F00A3A">
              <w:rPr>
                <w:rFonts w:ascii="Times New Roman" w:hAnsi="Times New Roman" w:cs="Times New Roman"/>
                <w:sz w:val="18"/>
                <w:szCs w:val="18"/>
              </w:rPr>
              <w:t xml:space="preserve">: Annual </w:t>
            </w:r>
          </w:p>
          <w:p w14:paraId="5BA57F13" w14:textId="3C0DCBF4"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Responsibility</w:t>
            </w:r>
            <w:r w:rsidRPr="00F00A3A">
              <w:rPr>
                <w:rFonts w:ascii="Times New Roman" w:hAnsi="Times New Roman" w:cs="Times New Roman"/>
                <w:sz w:val="18"/>
                <w:szCs w:val="18"/>
              </w:rPr>
              <w:t>: Mo Ibrahim Foundation</w:t>
            </w:r>
          </w:p>
        </w:tc>
        <w:tc>
          <w:tcPr>
            <w:tcW w:w="5490" w:type="dxa"/>
            <w:shd w:val="clear" w:color="auto" w:fill="auto"/>
          </w:tcPr>
          <w:p w14:paraId="7708D776" w14:textId="6F28C355" w:rsidR="00E0196C" w:rsidRPr="00F00A3A" w:rsidRDefault="00E0196C" w:rsidP="00A16B98">
            <w:pPr>
              <w:pStyle w:val="NoSpacing"/>
              <w:rPr>
                <w:rFonts w:ascii="Times New Roman" w:hAnsi="Times New Roman" w:cs="Times New Roman"/>
                <w:b/>
                <w:bCs/>
                <w:sz w:val="18"/>
                <w:szCs w:val="18"/>
                <w:lang w:val="en-GB"/>
              </w:rPr>
            </w:pPr>
            <w:r w:rsidRPr="00F00A3A">
              <w:rPr>
                <w:rFonts w:ascii="Times New Roman" w:hAnsi="Times New Roman" w:cs="Times New Roman"/>
                <w:b/>
                <w:bCs/>
                <w:sz w:val="18"/>
                <w:szCs w:val="18"/>
                <w:lang w:val="en-GB"/>
              </w:rPr>
              <w:t>Output 1.1</w:t>
            </w:r>
            <w:r w:rsidR="00941E83"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w:t>
            </w:r>
            <w:r w:rsidRPr="00F00A3A">
              <w:rPr>
                <w:rFonts w:ascii="Times New Roman" w:hAnsi="Times New Roman" w:cs="Times New Roman"/>
                <w:b/>
                <w:bCs/>
                <w:sz w:val="18"/>
                <w:szCs w:val="18"/>
                <w:lang w:val="en-GB"/>
              </w:rPr>
              <w:t>Institutions and systems at national and subnational levels enabled for effective and accountable service delivery in line with national, regional and international obligations and commitments (IRRF</w:t>
            </w:r>
            <w:r w:rsidR="0003459E" w:rsidRPr="00F00A3A">
              <w:rPr>
                <w:rFonts w:ascii="Times New Roman" w:hAnsi="Times New Roman" w:cs="Times New Roman"/>
                <w:b/>
                <w:bCs/>
                <w:sz w:val="18"/>
                <w:szCs w:val="18"/>
                <w:lang w:val="en-GB"/>
              </w:rPr>
              <w:t xml:space="preserve"> </w:t>
            </w:r>
            <w:r w:rsidRPr="00F00A3A">
              <w:rPr>
                <w:rFonts w:ascii="Times New Roman" w:hAnsi="Times New Roman" w:cs="Times New Roman"/>
                <w:b/>
                <w:bCs/>
                <w:sz w:val="18"/>
                <w:szCs w:val="18"/>
                <w:lang w:val="en-GB"/>
              </w:rPr>
              <w:t>1.2.1</w:t>
            </w:r>
            <w:r w:rsidR="00E4128E" w:rsidRPr="00F00A3A">
              <w:rPr>
                <w:rFonts w:ascii="Times New Roman" w:hAnsi="Times New Roman" w:cs="Times New Roman"/>
                <w:b/>
                <w:bCs/>
                <w:sz w:val="18"/>
                <w:szCs w:val="18"/>
                <w:lang w:val="en-GB"/>
              </w:rPr>
              <w:t xml:space="preserve">, </w:t>
            </w:r>
            <w:r w:rsidRPr="00F00A3A">
              <w:rPr>
                <w:rFonts w:ascii="Times New Roman" w:hAnsi="Times New Roman" w:cs="Times New Roman"/>
                <w:b/>
                <w:bCs/>
                <w:sz w:val="18"/>
                <w:szCs w:val="18"/>
                <w:lang w:val="en-GB"/>
              </w:rPr>
              <w:t>2.2.1</w:t>
            </w:r>
            <w:r w:rsidR="00E4128E" w:rsidRPr="00F00A3A">
              <w:rPr>
                <w:rFonts w:ascii="Times New Roman" w:hAnsi="Times New Roman" w:cs="Times New Roman"/>
                <w:b/>
                <w:bCs/>
                <w:sz w:val="18"/>
                <w:szCs w:val="18"/>
                <w:lang w:val="en-GB"/>
              </w:rPr>
              <w:t xml:space="preserve">, </w:t>
            </w:r>
            <w:r w:rsidRPr="00F00A3A">
              <w:rPr>
                <w:rFonts w:ascii="Times New Roman" w:hAnsi="Times New Roman" w:cs="Times New Roman"/>
                <w:b/>
                <w:bCs/>
                <w:sz w:val="18"/>
                <w:szCs w:val="18"/>
                <w:lang w:val="en-GB"/>
              </w:rPr>
              <w:t xml:space="preserve">2.2.2) </w:t>
            </w:r>
          </w:p>
          <w:p w14:paraId="293EC8B9" w14:textId="77777777" w:rsidR="00E0196C" w:rsidRPr="00F00A3A" w:rsidRDefault="00E0196C" w:rsidP="00A16B98">
            <w:pPr>
              <w:pStyle w:val="NoSpacing"/>
              <w:rPr>
                <w:rFonts w:ascii="Times New Roman" w:hAnsi="Times New Roman" w:cs="Times New Roman"/>
                <w:sz w:val="18"/>
                <w:szCs w:val="18"/>
                <w:lang w:val="en-GB"/>
              </w:rPr>
            </w:pPr>
          </w:p>
          <w:p w14:paraId="68A7289D" w14:textId="09DA8865" w:rsidR="00E0196C" w:rsidRPr="00F00A3A" w:rsidRDefault="00E0196C" w:rsidP="00A16B98">
            <w:pPr>
              <w:pStyle w:val="NoSpacing"/>
              <w:spacing w:after="60"/>
              <w:rPr>
                <w:rFonts w:ascii="Times New Roman" w:hAnsi="Times New Roman" w:cs="Times New Roman"/>
                <w:sz w:val="18"/>
                <w:szCs w:val="18"/>
                <w:lang w:val="en-GB"/>
              </w:rPr>
            </w:pPr>
            <w:r w:rsidRPr="00F00A3A">
              <w:rPr>
                <w:rFonts w:ascii="Times New Roman" w:hAnsi="Times New Roman" w:cs="Times New Roman"/>
                <w:b/>
                <w:bCs/>
                <w:sz w:val="18"/>
                <w:szCs w:val="18"/>
                <w:lang w:val="en-GB"/>
              </w:rPr>
              <w:t>Indicators</w:t>
            </w:r>
          </w:p>
          <w:p w14:paraId="6FCDECD8" w14:textId="650C8A69"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lang w:val="en-GB"/>
              </w:rPr>
              <w:t>1.1.1</w:t>
            </w:r>
            <w:r w:rsidR="00E4128E"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 of policy and legal frameworks developed at national and subnational level</w:t>
            </w:r>
            <w:r w:rsidR="00E4128E" w:rsidRPr="00F00A3A">
              <w:rPr>
                <w:rFonts w:ascii="Times New Roman" w:hAnsi="Times New Roman" w:cs="Times New Roman"/>
                <w:sz w:val="18"/>
                <w:szCs w:val="18"/>
                <w:lang w:val="en-GB"/>
              </w:rPr>
              <w:t>s</w:t>
            </w:r>
            <w:r w:rsidRPr="00F00A3A">
              <w:rPr>
                <w:rFonts w:ascii="Times New Roman" w:hAnsi="Times New Roman" w:cs="Times New Roman"/>
                <w:sz w:val="18"/>
                <w:szCs w:val="18"/>
                <w:lang w:val="en-GB"/>
              </w:rPr>
              <w:t xml:space="preserve"> creating equal opportunities, pro-poor growth and sustainable development (SDG</w:t>
            </w:r>
            <w:r w:rsidR="00E4128E" w:rsidRPr="00F00A3A">
              <w:rPr>
                <w:rFonts w:ascii="Times New Roman" w:hAnsi="Times New Roman" w:cs="Times New Roman"/>
                <w:sz w:val="18"/>
                <w:szCs w:val="18"/>
                <w:lang w:val="en-GB"/>
              </w:rPr>
              <w:t>s</w:t>
            </w:r>
            <w:r w:rsidRPr="00F00A3A">
              <w:rPr>
                <w:rFonts w:ascii="Times New Roman" w:hAnsi="Times New Roman" w:cs="Times New Roman"/>
                <w:sz w:val="18"/>
                <w:szCs w:val="18"/>
                <w:lang w:val="en-GB"/>
              </w:rPr>
              <w:t xml:space="preserve"> 5.1, 5.2</w:t>
            </w:r>
            <w:r w:rsidR="00E4128E"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10.3</w:t>
            </w:r>
            <w:r w:rsidR="00E4128E"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 xml:space="preserve">16) </w:t>
            </w:r>
            <w:r w:rsidRPr="00F00A3A">
              <w:rPr>
                <w:rFonts w:ascii="Times New Roman" w:hAnsi="Times New Roman" w:cs="Times New Roman"/>
                <w:sz w:val="18"/>
                <w:szCs w:val="18"/>
              </w:rPr>
              <w:t xml:space="preserve"> </w:t>
            </w:r>
          </w:p>
          <w:p w14:paraId="4A040431" w14:textId="06344219"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Baseline</w:t>
            </w:r>
            <w:r w:rsidRPr="00F00A3A">
              <w:rPr>
                <w:rFonts w:ascii="Times New Roman" w:hAnsi="Times New Roman" w:cs="Times New Roman"/>
                <w:b/>
                <w:sz w:val="18"/>
                <w:szCs w:val="18"/>
                <w:lang w:val="en-GB"/>
              </w:rPr>
              <w:t>:</w:t>
            </w:r>
            <w:r w:rsidR="00E4128E"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 xml:space="preserve">0 (2020); </w:t>
            </w:r>
            <w:r w:rsidRPr="00F00A3A">
              <w:rPr>
                <w:rFonts w:ascii="Times New Roman" w:hAnsi="Times New Roman" w:cs="Times New Roman"/>
                <w:b/>
                <w:bCs/>
                <w:sz w:val="18"/>
                <w:szCs w:val="18"/>
                <w:lang w:val="en-GB"/>
              </w:rPr>
              <w:t>Target</w:t>
            </w:r>
            <w:r w:rsidRPr="00F00A3A">
              <w:rPr>
                <w:rFonts w:ascii="Times New Roman" w:hAnsi="Times New Roman" w:cs="Times New Roman"/>
                <w:b/>
                <w:sz w:val="18"/>
                <w:szCs w:val="18"/>
                <w:lang w:val="en-GB"/>
              </w:rPr>
              <w:t>:</w:t>
            </w:r>
            <w:r w:rsidR="00E4128E"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5</w:t>
            </w:r>
            <w:r w:rsidR="00447D20" w:rsidRPr="00F00A3A">
              <w:rPr>
                <w:rFonts w:ascii="Times New Roman" w:hAnsi="Times New Roman" w:cs="Times New Roman"/>
                <w:sz w:val="18"/>
                <w:szCs w:val="18"/>
                <w:lang w:val="en-GB"/>
              </w:rPr>
              <w:t>;</w:t>
            </w:r>
            <w:r w:rsidR="00646AF6" w:rsidRPr="00F00A3A">
              <w:rPr>
                <w:rFonts w:ascii="Times New Roman" w:hAnsi="Times New Roman" w:cs="Times New Roman"/>
                <w:sz w:val="18"/>
                <w:szCs w:val="18"/>
                <w:lang w:val="en-GB"/>
              </w:rPr>
              <w:t xml:space="preserve"> </w:t>
            </w:r>
            <w:r w:rsidRPr="00F00A3A">
              <w:rPr>
                <w:rFonts w:ascii="Times New Roman" w:hAnsi="Times New Roman" w:cs="Times New Roman"/>
                <w:b/>
                <w:bCs/>
                <w:sz w:val="18"/>
                <w:szCs w:val="18"/>
                <w:lang w:val="en-GB"/>
              </w:rPr>
              <w:t>Source</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w:t>
            </w:r>
            <w:r w:rsidR="00E4128E" w:rsidRPr="00F00A3A">
              <w:rPr>
                <w:rFonts w:ascii="Arial" w:hAnsi="Arial" w:cs="Arial"/>
                <w:color w:val="3C4043"/>
                <w:sz w:val="21"/>
                <w:szCs w:val="21"/>
                <w:shd w:val="clear" w:color="auto" w:fill="FFFFFF"/>
              </w:rPr>
              <w:t xml:space="preserve"> </w:t>
            </w:r>
            <w:r w:rsidR="00E4128E" w:rsidRPr="00F00A3A">
              <w:rPr>
                <w:rFonts w:ascii="Times New Roman" w:hAnsi="Times New Roman" w:cs="Times New Roman"/>
                <w:sz w:val="18"/>
                <w:szCs w:val="18"/>
                <w:lang w:val="en-GB"/>
              </w:rPr>
              <w:t>Justice, Law and Order Sector (</w:t>
            </w:r>
            <w:r w:rsidRPr="00F00A3A">
              <w:rPr>
                <w:rFonts w:ascii="Times New Roman" w:hAnsi="Times New Roman" w:cs="Times New Roman"/>
                <w:sz w:val="18"/>
                <w:szCs w:val="18"/>
                <w:lang w:val="en-GB"/>
              </w:rPr>
              <w:t>JLOS</w:t>
            </w:r>
            <w:r w:rsidR="00E4128E"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 </w:t>
            </w:r>
            <w:r w:rsidR="00E4128E" w:rsidRPr="00F00A3A">
              <w:rPr>
                <w:rFonts w:ascii="Times New Roman" w:hAnsi="Times New Roman" w:cs="Times New Roman"/>
                <w:sz w:val="18"/>
                <w:szCs w:val="18"/>
                <w:lang w:val="en-GB"/>
              </w:rPr>
              <w:t>a</w:t>
            </w:r>
            <w:r w:rsidRPr="00F00A3A">
              <w:rPr>
                <w:rFonts w:ascii="Times New Roman" w:hAnsi="Times New Roman" w:cs="Times New Roman"/>
                <w:sz w:val="18"/>
                <w:szCs w:val="18"/>
                <w:lang w:val="en-GB"/>
              </w:rPr>
              <w:t xml:space="preserve">nnual </w:t>
            </w:r>
            <w:r w:rsidR="00E4128E" w:rsidRPr="00F00A3A">
              <w:rPr>
                <w:rFonts w:ascii="Times New Roman" w:hAnsi="Times New Roman" w:cs="Times New Roman"/>
                <w:sz w:val="18"/>
                <w:szCs w:val="18"/>
                <w:lang w:val="en-GB"/>
              </w:rPr>
              <w:t>r</w:t>
            </w:r>
            <w:r w:rsidRPr="00F00A3A">
              <w:rPr>
                <w:rFonts w:ascii="Times New Roman" w:hAnsi="Times New Roman" w:cs="Times New Roman"/>
                <w:sz w:val="18"/>
                <w:szCs w:val="18"/>
                <w:lang w:val="en-GB"/>
              </w:rPr>
              <w:t xml:space="preserve">eport; </w:t>
            </w:r>
            <w:proofErr w:type="spellStart"/>
            <w:r w:rsidRPr="00F00A3A">
              <w:rPr>
                <w:rFonts w:ascii="Times New Roman" w:hAnsi="Times New Roman" w:cs="Times New Roman"/>
                <w:b/>
                <w:sz w:val="18"/>
                <w:szCs w:val="18"/>
                <w:lang w:val="en-GB"/>
              </w:rPr>
              <w:t>Frequ</w:t>
            </w:r>
            <w:r w:rsidRPr="00F00A3A">
              <w:rPr>
                <w:rFonts w:ascii="Times New Roman" w:hAnsi="Times New Roman" w:cs="Times New Roman"/>
                <w:b/>
                <w:bCs/>
                <w:sz w:val="18"/>
                <w:szCs w:val="18"/>
              </w:rPr>
              <w:t>ency</w:t>
            </w:r>
            <w:proofErr w:type="spellEnd"/>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Annual</w:t>
            </w:r>
          </w:p>
          <w:p w14:paraId="1721B108" w14:textId="77777777" w:rsidR="00E0196C" w:rsidRPr="00F00A3A" w:rsidRDefault="00E0196C" w:rsidP="00A16B98">
            <w:pPr>
              <w:pStyle w:val="NoSpacing"/>
              <w:rPr>
                <w:rFonts w:ascii="Times New Roman" w:hAnsi="Times New Roman" w:cs="Times New Roman"/>
                <w:sz w:val="18"/>
                <w:szCs w:val="18"/>
                <w:lang w:val="en-GB"/>
              </w:rPr>
            </w:pPr>
          </w:p>
          <w:p w14:paraId="02914299" w14:textId="6DFCC26E" w:rsidR="00E0196C" w:rsidRPr="00F00A3A" w:rsidRDefault="00E0196C" w:rsidP="00F340DB">
            <w:pPr>
              <w:pStyle w:val="NoSpacing"/>
              <w:jc w:val="both"/>
              <w:rPr>
                <w:rFonts w:ascii="Times New Roman" w:hAnsi="Times New Roman" w:cs="Times New Roman"/>
                <w:sz w:val="18"/>
                <w:szCs w:val="18"/>
                <w:lang w:val="en-GB"/>
              </w:rPr>
            </w:pPr>
            <w:r w:rsidRPr="00F00A3A">
              <w:rPr>
                <w:rFonts w:ascii="Times New Roman" w:hAnsi="Times New Roman" w:cs="Times New Roman"/>
                <w:b/>
                <w:bCs/>
                <w:sz w:val="18"/>
                <w:szCs w:val="18"/>
                <w:lang w:val="en-GB"/>
              </w:rPr>
              <w:t>1.1.2</w:t>
            </w:r>
            <w:r w:rsidR="00E4128E"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 of </w:t>
            </w:r>
            <w:r w:rsidR="002A5F10" w:rsidRPr="00F00A3A">
              <w:rPr>
                <w:rFonts w:ascii="Times New Roman" w:hAnsi="Times New Roman" w:cs="Times New Roman"/>
                <w:sz w:val="18"/>
                <w:szCs w:val="18"/>
                <w:lang w:val="en-GB"/>
              </w:rPr>
              <w:t>LGs</w:t>
            </w:r>
            <w:r w:rsidRPr="00F00A3A">
              <w:rPr>
                <w:rFonts w:ascii="Times New Roman" w:hAnsi="Times New Roman" w:cs="Times New Roman"/>
                <w:sz w:val="18"/>
                <w:szCs w:val="18"/>
                <w:lang w:val="en-GB"/>
              </w:rPr>
              <w:t xml:space="preserve"> showing improvement in the annual </w:t>
            </w:r>
            <w:r w:rsidR="00E4128E" w:rsidRPr="00F00A3A">
              <w:rPr>
                <w:rFonts w:ascii="Times New Roman" w:hAnsi="Times New Roman" w:cs="Times New Roman"/>
                <w:sz w:val="18"/>
                <w:szCs w:val="18"/>
                <w:lang w:val="en-GB"/>
              </w:rPr>
              <w:t>p</w:t>
            </w:r>
            <w:r w:rsidRPr="00F00A3A">
              <w:rPr>
                <w:rFonts w:ascii="Times New Roman" w:hAnsi="Times New Roman" w:cs="Times New Roman"/>
                <w:sz w:val="18"/>
                <w:szCs w:val="18"/>
                <w:lang w:val="en-GB"/>
              </w:rPr>
              <w:t xml:space="preserve">erformance </w:t>
            </w:r>
            <w:r w:rsidR="00E4128E" w:rsidRPr="00F00A3A">
              <w:rPr>
                <w:rFonts w:ascii="Times New Roman" w:hAnsi="Times New Roman" w:cs="Times New Roman"/>
                <w:sz w:val="18"/>
                <w:szCs w:val="18"/>
                <w:lang w:val="en-GB"/>
              </w:rPr>
              <w:t>a</w:t>
            </w:r>
            <w:r w:rsidRPr="00F00A3A">
              <w:rPr>
                <w:rFonts w:ascii="Times New Roman" w:hAnsi="Times New Roman" w:cs="Times New Roman"/>
                <w:sz w:val="18"/>
                <w:szCs w:val="18"/>
                <w:lang w:val="en-GB"/>
              </w:rPr>
              <w:t xml:space="preserve">ssessment (LGPA) </w:t>
            </w:r>
          </w:p>
          <w:p w14:paraId="19B48E06" w14:textId="78F55877"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Baseline</w:t>
            </w:r>
            <w:r w:rsidRPr="00F00A3A">
              <w:rPr>
                <w:rFonts w:ascii="Times New Roman" w:hAnsi="Times New Roman" w:cs="Times New Roman"/>
                <w:b/>
                <w:sz w:val="18"/>
                <w:szCs w:val="18"/>
                <w:lang w:val="en-GB"/>
              </w:rPr>
              <w:t>:</w:t>
            </w:r>
            <w:r w:rsidR="00E4128E"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 xml:space="preserve">58% (2020); </w:t>
            </w:r>
            <w:r w:rsidRPr="00F00A3A">
              <w:rPr>
                <w:rFonts w:ascii="Times New Roman" w:hAnsi="Times New Roman" w:cs="Times New Roman"/>
                <w:b/>
                <w:bCs/>
                <w:sz w:val="18"/>
                <w:szCs w:val="18"/>
                <w:lang w:val="en-GB"/>
              </w:rPr>
              <w:t>Target:</w:t>
            </w:r>
            <w:r w:rsidR="00E4128E" w:rsidRPr="00F00A3A">
              <w:rPr>
                <w:rFonts w:ascii="Times New Roman" w:hAnsi="Times New Roman" w:cs="Times New Roman"/>
                <w:b/>
                <w:bCs/>
                <w:sz w:val="18"/>
                <w:szCs w:val="18"/>
                <w:lang w:val="en-GB"/>
              </w:rPr>
              <w:t xml:space="preserve"> </w:t>
            </w:r>
            <w:r w:rsidRPr="00F00A3A">
              <w:rPr>
                <w:rFonts w:ascii="Times New Roman" w:hAnsi="Times New Roman" w:cs="Times New Roman"/>
                <w:sz w:val="18"/>
                <w:szCs w:val="18"/>
                <w:lang w:val="en-GB"/>
              </w:rPr>
              <w:t xml:space="preserve">80%, </w:t>
            </w:r>
            <w:r w:rsidRPr="00F00A3A">
              <w:rPr>
                <w:rFonts w:ascii="Times New Roman" w:hAnsi="Times New Roman" w:cs="Times New Roman"/>
                <w:b/>
                <w:bCs/>
                <w:sz w:val="18"/>
                <w:szCs w:val="18"/>
                <w:lang w:val="en-GB"/>
              </w:rPr>
              <w:t>Source:</w:t>
            </w:r>
            <w:r w:rsidRPr="00F00A3A">
              <w:rPr>
                <w:rFonts w:ascii="Times New Roman" w:hAnsi="Times New Roman" w:cs="Times New Roman"/>
                <w:sz w:val="18"/>
                <w:szCs w:val="18"/>
                <w:lang w:val="en-GB"/>
              </w:rPr>
              <w:t xml:space="preserve"> </w:t>
            </w:r>
            <w:proofErr w:type="spellStart"/>
            <w:r w:rsidRPr="00F00A3A">
              <w:rPr>
                <w:rFonts w:ascii="Times New Roman" w:hAnsi="Times New Roman" w:cs="Times New Roman"/>
                <w:sz w:val="18"/>
                <w:szCs w:val="18"/>
                <w:lang w:val="en-GB"/>
              </w:rPr>
              <w:t>MoLG</w:t>
            </w:r>
            <w:proofErr w:type="spellEnd"/>
            <w:r w:rsidRPr="00F00A3A">
              <w:rPr>
                <w:rFonts w:ascii="Times New Roman" w:hAnsi="Times New Roman" w:cs="Times New Roman"/>
                <w:sz w:val="18"/>
                <w:szCs w:val="18"/>
                <w:lang w:val="en-GB"/>
              </w:rPr>
              <w:t xml:space="preserve"> </w:t>
            </w:r>
            <w:r w:rsidR="00E4128E" w:rsidRPr="00F00A3A">
              <w:rPr>
                <w:rFonts w:ascii="Times New Roman" w:hAnsi="Times New Roman" w:cs="Times New Roman"/>
                <w:sz w:val="18"/>
                <w:szCs w:val="18"/>
                <w:lang w:val="en-GB"/>
              </w:rPr>
              <w:t>p</w:t>
            </w:r>
            <w:r w:rsidRPr="00F00A3A">
              <w:rPr>
                <w:rFonts w:ascii="Times New Roman" w:hAnsi="Times New Roman" w:cs="Times New Roman"/>
                <w:sz w:val="18"/>
                <w:szCs w:val="18"/>
                <w:lang w:val="en-GB"/>
              </w:rPr>
              <w:t xml:space="preserve">erformance </w:t>
            </w:r>
            <w:r w:rsidR="00E4128E" w:rsidRPr="00F00A3A">
              <w:rPr>
                <w:rFonts w:ascii="Times New Roman" w:hAnsi="Times New Roman" w:cs="Times New Roman"/>
                <w:sz w:val="18"/>
                <w:szCs w:val="18"/>
                <w:lang w:val="en-GB"/>
              </w:rPr>
              <w:t>a</w:t>
            </w:r>
            <w:r w:rsidRPr="00F00A3A">
              <w:rPr>
                <w:rFonts w:ascii="Times New Roman" w:hAnsi="Times New Roman" w:cs="Times New Roman"/>
                <w:sz w:val="18"/>
                <w:szCs w:val="18"/>
                <w:lang w:val="en-GB"/>
              </w:rPr>
              <w:t xml:space="preserve">ssessment </w:t>
            </w:r>
            <w:r w:rsidR="00E4128E" w:rsidRPr="00F00A3A">
              <w:rPr>
                <w:rFonts w:ascii="Times New Roman" w:hAnsi="Times New Roman" w:cs="Times New Roman"/>
                <w:sz w:val="18"/>
                <w:szCs w:val="18"/>
                <w:lang w:val="en-GB"/>
              </w:rPr>
              <w:t>r</w:t>
            </w:r>
            <w:r w:rsidRPr="00F00A3A">
              <w:rPr>
                <w:rFonts w:ascii="Times New Roman" w:hAnsi="Times New Roman" w:cs="Times New Roman"/>
                <w:sz w:val="18"/>
                <w:szCs w:val="18"/>
                <w:lang w:val="en-GB"/>
              </w:rPr>
              <w:t xml:space="preserve">eport; </w:t>
            </w:r>
            <w:r w:rsidRPr="00F00A3A">
              <w:rPr>
                <w:rFonts w:ascii="Times New Roman" w:hAnsi="Times New Roman" w:cs="Times New Roman"/>
                <w:b/>
                <w:bCs/>
                <w:sz w:val="18"/>
                <w:szCs w:val="18"/>
                <w:lang w:val="en-GB"/>
              </w:rPr>
              <w:t>Frequency:</w:t>
            </w:r>
            <w:r w:rsidRPr="00F00A3A">
              <w:rPr>
                <w:rFonts w:ascii="Times New Roman" w:hAnsi="Times New Roman" w:cs="Times New Roman"/>
                <w:sz w:val="18"/>
                <w:szCs w:val="18"/>
                <w:lang w:val="en-GB"/>
              </w:rPr>
              <w:t xml:space="preserve"> Annual</w:t>
            </w:r>
          </w:p>
          <w:p w14:paraId="3EB936A0" w14:textId="77777777" w:rsidR="00E0196C" w:rsidRPr="00F00A3A" w:rsidRDefault="00E0196C" w:rsidP="00A16B98">
            <w:pPr>
              <w:pStyle w:val="NoSpacing"/>
              <w:rPr>
                <w:rFonts w:ascii="Times New Roman" w:hAnsi="Times New Roman" w:cs="Times New Roman"/>
                <w:sz w:val="18"/>
                <w:szCs w:val="18"/>
                <w:lang w:val="en-GB"/>
              </w:rPr>
            </w:pPr>
          </w:p>
          <w:p w14:paraId="62717CAD" w14:textId="2252767F"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1.1.3</w:t>
            </w:r>
            <w:r w:rsidR="0090038D"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 of target institutions with functional e-governance systems to promote efficiency and accountability (SDG</w:t>
            </w:r>
            <w:r w:rsidR="00E571CB"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17.15.1</w:t>
            </w:r>
            <w:r w:rsidR="00D079E2"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17.8) </w:t>
            </w:r>
          </w:p>
          <w:p w14:paraId="36C8EFE9" w14:textId="1996FB1A" w:rsidR="00E0196C" w:rsidRPr="00F00A3A" w:rsidRDefault="00E0196C" w:rsidP="00A16B98">
            <w:pPr>
              <w:pStyle w:val="NoSpacing"/>
              <w:rPr>
                <w:rFonts w:ascii="Times New Roman" w:hAnsi="Times New Roman" w:cs="Times New Roman"/>
                <w:b/>
                <w:bCs/>
                <w:sz w:val="18"/>
                <w:szCs w:val="18"/>
                <w:lang w:val="en-GB"/>
              </w:rPr>
            </w:pPr>
            <w:r w:rsidRPr="00F00A3A">
              <w:rPr>
                <w:rFonts w:ascii="Times New Roman" w:hAnsi="Times New Roman" w:cs="Times New Roman"/>
                <w:b/>
                <w:bCs/>
                <w:sz w:val="18"/>
                <w:szCs w:val="18"/>
                <w:lang w:val="en-GB"/>
              </w:rPr>
              <w:t>Baseline:</w:t>
            </w:r>
            <w:r w:rsidRPr="00F00A3A">
              <w:rPr>
                <w:rFonts w:ascii="Times New Roman" w:hAnsi="Times New Roman" w:cs="Times New Roman"/>
                <w:sz w:val="18"/>
                <w:szCs w:val="18"/>
                <w:lang w:val="en-GB"/>
              </w:rPr>
              <w:t>1 (2020);</w:t>
            </w:r>
            <w:r w:rsidRPr="00F00A3A">
              <w:rPr>
                <w:rFonts w:ascii="Times New Roman" w:hAnsi="Times New Roman" w:cs="Times New Roman"/>
                <w:b/>
                <w:bCs/>
                <w:sz w:val="18"/>
                <w:szCs w:val="18"/>
                <w:lang w:val="en-GB"/>
              </w:rPr>
              <w:t xml:space="preserve"> Target: </w:t>
            </w:r>
            <w:r w:rsidRPr="00F00A3A">
              <w:rPr>
                <w:rFonts w:ascii="Times New Roman" w:hAnsi="Times New Roman" w:cs="Times New Roman"/>
                <w:sz w:val="18"/>
                <w:szCs w:val="18"/>
                <w:lang w:val="en-GB"/>
              </w:rPr>
              <w:t>3;</w:t>
            </w:r>
            <w:r w:rsidRPr="00F00A3A">
              <w:rPr>
                <w:rFonts w:ascii="Times New Roman" w:hAnsi="Times New Roman" w:cs="Times New Roman"/>
                <w:b/>
                <w:bCs/>
                <w:sz w:val="18"/>
                <w:szCs w:val="18"/>
                <w:lang w:val="en-GB"/>
              </w:rPr>
              <w:t xml:space="preserve"> Source: </w:t>
            </w:r>
            <w:r w:rsidRPr="00F00A3A">
              <w:rPr>
                <w:rFonts w:ascii="Times New Roman" w:hAnsi="Times New Roman" w:cs="Times New Roman"/>
                <w:sz w:val="18"/>
                <w:szCs w:val="18"/>
                <w:lang w:val="en-GB"/>
              </w:rPr>
              <w:t>Government performance reports (GAP</w:t>
            </w:r>
            <w:r w:rsidR="0090038D" w:rsidRPr="00F00A3A">
              <w:rPr>
                <w:rFonts w:ascii="Times New Roman" w:hAnsi="Times New Roman" w:cs="Times New Roman"/>
                <w:sz w:val="18"/>
                <w:szCs w:val="18"/>
                <w:lang w:val="en-GB"/>
              </w:rPr>
              <w:t>s</w:t>
            </w:r>
            <w:r w:rsidRPr="00F00A3A">
              <w:rPr>
                <w:rFonts w:ascii="Times New Roman" w:hAnsi="Times New Roman" w:cs="Times New Roman"/>
                <w:sz w:val="18"/>
                <w:szCs w:val="18"/>
                <w:lang w:val="en-GB"/>
              </w:rPr>
              <w:t>)</w:t>
            </w:r>
            <w:r w:rsidRPr="00F00A3A">
              <w:rPr>
                <w:rFonts w:ascii="Times New Roman" w:hAnsi="Times New Roman" w:cs="Times New Roman"/>
                <w:bCs/>
                <w:sz w:val="18"/>
                <w:szCs w:val="18"/>
                <w:lang w:val="en-GB"/>
              </w:rPr>
              <w:t>;</w:t>
            </w:r>
            <w:r w:rsidRPr="00F00A3A">
              <w:rPr>
                <w:rFonts w:ascii="Times New Roman" w:hAnsi="Times New Roman" w:cs="Times New Roman"/>
                <w:b/>
                <w:bCs/>
                <w:sz w:val="18"/>
                <w:szCs w:val="18"/>
                <w:lang w:val="en-GB"/>
              </w:rPr>
              <w:t xml:space="preserve"> </w:t>
            </w:r>
            <w:r w:rsidRPr="00F00A3A">
              <w:rPr>
                <w:rFonts w:ascii="Times New Roman" w:hAnsi="Times New Roman" w:cs="Times New Roman"/>
                <w:b/>
                <w:bCs/>
                <w:sz w:val="18"/>
                <w:szCs w:val="18"/>
              </w:rPr>
              <w:t>Frequency</w:t>
            </w:r>
            <w:r w:rsidRPr="00F00A3A">
              <w:rPr>
                <w:rFonts w:ascii="Times New Roman" w:hAnsi="Times New Roman" w:cs="Times New Roman"/>
                <w:b/>
                <w:bCs/>
                <w:sz w:val="18"/>
                <w:szCs w:val="18"/>
                <w:lang w:val="en-GB"/>
              </w:rPr>
              <w:t xml:space="preserve">: </w:t>
            </w:r>
            <w:r w:rsidRPr="00F00A3A">
              <w:rPr>
                <w:rFonts w:ascii="Times New Roman" w:hAnsi="Times New Roman" w:cs="Times New Roman"/>
                <w:sz w:val="18"/>
                <w:szCs w:val="18"/>
                <w:lang w:val="en-GB"/>
              </w:rPr>
              <w:t>Annual</w:t>
            </w:r>
          </w:p>
          <w:p w14:paraId="55A8892C" w14:textId="77777777" w:rsidR="00E0196C" w:rsidRPr="00F00A3A" w:rsidRDefault="00E0196C" w:rsidP="00A16B98">
            <w:pPr>
              <w:pStyle w:val="NoSpacing"/>
              <w:rPr>
                <w:rFonts w:ascii="Times New Roman" w:hAnsi="Times New Roman" w:cs="Times New Roman"/>
                <w:sz w:val="18"/>
                <w:szCs w:val="18"/>
                <w:lang w:val="en-GB"/>
              </w:rPr>
            </w:pPr>
          </w:p>
          <w:p w14:paraId="3DA33A6C" w14:textId="1C87C28C" w:rsidR="00E0196C" w:rsidRPr="00F00A3A" w:rsidRDefault="00E0196C" w:rsidP="00A16B98">
            <w:pPr>
              <w:pStyle w:val="NoSpacing"/>
              <w:rPr>
                <w:rFonts w:ascii="Times New Roman" w:hAnsi="Times New Roman" w:cs="Times New Roman"/>
                <w:b/>
                <w:bCs/>
                <w:sz w:val="18"/>
                <w:szCs w:val="18"/>
                <w:lang w:val="en-GB"/>
              </w:rPr>
            </w:pPr>
            <w:r w:rsidRPr="00F00A3A">
              <w:rPr>
                <w:rFonts w:ascii="Times New Roman" w:hAnsi="Times New Roman" w:cs="Times New Roman"/>
                <w:b/>
                <w:bCs/>
                <w:sz w:val="18"/>
                <w:szCs w:val="18"/>
                <w:lang w:val="en-GB"/>
              </w:rPr>
              <w:t>Output 1.2</w:t>
            </w:r>
            <w:r w:rsidR="0090038D" w:rsidRPr="00F00A3A">
              <w:rPr>
                <w:rFonts w:ascii="Times New Roman" w:hAnsi="Times New Roman" w:cs="Times New Roman"/>
                <w:b/>
                <w:bCs/>
                <w:sz w:val="18"/>
                <w:szCs w:val="18"/>
                <w:lang w:val="en-GB"/>
              </w:rPr>
              <w:t>.</w:t>
            </w:r>
            <w:r w:rsidR="00E84F5D" w:rsidRPr="00F00A3A">
              <w:rPr>
                <w:rFonts w:ascii="Times New Roman" w:hAnsi="Times New Roman" w:cs="Times New Roman"/>
                <w:sz w:val="18"/>
                <w:szCs w:val="18"/>
                <w:lang w:val="en-GB"/>
              </w:rPr>
              <w:t xml:space="preserve"> </w:t>
            </w:r>
            <w:r w:rsidRPr="00F00A3A">
              <w:rPr>
                <w:rFonts w:ascii="Times New Roman" w:hAnsi="Times New Roman" w:cs="Times New Roman"/>
                <w:b/>
                <w:bCs/>
                <w:sz w:val="18"/>
                <w:szCs w:val="18"/>
                <w:lang w:val="en-GB"/>
              </w:rPr>
              <w:t>Strengthened capacity of people</w:t>
            </w:r>
            <w:r w:rsidR="0090038D" w:rsidRPr="00F00A3A">
              <w:rPr>
                <w:rFonts w:ascii="Times New Roman" w:hAnsi="Times New Roman" w:cs="Times New Roman"/>
                <w:b/>
                <w:bCs/>
                <w:sz w:val="18"/>
                <w:szCs w:val="18"/>
                <w:lang w:val="en-GB"/>
              </w:rPr>
              <w:t>,</w:t>
            </w:r>
            <w:r w:rsidRPr="00F00A3A">
              <w:rPr>
                <w:rFonts w:ascii="Times New Roman" w:hAnsi="Times New Roman" w:cs="Times New Roman"/>
                <w:b/>
                <w:bCs/>
                <w:sz w:val="18"/>
                <w:szCs w:val="18"/>
                <w:lang w:val="en-GB"/>
              </w:rPr>
              <w:t xml:space="preserve"> especially marginali</w:t>
            </w:r>
            <w:r w:rsidR="007C5BC9" w:rsidRPr="00F00A3A">
              <w:rPr>
                <w:rFonts w:ascii="Times New Roman" w:hAnsi="Times New Roman" w:cs="Times New Roman"/>
                <w:b/>
                <w:bCs/>
                <w:sz w:val="18"/>
                <w:szCs w:val="18"/>
                <w:lang w:val="en-GB"/>
              </w:rPr>
              <w:t>z</w:t>
            </w:r>
            <w:r w:rsidRPr="00F00A3A">
              <w:rPr>
                <w:rFonts w:ascii="Times New Roman" w:hAnsi="Times New Roman" w:cs="Times New Roman"/>
                <w:b/>
                <w:bCs/>
                <w:sz w:val="18"/>
                <w:szCs w:val="18"/>
                <w:lang w:val="en-GB"/>
              </w:rPr>
              <w:t>ed and vulnerable groups</w:t>
            </w:r>
            <w:r w:rsidR="0090038D" w:rsidRPr="00F00A3A">
              <w:rPr>
                <w:rFonts w:ascii="Times New Roman" w:hAnsi="Times New Roman" w:cs="Times New Roman"/>
                <w:b/>
                <w:bCs/>
                <w:sz w:val="18"/>
                <w:szCs w:val="18"/>
                <w:lang w:val="en-GB"/>
              </w:rPr>
              <w:t>,</w:t>
            </w:r>
            <w:r w:rsidRPr="00F00A3A">
              <w:rPr>
                <w:rFonts w:ascii="Times New Roman" w:hAnsi="Times New Roman" w:cs="Times New Roman"/>
                <w:b/>
                <w:bCs/>
                <w:sz w:val="18"/>
                <w:szCs w:val="18"/>
                <w:lang w:val="en-GB"/>
              </w:rPr>
              <w:t xml:space="preserve"> to participate </w:t>
            </w:r>
            <w:r w:rsidR="0090038D" w:rsidRPr="00F00A3A">
              <w:rPr>
                <w:rFonts w:ascii="Times New Roman" w:hAnsi="Times New Roman" w:cs="Times New Roman"/>
                <w:b/>
                <w:bCs/>
                <w:sz w:val="18"/>
                <w:szCs w:val="18"/>
                <w:lang w:val="en-GB"/>
              </w:rPr>
              <w:t xml:space="preserve">in </w:t>
            </w:r>
            <w:r w:rsidRPr="00F00A3A">
              <w:rPr>
                <w:rFonts w:ascii="Times New Roman" w:hAnsi="Times New Roman" w:cs="Times New Roman"/>
                <w:b/>
                <w:bCs/>
                <w:sz w:val="18"/>
                <w:szCs w:val="18"/>
                <w:lang w:val="en-GB"/>
              </w:rPr>
              <w:t>and benefit from governance and development at all levels (IRRF</w:t>
            </w:r>
            <w:r w:rsidR="0003459E" w:rsidRPr="00F00A3A">
              <w:rPr>
                <w:rFonts w:ascii="Times New Roman" w:hAnsi="Times New Roman" w:cs="Times New Roman"/>
                <w:b/>
                <w:bCs/>
                <w:sz w:val="18"/>
                <w:szCs w:val="18"/>
                <w:lang w:val="en-GB"/>
              </w:rPr>
              <w:t xml:space="preserve"> </w:t>
            </w:r>
            <w:r w:rsidRPr="00F00A3A">
              <w:rPr>
                <w:rFonts w:ascii="Times New Roman" w:hAnsi="Times New Roman" w:cs="Times New Roman"/>
                <w:b/>
                <w:bCs/>
                <w:sz w:val="18"/>
                <w:szCs w:val="18"/>
                <w:lang w:val="en-GB"/>
              </w:rPr>
              <w:t>2.2.2</w:t>
            </w:r>
            <w:r w:rsidR="00D079E2" w:rsidRPr="00F00A3A">
              <w:rPr>
                <w:rFonts w:ascii="Times New Roman" w:hAnsi="Times New Roman" w:cs="Times New Roman"/>
                <w:b/>
                <w:bCs/>
                <w:sz w:val="18"/>
                <w:szCs w:val="18"/>
                <w:lang w:val="en-GB"/>
              </w:rPr>
              <w:t>/</w:t>
            </w:r>
            <w:r w:rsidRPr="00F00A3A">
              <w:rPr>
                <w:rFonts w:ascii="Times New Roman" w:hAnsi="Times New Roman" w:cs="Times New Roman"/>
                <w:b/>
                <w:bCs/>
                <w:sz w:val="18"/>
                <w:szCs w:val="18"/>
                <w:lang w:val="en-GB"/>
              </w:rPr>
              <w:t>2.2.3)</w:t>
            </w:r>
          </w:p>
          <w:p w14:paraId="5C59F550" w14:textId="77777777" w:rsidR="0090038D" w:rsidRPr="00F00A3A" w:rsidRDefault="0090038D" w:rsidP="00A16B98">
            <w:pPr>
              <w:pStyle w:val="NoSpacing"/>
              <w:rPr>
                <w:rFonts w:ascii="Times New Roman" w:hAnsi="Times New Roman" w:cs="Times New Roman"/>
                <w:b/>
                <w:bCs/>
                <w:sz w:val="18"/>
                <w:szCs w:val="18"/>
                <w:lang w:val="en-GB"/>
              </w:rPr>
            </w:pPr>
          </w:p>
          <w:p w14:paraId="3A05081E" w14:textId="1F3F256A" w:rsidR="00E0196C" w:rsidRPr="00F00A3A" w:rsidRDefault="00E0196C" w:rsidP="00A16B98">
            <w:pPr>
              <w:pStyle w:val="NoSpacing"/>
              <w:spacing w:after="60"/>
              <w:rPr>
                <w:rFonts w:ascii="Times New Roman" w:hAnsi="Times New Roman" w:cs="Times New Roman"/>
                <w:sz w:val="18"/>
                <w:szCs w:val="18"/>
                <w:lang w:val="en-GB"/>
              </w:rPr>
            </w:pPr>
            <w:r w:rsidRPr="00F00A3A">
              <w:rPr>
                <w:rFonts w:ascii="Times New Roman" w:hAnsi="Times New Roman" w:cs="Times New Roman"/>
                <w:b/>
                <w:bCs/>
                <w:sz w:val="18"/>
                <w:szCs w:val="18"/>
                <w:lang w:val="en-GB"/>
              </w:rPr>
              <w:t>Indicators</w:t>
            </w:r>
          </w:p>
          <w:p w14:paraId="6E153A4B" w14:textId="6C79FEA9" w:rsidR="00E0196C" w:rsidRPr="00F00A3A" w:rsidRDefault="00E0196C" w:rsidP="00001AF0">
            <w:pPr>
              <w:pStyle w:val="NoSpacing"/>
              <w:jc w:val="both"/>
              <w:rPr>
                <w:rFonts w:ascii="Times New Roman" w:hAnsi="Times New Roman" w:cs="Times New Roman"/>
                <w:sz w:val="18"/>
                <w:szCs w:val="18"/>
                <w:lang w:val="en-GB"/>
              </w:rPr>
            </w:pPr>
            <w:r w:rsidRPr="00F00A3A">
              <w:rPr>
                <w:rFonts w:ascii="Times New Roman" w:hAnsi="Times New Roman" w:cs="Times New Roman"/>
                <w:b/>
                <w:bCs/>
                <w:sz w:val="18"/>
                <w:szCs w:val="18"/>
                <w:lang w:val="en-GB"/>
              </w:rPr>
              <w:t>1.2.1</w:t>
            </w:r>
            <w:r w:rsidR="0090038D"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Proportion of voter turnout by elective category and electoral levels </w:t>
            </w:r>
            <w:r w:rsidR="0090038D"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i.e.</w:t>
            </w:r>
            <w:r w:rsidR="0090038D"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 youth, </w:t>
            </w:r>
            <w:r w:rsidR="0090038D" w:rsidRPr="00F00A3A">
              <w:rPr>
                <w:rFonts w:ascii="Times New Roman" w:hAnsi="Times New Roman" w:cs="Times New Roman"/>
                <w:sz w:val="18"/>
                <w:szCs w:val="18"/>
                <w:lang w:val="en-GB"/>
              </w:rPr>
              <w:t>persons with disabilities</w:t>
            </w:r>
            <w:r w:rsidR="00F340DB" w:rsidRPr="00F00A3A">
              <w:rPr>
                <w:rFonts w:ascii="Times New Roman" w:hAnsi="Times New Roman" w:cs="Times New Roman"/>
                <w:sz w:val="18"/>
                <w:szCs w:val="18"/>
                <w:lang w:val="en-GB"/>
              </w:rPr>
              <w:t xml:space="preserve"> (</w:t>
            </w:r>
            <w:r w:rsidR="00A77988" w:rsidRPr="00F00A3A">
              <w:rPr>
                <w:rFonts w:ascii="Times New Roman" w:hAnsi="Times New Roman" w:cs="Times New Roman"/>
                <w:sz w:val="18"/>
                <w:szCs w:val="18"/>
                <w:lang w:val="en-GB"/>
              </w:rPr>
              <w:t>PWDs</w:t>
            </w:r>
            <w:r w:rsidR="00F340DB"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elderly</w:t>
            </w:r>
            <w:r w:rsidR="0090038D"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 disaggregated by sex </w:t>
            </w:r>
            <w:r w:rsidRPr="00F00A3A">
              <w:rPr>
                <w:rFonts w:ascii="Times New Roman" w:hAnsi="Times New Roman" w:cs="Times New Roman"/>
                <w:sz w:val="18"/>
                <w:szCs w:val="18"/>
              </w:rPr>
              <w:t>(</w:t>
            </w:r>
            <w:r w:rsidRPr="00F00A3A">
              <w:rPr>
                <w:rFonts w:ascii="Times New Roman" w:hAnsi="Times New Roman" w:cs="Times New Roman"/>
                <w:sz w:val="18"/>
                <w:szCs w:val="18"/>
                <w:lang w:val="en-GB"/>
              </w:rPr>
              <w:t>SDG 16.8.1</w:t>
            </w:r>
            <w:r w:rsidR="0090038D"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NDP</w:t>
            </w:r>
            <w:r w:rsidR="00E571CB" w:rsidRPr="00F00A3A">
              <w:rPr>
                <w:rFonts w:ascii="Times New Roman" w:hAnsi="Times New Roman" w:cs="Times New Roman"/>
                <w:sz w:val="18"/>
                <w:szCs w:val="18"/>
                <w:lang w:val="en-GB"/>
              </w:rPr>
              <w:t>-</w:t>
            </w:r>
            <w:r w:rsidR="0090038D" w:rsidRPr="00F00A3A">
              <w:rPr>
                <w:rFonts w:ascii="Times New Roman" w:hAnsi="Times New Roman" w:cs="Times New Roman"/>
                <w:sz w:val="18"/>
                <w:szCs w:val="18"/>
                <w:lang w:val="en-GB"/>
              </w:rPr>
              <w:t>III</w:t>
            </w:r>
            <w:r w:rsidRPr="00F00A3A">
              <w:rPr>
                <w:rFonts w:ascii="Times New Roman" w:hAnsi="Times New Roman" w:cs="Times New Roman"/>
                <w:sz w:val="18"/>
                <w:szCs w:val="18"/>
                <w:lang w:val="en-GB"/>
              </w:rPr>
              <w:t>)</w:t>
            </w:r>
          </w:p>
          <w:p w14:paraId="3F6A2F74" w14:textId="14BBDE1D"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lastRenderedPageBreak/>
              <w:t>Baseline</w:t>
            </w:r>
            <w:r w:rsidRPr="00F00A3A">
              <w:rPr>
                <w:rFonts w:ascii="Times New Roman" w:hAnsi="Times New Roman" w:cs="Times New Roman"/>
                <w:sz w:val="18"/>
                <w:szCs w:val="18"/>
                <w:lang w:val="en-GB"/>
              </w:rPr>
              <w:t xml:space="preserve"> (2016): National elections: 67.61%; </w:t>
            </w:r>
            <w:r w:rsidR="00F340DB" w:rsidRPr="00F00A3A">
              <w:rPr>
                <w:rFonts w:ascii="Times New Roman" w:hAnsi="Times New Roman" w:cs="Times New Roman"/>
                <w:sz w:val="18"/>
                <w:szCs w:val="18"/>
                <w:lang w:val="en-GB"/>
              </w:rPr>
              <w:t>LCs</w:t>
            </w:r>
            <w:r w:rsidRPr="00F00A3A">
              <w:rPr>
                <w:rFonts w:ascii="Times New Roman" w:hAnsi="Times New Roman" w:cs="Times New Roman"/>
                <w:sz w:val="18"/>
                <w:szCs w:val="18"/>
                <w:lang w:val="en-GB"/>
              </w:rPr>
              <w:t>: 46%</w:t>
            </w:r>
          </w:p>
          <w:p w14:paraId="67AB57AB" w14:textId="63F27EAF"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Target</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National elections:72%; </w:t>
            </w:r>
            <w:r w:rsidR="004E3956" w:rsidRPr="00F00A3A">
              <w:rPr>
                <w:rFonts w:ascii="Times New Roman" w:hAnsi="Times New Roman" w:cs="Times New Roman"/>
                <w:sz w:val="18"/>
                <w:szCs w:val="18"/>
                <w:lang w:val="en-GB"/>
              </w:rPr>
              <w:t>LCs</w:t>
            </w:r>
            <w:r w:rsidRPr="00F00A3A">
              <w:rPr>
                <w:rFonts w:ascii="Times New Roman" w:hAnsi="Times New Roman" w:cs="Times New Roman"/>
                <w:sz w:val="18"/>
                <w:szCs w:val="18"/>
                <w:lang w:val="en-GB"/>
              </w:rPr>
              <w:t xml:space="preserve">: 75%; Interest groups </w:t>
            </w:r>
            <w:r w:rsidR="00A77988"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youth, PWDs, </w:t>
            </w:r>
            <w:r w:rsidR="00274713" w:rsidRPr="00F00A3A">
              <w:rPr>
                <w:rFonts w:ascii="Times New Roman" w:hAnsi="Times New Roman" w:cs="Times New Roman"/>
                <w:sz w:val="18"/>
                <w:szCs w:val="18"/>
                <w:lang w:val="en-GB"/>
              </w:rPr>
              <w:t>e</w:t>
            </w:r>
            <w:r w:rsidRPr="00F00A3A">
              <w:rPr>
                <w:rFonts w:ascii="Times New Roman" w:hAnsi="Times New Roman" w:cs="Times New Roman"/>
                <w:sz w:val="18"/>
                <w:szCs w:val="18"/>
                <w:lang w:val="en-GB"/>
              </w:rPr>
              <w:t>lderly</w:t>
            </w:r>
            <w:r w:rsidR="00A77988"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70%</w:t>
            </w:r>
            <w:r w:rsidR="00274713"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 </w:t>
            </w:r>
            <w:r w:rsidR="00274713" w:rsidRPr="00F00A3A">
              <w:rPr>
                <w:rFonts w:ascii="Times New Roman" w:hAnsi="Times New Roman" w:cs="Times New Roman"/>
                <w:sz w:val="18"/>
                <w:szCs w:val="18"/>
                <w:lang w:val="en-GB"/>
              </w:rPr>
              <w:t>a</w:t>
            </w:r>
            <w:r w:rsidRPr="00F00A3A">
              <w:rPr>
                <w:rFonts w:ascii="Times New Roman" w:hAnsi="Times New Roman" w:cs="Times New Roman"/>
                <w:sz w:val="18"/>
                <w:szCs w:val="18"/>
                <w:lang w:val="en-GB"/>
              </w:rPr>
              <w:t xml:space="preserve">t least 68% of females and 72% of males </w:t>
            </w:r>
          </w:p>
          <w:p w14:paraId="70645638" w14:textId="172D10F7" w:rsidR="00A77988"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Source:</w:t>
            </w:r>
            <w:r w:rsidRPr="00F00A3A">
              <w:rPr>
                <w:rFonts w:ascii="Times New Roman" w:hAnsi="Times New Roman" w:cs="Times New Roman"/>
                <w:sz w:val="18"/>
                <w:szCs w:val="18"/>
                <w:lang w:val="en-GB"/>
              </w:rPr>
              <w:t xml:space="preserve"> </w:t>
            </w:r>
            <w:r w:rsidR="004E3956" w:rsidRPr="00F00A3A">
              <w:rPr>
                <w:rFonts w:ascii="Times New Roman" w:hAnsi="Times New Roman" w:cs="Times New Roman"/>
                <w:sz w:val="18"/>
                <w:szCs w:val="18"/>
                <w:lang w:val="en-GB"/>
              </w:rPr>
              <w:t>EC</w:t>
            </w:r>
            <w:r w:rsidR="00A77988"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 xml:space="preserve">report on general elections </w:t>
            </w:r>
          </w:p>
          <w:p w14:paraId="334F35DB" w14:textId="544C9642"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rPr>
              <w:t>Frequency</w:t>
            </w:r>
            <w:r w:rsidRPr="00F00A3A">
              <w:rPr>
                <w:rFonts w:ascii="Times New Roman" w:hAnsi="Times New Roman" w:cs="Times New Roman"/>
                <w:sz w:val="18"/>
                <w:szCs w:val="18"/>
                <w:lang w:val="en-GB"/>
              </w:rPr>
              <w:t>: Annual</w:t>
            </w:r>
          </w:p>
          <w:p w14:paraId="00D1DA45" w14:textId="77777777" w:rsidR="00E0196C" w:rsidRPr="00F00A3A" w:rsidRDefault="00E0196C" w:rsidP="00A16B98">
            <w:pPr>
              <w:pStyle w:val="NoSpacing"/>
              <w:rPr>
                <w:rFonts w:ascii="Times New Roman" w:hAnsi="Times New Roman" w:cs="Times New Roman"/>
                <w:sz w:val="18"/>
                <w:szCs w:val="18"/>
                <w:lang w:val="en-GB"/>
              </w:rPr>
            </w:pPr>
          </w:p>
          <w:p w14:paraId="0DAF3607" w14:textId="36F0803D"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1.2.2</w:t>
            </w:r>
            <w:r w:rsidR="00A77988"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 of target</w:t>
            </w:r>
            <w:r w:rsidR="00A77988" w:rsidRPr="00F00A3A">
              <w:rPr>
                <w:rFonts w:ascii="Times New Roman" w:hAnsi="Times New Roman" w:cs="Times New Roman"/>
                <w:sz w:val="18"/>
                <w:szCs w:val="18"/>
                <w:lang w:val="en-GB"/>
              </w:rPr>
              <w:t>ed</w:t>
            </w:r>
            <w:r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rPr>
              <w:t>non</w:t>
            </w:r>
            <w:r w:rsidRPr="00F00A3A">
              <w:rPr>
                <w:rFonts w:ascii="Times New Roman" w:hAnsi="Times New Roman" w:cs="Times New Roman"/>
                <w:sz w:val="18"/>
                <w:szCs w:val="18"/>
                <w:lang w:val="en-GB"/>
              </w:rPr>
              <w:t>-state institutions with strengthened capacities for advocacy and engagement in the review and reform of legislation and policies for national and subnational governance and development</w:t>
            </w:r>
          </w:p>
          <w:p w14:paraId="15B85D6C" w14:textId="437479F4"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Baseline</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3</w:t>
            </w:r>
            <w:r w:rsidR="00A77988"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(2019)</w:t>
            </w:r>
            <w:r w:rsidR="00A77988" w:rsidRPr="00F00A3A">
              <w:rPr>
                <w:rFonts w:ascii="Times New Roman" w:hAnsi="Times New Roman" w:cs="Times New Roman"/>
                <w:sz w:val="18"/>
                <w:szCs w:val="18"/>
                <w:lang w:val="en-GB"/>
              </w:rPr>
              <w:t>;</w:t>
            </w:r>
            <w:r w:rsidRPr="00F00A3A">
              <w:rPr>
                <w:rFonts w:ascii="Times New Roman" w:hAnsi="Times New Roman" w:cs="Times New Roman"/>
                <w:sz w:val="18"/>
                <w:szCs w:val="18"/>
                <w:lang w:val="en-GB"/>
              </w:rPr>
              <w:t xml:space="preserve"> </w:t>
            </w:r>
            <w:r w:rsidRPr="00F00A3A">
              <w:rPr>
                <w:rFonts w:ascii="Times New Roman" w:hAnsi="Times New Roman" w:cs="Times New Roman"/>
                <w:b/>
                <w:bCs/>
                <w:sz w:val="18"/>
                <w:szCs w:val="18"/>
                <w:lang w:val="en-GB"/>
              </w:rPr>
              <w:t>Target:</w:t>
            </w:r>
            <w:r w:rsidRPr="00F00A3A">
              <w:rPr>
                <w:rFonts w:ascii="Times New Roman" w:hAnsi="Times New Roman" w:cs="Times New Roman"/>
                <w:sz w:val="18"/>
                <w:szCs w:val="18"/>
                <w:lang w:val="en-GB"/>
              </w:rPr>
              <w:t xml:space="preserve">10; </w:t>
            </w:r>
            <w:r w:rsidRPr="00F00A3A">
              <w:rPr>
                <w:rFonts w:ascii="Times New Roman" w:hAnsi="Times New Roman" w:cs="Times New Roman"/>
                <w:b/>
                <w:bCs/>
                <w:sz w:val="18"/>
                <w:szCs w:val="18"/>
                <w:lang w:val="en-GB"/>
              </w:rPr>
              <w:t>Source</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GAP </w:t>
            </w:r>
            <w:r w:rsidR="00435320" w:rsidRPr="00F00A3A">
              <w:rPr>
                <w:rFonts w:ascii="Times New Roman" w:hAnsi="Times New Roman" w:cs="Times New Roman"/>
                <w:sz w:val="18"/>
                <w:szCs w:val="18"/>
                <w:lang w:val="en-GB"/>
              </w:rPr>
              <w:t>r</w:t>
            </w:r>
            <w:r w:rsidRPr="00F00A3A">
              <w:rPr>
                <w:rFonts w:ascii="Times New Roman" w:hAnsi="Times New Roman" w:cs="Times New Roman"/>
                <w:sz w:val="18"/>
                <w:szCs w:val="18"/>
                <w:lang w:val="en-GB"/>
              </w:rPr>
              <w:t xml:space="preserve">eport; </w:t>
            </w:r>
            <w:r w:rsidRPr="00F00A3A">
              <w:rPr>
                <w:rFonts w:ascii="Times New Roman" w:hAnsi="Times New Roman" w:cs="Times New Roman"/>
                <w:b/>
                <w:bCs/>
                <w:sz w:val="18"/>
                <w:szCs w:val="18"/>
              </w:rPr>
              <w:t>Frequency</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Annual</w:t>
            </w:r>
          </w:p>
          <w:p w14:paraId="5CE4C406" w14:textId="77777777" w:rsidR="00E0196C" w:rsidRPr="00F00A3A" w:rsidRDefault="00E0196C" w:rsidP="00A16B98">
            <w:pPr>
              <w:pStyle w:val="NoSpacing"/>
              <w:rPr>
                <w:rFonts w:ascii="Times New Roman" w:hAnsi="Times New Roman" w:cs="Times New Roman"/>
                <w:sz w:val="18"/>
                <w:szCs w:val="18"/>
                <w:lang w:val="en-GB"/>
              </w:rPr>
            </w:pPr>
          </w:p>
          <w:p w14:paraId="4F40FCD2" w14:textId="12E8C893" w:rsidR="00E0196C" w:rsidRPr="00F00A3A" w:rsidRDefault="00E0196C" w:rsidP="00A16B98">
            <w:pPr>
              <w:pStyle w:val="NoSpacing"/>
              <w:spacing w:after="120"/>
              <w:rPr>
                <w:rFonts w:ascii="Times New Roman" w:hAnsi="Times New Roman" w:cs="Times New Roman"/>
                <w:sz w:val="18"/>
                <w:szCs w:val="18"/>
                <w:lang w:val="en-GB"/>
              </w:rPr>
            </w:pPr>
            <w:r w:rsidRPr="00F00A3A">
              <w:rPr>
                <w:rFonts w:ascii="Times New Roman" w:hAnsi="Times New Roman" w:cs="Times New Roman"/>
                <w:b/>
                <w:bCs/>
                <w:sz w:val="18"/>
                <w:szCs w:val="18"/>
                <w:lang w:val="en-GB"/>
              </w:rPr>
              <w:t>1.2.3</w:t>
            </w:r>
            <w:r w:rsidR="00A77988"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 of democracy institutions </w:t>
            </w:r>
            <w:r w:rsidR="004E3956" w:rsidRPr="00F00A3A">
              <w:rPr>
                <w:rFonts w:ascii="Times New Roman" w:hAnsi="Times New Roman" w:cs="Times New Roman"/>
                <w:sz w:val="18"/>
                <w:szCs w:val="18"/>
                <w:lang w:val="en-GB"/>
              </w:rPr>
              <w:t>EC</w:t>
            </w:r>
            <w:r w:rsidRPr="00F00A3A">
              <w:rPr>
                <w:rFonts w:ascii="Times New Roman" w:hAnsi="Times New Roman" w:cs="Times New Roman"/>
                <w:sz w:val="18"/>
                <w:szCs w:val="18"/>
                <w:lang w:val="en-GB"/>
              </w:rPr>
              <w:t xml:space="preserve">, </w:t>
            </w:r>
            <w:r w:rsidR="00C66C24" w:rsidRPr="00F00A3A">
              <w:rPr>
                <w:rFonts w:ascii="Times New Roman" w:hAnsi="Times New Roman" w:cs="Times New Roman"/>
                <w:sz w:val="18"/>
                <w:szCs w:val="18"/>
                <w:lang w:val="en-GB"/>
              </w:rPr>
              <w:t>HRC</w:t>
            </w:r>
            <w:r w:rsidRPr="00F00A3A">
              <w:rPr>
                <w:rFonts w:ascii="Times New Roman" w:hAnsi="Times New Roman" w:cs="Times New Roman"/>
                <w:sz w:val="18"/>
                <w:szCs w:val="18"/>
                <w:lang w:val="en-GB"/>
              </w:rPr>
              <w:t xml:space="preserve">, </w:t>
            </w:r>
            <w:r w:rsidR="00C66C24" w:rsidRPr="00F00A3A">
              <w:rPr>
                <w:rFonts w:ascii="Times New Roman" w:hAnsi="Times New Roman" w:cs="Times New Roman"/>
                <w:sz w:val="18"/>
                <w:szCs w:val="18"/>
                <w:lang w:val="en-GB"/>
              </w:rPr>
              <w:t>P</w:t>
            </w:r>
            <w:r w:rsidRPr="00F00A3A">
              <w:rPr>
                <w:rFonts w:ascii="Times New Roman" w:hAnsi="Times New Roman" w:cs="Times New Roman"/>
                <w:sz w:val="18"/>
                <w:szCs w:val="18"/>
                <w:lang w:val="en-GB"/>
              </w:rPr>
              <w:t xml:space="preserve">arliament) </w:t>
            </w:r>
            <w:r w:rsidR="00C66C24" w:rsidRPr="00F00A3A">
              <w:rPr>
                <w:rFonts w:ascii="Times New Roman" w:hAnsi="Times New Roman" w:cs="Times New Roman"/>
                <w:sz w:val="18"/>
                <w:szCs w:val="18"/>
                <w:lang w:val="en-GB"/>
              </w:rPr>
              <w:t xml:space="preserve">that </w:t>
            </w:r>
            <w:r w:rsidRPr="00F00A3A">
              <w:rPr>
                <w:rFonts w:ascii="Times New Roman" w:hAnsi="Times New Roman" w:cs="Times New Roman"/>
                <w:sz w:val="18"/>
                <w:szCs w:val="18"/>
                <w:lang w:val="en-GB"/>
              </w:rPr>
              <w:t>effectively meet minimum core function performance benchmarks (SDG</w:t>
            </w:r>
            <w:r w:rsidR="0003459E"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16. A.1</w:t>
            </w:r>
            <w:r w:rsidR="00C66C24" w:rsidRPr="00F00A3A">
              <w:rPr>
                <w:rFonts w:ascii="Times New Roman" w:hAnsi="Times New Roman" w:cs="Times New Roman"/>
                <w:sz w:val="18"/>
                <w:szCs w:val="18"/>
                <w:lang w:val="en-GB"/>
              </w:rPr>
              <w:t>; m</w:t>
            </w:r>
            <w:r w:rsidRPr="00F00A3A">
              <w:rPr>
                <w:rFonts w:ascii="Times New Roman" w:hAnsi="Times New Roman" w:cs="Times New Roman"/>
                <w:sz w:val="18"/>
                <w:szCs w:val="18"/>
                <w:lang w:val="en-GB"/>
              </w:rPr>
              <w:t xml:space="preserve">odified </w:t>
            </w:r>
            <w:r w:rsidR="006C054A" w:rsidRPr="00F00A3A">
              <w:rPr>
                <w:rFonts w:ascii="Times New Roman" w:hAnsi="Times New Roman" w:cs="Times New Roman"/>
                <w:sz w:val="18"/>
                <w:szCs w:val="18"/>
                <w:lang w:val="en-GB"/>
              </w:rPr>
              <w:t>SP</w:t>
            </w:r>
            <w:r w:rsidRPr="00F00A3A">
              <w:rPr>
                <w:rFonts w:ascii="Times New Roman" w:hAnsi="Times New Roman" w:cs="Times New Roman"/>
                <w:sz w:val="18"/>
                <w:szCs w:val="18"/>
                <w:lang w:val="en-GB"/>
              </w:rPr>
              <w:t xml:space="preserve">2.2.2) </w:t>
            </w:r>
          </w:p>
          <w:p w14:paraId="0B2FF655" w14:textId="57B131E1" w:rsidR="00E0196C" w:rsidRPr="00F00A3A" w:rsidRDefault="00E0196C" w:rsidP="00A16B98">
            <w:pPr>
              <w:pStyle w:val="NoSpacing"/>
              <w:rPr>
                <w:rFonts w:ascii="Times New Roman" w:hAnsi="Times New Roman" w:cs="Times New Roman"/>
                <w:sz w:val="18"/>
                <w:szCs w:val="18"/>
                <w:lang w:val="en-GB"/>
              </w:rPr>
            </w:pPr>
            <w:r w:rsidRPr="00F00A3A">
              <w:rPr>
                <w:rFonts w:ascii="Times New Roman" w:hAnsi="Times New Roman" w:cs="Times New Roman"/>
                <w:b/>
                <w:bCs/>
                <w:sz w:val="18"/>
                <w:szCs w:val="18"/>
                <w:lang w:val="en-GB"/>
              </w:rPr>
              <w:t>Baseline</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1 (2020); </w:t>
            </w:r>
            <w:r w:rsidRPr="00F00A3A">
              <w:rPr>
                <w:rFonts w:ascii="Times New Roman" w:hAnsi="Times New Roman" w:cs="Times New Roman"/>
                <w:b/>
                <w:bCs/>
                <w:sz w:val="18"/>
                <w:szCs w:val="18"/>
                <w:lang w:val="en-GB"/>
              </w:rPr>
              <w:t>Target</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3; </w:t>
            </w:r>
            <w:r w:rsidRPr="00F00A3A">
              <w:rPr>
                <w:rFonts w:ascii="Times New Roman" w:hAnsi="Times New Roman" w:cs="Times New Roman"/>
                <w:b/>
                <w:bCs/>
                <w:sz w:val="18"/>
                <w:szCs w:val="18"/>
                <w:lang w:val="en-GB"/>
              </w:rPr>
              <w:t>Source</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w:t>
            </w:r>
            <w:r w:rsidR="004E3956" w:rsidRPr="00F00A3A">
              <w:rPr>
                <w:rFonts w:ascii="Times New Roman" w:hAnsi="Times New Roman" w:cs="Times New Roman"/>
                <w:sz w:val="18"/>
                <w:szCs w:val="18"/>
                <w:lang w:val="en-GB"/>
              </w:rPr>
              <w:t>EC</w:t>
            </w:r>
            <w:r w:rsidR="00645531" w:rsidRPr="00F00A3A">
              <w:rPr>
                <w:rFonts w:ascii="Times New Roman" w:hAnsi="Times New Roman" w:cs="Times New Roman"/>
                <w:sz w:val="18"/>
                <w:szCs w:val="18"/>
                <w:lang w:val="en-GB"/>
              </w:rPr>
              <w:t xml:space="preserve"> </w:t>
            </w:r>
            <w:r w:rsidRPr="00F00A3A">
              <w:rPr>
                <w:rFonts w:ascii="Times New Roman" w:hAnsi="Times New Roman" w:cs="Times New Roman"/>
                <w:sz w:val="18"/>
                <w:szCs w:val="18"/>
                <w:lang w:val="en-GB"/>
              </w:rPr>
              <w:t>report, HRC</w:t>
            </w:r>
            <w:r w:rsidR="00C66C24" w:rsidRPr="00F00A3A">
              <w:rPr>
                <w:rFonts w:ascii="Times New Roman" w:hAnsi="Times New Roman" w:cs="Times New Roman"/>
                <w:sz w:val="18"/>
                <w:szCs w:val="18"/>
                <w:lang w:val="en-GB"/>
              </w:rPr>
              <w:t> </w:t>
            </w:r>
            <w:r w:rsidRPr="00F00A3A">
              <w:rPr>
                <w:rFonts w:ascii="Times New Roman" w:hAnsi="Times New Roman" w:cs="Times New Roman"/>
                <w:sz w:val="18"/>
                <w:szCs w:val="18"/>
                <w:lang w:val="en-GB"/>
              </w:rPr>
              <w:t xml:space="preserve">reports; </w:t>
            </w:r>
            <w:r w:rsidRPr="00F00A3A">
              <w:rPr>
                <w:rFonts w:ascii="Times New Roman" w:hAnsi="Times New Roman" w:cs="Times New Roman"/>
                <w:b/>
                <w:bCs/>
                <w:sz w:val="18"/>
                <w:szCs w:val="18"/>
              </w:rPr>
              <w:t>Frequency</w:t>
            </w:r>
            <w:r w:rsidRPr="00F00A3A">
              <w:rPr>
                <w:rFonts w:ascii="Times New Roman" w:hAnsi="Times New Roman" w:cs="Times New Roman"/>
                <w:b/>
                <w:sz w:val="18"/>
                <w:szCs w:val="18"/>
                <w:lang w:val="en-GB"/>
              </w:rPr>
              <w:t>:</w:t>
            </w:r>
            <w:r w:rsidRPr="00F00A3A">
              <w:rPr>
                <w:rFonts w:ascii="Times New Roman" w:hAnsi="Times New Roman" w:cs="Times New Roman"/>
                <w:sz w:val="18"/>
                <w:szCs w:val="18"/>
                <w:lang w:val="en-GB"/>
              </w:rPr>
              <w:t xml:space="preserve"> Annual</w:t>
            </w:r>
          </w:p>
          <w:p w14:paraId="23EBE8D3" w14:textId="77777777" w:rsidR="00435320" w:rsidRPr="00F00A3A" w:rsidRDefault="00435320" w:rsidP="00A16B98">
            <w:pPr>
              <w:pStyle w:val="NoSpacing"/>
              <w:rPr>
                <w:rFonts w:ascii="Times New Roman" w:hAnsi="Times New Roman" w:cs="Times New Roman"/>
                <w:b/>
                <w:bCs/>
                <w:sz w:val="18"/>
                <w:szCs w:val="18"/>
                <w:lang w:val="en-GB"/>
              </w:rPr>
            </w:pPr>
          </w:p>
          <w:p w14:paraId="4A09DFE3" w14:textId="5CBB6A85" w:rsidR="00E0196C" w:rsidRPr="00F00A3A" w:rsidRDefault="00E0196C" w:rsidP="00A16B98">
            <w:pPr>
              <w:pStyle w:val="NoSpacing"/>
              <w:rPr>
                <w:rFonts w:ascii="Times New Roman" w:hAnsi="Times New Roman" w:cs="Times New Roman"/>
                <w:b/>
                <w:bCs/>
                <w:sz w:val="18"/>
                <w:szCs w:val="18"/>
                <w:lang w:val="en-GB"/>
              </w:rPr>
            </w:pPr>
            <w:r w:rsidRPr="00F00A3A">
              <w:rPr>
                <w:rFonts w:ascii="Times New Roman" w:hAnsi="Times New Roman" w:cs="Times New Roman"/>
                <w:b/>
                <w:bCs/>
                <w:sz w:val="18"/>
                <w:szCs w:val="18"/>
                <w:lang w:val="en-GB"/>
              </w:rPr>
              <w:t>Output 1.3</w:t>
            </w:r>
            <w:r w:rsidR="00C66C24" w:rsidRPr="00F00A3A">
              <w:rPr>
                <w:rFonts w:ascii="Times New Roman" w:hAnsi="Times New Roman" w:cs="Times New Roman"/>
                <w:b/>
                <w:bCs/>
                <w:sz w:val="18"/>
                <w:szCs w:val="18"/>
                <w:lang w:val="en-GB"/>
              </w:rPr>
              <w:t>.</w:t>
            </w:r>
            <w:r w:rsidRPr="00F00A3A">
              <w:rPr>
                <w:rFonts w:ascii="Times New Roman" w:hAnsi="Times New Roman" w:cs="Times New Roman"/>
                <w:sz w:val="18"/>
                <w:szCs w:val="18"/>
                <w:lang w:val="en-GB"/>
              </w:rPr>
              <w:t xml:space="preserve"> </w:t>
            </w:r>
            <w:r w:rsidRPr="00F00A3A">
              <w:rPr>
                <w:rFonts w:ascii="Times New Roman" w:hAnsi="Times New Roman" w:cs="Times New Roman"/>
                <w:b/>
                <w:bCs/>
                <w:sz w:val="18"/>
                <w:szCs w:val="18"/>
                <w:lang w:val="en-GB"/>
              </w:rPr>
              <w:t>Capacity of state and non-state actors at local, national, and regional levels strengthened to sustain peace and security (IRRF</w:t>
            </w:r>
            <w:r w:rsidR="00463943" w:rsidRPr="00F00A3A">
              <w:rPr>
                <w:rFonts w:ascii="Times New Roman" w:hAnsi="Times New Roman" w:cs="Times New Roman"/>
                <w:b/>
                <w:bCs/>
                <w:sz w:val="18"/>
                <w:szCs w:val="18"/>
                <w:lang w:val="en-GB"/>
              </w:rPr>
              <w:t xml:space="preserve"> </w:t>
            </w:r>
            <w:r w:rsidRPr="00F00A3A">
              <w:rPr>
                <w:rFonts w:ascii="Times New Roman" w:hAnsi="Times New Roman" w:cs="Times New Roman"/>
                <w:b/>
                <w:bCs/>
                <w:sz w:val="18"/>
                <w:szCs w:val="18"/>
                <w:lang w:val="en-GB"/>
              </w:rPr>
              <w:t>3.1.1</w:t>
            </w:r>
            <w:r w:rsidR="00D079E2" w:rsidRPr="00F00A3A">
              <w:rPr>
                <w:rFonts w:ascii="Times New Roman" w:hAnsi="Times New Roman" w:cs="Times New Roman"/>
                <w:b/>
                <w:bCs/>
                <w:sz w:val="18"/>
                <w:szCs w:val="18"/>
                <w:lang w:val="en-GB"/>
              </w:rPr>
              <w:t>/</w:t>
            </w:r>
            <w:r w:rsidRPr="00F00A3A">
              <w:rPr>
                <w:rFonts w:ascii="Times New Roman" w:hAnsi="Times New Roman" w:cs="Times New Roman"/>
                <w:b/>
                <w:bCs/>
                <w:sz w:val="18"/>
                <w:szCs w:val="18"/>
                <w:lang w:val="en-GB"/>
              </w:rPr>
              <w:t>3.2.1</w:t>
            </w:r>
            <w:r w:rsidR="00D079E2" w:rsidRPr="00F00A3A">
              <w:rPr>
                <w:rFonts w:ascii="Times New Roman" w:hAnsi="Times New Roman" w:cs="Times New Roman"/>
                <w:b/>
                <w:bCs/>
                <w:sz w:val="18"/>
                <w:szCs w:val="18"/>
                <w:lang w:val="en-GB"/>
              </w:rPr>
              <w:t>/</w:t>
            </w:r>
            <w:r w:rsidRPr="00F00A3A">
              <w:rPr>
                <w:rFonts w:ascii="Times New Roman" w:hAnsi="Times New Roman" w:cs="Times New Roman"/>
                <w:b/>
                <w:bCs/>
                <w:sz w:val="18"/>
                <w:szCs w:val="18"/>
                <w:lang w:val="en-GB"/>
              </w:rPr>
              <w:t>3.2.2)</w:t>
            </w:r>
          </w:p>
          <w:p w14:paraId="2D47485F" w14:textId="77777777" w:rsidR="00C66C24" w:rsidRPr="00F00A3A" w:rsidRDefault="00C66C24" w:rsidP="00A16B98">
            <w:pPr>
              <w:pStyle w:val="NoSpacing"/>
              <w:rPr>
                <w:rFonts w:ascii="Times New Roman" w:hAnsi="Times New Roman" w:cs="Times New Roman"/>
                <w:b/>
                <w:bCs/>
                <w:sz w:val="18"/>
                <w:szCs w:val="18"/>
                <w:lang w:val="en-GB"/>
              </w:rPr>
            </w:pPr>
          </w:p>
          <w:p w14:paraId="77DEEC77" w14:textId="1CF248A9" w:rsidR="00E0196C" w:rsidRPr="00F00A3A" w:rsidRDefault="00E0196C" w:rsidP="00A16B98">
            <w:pPr>
              <w:pStyle w:val="NoSpacing"/>
              <w:spacing w:after="60"/>
              <w:rPr>
                <w:rFonts w:ascii="Times New Roman" w:hAnsi="Times New Roman" w:cs="Times New Roman"/>
                <w:sz w:val="18"/>
                <w:szCs w:val="18"/>
              </w:rPr>
            </w:pPr>
            <w:r w:rsidRPr="00F00A3A">
              <w:rPr>
                <w:rFonts w:ascii="Times New Roman" w:hAnsi="Times New Roman" w:cs="Times New Roman"/>
                <w:b/>
                <w:bCs/>
                <w:sz w:val="18"/>
                <w:szCs w:val="18"/>
                <w:lang w:val="en-GB"/>
              </w:rPr>
              <w:t>Indicators</w:t>
            </w:r>
          </w:p>
          <w:p w14:paraId="3E228BBD" w14:textId="07635E89"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1.3.1</w:t>
            </w:r>
            <w:r w:rsidR="00C66C24" w:rsidRPr="00F00A3A">
              <w:rPr>
                <w:rFonts w:ascii="Times New Roman" w:hAnsi="Times New Roman" w:cs="Times New Roman"/>
                <w:b/>
                <w:bCs/>
                <w:sz w:val="18"/>
                <w:szCs w:val="18"/>
              </w:rPr>
              <w:t>.</w:t>
            </w:r>
            <w:r w:rsidRPr="00F00A3A">
              <w:rPr>
                <w:rFonts w:ascii="Times New Roman" w:hAnsi="Times New Roman" w:cs="Times New Roman"/>
                <w:sz w:val="18"/>
                <w:szCs w:val="18"/>
              </w:rPr>
              <w:t xml:space="preserve"> </w:t>
            </w:r>
            <w:r w:rsidRPr="00F00A3A">
              <w:rPr>
                <w:sz w:val="18"/>
                <w:szCs w:val="18"/>
              </w:rPr>
              <w:t xml:space="preserve"> </w:t>
            </w:r>
            <w:r w:rsidRPr="00F00A3A">
              <w:rPr>
                <w:rFonts w:ascii="Times New Roman" w:hAnsi="Times New Roman" w:cs="Times New Roman"/>
                <w:sz w:val="18"/>
                <w:szCs w:val="18"/>
              </w:rPr>
              <w:t xml:space="preserve">Extent to which </w:t>
            </w:r>
            <w:r w:rsidR="00EB6FF3" w:rsidRPr="00F00A3A">
              <w:rPr>
                <w:rFonts w:ascii="Times New Roman" w:hAnsi="Times New Roman" w:cs="Times New Roman"/>
                <w:sz w:val="18"/>
                <w:szCs w:val="18"/>
              </w:rPr>
              <w:t>an</w:t>
            </w:r>
            <w:r w:rsidR="007C5BC9" w:rsidRPr="00F00A3A">
              <w:rPr>
                <w:rFonts w:ascii="Times New Roman" w:hAnsi="Times New Roman" w:cs="Times New Roman"/>
                <w:sz w:val="18"/>
                <w:szCs w:val="18"/>
              </w:rPr>
              <w:t xml:space="preserve"> </w:t>
            </w:r>
            <w:r w:rsidRPr="00F00A3A">
              <w:rPr>
                <w:rFonts w:ascii="Times New Roman" w:hAnsi="Times New Roman" w:cs="Times New Roman"/>
                <w:sz w:val="18"/>
                <w:szCs w:val="18"/>
              </w:rPr>
              <w:t>infrastructure for peace and security is functional (Scale 1-4) (</w:t>
            </w:r>
            <w:r w:rsidR="006C054A" w:rsidRPr="00F00A3A">
              <w:rPr>
                <w:rFonts w:ascii="Times New Roman" w:hAnsi="Times New Roman" w:cs="Times New Roman"/>
                <w:sz w:val="18"/>
                <w:szCs w:val="18"/>
                <w:lang w:val="en-GB"/>
              </w:rPr>
              <w:t>SP</w:t>
            </w:r>
            <w:r w:rsidRPr="00F00A3A">
              <w:rPr>
                <w:rFonts w:ascii="Times New Roman" w:hAnsi="Times New Roman" w:cs="Times New Roman"/>
                <w:sz w:val="18"/>
                <w:szCs w:val="18"/>
              </w:rPr>
              <w:t>3.2.1)</w:t>
            </w:r>
          </w:p>
          <w:p w14:paraId="357745A0" w14:textId="4CF54391" w:rsidR="00C66C24" w:rsidRPr="00F00A3A" w:rsidRDefault="00E0196C" w:rsidP="00A16B98">
            <w:pPr>
              <w:pStyle w:val="NoSpacing"/>
              <w:rPr>
                <w:rFonts w:ascii="Times New Roman" w:hAnsi="Times New Roman" w:cs="Times New Roman"/>
                <w:b/>
                <w:bCs/>
                <w:sz w:val="18"/>
                <w:szCs w:val="18"/>
              </w:rPr>
            </w:pPr>
            <w:r w:rsidRPr="00F00A3A">
              <w:rPr>
                <w:rFonts w:ascii="Times New Roman" w:hAnsi="Times New Roman" w:cs="Times New Roman"/>
                <w:b/>
                <w:bCs/>
                <w:sz w:val="18"/>
                <w:szCs w:val="18"/>
                <w:lang w:val="en-GB"/>
              </w:rPr>
              <w:t>Baseline</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3. Partial (2020); </w:t>
            </w:r>
            <w:r w:rsidRPr="00F00A3A">
              <w:rPr>
                <w:rFonts w:ascii="Times New Roman" w:hAnsi="Times New Roman" w:cs="Times New Roman"/>
                <w:b/>
                <w:bCs/>
                <w:sz w:val="18"/>
                <w:szCs w:val="18"/>
              </w:rPr>
              <w:t>T</w:t>
            </w:r>
            <w:r w:rsidRPr="00F00A3A">
              <w:rPr>
                <w:rFonts w:ascii="Times New Roman" w:hAnsi="Times New Roman" w:cs="Times New Roman"/>
                <w:b/>
                <w:bCs/>
                <w:sz w:val="18"/>
                <w:szCs w:val="18"/>
                <w:lang w:val="en-GB"/>
              </w:rPr>
              <w:t>arget</w:t>
            </w:r>
            <w:r w:rsidRPr="00F00A3A">
              <w:rPr>
                <w:rFonts w:ascii="Times New Roman" w:hAnsi="Times New Roman" w:cs="Times New Roman"/>
                <w:b/>
                <w:sz w:val="18"/>
                <w:szCs w:val="18"/>
              </w:rPr>
              <w:t>:</w:t>
            </w:r>
            <w:r w:rsidR="00C66C24" w:rsidRPr="00F00A3A">
              <w:rPr>
                <w:rFonts w:ascii="Times New Roman" w:hAnsi="Times New Roman" w:cs="Times New Roman"/>
                <w:sz w:val="18"/>
                <w:szCs w:val="18"/>
              </w:rPr>
              <w:t xml:space="preserve"> </w:t>
            </w:r>
            <w:r w:rsidRPr="00F00A3A">
              <w:rPr>
                <w:rFonts w:ascii="Times New Roman" w:hAnsi="Times New Roman" w:cs="Times New Roman"/>
                <w:sz w:val="18"/>
                <w:szCs w:val="18"/>
              </w:rPr>
              <w:t xml:space="preserve">4; </w:t>
            </w:r>
            <w:r w:rsidRPr="00F00A3A">
              <w:rPr>
                <w:rFonts w:ascii="Times New Roman" w:hAnsi="Times New Roman" w:cs="Times New Roman"/>
                <w:b/>
                <w:bCs/>
                <w:sz w:val="18"/>
                <w:szCs w:val="18"/>
              </w:rPr>
              <w:t>Source</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GAP </w:t>
            </w:r>
            <w:r w:rsidR="0031429F" w:rsidRPr="00F00A3A">
              <w:rPr>
                <w:rFonts w:ascii="Times New Roman" w:hAnsi="Times New Roman" w:cs="Times New Roman"/>
                <w:sz w:val="18"/>
                <w:szCs w:val="18"/>
              </w:rPr>
              <w:t>r</w:t>
            </w:r>
            <w:r w:rsidRPr="00F00A3A">
              <w:rPr>
                <w:rFonts w:ascii="Times New Roman" w:hAnsi="Times New Roman" w:cs="Times New Roman"/>
                <w:sz w:val="18"/>
                <w:szCs w:val="18"/>
              </w:rPr>
              <w:t>eport</w:t>
            </w:r>
            <w:r w:rsidRPr="00F00A3A">
              <w:rPr>
                <w:rFonts w:ascii="Times New Roman" w:hAnsi="Times New Roman" w:cs="Times New Roman"/>
                <w:b/>
                <w:bCs/>
                <w:sz w:val="18"/>
                <w:szCs w:val="18"/>
              </w:rPr>
              <w:t xml:space="preserve"> </w:t>
            </w:r>
          </w:p>
          <w:p w14:paraId="4E57AAE6" w14:textId="3BB6E018"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Frequency</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Annual</w:t>
            </w:r>
          </w:p>
          <w:p w14:paraId="14442036" w14:textId="77777777" w:rsidR="00E0196C" w:rsidRPr="00F00A3A" w:rsidRDefault="00E0196C" w:rsidP="00A16B98">
            <w:pPr>
              <w:pStyle w:val="NoSpacing"/>
              <w:rPr>
                <w:rFonts w:ascii="Times New Roman" w:hAnsi="Times New Roman" w:cs="Times New Roman"/>
                <w:sz w:val="18"/>
                <w:szCs w:val="18"/>
              </w:rPr>
            </w:pPr>
          </w:p>
          <w:p w14:paraId="14946540" w14:textId="4C3517AE"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1.3.2</w:t>
            </w:r>
            <w:r w:rsidR="00C66C24" w:rsidRPr="00F00A3A">
              <w:rPr>
                <w:rFonts w:ascii="Times New Roman" w:hAnsi="Times New Roman" w:cs="Times New Roman"/>
                <w:b/>
                <w:bCs/>
                <w:sz w:val="18"/>
                <w:szCs w:val="18"/>
              </w:rPr>
              <w:t>.</w:t>
            </w:r>
            <w:r w:rsidRPr="00F00A3A">
              <w:rPr>
                <w:rFonts w:ascii="Times New Roman" w:hAnsi="Times New Roman" w:cs="Times New Roman"/>
                <w:sz w:val="18"/>
                <w:szCs w:val="18"/>
              </w:rPr>
              <w:t xml:space="preserve">  # of alternative conflict resolution, mediation and consensus</w:t>
            </w:r>
            <w:r w:rsidR="00E64C47" w:rsidRPr="00F00A3A">
              <w:rPr>
                <w:rFonts w:ascii="Times New Roman" w:hAnsi="Times New Roman" w:cs="Times New Roman"/>
                <w:sz w:val="18"/>
                <w:szCs w:val="18"/>
              </w:rPr>
              <w:t>-</w:t>
            </w:r>
            <w:r w:rsidRPr="00F00A3A">
              <w:rPr>
                <w:rFonts w:ascii="Times New Roman" w:hAnsi="Times New Roman" w:cs="Times New Roman"/>
                <w:sz w:val="18"/>
                <w:szCs w:val="18"/>
              </w:rPr>
              <w:t>building mechanisms at national</w:t>
            </w:r>
            <w:r w:rsidR="00C66C24" w:rsidRPr="00F00A3A">
              <w:rPr>
                <w:rFonts w:ascii="Times New Roman" w:hAnsi="Times New Roman" w:cs="Times New Roman"/>
                <w:sz w:val="18"/>
                <w:szCs w:val="18"/>
              </w:rPr>
              <w:t>,</w:t>
            </w:r>
            <w:r w:rsidRPr="00F00A3A">
              <w:rPr>
                <w:rFonts w:ascii="Times New Roman" w:hAnsi="Times New Roman" w:cs="Times New Roman"/>
                <w:sz w:val="18"/>
                <w:szCs w:val="18"/>
              </w:rPr>
              <w:t xml:space="preserve"> subnational</w:t>
            </w:r>
            <w:r w:rsidR="00C66C24" w:rsidRPr="00F00A3A">
              <w:rPr>
                <w:rFonts w:ascii="Times New Roman" w:hAnsi="Times New Roman" w:cs="Times New Roman"/>
                <w:sz w:val="18"/>
                <w:szCs w:val="18"/>
              </w:rPr>
              <w:t xml:space="preserve"> and </w:t>
            </w:r>
            <w:r w:rsidRPr="00F00A3A">
              <w:rPr>
                <w:rFonts w:ascii="Times New Roman" w:hAnsi="Times New Roman" w:cs="Times New Roman"/>
                <w:sz w:val="18"/>
                <w:szCs w:val="18"/>
              </w:rPr>
              <w:t>regional levels targeting the marginali</w:t>
            </w:r>
            <w:r w:rsidR="007C5BC9" w:rsidRPr="00F00A3A">
              <w:rPr>
                <w:rFonts w:ascii="Times New Roman" w:hAnsi="Times New Roman" w:cs="Times New Roman"/>
                <w:sz w:val="18"/>
                <w:szCs w:val="18"/>
              </w:rPr>
              <w:t>z</w:t>
            </w:r>
            <w:r w:rsidRPr="00F00A3A">
              <w:rPr>
                <w:rFonts w:ascii="Times New Roman" w:hAnsi="Times New Roman" w:cs="Times New Roman"/>
                <w:sz w:val="18"/>
                <w:szCs w:val="18"/>
              </w:rPr>
              <w:t>ed</w:t>
            </w:r>
            <w:r w:rsidR="00C66C24" w:rsidRPr="00F00A3A">
              <w:rPr>
                <w:rFonts w:ascii="Times New Roman" w:hAnsi="Times New Roman" w:cs="Times New Roman"/>
                <w:sz w:val="18"/>
                <w:szCs w:val="18"/>
              </w:rPr>
              <w:t>,</w:t>
            </w:r>
            <w:r w:rsidRPr="00F00A3A">
              <w:rPr>
                <w:rFonts w:ascii="Times New Roman" w:hAnsi="Times New Roman" w:cs="Times New Roman"/>
                <w:sz w:val="18"/>
                <w:szCs w:val="18"/>
              </w:rPr>
              <w:t xml:space="preserve"> especially women and youth</w:t>
            </w:r>
          </w:p>
          <w:p w14:paraId="1BFD137B" w14:textId="17A0E7D1"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lang w:val="en-GB"/>
              </w:rPr>
              <w:t>Baseline</w:t>
            </w:r>
            <w:r w:rsidRPr="00F00A3A">
              <w:rPr>
                <w:rFonts w:ascii="Times New Roman" w:hAnsi="Times New Roman" w:cs="Times New Roman"/>
                <w:sz w:val="18"/>
                <w:szCs w:val="18"/>
              </w:rPr>
              <w:t xml:space="preserve">: 0 (2020) </w:t>
            </w:r>
            <w:r w:rsidRPr="00F00A3A">
              <w:rPr>
                <w:rFonts w:ascii="Times New Roman" w:hAnsi="Times New Roman" w:cs="Times New Roman"/>
                <w:b/>
                <w:bCs/>
                <w:sz w:val="18"/>
                <w:szCs w:val="18"/>
              </w:rPr>
              <w:t>T</w:t>
            </w:r>
            <w:r w:rsidRPr="00F00A3A">
              <w:rPr>
                <w:rFonts w:ascii="Times New Roman" w:hAnsi="Times New Roman" w:cs="Times New Roman"/>
                <w:b/>
                <w:bCs/>
                <w:sz w:val="18"/>
                <w:szCs w:val="18"/>
                <w:lang w:val="en-GB"/>
              </w:rPr>
              <w:t>arget</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5; </w:t>
            </w:r>
            <w:r w:rsidRPr="00F00A3A">
              <w:rPr>
                <w:rFonts w:ascii="Times New Roman" w:hAnsi="Times New Roman" w:cs="Times New Roman"/>
                <w:b/>
                <w:bCs/>
                <w:sz w:val="18"/>
                <w:szCs w:val="18"/>
              </w:rPr>
              <w:t>S</w:t>
            </w:r>
            <w:r w:rsidRPr="00F00A3A">
              <w:rPr>
                <w:rFonts w:ascii="Times New Roman" w:hAnsi="Times New Roman" w:cs="Times New Roman"/>
                <w:b/>
                <w:bCs/>
                <w:sz w:val="18"/>
                <w:szCs w:val="18"/>
                <w:lang w:val="en-GB"/>
              </w:rPr>
              <w:t>ource</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JLOS/GAP </w:t>
            </w:r>
            <w:r w:rsidR="00C66C24" w:rsidRPr="00F00A3A">
              <w:rPr>
                <w:rFonts w:ascii="Times New Roman" w:hAnsi="Times New Roman" w:cs="Times New Roman"/>
                <w:sz w:val="18"/>
                <w:szCs w:val="18"/>
              </w:rPr>
              <w:t>r</w:t>
            </w:r>
            <w:r w:rsidRPr="00F00A3A">
              <w:rPr>
                <w:rFonts w:ascii="Times New Roman" w:hAnsi="Times New Roman" w:cs="Times New Roman"/>
                <w:sz w:val="18"/>
                <w:szCs w:val="18"/>
              </w:rPr>
              <w:t>eport</w:t>
            </w:r>
            <w:r w:rsidRPr="00F00A3A">
              <w:rPr>
                <w:rFonts w:ascii="Times New Roman" w:hAnsi="Times New Roman" w:cs="Times New Roman"/>
                <w:b/>
                <w:bCs/>
                <w:sz w:val="18"/>
                <w:szCs w:val="18"/>
              </w:rPr>
              <w:t xml:space="preserve"> Frequency</w:t>
            </w:r>
            <w:r w:rsidRPr="00F00A3A">
              <w:rPr>
                <w:rFonts w:ascii="Times New Roman" w:hAnsi="Times New Roman" w:cs="Times New Roman"/>
                <w:b/>
                <w:sz w:val="18"/>
                <w:szCs w:val="18"/>
              </w:rPr>
              <w:t>:</w:t>
            </w:r>
            <w:r w:rsidR="00C66C24" w:rsidRPr="00F00A3A">
              <w:rPr>
                <w:rFonts w:ascii="Times New Roman" w:hAnsi="Times New Roman" w:cs="Times New Roman"/>
                <w:sz w:val="18"/>
                <w:szCs w:val="18"/>
              </w:rPr>
              <w:t> </w:t>
            </w:r>
            <w:r w:rsidRPr="00F00A3A">
              <w:rPr>
                <w:rFonts w:ascii="Times New Roman" w:hAnsi="Times New Roman" w:cs="Times New Roman"/>
                <w:sz w:val="18"/>
                <w:szCs w:val="18"/>
              </w:rPr>
              <w:t>Annual</w:t>
            </w:r>
          </w:p>
          <w:p w14:paraId="56E1173F" w14:textId="77777777" w:rsidR="00E0196C" w:rsidRPr="00F00A3A" w:rsidRDefault="00E0196C" w:rsidP="00A16B98">
            <w:pPr>
              <w:pStyle w:val="NoSpacing"/>
              <w:rPr>
                <w:rFonts w:ascii="Times New Roman" w:hAnsi="Times New Roman" w:cs="Times New Roman"/>
                <w:sz w:val="18"/>
                <w:szCs w:val="18"/>
              </w:rPr>
            </w:pPr>
          </w:p>
          <w:p w14:paraId="1445A342" w14:textId="32BB7C79"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rPr>
              <w:t>1.3.3</w:t>
            </w:r>
            <w:r w:rsidR="00FD3B6B" w:rsidRPr="00F00A3A">
              <w:rPr>
                <w:rFonts w:ascii="Times New Roman" w:hAnsi="Times New Roman" w:cs="Times New Roman"/>
                <w:b/>
                <w:bCs/>
                <w:sz w:val="18"/>
                <w:szCs w:val="18"/>
              </w:rPr>
              <w:t>.</w:t>
            </w:r>
            <w:r w:rsidRPr="00F00A3A">
              <w:rPr>
                <w:rFonts w:ascii="Times New Roman" w:hAnsi="Times New Roman" w:cs="Times New Roman"/>
                <w:sz w:val="18"/>
                <w:szCs w:val="18"/>
              </w:rPr>
              <w:t xml:space="preserve"> Proportion of magisterial areas accessing state</w:t>
            </w:r>
            <w:r w:rsidR="00E64C47" w:rsidRPr="00F00A3A">
              <w:rPr>
                <w:rFonts w:ascii="Times New Roman" w:hAnsi="Times New Roman" w:cs="Times New Roman"/>
                <w:sz w:val="18"/>
                <w:szCs w:val="18"/>
              </w:rPr>
              <w:t>-</w:t>
            </w:r>
            <w:r w:rsidRPr="00F00A3A">
              <w:rPr>
                <w:rFonts w:ascii="Times New Roman" w:hAnsi="Times New Roman" w:cs="Times New Roman"/>
                <w:sz w:val="18"/>
                <w:szCs w:val="18"/>
              </w:rPr>
              <w:t xml:space="preserve">funded aid legal services </w:t>
            </w:r>
          </w:p>
          <w:p w14:paraId="44157100" w14:textId="5220FB51" w:rsidR="00E0196C" w:rsidRPr="00F00A3A" w:rsidRDefault="00E0196C" w:rsidP="00A16B98">
            <w:pPr>
              <w:pStyle w:val="NoSpacing"/>
              <w:rPr>
                <w:rFonts w:ascii="Times New Roman" w:hAnsi="Times New Roman" w:cs="Times New Roman"/>
                <w:sz w:val="18"/>
                <w:szCs w:val="18"/>
              </w:rPr>
            </w:pPr>
            <w:r w:rsidRPr="00F00A3A">
              <w:rPr>
                <w:rFonts w:ascii="Times New Roman" w:hAnsi="Times New Roman" w:cs="Times New Roman"/>
                <w:b/>
                <w:bCs/>
                <w:sz w:val="18"/>
                <w:szCs w:val="18"/>
                <w:lang w:val="en-GB"/>
              </w:rPr>
              <w:t>Baseline</w:t>
            </w:r>
            <w:r w:rsidRPr="00F00A3A">
              <w:rPr>
                <w:rFonts w:ascii="Times New Roman" w:hAnsi="Times New Roman" w:cs="Times New Roman"/>
                <w:b/>
                <w:sz w:val="18"/>
                <w:szCs w:val="18"/>
              </w:rPr>
              <w:t>:</w:t>
            </w:r>
            <w:r w:rsidR="00FD3B6B" w:rsidRPr="00F00A3A">
              <w:rPr>
                <w:rFonts w:ascii="Times New Roman" w:hAnsi="Times New Roman" w:cs="Times New Roman"/>
                <w:sz w:val="18"/>
                <w:szCs w:val="18"/>
              </w:rPr>
              <w:t xml:space="preserve"> </w:t>
            </w:r>
            <w:r w:rsidRPr="00F00A3A">
              <w:rPr>
                <w:rFonts w:ascii="Times New Roman" w:hAnsi="Times New Roman" w:cs="Times New Roman"/>
                <w:sz w:val="18"/>
                <w:szCs w:val="18"/>
              </w:rPr>
              <w:t xml:space="preserve">39% (2019); </w:t>
            </w:r>
            <w:r w:rsidRPr="00F00A3A">
              <w:rPr>
                <w:rFonts w:ascii="Times New Roman" w:hAnsi="Times New Roman" w:cs="Times New Roman"/>
                <w:b/>
                <w:bCs/>
                <w:sz w:val="18"/>
                <w:szCs w:val="18"/>
              </w:rPr>
              <w:t>T</w:t>
            </w:r>
            <w:r w:rsidRPr="00F00A3A">
              <w:rPr>
                <w:rFonts w:ascii="Times New Roman" w:hAnsi="Times New Roman" w:cs="Times New Roman"/>
                <w:b/>
                <w:bCs/>
                <w:sz w:val="18"/>
                <w:szCs w:val="18"/>
                <w:lang w:val="en-GB"/>
              </w:rPr>
              <w:t>arget</w:t>
            </w:r>
            <w:r w:rsidRPr="00F00A3A">
              <w:rPr>
                <w:rFonts w:ascii="Times New Roman" w:hAnsi="Times New Roman" w:cs="Times New Roman"/>
                <w:b/>
                <w:sz w:val="18"/>
                <w:szCs w:val="18"/>
              </w:rPr>
              <w:t>:</w:t>
            </w:r>
            <w:r w:rsidR="00FD3B6B" w:rsidRPr="00F00A3A">
              <w:rPr>
                <w:rFonts w:ascii="Times New Roman" w:hAnsi="Times New Roman" w:cs="Times New Roman"/>
                <w:sz w:val="18"/>
                <w:szCs w:val="18"/>
              </w:rPr>
              <w:t xml:space="preserve"> </w:t>
            </w:r>
            <w:r w:rsidRPr="00F00A3A">
              <w:rPr>
                <w:rFonts w:ascii="Times New Roman" w:hAnsi="Times New Roman" w:cs="Times New Roman"/>
                <w:sz w:val="18"/>
                <w:szCs w:val="18"/>
              </w:rPr>
              <w:t xml:space="preserve">50, </w:t>
            </w:r>
            <w:r w:rsidRPr="00F00A3A">
              <w:rPr>
                <w:rFonts w:ascii="Times New Roman" w:hAnsi="Times New Roman" w:cs="Times New Roman"/>
                <w:b/>
                <w:bCs/>
                <w:sz w:val="18"/>
                <w:szCs w:val="18"/>
              </w:rPr>
              <w:t>S</w:t>
            </w:r>
            <w:r w:rsidRPr="00F00A3A">
              <w:rPr>
                <w:rFonts w:ascii="Times New Roman" w:hAnsi="Times New Roman" w:cs="Times New Roman"/>
                <w:b/>
                <w:bCs/>
                <w:sz w:val="18"/>
                <w:szCs w:val="18"/>
                <w:lang w:val="en-GB"/>
              </w:rPr>
              <w:t>ource</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JLOS </w:t>
            </w:r>
            <w:r w:rsidR="00FD3B6B" w:rsidRPr="00F00A3A">
              <w:rPr>
                <w:rFonts w:ascii="Times New Roman" w:hAnsi="Times New Roman" w:cs="Times New Roman"/>
                <w:sz w:val="18"/>
                <w:szCs w:val="18"/>
              </w:rPr>
              <w:t>a</w:t>
            </w:r>
            <w:r w:rsidRPr="00F00A3A">
              <w:rPr>
                <w:rFonts w:ascii="Times New Roman" w:hAnsi="Times New Roman" w:cs="Times New Roman"/>
                <w:sz w:val="18"/>
                <w:szCs w:val="18"/>
              </w:rPr>
              <w:t xml:space="preserve">nnual </w:t>
            </w:r>
            <w:r w:rsidR="00FD3B6B" w:rsidRPr="00F00A3A">
              <w:rPr>
                <w:rFonts w:ascii="Times New Roman" w:hAnsi="Times New Roman" w:cs="Times New Roman"/>
                <w:sz w:val="18"/>
                <w:szCs w:val="18"/>
              </w:rPr>
              <w:t>r</w:t>
            </w:r>
            <w:r w:rsidRPr="00F00A3A">
              <w:rPr>
                <w:rFonts w:ascii="Times New Roman" w:hAnsi="Times New Roman" w:cs="Times New Roman"/>
                <w:sz w:val="18"/>
                <w:szCs w:val="18"/>
              </w:rPr>
              <w:t xml:space="preserve">eport </w:t>
            </w:r>
            <w:r w:rsidRPr="00F00A3A">
              <w:rPr>
                <w:rFonts w:ascii="Times New Roman" w:hAnsi="Times New Roman" w:cs="Times New Roman"/>
                <w:b/>
                <w:bCs/>
                <w:sz w:val="18"/>
                <w:szCs w:val="18"/>
              </w:rPr>
              <w:t>Frequency</w:t>
            </w:r>
            <w:r w:rsidRPr="00F00A3A">
              <w:rPr>
                <w:rFonts w:ascii="Times New Roman" w:hAnsi="Times New Roman" w:cs="Times New Roman"/>
                <w:b/>
                <w:sz w:val="18"/>
                <w:szCs w:val="18"/>
              </w:rPr>
              <w:t>:</w:t>
            </w:r>
            <w:r w:rsidRPr="00F00A3A">
              <w:rPr>
                <w:rFonts w:ascii="Times New Roman" w:hAnsi="Times New Roman" w:cs="Times New Roman"/>
                <w:sz w:val="18"/>
                <w:szCs w:val="18"/>
              </w:rPr>
              <w:t xml:space="preserve"> Annual</w:t>
            </w:r>
          </w:p>
          <w:p w14:paraId="4E94C682" w14:textId="55F643A6" w:rsidR="00AA7E76" w:rsidRPr="00F00A3A" w:rsidRDefault="00AA7E76" w:rsidP="00A16B98">
            <w:pPr>
              <w:pStyle w:val="NoSpacing"/>
              <w:rPr>
                <w:rFonts w:ascii="Times New Roman" w:hAnsi="Times New Roman" w:cs="Times New Roman"/>
                <w:sz w:val="18"/>
                <w:szCs w:val="18"/>
              </w:rPr>
            </w:pPr>
          </w:p>
        </w:tc>
        <w:tc>
          <w:tcPr>
            <w:tcW w:w="1440" w:type="dxa"/>
            <w:shd w:val="clear" w:color="auto" w:fill="auto"/>
          </w:tcPr>
          <w:p w14:paraId="7B9E841F" w14:textId="44FB6F6B" w:rsidR="00264DF3" w:rsidRDefault="00854B92" w:rsidP="00A16B98">
            <w:pPr>
              <w:pStyle w:val="NoSpacing"/>
              <w:rPr>
                <w:rFonts w:ascii="Times New Roman" w:hAnsi="Times New Roman" w:cs="Times New Roman"/>
                <w:sz w:val="18"/>
                <w:szCs w:val="18"/>
              </w:rPr>
            </w:pPr>
            <w:r>
              <w:rPr>
                <w:rFonts w:ascii="Times New Roman" w:hAnsi="Times New Roman" w:cs="Times New Roman"/>
                <w:sz w:val="18"/>
                <w:szCs w:val="18"/>
              </w:rPr>
              <w:lastRenderedPageBreak/>
              <w:t>Civil society organizations (</w:t>
            </w:r>
            <w:r w:rsidR="00E0196C" w:rsidRPr="00FF68B0">
              <w:rPr>
                <w:rFonts w:ascii="Times New Roman" w:hAnsi="Times New Roman" w:cs="Times New Roman"/>
                <w:sz w:val="18"/>
                <w:szCs w:val="18"/>
              </w:rPr>
              <w:t>CSOs</w:t>
            </w:r>
            <w:r>
              <w:rPr>
                <w:rFonts w:ascii="Times New Roman" w:hAnsi="Times New Roman" w:cs="Times New Roman"/>
                <w:sz w:val="18"/>
                <w:szCs w:val="18"/>
              </w:rPr>
              <w:t>)</w:t>
            </w:r>
          </w:p>
          <w:p w14:paraId="1B36DF23" w14:textId="62E1DEFE" w:rsidR="00264DF3" w:rsidRDefault="00FD3B6B" w:rsidP="00A16B98">
            <w:pPr>
              <w:pStyle w:val="NoSpacing"/>
              <w:rPr>
                <w:rFonts w:ascii="Times New Roman" w:hAnsi="Times New Roman" w:cs="Times New Roman"/>
                <w:sz w:val="18"/>
                <w:szCs w:val="18"/>
              </w:rPr>
            </w:pPr>
            <w:r w:rsidRPr="00A16B98">
              <w:rPr>
                <w:rFonts w:ascii="Times New Roman" w:hAnsi="Times New Roman" w:cs="Times New Roman"/>
                <w:sz w:val="18"/>
                <w:szCs w:val="18"/>
              </w:rPr>
              <w:t>Ministries, Departments and Agencies</w:t>
            </w:r>
            <w:r w:rsidRPr="00FF68B0">
              <w:rPr>
                <w:rFonts w:ascii="Times New Roman" w:hAnsi="Times New Roman" w:cs="Times New Roman"/>
                <w:sz w:val="18"/>
                <w:szCs w:val="18"/>
              </w:rPr>
              <w:t xml:space="preserve"> </w:t>
            </w:r>
            <w:r>
              <w:rPr>
                <w:rFonts w:ascii="Times New Roman" w:hAnsi="Times New Roman" w:cs="Times New Roman"/>
                <w:sz w:val="18"/>
                <w:szCs w:val="18"/>
              </w:rPr>
              <w:t>(</w:t>
            </w:r>
            <w:r w:rsidR="00E0196C" w:rsidRPr="00FF68B0">
              <w:rPr>
                <w:rFonts w:ascii="Times New Roman" w:hAnsi="Times New Roman" w:cs="Times New Roman"/>
                <w:sz w:val="18"/>
                <w:szCs w:val="18"/>
              </w:rPr>
              <w:t>MDAs</w:t>
            </w:r>
            <w:r>
              <w:rPr>
                <w:rFonts w:ascii="Times New Roman" w:hAnsi="Times New Roman" w:cs="Times New Roman"/>
                <w:sz w:val="18"/>
                <w:szCs w:val="18"/>
              </w:rPr>
              <w:t>)</w:t>
            </w:r>
          </w:p>
          <w:p w14:paraId="1B514BDB" w14:textId="0E349536"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Media</w:t>
            </w:r>
          </w:p>
          <w:p w14:paraId="17CA7F92" w14:textId="73279FEF" w:rsidR="00264DF3" w:rsidRDefault="00854B92" w:rsidP="00A16B98">
            <w:pPr>
              <w:pStyle w:val="NoSpacing"/>
              <w:rPr>
                <w:rFonts w:ascii="Times New Roman" w:hAnsi="Times New Roman" w:cs="Times New Roman"/>
                <w:sz w:val="18"/>
                <w:szCs w:val="18"/>
              </w:rPr>
            </w:pPr>
            <w:r>
              <w:rPr>
                <w:rFonts w:ascii="Times New Roman" w:hAnsi="Times New Roman" w:cs="Times New Roman"/>
                <w:sz w:val="18"/>
                <w:szCs w:val="18"/>
              </w:rPr>
              <w:t>United Nations organizations (</w:t>
            </w:r>
            <w:r w:rsidR="00D079E2">
              <w:rPr>
                <w:rFonts w:ascii="Times New Roman" w:hAnsi="Times New Roman" w:cs="Times New Roman"/>
                <w:sz w:val="18"/>
                <w:szCs w:val="18"/>
              </w:rPr>
              <w:t>UNO</w:t>
            </w:r>
            <w:r>
              <w:rPr>
                <w:rFonts w:ascii="Times New Roman" w:hAnsi="Times New Roman" w:cs="Times New Roman"/>
                <w:sz w:val="18"/>
                <w:szCs w:val="18"/>
              </w:rPr>
              <w:t>s)</w:t>
            </w:r>
          </w:p>
          <w:p w14:paraId="087A718C" w14:textId="313B2BC9" w:rsidR="00E0196C" w:rsidRPr="00FF68B0" w:rsidRDefault="00854B92" w:rsidP="00A16B98">
            <w:pPr>
              <w:pStyle w:val="NoSpacing"/>
              <w:rPr>
                <w:rFonts w:ascii="Times New Roman" w:hAnsi="Times New Roman" w:cs="Times New Roman"/>
                <w:sz w:val="18"/>
                <w:szCs w:val="18"/>
              </w:rPr>
            </w:pPr>
            <w:r>
              <w:rPr>
                <w:rFonts w:ascii="Times New Roman" w:hAnsi="Times New Roman" w:cs="Times New Roman"/>
                <w:sz w:val="18"/>
                <w:szCs w:val="18"/>
              </w:rPr>
              <w:t>D</w:t>
            </w:r>
            <w:r w:rsidRPr="00854B92">
              <w:rPr>
                <w:rFonts w:ascii="Times New Roman" w:hAnsi="Times New Roman" w:cs="Times New Roman"/>
                <w:sz w:val="18"/>
                <w:szCs w:val="18"/>
              </w:rPr>
              <w:t>evelopment partners</w:t>
            </w:r>
          </w:p>
          <w:p w14:paraId="5C62AE5F" w14:textId="77777777" w:rsidR="00E0196C" w:rsidRPr="00FF68B0" w:rsidRDefault="00E0196C" w:rsidP="00A16B98">
            <w:pPr>
              <w:pStyle w:val="NoSpacing"/>
              <w:rPr>
                <w:rFonts w:ascii="Times New Roman" w:hAnsi="Times New Roman" w:cs="Times New Roman"/>
                <w:sz w:val="18"/>
                <w:szCs w:val="18"/>
              </w:rPr>
            </w:pPr>
          </w:p>
          <w:p w14:paraId="50C85A49" w14:textId="77777777" w:rsidR="00E0196C" w:rsidRPr="00FF68B0" w:rsidRDefault="00E0196C" w:rsidP="00A16B98">
            <w:pPr>
              <w:pStyle w:val="NoSpacing"/>
              <w:rPr>
                <w:rFonts w:ascii="Times New Roman" w:hAnsi="Times New Roman" w:cs="Times New Roman"/>
                <w:sz w:val="18"/>
                <w:szCs w:val="18"/>
              </w:rPr>
            </w:pPr>
          </w:p>
          <w:p w14:paraId="313C9250" w14:textId="77777777" w:rsidR="00E0196C" w:rsidRPr="00FF68B0" w:rsidRDefault="00E0196C" w:rsidP="00A16B98">
            <w:pPr>
              <w:pStyle w:val="NoSpacing"/>
              <w:rPr>
                <w:rFonts w:ascii="Times New Roman" w:hAnsi="Times New Roman" w:cs="Times New Roman"/>
                <w:sz w:val="18"/>
                <w:szCs w:val="18"/>
              </w:rPr>
            </w:pPr>
          </w:p>
          <w:p w14:paraId="7BC5E133" w14:textId="77777777" w:rsidR="00E0196C" w:rsidRPr="00FF68B0" w:rsidRDefault="00E0196C" w:rsidP="00A16B98">
            <w:pPr>
              <w:pStyle w:val="NoSpacing"/>
              <w:rPr>
                <w:rFonts w:ascii="Times New Roman" w:hAnsi="Times New Roman" w:cs="Times New Roman"/>
                <w:sz w:val="18"/>
                <w:szCs w:val="18"/>
              </w:rPr>
            </w:pPr>
          </w:p>
          <w:p w14:paraId="185B18BE" w14:textId="77777777" w:rsidR="00E0196C" w:rsidRPr="00FF68B0" w:rsidRDefault="00E0196C" w:rsidP="00A16B98">
            <w:pPr>
              <w:pStyle w:val="NoSpacing"/>
              <w:rPr>
                <w:rFonts w:ascii="Times New Roman" w:hAnsi="Times New Roman" w:cs="Times New Roman"/>
                <w:sz w:val="18"/>
                <w:szCs w:val="18"/>
              </w:rPr>
            </w:pPr>
          </w:p>
          <w:p w14:paraId="72D8E1FF" w14:textId="77777777" w:rsidR="00E0196C" w:rsidRPr="00FF68B0" w:rsidRDefault="00E0196C" w:rsidP="00A16B98">
            <w:pPr>
              <w:pStyle w:val="NoSpacing"/>
              <w:rPr>
                <w:rFonts w:ascii="Times New Roman" w:hAnsi="Times New Roman" w:cs="Times New Roman"/>
                <w:sz w:val="18"/>
                <w:szCs w:val="18"/>
              </w:rPr>
            </w:pPr>
          </w:p>
          <w:p w14:paraId="0562E994" w14:textId="77777777" w:rsidR="00E0196C" w:rsidRPr="00FF68B0" w:rsidRDefault="00E0196C" w:rsidP="00A16B98">
            <w:pPr>
              <w:pStyle w:val="NoSpacing"/>
              <w:rPr>
                <w:rFonts w:ascii="Times New Roman" w:hAnsi="Times New Roman" w:cs="Times New Roman"/>
                <w:sz w:val="18"/>
                <w:szCs w:val="18"/>
              </w:rPr>
            </w:pPr>
          </w:p>
          <w:p w14:paraId="3EA782A5" w14:textId="77777777" w:rsidR="00E0196C" w:rsidRPr="00FF68B0" w:rsidRDefault="00E0196C" w:rsidP="00A16B98">
            <w:pPr>
              <w:pStyle w:val="NoSpacing"/>
              <w:rPr>
                <w:rFonts w:ascii="Times New Roman" w:hAnsi="Times New Roman" w:cs="Times New Roman"/>
                <w:sz w:val="18"/>
                <w:szCs w:val="18"/>
              </w:rPr>
            </w:pPr>
          </w:p>
          <w:p w14:paraId="5F1E4114" w14:textId="77777777" w:rsidR="00E0196C" w:rsidRPr="00FF68B0" w:rsidRDefault="00E0196C" w:rsidP="00A16B98">
            <w:pPr>
              <w:pStyle w:val="NoSpacing"/>
              <w:rPr>
                <w:rFonts w:ascii="Times New Roman" w:hAnsi="Times New Roman" w:cs="Times New Roman"/>
                <w:sz w:val="18"/>
                <w:szCs w:val="18"/>
              </w:rPr>
            </w:pPr>
          </w:p>
          <w:p w14:paraId="35DD4F1A" w14:textId="77777777" w:rsidR="00EF0F72"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CSOs</w:t>
            </w:r>
          </w:p>
          <w:p w14:paraId="4778317F" w14:textId="2900BCD9" w:rsidR="00EF0F72"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MDAs</w:t>
            </w:r>
          </w:p>
          <w:p w14:paraId="6A15E737" w14:textId="34A814AB" w:rsidR="00EF0F72"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Media</w:t>
            </w:r>
          </w:p>
          <w:p w14:paraId="2E52068F" w14:textId="2F2DBE56" w:rsidR="00EF0F72" w:rsidRDefault="00EF0F72" w:rsidP="00A16B98">
            <w:pPr>
              <w:pStyle w:val="NoSpacing"/>
              <w:rPr>
                <w:rFonts w:ascii="Times New Roman" w:hAnsi="Times New Roman" w:cs="Times New Roman"/>
                <w:sz w:val="18"/>
                <w:szCs w:val="18"/>
              </w:rPr>
            </w:pPr>
            <w:r>
              <w:rPr>
                <w:rFonts w:ascii="Times New Roman" w:hAnsi="Times New Roman" w:cs="Times New Roman"/>
                <w:sz w:val="18"/>
                <w:szCs w:val="18"/>
              </w:rPr>
              <w:t>P</w:t>
            </w:r>
            <w:r w:rsidR="00E0196C" w:rsidRPr="00FF68B0">
              <w:rPr>
                <w:rFonts w:ascii="Times New Roman" w:hAnsi="Times New Roman" w:cs="Times New Roman"/>
                <w:sz w:val="18"/>
                <w:szCs w:val="18"/>
              </w:rPr>
              <w:t>rivate sector</w:t>
            </w:r>
          </w:p>
          <w:p w14:paraId="0AC60201" w14:textId="55E76279" w:rsidR="00EF0F72" w:rsidRDefault="00435320" w:rsidP="00A16B98">
            <w:pPr>
              <w:pStyle w:val="NoSpacing"/>
              <w:rPr>
                <w:rFonts w:ascii="Times New Roman" w:hAnsi="Times New Roman" w:cs="Times New Roman"/>
                <w:sz w:val="18"/>
                <w:szCs w:val="18"/>
              </w:rPr>
            </w:pPr>
            <w:r>
              <w:rPr>
                <w:rFonts w:ascii="Times New Roman" w:hAnsi="Times New Roman" w:cs="Times New Roman"/>
                <w:sz w:val="18"/>
                <w:szCs w:val="18"/>
              </w:rPr>
              <w:t>Human Rights Commission (</w:t>
            </w:r>
            <w:r w:rsidR="00F171C5">
              <w:rPr>
                <w:rFonts w:ascii="Times New Roman" w:hAnsi="Times New Roman" w:cs="Times New Roman"/>
                <w:sz w:val="18"/>
                <w:szCs w:val="18"/>
              </w:rPr>
              <w:t>(</w:t>
            </w:r>
            <w:r w:rsidR="00E0196C" w:rsidRPr="00FF68B0">
              <w:rPr>
                <w:rFonts w:ascii="Times New Roman" w:hAnsi="Times New Roman" w:cs="Times New Roman"/>
                <w:sz w:val="18"/>
                <w:szCs w:val="18"/>
              </w:rPr>
              <w:t>HRC</w:t>
            </w:r>
            <w:r>
              <w:rPr>
                <w:rFonts w:ascii="Times New Roman" w:hAnsi="Times New Roman" w:cs="Times New Roman"/>
                <w:sz w:val="18"/>
                <w:szCs w:val="18"/>
              </w:rPr>
              <w:t>)</w:t>
            </w:r>
          </w:p>
          <w:p w14:paraId="3E9B51E5" w14:textId="11D8361F" w:rsidR="00EF0F72" w:rsidRDefault="00F171C5" w:rsidP="00A16B98">
            <w:pPr>
              <w:pStyle w:val="NoSpacing"/>
              <w:rPr>
                <w:rFonts w:ascii="Times New Roman" w:hAnsi="Times New Roman" w:cs="Times New Roman"/>
                <w:sz w:val="18"/>
                <w:szCs w:val="18"/>
              </w:rPr>
            </w:pPr>
            <w:r>
              <w:rPr>
                <w:rFonts w:ascii="Times New Roman" w:hAnsi="Times New Roman" w:cs="Times New Roman"/>
                <w:sz w:val="18"/>
                <w:szCs w:val="18"/>
              </w:rPr>
              <w:t>EC</w:t>
            </w:r>
          </w:p>
          <w:p w14:paraId="26B3779B" w14:textId="522F9633" w:rsidR="00E0196C" w:rsidRPr="00FF68B0" w:rsidRDefault="00F171C5"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p w14:paraId="4E0038E5" w14:textId="77777777" w:rsidR="00E0196C" w:rsidRPr="00FF68B0" w:rsidRDefault="00E0196C" w:rsidP="00A16B98">
            <w:pPr>
              <w:pStyle w:val="NoSpacing"/>
              <w:rPr>
                <w:rFonts w:ascii="Times New Roman" w:hAnsi="Times New Roman" w:cs="Times New Roman"/>
                <w:sz w:val="18"/>
                <w:szCs w:val="18"/>
              </w:rPr>
            </w:pPr>
          </w:p>
          <w:p w14:paraId="79937CE2" w14:textId="77777777" w:rsidR="00E0196C" w:rsidRPr="00FF68B0" w:rsidRDefault="00E0196C" w:rsidP="00A16B98">
            <w:pPr>
              <w:pStyle w:val="NoSpacing"/>
              <w:rPr>
                <w:rFonts w:ascii="Times New Roman" w:hAnsi="Times New Roman" w:cs="Times New Roman"/>
                <w:sz w:val="18"/>
                <w:szCs w:val="18"/>
              </w:rPr>
            </w:pPr>
          </w:p>
          <w:p w14:paraId="2A2AE62F" w14:textId="77777777" w:rsidR="00E0196C" w:rsidRPr="00FF68B0" w:rsidRDefault="00E0196C" w:rsidP="00A16B98">
            <w:pPr>
              <w:pStyle w:val="NoSpacing"/>
              <w:rPr>
                <w:rFonts w:ascii="Times New Roman" w:hAnsi="Times New Roman" w:cs="Times New Roman"/>
                <w:sz w:val="18"/>
                <w:szCs w:val="18"/>
              </w:rPr>
            </w:pPr>
          </w:p>
          <w:p w14:paraId="4ACD6B1F" w14:textId="77777777" w:rsidR="00E0196C" w:rsidRPr="00FF68B0" w:rsidRDefault="00E0196C" w:rsidP="00A16B98">
            <w:pPr>
              <w:pStyle w:val="NoSpacing"/>
              <w:rPr>
                <w:rFonts w:ascii="Times New Roman" w:hAnsi="Times New Roman" w:cs="Times New Roman"/>
                <w:sz w:val="18"/>
                <w:szCs w:val="18"/>
              </w:rPr>
            </w:pPr>
          </w:p>
          <w:p w14:paraId="45935A21" w14:textId="77777777" w:rsidR="00E0196C" w:rsidRPr="00FF68B0" w:rsidRDefault="00E0196C" w:rsidP="00A16B98">
            <w:pPr>
              <w:pStyle w:val="NoSpacing"/>
              <w:rPr>
                <w:rFonts w:ascii="Times New Roman" w:hAnsi="Times New Roman" w:cs="Times New Roman"/>
                <w:sz w:val="18"/>
                <w:szCs w:val="18"/>
              </w:rPr>
            </w:pPr>
          </w:p>
          <w:p w14:paraId="40F583F9" w14:textId="77777777" w:rsidR="00E0196C" w:rsidRPr="00FF68B0" w:rsidRDefault="00E0196C" w:rsidP="00A16B98">
            <w:pPr>
              <w:pStyle w:val="NoSpacing"/>
              <w:rPr>
                <w:rFonts w:ascii="Times New Roman" w:hAnsi="Times New Roman" w:cs="Times New Roman"/>
                <w:sz w:val="18"/>
                <w:szCs w:val="18"/>
              </w:rPr>
            </w:pPr>
          </w:p>
          <w:p w14:paraId="25D4B516" w14:textId="77777777" w:rsidR="00E0196C" w:rsidRPr="00FF68B0" w:rsidRDefault="00E0196C" w:rsidP="00A16B98">
            <w:pPr>
              <w:pStyle w:val="NoSpacing"/>
              <w:rPr>
                <w:rFonts w:ascii="Times New Roman" w:hAnsi="Times New Roman" w:cs="Times New Roman"/>
                <w:sz w:val="18"/>
                <w:szCs w:val="18"/>
              </w:rPr>
            </w:pPr>
          </w:p>
          <w:p w14:paraId="6C33C75C" w14:textId="77777777" w:rsidR="00E0196C" w:rsidRPr="00FF68B0" w:rsidRDefault="00E0196C" w:rsidP="00A16B98">
            <w:pPr>
              <w:pStyle w:val="NoSpacing"/>
              <w:rPr>
                <w:rFonts w:ascii="Times New Roman" w:hAnsi="Times New Roman" w:cs="Times New Roman"/>
                <w:sz w:val="18"/>
                <w:szCs w:val="18"/>
              </w:rPr>
            </w:pPr>
          </w:p>
          <w:p w14:paraId="1974015F" w14:textId="77777777" w:rsidR="00E0196C" w:rsidRPr="00FF68B0" w:rsidRDefault="00E0196C" w:rsidP="00A16B98">
            <w:pPr>
              <w:pStyle w:val="NoSpacing"/>
              <w:rPr>
                <w:rFonts w:ascii="Times New Roman" w:hAnsi="Times New Roman" w:cs="Times New Roman"/>
                <w:sz w:val="18"/>
                <w:szCs w:val="18"/>
              </w:rPr>
            </w:pPr>
          </w:p>
          <w:p w14:paraId="12655130" w14:textId="77777777" w:rsidR="00E0196C" w:rsidRPr="00FF68B0" w:rsidRDefault="00E0196C" w:rsidP="00A16B98">
            <w:pPr>
              <w:pStyle w:val="NoSpacing"/>
              <w:rPr>
                <w:rFonts w:ascii="Times New Roman" w:hAnsi="Times New Roman" w:cs="Times New Roman"/>
                <w:sz w:val="18"/>
                <w:szCs w:val="18"/>
              </w:rPr>
            </w:pPr>
          </w:p>
          <w:p w14:paraId="53E85057" w14:textId="77777777" w:rsidR="00E0196C" w:rsidRPr="00FF68B0" w:rsidRDefault="00E0196C" w:rsidP="00A16B98">
            <w:pPr>
              <w:pStyle w:val="NoSpacing"/>
              <w:rPr>
                <w:rFonts w:ascii="Times New Roman" w:hAnsi="Times New Roman" w:cs="Times New Roman"/>
                <w:sz w:val="18"/>
                <w:szCs w:val="18"/>
              </w:rPr>
            </w:pPr>
          </w:p>
          <w:p w14:paraId="125EF266" w14:textId="77777777" w:rsidR="00E0196C" w:rsidRPr="00FF68B0" w:rsidRDefault="00E0196C" w:rsidP="00A16B98">
            <w:pPr>
              <w:pStyle w:val="NoSpacing"/>
              <w:rPr>
                <w:rFonts w:ascii="Times New Roman" w:hAnsi="Times New Roman" w:cs="Times New Roman"/>
                <w:sz w:val="18"/>
                <w:szCs w:val="18"/>
              </w:rPr>
            </w:pPr>
          </w:p>
          <w:p w14:paraId="5F85EFE5" w14:textId="77777777" w:rsidR="00E0196C" w:rsidRPr="00FF68B0" w:rsidRDefault="00E0196C" w:rsidP="00A16B98">
            <w:pPr>
              <w:pStyle w:val="NoSpacing"/>
              <w:rPr>
                <w:rFonts w:ascii="Times New Roman" w:hAnsi="Times New Roman" w:cs="Times New Roman"/>
                <w:sz w:val="18"/>
                <w:szCs w:val="18"/>
              </w:rPr>
            </w:pPr>
          </w:p>
          <w:p w14:paraId="305110EA" w14:textId="77777777" w:rsidR="00E0196C" w:rsidRPr="00FF68B0" w:rsidRDefault="00E0196C" w:rsidP="00A16B98">
            <w:pPr>
              <w:pStyle w:val="NoSpacing"/>
              <w:rPr>
                <w:rFonts w:ascii="Times New Roman" w:hAnsi="Times New Roman" w:cs="Times New Roman"/>
                <w:sz w:val="18"/>
                <w:szCs w:val="18"/>
              </w:rPr>
            </w:pPr>
          </w:p>
          <w:p w14:paraId="3102A9FD" w14:textId="77777777" w:rsidR="00E0196C" w:rsidRPr="00FF68B0" w:rsidRDefault="00E0196C" w:rsidP="00A16B98">
            <w:pPr>
              <w:pStyle w:val="NoSpacing"/>
              <w:rPr>
                <w:rFonts w:ascii="Times New Roman" w:hAnsi="Times New Roman" w:cs="Times New Roman"/>
                <w:sz w:val="18"/>
                <w:szCs w:val="18"/>
              </w:rPr>
            </w:pPr>
          </w:p>
          <w:p w14:paraId="4E40259A" w14:textId="77777777" w:rsidR="00E0196C" w:rsidRPr="00FF68B0" w:rsidRDefault="00E0196C" w:rsidP="00A16B98">
            <w:pPr>
              <w:pStyle w:val="NoSpacing"/>
              <w:rPr>
                <w:rFonts w:ascii="Times New Roman" w:hAnsi="Times New Roman" w:cs="Times New Roman"/>
                <w:sz w:val="18"/>
                <w:szCs w:val="18"/>
              </w:rPr>
            </w:pPr>
          </w:p>
          <w:p w14:paraId="0DEF64DB" w14:textId="77777777" w:rsidR="00E0196C" w:rsidRPr="00FF68B0" w:rsidRDefault="00E0196C" w:rsidP="00A16B98">
            <w:pPr>
              <w:pStyle w:val="NoSpacing"/>
              <w:rPr>
                <w:rFonts w:ascii="Times New Roman" w:hAnsi="Times New Roman" w:cs="Times New Roman"/>
                <w:sz w:val="18"/>
                <w:szCs w:val="18"/>
              </w:rPr>
            </w:pPr>
          </w:p>
          <w:p w14:paraId="33FCEC38" w14:textId="77777777" w:rsidR="00E0196C" w:rsidRPr="00FF68B0" w:rsidRDefault="00E0196C" w:rsidP="00A16B98">
            <w:pPr>
              <w:pStyle w:val="NoSpacing"/>
              <w:rPr>
                <w:rFonts w:ascii="Times New Roman" w:hAnsi="Times New Roman" w:cs="Times New Roman"/>
                <w:sz w:val="18"/>
                <w:szCs w:val="18"/>
              </w:rPr>
            </w:pPr>
          </w:p>
          <w:p w14:paraId="08FEDED6" w14:textId="77777777" w:rsidR="00E0196C" w:rsidRPr="00FF68B0" w:rsidRDefault="00E0196C" w:rsidP="00A16B98">
            <w:pPr>
              <w:pStyle w:val="NoSpacing"/>
              <w:rPr>
                <w:rFonts w:ascii="Times New Roman" w:hAnsi="Times New Roman" w:cs="Times New Roman"/>
                <w:sz w:val="18"/>
                <w:szCs w:val="18"/>
              </w:rPr>
            </w:pPr>
          </w:p>
          <w:p w14:paraId="34B77DF3" w14:textId="77777777" w:rsidR="00E0196C" w:rsidRPr="00FF68B0" w:rsidRDefault="00E0196C" w:rsidP="00A16B98">
            <w:pPr>
              <w:pStyle w:val="NoSpacing"/>
              <w:rPr>
                <w:rFonts w:ascii="Times New Roman" w:hAnsi="Times New Roman" w:cs="Times New Roman"/>
                <w:sz w:val="18"/>
                <w:szCs w:val="18"/>
              </w:rPr>
            </w:pPr>
          </w:p>
          <w:p w14:paraId="7E67B4AE" w14:textId="77777777" w:rsidR="00E0196C" w:rsidRPr="00FF68B0" w:rsidRDefault="00E0196C" w:rsidP="00A16B98">
            <w:pPr>
              <w:pStyle w:val="NoSpacing"/>
              <w:rPr>
                <w:rFonts w:ascii="Times New Roman" w:hAnsi="Times New Roman" w:cs="Times New Roman"/>
                <w:sz w:val="18"/>
                <w:szCs w:val="18"/>
              </w:rPr>
            </w:pPr>
          </w:p>
          <w:p w14:paraId="6B8B7C82" w14:textId="77777777" w:rsidR="00E0196C" w:rsidRPr="00FF68B0" w:rsidRDefault="00E0196C" w:rsidP="00A16B98">
            <w:pPr>
              <w:pStyle w:val="NoSpacing"/>
              <w:rPr>
                <w:rFonts w:ascii="Times New Roman" w:hAnsi="Times New Roman" w:cs="Times New Roman"/>
                <w:sz w:val="18"/>
                <w:szCs w:val="18"/>
              </w:rPr>
            </w:pPr>
          </w:p>
          <w:p w14:paraId="596B60BE" w14:textId="738456EA"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MDAs</w:t>
            </w:r>
          </w:p>
          <w:p w14:paraId="7224DDE4" w14:textId="370746AB"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OPM</w:t>
            </w:r>
          </w:p>
          <w:p w14:paraId="684B3C64" w14:textId="2D2EEB1C"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DLGs</w:t>
            </w:r>
          </w:p>
          <w:p w14:paraId="2DF6B95C" w14:textId="0FABF034" w:rsidR="00264DF3" w:rsidRDefault="00F171C5"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p w14:paraId="61346675" w14:textId="6D31CB26"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DFID</w:t>
            </w:r>
          </w:p>
        </w:tc>
        <w:tc>
          <w:tcPr>
            <w:tcW w:w="1710" w:type="dxa"/>
            <w:shd w:val="clear" w:color="auto" w:fill="auto"/>
          </w:tcPr>
          <w:p w14:paraId="324B919D" w14:textId="3FA45BB8" w:rsidR="00E0196C" w:rsidRPr="00FF68B0" w:rsidRDefault="00E0196C" w:rsidP="00E0196C">
            <w:pPr>
              <w:pStyle w:val="NoSpacing"/>
              <w:rPr>
                <w:rFonts w:ascii="Times New Roman" w:hAnsi="Times New Roman" w:cs="Times New Roman"/>
                <w:sz w:val="18"/>
                <w:szCs w:val="18"/>
              </w:rPr>
            </w:pPr>
            <w:r w:rsidRPr="00FF68B0">
              <w:rPr>
                <w:rFonts w:ascii="Times New Roman" w:hAnsi="Times New Roman" w:cs="Times New Roman"/>
                <w:b/>
                <w:bCs/>
                <w:sz w:val="18"/>
                <w:szCs w:val="18"/>
              </w:rPr>
              <w:lastRenderedPageBreak/>
              <w:t>Regular</w:t>
            </w:r>
            <w:r w:rsidRPr="00FF68B0">
              <w:rPr>
                <w:rFonts w:ascii="Times New Roman" w:hAnsi="Times New Roman" w:cs="Times New Roman"/>
                <w:sz w:val="18"/>
                <w:szCs w:val="18"/>
              </w:rPr>
              <w:t>: $12,900,000</w:t>
            </w:r>
          </w:p>
          <w:p w14:paraId="181DF839" w14:textId="77777777" w:rsidR="00E0196C" w:rsidRPr="00FF68B0" w:rsidRDefault="00E0196C" w:rsidP="00E0196C">
            <w:pPr>
              <w:pStyle w:val="NoSpacing"/>
              <w:rPr>
                <w:rFonts w:ascii="Times New Roman" w:hAnsi="Times New Roman" w:cs="Times New Roman"/>
                <w:sz w:val="18"/>
                <w:szCs w:val="18"/>
              </w:rPr>
            </w:pPr>
          </w:p>
          <w:p w14:paraId="50C8616C" w14:textId="77777777" w:rsidR="00E0196C" w:rsidRPr="00FF68B0" w:rsidRDefault="00E0196C" w:rsidP="00E0196C">
            <w:pPr>
              <w:pStyle w:val="NoSpacing"/>
              <w:rPr>
                <w:rFonts w:ascii="Times New Roman" w:hAnsi="Times New Roman" w:cs="Times New Roman"/>
                <w:sz w:val="18"/>
                <w:szCs w:val="18"/>
              </w:rPr>
            </w:pPr>
            <w:r w:rsidRPr="00FF68B0">
              <w:rPr>
                <w:rFonts w:ascii="Times New Roman" w:hAnsi="Times New Roman" w:cs="Times New Roman"/>
                <w:b/>
                <w:bCs/>
                <w:sz w:val="18"/>
                <w:szCs w:val="18"/>
              </w:rPr>
              <w:t>Other</w:t>
            </w:r>
            <w:r w:rsidRPr="00FF68B0">
              <w:rPr>
                <w:rFonts w:ascii="Times New Roman" w:hAnsi="Times New Roman" w:cs="Times New Roman"/>
                <w:sz w:val="18"/>
                <w:szCs w:val="18"/>
              </w:rPr>
              <w:t>:  $16,371,848</w:t>
            </w:r>
          </w:p>
          <w:p w14:paraId="324E4759" w14:textId="77777777" w:rsidR="00E0196C" w:rsidRPr="00FF68B0" w:rsidRDefault="00E0196C" w:rsidP="00E0196C">
            <w:pPr>
              <w:pStyle w:val="NoSpacing"/>
              <w:rPr>
                <w:rFonts w:ascii="Times New Roman" w:hAnsi="Times New Roman" w:cs="Times New Roman"/>
                <w:sz w:val="18"/>
                <w:szCs w:val="18"/>
              </w:rPr>
            </w:pPr>
          </w:p>
        </w:tc>
      </w:tr>
    </w:tbl>
    <w:p w14:paraId="5EA72408" w14:textId="77777777" w:rsidR="00AC5BFE" w:rsidRDefault="00AC5BFE">
      <w:r>
        <w:br w:type="page"/>
      </w:r>
    </w:p>
    <w:tbl>
      <w:tblPr>
        <w:tblpPr w:vertAnchor="text" w:horzAnchor="margin" w:tblpX="-486" w:tblpY="163"/>
        <w:tblOverlap w:val="never"/>
        <w:tblW w:w="140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80" w:type="dxa"/>
          <w:left w:w="2" w:type="dxa"/>
          <w:right w:w="3" w:type="dxa"/>
        </w:tblCellMar>
        <w:tblLook w:val="04A0" w:firstRow="1" w:lastRow="0" w:firstColumn="1" w:lastColumn="0" w:noHBand="0" w:noVBand="1"/>
      </w:tblPr>
      <w:tblGrid>
        <w:gridCol w:w="2950"/>
        <w:gridCol w:w="2445"/>
        <w:gridCol w:w="5490"/>
        <w:gridCol w:w="1440"/>
        <w:gridCol w:w="1710"/>
      </w:tblGrid>
      <w:tr w:rsidR="00E0196C" w:rsidRPr="00FF68B0" w14:paraId="68473D55" w14:textId="77777777" w:rsidTr="00F90886">
        <w:tc>
          <w:tcPr>
            <w:tcW w:w="14035" w:type="dxa"/>
            <w:gridSpan w:val="5"/>
            <w:shd w:val="clear" w:color="auto" w:fill="auto"/>
          </w:tcPr>
          <w:p w14:paraId="18DFA0F0" w14:textId="75732D8B" w:rsidR="00E0196C" w:rsidRPr="00FF68B0" w:rsidRDefault="00941E83" w:rsidP="00E0196C">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rPr>
              <w:lastRenderedPageBreak/>
              <w:t>National priority</w:t>
            </w:r>
            <w:r w:rsidR="00E0196C" w:rsidRPr="00FF68B0">
              <w:rPr>
                <w:rFonts w:ascii="Times New Roman" w:hAnsi="Times New Roman" w:cs="Times New Roman"/>
                <w:b/>
                <w:bCs/>
                <w:sz w:val="18"/>
                <w:szCs w:val="18"/>
              </w:rPr>
              <w:t xml:space="preserve">: </w:t>
            </w:r>
            <w:r w:rsidR="00E0196C" w:rsidRPr="00FF68B0">
              <w:rPr>
                <w:rFonts w:ascii="Times New Roman" w:hAnsi="Times New Roman" w:cs="Times New Roman"/>
                <w:b/>
                <w:bCs/>
                <w:sz w:val="18"/>
                <w:szCs w:val="18"/>
              </w:rPr>
              <w:tab/>
              <w:t>NDP</w:t>
            </w:r>
            <w:r w:rsidR="00AA7E76">
              <w:rPr>
                <w:rFonts w:ascii="Times New Roman" w:hAnsi="Times New Roman" w:cs="Times New Roman"/>
                <w:b/>
                <w:bCs/>
                <w:sz w:val="18"/>
                <w:szCs w:val="18"/>
              </w:rPr>
              <w:t>-</w:t>
            </w:r>
            <w:r w:rsidR="00E0196C" w:rsidRPr="00FF68B0">
              <w:rPr>
                <w:rFonts w:ascii="Times New Roman" w:hAnsi="Times New Roman" w:cs="Times New Roman"/>
                <w:b/>
                <w:bCs/>
                <w:sz w:val="18"/>
                <w:szCs w:val="18"/>
              </w:rPr>
              <w:t>III</w:t>
            </w:r>
            <w:r w:rsidR="00E0196C" w:rsidRPr="00FF68B0">
              <w:rPr>
                <w:rFonts w:ascii="Times New Roman" w:hAnsi="Times New Roman" w:cs="Times New Roman"/>
                <w:sz w:val="18"/>
                <w:szCs w:val="18"/>
              </w:rPr>
              <w:t xml:space="preserve"> </w:t>
            </w:r>
            <w:r w:rsidR="00A46D9C">
              <w:rPr>
                <w:rFonts w:ascii="Times New Roman" w:hAnsi="Times New Roman" w:cs="Times New Roman"/>
                <w:b/>
                <w:bCs/>
                <w:sz w:val="18"/>
                <w:szCs w:val="18"/>
              </w:rPr>
              <w:t>o</w:t>
            </w:r>
            <w:r w:rsidR="00E0196C" w:rsidRPr="00FF68B0">
              <w:rPr>
                <w:rFonts w:ascii="Times New Roman" w:hAnsi="Times New Roman" w:cs="Times New Roman"/>
                <w:b/>
                <w:bCs/>
                <w:sz w:val="18"/>
                <w:szCs w:val="18"/>
              </w:rPr>
              <w:t>bjective</w:t>
            </w:r>
            <w:r w:rsidR="00E0196C" w:rsidRPr="00FF68B0">
              <w:rPr>
                <w:rFonts w:ascii="Times New Roman" w:hAnsi="Times New Roman" w:cs="Times New Roman"/>
                <w:sz w:val="18"/>
                <w:szCs w:val="18"/>
              </w:rPr>
              <w:t xml:space="preserve"> </w:t>
            </w:r>
            <w:r w:rsidR="00E0196C" w:rsidRPr="00FF68B0">
              <w:rPr>
                <w:rFonts w:ascii="Times New Roman" w:hAnsi="Times New Roman" w:cs="Times New Roman"/>
                <w:b/>
                <w:bCs/>
                <w:sz w:val="18"/>
                <w:szCs w:val="18"/>
              </w:rPr>
              <w:t>1</w:t>
            </w:r>
            <w:r w:rsidR="00A46D9C">
              <w:rPr>
                <w:rFonts w:ascii="Times New Roman" w:hAnsi="Times New Roman" w:cs="Times New Roman"/>
                <w:b/>
                <w:bCs/>
                <w:sz w:val="18"/>
                <w:szCs w:val="18"/>
              </w:rPr>
              <w:t>.</w:t>
            </w:r>
            <w:r w:rsidR="00E0196C" w:rsidRPr="00FF68B0">
              <w:rPr>
                <w:rFonts w:ascii="Times New Roman" w:hAnsi="Times New Roman" w:cs="Times New Roman"/>
                <w:sz w:val="18"/>
                <w:szCs w:val="18"/>
              </w:rPr>
              <w:t xml:space="preserve"> Enhance value addition in </w:t>
            </w:r>
            <w:r w:rsidR="00A46D9C">
              <w:rPr>
                <w:rFonts w:ascii="Times New Roman" w:hAnsi="Times New Roman" w:cs="Times New Roman"/>
                <w:sz w:val="18"/>
                <w:szCs w:val="18"/>
              </w:rPr>
              <w:t>k</w:t>
            </w:r>
            <w:r w:rsidR="00E0196C" w:rsidRPr="00FF68B0">
              <w:rPr>
                <w:rFonts w:ascii="Times New Roman" w:hAnsi="Times New Roman" w:cs="Times New Roman"/>
                <w:sz w:val="18"/>
                <w:szCs w:val="18"/>
              </w:rPr>
              <w:t xml:space="preserve">ey </w:t>
            </w:r>
            <w:r w:rsidR="00A46D9C">
              <w:rPr>
                <w:rFonts w:ascii="Times New Roman" w:hAnsi="Times New Roman" w:cs="Times New Roman"/>
                <w:sz w:val="18"/>
                <w:szCs w:val="18"/>
              </w:rPr>
              <w:t>g</w:t>
            </w:r>
            <w:r w:rsidR="00E0196C" w:rsidRPr="00FF68B0">
              <w:rPr>
                <w:rFonts w:ascii="Times New Roman" w:hAnsi="Times New Roman" w:cs="Times New Roman"/>
                <w:sz w:val="18"/>
                <w:szCs w:val="18"/>
              </w:rPr>
              <w:t xml:space="preserve">rowth </w:t>
            </w:r>
            <w:r w:rsidR="00A46D9C">
              <w:rPr>
                <w:rFonts w:ascii="Times New Roman" w:hAnsi="Times New Roman" w:cs="Times New Roman"/>
                <w:sz w:val="18"/>
                <w:szCs w:val="18"/>
              </w:rPr>
              <w:t>o</w:t>
            </w:r>
            <w:r w:rsidR="00E0196C" w:rsidRPr="00FF68B0">
              <w:rPr>
                <w:rFonts w:ascii="Times New Roman" w:hAnsi="Times New Roman" w:cs="Times New Roman"/>
                <w:sz w:val="18"/>
                <w:szCs w:val="18"/>
              </w:rPr>
              <w:t>pportunities</w:t>
            </w:r>
            <w:r w:rsidR="00AA7E76">
              <w:rPr>
                <w:rFonts w:ascii="Times New Roman" w:hAnsi="Times New Roman" w:cs="Times New Roman"/>
                <w:sz w:val="18"/>
                <w:szCs w:val="18"/>
              </w:rPr>
              <w:t>.</w:t>
            </w:r>
          </w:p>
          <w:p w14:paraId="562DC56B" w14:textId="4019047F"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ab/>
            </w:r>
            <w:r w:rsidRPr="00FF68B0">
              <w:rPr>
                <w:rFonts w:ascii="Times New Roman" w:hAnsi="Times New Roman" w:cs="Times New Roman"/>
                <w:sz w:val="18"/>
                <w:szCs w:val="18"/>
              </w:rPr>
              <w:tab/>
            </w:r>
            <w:r w:rsidRPr="00FF68B0">
              <w:rPr>
                <w:rFonts w:ascii="Times New Roman" w:hAnsi="Times New Roman" w:cs="Times New Roman"/>
                <w:b/>
                <w:bCs/>
                <w:sz w:val="18"/>
                <w:szCs w:val="18"/>
              </w:rPr>
              <w:t>NDP</w:t>
            </w:r>
            <w:r w:rsidR="00AA7E76">
              <w:rPr>
                <w:rFonts w:ascii="Times New Roman" w:hAnsi="Times New Roman" w:cs="Times New Roman"/>
                <w:b/>
                <w:bCs/>
                <w:sz w:val="18"/>
                <w:szCs w:val="18"/>
              </w:rPr>
              <w:t>-</w:t>
            </w:r>
            <w:r w:rsidRPr="00FF68B0">
              <w:rPr>
                <w:rFonts w:ascii="Times New Roman" w:hAnsi="Times New Roman" w:cs="Times New Roman"/>
                <w:b/>
                <w:bCs/>
                <w:sz w:val="18"/>
                <w:szCs w:val="18"/>
              </w:rPr>
              <w:t>III</w:t>
            </w:r>
            <w:r w:rsidRPr="00FF68B0">
              <w:rPr>
                <w:rFonts w:ascii="Times New Roman" w:hAnsi="Times New Roman" w:cs="Times New Roman"/>
                <w:sz w:val="18"/>
                <w:szCs w:val="18"/>
              </w:rPr>
              <w:t xml:space="preserve"> </w:t>
            </w:r>
            <w:r w:rsidR="00A46D9C">
              <w:rPr>
                <w:rFonts w:ascii="Times New Roman" w:hAnsi="Times New Roman" w:cs="Times New Roman"/>
                <w:b/>
                <w:bCs/>
                <w:sz w:val="18"/>
                <w:szCs w:val="18"/>
              </w:rPr>
              <w:t>o</w:t>
            </w:r>
            <w:r w:rsidRPr="00FF68B0">
              <w:rPr>
                <w:rFonts w:ascii="Times New Roman" w:hAnsi="Times New Roman" w:cs="Times New Roman"/>
                <w:b/>
                <w:bCs/>
                <w:sz w:val="18"/>
                <w:szCs w:val="18"/>
              </w:rPr>
              <w:t>bjective</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2</w:t>
            </w:r>
            <w:r w:rsidR="00A46D9C">
              <w:rPr>
                <w:rFonts w:ascii="Times New Roman" w:hAnsi="Times New Roman" w:cs="Times New Roman"/>
                <w:b/>
                <w:bCs/>
                <w:sz w:val="18"/>
                <w:szCs w:val="18"/>
              </w:rPr>
              <w:t>.</w:t>
            </w:r>
            <w:r w:rsidRPr="00FF68B0">
              <w:rPr>
                <w:rFonts w:ascii="Times New Roman" w:hAnsi="Times New Roman" w:cs="Times New Roman"/>
                <w:sz w:val="18"/>
                <w:szCs w:val="18"/>
              </w:rPr>
              <w:t xml:space="preserve"> Strengthen private sector capacity to drive growth and create jobs</w:t>
            </w:r>
            <w:r w:rsidR="00AA7E76">
              <w:rPr>
                <w:rFonts w:ascii="Times New Roman" w:hAnsi="Times New Roman" w:cs="Times New Roman"/>
                <w:sz w:val="18"/>
                <w:szCs w:val="18"/>
              </w:rPr>
              <w:t>.</w:t>
            </w:r>
          </w:p>
          <w:p w14:paraId="34FB8424" w14:textId="27833ABE"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ab/>
            </w:r>
            <w:r w:rsidRPr="00FF68B0">
              <w:rPr>
                <w:rFonts w:ascii="Times New Roman" w:hAnsi="Times New Roman" w:cs="Times New Roman"/>
                <w:sz w:val="18"/>
                <w:szCs w:val="18"/>
              </w:rPr>
              <w:tab/>
            </w:r>
            <w:r w:rsidRPr="00FF68B0">
              <w:rPr>
                <w:rFonts w:ascii="Times New Roman" w:hAnsi="Times New Roman" w:cs="Times New Roman"/>
                <w:b/>
                <w:bCs/>
                <w:sz w:val="18"/>
                <w:szCs w:val="18"/>
              </w:rPr>
              <w:t>NDP</w:t>
            </w:r>
            <w:r w:rsidR="00AA7E76">
              <w:rPr>
                <w:rFonts w:ascii="Times New Roman" w:hAnsi="Times New Roman" w:cs="Times New Roman"/>
                <w:b/>
                <w:bCs/>
                <w:sz w:val="18"/>
                <w:szCs w:val="18"/>
              </w:rPr>
              <w:t>-</w:t>
            </w:r>
            <w:r w:rsidRPr="00FF68B0">
              <w:rPr>
                <w:rFonts w:ascii="Times New Roman" w:hAnsi="Times New Roman" w:cs="Times New Roman"/>
                <w:b/>
                <w:bCs/>
                <w:sz w:val="18"/>
                <w:szCs w:val="18"/>
              </w:rPr>
              <w:t>III</w:t>
            </w:r>
            <w:r w:rsidRPr="00FF68B0">
              <w:rPr>
                <w:rFonts w:ascii="Times New Roman" w:hAnsi="Times New Roman" w:cs="Times New Roman"/>
                <w:sz w:val="18"/>
                <w:szCs w:val="18"/>
              </w:rPr>
              <w:t xml:space="preserve"> </w:t>
            </w:r>
            <w:r w:rsidR="00A46D9C">
              <w:rPr>
                <w:rFonts w:ascii="Times New Roman" w:hAnsi="Times New Roman" w:cs="Times New Roman"/>
                <w:b/>
                <w:bCs/>
                <w:sz w:val="18"/>
                <w:szCs w:val="18"/>
              </w:rPr>
              <w:t>o</w:t>
            </w:r>
            <w:r w:rsidRPr="00FF68B0">
              <w:rPr>
                <w:rFonts w:ascii="Times New Roman" w:hAnsi="Times New Roman" w:cs="Times New Roman"/>
                <w:b/>
                <w:bCs/>
                <w:sz w:val="18"/>
                <w:szCs w:val="18"/>
              </w:rPr>
              <w:t>bjective</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3</w:t>
            </w:r>
            <w:r w:rsidR="00A46D9C">
              <w:rPr>
                <w:rFonts w:ascii="Times New Roman" w:hAnsi="Times New Roman" w:cs="Times New Roman"/>
                <w:b/>
                <w:bCs/>
                <w:sz w:val="18"/>
                <w:szCs w:val="18"/>
              </w:rPr>
              <w:t>.</w:t>
            </w:r>
            <w:r w:rsidRPr="00FF68B0">
              <w:rPr>
                <w:rFonts w:ascii="Times New Roman" w:hAnsi="Times New Roman" w:cs="Times New Roman"/>
                <w:sz w:val="18"/>
                <w:szCs w:val="18"/>
              </w:rPr>
              <w:t xml:space="preserve"> Consolidate </w:t>
            </w:r>
            <w:r w:rsidR="00A46D9C">
              <w:rPr>
                <w:rFonts w:ascii="Times New Roman" w:hAnsi="Times New Roman" w:cs="Times New Roman"/>
                <w:sz w:val="18"/>
                <w:szCs w:val="18"/>
              </w:rPr>
              <w:t>and</w:t>
            </w:r>
            <w:r w:rsidRPr="00FF68B0">
              <w:rPr>
                <w:rFonts w:ascii="Times New Roman" w:hAnsi="Times New Roman" w:cs="Times New Roman"/>
                <w:sz w:val="18"/>
                <w:szCs w:val="18"/>
              </w:rPr>
              <w:t xml:space="preserve"> increase stock and quality of </w:t>
            </w:r>
            <w:r w:rsidR="00A46D9C">
              <w:rPr>
                <w:rFonts w:ascii="Times New Roman" w:hAnsi="Times New Roman" w:cs="Times New Roman"/>
                <w:sz w:val="18"/>
                <w:szCs w:val="18"/>
              </w:rPr>
              <w:t>p</w:t>
            </w:r>
            <w:r w:rsidRPr="00FF68B0">
              <w:rPr>
                <w:rFonts w:ascii="Times New Roman" w:hAnsi="Times New Roman" w:cs="Times New Roman"/>
                <w:sz w:val="18"/>
                <w:szCs w:val="18"/>
              </w:rPr>
              <w:t xml:space="preserve">roductive </w:t>
            </w:r>
            <w:r w:rsidR="00A46D9C">
              <w:rPr>
                <w:rFonts w:ascii="Times New Roman" w:hAnsi="Times New Roman" w:cs="Times New Roman"/>
                <w:sz w:val="18"/>
                <w:szCs w:val="18"/>
              </w:rPr>
              <w:t>i</w:t>
            </w:r>
            <w:r w:rsidRPr="00FF68B0">
              <w:rPr>
                <w:rFonts w:ascii="Times New Roman" w:hAnsi="Times New Roman" w:cs="Times New Roman"/>
                <w:sz w:val="18"/>
                <w:szCs w:val="18"/>
              </w:rPr>
              <w:t>nfrastructure</w:t>
            </w:r>
            <w:r w:rsidR="00AA7E76">
              <w:rPr>
                <w:rFonts w:ascii="Times New Roman" w:hAnsi="Times New Roman" w:cs="Times New Roman"/>
                <w:sz w:val="18"/>
                <w:szCs w:val="18"/>
              </w:rPr>
              <w:t>.</w:t>
            </w:r>
          </w:p>
          <w:p w14:paraId="30091A6B" w14:textId="43E1D816" w:rsidR="00E0196C" w:rsidRPr="00FF68B0" w:rsidRDefault="00E0196C" w:rsidP="00A46D9C">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rPr>
              <w:tab/>
            </w:r>
            <w:r w:rsidRPr="00FF68B0">
              <w:rPr>
                <w:rFonts w:ascii="Times New Roman" w:hAnsi="Times New Roman" w:cs="Times New Roman"/>
                <w:b/>
                <w:bCs/>
                <w:sz w:val="18"/>
                <w:szCs w:val="18"/>
              </w:rPr>
              <w:tab/>
              <w:t>NDP</w:t>
            </w:r>
            <w:r w:rsidR="00AA7E76">
              <w:rPr>
                <w:rFonts w:ascii="Times New Roman" w:hAnsi="Times New Roman" w:cs="Times New Roman"/>
                <w:b/>
                <w:bCs/>
                <w:sz w:val="18"/>
                <w:szCs w:val="18"/>
              </w:rPr>
              <w:t>-</w:t>
            </w:r>
            <w:r w:rsidRPr="00FF68B0">
              <w:rPr>
                <w:rFonts w:ascii="Times New Roman" w:hAnsi="Times New Roman" w:cs="Times New Roman"/>
                <w:b/>
                <w:bCs/>
                <w:sz w:val="18"/>
                <w:szCs w:val="18"/>
              </w:rPr>
              <w:t>III</w:t>
            </w:r>
            <w:r w:rsidRPr="00FF68B0">
              <w:rPr>
                <w:rFonts w:ascii="Times New Roman" w:hAnsi="Times New Roman" w:cs="Times New Roman"/>
                <w:sz w:val="18"/>
                <w:szCs w:val="18"/>
              </w:rPr>
              <w:t xml:space="preserve"> </w:t>
            </w:r>
            <w:r w:rsidR="00A46D9C">
              <w:rPr>
                <w:rFonts w:ascii="Times New Roman" w:hAnsi="Times New Roman" w:cs="Times New Roman"/>
                <w:b/>
                <w:bCs/>
                <w:sz w:val="18"/>
                <w:szCs w:val="18"/>
              </w:rPr>
              <w:t>o</w:t>
            </w:r>
            <w:r w:rsidRPr="00FF68B0">
              <w:rPr>
                <w:rFonts w:ascii="Times New Roman" w:hAnsi="Times New Roman" w:cs="Times New Roman"/>
                <w:b/>
                <w:bCs/>
                <w:sz w:val="18"/>
                <w:szCs w:val="18"/>
              </w:rPr>
              <w:t>bjective</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4</w:t>
            </w:r>
          </w:p>
        </w:tc>
      </w:tr>
      <w:tr w:rsidR="00E0196C" w:rsidRPr="00FF68B0" w14:paraId="6EC053E4" w14:textId="77777777" w:rsidTr="00F90886">
        <w:tc>
          <w:tcPr>
            <w:tcW w:w="14035" w:type="dxa"/>
            <w:gridSpan w:val="5"/>
            <w:shd w:val="clear" w:color="auto" w:fill="auto"/>
          </w:tcPr>
          <w:p w14:paraId="1008C424" w14:textId="4A2B9CA2" w:rsidR="00E0196C" w:rsidRPr="00454FAF" w:rsidRDefault="00AE7985" w:rsidP="00E0196C">
            <w:pPr>
              <w:pStyle w:val="NoSpacing"/>
              <w:rPr>
                <w:rFonts w:ascii="Times New Roman" w:hAnsi="Times New Roman" w:cs="Times New Roman"/>
                <w:b/>
                <w:bCs/>
                <w:sz w:val="18"/>
                <w:szCs w:val="18"/>
                <w:lang w:val="en-GB"/>
              </w:rPr>
            </w:pPr>
            <w:r>
              <w:rPr>
                <w:rFonts w:ascii="Times New Roman" w:hAnsi="Times New Roman" w:cs="Times New Roman"/>
                <w:b/>
                <w:bCs/>
                <w:sz w:val="18"/>
                <w:szCs w:val="18"/>
                <w:lang w:val="en-GB"/>
              </w:rPr>
              <w:t>UNSCF</w:t>
            </w:r>
            <w:r w:rsidRPr="00A4166B" w:rsidDel="00AE7985">
              <w:rPr>
                <w:rFonts w:ascii="Times New Roman" w:hAnsi="Times New Roman" w:cs="Times New Roman"/>
                <w:b/>
                <w:bCs/>
                <w:sz w:val="18"/>
                <w:szCs w:val="18"/>
                <w:lang w:val="en-GB"/>
              </w:rPr>
              <w:t xml:space="preserve"> </w:t>
            </w:r>
            <w:r w:rsidR="00A4166B" w:rsidRPr="00A4166B">
              <w:rPr>
                <w:rFonts w:ascii="Times New Roman" w:hAnsi="Times New Roman" w:cs="Times New Roman"/>
                <w:b/>
                <w:bCs/>
                <w:sz w:val="18"/>
                <w:szCs w:val="18"/>
                <w:lang w:val="en-GB"/>
              </w:rPr>
              <w:t xml:space="preserve">(or equivalent) outcome involving </w:t>
            </w:r>
            <w:r w:rsidR="00E0196C" w:rsidRPr="00454FAF">
              <w:rPr>
                <w:rFonts w:ascii="Times New Roman" w:hAnsi="Times New Roman" w:cs="Times New Roman"/>
                <w:b/>
                <w:bCs/>
                <w:sz w:val="18"/>
                <w:szCs w:val="18"/>
                <w:lang w:val="en-GB"/>
              </w:rPr>
              <w:t>UNDP:</w:t>
            </w:r>
          </w:p>
          <w:p w14:paraId="3B595FE3" w14:textId="4C1E1BDC" w:rsidR="00E0196C" w:rsidRPr="00FF68B0" w:rsidRDefault="00E0196C" w:rsidP="00E0196C">
            <w:pPr>
              <w:pStyle w:val="NoSpacing"/>
              <w:jc w:val="both"/>
              <w:rPr>
                <w:rFonts w:ascii="Times New Roman" w:hAnsi="Times New Roman" w:cs="Times New Roman"/>
                <w:sz w:val="18"/>
                <w:szCs w:val="18"/>
              </w:rPr>
            </w:pPr>
            <w:r w:rsidRPr="00454FAF">
              <w:rPr>
                <w:rFonts w:ascii="Times New Roman" w:hAnsi="Times New Roman" w:cs="Times New Roman"/>
                <w:b/>
                <w:bCs/>
                <w:sz w:val="18"/>
                <w:szCs w:val="18"/>
              </w:rPr>
              <w:t>Outcome</w:t>
            </w:r>
            <w:r w:rsidRPr="00454FAF">
              <w:rPr>
                <w:rFonts w:ascii="Times New Roman" w:hAnsi="Times New Roman" w:cs="Times New Roman"/>
                <w:sz w:val="18"/>
                <w:szCs w:val="18"/>
              </w:rPr>
              <w:t xml:space="preserve"> </w:t>
            </w:r>
            <w:r w:rsidRPr="00454FAF">
              <w:rPr>
                <w:rFonts w:ascii="Times New Roman" w:hAnsi="Times New Roman" w:cs="Times New Roman"/>
                <w:b/>
                <w:bCs/>
                <w:sz w:val="18"/>
                <w:szCs w:val="18"/>
              </w:rPr>
              <w:t>2.1:</w:t>
            </w:r>
            <w:r w:rsidRPr="00454FAF">
              <w:rPr>
                <w:rFonts w:ascii="Times New Roman" w:hAnsi="Times New Roman" w:cs="Times New Roman"/>
                <w:sz w:val="18"/>
                <w:szCs w:val="18"/>
              </w:rPr>
              <w:t xml:space="preserve"> By 2025, people</w:t>
            </w:r>
            <w:r w:rsidR="0003459E">
              <w:rPr>
                <w:rFonts w:ascii="Times New Roman" w:hAnsi="Times New Roman" w:cs="Times New Roman"/>
                <w:sz w:val="18"/>
                <w:szCs w:val="18"/>
              </w:rPr>
              <w:t>,</w:t>
            </w:r>
            <w:r w:rsidRPr="00454FAF">
              <w:rPr>
                <w:rFonts w:ascii="Times New Roman" w:hAnsi="Times New Roman" w:cs="Times New Roman"/>
                <w:sz w:val="18"/>
                <w:szCs w:val="18"/>
              </w:rPr>
              <w:t xml:space="preserve"> especially the marginali</w:t>
            </w:r>
            <w:r w:rsidR="007C5BC9" w:rsidRPr="00454FAF">
              <w:rPr>
                <w:rFonts w:ascii="Times New Roman" w:hAnsi="Times New Roman" w:cs="Times New Roman"/>
                <w:sz w:val="18"/>
                <w:szCs w:val="18"/>
              </w:rPr>
              <w:t>z</w:t>
            </w:r>
            <w:r w:rsidRPr="00454FAF">
              <w:rPr>
                <w:rFonts w:ascii="Times New Roman" w:hAnsi="Times New Roman" w:cs="Times New Roman"/>
                <w:sz w:val="18"/>
                <w:szCs w:val="18"/>
              </w:rPr>
              <w:t>ed and vulnerable, benefit from increased productivity, decent employment and equal rights to resources</w:t>
            </w:r>
            <w:r w:rsidR="00AA7E76">
              <w:rPr>
                <w:rFonts w:ascii="Times New Roman" w:hAnsi="Times New Roman" w:cs="Times New Roman"/>
                <w:sz w:val="18"/>
                <w:szCs w:val="18"/>
              </w:rPr>
              <w:t xml:space="preserve">. </w:t>
            </w:r>
            <w:r w:rsidRPr="00454FAF">
              <w:rPr>
                <w:rFonts w:ascii="Times New Roman" w:hAnsi="Times New Roman" w:cs="Times New Roman"/>
                <w:sz w:val="18"/>
                <w:szCs w:val="18"/>
              </w:rPr>
              <w:t>(Related SDGs: 1,</w:t>
            </w:r>
            <w:r w:rsidR="0003459E">
              <w:rPr>
                <w:rFonts w:ascii="Times New Roman" w:hAnsi="Times New Roman" w:cs="Times New Roman"/>
                <w:sz w:val="18"/>
                <w:szCs w:val="18"/>
              </w:rPr>
              <w:t xml:space="preserve"> </w:t>
            </w:r>
            <w:r w:rsidRPr="00454FAF">
              <w:rPr>
                <w:rFonts w:ascii="Times New Roman" w:hAnsi="Times New Roman" w:cs="Times New Roman"/>
                <w:sz w:val="18"/>
                <w:szCs w:val="18"/>
              </w:rPr>
              <w:t>2,</w:t>
            </w:r>
            <w:r w:rsidR="0003459E">
              <w:rPr>
                <w:rFonts w:ascii="Times New Roman" w:hAnsi="Times New Roman" w:cs="Times New Roman"/>
                <w:sz w:val="18"/>
                <w:szCs w:val="18"/>
              </w:rPr>
              <w:t xml:space="preserve"> </w:t>
            </w:r>
            <w:r w:rsidRPr="00454FAF">
              <w:rPr>
                <w:rFonts w:ascii="Times New Roman" w:hAnsi="Times New Roman" w:cs="Times New Roman"/>
                <w:sz w:val="18"/>
                <w:szCs w:val="18"/>
              </w:rPr>
              <w:t>3,</w:t>
            </w:r>
            <w:r w:rsidR="0003459E">
              <w:rPr>
                <w:rFonts w:ascii="Times New Roman" w:hAnsi="Times New Roman" w:cs="Times New Roman"/>
                <w:sz w:val="18"/>
                <w:szCs w:val="18"/>
              </w:rPr>
              <w:t xml:space="preserve"> </w:t>
            </w:r>
            <w:r w:rsidRPr="00454FAF">
              <w:rPr>
                <w:rFonts w:ascii="Times New Roman" w:hAnsi="Times New Roman" w:cs="Times New Roman"/>
                <w:sz w:val="18"/>
                <w:szCs w:val="18"/>
              </w:rPr>
              <w:t>4</w:t>
            </w:r>
            <w:r w:rsidRPr="00FF68B0">
              <w:rPr>
                <w:rFonts w:ascii="Times New Roman" w:hAnsi="Times New Roman" w:cs="Times New Roman"/>
                <w:sz w:val="18"/>
                <w:szCs w:val="18"/>
              </w:rPr>
              <w:t>,</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5,</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6,</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7,</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8,</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9,</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10,</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11,</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13,</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14,</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15,</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16</w:t>
            </w:r>
            <w:r w:rsidR="00B134E5">
              <w:rPr>
                <w:rFonts w:ascii="Times New Roman" w:hAnsi="Times New Roman" w:cs="Times New Roman"/>
                <w:sz w:val="18"/>
                <w:szCs w:val="18"/>
              </w:rPr>
              <w:t xml:space="preserve"> and </w:t>
            </w:r>
            <w:r w:rsidRPr="00FF68B0">
              <w:rPr>
                <w:rFonts w:ascii="Times New Roman" w:hAnsi="Times New Roman" w:cs="Times New Roman"/>
                <w:sz w:val="18"/>
                <w:szCs w:val="18"/>
              </w:rPr>
              <w:t>17)</w:t>
            </w:r>
          </w:p>
        </w:tc>
      </w:tr>
      <w:tr w:rsidR="00E0196C" w:rsidRPr="00FF68B0" w14:paraId="56AD7EC3" w14:textId="77777777" w:rsidTr="00F90886">
        <w:tc>
          <w:tcPr>
            <w:tcW w:w="14035" w:type="dxa"/>
            <w:gridSpan w:val="5"/>
            <w:shd w:val="clear" w:color="auto" w:fill="auto"/>
          </w:tcPr>
          <w:p w14:paraId="635F3628" w14:textId="19AF92E0" w:rsidR="00E0196C" w:rsidRPr="00FF68B0" w:rsidRDefault="00A4166B" w:rsidP="00A4166B">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lang w:val="en-GB"/>
              </w:rPr>
              <w:t xml:space="preserve">Related </w:t>
            </w:r>
            <w:r w:rsidR="006C054A">
              <w:rPr>
                <w:rFonts w:ascii="Times New Roman" w:hAnsi="Times New Roman" w:cs="Times New Roman"/>
                <w:b/>
                <w:bCs/>
                <w:sz w:val="18"/>
                <w:szCs w:val="18"/>
                <w:lang w:val="en-GB"/>
              </w:rPr>
              <w:t>SP</w:t>
            </w:r>
            <w:r w:rsidRPr="00FF68B0">
              <w:rPr>
                <w:rFonts w:ascii="Times New Roman" w:hAnsi="Times New Roman" w:cs="Times New Roman"/>
                <w:b/>
                <w:bCs/>
                <w:sz w:val="18"/>
                <w:szCs w:val="18"/>
                <w:lang w:val="en-GB"/>
              </w:rPr>
              <w:t xml:space="preserve"> </w:t>
            </w:r>
            <w:r>
              <w:rPr>
                <w:rFonts w:ascii="Times New Roman" w:hAnsi="Times New Roman" w:cs="Times New Roman"/>
                <w:b/>
                <w:bCs/>
                <w:sz w:val="18"/>
                <w:szCs w:val="18"/>
                <w:lang w:val="en-GB"/>
              </w:rPr>
              <w:t>o</w:t>
            </w:r>
            <w:r w:rsidRPr="00FF68B0">
              <w:rPr>
                <w:rFonts w:ascii="Times New Roman" w:hAnsi="Times New Roman" w:cs="Times New Roman"/>
                <w:b/>
                <w:bCs/>
                <w:sz w:val="18"/>
                <w:szCs w:val="18"/>
                <w:lang w:val="en-GB"/>
              </w:rPr>
              <w:t xml:space="preserve">utcome </w:t>
            </w:r>
            <w:r w:rsidR="00E0196C" w:rsidRPr="00FF68B0">
              <w:rPr>
                <w:rFonts w:ascii="Times New Roman" w:hAnsi="Times New Roman" w:cs="Times New Roman"/>
                <w:b/>
                <w:bCs/>
                <w:sz w:val="18"/>
                <w:szCs w:val="18"/>
                <w:lang w:val="en-GB"/>
              </w:rPr>
              <w:t>1</w:t>
            </w:r>
            <w:r>
              <w:rPr>
                <w:rFonts w:ascii="Times New Roman" w:hAnsi="Times New Roman" w:cs="Times New Roman"/>
                <w:b/>
                <w:bCs/>
                <w:sz w:val="18"/>
                <w:szCs w:val="18"/>
                <w:lang w:val="en-GB"/>
              </w:rPr>
              <w:t>.</w:t>
            </w:r>
            <w:r w:rsidR="00E0196C" w:rsidRPr="00FF68B0">
              <w:rPr>
                <w:rFonts w:ascii="Times New Roman" w:hAnsi="Times New Roman" w:cs="Times New Roman"/>
                <w:sz w:val="18"/>
                <w:szCs w:val="18"/>
              </w:rPr>
              <w:t xml:space="preserve"> Advance </w:t>
            </w:r>
            <w:r>
              <w:rPr>
                <w:rFonts w:ascii="Times New Roman" w:hAnsi="Times New Roman" w:cs="Times New Roman"/>
                <w:sz w:val="18"/>
                <w:szCs w:val="18"/>
              </w:rPr>
              <w:t>p</w:t>
            </w:r>
            <w:r w:rsidR="00E0196C" w:rsidRPr="00FF68B0">
              <w:rPr>
                <w:rFonts w:ascii="Times New Roman" w:hAnsi="Times New Roman" w:cs="Times New Roman"/>
                <w:sz w:val="18"/>
                <w:szCs w:val="18"/>
              </w:rPr>
              <w:t xml:space="preserve">overty </w:t>
            </w:r>
            <w:r>
              <w:rPr>
                <w:rFonts w:ascii="Times New Roman" w:hAnsi="Times New Roman" w:cs="Times New Roman"/>
                <w:sz w:val="18"/>
                <w:szCs w:val="18"/>
              </w:rPr>
              <w:t>e</w:t>
            </w:r>
            <w:r w:rsidR="00E0196C" w:rsidRPr="00FF68B0">
              <w:rPr>
                <w:rFonts w:ascii="Times New Roman" w:hAnsi="Times New Roman" w:cs="Times New Roman"/>
                <w:sz w:val="18"/>
                <w:szCs w:val="18"/>
              </w:rPr>
              <w:t xml:space="preserve">radication in </w:t>
            </w:r>
            <w:r>
              <w:rPr>
                <w:rFonts w:ascii="Times New Roman" w:hAnsi="Times New Roman" w:cs="Times New Roman"/>
                <w:sz w:val="18"/>
                <w:szCs w:val="18"/>
              </w:rPr>
              <w:t>a</w:t>
            </w:r>
            <w:r w:rsidR="00E0196C" w:rsidRPr="00FF68B0">
              <w:rPr>
                <w:rFonts w:ascii="Times New Roman" w:hAnsi="Times New Roman" w:cs="Times New Roman"/>
                <w:sz w:val="18"/>
                <w:szCs w:val="18"/>
              </w:rPr>
              <w:t xml:space="preserve">ll </w:t>
            </w:r>
            <w:r>
              <w:rPr>
                <w:rFonts w:ascii="Times New Roman" w:hAnsi="Times New Roman" w:cs="Times New Roman"/>
                <w:sz w:val="18"/>
                <w:szCs w:val="18"/>
              </w:rPr>
              <w:t>i</w:t>
            </w:r>
            <w:r w:rsidR="00E0196C" w:rsidRPr="00FF68B0">
              <w:rPr>
                <w:rFonts w:ascii="Times New Roman" w:hAnsi="Times New Roman" w:cs="Times New Roman"/>
                <w:sz w:val="18"/>
                <w:szCs w:val="18"/>
              </w:rPr>
              <w:t xml:space="preserve">ts </w:t>
            </w:r>
            <w:r>
              <w:rPr>
                <w:rFonts w:ascii="Times New Roman" w:hAnsi="Times New Roman" w:cs="Times New Roman"/>
                <w:sz w:val="18"/>
                <w:szCs w:val="18"/>
              </w:rPr>
              <w:t>f</w:t>
            </w:r>
            <w:r w:rsidR="00E0196C" w:rsidRPr="00FF68B0">
              <w:rPr>
                <w:rFonts w:ascii="Times New Roman" w:hAnsi="Times New Roman" w:cs="Times New Roman"/>
                <w:sz w:val="18"/>
                <w:szCs w:val="18"/>
              </w:rPr>
              <w:t xml:space="preserve">orms and </w:t>
            </w:r>
            <w:r>
              <w:rPr>
                <w:rFonts w:ascii="Times New Roman" w:hAnsi="Times New Roman" w:cs="Times New Roman"/>
                <w:sz w:val="18"/>
                <w:szCs w:val="18"/>
              </w:rPr>
              <w:t>d</w:t>
            </w:r>
            <w:r w:rsidR="00E0196C" w:rsidRPr="00FF68B0">
              <w:rPr>
                <w:rFonts w:ascii="Times New Roman" w:hAnsi="Times New Roman" w:cs="Times New Roman"/>
                <w:sz w:val="18"/>
                <w:szCs w:val="18"/>
              </w:rPr>
              <w:t xml:space="preserve">imensions; </w:t>
            </w:r>
          </w:p>
        </w:tc>
      </w:tr>
      <w:tr w:rsidR="00E0196C" w:rsidRPr="00FF68B0" w14:paraId="57E94567" w14:textId="77777777" w:rsidTr="00F90886">
        <w:tc>
          <w:tcPr>
            <w:tcW w:w="2950" w:type="dxa"/>
            <w:shd w:val="clear" w:color="auto" w:fill="auto"/>
          </w:tcPr>
          <w:p w14:paraId="58E4DDB3" w14:textId="77777777"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lang w:val="en-GB"/>
              </w:rPr>
              <w:t>Indicators:</w:t>
            </w:r>
          </w:p>
          <w:p w14:paraId="5F19F437" w14:textId="3645299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1. Contribution to GDP by selected sectors (agriculture, tourism, mining, industry, manufacturing) (SDG</w:t>
            </w:r>
            <w:r w:rsidR="00A4166B">
              <w:rPr>
                <w:rFonts w:ascii="Times New Roman" w:hAnsi="Times New Roman" w:cs="Times New Roman"/>
                <w:sz w:val="18"/>
                <w:szCs w:val="18"/>
              </w:rPr>
              <w:t xml:space="preserve"> </w:t>
            </w:r>
            <w:r w:rsidRPr="00FF68B0">
              <w:rPr>
                <w:rFonts w:ascii="Times New Roman" w:hAnsi="Times New Roman" w:cs="Times New Roman"/>
                <w:sz w:val="18"/>
                <w:szCs w:val="18"/>
              </w:rPr>
              <w:t>8.9.1)</w:t>
            </w:r>
          </w:p>
          <w:p w14:paraId="01BADA2B" w14:textId="77777777" w:rsidR="00E0196C" w:rsidRPr="00FF68B0" w:rsidRDefault="00E0196C" w:rsidP="00A16B98">
            <w:pPr>
              <w:pStyle w:val="NoSpacing"/>
              <w:rPr>
                <w:rFonts w:ascii="Times New Roman" w:hAnsi="Times New Roman" w:cs="Times New Roman"/>
                <w:sz w:val="18"/>
                <w:szCs w:val="18"/>
              </w:rPr>
            </w:pPr>
          </w:p>
          <w:p w14:paraId="78506495" w14:textId="239FBD2E"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00A4166B">
              <w:rPr>
                <w:rFonts w:ascii="Times New Roman" w:hAnsi="Times New Roman" w:cs="Times New Roman"/>
                <w:b/>
                <w:bCs/>
                <w:sz w:val="18"/>
                <w:szCs w:val="18"/>
              </w:rPr>
              <w:t xml:space="preserve"> </w:t>
            </w:r>
            <w:r w:rsidRPr="00FF68B0">
              <w:rPr>
                <w:rFonts w:ascii="Times New Roman" w:hAnsi="Times New Roman" w:cs="Times New Roman"/>
                <w:sz w:val="18"/>
                <w:szCs w:val="18"/>
              </w:rPr>
              <w:t>(2018): Agriculture (22.9%), tourism</w:t>
            </w:r>
            <w:r w:rsidR="00A4166B">
              <w:rPr>
                <w:rFonts w:ascii="Times New Roman" w:hAnsi="Times New Roman" w:cs="Times New Roman"/>
                <w:sz w:val="18"/>
                <w:szCs w:val="18"/>
              </w:rPr>
              <w:t xml:space="preserve"> </w:t>
            </w:r>
            <w:r w:rsidRPr="00FF68B0">
              <w:rPr>
                <w:rFonts w:ascii="Times New Roman" w:hAnsi="Times New Roman" w:cs="Times New Roman"/>
                <w:sz w:val="18"/>
                <w:szCs w:val="18"/>
              </w:rPr>
              <w:t xml:space="preserve">(7.3%), mining (0.3%), industry (26.5%), manufacturing (15.4%) </w:t>
            </w:r>
          </w:p>
          <w:p w14:paraId="3F2F947A" w14:textId="1DA9172E"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(2025): Agriculture (19.9%), tourism</w:t>
            </w:r>
            <w:r w:rsidR="00A4166B">
              <w:rPr>
                <w:rFonts w:ascii="Times New Roman" w:hAnsi="Times New Roman" w:cs="Times New Roman"/>
                <w:sz w:val="18"/>
                <w:szCs w:val="18"/>
              </w:rPr>
              <w:t xml:space="preserve"> </w:t>
            </w:r>
            <w:r w:rsidRPr="00FF68B0">
              <w:rPr>
                <w:rFonts w:ascii="Times New Roman" w:hAnsi="Times New Roman" w:cs="Times New Roman"/>
                <w:sz w:val="18"/>
                <w:szCs w:val="18"/>
              </w:rPr>
              <w:t>(8.5%), mining</w:t>
            </w:r>
            <w:r w:rsidR="00A4166B">
              <w:rPr>
                <w:rFonts w:ascii="Times New Roman" w:hAnsi="Times New Roman" w:cs="Times New Roman"/>
                <w:sz w:val="18"/>
                <w:szCs w:val="18"/>
              </w:rPr>
              <w:t xml:space="preserve"> </w:t>
            </w:r>
            <w:r w:rsidRPr="00FF68B0">
              <w:rPr>
                <w:rFonts w:ascii="Times New Roman" w:hAnsi="Times New Roman" w:cs="Times New Roman"/>
                <w:sz w:val="18"/>
                <w:szCs w:val="18"/>
              </w:rPr>
              <w:t>(5.7%), industry</w:t>
            </w:r>
            <w:r w:rsidR="00A4166B">
              <w:rPr>
                <w:rFonts w:ascii="Times New Roman" w:hAnsi="Times New Roman" w:cs="Times New Roman"/>
                <w:sz w:val="18"/>
                <w:szCs w:val="18"/>
              </w:rPr>
              <w:t xml:space="preserve"> </w:t>
            </w:r>
            <w:r w:rsidRPr="00FF68B0">
              <w:rPr>
                <w:rFonts w:ascii="Times New Roman" w:hAnsi="Times New Roman" w:cs="Times New Roman"/>
                <w:sz w:val="18"/>
                <w:szCs w:val="18"/>
              </w:rPr>
              <w:t>(28.6%), manufacturing (20%)</w:t>
            </w:r>
          </w:p>
          <w:p w14:paraId="1F5FEFE7" w14:textId="77777777" w:rsidR="00E0196C" w:rsidRPr="00FF68B0" w:rsidRDefault="00E0196C" w:rsidP="00A16B98">
            <w:pPr>
              <w:pStyle w:val="NoSpacing"/>
              <w:rPr>
                <w:rFonts w:ascii="Times New Roman" w:hAnsi="Times New Roman" w:cs="Times New Roman"/>
                <w:sz w:val="18"/>
                <w:szCs w:val="18"/>
              </w:rPr>
            </w:pPr>
          </w:p>
          <w:p w14:paraId="3E8333C1" w14:textId="77777777" w:rsidR="00E0196C" w:rsidRPr="00FF68B0" w:rsidRDefault="00E0196C" w:rsidP="00A16B98">
            <w:pPr>
              <w:pStyle w:val="NoSpacing"/>
              <w:rPr>
                <w:rFonts w:ascii="Times New Roman" w:hAnsi="Times New Roman" w:cs="Times New Roman"/>
                <w:sz w:val="18"/>
                <w:szCs w:val="18"/>
              </w:rPr>
            </w:pPr>
          </w:p>
          <w:p w14:paraId="4A654DDA" w14:textId="7FA25BE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2.</w:t>
            </w:r>
            <w:r w:rsidR="00C804C9">
              <w:rPr>
                <w:rFonts w:ascii="Times New Roman" w:hAnsi="Times New Roman" w:cs="Times New Roman"/>
                <w:sz w:val="18"/>
                <w:szCs w:val="18"/>
              </w:rPr>
              <w:t xml:space="preserve"> </w:t>
            </w:r>
            <w:r w:rsidRPr="00FF68B0">
              <w:rPr>
                <w:rFonts w:ascii="Times New Roman" w:hAnsi="Times New Roman" w:cs="Times New Roman"/>
                <w:sz w:val="18"/>
                <w:szCs w:val="18"/>
              </w:rPr>
              <w:t xml:space="preserve">Unemployment rate disaggregated by age and sex and </w:t>
            </w:r>
            <w:r w:rsidR="00A77988">
              <w:rPr>
                <w:rFonts w:ascii="Times New Roman" w:hAnsi="Times New Roman" w:cs="Times New Roman"/>
                <w:sz w:val="18"/>
                <w:szCs w:val="18"/>
              </w:rPr>
              <w:t>PWDs</w:t>
            </w:r>
            <w:r w:rsidRPr="00FF68B0">
              <w:rPr>
                <w:rFonts w:ascii="Times New Roman" w:hAnsi="Times New Roman" w:cs="Times New Roman"/>
                <w:sz w:val="18"/>
                <w:szCs w:val="18"/>
              </w:rPr>
              <w:t xml:space="preserve"> (SDG 8.5.2)</w:t>
            </w:r>
          </w:p>
          <w:p w14:paraId="2B687CC3" w14:textId="77777777" w:rsidR="00E0196C" w:rsidRPr="00FF68B0" w:rsidRDefault="00E0196C" w:rsidP="00A16B98">
            <w:pPr>
              <w:pStyle w:val="NoSpacing"/>
              <w:ind w:left="90"/>
              <w:rPr>
                <w:rFonts w:ascii="Times New Roman" w:hAnsi="Times New Roman" w:cs="Times New Roman"/>
                <w:sz w:val="18"/>
                <w:szCs w:val="18"/>
              </w:rPr>
            </w:pPr>
          </w:p>
          <w:p w14:paraId="6CBFBE07" w14:textId="12ABFC5E" w:rsidR="00C53006"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xml:space="preserve"> 9.2% (Youth: 13.3%, </w:t>
            </w:r>
          </w:p>
          <w:p w14:paraId="62871323" w14:textId="12EA063C"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Male: 6%, Female: 14 %) (2018)</w:t>
            </w:r>
          </w:p>
          <w:p w14:paraId="72F61ECC" w14:textId="6AFD610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6.9% (Youth: 9.7%, Male: 5.2%, Female: 8.8 %), 2025</w:t>
            </w:r>
          </w:p>
          <w:p w14:paraId="67086654" w14:textId="77777777" w:rsidR="00E0196C" w:rsidRPr="00FF68B0" w:rsidRDefault="00E0196C" w:rsidP="00A16B98">
            <w:pPr>
              <w:pStyle w:val="NoSpacing"/>
              <w:rPr>
                <w:rFonts w:ascii="Times New Roman" w:hAnsi="Times New Roman" w:cs="Times New Roman"/>
                <w:sz w:val="18"/>
                <w:szCs w:val="18"/>
              </w:rPr>
            </w:pPr>
          </w:p>
          <w:p w14:paraId="484A85D9" w14:textId="11D62B17" w:rsidR="00E0196C" w:rsidRPr="00FF68B0" w:rsidRDefault="00C804C9" w:rsidP="00A16B98">
            <w:pPr>
              <w:pStyle w:val="NoSpacing"/>
              <w:rPr>
                <w:rFonts w:ascii="Times New Roman" w:hAnsi="Times New Roman" w:cs="Times New Roman"/>
                <w:sz w:val="18"/>
                <w:szCs w:val="18"/>
              </w:rPr>
            </w:pPr>
            <w:r w:rsidRPr="00A16B98">
              <w:rPr>
                <w:rFonts w:ascii="Times New Roman" w:hAnsi="Times New Roman" w:cs="Times New Roman"/>
                <w:bCs/>
                <w:sz w:val="18"/>
                <w:szCs w:val="18"/>
              </w:rPr>
              <w:t>3.</w:t>
            </w:r>
            <w:r>
              <w:rPr>
                <w:rFonts w:ascii="Times New Roman" w:hAnsi="Times New Roman" w:cs="Times New Roman"/>
                <w:b/>
                <w:bCs/>
                <w:sz w:val="18"/>
                <w:szCs w:val="18"/>
              </w:rPr>
              <w:t xml:space="preserve"> </w:t>
            </w:r>
            <w:r w:rsidR="00E0196C" w:rsidRPr="00FF68B0">
              <w:rPr>
                <w:rFonts w:ascii="Times New Roman" w:hAnsi="Times New Roman" w:cs="Times New Roman"/>
                <w:sz w:val="18"/>
                <w:szCs w:val="18"/>
              </w:rPr>
              <w:t xml:space="preserve">Ranking/score </w:t>
            </w:r>
            <w:r w:rsidR="00A4166B">
              <w:rPr>
                <w:rFonts w:ascii="Times New Roman" w:hAnsi="Times New Roman" w:cs="Times New Roman"/>
                <w:sz w:val="18"/>
                <w:szCs w:val="18"/>
              </w:rPr>
              <w:t xml:space="preserve">of Uganda </w:t>
            </w:r>
            <w:r w:rsidR="00E0196C" w:rsidRPr="00FF68B0">
              <w:rPr>
                <w:rFonts w:ascii="Times New Roman" w:hAnsi="Times New Roman" w:cs="Times New Roman"/>
                <w:sz w:val="18"/>
                <w:szCs w:val="18"/>
              </w:rPr>
              <w:t xml:space="preserve">in </w:t>
            </w:r>
            <w:r w:rsidR="001C7EB3">
              <w:rPr>
                <w:rFonts w:ascii="Times New Roman" w:hAnsi="Times New Roman" w:cs="Times New Roman"/>
                <w:sz w:val="18"/>
                <w:szCs w:val="18"/>
              </w:rPr>
              <w:t>e</w:t>
            </w:r>
            <w:r w:rsidR="00E0196C" w:rsidRPr="00FF68B0">
              <w:rPr>
                <w:rFonts w:ascii="Times New Roman" w:hAnsi="Times New Roman" w:cs="Times New Roman"/>
                <w:sz w:val="18"/>
                <w:szCs w:val="18"/>
              </w:rPr>
              <w:t xml:space="preserve">ase of </w:t>
            </w:r>
            <w:r w:rsidR="001C7EB3">
              <w:rPr>
                <w:rFonts w:ascii="Times New Roman" w:hAnsi="Times New Roman" w:cs="Times New Roman"/>
                <w:sz w:val="18"/>
                <w:szCs w:val="18"/>
              </w:rPr>
              <w:t>d</w:t>
            </w:r>
            <w:r w:rsidR="00E0196C" w:rsidRPr="00FF68B0">
              <w:rPr>
                <w:rFonts w:ascii="Times New Roman" w:hAnsi="Times New Roman" w:cs="Times New Roman"/>
                <w:sz w:val="18"/>
                <w:szCs w:val="18"/>
              </w:rPr>
              <w:t xml:space="preserve">oing </w:t>
            </w:r>
            <w:r w:rsidR="001C7EB3">
              <w:rPr>
                <w:rFonts w:ascii="Times New Roman" w:hAnsi="Times New Roman" w:cs="Times New Roman"/>
                <w:sz w:val="18"/>
                <w:szCs w:val="18"/>
              </w:rPr>
              <w:t>b</w:t>
            </w:r>
            <w:r w:rsidR="00E0196C" w:rsidRPr="00FF68B0">
              <w:rPr>
                <w:rFonts w:ascii="Times New Roman" w:hAnsi="Times New Roman" w:cs="Times New Roman"/>
                <w:sz w:val="18"/>
                <w:szCs w:val="18"/>
              </w:rPr>
              <w:t xml:space="preserve">usiness </w:t>
            </w:r>
            <w:r w:rsidR="00A4166B">
              <w:rPr>
                <w:rFonts w:ascii="Times New Roman" w:hAnsi="Times New Roman" w:cs="Times New Roman"/>
                <w:sz w:val="18"/>
                <w:szCs w:val="18"/>
              </w:rPr>
              <w:t>i</w:t>
            </w:r>
            <w:r w:rsidR="00E0196C" w:rsidRPr="00FF68B0">
              <w:rPr>
                <w:rFonts w:ascii="Times New Roman" w:hAnsi="Times New Roman" w:cs="Times New Roman"/>
                <w:sz w:val="18"/>
                <w:szCs w:val="18"/>
              </w:rPr>
              <w:t xml:space="preserve">ndex: </w:t>
            </w:r>
          </w:p>
          <w:p w14:paraId="6DFDADCC" w14:textId="77777777" w:rsidR="00E0196C" w:rsidRPr="00FF68B0" w:rsidRDefault="00E0196C" w:rsidP="00A16B98">
            <w:pPr>
              <w:pStyle w:val="NoSpacing"/>
              <w:rPr>
                <w:rFonts w:ascii="Times New Roman" w:hAnsi="Times New Roman" w:cs="Times New Roman"/>
                <w:sz w:val="18"/>
                <w:szCs w:val="18"/>
              </w:rPr>
            </w:pPr>
          </w:p>
          <w:p w14:paraId="38014E64" w14:textId="603FC5A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xml:space="preserve"> 116/60 (2020)</w:t>
            </w:r>
          </w:p>
          <w:p w14:paraId="25291FBB" w14:textId="098E8FA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100/80</w:t>
            </w:r>
          </w:p>
          <w:p w14:paraId="43EB1550" w14:textId="4CA574BF" w:rsidR="00E0196C" w:rsidRPr="00FF68B0" w:rsidRDefault="00E0196C" w:rsidP="000B5BE6">
            <w:pPr>
              <w:pStyle w:val="NoSpacing"/>
              <w:jc w:val="both"/>
              <w:rPr>
                <w:rFonts w:ascii="Times New Roman" w:hAnsi="Times New Roman" w:cs="Times New Roman"/>
                <w:sz w:val="18"/>
                <w:szCs w:val="18"/>
              </w:rPr>
            </w:pPr>
          </w:p>
        </w:tc>
        <w:tc>
          <w:tcPr>
            <w:tcW w:w="2445" w:type="dxa"/>
            <w:shd w:val="clear" w:color="auto" w:fill="auto"/>
          </w:tcPr>
          <w:p w14:paraId="2C9D7DD3" w14:textId="2F4E084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001C7EB3">
              <w:rPr>
                <w:rFonts w:ascii="Times New Roman" w:hAnsi="Times New Roman" w:cs="Times New Roman"/>
                <w:b/>
                <w:bCs/>
                <w:sz w:val="18"/>
                <w:szCs w:val="18"/>
              </w:rPr>
              <w:t xml:space="preserve">: </w:t>
            </w:r>
            <w:r w:rsidRPr="00FF68B0">
              <w:rPr>
                <w:rFonts w:ascii="Times New Roman" w:hAnsi="Times New Roman" w:cs="Times New Roman"/>
                <w:sz w:val="18"/>
                <w:szCs w:val="18"/>
              </w:rPr>
              <w:t xml:space="preserve">UBOS </w:t>
            </w:r>
            <w:r w:rsidR="001C7EB3">
              <w:rPr>
                <w:rFonts w:ascii="Times New Roman" w:hAnsi="Times New Roman" w:cs="Times New Roman"/>
                <w:sz w:val="18"/>
                <w:szCs w:val="18"/>
              </w:rPr>
              <w:t>s</w:t>
            </w:r>
            <w:r w:rsidRPr="00FF68B0">
              <w:rPr>
                <w:rFonts w:ascii="Times New Roman" w:hAnsi="Times New Roman" w:cs="Times New Roman"/>
                <w:sz w:val="18"/>
                <w:szCs w:val="18"/>
              </w:rPr>
              <w:t xml:space="preserve">tatistical </w:t>
            </w:r>
            <w:r w:rsidR="001C7EB3">
              <w:rPr>
                <w:rFonts w:ascii="Times New Roman" w:hAnsi="Times New Roman" w:cs="Times New Roman"/>
                <w:sz w:val="18"/>
                <w:szCs w:val="18"/>
              </w:rPr>
              <w:t>a</w:t>
            </w:r>
            <w:r w:rsidRPr="00FF68B0">
              <w:rPr>
                <w:rFonts w:ascii="Times New Roman" w:hAnsi="Times New Roman" w:cs="Times New Roman"/>
                <w:sz w:val="18"/>
                <w:szCs w:val="18"/>
              </w:rPr>
              <w:t>bstract</w:t>
            </w:r>
            <w:r w:rsidR="001C7EB3">
              <w:rPr>
                <w:rFonts w:ascii="Times New Roman" w:hAnsi="Times New Roman" w:cs="Times New Roman"/>
                <w:sz w:val="18"/>
                <w:szCs w:val="18"/>
              </w:rPr>
              <w:t>; l</w:t>
            </w:r>
            <w:r w:rsidRPr="00FF68B0">
              <w:rPr>
                <w:rFonts w:ascii="Times New Roman" w:hAnsi="Times New Roman" w:cs="Times New Roman"/>
                <w:sz w:val="18"/>
                <w:szCs w:val="18"/>
              </w:rPr>
              <w:t xml:space="preserve">abour </w:t>
            </w:r>
            <w:r w:rsidR="001C7EB3">
              <w:rPr>
                <w:rFonts w:ascii="Times New Roman" w:hAnsi="Times New Roman" w:cs="Times New Roman"/>
                <w:sz w:val="18"/>
                <w:szCs w:val="18"/>
              </w:rPr>
              <w:t>f</w:t>
            </w:r>
            <w:r w:rsidRPr="00FF68B0">
              <w:rPr>
                <w:rFonts w:ascii="Times New Roman" w:hAnsi="Times New Roman" w:cs="Times New Roman"/>
                <w:sz w:val="18"/>
                <w:szCs w:val="18"/>
              </w:rPr>
              <w:t xml:space="preserve">orce </w:t>
            </w:r>
            <w:r w:rsidR="001C7EB3">
              <w:rPr>
                <w:rFonts w:ascii="Times New Roman" w:hAnsi="Times New Roman" w:cs="Times New Roman"/>
                <w:sz w:val="18"/>
                <w:szCs w:val="18"/>
              </w:rPr>
              <w:t>s</w:t>
            </w:r>
            <w:r w:rsidRPr="00FF68B0">
              <w:rPr>
                <w:rFonts w:ascii="Times New Roman" w:hAnsi="Times New Roman" w:cs="Times New Roman"/>
                <w:sz w:val="18"/>
                <w:szCs w:val="18"/>
              </w:rPr>
              <w:t xml:space="preserve">urveys </w:t>
            </w:r>
          </w:p>
          <w:p w14:paraId="30F0C060" w14:textId="63E5EA14"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001C7EB3">
              <w:rPr>
                <w:rFonts w:ascii="Times New Roman" w:hAnsi="Times New Roman" w:cs="Times New Roman"/>
                <w:b/>
                <w:bCs/>
                <w:sz w:val="18"/>
                <w:szCs w:val="18"/>
              </w:rPr>
              <w:t xml:space="preserve">: </w:t>
            </w:r>
            <w:r w:rsidRPr="00FF68B0">
              <w:rPr>
                <w:rFonts w:ascii="Times New Roman" w:hAnsi="Times New Roman" w:cs="Times New Roman"/>
                <w:sz w:val="18"/>
                <w:szCs w:val="18"/>
              </w:rPr>
              <w:t xml:space="preserve">Annual </w:t>
            </w:r>
            <w:r w:rsidRPr="00FF68B0">
              <w:rPr>
                <w:rFonts w:ascii="Times New Roman" w:hAnsi="Times New Roman" w:cs="Times New Roman"/>
                <w:b/>
                <w:bCs/>
                <w:sz w:val="18"/>
                <w:szCs w:val="18"/>
              </w:rPr>
              <w:t>Responsibility</w:t>
            </w:r>
            <w:r w:rsidR="001C7EB3">
              <w:rPr>
                <w:rFonts w:ascii="Times New Roman" w:hAnsi="Times New Roman" w:cs="Times New Roman"/>
                <w:b/>
                <w:bCs/>
                <w:sz w:val="18"/>
                <w:szCs w:val="18"/>
              </w:rPr>
              <w:t>:</w:t>
            </w:r>
            <w:r w:rsidRPr="00FF68B0">
              <w:rPr>
                <w:rFonts w:ascii="Times New Roman" w:hAnsi="Times New Roman" w:cs="Times New Roman"/>
                <w:sz w:val="18"/>
                <w:szCs w:val="18"/>
              </w:rPr>
              <w:t xml:space="preserve"> UBOS</w:t>
            </w:r>
          </w:p>
          <w:p w14:paraId="1F10E99C" w14:textId="77777777"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 xml:space="preserve"> </w:t>
            </w:r>
          </w:p>
          <w:p w14:paraId="66DECB21" w14:textId="77777777" w:rsidR="00E0196C" w:rsidRPr="00FF68B0" w:rsidRDefault="00E0196C" w:rsidP="00E0196C">
            <w:pPr>
              <w:pStyle w:val="NoSpacing"/>
              <w:jc w:val="both"/>
              <w:rPr>
                <w:rFonts w:ascii="Times New Roman" w:hAnsi="Times New Roman" w:cs="Times New Roman"/>
                <w:sz w:val="18"/>
                <w:szCs w:val="18"/>
              </w:rPr>
            </w:pPr>
          </w:p>
          <w:p w14:paraId="0C239971" w14:textId="77777777" w:rsidR="00E0196C" w:rsidRPr="00FF68B0" w:rsidRDefault="00E0196C" w:rsidP="00E0196C">
            <w:pPr>
              <w:pStyle w:val="NoSpacing"/>
              <w:jc w:val="both"/>
              <w:rPr>
                <w:rFonts w:ascii="Times New Roman" w:hAnsi="Times New Roman" w:cs="Times New Roman"/>
                <w:sz w:val="18"/>
                <w:szCs w:val="18"/>
              </w:rPr>
            </w:pPr>
          </w:p>
          <w:p w14:paraId="4CC23F78" w14:textId="77777777" w:rsidR="00E0196C" w:rsidRPr="00FF68B0" w:rsidRDefault="00E0196C" w:rsidP="00E0196C">
            <w:pPr>
              <w:pStyle w:val="NoSpacing"/>
              <w:jc w:val="both"/>
              <w:rPr>
                <w:rFonts w:ascii="Times New Roman" w:hAnsi="Times New Roman" w:cs="Times New Roman"/>
                <w:sz w:val="18"/>
                <w:szCs w:val="18"/>
              </w:rPr>
            </w:pPr>
          </w:p>
          <w:p w14:paraId="5309BA01" w14:textId="77777777" w:rsidR="00E0196C" w:rsidRPr="00FF68B0" w:rsidRDefault="00E0196C" w:rsidP="00E0196C">
            <w:pPr>
              <w:pStyle w:val="NoSpacing"/>
              <w:jc w:val="both"/>
              <w:rPr>
                <w:rFonts w:ascii="Times New Roman" w:hAnsi="Times New Roman" w:cs="Times New Roman"/>
                <w:sz w:val="18"/>
                <w:szCs w:val="18"/>
              </w:rPr>
            </w:pPr>
          </w:p>
          <w:p w14:paraId="0D0A3512" w14:textId="77777777" w:rsidR="00E0196C" w:rsidRPr="00FF68B0" w:rsidRDefault="00E0196C" w:rsidP="00E0196C">
            <w:pPr>
              <w:pStyle w:val="NoSpacing"/>
              <w:jc w:val="both"/>
              <w:rPr>
                <w:rFonts w:ascii="Times New Roman" w:hAnsi="Times New Roman" w:cs="Times New Roman"/>
                <w:sz w:val="18"/>
                <w:szCs w:val="18"/>
              </w:rPr>
            </w:pPr>
          </w:p>
          <w:p w14:paraId="5BA2B4CD" w14:textId="77777777" w:rsidR="00E0196C" w:rsidRPr="00FF68B0" w:rsidRDefault="00E0196C" w:rsidP="00E0196C">
            <w:pPr>
              <w:pStyle w:val="NoSpacing"/>
              <w:jc w:val="both"/>
              <w:rPr>
                <w:rFonts w:ascii="Times New Roman" w:hAnsi="Times New Roman" w:cs="Times New Roman"/>
                <w:sz w:val="18"/>
                <w:szCs w:val="18"/>
              </w:rPr>
            </w:pPr>
          </w:p>
          <w:p w14:paraId="0BFEFE55" w14:textId="77777777" w:rsidR="00E0196C" w:rsidRPr="00FF68B0" w:rsidRDefault="00E0196C" w:rsidP="00E0196C">
            <w:pPr>
              <w:pStyle w:val="NoSpacing"/>
              <w:jc w:val="both"/>
              <w:rPr>
                <w:rFonts w:ascii="Times New Roman" w:hAnsi="Times New Roman" w:cs="Times New Roman"/>
                <w:sz w:val="18"/>
                <w:szCs w:val="18"/>
              </w:rPr>
            </w:pPr>
          </w:p>
          <w:p w14:paraId="506FBEE5" w14:textId="2BDBE85D" w:rsidR="00E0196C" w:rsidRPr="00FF68B0" w:rsidRDefault="00E0196C" w:rsidP="00E0196C">
            <w:pPr>
              <w:pStyle w:val="NoSpacing"/>
              <w:jc w:val="both"/>
              <w:rPr>
                <w:rFonts w:ascii="Times New Roman" w:hAnsi="Times New Roman" w:cs="Times New Roman"/>
                <w:sz w:val="18"/>
                <w:szCs w:val="18"/>
              </w:rPr>
            </w:pPr>
          </w:p>
          <w:p w14:paraId="37CF9A7E" w14:textId="77777777" w:rsidR="00E0196C" w:rsidRPr="00FF68B0" w:rsidRDefault="00E0196C" w:rsidP="00E0196C">
            <w:pPr>
              <w:pStyle w:val="NoSpacing"/>
              <w:jc w:val="both"/>
              <w:rPr>
                <w:rFonts w:ascii="Times New Roman" w:hAnsi="Times New Roman" w:cs="Times New Roman"/>
                <w:sz w:val="18"/>
                <w:szCs w:val="18"/>
              </w:rPr>
            </w:pPr>
          </w:p>
          <w:p w14:paraId="3266B40F" w14:textId="77777777" w:rsidR="00E0196C" w:rsidRPr="00FF68B0" w:rsidRDefault="00E0196C" w:rsidP="00E0196C">
            <w:pPr>
              <w:pStyle w:val="NoSpacing"/>
              <w:jc w:val="both"/>
              <w:rPr>
                <w:rFonts w:ascii="Times New Roman" w:hAnsi="Times New Roman" w:cs="Times New Roman"/>
                <w:sz w:val="18"/>
                <w:szCs w:val="18"/>
              </w:rPr>
            </w:pPr>
          </w:p>
          <w:p w14:paraId="29166696" w14:textId="77777777" w:rsidR="00E0196C" w:rsidRPr="00FF68B0" w:rsidRDefault="00E0196C" w:rsidP="00E0196C">
            <w:pPr>
              <w:pStyle w:val="NoSpacing"/>
              <w:jc w:val="both"/>
              <w:rPr>
                <w:rFonts w:ascii="Times New Roman" w:hAnsi="Times New Roman" w:cs="Times New Roman"/>
                <w:sz w:val="18"/>
                <w:szCs w:val="18"/>
              </w:rPr>
            </w:pPr>
          </w:p>
          <w:p w14:paraId="5B6A58BD" w14:textId="77777777" w:rsidR="00E0196C" w:rsidRPr="00FF68B0" w:rsidRDefault="00E0196C" w:rsidP="00E0196C">
            <w:pPr>
              <w:pStyle w:val="NoSpacing"/>
              <w:jc w:val="both"/>
              <w:rPr>
                <w:rFonts w:ascii="Times New Roman" w:hAnsi="Times New Roman" w:cs="Times New Roman"/>
                <w:sz w:val="18"/>
                <w:szCs w:val="18"/>
              </w:rPr>
            </w:pPr>
          </w:p>
          <w:p w14:paraId="19DB391B" w14:textId="77777777" w:rsidR="00E0196C" w:rsidRPr="00FF68B0" w:rsidRDefault="00E0196C" w:rsidP="00E0196C">
            <w:pPr>
              <w:pStyle w:val="NoSpacing"/>
              <w:jc w:val="both"/>
              <w:rPr>
                <w:rFonts w:ascii="Times New Roman" w:hAnsi="Times New Roman" w:cs="Times New Roman"/>
                <w:sz w:val="18"/>
                <w:szCs w:val="18"/>
              </w:rPr>
            </w:pPr>
          </w:p>
          <w:p w14:paraId="0A2A909C" w14:textId="77777777" w:rsidR="00E0196C" w:rsidRPr="00FF68B0" w:rsidRDefault="00E0196C" w:rsidP="00E0196C">
            <w:pPr>
              <w:pStyle w:val="NoSpacing"/>
              <w:jc w:val="both"/>
              <w:rPr>
                <w:rFonts w:ascii="Times New Roman" w:hAnsi="Times New Roman" w:cs="Times New Roman"/>
                <w:sz w:val="18"/>
                <w:szCs w:val="18"/>
              </w:rPr>
            </w:pPr>
          </w:p>
          <w:p w14:paraId="1DFA754F" w14:textId="77777777" w:rsidR="00E0196C" w:rsidRPr="00FF68B0" w:rsidRDefault="00E0196C" w:rsidP="00E0196C">
            <w:pPr>
              <w:pStyle w:val="NoSpacing"/>
              <w:jc w:val="both"/>
              <w:rPr>
                <w:rFonts w:ascii="Times New Roman" w:hAnsi="Times New Roman" w:cs="Times New Roman"/>
                <w:sz w:val="18"/>
                <w:szCs w:val="18"/>
              </w:rPr>
            </w:pPr>
          </w:p>
          <w:p w14:paraId="1BA4A74A" w14:textId="0651FE8D" w:rsidR="00C37075"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World Economic Forum</w:t>
            </w:r>
            <w:r w:rsidR="002A5F10" w:rsidRPr="00FF68B0">
              <w:rPr>
                <w:rFonts w:ascii="Times New Roman" w:hAnsi="Times New Roman" w:cs="Times New Roman"/>
                <w:sz w:val="18"/>
                <w:szCs w:val="18"/>
              </w:rPr>
              <w:t xml:space="preserve"> (WEF)</w:t>
            </w:r>
            <w:r w:rsidRPr="00FF68B0">
              <w:rPr>
                <w:rFonts w:ascii="Times New Roman" w:hAnsi="Times New Roman" w:cs="Times New Roman"/>
                <w:sz w:val="18"/>
                <w:szCs w:val="18"/>
              </w:rPr>
              <w:t xml:space="preserve"> </w:t>
            </w:r>
          </w:p>
          <w:p w14:paraId="2C7319DD" w14:textId="129F0F5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World Bank ease of doing business index </w:t>
            </w:r>
          </w:p>
          <w:p w14:paraId="56B3F5AC" w14:textId="7B1B2A5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w:t>
            </w:r>
            <w:r w:rsidR="00C804C9">
              <w:rPr>
                <w:rFonts w:ascii="Times New Roman" w:hAnsi="Times New Roman" w:cs="Times New Roman"/>
                <w:sz w:val="18"/>
                <w:szCs w:val="18"/>
              </w:rPr>
              <w:t>A</w:t>
            </w:r>
            <w:r w:rsidRPr="00FF68B0">
              <w:rPr>
                <w:rFonts w:ascii="Times New Roman" w:hAnsi="Times New Roman" w:cs="Times New Roman"/>
                <w:sz w:val="18"/>
                <w:szCs w:val="18"/>
              </w:rPr>
              <w:t xml:space="preserve">nnual </w:t>
            </w:r>
          </w:p>
          <w:p w14:paraId="07F35780" w14:textId="5716A5D7" w:rsidR="00D372DB"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 xml:space="preserve">Responsibility: </w:t>
            </w:r>
            <w:r w:rsidR="002A5F10" w:rsidRPr="00FF68B0">
              <w:rPr>
                <w:rFonts w:ascii="Times New Roman" w:hAnsi="Times New Roman" w:cs="Times New Roman"/>
                <w:sz w:val="18"/>
                <w:szCs w:val="18"/>
              </w:rPr>
              <w:t>WEF</w:t>
            </w:r>
          </w:p>
          <w:p w14:paraId="50E49EC6" w14:textId="705DFA59"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World Bank</w:t>
            </w:r>
          </w:p>
          <w:p w14:paraId="319CA9DD" w14:textId="77777777" w:rsidR="00E0196C" w:rsidRPr="00FF68B0" w:rsidRDefault="00E0196C" w:rsidP="000B5BE6">
            <w:pPr>
              <w:pStyle w:val="NoSpacing"/>
              <w:jc w:val="both"/>
              <w:rPr>
                <w:rFonts w:ascii="Times New Roman" w:hAnsi="Times New Roman" w:cs="Times New Roman"/>
                <w:sz w:val="18"/>
                <w:szCs w:val="18"/>
              </w:rPr>
            </w:pPr>
          </w:p>
        </w:tc>
        <w:tc>
          <w:tcPr>
            <w:tcW w:w="5490" w:type="dxa"/>
            <w:shd w:val="clear" w:color="auto" w:fill="auto"/>
          </w:tcPr>
          <w:p w14:paraId="622D4E10" w14:textId="4EDCE85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Output 2.1.1</w:t>
            </w:r>
            <w:r w:rsidR="00DB4BFF">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 xml:space="preserve">Capacities of </w:t>
            </w:r>
            <w:r w:rsidR="00C53006">
              <w:rPr>
                <w:rFonts w:ascii="Times New Roman" w:hAnsi="Times New Roman" w:cs="Times New Roman"/>
                <w:b/>
                <w:bCs/>
                <w:sz w:val="18"/>
                <w:szCs w:val="18"/>
              </w:rPr>
              <w:t>t</w:t>
            </w:r>
            <w:r w:rsidRPr="00FF68B0">
              <w:rPr>
                <w:rFonts w:ascii="Times New Roman" w:hAnsi="Times New Roman" w:cs="Times New Roman"/>
                <w:b/>
                <w:bCs/>
                <w:sz w:val="18"/>
                <w:szCs w:val="18"/>
              </w:rPr>
              <w:t xml:space="preserve">argeted MDAs in agriculture, tourism and mining sectors are enhanced to develop and implement inclusive policies and strategies that increase productivity, improve competitiveness and facilitate market access for </w:t>
            </w:r>
            <w:r w:rsidR="00C804C9">
              <w:rPr>
                <w:rFonts w:ascii="Times New Roman" w:hAnsi="Times New Roman" w:cs="Times New Roman"/>
                <w:b/>
                <w:bCs/>
                <w:sz w:val="18"/>
                <w:szCs w:val="18"/>
              </w:rPr>
              <w:t>micro, small and medium enterprises (</w:t>
            </w:r>
            <w:r w:rsidR="002A5F10" w:rsidRPr="00FF68B0">
              <w:rPr>
                <w:rFonts w:ascii="Times New Roman" w:hAnsi="Times New Roman" w:cs="Times New Roman"/>
                <w:b/>
                <w:bCs/>
                <w:sz w:val="18"/>
                <w:szCs w:val="18"/>
              </w:rPr>
              <w:t>MSMEs</w:t>
            </w:r>
            <w:r w:rsidR="00C804C9">
              <w:rPr>
                <w:rFonts w:ascii="Times New Roman" w:hAnsi="Times New Roman" w:cs="Times New Roman"/>
                <w:b/>
                <w:bCs/>
                <w:sz w:val="18"/>
                <w:szCs w:val="18"/>
              </w:rPr>
              <w:t>)</w:t>
            </w:r>
            <w:r w:rsidRPr="00FF68B0">
              <w:rPr>
                <w:rFonts w:ascii="Times New Roman" w:hAnsi="Times New Roman" w:cs="Times New Roman"/>
                <w:b/>
                <w:bCs/>
                <w:sz w:val="18"/>
                <w:szCs w:val="18"/>
              </w:rPr>
              <w:t xml:space="preserve"> (IRRF</w:t>
            </w:r>
            <w:r w:rsidR="00463943">
              <w:rPr>
                <w:rFonts w:ascii="Times New Roman" w:hAnsi="Times New Roman" w:cs="Times New Roman"/>
                <w:b/>
                <w:bCs/>
                <w:sz w:val="18"/>
                <w:szCs w:val="18"/>
              </w:rPr>
              <w:t xml:space="preserve"> </w:t>
            </w:r>
            <w:r w:rsidRPr="00FF68B0">
              <w:rPr>
                <w:rFonts w:ascii="Times New Roman" w:hAnsi="Times New Roman" w:cs="Times New Roman"/>
                <w:b/>
                <w:bCs/>
                <w:sz w:val="18"/>
                <w:szCs w:val="18"/>
              </w:rPr>
              <w:t>1.2.2</w:t>
            </w:r>
            <w:r w:rsidR="00A70C93">
              <w:rPr>
                <w:rFonts w:ascii="Times New Roman" w:hAnsi="Times New Roman" w:cs="Times New Roman"/>
                <w:b/>
                <w:bCs/>
                <w:sz w:val="18"/>
                <w:szCs w:val="18"/>
              </w:rPr>
              <w:t>/</w:t>
            </w:r>
            <w:r w:rsidRPr="00FF68B0">
              <w:rPr>
                <w:rFonts w:ascii="Times New Roman" w:hAnsi="Times New Roman" w:cs="Times New Roman"/>
                <w:b/>
                <w:bCs/>
                <w:sz w:val="18"/>
                <w:szCs w:val="18"/>
              </w:rPr>
              <w:t>1.2.6</w:t>
            </w:r>
            <w:r w:rsidR="00A70C93">
              <w:rPr>
                <w:rFonts w:ascii="Times New Roman" w:hAnsi="Times New Roman" w:cs="Times New Roman"/>
                <w:b/>
                <w:bCs/>
                <w:sz w:val="18"/>
                <w:szCs w:val="18"/>
              </w:rPr>
              <w:t>/</w:t>
            </w:r>
            <w:r w:rsidRPr="00FF68B0">
              <w:rPr>
                <w:rFonts w:ascii="Times New Roman" w:hAnsi="Times New Roman" w:cs="Times New Roman"/>
                <w:b/>
                <w:bCs/>
                <w:sz w:val="18"/>
                <w:szCs w:val="18"/>
              </w:rPr>
              <w:t>1.4.1</w:t>
            </w:r>
            <w:r w:rsidR="00A70C93">
              <w:rPr>
                <w:rFonts w:ascii="Times New Roman" w:hAnsi="Times New Roman" w:cs="Times New Roman"/>
                <w:b/>
                <w:bCs/>
                <w:sz w:val="18"/>
                <w:szCs w:val="18"/>
              </w:rPr>
              <w:t>/</w:t>
            </w:r>
            <w:r w:rsidR="00463943">
              <w:rPr>
                <w:rFonts w:ascii="Times New Roman" w:hAnsi="Times New Roman" w:cs="Times New Roman"/>
                <w:b/>
                <w:bCs/>
                <w:sz w:val="18"/>
                <w:szCs w:val="18"/>
              </w:rPr>
              <w:t xml:space="preserve"> </w:t>
            </w:r>
            <w:r w:rsidRPr="00FF68B0">
              <w:rPr>
                <w:rFonts w:ascii="Times New Roman" w:hAnsi="Times New Roman" w:cs="Times New Roman"/>
                <w:b/>
                <w:bCs/>
                <w:sz w:val="18"/>
                <w:szCs w:val="18"/>
              </w:rPr>
              <w:t>2.4.1)</w:t>
            </w:r>
          </w:p>
          <w:p w14:paraId="7F18A04A" w14:textId="77777777" w:rsidR="00E0196C" w:rsidRPr="00FF68B0" w:rsidRDefault="00E0196C" w:rsidP="00A16B98">
            <w:pPr>
              <w:pStyle w:val="NoSpacing"/>
              <w:rPr>
                <w:rFonts w:ascii="Times New Roman" w:hAnsi="Times New Roman" w:cs="Times New Roman"/>
                <w:sz w:val="18"/>
                <w:szCs w:val="18"/>
              </w:rPr>
            </w:pPr>
          </w:p>
          <w:p w14:paraId="6ECA26F9" w14:textId="0BC92EDD"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rPr>
              <w:t>Indicators</w:t>
            </w:r>
          </w:p>
          <w:p w14:paraId="5C461478" w14:textId="40179A0B"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2.1.1.1</w:t>
            </w:r>
            <w:r w:rsidR="00C37075">
              <w:rPr>
                <w:rFonts w:ascii="Times New Roman" w:hAnsi="Times New Roman" w:cs="Times New Roman"/>
                <w:b/>
                <w:bCs/>
                <w:sz w:val="18"/>
                <w:szCs w:val="18"/>
              </w:rPr>
              <w:t>.</w:t>
            </w:r>
            <w:r w:rsidRPr="00FF68B0">
              <w:rPr>
                <w:rFonts w:ascii="Times New Roman" w:hAnsi="Times New Roman" w:cs="Times New Roman"/>
                <w:sz w:val="18"/>
                <w:szCs w:val="18"/>
              </w:rPr>
              <w:t xml:space="preserve"> # of innovative, locally appropriate sustainable development initiatives developed and scaled up, targeting underserved communities/groups and women (SP 1.2.6)</w:t>
            </w:r>
          </w:p>
          <w:p w14:paraId="4477C204" w14:textId="2728ABE3" w:rsidR="00DB4BFF"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C37075">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100 (2019);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00C37075">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150;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00C37075">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Sector reports; </w:t>
            </w:r>
          </w:p>
          <w:p w14:paraId="078C1CBC" w14:textId="5E56DFEE"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00C37075">
              <w:rPr>
                <w:rFonts w:ascii="Times New Roman" w:hAnsi="Times New Roman" w:cs="Times New Roman"/>
                <w:b/>
                <w:bCs/>
                <w:sz w:val="18"/>
                <w:szCs w:val="18"/>
              </w:rPr>
              <w:t>:</w:t>
            </w:r>
            <w:r w:rsidRPr="00FF68B0">
              <w:rPr>
                <w:rFonts w:ascii="Times New Roman" w:hAnsi="Times New Roman" w:cs="Times New Roman"/>
                <w:sz w:val="18"/>
                <w:szCs w:val="18"/>
              </w:rPr>
              <w:t xml:space="preserve"> Annual</w:t>
            </w:r>
          </w:p>
          <w:p w14:paraId="2537034F" w14:textId="77777777" w:rsidR="00E0196C" w:rsidRPr="00FF68B0" w:rsidRDefault="00E0196C" w:rsidP="00A16B98">
            <w:pPr>
              <w:pStyle w:val="NoSpacing"/>
              <w:rPr>
                <w:rFonts w:ascii="Times New Roman" w:hAnsi="Times New Roman" w:cs="Times New Roman"/>
                <w:sz w:val="18"/>
                <w:szCs w:val="18"/>
              </w:rPr>
            </w:pPr>
          </w:p>
          <w:p w14:paraId="4A86AB37" w14:textId="4883DFF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2.1.1.2</w:t>
            </w:r>
            <w:r w:rsidR="00DB4BFF">
              <w:rPr>
                <w:rFonts w:ascii="Times New Roman" w:hAnsi="Times New Roman" w:cs="Times New Roman"/>
                <w:b/>
                <w:bCs/>
                <w:sz w:val="18"/>
                <w:szCs w:val="18"/>
              </w:rPr>
              <w:t>.</w:t>
            </w:r>
            <w:r w:rsidRPr="00FF68B0">
              <w:rPr>
                <w:rFonts w:ascii="Times New Roman" w:hAnsi="Times New Roman" w:cs="Times New Roman"/>
                <w:sz w:val="18"/>
                <w:szCs w:val="18"/>
              </w:rPr>
              <w:t xml:space="preserve"> # of policies and regulations developed to support productivity, enhance competitiveness and facilitate market access for </w:t>
            </w:r>
            <w:r w:rsidR="002A5F10" w:rsidRPr="00FF68B0">
              <w:rPr>
                <w:rFonts w:ascii="Times New Roman" w:hAnsi="Times New Roman" w:cs="Times New Roman"/>
                <w:sz w:val="18"/>
                <w:szCs w:val="18"/>
              </w:rPr>
              <w:t>MSMEs</w:t>
            </w:r>
            <w:r w:rsidRPr="00FF68B0">
              <w:rPr>
                <w:rFonts w:ascii="Times New Roman" w:hAnsi="Times New Roman" w:cs="Times New Roman"/>
                <w:sz w:val="18"/>
                <w:szCs w:val="18"/>
              </w:rPr>
              <w:t xml:space="preserve"> (SDG</w:t>
            </w:r>
            <w:r w:rsidR="00C37075">
              <w:rPr>
                <w:rFonts w:ascii="Times New Roman" w:hAnsi="Times New Roman" w:cs="Times New Roman"/>
                <w:sz w:val="18"/>
                <w:szCs w:val="18"/>
              </w:rPr>
              <w:t> </w:t>
            </w:r>
            <w:r w:rsidRPr="00FF68B0">
              <w:rPr>
                <w:rFonts w:ascii="Times New Roman" w:hAnsi="Times New Roman" w:cs="Times New Roman"/>
                <w:sz w:val="18"/>
                <w:szCs w:val="18"/>
              </w:rPr>
              <w:t>12.b.1, IRRF</w:t>
            </w:r>
            <w:r w:rsidR="0031429F">
              <w:rPr>
                <w:rFonts w:ascii="Times New Roman" w:hAnsi="Times New Roman" w:cs="Times New Roman"/>
                <w:sz w:val="18"/>
                <w:szCs w:val="18"/>
              </w:rPr>
              <w:t xml:space="preserve"> </w:t>
            </w:r>
            <w:r w:rsidRPr="00FF68B0">
              <w:rPr>
                <w:rFonts w:ascii="Times New Roman" w:hAnsi="Times New Roman" w:cs="Times New Roman"/>
                <w:sz w:val="18"/>
                <w:szCs w:val="18"/>
              </w:rPr>
              <w:t>1.2.2)</w:t>
            </w:r>
          </w:p>
          <w:p w14:paraId="2B633BB1" w14:textId="5C5801BB"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C804C9">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3(2020);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00C804C9">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8: 5;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FF68B0">
              <w:rPr>
                <w:rFonts w:ascii="Times New Roman" w:hAnsi="Times New Roman" w:cs="Times New Roman"/>
                <w:b/>
                <w:bCs/>
                <w:sz w:val="18"/>
                <w:szCs w:val="18"/>
              </w:rPr>
              <w:t>:</w:t>
            </w:r>
            <w:r w:rsidRPr="00FF68B0">
              <w:rPr>
                <w:rFonts w:ascii="Times New Roman" w:hAnsi="Times New Roman" w:cs="Times New Roman"/>
                <w:sz w:val="18"/>
                <w:szCs w:val="18"/>
              </w:rPr>
              <w:t xml:space="preserve"> Ministerial </w:t>
            </w:r>
            <w:r w:rsidR="00C37075">
              <w:rPr>
                <w:rFonts w:ascii="Times New Roman" w:hAnsi="Times New Roman" w:cs="Times New Roman"/>
                <w:sz w:val="18"/>
                <w:szCs w:val="18"/>
              </w:rPr>
              <w:t>p</w:t>
            </w:r>
            <w:r w:rsidRPr="00FF68B0">
              <w:rPr>
                <w:rFonts w:ascii="Times New Roman" w:hAnsi="Times New Roman" w:cs="Times New Roman"/>
                <w:sz w:val="18"/>
                <w:szCs w:val="18"/>
              </w:rPr>
              <w:t xml:space="preserve">olicy </w:t>
            </w:r>
            <w:r w:rsidR="00C37075">
              <w:rPr>
                <w:rFonts w:ascii="Times New Roman" w:hAnsi="Times New Roman" w:cs="Times New Roman"/>
                <w:sz w:val="18"/>
                <w:szCs w:val="18"/>
              </w:rPr>
              <w:t>s</w:t>
            </w:r>
            <w:r w:rsidRPr="00FF68B0">
              <w:rPr>
                <w:rFonts w:ascii="Times New Roman" w:hAnsi="Times New Roman" w:cs="Times New Roman"/>
                <w:sz w:val="18"/>
                <w:szCs w:val="18"/>
              </w:rPr>
              <w:t xml:space="preserve">tatements and GAP </w:t>
            </w:r>
            <w:r w:rsidR="00C37075">
              <w:rPr>
                <w:rFonts w:ascii="Times New Roman" w:hAnsi="Times New Roman" w:cs="Times New Roman"/>
                <w:sz w:val="18"/>
                <w:szCs w:val="18"/>
              </w:rPr>
              <w:t>r</w:t>
            </w:r>
            <w:r w:rsidRPr="00FF68B0">
              <w:rPr>
                <w:rFonts w:ascii="Times New Roman" w:hAnsi="Times New Roman" w:cs="Times New Roman"/>
                <w:sz w:val="18"/>
                <w:szCs w:val="18"/>
              </w:rPr>
              <w:t>eport,</w:t>
            </w:r>
            <w:r w:rsidRPr="00FF68B0">
              <w:rPr>
                <w:rFonts w:ascii="Times New Roman" w:hAnsi="Times New Roman" w:cs="Times New Roman"/>
                <w:b/>
                <w:bCs/>
                <w:sz w:val="18"/>
                <w:szCs w:val="18"/>
              </w:rPr>
              <w:t xml:space="preserve"> Frequency</w:t>
            </w:r>
            <w:r w:rsidR="00C804C9">
              <w:rPr>
                <w:rFonts w:ascii="Times New Roman" w:hAnsi="Times New Roman" w:cs="Times New Roman"/>
                <w:b/>
                <w:bCs/>
                <w:sz w:val="18"/>
                <w:szCs w:val="18"/>
              </w:rPr>
              <w:t>:</w:t>
            </w:r>
            <w:r w:rsidRPr="00FF68B0">
              <w:rPr>
                <w:rFonts w:ascii="Times New Roman" w:hAnsi="Times New Roman" w:cs="Times New Roman"/>
                <w:sz w:val="18"/>
                <w:szCs w:val="18"/>
              </w:rPr>
              <w:t xml:space="preserve"> Annual</w:t>
            </w:r>
          </w:p>
          <w:p w14:paraId="18F5BF8F" w14:textId="77777777" w:rsidR="00E0196C" w:rsidRPr="00FF68B0" w:rsidRDefault="00E0196C" w:rsidP="00A16B98">
            <w:pPr>
              <w:pStyle w:val="NoSpacing"/>
              <w:rPr>
                <w:rFonts w:ascii="Times New Roman" w:hAnsi="Times New Roman" w:cs="Times New Roman"/>
                <w:sz w:val="18"/>
                <w:szCs w:val="18"/>
              </w:rPr>
            </w:pPr>
          </w:p>
          <w:p w14:paraId="26C284A7" w14:textId="4271EF6C"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Output 2.1.2</w:t>
            </w:r>
            <w:r w:rsidR="00DB4BFF">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Public/</w:t>
            </w:r>
            <w:r w:rsidR="00463943">
              <w:rPr>
                <w:rFonts w:ascii="Times New Roman" w:hAnsi="Times New Roman" w:cs="Times New Roman"/>
                <w:b/>
                <w:bCs/>
                <w:sz w:val="18"/>
                <w:szCs w:val="18"/>
              </w:rPr>
              <w:t>p</w:t>
            </w:r>
            <w:r w:rsidRPr="00FF68B0">
              <w:rPr>
                <w:rFonts w:ascii="Times New Roman" w:hAnsi="Times New Roman" w:cs="Times New Roman"/>
                <w:b/>
                <w:bCs/>
                <w:sz w:val="18"/>
                <w:szCs w:val="18"/>
              </w:rPr>
              <w:t>rivate sector and MSMEs in targeted value chains (agriculture, tourism, mining, industry and energy) have increased capacity and access to productive assets and markets; and engage in green and inclusive businesses for livelihood and job creation (IRRF 1.4.1)</w:t>
            </w:r>
          </w:p>
          <w:p w14:paraId="0F67BAE3" w14:textId="77777777" w:rsidR="00E0196C" w:rsidRPr="00FF68B0" w:rsidRDefault="00E0196C" w:rsidP="00A16B98">
            <w:pPr>
              <w:pStyle w:val="NoSpacing"/>
              <w:rPr>
                <w:rFonts w:ascii="Times New Roman" w:hAnsi="Times New Roman" w:cs="Times New Roman"/>
                <w:sz w:val="18"/>
                <w:szCs w:val="18"/>
              </w:rPr>
            </w:pPr>
          </w:p>
          <w:p w14:paraId="19793D21" w14:textId="27FAD542"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rPr>
              <w:t>Indicators</w:t>
            </w:r>
          </w:p>
          <w:p w14:paraId="5B2AEA56"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2.1.2.1.</w:t>
            </w:r>
            <w:r w:rsidRPr="00FF68B0">
              <w:rPr>
                <w:rFonts w:ascii="Times New Roman" w:hAnsi="Times New Roman" w:cs="Times New Roman"/>
                <w:sz w:val="18"/>
                <w:szCs w:val="18"/>
              </w:rPr>
              <w:t xml:space="preserve"> # of new functional partnerships developed in the target value chains (SDG17.6.1) </w:t>
            </w:r>
          </w:p>
          <w:p w14:paraId="53D282DE" w14:textId="4C6ABABE" w:rsidR="00DB4BFF"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5;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00DB4BFF">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progress reports;</w:t>
            </w:r>
            <w:r w:rsidR="00A45476" w:rsidRPr="00FF68B0">
              <w:rPr>
                <w:rFonts w:ascii="Times New Roman" w:hAnsi="Times New Roman" w:cs="Times New Roman"/>
                <w:sz w:val="18"/>
                <w:szCs w:val="18"/>
              </w:rPr>
              <w:t xml:space="preserve"> </w:t>
            </w:r>
          </w:p>
          <w:p w14:paraId="186CCCCC" w14:textId="4DF35C29"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00DB4BFF" w:rsidRPr="00A16B98">
              <w:rPr>
                <w:rFonts w:ascii="Times New Roman" w:hAnsi="Times New Roman" w:cs="Times New Roman"/>
                <w:b/>
                <w:sz w:val="18"/>
                <w:szCs w:val="18"/>
              </w:rPr>
              <w:t xml:space="preserve"> </w:t>
            </w:r>
            <w:r w:rsidRPr="00FF68B0">
              <w:rPr>
                <w:rFonts w:ascii="Times New Roman" w:hAnsi="Times New Roman" w:cs="Times New Roman"/>
                <w:sz w:val="18"/>
                <w:szCs w:val="18"/>
              </w:rPr>
              <w:t xml:space="preserve">Annual </w:t>
            </w:r>
          </w:p>
          <w:p w14:paraId="20F962A3" w14:textId="77777777" w:rsidR="00E0196C" w:rsidRPr="00FF68B0" w:rsidRDefault="00E0196C" w:rsidP="00A16B98">
            <w:pPr>
              <w:pStyle w:val="NoSpacing"/>
              <w:rPr>
                <w:rFonts w:ascii="Times New Roman" w:hAnsi="Times New Roman" w:cs="Times New Roman"/>
                <w:sz w:val="18"/>
                <w:szCs w:val="18"/>
              </w:rPr>
            </w:pPr>
          </w:p>
          <w:p w14:paraId="1A49C75B" w14:textId="358ADD8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2.1.2.2</w:t>
            </w:r>
            <w:r w:rsidR="00DB4BFF">
              <w:rPr>
                <w:rFonts w:ascii="Times New Roman" w:hAnsi="Times New Roman" w:cs="Times New Roman"/>
                <w:b/>
                <w:bCs/>
                <w:sz w:val="18"/>
                <w:szCs w:val="18"/>
              </w:rPr>
              <w:t>.</w:t>
            </w:r>
            <w:r w:rsidRPr="00FF68B0">
              <w:rPr>
                <w:rFonts w:ascii="Times New Roman" w:hAnsi="Times New Roman" w:cs="Times New Roman"/>
                <w:sz w:val="18"/>
                <w:szCs w:val="18"/>
              </w:rPr>
              <w:t xml:space="preserve"> # of inclusive green business models initiated or scaled up for improved livelihoods  </w:t>
            </w:r>
          </w:p>
          <w:p w14:paraId="1B71B41E" w14:textId="0668DDE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lastRenderedPageBreak/>
              <w:t>Baseline</w:t>
            </w:r>
            <w:r w:rsidR="00DB4BFF">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16 (2020);</w:t>
            </w:r>
            <w:r w:rsidRPr="00FF68B0">
              <w:rPr>
                <w:rFonts w:ascii="Times New Roman" w:hAnsi="Times New Roman" w:cs="Times New Roman"/>
                <w:b/>
                <w:bCs/>
                <w:sz w:val="18"/>
                <w:szCs w:val="18"/>
              </w:rPr>
              <w:t xml:space="preserve"> T</w:t>
            </w:r>
            <w:r w:rsidRPr="00FF68B0">
              <w:rPr>
                <w:rFonts w:ascii="Times New Roman" w:hAnsi="Times New Roman" w:cs="Times New Roman"/>
                <w:b/>
                <w:bCs/>
                <w:sz w:val="18"/>
                <w:szCs w:val="18"/>
                <w:lang w:val="en-GB"/>
              </w:rPr>
              <w:t>arget</w:t>
            </w:r>
            <w:r w:rsidR="00C804C9">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100;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00C804C9">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progress reports, </w:t>
            </w:r>
            <w:r w:rsidR="00C804C9">
              <w:rPr>
                <w:rFonts w:ascii="Times New Roman" w:hAnsi="Times New Roman" w:cs="Times New Roman"/>
                <w:sz w:val="18"/>
                <w:szCs w:val="18"/>
              </w:rPr>
              <w:t>s</w:t>
            </w:r>
            <w:r w:rsidRPr="00FF68B0">
              <w:rPr>
                <w:rFonts w:ascii="Times New Roman" w:hAnsi="Times New Roman" w:cs="Times New Roman"/>
                <w:sz w:val="18"/>
                <w:szCs w:val="18"/>
              </w:rPr>
              <w:t xml:space="preserve">ector </w:t>
            </w:r>
            <w:r w:rsidR="00C804C9">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C804C9">
              <w:rPr>
                <w:rFonts w:ascii="Times New Roman" w:hAnsi="Times New Roman" w:cs="Times New Roman"/>
                <w:sz w:val="18"/>
                <w:szCs w:val="18"/>
              </w:rPr>
              <w:t>r</w:t>
            </w:r>
            <w:r w:rsidRPr="00FF68B0">
              <w:rPr>
                <w:rFonts w:ascii="Times New Roman" w:hAnsi="Times New Roman" w:cs="Times New Roman"/>
                <w:sz w:val="18"/>
                <w:szCs w:val="18"/>
              </w:rPr>
              <w:t xml:space="preserve">eports; </w:t>
            </w:r>
            <w:r w:rsidRPr="00FF68B0">
              <w:rPr>
                <w:rFonts w:ascii="Times New Roman" w:hAnsi="Times New Roman" w:cs="Times New Roman"/>
                <w:b/>
                <w:bCs/>
                <w:sz w:val="18"/>
                <w:szCs w:val="18"/>
              </w:rPr>
              <w:t>Frequency</w:t>
            </w:r>
            <w:r w:rsidR="00C804C9">
              <w:rPr>
                <w:rFonts w:ascii="Times New Roman" w:hAnsi="Times New Roman" w:cs="Times New Roman"/>
                <w:b/>
                <w:bCs/>
                <w:sz w:val="18"/>
                <w:szCs w:val="18"/>
              </w:rPr>
              <w:t>:</w:t>
            </w:r>
            <w:r w:rsidRPr="00FF68B0">
              <w:rPr>
                <w:rFonts w:ascii="Times New Roman" w:hAnsi="Times New Roman" w:cs="Times New Roman"/>
                <w:sz w:val="18"/>
                <w:szCs w:val="18"/>
              </w:rPr>
              <w:t xml:space="preserve"> Annual </w:t>
            </w:r>
          </w:p>
          <w:p w14:paraId="7417B65E" w14:textId="77777777" w:rsidR="00E0196C" w:rsidRPr="00FF68B0" w:rsidRDefault="00E0196C" w:rsidP="00A16B98">
            <w:pPr>
              <w:pStyle w:val="NoSpacing"/>
              <w:rPr>
                <w:rFonts w:ascii="Times New Roman" w:hAnsi="Times New Roman" w:cs="Times New Roman"/>
                <w:sz w:val="18"/>
                <w:szCs w:val="18"/>
              </w:rPr>
            </w:pPr>
          </w:p>
          <w:p w14:paraId="4CBC1B53" w14:textId="0014DD34" w:rsidR="00E0196C" w:rsidRPr="00FF68B0" w:rsidRDefault="00E0196C" w:rsidP="00A16B98">
            <w:pPr>
              <w:pStyle w:val="NoSpacing"/>
              <w:rPr>
                <w:rFonts w:ascii="Times New Roman" w:hAnsi="Times New Roman" w:cs="Times New Roman"/>
                <w:sz w:val="18"/>
                <w:szCs w:val="18"/>
                <w:highlight w:val="cyan"/>
              </w:rPr>
            </w:pPr>
            <w:r w:rsidRPr="00FF68B0">
              <w:rPr>
                <w:rFonts w:ascii="Times New Roman" w:hAnsi="Times New Roman" w:cs="Times New Roman"/>
                <w:b/>
                <w:bCs/>
                <w:sz w:val="18"/>
                <w:szCs w:val="18"/>
              </w:rPr>
              <w:t>2.1.2.3</w:t>
            </w:r>
            <w:r w:rsidR="00C804C9">
              <w:rPr>
                <w:rFonts w:ascii="Times New Roman" w:hAnsi="Times New Roman" w:cs="Times New Roman"/>
                <w:b/>
                <w:bCs/>
                <w:sz w:val="18"/>
                <w:szCs w:val="18"/>
              </w:rPr>
              <w:t>.</w:t>
            </w:r>
            <w:r w:rsidRPr="00FF68B0">
              <w:rPr>
                <w:rFonts w:ascii="Times New Roman" w:hAnsi="Times New Roman" w:cs="Times New Roman"/>
                <w:sz w:val="18"/>
                <w:szCs w:val="18"/>
              </w:rPr>
              <w:t xml:space="preserve">  # of </w:t>
            </w:r>
            <w:r w:rsidR="002A5F10" w:rsidRPr="00FF68B0">
              <w:rPr>
                <w:rFonts w:ascii="Times New Roman" w:hAnsi="Times New Roman" w:cs="Times New Roman"/>
                <w:sz w:val="18"/>
                <w:szCs w:val="18"/>
              </w:rPr>
              <w:t>MSMEs</w:t>
            </w:r>
            <w:r w:rsidRPr="00FF68B0">
              <w:rPr>
                <w:rFonts w:ascii="Times New Roman" w:hAnsi="Times New Roman" w:cs="Times New Roman"/>
                <w:sz w:val="18"/>
                <w:szCs w:val="18"/>
              </w:rPr>
              <w:t xml:space="preserve"> utilizing supplier development platforms for inclusive and sustainable value chains (SP 1.4.1)</w:t>
            </w:r>
          </w:p>
          <w:p w14:paraId="312B4112" w14:textId="7BD4E7E6" w:rsidR="00C804C9"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C804C9">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0 (2020);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00C804C9">
              <w:rPr>
                <w:rFonts w:ascii="Times New Roman" w:hAnsi="Times New Roman" w:cs="Times New Roman"/>
                <w:b/>
                <w:bCs/>
                <w:sz w:val="18"/>
                <w:szCs w:val="18"/>
                <w:lang w:val="en-GB"/>
              </w:rPr>
              <w:t>:</w:t>
            </w:r>
            <w:r w:rsidR="00C804C9">
              <w:rPr>
                <w:rFonts w:ascii="Times New Roman" w:hAnsi="Times New Roman" w:cs="Times New Roman"/>
                <w:sz w:val="18"/>
                <w:szCs w:val="18"/>
              </w:rPr>
              <w:t xml:space="preserve"> </w:t>
            </w:r>
            <w:r w:rsidRPr="00FF68B0">
              <w:rPr>
                <w:rFonts w:ascii="Times New Roman" w:hAnsi="Times New Roman" w:cs="Times New Roman"/>
                <w:sz w:val="18"/>
                <w:szCs w:val="18"/>
              </w:rPr>
              <w:t xml:space="preserve">250;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00C804C9">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Sector reports; </w:t>
            </w:r>
          </w:p>
          <w:p w14:paraId="67711DA3" w14:textId="31D16DD9"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00C804C9">
              <w:rPr>
                <w:rFonts w:ascii="Times New Roman" w:hAnsi="Times New Roman" w:cs="Times New Roman"/>
                <w:b/>
                <w:bCs/>
                <w:sz w:val="18"/>
                <w:szCs w:val="18"/>
              </w:rPr>
              <w:t>:</w:t>
            </w:r>
            <w:r w:rsidRPr="00FF68B0">
              <w:rPr>
                <w:rFonts w:ascii="Times New Roman" w:hAnsi="Times New Roman" w:cs="Times New Roman"/>
                <w:sz w:val="18"/>
                <w:szCs w:val="18"/>
              </w:rPr>
              <w:t xml:space="preserve"> Annual</w:t>
            </w:r>
          </w:p>
          <w:p w14:paraId="798AD1ED" w14:textId="77777777" w:rsidR="00E0196C" w:rsidRPr="00FF68B0" w:rsidRDefault="00E0196C" w:rsidP="00A16B98">
            <w:pPr>
              <w:pStyle w:val="NoSpacing"/>
              <w:rPr>
                <w:rFonts w:ascii="Times New Roman" w:hAnsi="Times New Roman" w:cs="Times New Roman"/>
                <w:sz w:val="18"/>
                <w:szCs w:val="18"/>
              </w:rPr>
            </w:pPr>
          </w:p>
          <w:p w14:paraId="5DA45786" w14:textId="4A6FEB15"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Output 2.1.3</w:t>
            </w:r>
            <w:r w:rsidR="00C804C9">
              <w:rPr>
                <w:rFonts w:ascii="Times New Roman" w:hAnsi="Times New Roman" w:cs="Times New Roman"/>
                <w:b/>
                <w:bCs/>
                <w:sz w:val="18"/>
                <w:szCs w:val="18"/>
              </w:rPr>
              <w:t>.</w:t>
            </w:r>
            <w:r w:rsidRPr="00FF68B0">
              <w:rPr>
                <w:rFonts w:ascii="Times New Roman" w:hAnsi="Times New Roman" w:cs="Times New Roman"/>
                <w:b/>
                <w:bCs/>
                <w:sz w:val="18"/>
                <w:szCs w:val="18"/>
              </w:rPr>
              <w:t xml:space="preserve"> Enabling environment strengthened to expand public and private financing for the achievement of the SDGs (IRRF</w:t>
            </w:r>
            <w:r w:rsidR="00463943">
              <w:rPr>
                <w:rFonts w:ascii="Times New Roman" w:hAnsi="Times New Roman" w:cs="Times New Roman"/>
                <w:b/>
                <w:bCs/>
                <w:sz w:val="18"/>
                <w:szCs w:val="18"/>
              </w:rPr>
              <w:t xml:space="preserve"> </w:t>
            </w:r>
            <w:r w:rsidRPr="00FF68B0">
              <w:rPr>
                <w:rFonts w:ascii="Times New Roman" w:hAnsi="Times New Roman" w:cs="Times New Roman"/>
                <w:b/>
                <w:bCs/>
                <w:sz w:val="18"/>
                <w:szCs w:val="18"/>
              </w:rPr>
              <w:t xml:space="preserve">1.2.2) </w:t>
            </w:r>
          </w:p>
          <w:p w14:paraId="04BE9536" w14:textId="77777777" w:rsidR="00E0196C" w:rsidRPr="00FF68B0" w:rsidRDefault="00E0196C" w:rsidP="00A16B98">
            <w:pPr>
              <w:pStyle w:val="NoSpacing"/>
              <w:rPr>
                <w:rFonts w:ascii="Times New Roman" w:hAnsi="Times New Roman" w:cs="Times New Roman"/>
                <w:sz w:val="18"/>
                <w:szCs w:val="18"/>
              </w:rPr>
            </w:pPr>
          </w:p>
          <w:p w14:paraId="1E6EF0D1" w14:textId="429A68E2"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rPr>
              <w:t>Indicators</w:t>
            </w:r>
          </w:p>
          <w:p w14:paraId="21193E3F" w14:textId="38B6814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2.1.3.1</w:t>
            </w:r>
            <w:r w:rsidR="00C37075">
              <w:rPr>
                <w:rFonts w:ascii="Times New Roman" w:hAnsi="Times New Roman" w:cs="Times New Roman"/>
                <w:b/>
                <w:bCs/>
                <w:sz w:val="18"/>
                <w:szCs w:val="18"/>
              </w:rPr>
              <w:t>.</w:t>
            </w:r>
            <w:r w:rsidRPr="00FF68B0">
              <w:rPr>
                <w:rFonts w:ascii="Times New Roman" w:hAnsi="Times New Roman" w:cs="Times New Roman"/>
                <w:sz w:val="18"/>
                <w:szCs w:val="18"/>
              </w:rPr>
              <w:t xml:space="preserve"> Volume of additional resources leveraged through public and private financing for the SDGs with UNDP support (SP 1.2.2.2):</w:t>
            </w:r>
          </w:p>
          <w:p w14:paraId="6075B2D4" w14:textId="60EEA7A8"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0</w:t>
            </w:r>
            <w:r w:rsidR="00C37075">
              <w:rPr>
                <w:rFonts w:ascii="Times New Roman" w:hAnsi="Times New Roman" w:cs="Times New Roman"/>
                <w:sz w:val="18"/>
                <w:szCs w:val="18"/>
              </w:rPr>
              <w:t xml:space="preserve"> </w:t>
            </w:r>
            <w:r w:rsidRPr="00FF68B0">
              <w:rPr>
                <w:rFonts w:ascii="Times New Roman" w:hAnsi="Times New Roman" w:cs="Times New Roman"/>
                <w:sz w:val="18"/>
                <w:szCs w:val="18"/>
              </w:rPr>
              <w:t>(2020)</w:t>
            </w:r>
          </w:p>
          <w:p w14:paraId="1E5A54D8" w14:textId="2CB60002" w:rsidR="00E0196C" w:rsidRPr="00FF68B0" w:rsidRDefault="00C37075" w:rsidP="00A16B9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E0196C" w:rsidRPr="00FF68B0">
              <w:rPr>
                <w:rFonts w:ascii="Times New Roman" w:hAnsi="Times New Roman" w:cs="Times New Roman"/>
                <w:sz w:val="18"/>
                <w:szCs w:val="18"/>
              </w:rPr>
              <w:t>a)</w:t>
            </w:r>
            <w:r>
              <w:rPr>
                <w:rFonts w:ascii="Times New Roman" w:hAnsi="Times New Roman" w:cs="Times New Roman"/>
                <w:sz w:val="18"/>
                <w:szCs w:val="18"/>
              </w:rPr>
              <w:t xml:space="preserve"> N</w:t>
            </w:r>
            <w:r w:rsidR="00E0196C" w:rsidRPr="00FF68B0">
              <w:rPr>
                <w:rFonts w:ascii="Times New Roman" w:hAnsi="Times New Roman" w:cs="Times New Roman"/>
                <w:sz w:val="18"/>
                <w:szCs w:val="18"/>
              </w:rPr>
              <w:t>ational level: (</w:t>
            </w:r>
            <w:r>
              <w:rPr>
                <w:rFonts w:ascii="Times New Roman" w:hAnsi="Times New Roman" w:cs="Times New Roman"/>
                <w:sz w:val="18"/>
                <w:szCs w:val="18"/>
              </w:rPr>
              <w:t>p</w:t>
            </w:r>
            <w:r w:rsidR="00E0196C" w:rsidRPr="00FF68B0">
              <w:rPr>
                <w:rFonts w:ascii="Times New Roman" w:hAnsi="Times New Roman" w:cs="Times New Roman"/>
                <w:sz w:val="18"/>
                <w:szCs w:val="18"/>
              </w:rPr>
              <w:t>ublic</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w:t>
            </w:r>
            <w:r>
              <w:rPr>
                <w:rFonts w:ascii="Times New Roman" w:hAnsi="Times New Roman" w:cs="Times New Roman"/>
                <w:sz w:val="18"/>
                <w:szCs w:val="18"/>
              </w:rPr>
              <w:t>;</w:t>
            </w:r>
            <w:r w:rsidR="00E0196C" w:rsidRPr="00FF68B0">
              <w:rPr>
                <w:rFonts w:ascii="Times New Roman" w:hAnsi="Times New Roman" w:cs="Times New Roman"/>
                <w:sz w:val="18"/>
                <w:szCs w:val="18"/>
              </w:rPr>
              <w:t xml:space="preserve"> </w:t>
            </w:r>
            <w:r>
              <w:rPr>
                <w:rFonts w:ascii="Times New Roman" w:hAnsi="Times New Roman" w:cs="Times New Roman"/>
                <w:sz w:val="18"/>
                <w:szCs w:val="18"/>
              </w:rPr>
              <w:t>p</w:t>
            </w:r>
            <w:r w:rsidR="00E0196C" w:rsidRPr="00FF68B0">
              <w:rPr>
                <w:rFonts w:ascii="Times New Roman" w:hAnsi="Times New Roman" w:cs="Times New Roman"/>
                <w:sz w:val="18"/>
                <w:szCs w:val="18"/>
              </w:rPr>
              <w:t>rivate</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w:t>
            </w:r>
          </w:p>
          <w:p w14:paraId="570EE052" w14:textId="3832FF45" w:rsidR="00E0196C" w:rsidRPr="00FF68B0" w:rsidRDefault="00C37075" w:rsidP="00A16B9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E0196C" w:rsidRPr="00FF68B0">
              <w:rPr>
                <w:rFonts w:ascii="Times New Roman" w:hAnsi="Times New Roman" w:cs="Times New Roman"/>
                <w:sz w:val="18"/>
                <w:szCs w:val="18"/>
              </w:rPr>
              <w:t>b)</w:t>
            </w:r>
            <w:r>
              <w:rPr>
                <w:rFonts w:ascii="Times New Roman" w:hAnsi="Times New Roman" w:cs="Times New Roman"/>
                <w:sz w:val="18"/>
                <w:szCs w:val="18"/>
              </w:rPr>
              <w:t xml:space="preserve"> </w:t>
            </w:r>
            <w:r w:rsidR="009E771F" w:rsidRPr="00FF68B0">
              <w:rPr>
                <w:rFonts w:ascii="Times New Roman" w:hAnsi="Times New Roman" w:cs="Times New Roman"/>
                <w:sz w:val="18"/>
                <w:szCs w:val="18"/>
              </w:rPr>
              <w:t>S</w:t>
            </w:r>
            <w:r w:rsidR="00E0196C" w:rsidRPr="00FF68B0">
              <w:rPr>
                <w:rFonts w:ascii="Times New Roman" w:hAnsi="Times New Roman" w:cs="Times New Roman"/>
                <w:sz w:val="18"/>
                <w:szCs w:val="18"/>
              </w:rPr>
              <w:t>ubnational level (</w:t>
            </w:r>
            <w:r>
              <w:rPr>
                <w:rFonts w:ascii="Times New Roman" w:hAnsi="Times New Roman" w:cs="Times New Roman"/>
                <w:sz w:val="18"/>
                <w:szCs w:val="18"/>
              </w:rPr>
              <w:t>p</w:t>
            </w:r>
            <w:r w:rsidR="00E0196C" w:rsidRPr="00FF68B0">
              <w:rPr>
                <w:rFonts w:ascii="Times New Roman" w:hAnsi="Times New Roman" w:cs="Times New Roman"/>
                <w:sz w:val="18"/>
                <w:szCs w:val="18"/>
              </w:rPr>
              <w:t>ublic</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w:t>
            </w:r>
            <w:r>
              <w:rPr>
                <w:rFonts w:ascii="Times New Roman" w:hAnsi="Times New Roman" w:cs="Times New Roman"/>
                <w:sz w:val="18"/>
                <w:szCs w:val="18"/>
              </w:rPr>
              <w:t>;</w:t>
            </w:r>
            <w:r w:rsidR="00E0196C" w:rsidRPr="00FF68B0">
              <w:rPr>
                <w:rFonts w:ascii="Times New Roman" w:hAnsi="Times New Roman" w:cs="Times New Roman"/>
                <w:sz w:val="18"/>
                <w:szCs w:val="18"/>
              </w:rPr>
              <w:t xml:space="preserve"> </w:t>
            </w:r>
            <w:r>
              <w:rPr>
                <w:rFonts w:ascii="Times New Roman" w:hAnsi="Times New Roman" w:cs="Times New Roman"/>
                <w:sz w:val="18"/>
                <w:szCs w:val="18"/>
              </w:rPr>
              <w:t>p</w:t>
            </w:r>
            <w:r w:rsidR="00E0196C" w:rsidRPr="00FF68B0">
              <w:rPr>
                <w:rFonts w:ascii="Times New Roman" w:hAnsi="Times New Roman" w:cs="Times New Roman"/>
                <w:sz w:val="18"/>
                <w:szCs w:val="18"/>
              </w:rPr>
              <w:t>rivate</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w:t>
            </w:r>
            <w:r w:rsidR="00E0196C" w:rsidRPr="00FF68B0">
              <w:rPr>
                <w:rFonts w:ascii="Times New Roman" w:hAnsi="Times New Roman" w:cs="Times New Roman"/>
                <w:b/>
                <w:bCs/>
                <w:sz w:val="18"/>
                <w:szCs w:val="18"/>
              </w:rPr>
              <w:t>Target</w:t>
            </w:r>
            <w:r>
              <w:rPr>
                <w:rFonts w:ascii="Times New Roman" w:hAnsi="Times New Roman" w:cs="Times New Roman"/>
                <w:b/>
                <w:bCs/>
                <w:sz w:val="18"/>
                <w:szCs w:val="18"/>
              </w:rPr>
              <w:t>:</w:t>
            </w:r>
            <w:r w:rsidR="00E0196C" w:rsidRPr="00FF68B0">
              <w:rPr>
                <w:rFonts w:ascii="Times New Roman" w:hAnsi="Times New Roman" w:cs="Times New Roman"/>
                <w:sz w:val="18"/>
                <w:szCs w:val="18"/>
              </w:rPr>
              <w:t xml:space="preserve"> </w:t>
            </w:r>
            <w:r>
              <w:rPr>
                <w:rFonts w:ascii="Times New Roman" w:hAnsi="Times New Roman" w:cs="Times New Roman"/>
                <w:sz w:val="18"/>
                <w:szCs w:val="18"/>
              </w:rPr>
              <w:t>$</w:t>
            </w:r>
            <w:r w:rsidR="00E0196C" w:rsidRPr="00FF68B0">
              <w:rPr>
                <w:rFonts w:ascii="Times New Roman" w:hAnsi="Times New Roman" w:cs="Times New Roman"/>
                <w:sz w:val="18"/>
                <w:szCs w:val="18"/>
              </w:rPr>
              <w:t>2</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m</w:t>
            </w:r>
            <w:r>
              <w:rPr>
                <w:rFonts w:ascii="Times New Roman" w:hAnsi="Times New Roman" w:cs="Times New Roman"/>
                <w:sz w:val="18"/>
                <w:szCs w:val="18"/>
              </w:rPr>
              <w:t>illion</w:t>
            </w:r>
          </w:p>
          <w:p w14:paraId="70C08187" w14:textId="6A44DCAA" w:rsidR="00E0196C" w:rsidRPr="00FF68B0" w:rsidRDefault="00C37075" w:rsidP="00A16B9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E0196C" w:rsidRPr="00FF68B0">
              <w:rPr>
                <w:rFonts w:ascii="Times New Roman" w:hAnsi="Times New Roman" w:cs="Times New Roman"/>
                <w:sz w:val="18"/>
                <w:szCs w:val="18"/>
              </w:rPr>
              <w:t>a)</w:t>
            </w:r>
            <w:r>
              <w:rPr>
                <w:rFonts w:ascii="Times New Roman" w:hAnsi="Times New Roman" w:cs="Times New Roman"/>
                <w:sz w:val="18"/>
                <w:szCs w:val="18"/>
              </w:rPr>
              <w:t xml:space="preserve"> </w:t>
            </w:r>
            <w:r w:rsidR="00C804C9">
              <w:rPr>
                <w:rFonts w:ascii="Times New Roman" w:hAnsi="Times New Roman" w:cs="Times New Roman"/>
                <w:sz w:val="18"/>
                <w:szCs w:val="18"/>
              </w:rPr>
              <w:t>N</w:t>
            </w:r>
            <w:r w:rsidR="00E0196C" w:rsidRPr="00FF68B0">
              <w:rPr>
                <w:rFonts w:ascii="Times New Roman" w:hAnsi="Times New Roman" w:cs="Times New Roman"/>
                <w:sz w:val="18"/>
                <w:szCs w:val="18"/>
              </w:rPr>
              <w:t>ational level: (</w:t>
            </w:r>
            <w:r>
              <w:rPr>
                <w:rFonts w:ascii="Times New Roman" w:hAnsi="Times New Roman" w:cs="Times New Roman"/>
                <w:sz w:val="18"/>
                <w:szCs w:val="18"/>
              </w:rPr>
              <w:t>p</w:t>
            </w:r>
            <w:r w:rsidR="00E0196C" w:rsidRPr="00FF68B0">
              <w:rPr>
                <w:rFonts w:ascii="Times New Roman" w:hAnsi="Times New Roman" w:cs="Times New Roman"/>
                <w:sz w:val="18"/>
                <w:szCs w:val="18"/>
              </w:rPr>
              <w:t>ublic</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0.5m</w:t>
            </w:r>
            <w:r>
              <w:rPr>
                <w:rFonts w:ascii="Times New Roman" w:hAnsi="Times New Roman" w:cs="Times New Roman"/>
                <w:sz w:val="18"/>
                <w:szCs w:val="18"/>
              </w:rPr>
              <w:t>;</w:t>
            </w:r>
            <w:r w:rsidR="00E0196C" w:rsidRPr="00FF68B0">
              <w:rPr>
                <w:rFonts w:ascii="Times New Roman" w:hAnsi="Times New Roman" w:cs="Times New Roman"/>
                <w:sz w:val="18"/>
                <w:szCs w:val="18"/>
              </w:rPr>
              <w:t xml:space="preserve"> </w:t>
            </w:r>
            <w:r>
              <w:rPr>
                <w:rFonts w:ascii="Times New Roman" w:hAnsi="Times New Roman" w:cs="Times New Roman"/>
                <w:sz w:val="18"/>
                <w:szCs w:val="18"/>
              </w:rPr>
              <w:t>p</w:t>
            </w:r>
            <w:r w:rsidR="00E0196C" w:rsidRPr="00FF68B0">
              <w:rPr>
                <w:rFonts w:ascii="Times New Roman" w:hAnsi="Times New Roman" w:cs="Times New Roman"/>
                <w:sz w:val="18"/>
                <w:szCs w:val="18"/>
              </w:rPr>
              <w:t>rivate</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0.5m)</w:t>
            </w:r>
          </w:p>
          <w:p w14:paraId="24360CC9" w14:textId="2CF33746" w:rsidR="00E0196C" w:rsidRPr="00FF68B0" w:rsidRDefault="00C37075" w:rsidP="00A16B9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E0196C" w:rsidRPr="00FF68B0">
              <w:rPr>
                <w:rFonts w:ascii="Times New Roman" w:hAnsi="Times New Roman" w:cs="Times New Roman"/>
                <w:sz w:val="18"/>
                <w:szCs w:val="18"/>
              </w:rPr>
              <w:t>b)</w:t>
            </w:r>
            <w:r>
              <w:rPr>
                <w:rFonts w:ascii="Times New Roman" w:hAnsi="Times New Roman" w:cs="Times New Roman"/>
                <w:sz w:val="18"/>
                <w:szCs w:val="18"/>
              </w:rPr>
              <w:t xml:space="preserve"> </w:t>
            </w:r>
            <w:r w:rsidR="009E771F" w:rsidRPr="00FF68B0">
              <w:rPr>
                <w:rFonts w:ascii="Times New Roman" w:hAnsi="Times New Roman" w:cs="Times New Roman"/>
                <w:sz w:val="18"/>
                <w:szCs w:val="18"/>
              </w:rPr>
              <w:t>S</w:t>
            </w:r>
            <w:r w:rsidR="00E0196C" w:rsidRPr="00FF68B0">
              <w:rPr>
                <w:rFonts w:ascii="Times New Roman" w:hAnsi="Times New Roman" w:cs="Times New Roman"/>
                <w:sz w:val="18"/>
                <w:szCs w:val="18"/>
              </w:rPr>
              <w:t>ubnational level (</w:t>
            </w:r>
            <w:r>
              <w:rPr>
                <w:rFonts w:ascii="Times New Roman" w:hAnsi="Times New Roman" w:cs="Times New Roman"/>
                <w:sz w:val="18"/>
                <w:szCs w:val="18"/>
              </w:rPr>
              <w:t>p</w:t>
            </w:r>
            <w:r w:rsidR="00E0196C" w:rsidRPr="00FF68B0">
              <w:rPr>
                <w:rFonts w:ascii="Times New Roman" w:hAnsi="Times New Roman" w:cs="Times New Roman"/>
                <w:sz w:val="18"/>
                <w:szCs w:val="18"/>
              </w:rPr>
              <w:t>ublic</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0.5m</w:t>
            </w:r>
            <w:r>
              <w:rPr>
                <w:rFonts w:ascii="Times New Roman" w:hAnsi="Times New Roman" w:cs="Times New Roman"/>
                <w:sz w:val="18"/>
                <w:szCs w:val="18"/>
              </w:rPr>
              <w:t>;</w:t>
            </w:r>
            <w:r w:rsidR="00E0196C" w:rsidRPr="00FF68B0">
              <w:rPr>
                <w:rFonts w:ascii="Times New Roman" w:hAnsi="Times New Roman" w:cs="Times New Roman"/>
                <w:sz w:val="18"/>
                <w:szCs w:val="18"/>
              </w:rPr>
              <w:t xml:space="preserve"> </w:t>
            </w:r>
            <w:r>
              <w:rPr>
                <w:rFonts w:ascii="Times New Roman" w:hAnsi="Times New Roman" w:cs="Times New Roman"/>
                <w:sz w:val="18"/>
                <w:szCs w:val="18"/>
              </w:rPr>
              <w:t>p</w:t>
            </w:r>
            <w:r w:rsidR="00E0196C" w:rsidRPr="00FF68B0">
              <w:rPr>
                <w:rFonts w:ascii="Times New Roman" w:hAnsi="Times New Roman" w:cs="Times New Roman"/>
                <w:sz w:val="18"/>
                <w:szCs w:val="18"/>
              </w:rPr>
              <w:t>rivate</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0.5m)</w:t>
            </w:r>
          </w:p>
          <w:p w14:paraId="48952E7F" w14:textId="77777777" w:rsidR="00E0196C" w:rsidRPr="00FF68B0" w:rsidRDefault="00E0196C" w:rsidP="00A16B98">
            <w:pPr>
              <w:pStyle w:val="NoSpacing"/>
              <w:rPr>
                <w:rFonts w:ascii="Times New Roman" w:hAnsi="Times New Roman" w:cs="Times New Roman"/>
                <w:sz w:val="18"/>
                <w:szCs w:val="18"/>
              </w:rPr>
            </w:pPr>
          </w:p>
          <w:p w14:paraId="1E258FD0" w14:textId="486CA80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2.1.3.2</w:t>
            </w:r>
            <w:r w:rsidR="00C37075">
              <w:rPr>
                <w:rFonts w:ascii="Times New Roman" w:hAnsi="Times New Roman" w:cs="Times New Roman"/>
                <w:b/>
                <w:bCs/>
                <w:sz w:val="18"/>
                <w:szCs w:val="18"/>
              </w:rPr>
              <w:t>.</w:t>
            </w:r>
            <w:r w:rsidRPr="00FF68B0">
              <w:rPr>
                <w:rFonts w:ascii="Times New Roman" w:hAnsi="Times New Roman" w:cs="Times New Roman"/>
                <w:sz w:val="18"/>
                <w:szCs w:val="18"/>
              </w:rPr>
              <w:t xml:space="preserve"> # of </w:t>
            </w:r>
            <w:r w:rsidR="002A5F10" w:rsidRPr="00FF68B0">
              <w:rPr>
                <w:rFonts w:ascii="Times New Roman" w:hAnsi="Times New Roman" w:cs="Times New Roman"/>
                <w:sz w:val="18"/>
                <w:szCs w:val="18"/>
              </w:rPr>
              <w:t>MSMEs</w:t>
            </w:r>
            <w:r w:rsidRPr="00FF68B0">
              <w:rPr>
                <w:rFonts w:ascii="Times New Roman" w:hAnsi="Times New Roman" w:cs="Times New Roman"/>
                <w:sz w:val="18"/>
                <w:szCs w:val="18"/>
              </w:rPr>
              <w:t xml:space="preserve"> developed targeting vulnerable women and youth</w:t>
            </w:r>
          </w:p>
          <w:p w14:paraId="220AD197" w14:textId="7C0E7EF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1C7EB3">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0; T</w:t>
            </w:r>
            <w:r w:rsidRPr="00FF68B0">
              <w:rPr>
                <w:rFonts w:ascii="Times New Roman" w:hAnsi="Times New Roman" w:cs="Times New Roman"/>
                <w:b/>
                <w:bCs/>
                <w:sz w:val="18"/>
                <w:szCs w:val="18"/>
                <w:lang w:val="en-GB"/>
              </w:rPr>
              <w:t>arget</w:t>
            </w:r>
            <w:r w:rsidR="001C7EB3">
              <w:rPr>
                <w:rFonts w:ascii="Times New Roman" w:hAnsi="Times New Roman" w:cs="Times New Roman"/>
                <w:b/>
                <w:bCs/>
                <w:sz w:val="18"/>
                <w:szCs w:val="18"/>
                <w:lang w:val="en-GB"/>
              </w:rPr>
              <w:t>:</w:t>
            </w:r>
            <w:r w:rsidR="00AA7E76">
              <w:rPr>
                <w:rFonts w:ascii="Times New Roman" w:hAnsi="Times New Roman" w:cs="Times New Roman"/>
                <w:b/>
                <w:bCs/>
                <w:sz w:val="18"/>
                <w:szCs w:val="18"/>
                <w:lang w:val="en-GB"/>
              </w:rPr>
              <w:t xml:space="preserve"> </w:t>
            </w:r>
            <w:r w:rsidRPr="00FF68B0">
              <w:rPr>
                <w:rFonts w:ascii="Times New Roman" w:hAnsi="Times New Roman" w:cs="Times New Roman"/>
                <w:sz w:val="18"/>
                <w:szCs w:val="18"/>
              </w:rPr>
              <w:t xml:space="preserve">100;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FF68B0">
              <w:rPr>
                <w:rFonts w:ascii="Times New Roman" w:hAnsi="Times New Roman" w:cs="Times New Roman"/>
                <w:b/>
                <w:bCs/>
                <w:sz w:val="18"/>
                <w:szCs w:val="18"/>
              </w:rPr>
              <w:t>:</w:t>
            </w:r>
            <w:r w:rsidRPr="00FF68B0">
              <w:rPr>
                <w:rFonts w:ascii="Times New Roman" w:hAnsi="Times New Roman" w:cs="Times New Roman"/>
                <w:sz w:val="18"/>
                <w:szCs w:val="18"/>
              </w:rPr>
              <w:t xml:space="preserve"> progress reports, </w:t>
            </w:r>
            <w:r w:rsidR="001C7EB3">
              <w:rPr>
                <w:rFonts w:ascii="Times New Roman" w:hAnsi="Times New Roman" w:cs="Times New Roman"/>
                <w:sz w:val="18"/>
                <w:szCs w:val="18"/>
              </w:rPr>
              <w:t>s</w:t>
            </w:r>
            <w:r w:rsidRPr="00FF68B0">
              <w:rPr>
                <w:rFonts w:ascii="Times New Roman" w:hAnsi="Times New Roman" w:cs="Times New Roman"/>
                <w:sz w:val="18"/>
                <w:szCs w:val="18"/>
              </w:rPr>
              <w:t xml:space="preserve">ector </w:t>
            </w:r>
            <w:r w:rsidR="001C7EB3">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1C7EB3">
              <w:rPr>
                <w:rFonts w:ascii="Times New Roman" w:hAnsi="Times New Roman" w:cs="Times New Roman"/>
                <w:sz w:val="18"/>
                <w:szCs w:val="18"/>
              </w:rPr>
              <w:t>r</w:t>
            </w:r>
            <w:r w:rsidRPr="00FF68B0">
              <w:rPr>
                <w:rFonts w:ascii="Times New Roman" w:hAnsi="Times New Roman" w:cs="Times New Roman"/>
                <w:sz w:val="18"/>
                <w:szCs w:val="18"/>
              </w:rPr>
              <w:t xml:space="preserve">eports, </w:t>
            </w:r>
            <w:r w:rsidRPr="00FF68B0">
              <w:rPr>
                <w:rFonts w:ascii="Times New Roman" w:hAnsi="Times New Roman" w:cs="Times New Roman"/>
                <w:b/>
                <w:bCs/>
                <w:sz w:val="18"/>
                <w:szCs w:val="18"/>
              </w:rPr>
              <w:t>Frequency</w:t>
            </w:r>
            <w:r w:rsidR="001C7EB3">
              <w:rPr>
                <w:rFonts w:ascii="Times New Roman" w:hAnsi="Times New Roman" w:cs="Times New Roman"/>
                <w:b/>
                <w:bCs/>
                <w:sz w:val="18"/>
                <w:szCs w:val="18"/>
              </w:rPr>
              <w:t>:</w:t>
            </w:r>
            <w:r w:rsidRPr="00FF68B0">
              <w:rPr>
                <w:rFonts w:ascii="Times New Roman" w:hAnsi="Times New Roman" w:cs="Times New Roman"/>
                <w:sz w:val="18"/>
                <w:szCs w:val="18"/>
              </w:rPr>
              <w:t xml:space="preserve"> Annual</w:t>
            </w:r>
          </w:p>
          <w:p w14:paraId="14175C15" w14:textId="77777777" w:rsidR="00E0196C" w:rsidRPr="00FF68B0" w:rsidRDefault="00E0196C" w:rsidP="00A16B98">
            <w:pPr>
              <w:pStyle w:val="NoSpacing"/>
              <w:rPr>
                <w:rFonts w:ascii="Times New Roman" w:hAnsi="Times New Roman" w:cs="Times New Roman"/>
                <w:sz w:val="18"/>
                <w:szCs w:val="18"/>
              </w:rPr>
            </w:pPr>
          </w:p>
          <w:p w14:paraId="5F345D61" w14:textId="532A396D"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2.1.3.3</w:t>
            </w:r>
            <w:r w:rsidR="001C7EB3">
              <w:rPr>
                <w:rFonts w:ascii="Times New Roman" w:hAnsi="Times New Roman" w:cs="Times New Roman"/>
                <w:b/>
                <w:bCs/>
                <w:sz w:val="18"/>
                <w:szCs w:val="18"/>
              </w:rPr>
              <w:t>.</w:t>
            </w:r>
            <w:r w:rsidRPr="00FF68B0">
              <w:rPr>
                <w:rFonts w:ascii="Times New Roman" w:hAnsi="Times New Roman" w:cs="Times New Roman"/>
                <w:sz w:val="18"/>
                <w:szCs w:val="18"/>
              </w:rPr>
              <w:t xml:space="preserve"> # of targeted MSMEs that have accessed inclusive financing</w:t>
            </w:r>
          </w:p>
          <w:p w14:paraId="76EF4493" w14:textId="7A2E8FC8"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1C7EB3">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70;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001C7EB3" w:rsidRPr="00A16B98">
              <w:rPr>
                <w:rFonts w:ascii="Times New Roman" w:hAnsi="Times New Roman" w:cs="Times New Roman"/>
                <w:b/>
                <w:sz w:val="18"/>
                <w:szCs w:val="18"/>
              </w:rPr>
              <w:t>:</w:t>
            </w:r>
            <w:r w:rsidR="001C7EB3">
              <w:rPr>
                <w:rFonts w:ascii="Times New Roman" w:hAnsi="Times New Roman" w:cs="Times New Roman"/>
                <w:sz w:val="18"/>
                <w:szCs w:val="18"/>
              </w:rPr>
              <w:t xml:space="preserve"> </w:t>
            </w:r>
            <w:r w:rsidRPr="00FF68B0">
              <w:rPr>
                <w:rFonts w:ascii="Times New Roman" w:hAnsi="Times New Roman" w:cs="Times New Roman"/>
                <w:sz w:val="18"/>
                <w:szCs w:val="18"/>
              </w:rPr>
              <w:t xml:space="preserve">300;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progress reports, </w:t>
            </w:r>
            <w:r w:rsidR="001C7EB3">
              <w:rPr>
                <w:rFonts w:ascii="Times New Roman" w:hAnsi="Times New Roman" w:cs="Times New Roman"/>
                <w:sz w:val="18"/>
                <w:szCs w:val="18"/>
              </w:rPr>
              <w:t>s</w:t>
            </w:r>
            <w:r w:rsidRPr="00FF68B0">
              <w:rPr>
                <w:rFonts w:ascii="Times New Roman" w:hAnsi="Times New Roman" w:cs="Times New Roman"/>
                <w:sz w:val="18"/>
                <w:szCs w:val="18"/>
              </w:rPr>
              <w:t xml:space="preserve">ector </w:t>
            </w:r>
            <w:r w:rsidR="001C7EB3">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1C7EB3">
              <w:rPr>
                <w:rFonts w:ascii="Times New Roman" w:hAnsi="Times New Roman" w:cs="Times New Roman"/>
                <w:sz w:val="18"/>
                <w:szCs w:val="18"/>
              </w:rPr>
              <w:t>r</w:t>
            </w:r>
            <w:r w:rsidRPr="00FF68B0">
              <w:rPr>
                <w:rFonts w:ascii="Times New Roman" w:hAnsi="Times New Roman" w:cs="Times New Roman"/>
                <w:sz w:val="18"/>
                <w:szCs w:val="18"/>
              </w:rPr>
              <w:t xml:space="preserve">eports, </w:t>
            </w: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Annual</w:t>
            </w:r>
          </w:p>
          <w:p w14:paraId="5426C2A6" w14:textId="77777777" w:rsidR="00E0196C" w:rsidRPr="00FF68B0" w:rsidRDefault="00E0196C" w:rsidP="00A16B98">
            <w:pPr>
              <w:pStyle w:val="NoSpacing"/>
              <w:rPr>
                <w:rFonts w:ascii="Times New Roman" w:hAnsi="Times New Roman" w:cs="Times New Roman"/>
                <w:sz w:val="18"/>
                <w:szCs w:val="18"/>
              </w:rPr>
            </w:pPr>
          </w:p>
          <w:p w14:paraId="6E062EE5" w14:textId="681636FC"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Output 2.1.4</w:t>
            </w:r>
            <w:r w:rsidR="001C7EB3">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 xml:space="preserve">Capacities of </w:t>
            </w:r>
            <w:r w:rsidR="001C7EB3">
              <w:rPr>
                <w:rFonts w:ascii="Times New Roman" w:hAnsi="Times New Roman" w:cs="Times New Roman"/>
                <w:b/>
                <w:bCs/>
                <w:sz w:val="18"/>
                <w:szCs w:val="18"/>
              </w:rPr>
              <w:t>m</w:t>
            </w:r>
            <w:r w:rsidRPr="00FF68B0">
              <w:rPr>
                <w:rFonts w:ascii="Times New Roman" w:hAnsi="Times New Roman" w:cs="Times New Roman"/>
                <w:b/>
                <w:bCs/>
                <w:sz w:val="18"/>
                <w:szCs w:val="18"/>
              </w:rPr>
              <w:t>en and women</w:t>
            </w:r>
            <w:r w:rsidR="001C7EB3">
              <w:rPr>
                <w:rFonts w:ascii="Times New Roman" w:hAnsi="Times New Roman" w:cs="Times New Roman"/>
                <w:b/>
                <w:bCs/>
                <w:sz w:val="18"/>
                <w:szCs w:val="18"/>
              </w:rPr>
              <w:t>,</w:t>
            </w:r>
            <w:r w:rsidRPr="00FF68B0">
              <w:rPr>
                <w:rFonts w:ascii="Times New Roman" w:hAnsi="Times New Roman" w:cs="Times New Roman"/>
                <w:b/>
                <w:bCs/>
                <w:sz w:val="18"/>
                <w:szCs w:val="18"/>
              </w:rPr>
              <w:t xml:space="preserve"> particularly youth and marginali</w:t>
            </w:r>
            <w:r w:rsidR="001C7EB3">
              <w:rPr>
                <w:rFonts w:ascii="Times New Roman" w:hAnsi="Times New Roman" w:cs="Times New Roman"/>
                <w:b/>
                <w:bCs/>
                <w:sz w:val="18"/>
                <w:szCs w:val="18"/>
              </w:rPr>
              <w:t>z</w:t>
            </w:r>
            <w:r w:rsidR="00E64C47" w:rsidRPr="00FF68B0">
              <w:rPr>
                <w:rFonts w:ascii="Times New Roman" w:hAnsi="Times New Roman" w:cs="Times New Roman"/>
                <w:b/>
                <w:bCs/>
                <w:sz w:val="18"/>
                <w:szCs w:val="18"/>
              </w:rPr>
              <w:t>e</w:t>
            </w:r>
            <w:r w:rsidRPr="00FF68B0">
              <w:rPr>
                <w:rFonts w:ascii="Times New Roman" w:hAnsi="Times New Roman" w:cs="Times New Roman"/>
                <w:b/>
                <w:bCs/>
                <w:sz w:val="18"/>
                <w:szCs w:val="18"/>
              </w:rPr>
              <w:t>d groups</w:t>
            </w:r>
            <w:r w:rsidR="001C7EB3">
              <w:rPr>
                <w:rFonts w:ascii="Times New Roman" w:hAnsi="Times New Roman" w:cs="Times New Roman"/>
                <w:b/>
                <w:bCs/>
                <w:sz w:val="18"/>
                <w:szCs w:val="18"/>
              </w:rPr>
              <w:t>,</w:t>
            </w:r>
            <w:r w:rsidRPr="00FF68B0">
              <w:rPr>
                <w:rFonts w:ascii="Times New Roman" w:hAnsi="Times New Roman" w:cs="Times New Roman"/>
                <w:b/>
                <w:bCs/>
                <w:sz w:val="18"/>
                <w:szCs w:val="18"/>
              </w:rPr>
              <w:t xml:space="preserve"> enhanced to access and benefit from innovative technologies, natural and productive resources for expanded livelihoods, decent work and employment opportunities in formal and informal sectors (IRRF</w:t>
            </w:r>
            <w:r w:rsidR="00463943">
              <w:rPr>
                <w:rFonts w:ascii="Times New Roman" w:hAnsi="Times New Roman" w:cs="Times New Roman"/>
                <w:b/>
                <w:bCs/>
                <w:sz w:val="18"/>
                <w:szCs w:val="18"/>
              </w:rPr>
              <w:t xml:space="preserve"> </w:t>
            </w:r>
            <w:r w:rsidRPr="00FF68B0">
              <w:rPr>
                <w:rFonts w:ascii="Times New Roman" w:hAnsi="Times New Roman" w:cs="Times New Roman"/>
                <w:b/>
                <w:bCs/>
                <w:sz w:val="18"/>
                <w:szCs w:val="18"/>
              </w:rPr>
              <w:t>1.1.2).</w:t>
            </w:r>
          </w:p>
          <w:p w14:paraId="7E420A2A" w14:textId="77777777" w:rsidR="00E0196C" w:rsidRPr="00FF68B0" w:rsidRDefault="00E0196C" w:rsidP="00A16B98">
            <w:pPr>
              <w:pStyle w:val="NoSpacing"/>
              <w:rPr>
                <w:rFonts w:ascii="Times New Roman" w:hAnsi="Times New Roman" w:cs="Times New Roman"/>
                <w:sz w:val="18"/>
                <w:szCs w:val="18"/>
              </w:rPr>
            </w:pPr>
          </w:p>
          <w:p w14:paraId="468CDA94" w14:textId="3748413B"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rPr>
              <w:t>Indicators</w:t>
            </w:r>
            <w:r w:rsidRPr="00FF68B0">
              <w:rPr>
                <w:rFonts w:ascii="Times New Roman" w:hAnsi="Times New Roman" w:cs="Times New Roman"/>
                <w:sz w:val="18"/>
                <w:szCs w:val="18"/>
              </w:rPr>
              <w:t xml:space="preserve"> </w:t>
            </w:r>
          </w:p>
          <w:p w14:paraId="24AA3A35" w14:textId="69FB4C8C" w:rsidR="00E0196C" w:rsidRPr="00FF68B0" w:rsidRDefault="00E0196C" w:rsidP="001C7EB3">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rPr>
              <w:t>2.1.4.1</w:t>
            </w:r>
            <w:r w:rsidR="001C7EB3">
              <w:rPr>
                <w:rFonts w:ascii="Times New Roman" w:hAnsi="Times New Roman" w:cs="Times New Roman"/>
                <w:b/>
                <w:bCs/>
                <w:sz w:val="18"/>
                <w:szCs w:val="18"/>
              </w:rPr>
              <w:t>.</w:t>
            </w:r>
            <w:r w:rsidRPr="00FF68B0">
              <w:rPr>
                <w:rFonts w:ascii="Times New Roman" w:hAnsi="Times New Roman" w:cs="Times New Roman"/>
                <w:sz w:val="18"/>
                <w:szCs w:val="18"/>
              </w:rPr>
              <w:t xml:space="preserve"> # of new decent jobs (formal and informal) generated</w:t>
            </w:r>
            <w:r w:rsidR="001C7EB3">
              <w:rPr>
                <w:rFonts w:ascii="Times New Roman" w:hAnsi="Times New Roman" w:cs="Times New Roman"/>
                <w:sz w:val="18"/>
                <w:szCs w:val="18"/>
              </w:rPr>
              <w:t>,</w:t>
            </w:r>
            <w:r w:rsidRPr="00FF68B0">
              <w:rPr>
                <w:rFonts w:ascii="Times New Roman" w:hAnsi="Times New Roman" w:cs="Times New Roman"/>
                <w:sz w:val="18"/>
                <w:szCs w:val="18"/>
              </w:rPr>
              <w:t xml:space="preserve"> disaggregated by sex, age, disability (SDG</w:t>
            </w:r>
            <w:r w:rsidR="00463943">
              <w:rPr>
                <w:rFonts w:ascii="Times New Roman" w:hAnsi="Times New Roman" w:cs="Times New Roman"/>
                <w:sz w:val="18"/>
                <w:szCs w:val="18"/>
              </w:rPr>
              <w:t xml:space="preserve"> </w:t>
            </w:r>
            <w:r w:rsidRPr="00FF68B0">
              <w:rPr>
                <w:rFonts w:ascii="Times New Roman" w:hAnsi="Times New Roman" w:cs="Times New Roman"/>
                <w:sz w:val="18"/>
                <w:szCs w:val="18"/>
              </w:rPr>
              <w:t>8.9.2)</w:t>
            </w:r>
          </w:p>
          <w:p w14:paraId="3FDB85B3" w14:textId="68B4881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1C7EB3">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0 (2020); </w:t>
            </w:r>
            <w:r w:rsidRPr="00A16B98">
              <w:rPr>
                <w:rFonts w:ascii="Times New Roman" w:hAnsi="Times New Roman" w:cs="Times New Roman"/>
                <w:b/>
                <w:sz w:val="18"/>
                <w:szCs w:val="18"/>
              </w:rPr>
              <w:t>T</w:t>
            </w:r>
            <w:r w:rsidRPr="001C7EB3">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200,000 (120,000</w:t>
            </w:r>
            <w:r w:rsidR="001C7EB3">
              <w:rPr>
                <w:rFonts w:ascii="Times New Roman" w:hAnsi="Times New Roman" w:cs="Times New Roman"/>
                <w:sz w:val="18"/>
                <w:szCs w:val="18"/>
              </w:rPr>
              <w:t xml:space="preserve"> </w:t>
            </w:r>
            <w:r w:rsidRPr="00FF68B0">
              <w:rPr>
                <w:rFonts w:ascii="Times New Roman" w:hAnsi="Times New Roman" w:cs="Times New Roman"/>
                <w:sz w:val="18"/>
                <w:szCs w:val="18"/>
              </w:rPr>
              <w:t xml:space="preserve">F, 80,000 M) </w:t>
            </w:r>
          </w:p>
          <w:p w14:paraId="63A4F53F" w14:textId="25C04BF8"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001C7EB3">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UBOS </w:t>
            </w:r>
            <w:r w:rsidR="001C7EB3">
              <w:rPr>
                <w:rFonts w:ascii="Times New Roman" w:hAnsi="Times New Roman" w:cs="Times New Roman"/>
                <w:sz w:val="18"/>
                <w:szCs w:val="18"/>
              </w:rPr>
              <w:t>s</w:t>
            </w:r>
            <w:r w:rsidRPr="00FF68B0">
              <w:rPr>
                <w:rFonts w:ascii="Times New Roman" w:hAnsi="Times New Roman" w:cs="Times New Roman"/>
                <w:sz w:val="18"/>
                <w:szCs w:val="18"/>
              </w:rPr>
              <w:t xml:space="preserve">tatistical </w:t>
            </w:r>
            <w:r w:rsidR="001C7EB3">
              <w:rPr>
                <w:rFonts w:ascii="Times New Roman" w:hAnsi="Times New Roman" w:cs="Times New Roman"/>
                <w:sz w:val="18"/>
                <w:szCs w:val="18"/>
              </w:rPr>
              <w:t>a</w:t>
            </w:r>
            <w:r w:rsidRPr="00FF68B0">
              <w:rPr>
                <w:rFonts w:ascii="Times New Roman" w:hAnsi="Times New Roman" w:cs="Times New Roman"/>
                <w:sz w:val="18"/>
                <w:szCs w:val="18"/>
              </w:rPr>
              <w:t xml:space="preserve">bstract, </w:t>
            </w:r>
            <w:r w:rsidR="001C7EB3">
              <w:rPr>
                <w:rFonts w:ascii="Times New Roman" w:hAnsi="Times New Roman" w:cs="Times New Roman"/>
                <w:sz w:val="18"/>
                <w:szCs w:val="18"/>
              </w:rPr>
              <w:t>p</w:t>
            </w:r>
            <w:r w:rsidRPr="00FF68B0">
              <w:rPr>
                <w:rFonts w:ascii="Times New Roman" w:hAnsi="Times New Roman" w:cs="Times New Roman"/>
                <w:sz w:val="18"/>
                <w:szCs w:val="18"/>
              </w:rPr>
              <w:t xml:space="preserve">rogress </w:t>
            </w:r>
            <w:r w:rsidR="001C7EB3">
              <w:rPr>
                <w:rFonts w:ascii="Times New Roman" w:hAnsi="Times New Roman" w:cs="Times New Roman"/>
                <w:sz w:val="18"/>
                <w:szCs w:val="18"/>
              </w:rPr>
              <w:t>r</w:t>
            </w:r>
            <w:r w:rsidRPr="00FF68B0">
              <w:rPr>
                <w:rFonts w:ascii="Times New Roman" w:hAnsi="Times New Roman" w:cs="Times New Roman"/>
                <w:sz w:val="18"/>
                <w:szCs w:val="18"/>
              </w:rPr>
              <w:t xml:space="preserve">eports  </w:t>
            </w:r>
          </w:p>
          <w:p w14:paraId="4A616E31" w14:textId="5D2F3D0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001C7EB3">
              <w:rPr>
                <w:rFonts w:ascii="Times New Roman" w:hAnsi="Times New Roman" w:cs="Times New Roman"/>
                <w:b/>
                <w:bCs/>
                <w:sz w:val="18"/>
                <w:szCs w:val="18"/>
              </w:rPr>
              <w:t>:</w:t>
            </w:r>
            <w:r w:rsidRPr="00FF68B0">
              <w:rPr>
                <w:rFonts w:ascii="Times New Roman" w:hAnsi="Times New Roman" w:cs="Times New Roman"/>
                <w:sz w:val="18"/>
                <w:szCs w:val="18"/>
              </w:rPr>
              <w:t xml:space="preserve"> Annual</w:t>
            </w:r>
          </w:p>
          <w:p w14:paraId="16CD34C1" w14:textId="77777777" w:rsidR="00E0196C" w:rsidRPr="00FF68B0" w:rsidRDefault="00E0196C" w:rsidP="00A16B98">
            <w:pPr>
              <w:pStyle w:val="NoSpacing"/>
              <w:rPr>
                <w:rFonts w:ascii="Times New Roman" w:hAnsi="Times New Roman" w:cs="Times New Roman"/>
                <w:sz w:val="18"/>
                <w:szCs w:val="18"/>
              </w:rPr>
            </w:pPr>
          </w:p>
          <w:p w14:paraId="596D999E" w14:textId="09B77E6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2.1.4.2</w:t>
            </w:r>
            <w:r w:rsidR="00463943">
              <w:rPr>
                <w:rFonts w:ascii="Times New Roman" w:hAnsi="Times New Roman" w:cs="Times New Roman"/>
                <w:b/>
                <w:bCs/>
                <w:sz w:val="18"/>
                <w:szCs w:val="18"/>
              </w:rPr>
              <w:t>.</w:t>
            </w:r>
            <w:r w:rsidRPr="00FF68B0">
              <w:rPr>
                <w:rFonts w:ascii="Times New Roman" w:hAnsi="Times New Roman" w:cs="Times New Roman"/>
                <w:sz w:val="18"/>
                <w:szCs w:val="18"/>
              </w:rPr>
              <w:t xml:space="preserve"> Amount of </w:t>
            </w:r>
            <w:r w:rsidR="00670DC5">
              <w:rPr>
                <w:rFonts w:ascii="Times New Roman" w:hAnsi="Times New Roman" w:cs="Times New Roman"/>
                <w:sz w:val="18"/>
                <w:szCs w:val="18"/>
              </w:rPr>
              <w:t>f</w:t>
            </w:r>
            <w:r w:rsidRPr="00FF68B0">
              <w:rPr>
                <w:rFonts w:ascii="Times New Roman" w:hAnsi="Times New Roman" w:cs="Times New Roman"/>
                <w:sz w:val="18"/>
                <w:szCs w:val="18"/>
              </w:rPr>
              <w:t>inancial resources mobili</w:t>
            </w:r>
            <w:r w:rsidR="00670DC5">
              <w:rPr>
                <w:rFonts w:ascii="Times New Roman" w:hAnsi="Times New Roman" w:cs="Times New Roman"/>
                <w:sz w:val="18"/>
                <w:szCs w:val="18"/>
              </w:rPr>
              <w:t>z</w:t>
            </w:r>
            <w:r w:rsidRPr="00FF68B0">
              <w:rPr>
                <w:rFonts w:ascii="Times New Roman" w:hAnsi="Times New Roman" w:cs="Times New Roman"/>
                <w:sz w:val="18"/>
                <w:szCs w:val="18"/>
              </w:rPr>
              <w:t>ed to implement public-private and civil society partnerships</w:t>
            </w:r>
            <w:r w:rsidR="00670DC5">
              <w:rPr>
                <w:rFonts w:ascii="Times New Roman" w:hAnsi="Times New Roman" w:cs="Times New Roman"/>
                <w:sz w:val="18"/>
                <w:szCs w:val="18"/>
              </w:rPr>
              <w:t xml:space="preserve"> for </w:t>
            </w:r>
            <w:r w:rsidRPr="00FF68B0">
              <w:rPr>
                <w:rFonts w:ascii="Times New Roman" w:hAnsi="Times New Roman" w:cs="Times New Roman"/>
                <w:sz w:val="18"/>
                <w:szCs w:val="18"/>
              </w:rPr>
              <w:t>SDGs (SDG</w:t>
            </w:r>
            <w:r w:rsidR="0031429F">
              <w:rPr>
                <w:rFonts w:ascii="Times New Roman" w:hAnsi="Times New Roman" w:cs="Times New Roman"/>
                <w:sz w:val="18"/>
                <w:szCs w:val="18"/>
              </w:rPr>
              <w:t xml:space="preserve"> </w:t>
            </w:r>
            <w:r w:rsidRPr="00FF68B0">
              <w:rPr>
                <w:rFonts w:ascii="Times New Roman" w:hAnsi="Times New Roman" w:cs="Times New Roman"/>
                <w:sz w:val="18"/>
                <w:szCs w:val="18"/>
              </w:rPr>
              <w:t>17.17.1)</w:t>
            </w:r>
          </w:p>
          <w:p w14:paraId="5CAB2381" w14:textId="3563481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lastRenderedPageBreak/>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w:t>
            </w:r>
            <w:r w:rsidR="00F7797D">
              <w:rPr>
                <w:rFonts w:ascii="Times New Roman" w:hAnsi="Times New Roman" w:cs="Times New Roman"/>
                <w:sz w:val="18"/>
                <w:szCs w:val="18"/>
              </w:rPr>
              <w:t>$</w:t>
            </w:r>
            <w:r w:rsidRPr="00FF68B0">
              <w:rPr>
                <w:rFonts w:ascii="Times New Roman" w:hAnsi="Times New Roman" w:cs="Times New Roman"/>
                <w:sz w:val="18"/>
                <w:szCs w:val="18"/>
              </w:rPr>
              <w:t>50</w:t>
            </w:r>
            <w:r w:rsidR="00F7797D">
              <w:rPr>
                <w:rFonts w:ascii="Times New Roman" w:hAnsi="Times New Roman" w:cs="Times New Roman"/>
                <w:sz w:val="18"/>
                <w:szCs w:val="18"/>
              </w:rPr>
              <w:t xml:space="preserve"> million</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progress reports </w:t>
            </w:r>
            <w:r w:rsidRPr="00FF68B0">
              <w:rPr>
                <w:rFonts w:ascii="Times New Roman" w:hAnsi="Times New Roman" w:cs="Times New Roman"/>
                <w:b/>
                <w:bCs/>
                <w:sz w:val="18"/>
                <w:szCs w:val="18"/>
              </w:rPr>
              <w:t>Frequenc</w:t>
            </w:r>
            <w:r w:rsidR="00E64C47" w:rsidRPr="00FF68B0">
              <w:rPr>
                <w:rFonts w:ascii="Times New Roman" w:hAnsi="Times New Roman" w:cs="Times New Roman"/>
                <w:b/>
                <w:bCs/>
                <w:sz w:val="18"/>
                <w:szCs w:val="18"/>
              </w:rPr>
              <w:t>y</w:t>
            </w:r>
            <w:r w:rsidRPr="00FF68B0">
              <w:rPr>
                <w:rFonts w:ascii="Times New Roman" w:hAnsi="Times New Roman" w:cs="Times New Roman"/>
                <w:sz w:val="18"/>
                <w:szCs w:val="18"/>
              </w:rPr>
              <w:t>: Annual</w:t>
            </w:r>
          </w:p>
        </w:tc>
        <w:tc>
          <w:tcPr>
            <w:tcW w:w="1440" w:type="dxa"/>
            <w:shd w:val="clear" w:color="auto" w:fill="auto"/>
            <w:vAlign w:val="center"/>
          </w:tcPr>
          <w:p w14:paraId="054DF346" w14:textId="77777777"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lastRenderedPageBreak/>
              <w:t>Government MDAs</w:t>
            </w:r>
          </w:p>
          <w:p w14:paraId="2EB30CB4" w14:textId="49388149"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PSF</w:t>
            </w:r>
          </w:p>
          <w:p w14:paraId="56EEE5CD" w14:textId="6F40FB7D" w:rsidR="00264DF3" w:rsidRDefault="00264DF3" w:rsidP="00A16B98">
            <w:pPr>
              <w:pStyle w:val="NoSpacing"/>
              <w:rPr>
                <w:rFonts w:ascii="Times New Roman" w:hAnsi="Times New Roman" w:cs="Times New Roman"/>
                <w:sz w:val="18"/>
                <w:szCs w:val="18"/>
              </w:rPr>
            </w:pPr>
            <w:r>
              <w:rPr>
                <w:rFonts w:ascii="Times New Roman" w:hAnsi="Times New Roman" w:cs="Times New Roman"/>
                <w:sz w:val="18"/>
                <w:szCs w:val="18"/>
              </w:rPr>
              <w:t>P</w:t>
            </w:r>
            <w:r w:rsidR="00E0196C" w:rsidRPr="00FF68B0">
              <w:rPr>
                <w:rFonts w:ascii="Times New Roman" w:hAnsi="Times New Roman" w:cs="Times New Roman"/>
                <w:sz w:val="18"/>
                <w:szCs w:val="18"/>
              </w:rPr>
              <w:t>rivate secto</w:t>
            </w:r>
            <w:r>
              <w:rPr>
                <w:rFonts w:ascii="Times New Roman" w:hAnsi="Times New Roman" w:cs="Times New Roman"/>
                <w:sz w:val="18"/>
                <w:szCs w:val="18"/>
              </w:rPr>
              <w:t>r</w:t>
            </w:r>
          </w:p>
          <w:p w14:paraId="321973AA" w14:textId="2AFCCB25"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CSO</w:t>
            </w:r>
            <w:r w:rsidR="00264DF3">
              <w:rPr>
                <w:rFonts w:ascii="Times New Roman" w:hAnsi="Times New Roman" w:cs="Times New Roman"/>
                <w:sz w:val="18"/>
                <w:szCs w:val="18"/>
              </w:rPr>
              <w:t>s</w:t>
            </w:r>
          </w:p>
          <w:p w14:paraId="2CE8A1B3" w14:textId="035F58FA" w:rsidR="00264DF3" w:rsidRDefault="00854B92" w:rsidP="00A16B98">
            <w:pPr>
              <w:pStyle w:val="NoSpacing"/>
              <w:rPr>
                <w:rFonts w:ascii="Times New Roman" w:hAnsi="Times New Roman" w:cs="Times New Roman"/>
                <w:sz w:val="18"/>
                <w:szCs w:val="18"/>
              </w:rPr>
            </w:pPr>
            <w:r>
              <w:rPr>
                <w:rFonts w:ascii="Times New Roman" w:hAnsi="Times New Roman" w:cs="Times New Roman"/>
                <w:sz w:val="18"/>
                <w:szCs w:val="18"/>
              </w:rPr>
              <w:t>D</w:t>
            </w:r>
            <w:r w:rsidRPr="00854B92">
              <w:rPr>
                <w:rFonts w:ascii="Times New Roman" w:hAnsi="Times New Roman" w:cs="Times New Roman"/>
                <w:sz w:val="18"/>
                <w:szCs w:val="18"/>
              </w:rPr>
              <w:t>evelopment partners</w:t>
            </w:r>
          </w:p>
          <w:p w14:paraId="2C7DF54A" w14:textId="522AAD9E" w:rsidR="00E0196C" w:rsidRPr="00FF68B0" w:rsidRDefault="00F171C5"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p w14:paraId="7737E129" w14:textId="77777777" w:rsidR="00E0196C" w:rsidRPr="00FF68B0" w:rsidRDefault="00E0196C" w:rsidP="00A16B98">
            <w:pPr>
              <w:pStyle w:val="NoSpacing"/>
              <w:rPr>
                <w:rFonts w:ascii="Times New Roman" w:hAnsi="Times New Roman" w:cs="Times New Roman"/>
                <w:sz w:val="18"/>
                <w:szCs w:val="18"/>
              </w:rPr>
            </w:pPr>
          </w:p>
          <w:p w14:paraId="35C5D476" w14:textId="77777777" w:rsidR="00E0196C" w:rsidRPr="00FF68B0" w:rsidRDefault="00E0196C" w:rsidP="00A16B98">
            <w:pPr>
              <w:pStyle w:val="NoSpacing"/>
              <w:rPr>
                <w:rFonts w:ascii="Times New Roman" w:hAnsi="Times New Roman" w:cs="Times New Roman"/>
                <w:sz w:val="18"/>
                <w:szCs w:val="18"/>
              </w:rPr>
            </w:pPr>
          </w:p>
          <w:p w14:paraId="0174825F" w14:textId="77777777" w:rsidR="00E0196C" w:rsidRPr="00FF68B0" w:rsidRDefault="00E0196C" w:rsidP="00A16B98">
            <w:pPr>
              <w:pStyle w:val="NoSpacing"/>
              <w:rPr>
                <w:rFonts w:ascii="Times New Roman" w:hAnsi="Times New Roman" w:cs="Times New Roman"/>
                <w:sz w:val="18"/>
                <w:szCs w:val="18"/>
              </w:rPr>
            </w:pPr>
          </w:p>
          <w:p w14:paraId="6DBA1F45" w14:textId="77777777" w:rsidR="00E0196C" w:rsidRPr="00FF68B0" w:rsidRDefault="00E0196C" w:rsidP="00A16B98">
            <w:pPr>
              <w:pStyle w:val="NoSpacing"/>
              <w:rPr>
                <w:rFonts w:ascii="Times New Roman" w:hAnsi="Times New Roman" w:cs="Times New Roman"/>
                <w:sz w:val="18"/>
                <w:szCs w:val="18"/>
              </w:rPr>
            </w:pPr>
          </w:p>
          <w:p w14:paraId="184E9314" w14:textId="77777777" w:rsidR="00E0196C" w:rsidRPr="00FF68B0" w:rsidRDefault="00E0196C" w:rsidP="00A16B98">
            <w:pPr>
              <w:pStyle w:val="NoSpacing"/>
              <w:rPr>
                <w:rFonts w:ascii="Times New Roman" w:hAnsi="Times New Roman" w:cs="Times New Roman"/>
                <w:sz w:val="18"/>
                <w:szCs w:val="18"/>
              </w:rPr>
            </w:pPr>
          </w:p>
          <w:p w14:paraId="196D32C5" w14:textId="77777777" w:rsidR="00E0196C" w:rsidRPr="00FF68B0" w:rsidRDefault="00E0196C" w:rsidP="00A16B98">
            <w:pPr>
              <w:pStyle w:val="NoSpacing"/>
              <w:rPr>
                <w:rFonts w:ascii="Times New Roman" w:hAnsi="Times New Roman" w:cs="Times New Roman"/>
                <w:sz w:val="18"/>
                <w:szCs w:val="18"/>
              </w:rPr>
            </w:pPr>
          </w:p>
          <w:p w14:paraId="0D417481" w14:textId="77777777" w:rsidR="00E0196C" w:rsidRPr="00FF68B0" w:rsidRDefault="00E0196C" w:rsidP="00A16B98">
            <w:pPr>
              <w:pStyle w:val="NoSpacing"/>
              <w:rPr>
                <w:rFonts w:ascii="Times New Roman" w:hAnsi="Times New Roman" w:cs="Times New Roman"/>
                <w:sz w:val="18"/>
                <w:szCs w:val="18"/>
              </w:rPr>
            </w:pPr>
          </w:p>
          <w:p w14:paraId="231F3089" w14:textId="77777777" w:rsidR="00E0196C" w:rsidRPr="00FF68B0" w:rsidRDefault="00E0196C" w:rsidP="00A16B98">
            <w:pPr>
              <w:pStyle w:val="NoSpacing"/>
              <w:rPr>
                <w:rFonts w:ascii="Times New Roman" w:hAnsi="Times New Roman" w:cs="Times New Roman"/>
                <w:sz w:val="18"/>
                <w:szCs w:val="18"/>
              </w:rPr>
            </w:pPr>
          </w:p>
          <w:p w14:paraId="7E95D008" w14:textId="77777777" w:rsidR="00E0196C" w:rsidRPr="00FF68B0" w:rsidRDefault="00E0196C" w:rsidP="00A16B98">
            <w:pPr>
              <w:pStyle w:val="NoSpacing"/>
              <w:rPr>
                <w:rFonts w:ascii="Times New Roman" w:hAnsi="Times New Roman" w:cs="Times New Roman"/>
                <w:sz w:val="18"/>
                <w:szCs w:val="18"/>
              </w:rPr>
            </w:pPr>
          </w:p>
          <w:p w14:paraId="545AC20F" w14:textId="77777777" w:rsidR="00E0196C" w:rsidRPr="00FF68B0" w:rsidRDefault="00E0196C" w:rsidP="00A16B98">
            <w:pPr>
              <w:pStyle w:val="NoSpacing"/>
              <w:rPr>
                <w:rFonts w:ascii="Times New Roman" w:hAnsi="Times New Roman" w:cs="Times New Roman"/>
                <w:sz w:val="18"/>
                <w:szCs w:val="18"/>
              </w:rPr>
            </w:pPr>
          </w:p>
          <w:p w14:paraId="38D39CBB" w14:textId="77777777" w:rsidR="00E0196C" w:rsidRPr="00FF68B0" w:rsidRDefault="00E0196C" w:rsidP="00A16B98">
            <w:pPr>
              <w:pStyle w:val="NoSpacing"/>
              <w:rPr>
                <w:rFonts w:ascii="Times New Roman" w:hAnsi="Times New Roman" w:cs="Times New Roman"/>
                <w:sz w:val="18"/>
                <w:szCs w:val="18"/>
              </w:rPr>
            </w:pPr>
          </w:p>
          <w:p w14:paraId="29307F43" w14:textId="77777777" w:rsidR="00E0196C" w:rsidRPr="00FF68B0" w:rsidRDefault="00E0196C" w:rsidP="00A16B98">
            <w:pPr>
              <w:pStyle w:val="NoSpacing"/>
              <w:rPr>
                <w:rFonts w:ascii="Times New Roman" w:hAnsi="Times New Roman" w:cs="Times New Roman"/>
                <w:sz w:val="18"/>
                <w:szCs w:val="18"/>
              </w:rPr>
            </w:pPr>
          </w:p>
          <w:p w14:paraId="448EF233" w14:textId="77777777" w:rsidR="00E0196C" w:rsidRPr="00FF68B0" w:rsidRDefault="00E0196C" w:rsidP="00A16B98">
            <w:pPr>
              <w:pStyle w:val="NoSpacing"/>
              <w:rPr>
                <w:rFonts w:ascii="Times New Roman" w:hAnsi="Times New Roman" w:cs="Times New Roman"/>
                <w:sz w:val="18"/>
                <w:szCs w:val="18"/>
              </w:rPr>
            </w:pPr>
          </w:p>
          <w:p w14:paraId="3AEE6598" w14:textId="77777777" w:rsidR="00E0196C" w:rsidRPr="00FF68B0" w:rsidRDefault="00E0196C" w:rsidP="00A16B98">
            <w:pPr>
              <w:pStyle w:val="NoSpacing"/>
              <w:rPr>
                <w:rFonts w:ascii="Times New Roman" w:hAnsi="Times New Roman" w:cs="Times New Roman"/>
                <w:sz w:val="18"/>
                <w:szCs w:val="18"/>
              </w:rPr>
            </w:pPr>
          </w:p>
          <w:p w14:paraId="2D2E1C1D" w14:textId="77777777" w:rsidR="008C348C"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MDAs</w:t>
            </w:r>
          </w:p>
          <w:p w14:paraId="64F7026F" w14:textId="425F5D8F" w:rsidR="008C348C" w:rsidRDefault="00C138A6" w:rsidP="00A16B98">
            <w:pPr>
              <w:pStyle w:val="NoSpacing"/>
              <w:rPr>
                <w:rFonts w:ascii="Times New Roman" w:hAnsi="Times New Roman" w:cs="Times New Roman"/>
                <w:sz w:val="18"/>
                <w:szCs w:val="18"/>
              </w:rPr>
            </w:pPr>
            <w:r>
              <w:rPr>
                <w:rFonts w:ascii="Times New Roman" w:hAnsi="Times New Roman" w:cs="Times New Roman"/>
                <w:sz w:val="18"/>
                <w:szCs w:val="18"/>
              </w:rPr>
              <w:t>Local government</w:t>
            </w:r>
            <w:r w:rsidR="00F171C5">
              <w:rPr>
                <w:rFonts w:ascii="Times New Roman" w:hAnsi="Times New Roman" w:cs="Times New Roman"/>
                <w:sz w:val="18"/>
                <w:szCs w:val="18"/>
              </w:rPr>
              <w:t>s</w:t>
            </w:r>
          </w:p>
          <w:p w14:paraId="790F577B" w14:textId="566D5110" w:rsidR="008C348C"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Private sector, MSMEs</w:t>
            </w:r>
          </w:p>
          <w:p w14:paraId="68AA216B" w14:textId="33382E01" w:rsidR="008C348C"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CSO</w:t>
            </w:r>
            <w:r w:rsidR="008C348C">
              <w:rPr>
                <w:rFonts w:ascii="Times New Roman" w:hAnsi="Times New Roman" w:cs="Times New Roman"/>
                <w:sz w:val="18"/>
                <w:szCs w:val="18"/>
              </w:rPr>
              <w:t>s</w:t>
            </w:r>
            <w:r w:rsidRPr="00FF68B0">
              <w:rPr>
                <w:rFonts w:ascii="Times New Roman" w:hAnsi="Times New Roman" w:cs="Times New Roman"/>
                <w:sz w:val="18"/>
                <w:szCs w:val="18"/>
              </w:rPr>
              <w:t xml:space="preserve"> </w:t>
            </w:r>
          </w:p>
          <w:p w14:paraId="27032532" w14:textId="5E4A6CCC" w:rsidR="008C348C" w:rsidRDefault="008C348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D</w:t>
            </w:r>
            <w:r>
              <w:rPr>
                <w:rFonts w:ascii="Times New Roman" w:hAnsi="Times New Roman" w:cs="Times New Roman"/>
                <w:sz w:val="18"/>
                <w:szCs w:val="18"/>
              </w:rPr>
              <w:t>evelopment partners</w:t>
            </w:r>
          </w:p>
          <w:p w14:paraId="66BC549A" w14:textId="4A535F1D" w:rsidR="00E0196C" w:rsidRPr="00FF68B0" w:rsidRDefault="00F171C5"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p w14:paraId="620696B9" w14:textId="77777777" w:rsidR="00E0196C" w:rsidRPr="00FF68B0" w:rsidRDefault="00E0196C" w:rsidP="00E0196C">
            <w:pPr>
              <w:pStyle w:val="NoSpacing"/>
              <w:jc w:val="both"/>
              <w:rPr>
                <w:rFonts w:ascii="Times New Roman" w:hAnsi="Times New Roman" w:cs="Times New Roman"/>
                <w:sz w:val="18"/>
                <w:szCs w:val="18"/>
              </w:rPr>
            </w:pPr>
          </w:p>
          <w:p w14:paraId="31D11DEF" w14:textId="77777777" w:rsidR="00E0196C" w:rsidRPr="00FF68B0" w:rsidRDefault="00E0196C" w:rsidP="00E0196C">
            <w:pPr>
              <w:pStyle w:val="NoSpacing"/>
              <w:jc w:val="both"/>
              <w:rPr>
                <w:rFonts w:ascii="Times New Roman" w:hAnsi="Times New Roman" w:cs="Times New Roman"/>
                <w:sz w:val="18"/>
                <w:szCs w:val="18"/>
              </w:rPr>
            </w:pPr>
          </w:p>
          <w:p w14:paraId="3E7634CA" w14:textId="77777777" w:rsidR="00E0196C" w:rsidRPr="00FF68B0" w:rsidRDefault="00E0196C" w:rsidP="00E0196C">
            <w:pPr>
              <w:pStyle w:val="NoSpacing"/>
              <w:jc w:val="both"/>
              <w:rPr>
                <w:rFonts w:ascii="Times New Roman" w:hAnsi="Times New Roman" w:cs="Times New Roman"/>
                <w:sz w:val="18"/>
                <w:szCs w:val="18"/>
              </w:rPr>
            </w:pPr>
          </w:p>
          <w:p w14:paraId="57D3F07D" w14:textId="77777777" w:rsidR="00E0196C" w:rsidRPr="00FF68B0" w:rsidRDefault="00E0196C" w:rsidP="00E0196C">
            <w:pPr>
              <w:pStyle w:val="NoSpacing"/>
              <w:jc w:val="both"/>
              <w:rPr>
                <w:rFonts w:ascii="Times New Roman" w:hAnsi="Times New Roman" w:cs="Times New Roman"/>
                <w:sz w:val="18"/>
                <w:szCs w:val="18"/>
              </w:rPr>
            </w:pPr>
          </w:p>
          <w:p w14:paraId="78BDD3B5" w14:textId="77777777" w:rsidR="00E0196C" w:rsidRPr="00FF68B0" w:rsidRDefault="00E0196C" w:rsidP="00E0196C">
            <w:pPr>
              <w:pStyle w:val="NoSpacing"/>
              <w:jc w:val="both"/>
              <w:rPr>
                <w:rFonts w:ascii="Times New Roman" w:hAnsi="Times New Roman" w:cs="Times New Roman"/>
                <w:sz w:val="18"/>
                <w:szCs w:val="18"/>
              </w:rPr>
            </w:pPr>
          </w:p>
          <w:p w14:paraId="256FC0F7" w14:textId="77777777" w:rsidR="00E0196C" w:rsidRPr="00FF68B0" w:rsidRDefault="00E0196C" w:rsidP="00E0196C">
            <w:pPr>
              <w:pStyle w:val="NoSpacing"/>
              <w:jc w:val="both"/>
              <w:rPr>
                <w:rFonts w:ascii="Times New Roman" w:hAnsi="Times New Roman" w:cs="Times New Roman"/>
                <w:sz w:val="18"/>
                <w:szCs w:val="18"/>
              </w:rPr>
            </w:pPr>
          </w:p>
          <w:p w14:paraId="4B4A8119" w14:textId="77777777" w:rsidR="00E0196C" w:rsidRPr="00FF68B0" w:rsidRDefault="00E0196C" w:rsidP="00E0196C">
            <w:pPr>
              <w:pStyle w:val="NoSpacing"/>
              <w:jc w:val="both"/>
              <w:rPr>
                <w:rFonts w:ascii="Times New Roman" w:hAnsi="Times New Roman" w:cs="Times New Roman"/>
                <w:sz w:val="18"/>
                <w:szCs w:val="18"/>
              </w:rPr>
            </w:pPr>
          </w:p>
          <w:p w14:paraId="04476CDC" w14:textId="77777777" w:rsidR="00E0196C" w:rsidRPr="00FF68B0" w:rsidRDefault="00E0196C" w:rsidP="00E0196C">
            <w:pPr>
              <w:pStyle w:val="NoSpacing"/>
              <w:jc w:val="both"/>
              <w:rPr>
                <w:rFonts w:ascii="Times New Roman" w:hAnsi="Times New Roman" w:cs="Times New Roman"/>
                <w:sz w:val="18"/>
                <w:szCs w:val="18"/>
              </w:rPr>
            </w:pPr>
          </w:p>
          <w:p w14:paraId="4327E00E" w14:textId="77777777" w:rsidR="00E0196C" w:rsidRPr="00FF68B0" w:rsidRDefault="00E0196C" w:rsidP="00E0196C">
            <w:pPr>
              <w:pStyle w:val="NoSpacing"/>
              <w:jc w:val="both"/>
              <w:rPr>
                <w:rFonts w:ascii="Times New Roman" w:hAnsi="Times New Roman" w:cs="Times New Roman"/>
                <w:sz w:val="18"/>
                <w:szCs w:val="18"/>
              </w:rPr>
            </w:pPr>
          </w:p>
          <w:p w14:paraId="6BCB5266" w14:textId="77777777" w:rsidR="00E0196C" w:rsidRPr="00FF68B0" w:rsidRDefault="00E0196C" w:rsidP="00E0196C">
            <w:pPr>
              <w:pStyle w:val="NoSpacing"/>
              <w:jc w:val="both"/>
              <w:rPr>
                <w:rFonts w:ascii="Times New Roman" w:hAnsi="Times New Roman" w:cs="Times New Roman"/>
                <w:sz w:val="18"/>
                <w:szCs w:val="18"/>
              </w:rPr>
            </w:pPr>
          </w:p>
          <w:p w14:paraId="722500AC" w14:textId="77777777" w:rsidR="00E0196C" w:rsidRPr="00FF68B0" w:rsidRDefault="00E0196C" w:rsidP="00E0196C">
            <w:pPr>
              <w:pStyle w:val="NoSpacing"/>
              <w:jc w:val="both"/>
              <w:rPr>
                <w:rFonts w:ascii="Times New Roman" w:hAnsi="Times New Roman" w:cs="Times New Roman"/>
                <w:sz w:val="18"/>
                <w:szCs w:val="18"/>
              </w:rPr>
            </w:pPr>
          </w:p>
          <w:p w14:paraId="1097BCCD" w14:textId="77777777" w:rsidR="00E0196C" w:rsidRPr="00FF68B0" w:rsidRDefault="00E0196C" w:rsidP="00E0196C">
            <w:pPr>
              <w:pStyle w:val="NoSpacing"/>
              <w:jc w:val="both"/>
              <w:rPr>
                <w:rFonts w:ascii="Times New Roman" w:hAnsi="Times New Roman" w:cs="Times New Roman"/>
                <w:sz w:val="18"/>
                <w:szCs w:val="18"/>
              </w:rPr>
            </w:pPr>
          </w:p>
          <w:p w14:paraId="2832B0C2" w14:textId="77777777" w:rsidR="00E0196C" w:rsidRPr="00FF68B0" w:rsidRDefault="00E0196C" w:rsidP="00E0196C">
            <w:pPr>
              <w:pStyle w:val="NoSpacing"/>
              <w:jc w:val="both"/>
              <w:rPr>
                <w:rFonts w:ascii="Times New Roman" w:hAnsi="Times New Roman" w:cs="Times New Roman"/>
                <w:sz w:val="18"/>
                <w:szCs w:val="18"/>
              </w:rPr>
            </w:pPr>
          </w:p>
          <w:p w14:paraId="3BB3C35D" w14:textId="77777777" w:rsidR="00E0196C" w:rsidRPr="00FF68B0" w:rsidRDefault="00E0196C" w:rsidP="00E0196C">
            <w:pPr>
              <w:pStyle w:val="NoSpacing"/>
              <w:jc w:val="both"/>
              <w:rPr>
                <w:rFonts w:ascii="Times New Roman" w:hAnsi="Times New Roman" w:cs="Times New Roman"/>
                <w:sz w:val="18"/>
                <w:szCs w:val="18"/>
              </w:rPr>
            </w:pPr>
          </w:p>
          <w:p w14:paraId="7A5AAC29" w14:textId="77777777" w:rsidR="00E0196C" w:rsidRPr="00FF68B0" w:rsidRDefault="00E0196C" w:rsidP="00E0196C">
            <w:pPr>
              <w:pStyle w:val="NoSpacing"/>
              <w:jc w:val="both"/>
              <w:rPr>
                <w:rFonts w:ascii="Times New Roman" w:hAnsi="Times New Roman" w:cs="Times New Roman"/>
                <w:sz w:val="18"/>
                <w:szCs w:val="18"/>
              </w:rPr>
            </w:pPr>
          </w:p>
          <w:p w14:paraId="038B97E2" w14:textId="77777777" w:rsidR="00E0196C" w:rsidRPr="00FF68B0" w:rsidRDefault="00E0196C" w:rsidP="00E0196C">
            <w:pPr>
              <w:pStyle w:val="NoSpacing"/>
              <w:jc w:val="both"/>
              <w:rPr>
                <w:rFonts w:ascii="Times New Roman" w:hAnsi="Times New Roman" w:cs="Times New Roman"/>
                <w:sz w:val="18"/>
                <w:szCs w:val="18"/>
              </w:rPr>
            </w:pPr>
          </w:p>
          <w:p w14:paraId="1D4E7DAA" w14:textId="77777777" w:rsidR="00E0196C" w:rsidRPr="00FF68B0" w:rsidRDefault="00E0196C" w:rsidP="00E0196C">
            <w:pPr>
              <w:pStyle w:val="NoSpacing"/>
              <w:jc w:val="both"/>
              <w:rPr>
                <w:rFonts w:ascii="Times New Roman" w:hAnsi="Times New Roman" w:cs="Times New Roman"/>
                <w:sz w:val="18"/>
                <w:szCs w:val="18"/>
              </w:rPr>
            </w:pPr>
          </w:p>
          <w:p w14:paraId="3E2C2377" w14:textId="2320C172" w:rsidR="008C348C"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MDAs </w:t>
            </w:r>
          </w:p>
          <w:p w14:paraId="076E298D" w14:textId="42C223B7" w:rsidR="008C348C" w:rsidRDefault="00C138A6" w:rsidP="00A16B98">
            <w:pPr>
              <w:pStyle w:val="NoSpacing"/>
              <w:rPr>
                <w:rFonts w:ascii="Times New Roman" w:hAnsi="Times New Roman" w:cs="Times New Roman"/>
                <w:sz w:val="18"/>
                <w:szCs w:val="18"/>
              </w:rPr>
            </w:pPr>
            <w:r w:rsidRPr="00C138A6">
              <w:rPr>
                <w:rFonts w:ascii="Times New Roman" w:hAnsi="Times New Roman" w:cs="Times New Roman"/>
                <w:sz w:val="18"/>
                <w:szCs w:val="18"/>
              </w:rPr>
              <w:t>Local governments</w:t>
            </w:r>
            <w:r w:rsidRPr="00FF68B0">
              <w:rPr>
                <w:rFonts w:ascii="Times New Roman" w:hAnsi="Times New Roman" w:cs="Times New Roman"/>
                <w:sz w:val="18"/>
                <w:szCs w:val="18"/>
              </w:rPr>
              <w:t xml:space="preserve"> </w:t>
            </w:r>
            <w:r w:rsidR="00E0196C" w:rsidRPr="00FF68B0">
              <w:rPr>
                <w:rFonts w:ascii="Times New Roman" w:hAnsi="Times New Roman" w:cs="Times New Roman"/>
                <w:sz w:val="18"/>
                <w:szCs w:val="18"/>
              </w:rPr>
              <w:t>Public/</w:t>
            </w:r>
            <w:r w:rsidR="008C348C">
              <w:rPr>
                <w:rFonts w:ascii="Times New Roman" w:hAnsi="Times New Roman" w:cs="Times New Roman"/>
                <w:sz w:val="18"/>
                <w:szCs w:val="18"/>
              </w:rPr>
              <w:t>p</w:t>
            </w:r>
            <w:r w:rsidR="00E0196C" w:rsidRPr="00FF68B0">
              <w:rPr>
                <w:rFonts w:ascii="Times New Roman" w:hAnsi="Times New Roman" w:cs="Times New Roman"/>
                <w:sz w:val="18"/>
                <w:szCs w:val="18"/>
              </w:rPr>
              <w:t>rivate sector</w:t>
            </w:r>
          </w:p>
          <w:p w14:paraId="7BE50E83" w14:textId="77777777" w:rsidR="00854B92" w:rsidRDefault="00E0196C" w:rsidP="00A16B98">
            <w:pPr>
              <w:pStyle w:val="NoSpacing"/>
              <w:rPr>
                <w:shd w:val="clear" w:color="auto" w:fill="FFFFFF"/>
              </w:rPr>
            </w:pPr>
            <w:r w:rsidRPr="00FF68B0">
              <w:rPr>
                <w:rFonts w:ascii="Times New Roman" w:hAnsi="Times New Roman" w:cs="Times New Roman"/>
                <w:sz w:val="18"/>
                <w:szCs w:val="18"/>
              </w:rPr>
              <w:t>CSO</w:t>
            </w:r>
            <w:r w:rsidR="008C348C">
              <w:rPr>
                <w:rFonts w:ascii="Times New Roman" w:hAnsi="Times New Roman" w:cs="Times New Roman"/>
                <w:sz w:val="18"/>
                <w:szCs w:val="18"/>
              </w:rPr>
              <w:t>s</w:t>
            </w:r>
            <w:r w:rsidR="008C348C">
              <w:rPr>
                <w:shd w:val="clear" w:color="auto" w:fill="FFFFFF"/>
              </w:rPr>
              <w:t xml:space="preserve"> </w:t>
            </w:r>
          </w:p>
          <w:p w14:paraId="0D609D1D" w14:textId="77777777" w:rsidR="00854B92" w:rsidRDefault="00854B92" w:rsidP="00A16B98">
            <w:pPr>
              <w:pStyle w:val="NoSpacing"/>
              <w:rPr>
                <w:rFonts w:ascii="Times New Roman" w:hAnsi="Times New Roman" w:cs="Times New Roman"/>
                <w:sz w:val="18"/>
                <w:szCs w:val="18"/>
              </w:rPr>
            </w:pPr>
            <w:r>
              <w:rPr>
                <w:rFonts w:ascii="Times New Roman" w:hAnsi="Times New Roman" w:cs="Times New Roman"/>
                <w:sz w:val="18"/>
                <w:szCs w:val="18"/>
              </w:rPr>
              <w:t>D</w:t>
            </w:r>
            <w:r w:rsidRPr="00854B92">
              <w:rPr>
                <w:rFonts w:ascii="Times New Roman" w:hAnsi="Times New Roman" w:cs="Times New Roman"/>
                <w:sz w:val="18"/>
                <w:szCs w:val="18"/>
              </w:rPr>
              <w:t>evelopment partners</w:t>
            </w:r>
            <w:r>
              <w:rPr>
                <w:rFonts w:ascii="Times New Roman" w:hAnsi="Times New Roman" w:cs="Times New Roman"/>
                <w:sz w:val="18"/>
                <w:szCs w:val="18"/>
              </w:rPr>
              <w:t xml:space="preserve"> </w:t>
            </w:r>
          </w:p>
          <w:p w14:paraId="67379DF3" w14:textId="7B74B7C5" w:rsidR="00E0196C" w:rsidRPr="00FF68B0" w:rsidRDefault="00F171C5"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p w14:paraId="5BB36026" w14:textId="77777777" w:rsidR="00E0196C" w:rsidRPr="00FF68B0" w:rsidRDefault="00E0196C" w:rsidP="00A16B98">
            <w:pPr>
              <w:pStyle w:val="NoSpacing"/>
              <w:rPr>
                <w:rFonts w:ascii="Times New Roman" w:hAnsi="Times New Roman" w:cs="Times New Roman"/>
                <w:sz w:val="18"/>
                <w:szCs w:val="18"/>
              </w:rPr>
            </w:pPr>
          </w:p>
          <w:p w14:paraId="0B7C68BA" w14:textId="77777777" w:rsidR="00E0196C" w:rsidRPr="00FF68B0" w:rsidRDefault="00E0196C" w:rsidP="00E0196C">
            <w:pPr>
              <w:pStyle w:val="NoSpacing"/>
              <w:jc w:val="both"/>
              <w:rPr>
                <w:rFonts w:ascii="Times New Roman" w:hAnsi="Times New Roman" w:cs="Times New Roman"/>
                <w:sz w:val="18"/>
                <w:szCs w:val="18"/>
              </w:rPr>
            </w:pPr>
          </w:p>
          <w:p w14:paraId="3ECA4FA8" w14:textId="77777777" w:rsidR="00E0196C" w:rsidRPr="00FF68B0" w:rsidRDefault="00E0196C" w:rsidP="00E0196C">
            <w:pPr>
              <w:pStyle w:val="NoSpacing"/>
              <w:jc w:val="both"/>
              <w:rPr>
                <w:rFonts w:ascii="Times New Roman" w:hAnsi="Times New Roman" w:cs="Times New Roman"/>
                <w:sz w:val="18"/>
                <w:szCs w:val="18"/>
              </w:rPr>
            </w:pPr>
          </w:p>
          <w:p w14:paraId="725EC0B0" w14:textId="77777777" w:rsidR="00E0196C" w:rsidRPr="00FF68B0" w:rsidRDefault="00E0196C" w:rsidP="00E0196C">
            <w:pPr>
              <w:pStyle w:val="NoSpacing"/>
              <w:jc w:val="both"/>
              <w:rPr>
                <w:rFonts w:ascii="Times New Roman" w:hAnsi="Times New Roman" w:cs="Times New Roman"/>
                <w:sz w:val="18"/>
                <w:szCs w:val="18"/>
              </w:rPr>
            </w:pPr>
          </w:p>
          <w:p w14:paraId="381305EA" w14:textId="77777777" w:rsidR="00E0196C" w:rsidRPr="00FF68B0" w:rsidRDefault="00E0196C" w:rsidP="00E0196C">
            <w:pPr>
              <w:pStyle w:val="NoSpacing"/>
              <w:jc w:val="both"/>
              <w:rPr>
                <w:rFonts w:ascii="Times New Roman" w:hAnsi="Times New Roman" w:cs="Times New Roman"/>
                <w:sz w:val="18"/>
                <w:szCs w:val="18"/>
              </w:rPr>
            </w:pPr>
          </w:p>
          <w:p w14:paraId="4CD6C417" w14:textId="77777777" w:rsidR="00E0196C" w:rsidRPr="00FF68B0" w:rsidRDefault="00E0196C" w:rsidP="00E0196C">
            <w:pPr>
              <w:pStyle w:val="NoSpacing"/>
              <w:jc w:val="both"/>
              <w:rPr>
                <w:rFonts w:ascii="Times New Roman" w:hAnsi="Times New Roman" w:cs="Times New Roman"/>
                <w:sz w:val="18"/>
                <w:szCs w:val="18"/>
              </w:rPr>
            </w:pPr>
          </w:p>
          <w:p w14:paraId="662D7747" w14:textId="77777777" w:rsidR="00E0196C" w:rsidRPr="00FF68B0" w:rsidRDefault="00E0196C" w:rsidP="00E0196C">
            <w:pPr>
              <w:pStyle w:val="NoSpacing"/>
              <w:jc w:val="both"/>
              <w:rPr>
                <w:rFonts w:ascii="Times New Roman" w:hAnsi="Times New Roman" w:cs="Times New Roman"/>
                <w:sz w:val="18"/>
                <w:szCs w:val="18"/>
              </w:rPr>
            </w:pPr>
          </w:p>
          <w:p w14:paraId="7945BF39" w14:textId="77777777" w:rsidR="00E0196C" w:rsidRPr="00FF68B0" w:rsidRDefault="00E0196C" w:rsidP="00E0196C">
            <w:pPr>
              <w:pStyle w:val="NoSpacing"/>
              <w:jc w:val="both"/>
              <w:rPr>
                <w:rFonts w:ascii="Times New Roman" w:hAnsi="Times New Roman" w:cs="Times New Roman"/>
                <w:sz w:val="18"/>
                <w:szCs w:val="18"/>
              </w:rPr>
            </w:pPr>
          </w:p>
          <w:p w14:paraId="03C5E526" w14:textId="77777777" w:rsidR="00E0196C" w:rsidRPr="00FF68B0" w:rsidRDefault="00E0196C" w:rsidP="00E0196C">
            <w:pPr>
              <w:pStyle w:val="NoSpacing"/>
              <w:jc w:val="both"/>
              <w:rPr>
                <w:rFonts w:ascii="Times New Roman" w:hAnsi="Times New Roman" w:cs="Times New Roman"/>
                <w:sz w:val="18"/>
                <w:szCs w:val="18"/>
              </w:rPr>
            </w:pPr>
          </w:p>
          <w:p w14:paraId="59F48499" w14:textId="77777777" w:rsidR="00E0196C" w:rsidRPr="00FF68B0" w:rsidRDefault="00E0196C" w:rsidP="00E0196C">
            <w:pPr>
              <w:pStyle w:val="NoSpacing"/>
              <w:jc w:val="both"/>
              <w:rPr>
                <w:rFonts w:ascii="Times New Roman" w:hAnsi="Times New Roman" w:cs="Times New Roman"/>
                <w:sz w:val="18"/>
                <w:szCs w:val="18"/>
              </w:rPr>
            </w:pPr>
          </w:p>
          <w:p w14:paraId="148FB85A" w14:textId="77777777" w:rsidR="00E0196C" w:rsidRPr="00FF68B0" w:rsidRDefault="00E0196C" w:rsidP="00E0196C">
            <w:pPr>
              <w:pStyle w:val="NoSpacing"/>
              <w:jc w:val="both"/>
              <w:rPr>
                <w:rFonts w:ascii="Times New Roman" w:hAnsi="Times New Roman" w:cs="Times New Roman"/>
                <w:sz w:val="18"/>
                <w:szCs w:val="18"/>
              </w:rPr>
            </w:pPr>
          </w:p>
          <w:p w14:paraId="68A01535" w14:textId="77777777" w:rsidR="00E0196C" w:rsidRPr="00FF68B0" w:rsidRDefault="00E0196C" w:rsidP="00E0196C">
            <w:pPr>
              <w:pStyle w:val="NoSpacing"/>
              <w:jc w:val="both"/>
              <w:rPr>
                <w:rFonts w:ascii="Times New Roman" w:hAnsi="Times New Roman" w:cs="Times New Roman"/>
                <w:sz w:val="18"/>
                <w:szCs w:val="18"/>
              </w:rPr>
            </w:pPr>
          </w:p>
          <w:p w14:paraId="605A7B27" w14:textId="77777777" w:rsidR="00E0196C" w:rsidRPr="00FF68B0" w:rsidRDefault="00E0196C" w:rsidP="00E0196C">
            <w:pPr>
              <w:pStyle w:val="NoSpacing"/>
              <w:jc w:val="both"/>
              <w:rPr>
                <w:rFonts w:ascii="Times New Roman" w:hAnsi="Times New Roman" w:cs="Times New Roman"/>
                <w:sz w:val="18"/>
                <w:szCs w:val="18"/>
              </w:rPr>
            </w:pPr>
          </w:p>
          <w:p w14:paraId="0A336C66" w14:textId="77777777" w:rsidR="00E0196C" w:rsidRPr="00FF68B0" w:rsidRDefault="00E0196C" w:rsidP="00E0196C">
            <w:pPr>
              <w:pStyle w:val="NoSpacing"/>
              <w:jc w:val="both"/>
              <w:rPr>
                <w:rFonts w:ascii="Times New Roman" w:hAnsi="Times New Roman" w:cs="Times New Roman"/>
                <w:sz w:val="18"/>
                <w:szCs w:val="18"/>
              </w:rPr>
            </w:pPr>
          </w:p>
          <w:p w14:paraId="7606443F" w14:textId="77777777" w:rsidR="00E0196C" w:rsidRPr="00FF68B0" w:rsidRDefault="00E0196C" w:rsidP="00E0196C">
            <w:pPr>
              <w:pStyle w:val="NoSpacing"/>
              <w:jc w:val="both"/>
              <w:rPr>
                <w:rFonts w:ascii="Times New Roman" w:hAnsi="Times New Roman" w:cs="Times New Roman"/>
                <w:sz w:val="18"/>
                <w:szCs w:val="18"/>
              </w:rPr>
            </w:pPr>
          </w:p>
          <w:p w14:paraId="575D48BD" w14:textId="04C058B7" w:rsidR="0090038D"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 xml:space="preserve">MDAs </w:t>
            </w:r>
          </w:p>
          <w:p w14:paraId="67B1B7AB" w14:textId="632BCD74" w:rsidR="00C138A6" w:rsidRDefault="00C138A6" w:rsidP="00E0196C">
            <w:pPr>
              <w:pStyle w:val="NoSpacing"/>
              <w:jc w:val="both"/>
              <w:rPr>
                <w:rFonts w:ascii="Times New Roman" w:hAnsi="Times New Roman" w:cs="Times New Roman"/>
                <w:sz w:val="18"/>
                <w:szCs w:val="18"/>
              </w:rPr>
            </w:pPr>
            <w:r w:rsidRPr="00C138A6">
              <w:rPr>
                <w:rFonts w:ascii="Times New Roman" w:hAnsi="Times New Roman" w:cs="Times New Roman"/>
                <w:sz w:val="18"/>
                <w:szCs w:val="18"/>
              </w:rPr>
              <w:t>Local governments</w:t>
            </w:r>
            <w:r>
              <w:rPr>
                <w:rFonts w:ascii="Times New Roman" w:hAnsi="Times New Roman" w:cs="Times New Roman"/>
                <w:sz w:val="18"/>
                <w:szCs w:val="18"/>
              </w:rPr>
              <w:t xml:space="preserve"> </w:t>
            </w:r>
            <w:r w:rsidR="0090038D">
              <w:rPr>
                <w:rFonts w:ascii="Times New Roman" w:hAnsi="Times New Roman" w:cs="Times New Roman"/>
                <w:sz w:val="18"/>
                <w:szCs w:val="18"/>
              </w:rPr>
              <w:t xml:space="preserve"> </w:t>
            </w:r>
          </w:p>
          <w:p w14:paraId="0F7D8A41" w14:textId="27DFF7A9" w:rsidR="0090038D"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Private sector</w:t>
            </w:r>
          </w:p>
          <w:p w14:paraId="07F07ACB" w14:textId="39B73E06" w:rsidR="0090038D"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CSO</w:t>
            </w:r>
            <w:r w:rsidR="0090038D">
              <w:rPr>
                <w:rFonts w:ascii="Times New Roman" w:hAnsi="Times New Roman" w:cs="Times New Roman"/>
                <w:sz w:val="18"/>
                <w:szCs w:val="18"/>
              </w:rPr>
              <w:t>s</w:t>
            </w:r>
          </w:p>
          <w:p w14:paraId="24DDFC0E" w14:textId="77777777" w:rsidR="00854B92" w:rsidRDefault="00854B92" w:rsidP="00556EE6">
            <w:pPr>
              <w:pStyle w:val="NoSpacing"/>
              <w:jc w:val="both"/>
              <w:rPr>
                <w:rFonts w:ascii="Times New Roman" w:hAnsi="Times New Roman" w:cs="Times New Roman"/>
                <w:sz w:val="18"/>
                <w:szCs w:val="18"/>
              </w:rPr>
            </w:pPr>
            <w:r>
              <w:rPr>
                <w:rFonts w:ascii="Times New Roman" w:hAnsi="Times New Roman" w:cs="Times New Roman"/>
                <w:sz w:val="18"/>
                <w:szCs w:val="18"/>
              </w:rPr>
              <w:t>D</w:t>
            </w:r>
            <w:r w:rsidRPr="00854B92">
              <w:rPr>
                <w:rFonts w:ascii="Times New Roman" w:hAnsi="Times New Roman" w:cs="Times New Roman"/>
                <w:sz w:val="18"/>
                <w:szCs w:val="18"/>
              </w:rPr>
              <w:t>evelopment partners</w:t>
            </w:r>
            <w:r>
              <w:rPr>
                <w:rFonts w:ascii="Times New Roman" w:hAnsi="Times New Roman" w:cs="Times New Roman"/>
                <w:sz w:val="18"/>
                <w:szCs w:val="18"/>
              </w:rPr>
              <w:t xml:space="preserve"> </w:t>
            </w:r>
          </w:p>
          <w:p w14:paraId="3991C676" w14:textId="47BAF169" w:rsidR="00E0196C" w:rsidRPr="00FF68B0" w:rsidRDefault="00F171C5" w:rsidP="00556EE6">
            <w:pPr>
              <w:pStyle w:val="NoSpacing"/>
              <w:jc w:val="both"/>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tc>
        <w:tc>
          <w:tcPr>
            <w:tcW w:w="1710" w:type="dxa"/>
            <w:shd w:val="clear" w:color="auto" w:fill="auto"/>
          </w:tcPr>
          <w:p w14:paraId="28776985" w14:textId="700FE9F3" w:rsidR="00E0196C" w:rsidRPr="00FF68B0" w:rsidRDefault="00E0196C" w:rsidP="00E0196C">
            <w:pPr>
              <w:pStyle w:val="NoSpacing"/>
              <w:jc w:val="both"/>
              <w:rPr>
                <w:rFonts w:ascii="Times New Roman" w:hAnsi="Times New Roman" w:cs="Times New Roman"/>
                <w:b/>
                <w:bCs/>
                <w:sz w:val="18"/>
                <w:szCs w:val="18"/>
              </w:rPr>
            </w:pPr>
            <w:r w:rsidRPr="00FF68B0">
              <w:rPr>
                <w:rFonts w:ascii="Times New Roman" w:hAnsi="Times New Roman" w:cs="Times New Roman"/>
                <w:b/>
                <w:bCs/>
                <w:sz w:val="18"/>
                <w:szCs w:val="18"/>
              </w:rPr>
              <w:lastRenderedPageBreak/>
              <w:t xml:space="preserve">Regular  </w:t>
            </w:r>
          </w:p>
          <w:p w14:paraId="0817E631" w14:textId="77777777"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$15,626,000</w:t>
            </w:r>
          </w:p>
          <w:p w14:paraId="17E6953C" w14:textId="77777777" w:rsidR="00E0196C" w:rsidRPr="00FF68B0" w:rsidRDefault="00E0196C" w:rsidP="00E0196C">
            <w:pPr>
              <w:pStyle w:val="NoSpacing"/>
              <w:jc w:val="both"/>
              <w:rPr>
                <w:rFonts w:ascii="Times New Roman" w:hAnsi="Times New Roman" w:cs="Times New Roman"/>
                <w:sz w:val="18"/>
                <w:szCs w:val="18"/>
              </w:rPr>
            </w:pPr>
          </w:p>
          <w:p w14:paraId="03F7D174" w14:textId="77777777" w:rsidR="00E0196C" w:rsidRPr="00FF68B0" w:rsidRDefault="00E0196C" w:rsidP="00E0196C">
            <w:pPr>
              <w:pStyle w:val="NoSpacing"/>
              <w:jc w:val="both"/>
              <w:rPr>
                <w:rFonts w:ascii="Times New Roman" w:hAnsi="Times New Roman" w:cs="Times New Roman"/>
                <w:b/>
                <w:bCs/>
                <w:sz w:val="18"/>
                <w:szCs w:val="18"/>
              </w:rPr>
            </w:pPr>
            <w:r w:rsidRPr="00FF68B0">
              <w:rPr>
                <w:rFonts w:ascii="Times New Roman" w:hAnsi="Times New Roman" w:cs="Times New Roman"/>
                <w:b/>
                <w:bCs/>
                <w:sz w:val="18"/>
                <w:szCs w:val="18"/>
              </w:rPr>
              <w:t xml:space="preserve">Other  </w:t>
            </w:r>
          </w:p>
          <w:p w14:paraId="552AFA86" w14:textId="77777777"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$26,995,000</w:t>
            </w:r>
          </w:p>
          <w:p w14:paraId="6A22E648" w14:textId="419CF460" w:rsidR="00E0196C" w:rsidRPr="00FF68B0" w:rsidRDefault="00E0196C" w:rsidP="000B5BE6">
            <w:pPr>
              <w:pStyle w:val="NoSpacing"/>
              <w:jc w:val="both"/>
              <w:rPr>
                <w:rFonts w:ascii="Times New Roman" w:hAnsi="Times New Roman" w:cs="Times New Roman"/>
                <w:sz w:val="18"/>
                <w:szCs w:val="18"/>
              </w:rPr>
            </w:pPr>
            <w:r w:rsidRPr="00FF68B0">
              <w:rPr>
                <w:rFonts w:ascii="Times New Roman" w:hAnsi="Times New Roman" w:cs="Times New Roman"/>
                <w:sz w:val="18"/>
                <w:szCs w:val="18"/>
              </w:rPr>
              <w:t xml:space="preserve"> </w:t>
            </w:r>
          </w:p>
        </w:tc>
      </w:tr>
      <w:tr w:rsidR="00E0196C" w:rsidRPr="00FF68B0" w14:paraId="7ABE32D8" w14:textId="77777777" w:rsidTr="00F90886">
        <w:tc>
          <w:tcPr>
            <w:tcW w:w="14035" w:type="dxa"/>
            <w:gridSpan w:val="5"/>
            <w:shd w:val="clear" w:color="auto" w:fill="auto"/>
          </w:tcPr>
          <w:p w14:paraId="2B1853D1" w14:textId="308EED05" w:rsidR="00E0196C" w:rsidRPr="00FF68B0" w:rsidRDefault="00670DC5" w:rsidP="00E0196C">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rPr>
              <w:lastRenderedPageBreak/>
              <w:t>National priority</w:t>
            </w:r>
            <w:r w:rsidR="00E0196C" w:rsidRPr="00FF68B0">
              <w:rPr>
                <w:rFonts w:ascii="Times New Roman" w:hAnsi="Times New Roman" w:cs="Times New Roman"/>
                <w:b/>
                <w:bCs/>
                <w:sz w:val="18"/>
                <w:szCs w:val="18"/>
              </w:rPr>
              <w:t>:</w:t>
            </w:r>
            <w:r w:rsidR="00E0196C" w:rsidRPr="00FF68B0">
              <w:rPr>
                <w:rFonts w:ascii="Times New Roman" w:hAnsi="Times New Roman" w:cs="Times New Roman"/>
                <w:sz w:val="18"/>
                <w:szCs w:val="18"/>
              </w:rPr>
              <w:t xml:space="preserve"> </w:t>
            </w:r>
            <w:r w:rsidR="00E0196C" w:rsidRPr="00FF68B0">
              <w:rPr>
                <w:rFonts w:ascii="Times New Roman" w:hAnsi="Times New Roman" w:cs="Times New Roman"/>
                <w:sz w:val="18"/>
                <w:szCs w:val="18"/>
              </w:rPr>
              <w:tab/>
            </w:r>
            <w:r w:rsidR="00E0196C" w:rsidRPr="00FF68B0">
              <w:rPr>
                <w:rFonts w:ascii="Times New Roman" w:hAnsi="Times New Roman" w:cs="Times New Roman"/>
                <w:b/>
                <w:bCs/>
                <w:sz w:val="18"/>
                <w:szCs w:val="18"/>
              </w:rPr>
              <w:t>NDP</w:t>
            </w:r>
            <w:r w:rsidR="00F7797D">
              <w:rPr>
                <w:rFonts w:ascii="Times New Roman" w:hAnsi="Times New Roman" w:cs="Times New Roman"/>
                <w:b/>
                <w:bCs/>
                <w:sz w:val="18"/>
                <w:szCs w:val="18"/>
              </w:rPr>
              <w:t>-</w:t>
            </w:r>
            <w:r w:rsidR="00E0196C" w:rsidRPr="00FF68B0">
              <w:rPr>
                <w:rFonts w:ascii="Times New Roman" w:hAnsi="Times New Roman" w:cs="Times New Roman"/>
                <w:b/>
                <w:bCs/>
                <w:sz w:val="18"/>
                <w:szCs w:val="18"/>
              </w:rPr>
              <w:t xml:space="preserve">III </w:t>
            </w:r>
            <w:r>
              <w:rPr>
                <w:rFonts w:ascii="Times New Roman" w:hAnsi="Times New Roman" w:cs="Times New Roman"/>
                <w:b/>
                <w:bCs/>
                <w:sz w:val="18"/>
                <w:szCs w:val="18"/>
              </w:rPr>
              <w:t>o</w:t>
            </w:r>
            <w:r w:rsidR="00E0196C" w:rsidRPr="00FF68B0">
              <w:rPr>
                <w:rFonts w:ascii="Times New Roman" w:hAnsi="Times New Roman" w:cs="Times New Roman"/>
                <w:b/>
                <w:bCs/>
                <w:sz w:val="18"/>
                <w:szCs w:val="18"/>
              </w:rPr>
              <w:t>bjective 1</w:t>
            </w:r>
            <w:r>
              <w:rPr>
                <w:rFonts w:ascii="Times New Roman" w:hAnsi="Times New Roman" w:cs="Times New Roman"/>
                <w:b/>
                <w:bCs/>
                <w:sz w:val="18"/>
                <w:szCs w:val="18"/>
              </w:rPr>
              <w:t>.</w:t>
            </w:r>
            <w:r w:rsidR="00E0196C" w:rsidRPr="00FF68B0">
              <w:rPr>
                <w:rFonts w:ascii="Times New Roman" w:hAnsi="Times New Roman" w:cs="Times New Roman"/>
                <w:sz w:val="18"/>
                <w:szCs w:val="18"/>
              </w:rPr>
              <w:t xml:space="preserve"> Enhance value addition in </w:t>
            </w:r>
            <w:r>
              <w:rPr>
                <w:rFonts w:ascii="Times New Roman" w:hAnsi="Times New Roman" w:cs="Times New Roman"/>
                <w:sz w:val="18"/>
                <w:szCs w:val="18"/>
              </w:rPr>
              <w:t>k</w:t>
            </w:r>
            <w:r w:rsidR="00E0196C" w:rsidRPr="00FF68B0">
              <w:rPr>
                <w:rFonts w:ascii="Times New Roman" w:hAnsi="Times New Roman" w:cs="Times New Roman"/>
                <w:sz w:val="18"/>
                <w:szCs w:val="18"/>
              </w:rPr>
              <w:t xml:space="preserve">ey </w:t>
            </w:r>
            <w:r>
              <w:rPr>
                <w:rFonts w:ascii="Times New Roman" w:hAnsi="Times New Roman" w:cs="Times New Roman"/>
                <w:sz w:val="18"/>
                <w:szCs w:val="18"/>
              </w:rPr>
              <w:t>g</w:t>
            </w:r>
            <w:r w:rsidR="00E0196C" w:rsidRPr="00FF68B0">
              <w:rPr>
                <w:rFonts w:ascii="Times New Roman" w:hAnsi="Times New Roman" w:cs="Times New Roman"/>
                <w:sz w:val="18"/>
                <w:szCs w:val="18"/>
              </w:rPr>
              <w:t xml:space="preserve">rowth </w:t>
            </w:r>
            <w:r>
              <w:rPr>
                <w:rFonts w:ascii="Times New Roman" w:hAnsi="Times New Roman" w:cs="Times New Roman"/>
                <w:sz w:val="18"/>
                <w:szCs w:val="18"/>
              </w:rPr>
              <w:t>o</w:t>
            </w:r>
            <w:r w:rsidR="00E0196C" w:rsidRPr="00FF68B0">
              <w:rPr>
                <w:rFonts w:ascii="Times New Roman" w:hAnsi="Times New Roman" w:cs="Times New Roman"/>
                <w:sz w:val="18"/>
                <w:szCs w:val="18"/>
              </w:rPr>
              <w:t>pportunities</w:t>
            </w:r>
            <w:r w:rsidR="00F7797D">
              <w:rPr>
                <w:rFonts w:ascii="Times New Roman" w:hAnsi="Times New Roman" w:cs="Times New Roman"/>
                <w:sz w:val="18"/>
                <w:szCs w:val="18"/>
              </w:rPr>
              <w:t>.</w:t>
            </w:r>
            <w:r w:rsidR="00E0196C" w:rsidRPr="00FF68B0">
              <w:rPr>
                <w:rFonts w:ascii="Times New Roman" w:hAnsi="Times New Roman" w:cs="Times New Roman"/>
                <w:sz w:val="18"/>
                <w:szCs w:val="18"/>
              </w:rPr>
              <w:t xml:space="preserve"> </w:t>
            </w:r>
          </w:p>
          <w:p w14:paraId="5F5432C5" w14:textId="201FCE13"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ab/>
            </w:r>
            <w:r w:rsidRPr="00FF68B0">
              <w:rPr>
                <w:rFonts w:ascii="Times New Roman" w:hAnsi="Times New Roman" w:cs="Times New Roman"/>
                <w:sz w:val="18"/>
                <w:szCs w:val="18"/>
              </w:rPr>
              <w:tab/>
            </w:r>
            <w:r w:rsidRPr="00FF68B0">
              <w:rPr>
                <w:rFonts w:ascii="Times New Roman" w:hAnsi="Times New Roman" w:cs="Times New Roman"/>
                <w:b/>
                <w:bCs/>
                <w:sz w:val="18"/>
                <w:szCs w:val="18"/>
              </w:rPr>
              <w:t>NDP</w:t>
            </w:r>
            <w:r w:rsidR="00F7797D">
              <w:rPr>
                <w:rFonts w:ascii="Times New Roman" w:hAnsi="Times New Roman" w:cs="Times New Roman"/>
                <w:b/>
                <w:bCs/>
                <w:sz w:val="18"/>
                <w:szCs w:val="18"/>
              </w:rPr>
              <w:t>-</w:t>
            </w:r>
            <w:r w:rsidRPr="00FF68B0">
              <w:rPr>
                <w:rFonts w:ascii="Times New Roman" w:hAnsi="Times New Roman" w:cs="Times New Roman"/>
                <w:b/>
                <w:bCs/>
                <w:sz w:val="18"/>
                <w:szCs w:val="18"/>
              </w:rPr>
              <w:t xml:space="preserve">III </w:t>
            </w:r>
            <w:r w:rsidR="00670DC5">
              <w:rPr>
                <w:rFonts w:ascii="Times New Roman" w:hAnsi="Times New Roman" w:cs="Times New Roman"/>
                <w:b/>
                <w:bCs/>
                <w:sz w:val="18"/>
                <w:szCs w:val="18"/>
              </w:rPr>
              <w:t>o</w:t>
            </w:r>
            <w:r w:rsidRPr="00FF68B0">
              <w:rPr>
                <w:rFonts w:ascii="Times New Roman" w:hAnsi="Times New Roman" w:cs="Times New Roman"/>
                <w:b/>
                <w:bCs/>
                <w:sz w:val="18"/>
                <w:szCs w:val="18"/>
              </w:rPr>
              <w:t>bjective 2</w:t>
            </w:r>
            <w:r w:rsidRPr="00FF68B0">
              <w:rPr>
                <w:rFonts w:ascii="Times New Roman" w:hAnsi="Times New Roman" w:cs="Times New Roman"/>
                <w:sz w:val="18"/>
                <w:szCs w:val="18"/>
              </w:rPr>
              <w:t xml:space="preserve"> </w:t>
            </w:r>
          </w:p>
          <w:p w14:paraId="3C2C9219" w14:textId="1C9DE725" w:rsidR="00E0196C" w:rsidRPr="00FF68B0" w:rsidRDefault="00E0196C" w:rsidP="00E0196C">
            <w:pPr>
              <w:pStyle w:val="NoSpacing"/>
              <w:jc w:val="both"/>
              <w:rPr>
                <w:rFonts w:ascii="Times New Roman" w:hAnsi="Times New Roman" w:cs="Times New Roman"/>
                <w:sz w:val="18"/>
                <w:szCs w:val="18"/>
              </w:rPr>
            </w:pPr>
            <w:r w:rsidRPr="00FF68B0">
              <w:rPr>
                <w:rFonts w:ascii="Times New Roman" w:hAnsi="Times New Roman" w:cs="Times New Roman"/>
                <w:sz w:val="18"/>
                <w:szCs w:val="18"/>
              </w:rPr>
              <w:tab/>
            </w:r>
            <w:r w:rsidRPr="00FF68B0">
              <w:rPr>
                <w:rFonts w:ascii="Times New Roman" w:hAnsi="Times New Roman" w:cs="Times New Roman"/>
                <w:sz w:val="18"/>
                <w:szCs w:val="18"/>
              </w:rPr>
              <w:tab/>
            </w:r>
            <w:r w:rsidRPr="00FF68B0">
              <w:rPr>
                <w:rFonts w:ascii="Times New Roman" w:hAnsi="Times New Roman" w:cs="Times New Roman"/>
                <w:b/>
                <w:bCs/>
                <w:sz w:val="18"/>
                <w:szCs w:val="18"/>
              </w:rPr>
              <w:t>NDP</w:t>
            </w:r>
            <w:r w:rsidR="00F7797D">
              <w:rPr>
                <w:rFonts w:ascii="Times New Roman" w:hAnsi="Times New Roman" w:cs="Times New Roman"/>
                <w:b/>
                <w:bCs/>
                <w:sz w:val="18"/>
                <w:szCs w:val="18"/>
              </w:rPr>
              <w:t>-</w:t>
            </w:r>
            <w:r w:rsidRPr="00FF68B0">
              <w:rPr>
                <w:rFonts w:ascii="Times New Roman" w:hAnsi="Times New Roman" w:cs="Times New Roman"/>
                <w:b/>
                <w:bCs/>
                <w:sz w:val="18"/>
                <w:szCs w:val="18"/>
              </w:rPr>
              <w:t xml:space="preserve">III </w:t>
            </w:r>
            <w:r w:rsidR="00670DC5">
              <w:rPr>
                <w:rFonts w:ascii="Times New Roman" w:hAnsi="Times New Roman" w:cs="Times New Roman"/>
                <w:b/>
                <w:bCs/>
                <w:sz w:val="18"/>
                <w:szCs w:val="18"/>
              </w:rPr>
              <w:t>o</w:t>
            </w:r>
            <w:r w:rsidRPr="00FF68B0">
              <w:rPr>
                <w:rFonts w:ascii="Times New Roman" w:hAnsi="Times New Roman" w:cs="Times New Roman"/>
                <w:b/>
                <w:bCs/>
                <w:sz w:val="18"/>
                <w:szCs w:val="18"/>
              </w:rPr>
              <w:t>bjective</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3</w:t>
            </w:r>
            <w:r w:rsidRPr="00FF68B0">
              <w:rPr>
                <w:rFonts w:ascii="Times New Roman" w:hAnsi="Times New Roman" w:cs="Times New Roman"/>
                <w:sz w:val="18"/>
                <w:szCs w:val="18"/>
              </w:rPr>
              <w:t xml:space="preserve"> </w:t>
            </w:r>
          </w:p>
          <w:p w14:paraId="14ED9D74" w14:textId="6FA9DB01" w:rsidR="00E0196C" w:rsidRPr="00FF68B0" w:rsidRDefault="00E0196C" w:rsidP="00670DC5">
            <w:pPr>
              <w:pStyle w:val="NoSpacing"/>
              <w:jc w:val="both"/>
              <w:rPr>
                <w:rFonts w:ascii="Times New Roman" w:hAnsi="Times New Roman" w:cs="Times New Roman"/>
                <w:sz w:val="18"/>
                <w:szCs w:val="18"/>
              </w:rPr>
            </w:pPr>
            <w:r w:rsidRPr="00FF68B0">
              <w:rPr>
                <w:rFonts w:ascii="Times New Roman" w:hAnsi="Times New Roman" w:cs="Times New Roman"/>
                <w:sz w:val="18"/>
                <w:szCs w:val="18"/>
              </w:rPr>
              <w:tab/>
            </w:r>
            <w:r w:rsidRPr="00FF68B0">
              <w:rPr>
                <w:rFonts w:ascii="Times New Roman" w:hAnsi="Times New Roman" w:cs="Times New Roman"/>
                <w:sz w:val="18"/>
                <w:szCs w:val="18"/>
              </w:rPr>
              <w:tab/>
            </w:r>
            <w:r w:rsidRPr="00FF68B0">
              <w:rPr>
                <w:rFonts w:ascii="Times New Roman" w:hAnsi="Times New Roman" w:cs="Times New Roman"/>
                <w:b/>
                <w:bCs/>
                <w:sz w:val="18"/>
                <w:szCs w:val="18"/>
              </w:rPr>
              <w:t xml:space="preserve">NDP III </w:t>
            </w:r>
            <w:r w:rsidR="00670DC5">
              <w:rPr>
                <w:rFonts w:ascii="Times New Roman" w:hAnsi="Times New Roman" w:cs="Times New Roman"/>
                <w:b/>
                <w:bCs/>
                <w:sz w:val="18"/>
                <w:szCs w:val="18"/>
              </w:rPr>
              <w:t>o</w:t>
            </w:r>
            <w:r w:rsidRPr="00FF68B0">
              <w:rPr>
                <w:rFonts w:ascii="Times New Roman" w:hAnsi="Times New Roman" w:cs="Times New Roman"/>
                <w:b/>
                <w:bCs/>
                <w:sz w:val="18"/>
                <w:szCs w:val="18"/>
              </w:rPr>
              <w:t>bjective</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4</w:t>
            </w:r>
          </w:p>
        </w:tc>
      </w:tr>
      <w:tr w:rsidR="00E0196C" w:rsidRPr="00FF68B0" w14:paraId="6285DB82" w14:textId="77777777" w:rsidTr="00F90886">
        <w:tc>
          <w:tcPr>
            <w:tcW w:w="14035" w:type="dxa"/>
            <w:gridSpan w:val="5"/>
            <w:shd w:val="clear" w:color="auto" w:fill="auto"/>
          </w:tcPr>
          <w:p w14:paraId="6DB18226" w14:textId="6243A6A7" w:rsidR="00E0196C" w:rsidRPr="00FF68B0" w:rsidRDefault="00AE7985" w:rsidP="00E0196C">
            <w:pPr>
              <w:pStyle w:val="NoSpacing"/>
              <w:rPr>
                <w:rFonts w:ascii="Times New Roman" w:hAnsi="Times New Roman" w:cs="Times New Roman"/>
                <w:b/>
                <w:bCs/>
                <w:sz w:val="18"/>
                <w:szCs w:val="18"/>
                <w:lang w:val="en-GB"/>
              </w:rPr>
            </w:pPr>
            <w:r>
              <w:rPr>
                <w:rFonts w:ascii="Times New Roman" w:hAnsi="Times New Roman" w:cs="Times New Roman"/>
                <w:b/>
                <w:bCs/>
                <w:sz w:val="18"/>
                <w:szCs w:val="18"/>
                <w:lang w:val="en-GB"/>
              </w:rPr>
              <w:t>UNSCF</w:t>
            </w:r>
            <w:r w:rsidR="0090038D">
              <w:rPr>
                <w:rFonts w:ascii="Times New Roman" w:hAnsi="Times New Roman" w:cs="Times New Roman"/>
                <w:b/>
                <w:bCs/>
                <w:sz w:val="18"/>
                <w:szCs w:val="18"/>
                <w:lang w:val="en-GB"/>
              </w:rPr>
              <w:t xml:space="preserve"> (</w:t>
            </w:r>
            <w:r w:rsidR="0090038D" w:rsidRPr="00FF68B0">
              <w:rPr>
                <w:rFonts w:ascii="Times New Roman" w:hAnsi="Times New Roman" w:cs="Times New Roman"/>
                <w:b/>
                <w:bCs/>
                <w:sz w:val="18"/>
                <w:szCs w:val="18"/>
                <w:lang w:val="en-GB"/>
              </w:rPr>
              <w:t xml:space="preserve">or equivalent) outcome involving </w:t>
            </w:r>
            <w:r w:rsidR="00E0196C" w:rsidRPr="00FF68B0">
              <w:rPr>
                <w:rFonts w:ascii="Times New Roman" w:hAnsi="Times New Roman" w:cs="Times New Roman"/>
                <w:b/>
                <w:bCs/>
                <w:sz w:val="18"/>
                <w:szCs w:val="18"/>
                <w:lang w:val="en-GB"/>
              </w:rPr>
              <w:t>UNDP:</w:t>
            </w:r>
          </w:p>
          <w:p w14:paraId="4DDAEB68" w14:textId="017185DE" w:rsidR="00E0196C" w:rsidRPr="00FF68B0" w:rsidRDefault="00E0196C" w:rsidP="00001AF0">
            <w:pPr>
              <w:pStyle w:val="NoSpacing"/>
              <w:jc w:val="both"/>
              <w:rPr>
                <w:rFonts w:ascii="Times New Roman" w:hAnsi="Times New Roman" w:cs="Times New Roman"/>
                <w:sz w:val="18"/>
                <w:szCs w:val="18"/>
                <w:lang w:val="en-GB"/>
              </w:rPr>
            </w:pPr>
            <w:r w:rsidRPr="00FF68B0">
              <w:rPr>
                <w:rFonts w:ascii="Times New Roman" w:hAnsi="Times New Roman" w:cs="Times New Roman"/>
                <w:b/>
                <w:bCs/>
                <w:sz w:val="18"/>
                <w:szCs w:val="18"/>
              </w:rPr>
              <w:t>Outcome 2.2</w:t>
            </w:r>
            <w:r w:rsidR="004B642E">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sz w:val="18"/>
                <w:szCs w:val="18"/>
                <w:lang w:val="en-GB"/>
              </w:rPr>
              <w:t>By 2025</w:t>
            </w:r>
            <w:r w:rsidR="00E64C47" w:rsidRPr="00FF68B0">
              <w:rPr>
                <w:rFonts w:ascii="Times New Roman" w:hAnsi="Times New Roman" w:cs="Times New Roman"/>
                <w:sz w:val="18"/>
                <w:szCs w:val="18"/>
                <w:lang w:val="en-GB"/>
              </w:rPr>
              <w:t>,</w:t>
            </w:r>
            <w:r w:rsidRPr="00FF68B0">
              <w:rPr>
                <w:rFonts w:ascii="Times New Roman" w:hAnsi="Times New Roman" w:cs="Times New Roman"/>
                <w:sz w:val="18"/>
                <w:szCs w:val="18"/>
                <w:lang w:val="en-GB"/>
              </w:rPr>
              <w:t xml:space="preserve"> Uganda’s natural resources and environment are sustainably managed, protected</w:t>
            </w:r>
            <w:r w:rsidR="00E64C47" w:rsidRPr="00FF68B0">
              <w:rPr>
                <w:rFonts w:ascii="Times New Roman" w:hAnsi="Times New Roman" w:cs="Times New Roman"/>
                <w:sz w:val="18"/>
                <w:szCs w:val="18"/>
                <w:lang w:val="en-GB"/>
              </w:rPr>
              <w:t>,</w:t>
            </w:r>
            <w:r w:rsidRPr="00FF68B0">
              <w:rPr>
                <w:rFonts w:ascii="Times New Roman" w:hAnsi="Times New Roman" w:cs="Times New Roman"/>
                <w:sz w:val="18"/>
                <w:szCs w:val="18"/>
                <w:lang w:val="en-GB"/>
              </w:rPr>
              <w:t xml:space="preserve"> and people </w:t>
            </w:r>
            <w:r w:rsidR="00F7797D">
              <w:rPr>
                <w:rFonts w:ascii="Times New Roman" w:hAnsi="Times New Roman" w:cs="Times New Roman"/>
                <w:sz w:val="18"/>
                <w:szCs w:val="18"/>
                <w:lang w:val="en-GB"/>
              </w:rPr>
              <w:t>–</w:t>
            </w:r>
            <w:r w:rsidRPr="00FF68B0">
              <w:rPr>
                <w:rFonts w:ascii="Times New Roman" w:hAnsi="Times New Roman" w:cs="Times New Roman"/>
                <w:sz w:val="18"/>
                <w:szCs w:val="18"/>
                <w:lang w:val="en-GB"/>
              </w:rPr>
              <w:t>especially the vulnerable and marginali</w:t>
            </w:r>
            <w:r w:rsidR="004B642E">
              <w:rPr>
                <w:rFonts w:ascii="Times New Roman" w:hAnsi="Times New Roman" w:cs="Times New Roman"/>
                <w:sz w:val="18"/>
                <w:szCs w:val="18"/>
                <w:lang w:val="en-GB"/>
              </w:rPr>
              <w:t>z</w:t>
            </w:r>
            <w:r w:rsidRPr="00FF68B0">
              <w:rPr>
                <w:rFonts w:ascii="Times New Roman" w:hAnsi="Times New Roman" w:cs="Times New Roman"/>
                <w:sz w:val="18"/>
                <w:szCs w:val="18"/>
                <w:lang w:val="en-GB"/>
              </w:rPr>
              <w:t xml:space="preserve">ed </w:t>
            </w:r>
            <w:r w:rsidR="00F7797D">
              <w:rPr>
                <w:rFonts w:ascii="Times New Roman" w:hAnsi="Times New Roman" w:cs="Times New Roman"/>
                <w:sz w:val="18"/>
                <w:szCs w:val="18"/>
                <w:lang w:val="en-GB"/>
              </w:rPr>
              <w:t>–</w:t>
            </w:r>
            <w:r w:rsidRPr="00FF68B0">
              <w:rPr>
                <w:rFonts w:ascii="Times New Roman" w:hAnsi="Times New Roman" w:cs="Times New Roman"/>
                <w:sz w:val="18"/>
                <w:szCs w:val="18"/>
                <w:lang w:val="en-GB"/>
              </w:rPr>
              <w:t xml:space="preserve"> have the capacity to mitigate and adapt to climate change and disaster risks. (Related SDGs: 1,</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3,</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5,</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6,</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7,</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8,</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9,</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10,</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11,</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12,</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13,</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14,</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15,</w:t>
            </w:r>
            <w:r w:rsidR="004B642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16</w:t>
            </w:r>
            <w:r w:rsidR="004B642E">
              <w:rPr>
                <w:rFonts w:ascii="Times New Roman" w:hAnsi="Times New Roman" w:cs="Times New Roman"/>
                <w:sz w:val="18"/>
                <w:szCs w:val="18"/>
                <w:lang w:val="en-GB"/>
              </w:rPr>
              <w:t xml:space="preserve"> and </w:t>
            </w:r>
            <w:r w:rsidRPr="00FF68B0">
              <w:rPr>
                <w:rFonts w:ascii="Times New Roman" w:hAnsi="Times New Roman" w:cs="Times New Roman"/>
                <w:sz w:val="18"/>
                <w:szCs w:val="18"/>
                <w:lang w:val="en-GB"/>
              </w:rPr>
              <w:t>17)</w:t>
            </w:r>
          </w:p>
        </w:tc>
      </w:tr>
      <w:tr w:rsidR="00E0196C" w:rsidRPr="00FF68B0" w14:paraId="555F4FE8" w14:textId="77777777" w:rsidTr="00F90886">
        <w:tc>
          <w:tcPr>
            <w:tcW w:w="14035" w:type="dxa"/>
            <w:gridSpan w:val="5"/>
            <w:shd w:val="clear" w:color="auto" w:fill="auto"/>
          </w:tcPr>
          <w:p w14:paraId="4442E531" w14:textId="1D76E9C1" w:rsidR="00E0196C" w:rsidRPr="00FF68B0" w:rsidRDefault="004B642E" w:rsidP="004B642E">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lang w:val="en-GB"/>
              </w:rPr>
              <w:t xml:space="preserve">Related </w:t>
            </w:r>
            <w:r w:rsidR="006C054A">
              <w:rPr>
                <w:rFonts w:ascii="Times New Roman" w:hAnsi="Times New Roman" w:cs="Times New Roman"/>
                <w:b/>
                <w:bCs/>
                <w:sz w:val="18"/>
                <w:szCs w:val="18"/>
                <w:lang w:val="en-GB"/>
              </w:rPr>
              <w:t>SP</w:t>
            </w:r>
            <w:r w:rsidR="00F645E4">
              <w:rPr>
                <w:rFonts w:ascii="Times New Roman" w:hAnsi="Times New Roman" w:cs="Times New Roman"/>
                <w:b/>
                <w:bCs/>
                <w:sz w:val="18"/>
                <w:szCs w:val="18"/>
                <w:lang w:val="en-GB"/>
              </w:rPr>
              <w:t xml:space="preserve"> </w:t>
            </w:r>
            <w:r>
              <w:rPr>
                <w:rFonts w:ascii="Times New Roman" w:hAnsi="Times New Roman" w:cs="Times New Roman"/>
                <w:b/>
                <w:bCs/>
                <w:sz w:val="18"/>
                <w:szCs w:val="18"/>
                <w:lang w:val="en-GB"/>
              </w:rPr>
              <w:t>o</w:t>
            </w:r>
            <w:r w:rsidRPr="00FF68B0">
              <w:rPr>
                <w:rFonts w:ascii="Times New Roman" w:hAnsi="Times New Roman" w:cs="Times New Roman"/>
                <w:b/>
                <w:bCs/>
                <w:sz w:val="18"/>
                <w:szCs w:val="18"/>
                <w:lang w:val="en-GB"/>
              </w:rPr>
              <w:t xml:space="preserve">utcome </w:t>
            </w:r>
            <w:r w:rsidR="00E0196C" w:rsidRPr="00FF68B0">
              <w:rPr>
                <w:rFonts w:ascii="Times New Roman" w:hAnsi="Times New Roman" w:cs="Times New Roman"/>
                <w:b/>
                <w:bCs/>
                <w:sz w:val="18"/>
                <w:szCs w:val="18"/>
              </w:rPr>
              <w:t>3</w:t>
            </w:r>
            <w:r>
              <w:rPr>
                <w:rFonts w:ascii="Times New Roman" w:hAnsi="Times New Roman" w:cs="Times New Roman"/>
                <w:b/>
                <w:bCs/>
                <w:sz w:val="18"/>
                <w:szCs w:val="18"/>
              </w:rPr>
              <w:t>.</w:t>
            </w:r>
            <w:r w:rsidR="00E0196C" w:rsidRPr="00FF68B0">
              <w:rPr>
                <w:rFonts w:ascii="Times New Roman" w:hAnsi="Times New Roman" w:cs="Times New Roman"/>
                <w:sz w:val="18"/>
                <w:szCs w:val="18"/>
              </w:rPr>
              <w:t xml:space="preserve"> Build resilience to shocks and crisis </w:t>
            </w:r>
          </w:p>
        </w:tc>
      </w:tr>
      <w:tr w:rsidR="00E0196C" w:rsidRPr="00FF68B0" w14:paraId="0C2C8817" w14:textId="77777777" w:rsidTr="00F90886">
        <w:tc>
          <w:tcPr>
            <w:tcW w:w="2950" w:type="dxa"/>
            <w:shd w:val="clear" w:color="auto" w:fill="auto"/>
          </w:tcPr>
          <w:p w14:paraId="44895F95" w14:textId="77777777"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lang w:val="en-GB"/>
              </w:rPr>
              <w:t>Indicators:</w:t>
            </w:r>
          </w:p>
          <w:p w14:paraId="6524AAF9" w14:textId="7B6E6208" w:rsidR="00E0196C" w:rsidRPr="00FF68B0" w:rsidRDefault="00E0196C" w:rsidP="00A16B98">
            <w:pPr>
              <w:pStyle w:val="NoSpacing"/>
              <w:rPr>
                <w:rFonts w:ascii="Times New Roman" w:hAnsi="Times New Roman" w:cs="Times New Roman"/>
                <w:sz w:val="18"/>
                <w:szCs w:val="18"/>
                <w:highlight w:val="yellow"/>
              </w:rPr>
            </w:pPr>
            <w:r w:rsidRPr="00FF68B0">
              <w:rPr>
                <w:rFonts w:ascii="Times New Roman" w:hAnsi="Times New Roman" w:cs="Times New Roman"/>
                <w:sz w:val="18"/>
                <w:szCs w:val="18"/>
              </w:rPr>
              <w:t xml:space="preserve">1. Proportion of terrestrial, inland water and wetlands conserved for biodiversity and ecosystem services (disaggregated by </w:t>
            </w:r>
            <w:r w:rsidR="004B642E">
              <w:rPr>
                <w:rFonts w:ascii="Times New Roman" w:hAnsi="Times New Roman" w:cs="Times New Roman"/>
                <w:sz w:val="18"/>
                <w:szCs w:val="18"/>
              </w:rPr>
              <w:t>f</w:t>
            </w:r>
            <w:r w:rsidRPr="00FF68B0">
              <w:rPr>
                <w:rFonts w:ascii="Times New Roman" w:hAnsi="Times New Roman" w:cs="Times New Roman"/>
                <w:sz w:val="18"/>
                <w:szCs w:val="18"/>
              </w:rPr>
              <w:t xml:space="preserve">orest </w:t>
            </w:r>
            <w:r w:rsidR="004B642E">
              <w:rPr>
                <w:rFonts w:ascii="Times New Roman" w:hAnsi="Times New Roman" w:cs="Times New Roman"/>
                <w:sz w:val="18"/>
                <w:szCs w:val="18"/>
              </w:rPr>
              <w:t>c</w:t>
            </w:r>
            <w:r w:rsidRPr="00FF68B0">
              <w:rPr>
                <w:rFonts w:ascii="Times New Roman" w:hAnsi="Times New Roman" w:cs="Times New Roman"/>
                <w:sz w:val="18"/>
                <w:szCs w:val="18"/>
              </w:rPr>
              <w:t xml:space="preserve">over and </w:t>
            </w:r>
            <w:r w:rsidR="004B642E">
              <w:rPr>
                <w:rFonts w:ascii="Times New Roman" w:hAnsi="Times New Roman" w:cs="Times New Roman"/>
                <w:sz w:val="18"/>
                <w:szCs w:val="18"/>
              </w:rPr>
              <w:t>w</w:t>
            </w:r>
            <w:r w:rsidRPr="00FF68B0">
              <w:rPr>
                <w:rFonts w:ascii="Times New Roman" w:hAnsi="Times New Roman" w:cs="Times New Roman"/>
                <w:sz w:val="18"/>
                <w:szCs w:val="18"/>
              </w:rPr>
              <w:t>etland</w:t>
            </w:r>
            <w:r w:rsidR="00F7797D">
              <w:rPr>
                <w:rFonts w:ascii="Times New Roman" w:hAnsi="Times New Roman" w:cs="Times New Roman"/>
                <w:sz w:val="18"/>
                <w:szCs w:val="18"/>
              </w:rPr>
              <w:t>s</w:t>
            </w:r>
            <w:r w:rsidRPr="00FF68B0">
              <w:rPr>
                <w:rFonts w:ascii="Times New Roman" w:hAnsi="Times New Roman" w:cs="Times New Roman"/>
                <w:sz w:val="18"/>
                <w:szCs w:val="18"/>
              </w:rPr>
              <w:t xml:space="preserve"> </w:t>
            </w:r>
            <w:r w:rsidR="004B642E">
              <w:rPr>
                <w:rFonts w:ascii="Times New Roman" w:hAnsi="Times New Roman" w:cs="Times New Roman"/>
                <w:sz w:val="18"/>
                <w:szCs w:val="18"/>
              </w:rPr>
              <w:t>c</w:t>
            </w:r>
            <w:r w:rsidRPr="00FF68B0">
              <w:rPr>
                <w:rFonts w:ascii="Times New Roman" w:hAnsi="Times New Roman" w:cs="Times New Roman"/>
                <w:sz w:val="18"/>
                <w:szCs w:val="18"/>
              </w:rPr>
              <w:t>over) (SDG</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 xml:space="preserve">15.1.1, 15.1.2) </w:t>
            </w:r>
          </w:p>
          <w:p w14:paraId="41518057" w14:textId="4D44C46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Forest cover</w:t>
            </w:r>
            <w:r w:rsidR="004B642E">
              <w:rPr>
                <w:rFonts w:ascii="Times New Roman" w:hAnsi="Times New Roman" w:cs="Times New Roman"/>
                <w:sz w:val="18"/>
                <w:szCs w:val="18"/>
              </w:rPr>
              <w:t>,</w:t>
            </w:r>
            <w:r w:rsidRPr="00FF68B0">
              <w:rPr>
                <w:rFonts w:ascii="Times New Roman" w:hAnsi="Times New Roman" w:cs="Times New Roman"/>
                <w:sz w:val="18"/>
                <w:szCs w:val="18"/>
              </w:rPr>
              <w:t xml:space="preserve"> 9.5%; Wetlands cover</w:t>
            </w:r>
            <w:r w:rsidR="004B642E">
              <w:rPr>
                <w:rFonts w:ascii="Times New Roman" w:hAnsi="Times New Roman" w:cs="Times New Roman"/>
                <w:sz w:val="18"/>
                <w:szCs w:val="18"/>
              </w:rPr>
              <w:t>,</w:t>
            </w:r>
            <w:r w:rsidRPr="00FF68B0">
              <w:rPr>
                <w:rFonts w:ascii="Times New Roman" w:hAnsi="Times New Roman" w:cs="Times New Roman"/>
                <w:sz w:val="18"/>
                <w:szCs w:val="18"/>
              </w:rPr>
              <w:t xml:space="preserve">10.9% (2019) </w:t>
            </w:r>
          </w:p>
          <w:p w14:paraId="6EB56038" w14:textId="4571C5CF"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00F4171B" w:rsidRPr="00FF68B0">
              <w:rPr>
                <w:rFonts w:ascii="Times New Roman" w:hAnsi="Times New Roman" w:cs="Times New Roman"/>
                <w:sz w:val="18"/>
                <w:szCs w:val="18"/>
              </w:rPr>
              <w:t xml:space="preserve"> </w:t>
            </w:r>
            <w:r w:rsidRPr="00FF68B0">
              <w:rPr>
                <w:rFonts w:ascii="Times New Roman" w:hAnsi="Times New Roman" w:cs="Times New Roman"/>
                <w:sz w:val="18"/>
                <w:szCs w:val="18"/>
              </w:rPr>
              <w:t>Forest cover</w:t>
            </w:r>
            <w:r w:rsidR="004B642E">
              <w:rPr>
                <w:rFonts w:ascii="Times New Roman" w:hAnsi="Times New Roman" w:cs="Times New Roman"/>
                <w:sz w:val="18"/>
                <w:szCs w:val="18"/>
              </w:rPr>
              <w:t xml:space="preserve">, </w:t>
            </w:r>
            <w:r w:rsidRPr="00FF68B0">
              <w:rPr>
                <w:rFonts w:ascii="Times New Roman" w:hAnsi="Times New Roman" w:cs="Times New Roman"/>
                <w:sz w:val="18"/>
                <w:szCs w:val="18"/>
              </w:rPr>
              <w:t>18%; Wetlands cover</w:t>
            </w:r>
            <w:r w:rsidR="004B642E">
              <w:rPr>
                <w:rFonts w:ascii="Times New Roman" w:hAnsi="Times New Roman" w:cs="Times New Roman"/>
                <w:sz w:val="18"/>
                <w:szCs w:val="18"/>
              </w:rPr>
              <w:t xml:space="preserve">, </w:t>
            </w:r>
            <w:r w:rsidRPr="00FF68B0">
              <w:rPr>
                <w:rFonts w:ascii="Times New Roman" w:hAnsi="Times New Roman" w:cs="Times New Roman"/>
                <w:sz w:val="18"/>
                <w:szCs w:val="18"/>
              </w:rPr>
              <w:t xml:space="preserve">12% </w:t>
            </w:r>
          </w:p>
          <w:p w14:paraId="3F3943A6" w14:textId="77777777" w:rsidR="00E0196C" w:rsidRPr="00FF68B0" w:rsidRDefault="00E0196C" w:rsidP="00A16B98">
            <w:pPr>
              <w:pStyle w:val="NoSpacing"/>
              <w:rPr>
                <w:rFonts w:ascii="Times New Roman" w:hAnsi="Times New Roman" w:cs="Times New Roman"/>
                <w:sz w:val="18"/>
                <w:szCs w:val="18"/>
                <w:highlight w:val="yellow"/>
              </w:rPr>
            </w:pPr>
          </w:p>
          <w:p w14:paraId="2724E1F5" w14:textId="77777777" w:rsidR="004B642E"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2. Economic loss from natural hazards as a proportion of </w:t>
            </w:r>
            <w:r w:rsidR="002A5F10" w:rsidRPr="00FF68B0">
              <w:rPr>
                <w:rFonts w:ascii="Times New Roman" w:hAnsi="Times New Roman" w:cs="Times New Roman"/>
                <w:sz w:val="18"/>
                <w:szCs w:val="18"/>
              </w:rPr>
              <w:t>GDP</w:t>
            </w:r>
            <w:r w:rsidR="004B642E">
              <w:rPr>
                <w:rFonts w:ascii="Times New Roman" w:hAnsi="Times New Roman" w:cs="Times New Roman"/>
                <w:sz w:val="18"/>
                <w:szCs w:val="18"/>
              </w:rPr>
              <w:t xml:space="preserve"> </w:t>
            </w:r>
          </w:p>
          <w:p w14:paraId="5380A123" w14:textId="4CDCA53A" w:rsidR="004B642E"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(SDG</w:t>
            </w:r>
            <w:r w:rsidR="00F7797D">
              <w:rPr>
                <w:rFonts w:ascii="Times New Roman" w:hAnsi="Times New Roman" w:cs="Times New Roman"/>
                <w:sz w:val="18"/>
                <w:szCs w:val="18"/>
              </w:rPr>
              <w:t xml:space="preserve"> </w:t>
            </w:r>
            <w:r w:rsidRPr="00FF68B0">
              <w:rPr>
                <w:rFonts w:ascii="Times New Roman" w:hAnsi="Times New Roman" w:cs="Times New Roman"/>
                <w:sz w:val="18"/>
                <w:szCs w:val="18"/>
              </w:rPr>
              <w:t xml:space="preserve">1.5.2, 11.5.2) </w:t>
            </w:r>
          </w:p>
          <w:p w14:paraId="12E50229" w14:textId="7C056B00" w:rsidR="00E0196C" w:rsidRPr="00FF68B0" w:rsidRDefault="00E0196C" w:rsidP="00A16B98">
            <w:pPr>
              <w:pStyle w:val="NoSpacing"/>
              <w:rPr>
                <w:rFonts w:ascii="Times New Roman" w:hAnsi="Times New Roman" w:cs="Times New Roman"/>
                <w:sz w:val="18"/>
                <w:szCs w:val="18"/>
              </w:rPr>
            </w:pPr>
            <w:r w:rsidRPr="00A16B98">
              <w:rPr>
                <w:rFonts w:ascii="Times New Roman" w:hAnsi="Times New Roman" w:cs="Times New Roman"/>
                <w:b/>
                <w:sz w:val="18"/>
                <w:szCs w:val="18"/>
              </w:rPr>
              <w:t>B</w:t>
            </w:r>
            <w:r w:rsidR="004B642E" w:rsidRPr="00A16B98">
              <w:rPr>
                <w:rFonts w:ascii="Times New Roman" w:hAnsi="Times New Roman" w:cs="Times New Roman"/>
                <w:b/>
                <w:sz w:val="18"/>
                <w:szCs w:val="18"/>
              </w:rPr>
              <w:t>aseline</w:t>
            </w:r>
            <w:r w:rsidR="004B642E">
              <w:rPr>
                <w:rFonts w:ascii="Times New Roman" w:hAnsi="Times New Roman" w:cs="Times New Roman"/>
                <w:sz w:val="18"/>
                <w:szCs w:val="18"/>
              </w:rPr>
              <w:t xml:space="preserve"> </w:t>
            </w:r>
            <w:r w:rsidRPr="00FF68B0">
              <w:rPr>
                <w:rFonts w:ascii="Times New Roman" w:hAnsi="Times New Roman" w:cs="Times New Roman"/>
                <w:sz w:val="18"/>
                <w:szCs w:val="18"/>
              </w:rPr>
              <w:t xml:space="preserve">7.5% (2019) </w:t>
            </w:r>
          </w:p>
          <w:p w14:paraId="7690A3FA" w14:textId="76E6E0EC"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5%</w:t>
            </w:r>
          </w:p>
          <w:p w14:paraId="25EF99CB" w14:textId="5208A8C1" w:rsidR="00E0196C" w:rsidRPr="00FF68B0" w:rsidRDefault="003E05FE" w:rsidP="00A16B98">
            <w:pPr>
              <w:pStyle w:val="NoSpacing"/>
              <w:rPr>
                <w:rFonts w:ascii="Times New Roman" w:hAnsi="Times New Roman" w:cs="Times New Roman"/>
                <w:sz w:val="18"/>
                <w:szCs w:val="18"/>
              </w:rPr>
            </w:pPr>
            <w:r>
              <w:rPr>
                <w:rFonts w:ascii="Times New Roman" w:hAnsi="Times New Roman" w:cs="Times New Roman"/>
                <w:sz w:val="18"/>
                <w:szCs w:val="18"/>
              </w:rPr>
              <w:t>t</w:t>
            </w:r>
          </w:p>
          <w:p w14:paraId="3929A511" w14:textId="124FBCBE" w:rsidR="00B565D1"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3. Proportion of population with access to electricity and modern cooking energy disaggregated by sex and rural/urban (SDG</w:t>
            </w:r>
            <w:r w:rsidR="0003459E">
              <w:rPr>
                <w:rFonts w:ascii="Times New Roman" w:hAnsi="Times New Roman" w:cs="Times New Roman"/>
                <w:sz w:val="18"/>
                <w:szCs w:val="18"/>
              </w:rPr>
              <w:t xml:space="preserve"> </w:t>
            </w:r>
            <w:r w:rsidRPr="00FF68B0">
              <w:rPr>
                <w:rFonts w:ascii="Times New Roman" w:hAnsi="Times New Roman" w:cs="Times New Roman"/>
                <w:sz w:val="18"/>
                <w:szCs w:val="18"/>
              </w:rPr>
              <w:t xml:space="preserve">7.1.1, 7.1.2, </w:t>
            </w:r>
          </w:p>
          <w:p w14:paraId="73EBD0D7" w14:textId="17571FEF" w:rsidR="00E0196C" w:rsidRPr="00FF68B0" w:rsidRDefault="00E0196C" w:rsidP="00A16B98">
            <w:pPr>
              <w:pStyle w:val="NoSpacing"/>
              <w:rPr>
                <w:rFonts w:ascii="Times New Roman" w:hAnsi="Times New Roman" w:cs="Times New Roman"/>
                <w:sz w:val="18"/>
                <w:szCs w:val="18"/>
                <w:highlight w:val="yellow"/>
              </w:rPr>
            </w:pPr>
            <w:r w:rsidRPr="00FF68B0">
              <w:rPr>
                <w:rFonts w:ascii="Times New Roman" w:hAnsi="Times New Roman" w:cs="Times New Roman"/>
                <w:sz w:val="18"/>
                <w:szCs w:val="18"/>
              </w:rPr>
              <w:t>NDPIII)</w:t>
            </w:r>
          </w:p>
          <w:p w14:paraId="38B7CEFA" w14:textId="6A07B50E"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xml:space="preserve"> Access to electricity</w:t>
            </w:r>
            <w:r w:rsidR="00B565D1">
              <w:rPr>
                <w:rFonts w:ascii="Times New Roman" w:hAnsi="Times New Roman" w:cs="Times New Roman"/>
                <w:sz w:val="18"/>
                <w:szCs w:val="18"/>
              </w:rPr>
              <w:t xml:space="preserve">, </w:t>
            </w:r>
            <w:r w:rsidRPr="00FF68B0">
              <w:rPr>
                <w:rFonts w:ascii="Times New Roman" w:hAnsi="Times New Roman" w:cs="Times New Roman"/>
                <w:sz w:val="18"/>
                <w:szCs w:val="18"/>
              </w:rPr>
              <w:t>21%; Clean energy used for cooking</w:t>
            </w:r>
            <w:r w:rsidR="00B565D1">
              <w:rPr>
                <w:rFonts w:ascii="Times New Roman" w:hAnsi="Times New Roman" w:cs="Times New Roman"/>
                <w:sz w:val="18"/>
                <w:szCs w:val="18"/>
              </w:rPr>
              <w:t xml:space="preserve">, </w:t>
            </w:r>
            <w:r w:rsidRPr="00FF68B0">
              <w:rPr>
                <w:rFonts w:ascii="Times New Roman" w:hAnsi="Times New Roman" w:cs="Times New Roman"/>
                <w:sz w:val="18"/>
                <w:szCs w:val="18"/>
              </w:rPr>
              <w:t>15% (2019)</w:t>
            </w:r>
          </w:p>
          <w:p w14:paraId="7E8C24DC" w14:textId="066B726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Access to electricity</w:t>
            </w:r>
            <w:r w:rsidR="00B565D1">
              <w:rPr>
                <w:rFonts w:ascii="Times New Roman" w:hAnsi="Times New Roman" w:cs="Times New Roman"/>
                <w:sz w:val="18"/>
                <w:szCs w:val="18"/>
              </w:rPr>
              <w:t xml:space="preserve">, </w:t>
            </w:r>
            <w:r w:rsidRPr="00FF68B0">
              <w:rPr>
                <w:rFonts w:ascii="Times New Roman" w:hAnsi="Times New Roman" w:cs="Times New Roman"/>
                <w:sz w:val="18"/>
                <w:szCs w:val="18"/>
              </w:rPr>
              <w:t>30%; Clean energy used for cooking</w:t>
            </w:r>
            <w:r w:rsidR="00B565D1">
              <w:rPr>
                <w:rFonts w:ascii="Times New Roman" w:hAnsi="Times New Roman" w:cs="Times New Roman"/>
                <w:sz w:val="18"/>
                <w:szCs w:val="18"/>
              </w:rPr>
              <w:t xml:space="preserve">, </w:t>
            </w:r>
            <w:r w:rsidRPr="00FF68B0">
              <w:rPr>
                <w:rFonts w:ascii="Times New Roman" w:hAnsi="Times New Roman" w:cs="Times New Roman"/>
                <w:sz w:val="18"/>
                <w:szCs w:val="18"/>
              </w:rPr>
              <w:t xml:space="preserve">24% </w:t>
            </w:r>
          </w:p>
          <w:p w14:paraId="616EF62B" w14:textId="77777777" w:rsidR="00E0196C" w:rsidRPr="00FF68B0" w:rsidRDefault="00E0196C" w:rsidP="00A16B98">
            <w:pPr>
              <w:pStyle w:val="NoSpacing"/>
              <w:rPr>
                <w:rFonts w:ascii="Times New Roman" w:hAnsi="Times New Roman" w:cs="Times New Roman"/>
                <w:sz w:val="18"/>
                <w:szCs w:val="18"/>
              </w:rPr>
            </w:pPr>
          </w:p>
          <w:p w14:paraId="78E6BF56" w14:textId="63110141"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4. Annual emissions of carbon dioxide equivalent (</w:t>
            </w:r>
            <w:r w:rsidR="00E64C47" w:rsidRPr="00FF68B0">
              <w:rPr>
                <w:rFonts w:ascii="Times New Roman" w:hAnsi="Times New Roman" w:cs="Times New Roman"/>
                <w:sz w:val="18"/>
                <w:szCs w:val="18"/>
              </w:rPr>
              <w:t>per</w:t>
            </w:r>
            <w:r w:rsidRPr="00FF68B0">
              <w:rPr>
                <w:rFonts w:ascii="Times New Roman" w:hAnsi="Times New Roman" w:cs="Times New Roman"/>
                <w:sz w:val="18"/>
                <w:szCs w:val="18"/>
              </w:rPr>
              <w:t xml:space="preserve"> million metric tons) (SDG 9.4.1)</w:t>
            </w:r>
          </w:p>
          <w:p w14:paraId="54137932" w14:textId="12446EF9" w:rsidR="00463943" w:rsidRDefault="00E0196C" w:rsidP="00A16B98">
            <w:pPr>
              <w:pStyle w:val="NoSpacing"/>
              <w:rPr>
                <w:rFonts w:ascii="Times New Roman" w:hAnsi="Times New Roman" w:cs="Times New Roman"/>
                <w:sz w:val="18"/>
                <w:szCs w:val="18"/>
              </w:rPr>
            </w:pPr>
            <w:r w:rsidRPr="00A16B98">
              <w:rPr>
                <w:rFonts w:ascii="Times New Roman" w:hAnsi="Times New Roman" w:cs="Times New Roman"/>
                <w:b/>
                <w:sz w:val="18"/>
                <w:szCs w:val="18"/>
              </w:rPr>
              <w:t>Baseline</w:t>
            </w:r>
            <w:r w:rsidRPr="00FF68B0">
              <w:rPr>
                <w:rFonts w:ascii="Times New Roman" w:hAnsi="Times New Roman" w:cs="Times New Roman"/>
                <w:sz w:val="18"/>
                <w:szCs w:val="18"/>
              </w:rPr>
              <w:t xml:space="preserve"> 3</w:t>
            </w:r>
            <w:r w:rsidR="00552298">
              <w:rPr>
                <w:rFonts w:ascii="Times New Roman" w:hAnsi="Times New Roman" w:cs="Times New Roman"/>
                <w:sz w:val="18"/>
                <w:szCs w:val="18"/>
              </w:rPr>
              <w:t>,</w:t>
            </w:r>
            <w:r w:rsidRPr="00FF68B0">
              <w:rPr>
                <w:rFonts w:ascii="Times New Roman" w:hAnsi="Times New Roman" w:cs="Times New Roman"/>
                <w:sz w:val="18"/>
                <w:szCs w:val="18"/>
              </w:rPr>
              <w:t xml:space="preserve">230.7 (2015); </w:t>
            </w:r>
            <w:r w:rsidRPr="00A16B98">
              <w:rPr>
                <w:rFonts w:ascii="Times New Roman" w:hAnsi="Times New Roman" w:cs="Times New Roman"/>
                <w:b/>
                <w:sz w:val="18"/>
                <w:szCs w:val="18"/>
              </w:rPr>
              <w:t>T</w:t>
            </w:r>
            <w:r w:rsidR="0003459E" w:rsidRPr="00A16B98">
              <w:rPr>
                <w:rFonts w:ascii="Times New Roman" w:hAnsi="Times New Roman" w:cs="Times New Roman"/>
                <w:b/>
                <w:sz w:val="18"/>
                <w:szCs w:val="18"/>
              </w:rPr>
              <w:t>arget</w:t>
            </w:r>
            <w:r w:rsidRPr="00FF68B0">
              <w:rPr>
                <w:rFonts w:ascii="Times New Roman" w:hAnsi="Times New Roman" w:cs="Times New Roman"/>
                <w:sz w:val="18"/>
                <w:szCs w:val="18"/>
              </w:rPr>
              <w:t xml:space="preserve"> 2</w:t>
            </w:r>
            <w:r w:rsidR="00552298">
              <w:rPr>
                <w:rFonts w:ascii="Times New Roman" w:hAnsi="Times New Roman" w:cs="Times New Roman"/>
                <w:sz w:val="18"/>
                <w:szCs w:val="18"/>
              </w:rPr>
              <w:t>,</w:t>
            </w:r>
            <w:r w:rsidRPr="00FF68B0">
              <w:rPr>
                <w:rFonts w:ascii="Times New Roman" w:hAnsi="Times New Roman" w:cs="Times New Roman"/>
                <w:sz w:val="18"/>
                <w:szCs w:val="18"/>
              </w:rPr>
              <w:t xml:space="preserve">994 </w:t>
            </w:r>
          </w:p>
          <w:p w14:paraId="7B83B255" w14:textId="1FD586CF" w:rsidR="00552298" w:rsidRDefault="00E0196C" w:rsidP="00A16B98">
            <w:pPr>
              <w:pStyle w:val="NoSpacing"/>
              <w:rPr>
                <w:rFonts w:ascii="Times New Roman" w:hAnsi="Times New Roman" w:cs="Times New Roman"/>
                <w:sz w:val="18"/>
                <w:szCs w:val="18"/>
              </w:rPr>
            </w:pPr>
            <w:r w:rsidRPr="00A16B98">
              <w:rPr>
                <w:rFonts w:ascii="Times New Roman" w:hAnsi="Times New Roman" w:cs="Times New Roman"/>
                <w:b/>
                <w:sz w:val="18"/>
                <w:szCs w:val="18"/>
              </w:rPr>
              <w:lastRenderedPageBreak/>
              <w:t>S</w:t>
            </w:r>
            <w:r w:rsidR="00BF65CC" w:rsidRPr="00A16B98">
              <w:rPr>
                <w:rFonts w:ascii="Times New Roman" w:hAnsi="Times New Roman" w:cs="Times New Roman"/>
                <w:b/>
                <w:sz w:val="18"/>
                <w:szCs w:val="18"/>
              </w:rPr>
              <w:t>ource</w:t>
            </w:r>
            <w:r w:rsidRPr="00FF68B0">
              <w:rPr>
                <w:rFonts w:ascii="Times New Roman" w:hAnsi="Times New Roman" w:cs="Times New Roman"/>
                <w:sz w:val="18"/>
                <w:szCs w:val="18"/>
              </w:rPr>
              <w:t xml:space="preserve"> </w:t>
            </w:r>
            <w:r w:rsidR="00463943">
              <w:rPr>
                <w:rFonts w:ascii="Times New Roman" w:hAnsi="Times New Roman" w:cs="Times New Roman"/>
                <w:sz w:val="18"/>
                <w:szCs w:val="18"/>
              </w:rPr>
              <w:t>International Energy Agency</w:t>
            </w:r>
            <w:r w:rsidR="00463943" w:rsidRPr="00FF68B0">
              <w:rPr>
                <w:rFonts w:ascii="Times New Roman" w:hAnsi="Times New Roman" w:cs="Times New Roman"/>
                <w:sz w:val="18"/>
                <w:szCs w:val="18"/>
              </w:rPr>
              <w:t xml:space="preserve"> </w:t>
            </w:r>
            <w:r w:rsidRPr="00FF68B0">
              <w:rPr>
                <w:rFonts w:ascii="Times New Roman" w:hAnsi="Times New Roman" w:cs="Times New Roman"/>
                <w:sz w:val="18"/>
                <w:szCs w:val="18"/>
              </w:rPr>
              <w:t>global data on emissions</w:t>
            </w:r>
            <w:r w:rsidR="00552298">
              <w:rPr>
                <w:rFonts w:ascii="Times New Roman" w:hAnsi="Times New Roman" w:cs="Times New Roman"/>
                <w:sz w:val="18"/>
                <w:szCs w:val="18"/>
              </w:rPr>
              <w:t>;</w:t>
            </w:r>
            <w:r w:rsidRPr="00FF68B0">
              <w:rPr>
                <w:rFonts w:ascii="Times New Roman" w:hAnsi="Times New Roman" w:cs="Times New Roman"/>
                <w:sz w:val="18"/>
                <w:szCs w:val="18"/>
              </w:rPr>
              <w:t xml:space="preserve"> Sector </w:t>
            </w:r>
            <w:r w:rsidR="00552298">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52298">
              <w:rPr>
                <w:rFonts w:ascii="Times New Roman" w:hAnsi="Times New Roman" w:cs="Times New Roman"/>
                <w:sz w:val="18"/>
                <w:szCs w:val="18"/>
              </w:rPr>
              <w:t>r</w:t>
            </w:r>
            <w:r w:rsidRPr="00FF68B0">
              <w:rPr>
                <w:rFonts w:ascii="Times New Roman" w:hAnsi="Times New Roman" w:cs="Times New Roman"/>
                <w:sz w:val="18"/>
                <w:szCs w:val="18"/>
              </w:rPr>
              <w:t xml:space="preserve">eports </w:t>
            </w:r>
          </w:p>
          <w:p w14:paraId="47473FC7" w14:textId="5DA1664D" w:rsidR="00E0196C" w:rsidRPr="00FF68B0" w:rsidRDefault="00E0196C" w:rsidP="00A16B98">
            <w:pPr>
              <w:pStyle w:val="NoSpacing"/>
              <w:rPr>
                <w:rFonts w:ascii="Times New Roman" w:hAnsi="Times New Roman" w:cs="Times New Roman"/>
                <w:sz w:val="18"/>
                <w:szCs w:val="18"/>
              </w:rPr>
            </w:pPr>
            <w:r w:rsidRPr="00A16B98">
              <w:rPr>
                <w:rFonts w:ascii="Times New Roman" w:hAnsi="Times New Roman" w:cs="Times New Roman"/>
                <w:b/>
                <w:sz w:val="18"/>
                <w:szCs w:val="18"/>
              </w:rPr>
              <w:t>F</w:t>
            </w:r>
            <w:r w:rsidR="00F4171B" w:rsidRPr="00A16B98">
              <w:rPr>
                <w:rFonts w:ascii="Times New Roman" w:hAnsi="Times New Roman" w:cs="Times New Roman"/>
                <w:b/>
                <w:sz w:val="18"/>
                <w:szCs w:val="18"/>
              </w:rPr>
              <w:t>requency</w:t>
            </w:r>
            <w:r w:rsidRPr="00FF68B0">
              <w:rPr>
                <w:rFonts w:ascii="Times New Roman" w:hAnsi="Times New Roman" w:cs="Times New Roman"/>
                <w:sz w:val="18"/>
                <w:szCs w:val="18"/>
              </w:rPr>
              <w:t xml:space="preserve"> Annual</w:t>
            </w:r>
          </w:p>
          <w:p w14:paraId="3E8F7AD5" w14:textId="77777777" w:rsidR="00E0196C" w:rsidRPr="00FF68B0" w:rsidRDefault="00E0196C" w:rsidP="00A16B98">
            <w:pPr>
              <w:pStyle w:val="NoSpacing"/>
              <w:rPr>
                <w:rFonts w:ascii="Times New Roman" w:hAnsi="Times New Roman" w:cs="Times New Roman"/>
                <w:sz w:val="18"/>
                <w:szCs w:val="18"/>
                <w:highlight w:val="yellow"/>
              </w:rPr>
            </w:pPr>
          </w:p>
        </w:tc>
        <w:tc>
          <w:tcPr>
            <w:tcW w:w="2445" w:type="dxa"/>
            <w:shd w:val="clear" w:color="auto" w:fill="auto"/>
          </w:tcPr>
          <w:p w14:paraId="7092A38C" w14:textId="77777777" w:rsidR="004B642E" w:rsidRDefault="004B642E" w:rsidP="00A16B98">
            <w:pPr>
              <w:pStyle w:val="NoSpacing"/>
              <w:rPr>
                <w:rFonts w:ascii="Times New Roman" w:hAnsi="Times New Roman" w:cs="Times New Roman"/>
                <w:b/>
                <w:bCs/>
                <w:sz w:val="18"/>
                <w:szCs w:val="18"/>
              </w:rPr>
            </w:pPr>
          </w:p>
          <w:p w14:paraId="21680337" w14:textId="570ED24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FF68B0">
              <w:rPr>
                <w:rFonts w:ascii="Times New Roman" w:hAnsi="Times New Roman" w:cs="Times New Roman"/>
                <w:sz w:val="18"/>
                <w:szCs w:val="18"/>
              </w:rPr>
              <w:t xml:space="preserve">: </w:t>
            </w:r>
            <w:r w:rsidR="004B642E">
              <w:rPr>
                <w:rFonts w:ascii="Times New Roman" w:hAnsi="Times New Roman" w:cs="Times New Roman"/>
                <w:sz w:val="18"/>
                <w:szCs w:val="18"/>
              </w:rPr>
              <w:t>s</w:t>
            </w:r>
            <w:r w:rsidRPr="00FF68B0">
              <w:rPr>
                <w:rFonts w:ascii="Times New Roman" w:hAnsi="Times New Roman" w:cs="Times New Roman"/>
                <w:sz w:val="18"/>
                <w:szCs w:val="18"/>
              </w:rPr>
              <w:t>ector review reports</w:t>
            </w:r>
          </w:p>
          <w:p w14:paraId="44991DE8" w14:textId="77777777" w:rsidR="004B642E"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Annual</w:t>
            </w:r>
          </w:p>
          <w:p w14:paraId="2E50138C" w14:textId="44648817" w:rsidR="00E0196C" w:rsidRPr="00FF68B0" w:rsidRDefault="00E0196C" w:rsidP="00A16B98">
            <w:pPr>
              <w:pStyle w:val="NoSpacing"/>
              <w:rPr>
                <w:rFonts w:ascii="Times New Roman" w:hAnsi="Times New Roman" w:cs="Times New Roman"/>
                <w:sz w:val="18"/>
                <w:szCs w:val="18"/>
              </w:rPr>
            </w:pPr>
            <w:r w:rsidRPr="00A16B98">
              <w:rPr>
                <w:rFonts w:ascii="Times New Roman" w:hAnsi="Times New Roman" w:cs="Times New Roman"/>
                <w:b/>
                <w:sz w:val="18"/>
                <w:szCs w:val="18"/>
              </w:rPr>
              <w:t>R</w:t>
            </w:r>
            <w:r w:rsidR="004B642E" w:rsidRPr="00A16B98">
              <w:rPr>
                <w:rFonts w:ascii="Times New Roman" w:hAnsi="Times New Roman" w:cs="Times New Roman"/>
                <w:b/>
                <w:sz w:val="18"/>
                <w:szCs w:val="18"/>
              </w:rPr>
              <w:t>esponsibility</w:t>
            </w:r>
            <w:r w:rsidRPr="00FF68B0">
              <w:rPr>
                <w:rFonts w:ascii="Times New Roman" w:hAnsi="Times New Roman" w:cs="Times New Roman"/>
                <w:sz w:val="18"/>
                <w:szCs w:val="18"/>
              </w:rPr>
              <w:t xml:space="preserve">: </w:t>
            </w:r>
            <w:r w:rsidR="004B642E" w:rsidRPr="00A16B98">
              <w:rPr>
                <w:rFonts w:ascii="Times New Roman" w:hAnsi="Times New Roman" w:cs="Times New Roman"/>
                <w:sz w:val="18"/>
                <w:szCs w:val="18"/>
              </w:rPr>
              <w:t>Ministry of Water and Environment</w:t>
            </w:r>
          </w:p>
          <w:p w14:paraId="510AAF09" w14:textId="77777777" w:rsidR="00E0196C" w:rsidRPr="00FF68B0" w:rsidRDefault="00E0196C" w:rsidP="00A16B98">
            <w:pPr>
              <w:pStyle w:val="NoSpacing"/>
              <w:rPr>
                <w:rFonts w:ascii="Times New Roman" w:hAnsi="Times New Roman" w:cs="Times New Roman"/>
                <w:sz w:val="18"/>
                <w:szCs w:val="18"/>
              </w:rPr>
            </w:pPr>
          </w:p>
          <w:p w14:paraId="21E9C98F" w14:textId="77777777" w:rsidR="00E0196C" w:rsidRPr="00FF68B0" w:rsidRDefault="00E0196C" w:rsidP="00A16B98">
            <w:pPr>
              <w:pStyle w:val="NoSpacing"/>
              <w:rPr>
                <w:rFonts w:ascii="Times New Roman" w:hAnsi="Times New Roman" w:cs="Times New Roman"/>
                <w:sz w:val="18"/>
                <w:szCs w:val="18"/>
              </w:rPr>
            </w:pPr>
          </w:p>
          <w:p w14:paraId="20E62BE6" w14:textId="77777777" w:rsidR="00E0196C" w:rsidRPr="00FF68B0" w:rsidRDefault="00E0196C" w:rsidP="00A16B98">
            <w:pPr>
              <w:pStyle w:val="NoSpacing"/>
              <w:rPr>
                <w:rFonts w:ascii="Times New Roman" w:hAnsi="Times New Roman" w:cs="Times New Roman"/>
                <w:sz w:val="18"/>
                <w:szCs w:val="18"/>
              </w:rPr>
            </w:pPr>
          </w:p>
          <w:p w14:paraId="014B0289" w14:textId="77777777" w:rsidR="00E0196C" w:rsidRPr="00FF68B0" w:rsidRDefault="00E0196C" w:rsidP="00A16B98">
            <w:pPr>
              <w:pStyle w:val="NoSpacing"/>
              <w:rPr>
                <w:rFonts w:ascii="Times New Roman" w:hAnsi="Times New Roman" w:cs="Times New Roman"/>
                <w:sz w:val="18"/>
                <w:szCs w:val="18"/>
              </w:rPr>
            </w:pPr>
          </w:p>
          <w:p w14:paraId="35ACF2A0" w14:textId="77777777" w:rsidR="00E0196C" w:rsidRPr="00FF68B0" w:rsidRDefault="00E0196C" w:rsidP="00A16B98">
            <w:pPr>
              <w:pStyle w:val="NoSpacing"/>
              <w:rPr>
                <w:rFonts w:ascii="Times New Roman" w:hAnsi="Times New Roman" w:cs="Times New Roman"/>
                <w:sz w:val="18"/>
                <w:szCs w:val="18"/>
              </w:rPr>
            </w:pPr>
          </w:p>
          <w:p w14:paraId="46E4A816" w14:textId="77777777" w:rsidR="00E0196C" w:rsidRPr="00FF68B0" w:rsidRDefault="00E0196C" w:rsidP="00A16B98">
            <w:pPr>
              <w:pStyle w:val="NoSpacing"/>
              <w:rPr>
                <w:rFonts w:ascii="Times New Roman" w:hAnsi="Times New Roman" w:cs="Times New Roman"/>
                <w:sz w:val="18"/>
                <w:szCs w:val="18"/>
              </w:rPr>
            </w:pPr>
          </w:p>
          <w:p w14:paraId="4D112FA1" w14:textId="77777777" w:rsidR="00E0196C" w:rsidRPr="00FF68B0" w:rsidRDefault="00E0196C" w:rsidP="00A16B98">
            <w:pPr>
              <w:pStyle w:val="NoSpacing"/>
              <w:rPr>
                <w:rFonts w:ascii="Times New Roman" w:hAnsi="Times New Roman" w:cs="Times New Roman"/>
                <w:sz w:val="18"/>
                <w:szCs w:val="18"/>
              </w:rPr>
            </w:pPr>
          </w:p>
          <w:p w14:paraId="275D12F3" w14:textId="479B6FC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FF68B0">
              <w:rPr>
                <w:rFonts w:ascii="Times New Roman" w:hAnsi="Times New Roman" w:cs="Times New Roman"/>
                <w:sz w:val="18"/>
                <w:szCs w:val="18"/>
              </w:rPr>
              <w:t xml:space="preserve">: </w:t>
            </w:r>
            <w:r w:rsidR="00B565D1" w:rsidRPr="00A16B98">
              <w:rPr>
                <w:rFonts w:ascii="Times New Roman" w:hAnsi="Times New Roman" w:cs="Times New Roman"/>
                <w:sz w:val="18"/>
                <w:szCs w:val="18"/>
              </w:rPr>
              <w:t>United Nations Office for Disaster Risk Reduction</w:t>
            </w:r>
            <w:r w:rsidR="004B642E">
              <w:rPr>
                <w:rFonts w:ascii="Times New Roman" w:hAnsi="Times New Roman" w:cs="Times New Roman"/>
                <w:sz w:val="18"/>
                <w:szCs w:val="18"/>
              </w:rPr>
              <w:t>,</w:t>
            </w:r>
            <w:r w:rsidR="00A45476" w:rsidRPr="00FF68B0">
              <w:rPr>
                <w:rFonts w:ascii="Times New Roman" w:hAnsi="Times New Roman" w:cs="Times New Roman"/>
                <w:sz w:val="18"/>
                <w:szCs w:val="18"/>
              </w:rPr>
              <w:t xml:space="preserve"> </w:t>
            </w:r>
            <w:r w:rsidRPr="00FF68B0">
              <w:rPr>
                <w:rFonts w:ascii="Times New Roman" w:hAnsi="Times New Roman" w:cs="Times New Roman"/>
                <w:sz w:val="18"/>
                <w:szCs w:val="18"/>
              </w:rPr>
              <w:t xml:space="preserve">Desinventar for Uganda </w:t>
            </w:r>
          </w:p>
          <w:p w14:paraId="38ACB77D" w14:textId="311B72A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xml:space="preserve">: Annual </w:t>
            </w:r>
          </w:p>
          <w:p w14:paraId="55080DA0" w14:textId="30E491A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Responsibility</w:t>
            </w:r>
            <w:r w:rsidRPr="00FF68B0">
              <w:rPr>
                <w:rFonts w:ascii="Times New Roman" w:hAnsi="Times New Roman" w:cs="Times New Roman"/>
                <w:sz w:val="18"/>
                <w:szCs w:val="18"/>
              </w:rPr>
              <w:t xml:space="preserve">: </w:t>
            </w:r>
            <w:r w:rsidR="003E05FE">
              <w:rPr>
                <w:rFonts w:ascii="Times New Roman" w:hAnsi="Times New Roman" w:cs="Times New Roman"/>
                <w:sz w:val="18"/>
                <w:szCs w:val="18"/>
              </w:rPr>
              <w:t>Office of the Prime Minister (</w:t>
            </w:r>
            <w:r w:rsidRPr="00FF68B0">
              <w:rPr>
                <w:rFonts w:ascii="Times New Roman" w:hAnsi="Times New Roman" w:cs="Times New Roman"/>
                <w:sz w:val="18"/>
                <w:szCs w:val="18"/>
              </w:rPr>
              <w:t>OPM</w:t>
            </w:r>
            <w:r w:rsidR="003E05FE">
              <w:rPr>
                <w:rFonts w:ascii="Times New Roman" w:hAnsi="Times New Roman" w:cs="Times New Roman"/>
                <w:sz w:val="18"/>
                <w:szCs w:val="18"/>
              </w:rPr>
              <w:t>)</w:t>
            </w:r>
          </w:p>
          <w:p w14:paraId="30FF9D73" w14:textId="77777777" w:rsidR="00E0196C" w:rsidRPr="00FF68B0" w:rsidRDefault="00E0196C" w:rsidP="00A16B98">
            <w:pPr>
              <w:pStyle w:val="NoSpacing"/>
              <w:rPr>
                <w:rFonts w:ascii="Times New Roman" w:hAnsi="Times New Roman" w:cs="Times New Roman"/>
                <w:sz w:val="18"/>
                <w:szCs w:val="18"/>
              </w:rPr>
            </w:pPr>
          </w:p>
          <w:p w14:paraId="594814F3" w14:textId="77777777" w:rsidR="00E0196C" w:rsidRPr="00FF68B0" w:rsidRDefault="00E0196C" w:rsidP="00A16B98">
            <w:pPr>
              <w:pStyle w:val="NoSpacing"/>
              <w:rPr>
                <w:rFonts w:ascii="Times New Roman" w:hAnsi="Times New Roman" w:cs="Times New Roman"/>
                <w:sz w:val="18"/>
                <w:szCs w:val="18"/>
              </w:rPr>
            </w:pPr>
          </w:p>
          <w:p w14:paraId="3D5895C1" w14:textId="77777777" w:rsidR="00E0196C" w:rsidRPr="00FF68B0" w:rsidRDefault="00E0196C" w:rsidP="00A16B98">
            <w:pPr>
              <w:pStyle w:val="NoSpacing"/>
              <w:rPr>
                <w:rFonts w:ascii="Times New Roman" w:hAnsi="Times New Roman" w:cs="Times New Roman"/>
                <w:sz w:val="18"/>
                <w:szCs w:val="18"/>
              </w:rPr>
            </w:pPr>
          </w:p>
          <w:p w14:paraId="0A75E109" w14:textId="77777777" w:rsidR="00E0196C" w:rsidRPr="00FF68B0" w:rsidRDefault="00E0196C" w:rsidP="00A16B98">
            <w:pPr>
              <w:pStyle w:val="NoSpacing"/>
              <w:rPr>
                <w:rFonts w:ascii="Times New Roman" w:hAnsi="Times New Roman" w:cs="Times New Roman"/>
                <w:sz w:val="18"/>
                <w:szCs w:val="18"/>
              </w:rPr>
            </w:pPr>
          </w:p>
          <w:p w14:paraId="6746DA87" w14:textId="150CDE9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FF68B0">
              <w:rPr>
                <w:rFonts w:ascii="Times New Roman" w:hAnsi="Times New Roman" w:cs="Times New Roman"/>
                <w:sz w:val="18"/>
                <w:szCs w:val="18"/>
              </w:rPr>
              <w:t>: GAP reports</w:t>
            </w:r>
            <w:r w:rsidR="00B565D1">
              <w:rPr>
                <w:rFonts w:ascii="Times New Roman" w:hAnsi="Times New Roman" w:cs="Times New Roman"/>
                <w:sz w:val="18"/>
                <w:szCs w:val="18"/>
              </w:rPr>
              <w:t xml:space="preserve">, </w:t>
            </w:r>
            <w:r w:rsidRPr="00FF68B0">
              <w:rPr>
                <w:rFonts w:ascii="Times New Roman" w:hAnsi="Times New Roman" w:cs="Times New Roman"/>
                <w:sz w:val="18"/>
                <w:szCs w:val="18"/>
              </w:rPr>
              <w:t xml:space="preserve">National </w:t>
            </w:r>
            <w:r w:rsidR="00B565D1">
              <w:rPr>
                <w:rFonts w:ascii="Times New Roman" w:hAnsi="Times New Roman" w:cs="Times New Roman"/>
                <w:sz w:val="18"/>
                <w:szCs w:val="18"/>
              </w:rPr>
              <w:t>s</w:t>
            </w:r>
            <w:r w:rsidRPr="00FF68B0">
              <w:rPr>
                <w:rFonts w:ascii="Times New Roman" w:hAnsi="Times New Roman" w:cs="Times New Roman"/>
                <w:sz w:val="18"/>
                <w:szCs w:val="18"/>
              </w:rPr>
              <w:t xml:space="preserve">tatistical </w:t>
            </w:r>
            <w:r w:rsidR="00B565D1">
              <w:rPr>
                <w:rFonts w:ascii="Times New Roman" w:hAnsi="Times New Roman" w:cs="Times New Roman"/>
                <w:sz w:val="18"/>
                <w:szCs w:val="18"/>
              </w:rPr>
              <w:t>a</w:t>
            </w:r>
            <w:r w:rsidRPr="00FF68B0">
              <w:rPr>
                <w:rFonts w:ascii="Times New Roman" w:hAnsi="Times New Roman" w:cs="Times New Roman"/>
                <w:sz w:val="18"/>
                <w:szCs w:val="18"/>
              </w:rPr>
              <w:t xml:space="preserve">bstract </w:t>
            </w:r>
            <w:r w:rsidR="00B565D1">
              <w:rPr>
                <w:rFonts w:ascii="Times New Roman" w:hAnsi="Times New Roman" w:cs="Times New Roman"/>
                <w:sz w:val="18"/>
                <w:szCs w:val="18"/>
              </w:rPr>
              <w:t>r</w:t>
            </w:r>
            <w:r w:rsidRPr="00FF68B0">
              <w:rPr>
                <w:rFonts w:ascii="Times New Roman" w:hAnsi="Times New Roman" w:cs="Times New Roman"/>
                <w:sz w:val="18"/>
                <w:szCs w:val="18"/>
              </w:rPr>
              <w:t>eports.</w:t>
            </w:r>
          </w:p>
          <w:p w14:paraId="243A5917"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xml:space="preserve">: Annual; </w:t>
            </w:r>
            <w:r w:rsidRPr="00FF68B0">
              <w:rPr>
                <w:rFonts w:ascii="Times New Roman" w:hAnsi="Times New Roman" w:cs="Times New Roman"/>
                <w:b/>
                <w:bCs/>
                <w:sz w:val="18"/>
                <w:szCs w:val="18"/>
              </w:rPr>
              <w:t>Responsibility</w:t>
            </w:r>
            <w:r w:rsidRPr="00FF68B0">
              <w:rPr>
                <w:rFonts w:ascii="Times New Roman" w:hAnsi="Times New Roman" w:cs="Times New Roman"/>
                <w:sz w:val="18"/>
                <w:szCs w:val="18"/>
              </w:rPr>
              <w:t>: OPM/UBOS</w:t>
            </w:r>
          </w:p>
          <w:p w14:paraId="6D789E58" w14:textId="77777777" w:rsidR="00E0196C" w:rsidRPr="00FF68B0" w:rsidRDefault="00E0196C" w:rsidP="00A16B98">
            <w:pPr>
              <w:pStyle w:val="NoSpacing"/>
              <w:rPr>
                <w:rFonts w:ascii="Times New Roman" w:hAnsi="Times New Roman" w:cs="Times New Roman"/>
                <w:sz w:val="18"/>
                <w:szCs w:val="18"/>
              </w:rPr>
            </w:pPr>
          </w:p>
          <w:p w14:paraId="32153DC8" w14:textId="77777777" w:rsidR="00E0196C" w:rsidRPr="00FF68B0" w:rsidRDefault="00E0196C" w:rsidP="00A16B98">
            <w:pPr>
              <w:pStyle w:val="NoSpacing"/>
              <w:rPr>
                <w:rFonts w:ascii="Times New Roman" w:hAnsi="Times New Roman" w:cs="Times New Roman"/>
                <w:sz w:val="18"/>
                <w:szCs w:val="18"/>
                <w:highlight w:val="yellow"/>
              </w:rPr>
            </w:pPr>
          </w:p>
        </w:tc>
        <w:tc>
          <w:tcPr>
            <w:tcW w:w="5490" w:type="dxa"/>
            <w:shd w:val="clear" w:color="auto" w:fill="auto"/>
          </w:tcPr>
          <w:p w14:paraId="73EFEE61" w14:textId="076178E3"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Output 2.2.1</w:t>
            </w:r>
            <w:r w:rsidR="00B565D1">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Strengthened capacity of public and private institutions and communities to sustainably manage natural resources and protect vital ecosystems (IRRF</w:t>
            </w:r>
            <w:r w:rsidR="0003459E">
              <w:rPr>
                <w:rFonts w:ascii="Times New Roman" w:hAnsi="Times New Roman" w:cs="Times New Roman"/>
                <w:b/>
                <w:bCs/>
                <w:sz w:val="18"/>
                <w:szCs w:val="18"/>
              </w:rPr>
              <w:t xml:space="preserve"> </w:t>
            </w:r>
            <w:r w:rsidRPr="00FF68B0">
              <w:rPr>
                <w:rFonts w:ascii="Times New Roman" w:hAnsi="Times New Roman" w:cs="Times New Roman"/>
                <w:b/>
                <w:bCs/>
                <w:sz w:val="18"/>
                <w:szCs w:val="18"/>
              </w:rPr>
              <w:t>1.4.1</w:t>
            </w:r>
            <w:r w:rsidR="00BA3C40">
              <w:rPr>
                <w:rFonts w:ascii="Times New Roman" w:hAnsi="Times New Roman" w:cs="Times New Roman"/>
                <w:b/>
                <w:bCs/>
                <w:sz w:val="18"/>
                <w:szCs w:val="18"/>
              </w:rPr>
              <w:t>/</w:t>
            </w:r>
            <w:r w:rsidRPr="00FF68B0">
              <w:rPr>
                <w:rFonts w:ascii="Times New Roman" w:hAnsi="Times New Roman" w:cs="Times New Roman"/>
                <w:b/>
                <w:bCs/>
                <w:sz w:val="18"/>
                <w:szCs w:val="18"/>
              </w:rPr>
              <w:t>2.5.1</w:t>
            </w:r>
            <w:r w:rsidR="00BA3C40">
              <w:rPr>
                <w:rFonts w:ascii="Times New Roman" w:hAnsi="Times New Roman" w:cs="Times New Roman"/>
                <w:b/>
                <w:bCs/>
                <w:sz w:val="18"/>
                <w:szCs w:val="18"/>
              </w:rPr>
              <w:t>/</w:t>
            </w:r>
            <w:r w:rsidRPr="00FF68B0">
              <w:rPr>
                <w:rFonts w:ascii="Times New Roman" w:hAnsi="Times New Roman" w:cs="Times New Roman"/>
                <w:b/>
                <w:bCs/>
                <w:sz w:val="18"/>
                <w:szCs w:val="18"/>
              </w:rPr>
              <w:t>3.4.1)</w:t>
            </w:r>
          </w:p>
          <w:p w14:paraId="5698FF71" w14:textId="77777777" w:rsidR="00E0196C" w:rsidRPr="00FF68B0" w:rsidRDefault="00E0196C" w:rsidP="00A16B98">
            <w:pPr>
              <w:pStyle w:val="NoSpacing"/>
              <w:rPr>
                <w:rFonts w:ascii="Times New Roman" w:hAnsi="Times New Roman" w:cs="Times New Roman"/>
                <w:sz w:val="18"/>
                <w:szCs w:val="18"/>
              </w:rPr>
            </w:pPr>
          </w:p>
          <w:p w14:paraId="468C63CC" w14:textId="41674F44"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rPr>
              <w:t>Indicators</w:t>
            </w:r>
          </w:p>
          <w:p w14:paraId="12DD6978"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2.2.1.1:</w:t>
            </w:r>
            <w:r w:rsidRPr="00FF68B0">
              <w:rPr>
                <w:rFonts w:ascii="Times New Roman" w:hAnsi="Times New Roman" w:cs="Times New Roman"/>
                <w:sz w:val="18"/>
                <w:szCs w:val="18"/>
              </w:rPr>
              <w:t xml:space="preserve"> Natural resources that are managed under a sustainable use, conservation, access and benefit-sharing regime (SP 1.4.1):</w:t>
            </w:r>
          </w:p>
          <w:p w14:paraId="5323EAB2" w14:textId="77777777" w:rsidR="00E0196C" w:rsidRPr="00FF68B0" w:rsidRDefault="00E0196C" w:rsidP="00A16B98">
            <w:pPr>
              <w:pStyle w:val="NoSpacing"/>
              <w:rPr>
                <w:rFonts w:ascii="Times New Roman" w:hAnsi="Times New Roman" w:cs="Times New Roman"/>
                <w:sz w:val="18"/>
                <w:szCs w:val="18"/>
              </w:rPr>
            </w:pPr>
          </w:p>
          <w:p w14:paraId="23EFA128" w14:textId="3358C36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00B565D1">
              <w:rPr>
                <w:rFonts w:ascii="Times New Roman" w:hAnsi="Times New Roman" w:cs="Times New Roman"/>
                <w:b/>
                <w:bCs/>
                <w:sz w:val="18"/>
                <w:szCs w:val="18"/>
              </w:rPr>
              <w:t>:</w:t>
            </w:r>
            <w:r w:rsidRPr="00FF68B0">
              <w:rPr>
                <w:rFonts w:ascii="Times New Roman" w:hAnsi="Times New Roman" w:cs="Times New Roman"/>
                <w:sz w:val="18"/>
                <w:szCs w:val="18"/>
              </w:rPr>
              <w:t xml:space="preserve"> 2019</w:t>
            </w:r>
          </w:p>
          <w:p w14:paraId="3B0643FD" w14:textId="6F4C8514" w:rsidR="00E0196C" w:rsidRPr="00FF68B0" w:rsidRDefault="00B565D1"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a)</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Area of land under protection: 3,916,486 Ha</w:t>
            </w:r>
          </w:p>
          <w:p w14:paraId="4E9FC8B6" w14:textId="659A417B" w:rsidR="00B565D1" w:rsidRDefault="00B565D1"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b)</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 xml:space="preserve">Area of existing protected area under improved management: </w:t>
            </w:r>
          </w:p>
          <w:p w14:paraId="7A6B0D2F" w14:textId="62E3D15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3,916,486 Ha</w:t>
            </w:r>
          </w:p>
          <w:p w14:paraId="77E5C0D4" w14:textId="69CEF734" w:rsidR="00E0196C" w:rsidRPr="00FF68B0" w:rsidRDefault="00B565D1"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c)</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Area under sustainable forest management (Ha)-0</w:t>
            </w:r>
          </w:p>
          <w:p w14:paraId="44236F7D" w14:textId="43EE78D5" w:rsidR="00E0196C" w:rsidRPr="00FF68B0" w:rsidRDefault="00B565D1"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d)</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Area of land under sustainable land management regime (Ha)-0</w:t>
            </w:r>
          </w:p>
          <w:p w14:paraId="2019696C" w14:textId="2E9E4F48"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00552298">
              <w:rPr>
                <w:rFonts w:ascii="Times New Roman" w:hAnsi="Times New Roman" w:cs="Times New Roman"/>
                <w:b/>
                <w:bCs/>
                <w:sz w:val="18"/>
                <w:szCs w:val="18"/>
              </w:rPr>
              <w:t>:</w:t>
            </w:r>
            <w:r w:rsidRPr="00FF68B0">
              <w:rPr>
                <w:rFonts w:ascii="Times New Roman" w:hAnsi="Times New Roman" w:cs="Times New Roman"/>
                <w:sz w:val="18"/>
                <w:szCs w:val="18"/>
              </w:rPr>
              <w:t xml:space="preserve"> </w:t>
            </w:r>
          </w:p>
          <w:p w14:paraId="09EE24C9" w14:textId="5040A95A" w:rsidR="00E0196C" w:rsidRPr="00FF68B0" w:rsidRDefault="00552298"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a)</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Area of land under protection (Ha)</w:t>
            </w:r>
          </w:p>
          <w:p w14:paraId="4861F429" w14:textId="609D262D" w:rsidR="00536F91" w:rsidRDefault="00552298"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b)</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 xml:space="preserve">Area of existing protected </w:t>
            </w:r>
            <w:r w:rsidR="00EB6FF3" w:rsidRPr="00FF68B0">
              <w:rPr>
                <w:rFonts w:ascii="Times New Roman" w:hAnsi="Times New Roman" w:cs="Times New Roman"/>
                <w:sz w:val="18"/>
                <w:szCs w:val="18"/>
              </w:rPr>
              <w:t>area</w:t>
            </w:r>
            <w:r w:rsidR="00E0196C" w:rsidRPr="00FF68B0">
              <w:rPr>
                <w:rFonts w:ascii="Times New Roman" w:hAnsi="Times New Roman" w:cs="Times New Roman"/>
                <w:sz w:val="18"/>
                <w:szCs w:val="18"/>
              </w:rPr>
              <w:t xml:space="preserve"> under improved management</w:t>
            </w:r>
            <w:r>
              <w:rPr>
                <w:rFonts w:ascii="Times New Roman" w:hAnsi="Times New Roman" w:cs="Times New Roman"/>
                <w:sz w:val="18"/>
                <w:szCs w:val="18"/>
              </w:rPr>
              <w:t xml:space="preserve"> </w:t>
            </w:r>
          </w:p>
          <w:p w14:paraId="1005F09D" w14:textId="07CE87FC"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(20,000</w:t>
            </w:r>
            <w:r w:rsidR="00536F91">
              <w:rPr>
                <w:rFonts w:ascii="Times New Roman" w:hAnsi="Times New Roman" w:cs="Times New Roman"/>
                <w:sz w:val="18"/>
                <w:szCs w:val="18"/>
              </w:rPr>
              <w:t xml:space="preserve"> </w:t>
            </w:r>
            <w:r w:rsidRPr="00FF68B0">
              <w:rPr>
                <w:rFonts w:ascii="Times New Roman" w:hAnsi="Times New Roman" w:cs="Times New Roman"/>
                <w:sz w:val="18"/>
                <w:szCs w:val="18"/>
              </w:rPr>
              <w:t>Ha)</w:t>
            </w:r>
          </w:p>
          <w:p w14:paraId="4EEC7659" w14:textId="194376C9" w:rsidR="00E0196C" w:rsidRPr="00FF68B0" w:rsidRDefault="00552298" w:rsidP="00A16B98">
            <w:pPr>
              <w:pStyle w:val="NoSpacing"/>
              <w:rPr>
                <w:rFonts w:ascii="Times New Roman" w:hAnsi="Times New Roman" w:cs="Times New Roman"/>
                <w:sz w:val="18"/>
                <w:szCs w:val="18"/>
              </w:rPr>
            </w:pPr>
            <w:r>
              <w:rPr>
                <w:rFonts w:ascii="Times New Roman" w:hAnsi="Times New Roman" w:cs="Times New Roman"/>
                <w:sz w:val="18"/>
                <w:szCs w:val="18"/>
              </w:rPr>
              <w:t>(</w:t>
            </w:r>
            <w:r w:rsidR="00E0196C" w:rsidRPr="00FF68B0">
              <w:rPr>
                <w:rFonts w:ascii="Times New Roman" w:hAnsi="Times New Roman" w:cs="Times New Roman"/>
                <w:sz w:val="18"/>
                <w:szCs w:val="18"/>
              </w:rPr>
              <w:t>c)</w:t>
            </w:r>
            <w:r>
              <w:rPr>
                <w:rFonts w:ascii="Times New Roman" w:hAnsi="Times New Roman" w:cs="Times New Roman"/>
                <w:sz w:val="18"/>
                <w:szCs w:val="18"/>
              </w:rPr>
              <w:t xml:space="preserve"> </w:t>
            </w:r>
            <w:r w:rsidR="00E0196C" w:rsidRPr="00FF68B0">
              <w:rPr>
                <w:rFonts w:ascii="Times New Roman" w:hAnsi="Times New Roman" w:cs="Times New Roman"/>
                <w:sz w:val="18"/>
                <w:szCs w:val="18"/>
              </w:rPr>
              <w:t>Area under sustainable forest management (4,000</w:t>
            </w:r>
            <w:r w:rsidR="00536F91">
              <w:rPr>
                <w:rFonts w:ascii="Times New Roman" w:hAnsi="Times New Roman" w:cs="Times New Roman"/>
                <w:sz w:val="18"/>
                <w:szCs w:val="18"/>
              </w:rPr>
              <w:t xml:space="preserve"> </w:t>
            </w:r>
            <w:r w:rsidR="00E0196C" w:rsidRPr="00FF68B0">
              <w:rPr>
                <w:rFonts w:ascii="Times New Roman" w:hAnsi="Times New Roman" w:cs="Times New Roman"/>
                <w:sz w:val="18"/>
                <w:szCs w:val="18"/>
              </w:rPr>
              <w:t>Ha)</w:t>
            </w:r>
          </w:p>
          <w:p w14:paraId="608520D4" w14:textId="4C30C540"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sz w:val="18"/>
                <w:szCs w:val="18"/>
              </w:rPr>
              <w:t>d)</w:t>
            </w:r>
            <w:r w:rsidR="00552298">
              <w:rPr>
                <w:rFonts w:ascii="Times New Roman" w:hAnsi="Times New Roman" w:cs="Times New Roman"/>
                <w:sz w:val="18"/>
                <w:szCs w:val="18"/>
              </w:rPr>
              <w:t xml:space="preserve"> </w:t>
            </w:r>
            <w:r w:rsidRPr="00FF68B0">
              <w:rPr>
                <w:rFonts w:ascii="Times New Roman" w:hAnsi="Times New Roman" w:cs="Times New Roman"/>
                <w:sz w:val="18"/>
                <w:szCs w:val="18"/>
              </w:rPr>
              <w:t>Area of land under sustainable land management regime (14,000</w:t>
            </w:r>
            <w:r w:rsidR="00536F91">
              <w:rPr>
                <w:rFonts w:ascii="Times New Roman" w:hAnsi="Times New Roman" w:cs="Times New Roman"/>
                <w:sz w:val="18"/>
                <w:szCs w:val="18"/>
              </w:rPr>
              <w:t xml:space="preserve"> </w:t>
            </w:r>
            <w:r w:rsidRPr="00FF68B0">
              <w:rPr>
                <w:rFonts w:ascii="Times New Roman" w:hAnsi="Times New Roman" w:cs="Times New Roman"/>
                <w:sz w:val="18"/>
                <w:szCs w:val="18"/>
              </w:rPr>
              <w:t>Ha)</w:t>
            </w:r>
          </w:p>
          <w:p w14:paraId="6E493F74" w14:textId="3A34A0E4" w:rsidR="00E0196C" w:rsidRPr="00FF68B0" w:rsidRDefault="00E0196C" w:rsidP="00A16B98">
            <w:pPr>
              <w:pStyle w:val="NoSpacing"/>
              <w:rPr>
                <w:rFonts w:ascii="Times New Roman" w:hAnsi="Times New Roman" w:cs="Times New Roman"/>
                <w:sz w:val="18"/>
                <w:szCs w:val="18"/>
              </w:rPr>
            </w:pPr>
            <w:r w:rsidRPr="00536F91">
              <w:rPr>
                <w:rFonts w:ascii="Times New Roman" w:hAnsi="Times New Roman" w:cs="Times New Roman"/>
                <w:b/>
                <w:bCs/>
                <w:sz w:val="18"/>
                <w:szCs w:val="18"/>
              </w:rPr>
              <w:t>S</w:t>
            </w:r>
            <w:r w:rsidRPr="00536F91">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w:t>
            </w:r>
            <w:r w:rsidR="00552298">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52298">
              <w:rPr>
                <w:rFonts w:ascii="Times New Roman" w:hAnsi="Times New Roman" w:cs="Times New Roman"/>
                <w:sz w:val="18"/>
                <w:szCs w:val="18"/>
              </w:rPr>
              <w:t>r</w:t>
            </w:r>
            <w:r w:rsidRPr="00FF68B0">
              <w:rPr>
                <w:rFonts w:ascii="Times New Roman" w:hAnsi="Times New Roman" w:cs="Times New Roman"/>
                <w:sz w:val="18"/>
                <w:szCs w:val="18"/>
              </w:rPr>
              <w:t>eports</w:t>
            </w:r>
            <w:r w:rsidR="00552298">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0B142833" w14:textId="77777777" w:rsidR="00E0196C" w:rsidRPr="00FF68B0" w:rsidRDefault="00E0196C" w:rsidP="00A16B98">
            <w:pPr>
              <w:pStyle w:val="NoSpacing"/>
              <w:rPr>
                <w:rFonts w:ascii="Times New Roman" w:hAnsi="Times New Roman" w:cs="Times New Roman"/>
                <w:sz w:val="18"/>
                <w:szCs w:val="18"/>
              </w:rPr>
            </w:pPr>
          </w:p>
          <w:p w14:paraId="1F56E51A" w14:textId="2E2AC78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2.2.1.2</w:t>
            </w:r>
            <w:r w:rsidR="00552298">
              <w:rPr>
                <w:rFonts w:ascii="Times New Roman" w:hAnsi="Times New Roman" w:cs="Times New Roman"/>
                <w:b/>
                <w:bCs/>
                <w:sz w:val="18"/>
                <w:szCs w:val="18"/>
              </w:rPr>
              <w:t>.</w:t>
            </w:r>
            <w:r w:rsidRPr="00FF68B0">
              <w:rPr>
                <w:rFonts w:ascii="Times New Roman" w:hAnsi="Times New Roman" w:cs="Times New Roman"/>
                <w:sz w:val="18"/>
                <w:szCs w:val="18"/>
              </w:rPr>
              <w:t xml:space="preserve"> Amount of </w:t>
            </w:r>
            <w:r w:rsidR="00552298">
              <w:rPr>
                <w:rFonts w:ascii="Times New Roman" w:hAnsi="Times New Roman" w:cs="Times New Roman"/>
                <w:sz w:val="18"/>
                <w:szCs w:val="18"/>
              </w:rPr>
              <w:t>f</w:t>
            </w:r>
            <w:r w:rsidRPr="00FF68B0">
              <w:rPr>
                <w:rFonts w:ascii="Times New Roman" w:hAnsi="Times New Roman" w:cs="Times New Roman"/>
                <w:sz w:val="18"/>
                <w:szCs w:val="18"/>
              </w:rPr>
              <w:t>inancial resources mobilized and utilized for climate action (</w:t>
            </w:r>
            <w:r w:rsidR="00F7797D">
              <w:rPr>
                <w:rFonts w:ascii="Times New Roman" w:hAnsi="Times New Roman" w:cs="Times New Roman"/>
                <w:sz w:val="18"/>
                <w:szCs w:val="18"/>
              </w:rPr>
              <w:t>m</w:t>
            </w:r>
            <w:r w:rsidRPr="00FF68B0">
              <w:rPr>
                <w:rFonts w:ascii="Times New Roman" w:hAnsi="Times New Roman" w:cs="Times New Roman"/>
                <w:sz w:val="18"/>
                <w:szCs w:val="18"/>
              </w:rPr>
              <w:t>odified</w:t>
            </w:r>
            <w:r w:rsidR="0031429F" w:rsidRPr="00FF68B0">
              <w:rPr>
                <w:rFonts w:ascii="Times New Roman" w:hAnsi="Times New Roman" w:cs="Times New Roman"/>
                <w:sz w:val="18"/>
                <w:szCs w:val="18"/>
                <w:lang w:val="en-GB"/>
              </w:rPr>
              <w:t xml:space="preserve"> </w:t>
            </w:r>
            <w:r w:rsidR="006C054A">
              <w:rPr>
                <w:rFonts w:ascii="Times New Roman" w:hAnsi="Times New Roman" w:cs="Times New Roman"/>
                <w:sz w:val="18"/>
                <w:szCs w:val="18"/>
                <w:lang w:val="en-GB"/>
              </w:rPr>
              <w:t xml:space="preserve">SP </w:t>
            </w:r>
            <w:r w:rsidRPr="00FF68B0">
              <w:rPr>
                <w:rFonts w:ascii="Times New Roman" w:hAnsi="Times New Roman" w:cs="Times New Roman"/>
                <w:sz w:val="18"/>
                <w:szCs w:val="18"/>
              </w:rPr>
              <w:t xml:space="preserve">2.5.1) </w:t>
            </w:r>
          </w:p>
          <w:p w14:paraId="639FCF3D" w14:textId="7CF14454"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00160CC5">
              <w:rPr>
                <w:rFonts w:ascii="Times New Roman" w:hAnsi="Times New Roman" w:cs="Times New Roman"/>
                <w:b/>
                <w:bCs/>
                <w:sz w:val="18"/>
                <w:szCs w:val="18"/>
                <w:lang w:val="en-GB"/>
              </w:rPr>
              <w:t>:</w:t>
            </w:r>
            <w:r w:rsidR="00552298">
              <w:rPr>
                <w:rFonts w:ascii="Times New Roman" w:hAnsi="Times New Roman" w:cs="Times New Roman"/>
                <w:sz w:val="18"/>
                <w:szCs w:val="18"/>
              </w:rPr>
              <w:t xml:space="preserve"> </w:t>
            </w:r>
            <w:r w:rsidRPr="00FF68B0">
              <w:rPr>
                <w:rFonts w:ascii="Times New Roman" w:hAnsi="Times New Roman" w:cs="Times New Roman"/>
                <w:sz w:val="18"/>
                <w:szCs w:val="18"/>
              </w:rPr>
              <w:t>0</w:t>
            </w:r>
            <w:r w:rsidR="00552298">
              <w:rPr>
                <w:rFonts w:ascii="Times New Roman" w:hAnsi="Times New Roman" w:cs="Times New Roman"/>
                <w:sz w:val="18"/>
                <w:szCs w:val="18"/>
              </w:rPr>
              <w:t xml:space="preserve"> </w:t>
            </w:r>
            <w:r w:rsidRPr="00FF68B0">
              <w:rPr>
                <w:rFonts w:ascii="Times New Roman" w:hAnsi="Times New Roman" w:cs="Times New Roman"/>
                <w:sz w:val="18"/>
                <w:szCs w:val="18"/>
              </w:rPr>
              <w:t>(2020)</w:t>
            </w:r>
            <w:r w:rsidR="00552298">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00160CC5">
              <w:rPr>
                <w:rFonts w:ascii="Times New Roman" w:hAnsi="Times New Roman" w:cs="Times New Roman"/>
                <w:b/>
                <w:bCs/>
                <w:sz w:val="18"/>
                <w:szCs w:val="18"/>
                <w:lang w:val="en-GB"/>
              </w:rPr>
              <w:t>:</w:t>
            </w:r>
            <w:r w:rsidRPr="00FF68B0">
              <w:rPr>
                <w:rFonts w:ascii="Times New Roman" w:hAnsi="Times New Roman" w:cs="Times New Roman"/>
                <w:sz w:val="18"/>
                <w:szCs w:val="18"/>
              </w:rPr>
              <w:t xml:space="preserve"> </w:t>
            </w:r>
            <w:r w:rsidR="00552298">
              <w:rPr>
                <w:rFonts w:ascii="Times New Roman" w:hAnsi="Times New Roman" w:cs="Times New Roman"/>
                <w:sz w:val="18"/>
                <w:szCs w:val="18"/>
              </w:rPr>
              <w:t>$</w:t>
            </w:r>
            <w:r w:rsidRPr="00FF68B0">
              <w:rPr>
                <w:rFonts w:ascii="Times New Roman" w:hAnsi="Times New Roman" w:cs="Times New Roman"/>
                <w:sz w:val="18"/>
                <w:szCs w:val="18"/>
              </w:rPr>
              <w:t>30</w:t>
            </w:r>
            <w:r w:rsidR="00552298">
              <w:rPr>
                <w:rFonts w:ascii="Times New Roman" w:hAnsi="Times New Roman" w:cs="Times New Roman"/>
                <w:sz w:val="18"/>
                <w:szCs w:val="18"/>
              </w:rPr>
              <w:t xml:space="preserve"> </w:t>
            </w:r>
            <w:r w:rsidRPr="00FF68B0">
              <w:rPr>
                <w:rFonts w:ascii="Times New Roman" w:hAnsi="Times New Roman" w:cs="Times New Roman"/>
                <w:sz w:val="18"/>
                <w:szCs w:val="18"/>
              </w:rPr>
              <w:t>m</w:t>
            </w:r>
            <w:r w:rsidR="00552298">
              <w:rPr>
                <w:rFonts w:ascii="Times New Roman" w:hAnsi="Times New Roman" w:cs="Times New Roman"/>
                <w:sz w:val="18"/>
                <w:szCs w:val="18"/>
              </w:rPr>
              <w:t>illion;</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Source</w:t>
            </w:r>
            <w:r w:rsidR="00160CC5">
              <w:rPr>
                <w:rFonts w:ascii="Times New Roman" w:hAnsi="Times New Roman" w:cs="Times New Roman"/>
                <w:b/>
                <w:bCs/>
                <w:sz w:val="18"/>
                <w:szCs w:val="18"/>
              </w:rPr>
              <w:t>:</w:t>
            </w:r>
            <w:r w:rsidRPr="00FF68B0">
              <w:rPr>
                <w:rFonts w:ascii="Times New Roman" w:hAnsi="Times New Roman" w:cs="Times New Roman"/>
                <w:sz w:val="18"/>
                <w:szCs w:val="18"/>
              </w:rPr>
              <w:t xml:space="preserve"> Sector </w:t>
            </w:r>
            <w:r w:rsidR="00552298">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52298">
              <w:rPr>
                <w:rFonts w:ascii="Times New Roman" w:hAnsi="Times New Roman" w:cs="Times New Roman"/>
                <w:sz w:val="18"/>
                <w:szCs w:val="18"/>
              </w:rPr>
              <w:t>r</w:t>
            </w:r>
            <w:r w:rsidRPr="00FF68B0">
              <w:rPr>
                <w:rFonts w:ascii="Times New Roman" w:hAnsi="Times New Roman" w:cs="Times New Roman"/>
                <w:sz w:val="18"/>
                <w:szCs w:val="18"/>
              </w:rPr>
              <w:t>eports</w:t>
            </w:r>
            <w:r w:rsidR="00552298">
              <w:rPr>
                <w:rFonts w:ascii="Times New Roman" w:hAnsi="Times New Roman" w:cs="Times New Roman"/>
                <w:sz w:val="18"/>
                <w:szCs w:val="18"/>
              </w:rPr>
              <w:t>;</w:t>
            </w:r>
            <w:r w:rsidRPr="00FF68B0">
              <w:rPr>
                <w:rFonts w:ascii="Times New Roman" w:hAnsi="Times New Roman" w:cs="Times New Roman"/>
                <w:b/>
                <w:bCs/>
                <w:sz w:val="18"/>
                <w:szCs w:val="18"/>
              </w:rPr>
              <w:t xml:space="preserve"> Frequency</w:t>
            </w:r>
            <w:r w:rsidR="00160CC5">
              <w:rPr>
                <w:rFonts w:ascii="Times New Roman" w:hAnsi="Times New Roman" w:cs="Times New Roman"/>
                <w:b/>
                <w:bCs/>
                <w:sz w:val="18"/>
                <w:szCs w:val="18"/>
              </w:rPr>
              <w:t>:</w:t>
            </w:r>
            <w:r w:rsidRPr="00FF68B0">
              <w:rPr>
                <w:rFonts w:ascii="Times New Roman" w:hAnsi="Times New Roman" w:cs="Times New Roman"/>
                <w:sz w:val="18"/>
                <w:szCs w:val="18"/>
              </w:rPr>
              <w:t xml:space="preserve"> Annual</w:t>
            </w:r>
          </w:p>
          <w:p w14:paraId="04DE4B3A" w14:textId="77777777" w:rsidR="00E0196C" w:rsidRPr="00FF68B0" w:rsidRDefault="00E0196C" w:rsidP="00A16B98">
            <w:pPr>
              <w:pStyle w:val="NoSpacing"/>
              <w:rPr>
                <w:rFonts w:ascii="Times New Roman" w:hAnsi="Times New Roman" w:cs="Times New Roman"/>
                <w:sz w:val="18"/>
                <w:szCs w:val="18"/>
              </w:rPr>
            </w:pPr>
          </w:p>
          <w:p w14:paraId="5EF8B168" w14:textId="0DB0702D"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2.2.1.3</w:t>
            </w:r>
            <w:r w:rsidR="00552298">
              <w:rPr>
                <w:rFonts w:ascii="Times New Roman" w:hAnsi="Times New Roman" w:cs="Times New Roman"/>
                <w:b/>
                <w:bCs/>
                <w:sz w:val="18"/>
                <w:szCs w:val="18"/>
              </w:rPr>
              <w:t>.</w:t>
            </w:r>
            <w:r w:rsidRPr="00FF68B0">
              <w:rPr>
                <w:rFonts w:ascii="Times New Roman" w:hAnsi="Times New Roman" w:cs="Times New Roman"/>
                <w:sz w:val="18"/>
                <w:szCs w:val="18"/>
              </w:rPr>
              <w:t xml:space="preserve"> # of people benefiting from nature-based solutions for improved livelihoods and climate action (S</w:t>
            </w:r>
            <w:r w:rsidR="006C054A">
              <w:rPr>
                <w:rFonts w:ascii="Times New Roman" w:hAnsi="Times New Roman" w:cs="Times New Roman"/>
                <w:sz w:val="18"/>
                <w:szCs w:val="18"/>
              </w:rPr>
              <w:t>P</w:t>
            </w:r>
            <w:r w:rsidR="000B0022">
              <w:rPr>
                <w:rFonts w:ascii="Times New Roman" w:hAnsi="Times New Roman" w:cs="Times New Roman"/>
                <w:sz w:val="18"/>
                <w:szCs w:val="18"/>
              </w:rPr>
              <w:t>s</w:t>
            </w:r>
            <w:r w:rsidR="00F7797D">
              <w:rPr>
                <w:rFonts w:ascii="Times New Roman" w:hAnsi="Times New Roman" w:cs="Times New Roman"/>
                <w:sz w:val="18"/>
                <w:szCs w:val="18"/>
              </w:rPr>
              <w:t xml:space="preserve"> </w:t>
            </w:r>
            <w:r w:rsidRPr="00FF68B0">
              <w:rPr>
                <w:rFonts w:ascii="Times New Roman" w:hAnsi="Times New Roman" w:cs="Times New Roman"/>
                <w:sz w:val="18"/>
                <w:szCs w:val="18"/>
              </w:rPr>
              <w:t xml:space="preserve">3.4.1)  </w:t>
            </w:r>
          </w:p>
          <w:p w14:paraId="05BACB9C" w14:textId="04D58D6C"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 xml:space="preserve">: </w:t>
            </w:r>
            <w:r w:rsidRPr="00FF68B0">
              <w:rPr>
                <w:rFonts w:ascii="Times New Roman" w:hAnsi="Times New Roman" w:cs="Times New Roman"/>
                <w:sz w:val="18"/>
                <w:szCs w:val="18"/>
              </w:rPr>
              <w:t xml:space="preserve">0 (M/F) (2020);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30,000 (1</w:t>
            </w:r>
            <w:r w:rsidR="00463943">
              <w:rPr>
                <w:rFonts w:ascii="Times New Roman" w:hAnsi="Times New Roman" w:cs="Times New Roman"/>
                <w:sz w:val="18"/>
                <w:szCs w:val="18"/>
              </w:rPr>
              <w:t>,</w:t>
            </w:r>
            <w:r w:rsidRPr="00FF68B0">
              <w:rPr>
                <w:rFonts w:ascii="Times New Roman" w:hAnsi="Times New Roman" w:cs="Times New Roman"/>
                <w:sz w:val="18"/>
                <w:szCs w:val="18"/>
              </w:rPr>
              <w:t>4000</w:t>
            </w:r>
            <w:r w:rsidR="00463943">
              <w:rPr>
                <w:rFonts w:ascii="Times New Roman" w:hAnsi="Times New Roman" w:cs="Times New Roman"/>
                <w:sz w:val="18"/>
                <w:szCs w:val="18"/>
              </w:rPr>
              <w:t xml:space="preserve"> men, </w:t>
            </w:r>
            <w:r w:rsidRPr="00FF68B0">
              <w:rPr>
                <w:rFonts w:ascii="Times New Roman" w:hAnsi="Times New Roman" w:cs="Times New Roman"/>
                <w:sz w:val="18"/>
                <w:szCs w:val="18"/>
              </w:rPr>
              <w:t>1</w:t>
            </w:r>
            <w:r w:rsidR="00463943">
              <w:rPr>
                <w:rFonts w:ascii="Times New Roman" w:hAnsi="Times New Roman" w:cs="Times New Roman"/>
                <w:sz w:val="18"/>
                <w:szCs w:val="18"/>
              </w:rPr>
              <w:t>,</w:t>
            </w:r>
            <w:r w:rsidRPr="00FF68B0">
              <w:rPr>
                <w:rFonts w:ascii="Times New Roman" w:hAnsi="Times New Roman" w:cs="Times New Roman"/>
                <w:sz w:val="18"/>
                <w:szCs w:val="18"/>
              </w:rPr>
              <w:t xml:space="preserve">6000 </w:t>
            </w:r>
            <w:r w:rsidR="00463943">
              <w:rPr>
                <w:rFonts w:ascii="Times New Roman" w:hAnsi="Times New Roman" w:cs="Times New Roman"/>
                <w:sz w:val="18"/>
                <w:szCs w:val="18"/>
              </w:rPr>
              <w:t>women</w:t>
            </w:r>
            <w:r w:rsidR="00BF65CC">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w:t>
            </w:r>
            <w:r w:rsidR="00463943">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463943">
              <w:rPr>
                <w:rFonts w:ascii="Times New Roman" w:hAnsi="Times New Roman" w:cs="Times New Roman"/>
                <w:sz w:val="18"/>
                <w:szCs w:val="18"/>
              </w:rPr>
              <w:t>r</w:t>
            </w:r>
            <w:r w:rsidRPr="00FF68B0">
              <w:rPr>
                <w:rFonts w:ascii="Times New Roman" w:hAnsi="Times New Roman" w:cs="Times New Roman"/>
                <w:sz w:val="18"/>
                <w:szCs w:val="18"/>
              </w:rPr>
              <w:t>eports</w:t>
            </w:r>
            <w:r w:rsidR="00463943">
              <w:rPr>
                <w:rFonts w:ascii="Times New Roman" w:hAnsi="Times New Roman" w:cs="Times New Roman"/>
                <w:sz w:val="18"/>
                <w:szCs w:val="18"/>
              </w:rPr>
              <w:t>;</w:t>
            </w:r>
            <w:r w:rsidRPr="00FF68B0">
              <w:rPr>
                <w:rFonts w:ascii="Times New Roman" w:hAnsi="Times New Roman" w:cs="Times New Roman"/>
                <w:b/>
                <w:bCs/>
                <w:sz w:val="18"/>
                <w:szCs w:val="18"/>
              </w:rPr>
              <w:t xml:space="preserve"> 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6A21D791" w14:textId="77777777" w:rsidR="00E0196C" w:rsidRPr="00FF68B0" w:rsidRDefault="00E0196C" w:rsidP="00A16B98">
            <w:pPr>
              <w:pStyle w:val="NoSpacing"/>
              <w:rPr>
                <w:rFonts w:ascii="Times New Roman" w:hAnsi="Times New Roman" w:cs="Times New Roman"/>
                <w:sz w:val="18"/>
                <w:szCs w:val="18"/>
              </w:rPr>
            </w:pPr>
          </w:p>
          <w:p w14:paraId="2F57C2D9" w14:textId="41B82F58"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lastRenderedPageBreak/>
              <w:t>Output 2:2.2</w:t>
            </w:r>
            <w:r w:rsidR="00160CC5">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Enhanced capacities of institutions and communities at national and subnational levels to mitigate and adapt to climate change and disaster risks (IRRF</w:t>
            </w:r>
            <w:r w:rsidR="00BF65CC">
              <w:rPr>
                <w:rFonts w:ascii="Times New Roman" w:hAnsi="Times New Roman" w:cs="Times New Roman"/>
                <w:b/>
                <w:bCs/>
                <w:sz w:val="18"/>
                <w:szCs w:val="18"/>
              </w:rPr>
              <w:t xml:space="preserve"> </w:t>
            </w:r>
            <w:r w:rsidRPr="00FF68B0">
              <w:rPr>
                <w:rFonts w:ascii="Times New Roman" w:hAnsi="Times New Roman" w:cs="Times New Roman"/>
                <w:b/>
                <w:bCs/>
                <w:sz w:val="18"/>
                <w:szCs w:val="18"/>
              </w:rPr>
              <w:t>1.3.1</w:t>
            </w:r>
            <w:r w:rsidR="00BA3C40">
              <w:rPr>
                <w:rFonts w:ascii="Times New Roman" w:hAnsi="Times New Roman" w:cs="Times New Roman"/>
                <w:b/>
                <w:bCs/>
                <w:sz w:val="18"/>
                <w:szCs w:val="18"/>
              </w:rPr>
              <w:t>/</w:t>
            </w:r>
            <w:r w:rsidRPr="00FF68B0">
              <w:rPr>
                <w:rFonts w:ascii="Times New Roman" w:hAnsi="Times New Roman" w:cs="Times New Roman"/>
                <w:b/>
                <w:bCs/>
                <w:sz w:val="18"/>
                <w:szCs w:val="18"/>
              </w:rPr>
              <w:t>2.1.1</w:t>
            </w:r>
            <w:r w:rsidR="00BA3C40">
              <w:rPr>
                <w:rFonts w:ascii="Times New Roman" w:hAnsi="Times New Roman" w:cs="Times New Roman"/>
                <w:b/>
                <w:bCs/>
                <w:sz w:val="18"/>
                <w:szCs w:val="18"/>
              </w:rPr>
              <w:t>/</w:t>
            </w:r>
            <w:r w:rsidRPr="00FF68B0">
              <w:rPr>
                <w:rFonts w:ascii="Times New Roman" w:hAnsi="Times New Roman" w:cs="Times New Roman"/>
                <w:b/>
                <w:bCs/>
                <w:sz w:val="18"/>
                <w:szCs w:val="18"/>
              </w:rPr>
              <w:t>3.3.1</w:t>
            </w:r>
            <w:r w:rsidR="00BA3C40">
              <w:rPr>
                <w:rFonts w:ascii="Times New Roman" w:hAnsi="Times New Roman" w:cs="Times New Roman"/>
                <w:b/>
                <w:bCs/>
                <w:sz w:val="18"/>
                <w:szCs w:val="18"/>
              </w:rPr>
              <w:t>/</w:t>
            </w:r>
            <w:r w:rsidRPr="00FF68B0">
              <w:rPr>
                <w:rFonts w:ascii="Times New Roman" w:hAnsi="Times New Roman" w:cs="Times New Roman"/>
                <w:b/>
                <w:bCs/>
                <w:sz w:val="18"/>
                <w:szCs w:val="18"/>
              </w:rPr>
              <w:t>2.3.1).</w:t>
            </w:r>
          </w:p>
          <w:p w14:paraId="54DACB42" w14:textId="77777777" w:rsidR="00E0196C" w:rsidRPr="00FF68B0" w:rsidRDefault="00E0196C" w:rsidP="00A16B98">
            <w:pPr>
              <w:pStyle w:val="NoSpacing"/>
              <w:rPr>
                <w:rFonts w:ascii="Times New Roman" w:hAnsi="Times New Roman" w:cs="Times New Roman"/>
                <w:sz w:val="18"/>
                <w:szCs w:val="18"/>
                <w:highlight w:val="yellow"/>
              </w:rPr>
            </w:pPr>
          </w:p>
          <w:p w14:paraId="68B4874E" w14:textId="51FD18E9"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Indicators</w:t>
            </w:r>
            <w:r w:rsidRPr="00FF68B0">
              <w:rPr>
                <w:rFonts w:ascii="Times New Roman" w:hAnsi="Times New Roman" w:cs="Times New Roman"/>
                <w:sz w:val="18"/>
                <w:szCs w:val="18"/>
              </w:rPr>
              <w:t xml:space="preserve"> </w:t>
            </w:r>
          </w:p>
          <w:p w14:paraId="70B79D7D" w14:textId="75B18998"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2.2.2.1</w:t>
            </w:r>
            <w:r w:rsidR="00556EE6">
              <w:rPr>
                <w:rFonts w:ascii="Times New Roman" w:hAnsi="Times New Roman" w:cs="Times New Roman"/>
                <w:b/>
                <w:bCs/>
                <w:sz w:val="18"/>
                <w:szCs w:val="18"/>
              </w:rPr>
              <w:t>.</w:t>
            </w:r>
            <w:r w:rsidRPr="00FF68B0">
              <w:rPr>
                <w:rFonts w:ascii="Times New Roman" w:hAnsi="Times New Roman" w:cs="Times New Roman"/>
                <w:sz w:val="18"/>
                <w:szCs w:val="18"/>
              </w:rPr>
              <w:t xml:space="preserve"> # of men and women who use climate information services, and products, </w:t>
            </w:r>
          </w:p>
          <w:p w14:paraId="4F21C2AA" w14:textId="058C02A1"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00556EE6">
              <w:rPr>
                <w:rFonts w:ascii="Times New Roman" w:hAnsi="Times New Roman" w:cs="Times New Roman"/>
                <w:sz w:val="18"/>
                <w:szCs w:val="18"/>
              </w:rPr>
              <w:t xml:space="preserve"> </w:t>
            </w:r>
            <w:r w:rsidRPr="00FF68B0">
              <w:rPr>
                <w:rFonts w:ascii="Times New Roman" w:hAnsi="Times New Roman" w:cs="Times New Roman"/>
                <w:sz w:val="18"/>
                <w:szCs w:val="18"/>
              </w:rPr>
              <w:t>0</w:t>
            </w:r>
            <w:r w:rsidR="00556EE6">
              <w:rPr>
                <w:rFonts w:ascii="Times New Roman" w:hAnsi="Times New Roman" w:cs="Times New Roman"/>
                <w:sz w:val="18"/>
                <w:szCs w:val="18"/>
              </w:rPr>
              <w:t xml:space="preserve"> </w:t>
            </w:r>
            <w:r w:rsidRPr="00FF68B0">
              <w:rPr>
                <w:rFonts w:ascii="Times New Roman" w:hAnsi="Times New Roman" w:cs="Times New Roman"/>
                <w:sz w:val="18"/>
                <w:szCs w:val="18"/>
              </w:rPr>
              <w:t xml:space="preserve">(2020),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F-18.4m</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M-34.6m</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w:t>
            </w:r>
            <w:r w:rsidR="00556EE6">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56EE6">
              <w:rPr>
                <w:rFonts w:ascii="Times New Roman" w:hAnsi="Times New Roman" w:cs="Times New Roman"/>
                <w:sz w:val="18"/>
                <w:szCs w:val="18"/>
              </w:rPr>
              <w:t>r</w:t>
            </w:r>
            <w:r w:rsidRPr="00FF68B0">
              <w:rPr>
                <w:rFonts w:ascii="Times New Roman" w:hAnsi="Times New Roman" w:cs="Times New Roman"/>
                <w:sz w:val="18"/>
                <w:szCs w:val="18"/>
              </w:rPr>
              <w:t>eports</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Annual</w:t>
            </w:r>
          </w:p>
          <w:p w14:paraId="5D35D025" w14:textId="77777777" w:rsidR="00E0196C" w:rsidRPr="00FF68B0" w:rsidRDefault="00E0196C" w:rsidP="00A16B98">
            <w:pPr>
              <w:pStyle w:val="NoSpacing"/>
              <w:rPr>
                <w:rFonts w:ascii="Times New Roman" w:hAnsi="Times New Roman" w:cs="Times New Roman"/>
                <w:sz w:val="18"/>
                <w:szCs w:val="18"/>
              </w:rPr>
            </w:pPr>
          </w:p>
          <w:p w14:paraId="184CCC1A" w14:textId="68988919" w:rsidR="00556EE6"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2.2.2.2</w:t>
            </w:r>
            <w:r w:rsidR="00556EE6">
              <w:rPr>
                <w:rFonts w:ascii="Times New Roman" w:hAnsi="Times New Roman" w:cs="Times New Roman"/>
                <w:b/>
                <w:bCs/>
                <w:sz w:val="18"/>
                <w:szCs w:val="18"/>
              </w:rPr>
              <w:t>.</w:t>
            </w:r>
            <w:r w:rsidRPr="00FF68B0">
              <w:rPr>
                <w:rFonts w:ascii="Times New Roman" w:hAnsi="Times New Roman" w:cs="Times New Roman"/>
                <w:sz w:val="18"/>
                <w:szCs w:val="18"/>
              </w:rPr>
              <w:t xml:space="preserve"> Proportion of </w:t>
            </w:r>
            <w:r w:rsidR="00C138A6">
              <w:rPr>
                <w:rFonts w:ascii="Times New Roman" w:hAnsi="Times New Roman" w:cs="Times New Roman"/>
                <w:sz w:val="18"/>
                <w:szCs w:val="18"/>
              </w:rPr>
              <w:t>l</w:t>
            </w:r>
            <w:r w:rsidR="00C138A6" w:rsidRPr="00C138A6">
              <w:rPr>
                <w:rFonts w:ascii="Times New Roman" w:hAnsi="Times New Roman" w:cs="Times New Roman"/>
                <w:sz w:val="18"/>
                <w:szCs w:val="18"/>
              </w:rPr>
              <w:t>ocal governments</w:t>
            </w:r>
            <w:r w:rsidR="0090038D" w:rsidRPr="00FF68B0">
              <w:rPr>
                <w:rFonts w:ascii="Times New Roman" w:hAnsi="Times New Roman" w:cs="Times New Roman"/>
                <w:sz w:val="18"/>
                <w:szCs w:val="18"/>
              </w:rPr>
              <w:t xml:space="preserve"> </w:t>
            </w:r>
            <w:r w:rsidRPr="00FF68B0">
              <w:rPr>
                <w:rFonts w:ascii="Times New Roman" w:hAnsi="Times New Roman" w:cs="Times New Roman"/>
                <w:sz w:val="18"/>
                <w:szCs w:val="18"/>
              </w:rPr>
              <w:t xml:space="preserve">that adopt and implement local </w:t>
            </w:r>
            <w:r w:rsidR="0029046F">
              <w:rPr>
                <w:rFonts w:ascii="Times New Roman" w:hAnsi="Times New Roman" w:cs="Times New Roman"/>
                <w:sz w:val="18"/>
                <w:szCs w:val="18"/>
              </w:rPr>
              <w:t>disaster risk reduction (</w:t>
            </w:r>
            <w:r w:rsidR="002A5F10" w:rsidRPr="00FF68B0">
              <w:rPr>
                <w:rFonts w:ascii="Times New Roman" w:hAnsi="Times New Roman" w:cs="Times New Roman"/>
                <w:sz w:val="18"/>
                <w:szCs w:val="18"/>
              </w:rPr>
              <w:t>DRR</w:t>
            </w:r>
            <w:r w:rsidR="0029046F">
              <w:rPr>
                <w:rFonts w:ascii="Times New Roman" w:hAnsi="Times New Roman" w:cs="Times New Roman"/>
                <w:sz w:val="18"/>
                <w:szCs w:val="18"/>
              </w:rPr>
              <w:t>)</w:t>
            </w:r>
            <w:r w:rsidRPr="00FF68B0">
              <w:rPr>
                <w:rFonts w:ascii="Times New Roman" w:hAnsi="Times New Roman" w:cs="Times New Roman"/>
                <w:sz w:val="18"/>
                <w:szCs w:val="18"/>
              </w:rPr>
              <w:t xml:space="preserve"> strategies in line with the Sendai Framework for </w:t>
            </w:r>
            <w:r w:rsidR="002A5F10" w:rsidRPr="00FF68B0">
              <w:rPr>
                <w:rFonts w:ascii="Times New Roman" w:hAnsi="Times New Roman" w:cs="Times New Roman"/>
                <w:sz w:val="18"/>
                <w:szCs w:val="18"/>
              </w:rPr>
              <w:t>DRR</w:t>
            </w:r>
            <w:r w:rsidRPr="00FF68B0">
              <w:rPr>
                <w:rFonts w:ascii="Times New Roman" w:hAnsi="Times New Roman" w:cs="Times New Roman"/>
                <w:sz w:val="18"/>
                <w:szCs w:val="18"/>
              </w:rPr>
              <w:t xml:space="preserve"> (</w:t>
            </w:r>
            <w:r w:rsidR="0031429F">
              <w:rPr>
                <w:rFonts w:ascii="Times New Roman" w:hAnsi="Times New Roman" w:cs="Times New Roman"/>
                <w:sz w:val="18"/>
                <w:szCs w:val="18"/>
              </w:rPr>
              <w:t>m</w:t>
            </w:r>
            <w:r w:rsidRPr="00FF68B0">
              <w:rPr>
                <w:rFonts w:ascii="Times New Roman" w:hAnsi="Times New Roman" w:cs="Times New Roman"/>
                <w:sz w:val="18"/>
                <w:szCs w:val="18"/>
              </w:rPr>
              <w:t>odified</w:t>
            </w:r>
            <w:r w:rsidR="00A51144">
              <w:rPr>
                <w:rFonts w:ascii="Times New Roman" w:hAnsi="Times New Roman" w:cs="Times New Roman"/>
                <w:sz w:val="18"/>
                <w:szCs w:val="18"/>
              </w:rPr>
              <w:t xml:space="preserve"> </w:t>
            </w:r>
            <w:r w:rsidR="00910C78">
              <w:rPr>
                <w:rFonts w:ascii="Times New Roman" w:hAnsi="Times New Roman" w:cs="Times New Roman"/>
                <w:sz w:val="18"/>
                <w:szCs w:val="18"/>
                <w:lang w:val="en-GB"/>
              </w:rPr>
              <w:t>SP</w:t>
            </w:r>
            <w:r w:rsidR="00BF65CC">
              <w:rPr>
                <w:rFonts w:ascii="Times New Roman" w:hAnsi="Times New Roman" w:cs="Times New Roman"/>
                <w:sz w:val="18"/>
                <w:szCs w:val="18"/>
              </w:rPr>
              <w:t xml:space="preserve">, </w:t>
            </w:r>
            <w:r w:rsidRPr="00FF68B0">
              <w:rPr>
                <w:rFonts w:ascii="Times New Roman" w:hAnsi="Times New Roman" w:cs="Times New Roman"/>
                <w:sz w:val="18"/>
                <w:szCs w:val="18"/>
              </w:rPr>
              <w:t xml:space="preserve">IRRF1.3.1): </w:t>
            </w:r>
            <w:r w:rsidRPr="00FF68B0">
              <w:rPr>
                <w:rFonts w:ascii="Times New Roman" w:hAnsi="Times New Roman" w:cs="Times New Roman"/>
                <w:b/>
                <w:bCs/>
                <w:sz w:val="18"/>
                <w:szCs w:val="18"/>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75% (2020)</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T</w:t>
            </w:r>
            <w:proofErr w:type="spellStart"/>
            <w:r w:rsidRPr="00FF68B0">
              <w:rPr>
                <w:rFonts w:ascii="Times New Roman" w:hAnsi="Times New Roman" w:cs="Times New Roman"/>
                <w:b/>
                <w:bCs/>
                <w:sz w:val="18"/>
                <w:szCs w:val="18"/>
                <w:lang w:val="en-GB"/>
              </w:rPr>
              <w:t>arget</w:t>
            </w:r>
            <w:proofErr w:type="spellEnd"/>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85%</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p>
          <w:p w14:paraId="747EF3DB" w14:textId="6B443427" w:rsidR="00E0196C"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w:t>
            </w:r>
            <w:r w:rsidR="00556EE6">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56EE6">
              <w:rPr>
                <w:rFonts w:ascii="Times New Roman" w:hAnsi="Times New Roman" w:cs="Times New Roman"/>
                <w:sz w:val="18"/>
                <w:szCs w:val="18"/>
              </w:rPr>
              <w:t>r</w:t>
            </w:r>
            <w:r w:rsidRPr="00FF68B0">
              <w:rPr>
                <w:rFonts w:ascii="Times New Roman" w:hAnsi="Times New Roman" w:cs="Times New Roman"/>
                <w:sz w:val="18"/>
                <w:szCs w:val="18"/>
              </w:rPr>
              <w:t>eports</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Annual</w:t>
            </w:r>
          </w:p>
          <w:p w14:paraId="3291A777" w14:textId="77777777" w:rsidR="00B45A19" w:rsidRPr="00FF68B0" w:rsidRDefault="00B45A19" w:rsidP="00A16B98">
            <w:pPr>
              <w:pStyle w:val="NoSpacing"/>
              <w:rPr>
                <w:rFonts w:ascii="Times New Roman" w:hAnsi="Times New Roman" w:cs="Times New Roman"/>
                <w:sz w:val="18"/>
                <w:szCs w:val="18"/>
              </w:rPr>
            </w:pPr>
          </w:p>
          <w:p w14:paraId="42176E8F" w14:textId="236E059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2.2.2.3</w:t>
            </w:r>
            <w:r w:rsidR="00556EE6">
              <w:rPr>
                <w:rFonts w:ascii="Times New Roman" w:hAnsi="Times New Roman" w:cs="Times New Roman"/>
                <w:b/>
                <w:bCs/>
                <w:sz w:val="18"/>
                <w:szCs w:val="18"/>
              </w:rPr>
              <w:t>.</w:t>
            </w:r>
            <w:r w:rsidRPr="00FF68B0">
              <w:rPr>
                <w:rFonts w:ascii="Times New Roman" w:hAnsi="Times New Roman" w:cs="Times New Roman"/>
                <w:sz w:val="18"/>
                <w:szCs w:val="18"/>
              </w:rPr>
              <w:t xml:space="preserve"> Extent to which an integrated climate information and disaster early warning system is functional</w:t>
            </w:r>
            <w:r w:rsidRPr="00FF68B0">
              <w:rPr>
                <w:rStyle w:val="FootnoteReference"/>
                <w:rFonts w:ascii="Times New Roman" w:hAnsi="Times New Roman"/>
                <w:sz w:val="18"/>
                <w:szCs w:val="18"/>
              </w:rPr>
              <w:t xml:space="preserve"> </w:t>
            </w:r>
            <w:r w:rsidRPr="00FF68B0">
              <w:rPr>
                <w:rFonts w:ascii="Times New Roman" w:hAnsi="Times New Roman" w:cs="Times New Roman"/>
                <w:sz w:val="18"/>
                <w:szCs w:val="18"/>
              </w:rPr>
              <w:t>(SDG</w:t>
            </w:r>
            <w:r w:rsidR="00556EE6">
              <w:rPr>
                <w:rFonts w:ascii="Times New Roman" w:hAnsi="Times New Roman" w:cs="Times New Roman"/>
                <w:sz w:val="18"/>
                <w:szCs w:val="18"/>
              </w:rPr>
              <w:t xml:space="preserve"> </w:t>
            </w:r>
            <w:r w:rsidRPr="00FF68B0">
              <w:rPr>
                <w:rFonts w:ascii="Times New Roman" w:hAnsi="Times New Roman" w:cs="Times New Roman"/>
                <w:sz w:val="18"/>
                <w:szCs w:val="18"/>
              </w:rPr>
              <w:t>1.5.3</w:t>
            </w:r>
            <w:r w:rsidR="003B1BD5">
              <w:rPr>
                <w:rFonts w:ascii="Times New Roman" w:hAnsi="Times New Roman" w:cs="Times New Roman"/>
                <w:sz w:val="18"/>
                <w:szCs w:val="18"/>
              </w:rPr>
              <w:t xml:space="preserve">, </w:t>
            </w:r>
            <w:r w:rsidRPr="00FF68B0">
              <w:rPr>
                <w:rFonts w:ascii="Times New Roman" w:hAnsi="Times New Roman" w:cs="Times New Roman"/>
                <w:sz w:val="18"/>
                <w:szCs w:val="18"/>
              </w:rPr>
              <w:t>SP</w:t>
            </w:r>
            <w:r w:rsidR="00556EE6">
              <w:rPr>
                <w:rFonts w:ascii="Times New Roman" w:hAnsi="Times New Roman" w:cs="Times New Roman"/>
                <w:sz w:val="18"/>
                <w:szCs w:val="18"/>
              </w:rPr>
              <w:t xml:space="preserve"> </w:t>
            </w:r>
            <w:r w:rsidRPr="00FF68B0">
              <w:rPr>
                <w:rFonts w:ascii="Times New Roman" w:hAnsi="Times New Roman" w:cs="Times New Roman"/>
                <w:sz w:val="18"/>
                <w:szCs w:val="18"/>
              </w:rPr>
              <w:t xml:space="preserve">3.3.1) </w:t>
            </w:r>
          </w:p>
          <w:p w14:paraId="17F93207" w14:textId="1546D99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Partial (2019);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FF68B0">
              <w:rPr>
                <w:rFonts w:ascii="Times New Roman" w:hAnsi="Times New Roman" w:cs="Times New Roman"/>
                <w:sz w:val="18"/>
                <w:szCs w:val="18"/>
              </w:rPr>
              <w:t>: Fully</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FF68B0">
              <w:rPr>
                <w:rFonts w:ascii="Times New Roman" w:hAnsi="Times New Roman" w:cs="Times New Roman"/>
                <w:sz w:val="18"/>
                <w:szCs w:val="18"/>
              </w:rPr>
              <w:t xml:space="preserve">: Sector </w:t>
            </w:r>
            <w:r w:rsidR="00556EE6">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56EE6">
              <w:rPr>
                <w:rFonts w:ascii="Times New Roman" w:hAnsi="Times New Roman" w:cs="Times New Roman"/>
                <w:sz w:val="18"/>
                <w:szCs w:val="18"/>
              </w:rPr>
              <w:t>r</w:t>
            </w:r>
            <w:r w:rsidRPr="00FF68B0">
              <w:rPr>
                <w:rFonts w:ascii="Times New Roman" w:hAnsi="Times New Roman" w:cs="Times New Roman"/>
                <w:sz w:val="18"/>
                <w:szCs w:val="18"/>
              </w:rPr>
              <w:t>eports</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Annual</w:t>
            </w:r>
          </w:p>
          <w:p w14:paraId="4E00F45C" w14:textId="77777777" w:rsidR="00E0196C" w:rsidRPr="00FF68B0" w:rsidRDefault="00E0196C" w:rsidP="00A16B98">
            <w:pPr>
              <w:pStyle w:val="NoSpacing"/>
              <w:rPr>
                <w:rFonts w:ascii="Times New Roman" w:hAnsi="Times New Roman" w:cs="Times New Roman"/>
                <w:sz w:val="18"/>
                <w:szCs w:val="18"/>
              </w:rPr>
            </w:pPr>
          </w:p>
          <w:p w14:paraId="15AB41A5" w14:textId="24985FD8"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Output 2.2.3</w:t>
            </w:r>
            <w:r w:rsidR="00556EE6">
              <w:rPr>
                <w:rFonts w:ascii="Times New Roman" w:hAnsi="Times New Roman" w:cs="Times New Roman"/>
                <w:b/>
                <w:bCs/>
                <w:sz w:val="18"/>
                <w:szCs w:val="18"/>
              </w:rPr>
              <w:t>.</w:t>
            </w:r>
            <w:r w:rsidRPr="00FF68B0">
              <w:rPr>
                <w:rFonts w:ascii="Times New Roman" w:hAnsi="Times New Roman" w:cs="Times New Roman"/>
                <w:b/>
                <w:bCs/>
                <w:sz w:val="18"/>
                <w:szCs w:val="18"/>
              </w:rPr>
              <w:t xml:space="preserve"> Increased and equitable access to and use of modern, renewable and affordable energy sources and services (IRRF</w:t>
            </w:r>
            <w:r w:rsidR="00556EE6">
              <w:rPr>
                <w:rFonts w:ascii="Times New Roman" w:hAnsi="Times New Roman" w:cs="Times New Roman"/>
                <w:b/>
                <w:bCs/>
                <w:sz w:val="18"/>
                <w:szCs w:val="18"/>
              </w:rPr>
              <w:t xml:space="preserve"> </w:t>
            </w:r>
            <w:r w:rsidRPr="00FF68B0">
              <w:rPr>
                <w:rFonts w:ascii="Times New Roman" w:hAnsi="Times New Roman" w:cs="Times New Roman"/>
                <w:b/>
                <w:bCs/>
                <w:sz w:val="18"/>
                <w:szCs w:val="18"/>
              </w:rPr>
              <w:t>1.5.1</w:t>
            </w:r>
            <w:r w:rsidR="00017826">
              <w:rPr>
                <w:rFonts w:ascii="Times New Roman" w:hAnsi="Times New Roman" w:cs="Times New Roman"/>
                <w:b/>
                <w:bCs/>
                <w:sz w:val="18"/>
                <w:szCs w:val="18"/>
              </w:rPr>
              <w:t>/</w:t>
            </w:r>
            <w:r w:rsidRPr="00FF68B0">
              <w:rPr>
                <w:rFonts w:ascii="Times New Roman" w:hAnsi="Times New Roman" w:cs="Times New Roman"/>
                <w:b/>
                <w:bCs/>
                <w:sz w:val="18"/>
                <w:szCs w:val="18"/>
              </w:rPr>
              <w:t>2.1.1</w:t>
            </w:r>
            <w:r w:rsidR="00017826">
              <w:rPr>
                <w:rFonts w:ascii="Times New Roman" w:hAnsi="Times New Roman" w:cs="Times New Roman"/>
                <w:b/>
                <w:bCs/>
                <w:sz w:val="18"/>
                <w:szCs w:val="18"/>
              </w:rPr>
              <w:t>/</w:t>
            </w:r>
            <w:r w:rsidRPr="00FF68B0">
              <w:rPr>
                <w:rFonts w:ascii="Times New Roman" w:hAnsi="Times New Roman" w:cs="Times New Roman"/>
                <w:b/>
                <w:bCs/>
                <w:sz w:val="18"/>
                <w:szCs w:val="18"/>
              </w:rPr>
              <w:t>2.5.1)</w:t>
            </w:r>
          </w:p>
          <w:p w14:paraId="660210B6" w14:textId="77777777" w:rsidR="00E0196C" w:rsidRPr="00FF68B0" w:rsidRDefault="00E0196C" w:rsidP="00A16B98">
            <w:pPr>
              <w:pStyle w:val="NoSpacing"/>
              <w:rPr>
                <w:rFonts w:ascii="Times New Roman" w:hAnsi="Times New Roman" w:cs="Times New Roman"/>
                <w:sz w:val="18"/>
                <w:szCs w:val="18"/>
              </w:rPr>
            </w:pPr>
          </w:p>
          <w:p w14:paraId="7847F1AD" w14:textId="04A1A1FC"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Indicators</w:t>
            </w:r>
          </w:p>
          <w:p w14:paraId="7B0F78B3" w14:textId="0306B79D"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2.2.3.1</w:t>
            </w:r>
            <w:r w:rsidR="00556EE6">
              <w:rPr>
                <w:rFonts w:ascii="Times New Roman" w:hAnsi="Times New Roman" w:cs="Times New Roman"/>
                <w:b/>
                <w:bCs/>
                <w:sz w:val="18"/>
                <w:szCs w:val="18"/>
              </w:rPr>
              <w:t>.</w:t>
            </w:r>
            <w:r w:rsidR="00BF65CC">
              <w:rPr>
                <w:rFonts w:ascii="Times New Roman" w:hAnsi="Times New Roman" w:cs="Times New Roman"/>
                <w:b/>
                <w:bCs/>
                <w:sz w:val="18"/>
                <w:szCs w:val="18"/>
              </w:rPr>
              <w:t xml:space="preserve"> </w:t>
            </w:r>
            <w:r w:rsidRPr="00FF68B0">
              <w:rPr>
                <w:rFonts w:ascii="Times New Roman" w:hAnsi="Times New Roman" w:cs="Times New Roman"/>
                <w:sz w:val="18"/>
                <w:szCs w:val="18"/>
              </w:rPr>
              <w:t># of households benefiting from clean, affordable and sustainable energy access (SP</w:t>
            </w:r>
            <w:r w:rsidR="00556EE6">
              <w:rPr>
                <w:rFonts w:ascii="Times New Roman" w:hAnsi="Times New Roman" w:cs="Times New Roman"/>
                <w:sz w:val="18"/>
                <w:szCs w:val="18"/>
              </w:rPr>
              <w:t xml:space="preserve"> </w:t>
            </w:r>
            <w:r w:rsidRPr="00FF68B0">
              <w:rPr>
                <w:rFonts w:ascii="Times New Roman" w:hAnsi="Times New Roman" w:cs="Times New Roman"/>
                <w:sz w:val="18"/>
                <w:szCs w:val="18"/>
              </w:rPr>
              <w:t xml:space="preserve">1.5.1): </w:t>
            </w:r>
          </w:p>
          <w:p w14:paraId="1B9658CD"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w:t>
            </w:r>
            <w:r w:rsidRPr="00BF65CC">
              <w:rPr>
                <w:rFonts w:ascii="Times New Roman" w:hAnsi="Times New Roman" w:cs="Times New Roman"/>
                <w:b/>
                <w:bCs/>
                <w:sz w:val="18"/>
                <w:szCs w:val="18"/>
                <w:lang w:val="en-GB"/>
              </w:rPr>
              <w:t>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2020</w:t>
            </w:r>
          </w:p>
          <w:p w14:paraId="71D967FE" w14:textId="09F030A6"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r w:rsidR="00556EE6">
              <w:rPr>
                <w:rFonts w:ascii="Times New Roman" w:hAnsi="Times New Roman" w:cs="Times New Roman"/>
                <w:sz w:val="18"/>
                <w:szCs w:val="18"/>
              </w:rPr>
              <w:t>(</w:t>
            </w:r>
            <w:r w:rsidRPr="00FF68B0">
              <w:rPr>
                <w:rFonts w:ascii="Times New Roman" w:hAnsi="Times New Roman" w:cs="Times New Roman"/>
                <w:sz w:val="18"/>
                <w:szCs w:val="18"/>
              </w:rPr>
              <w:t>a) Female-headed:</w:t>
            </w:r>
            <w:r w:rsidR="00556EE6">
              <w:rPr>
                <w:rFonts w:ascii="Times New Roman" w:hAnsi="Times New Roman" w:cs="Times New Roman"/>
                <w:sz w:val="18"/>
                <w:szCs w:val="18"/>
              </w:rPr>
              <w:t xml:space="preserve"> </w:t>
            </w:r>
            <w:r w:rsidRPr="00FF68B0">
              <w:rPr>
                <w:rFonts w:ascii="Times New Roman" w:hAnsi="Times New Roman" w:cs="Times New Roman"/>
                <w:sz w:val="18"/>
                <w:szCs w:val="18"/>
              </w:rPr>
              <w:t>0</w:t>
            </w:r>
          </w:p>
          <w:p w14:paraId="3C776BF7" w14:textId="5E87133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b) </w:t>
            </w:r>
            <w:r w:rsidR="00F4171B" w:rsidRPr="00FF68B0">
              <w:rPr>
                <w:rFonts w:ascii="Times New Roman" w:hAnsi="Times New Roman" w:cs="Times New Roman"/>
                <w:sz w:val="18"/>
                <w:szCs w:val="18"/>
              </w:rPr>
              <w:t>R</w:t>
            </w:r>
            <w:r w:rsidRPr="00FF68B0">
              <w:rPr>
                <w:rFonts w:ascii="Times New Roman" w:hAnsi="Times New Roman" w:cs="Times New Roman"/>
                <w:sz w:val="18"/>
                <w:szCs w:val="18"/>
              </w:rPr>
              <w:t xml:space="preserve">ural areas: 0   </w:t>
            </w:r>
          </w:p>
          <w:p w14:paraId="4C75C3C3" w14:textId="1494368B"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r w:rsidR="00556EE6">
              <w:rPr>
                <w:rFonts w:ascii="Times New Roman" w:hAnsi="Times New Roman" w:cs="Times New Roman"/>
                <w:sz w:val="18"/>
                <w:szCs w:val="18"/>
              </w:rPr>
              <w:t>(</w:t>
            </w:r>
            <w:r w:rsidRPr="00FF68B0">
              <w:rPr>
                <w:rFonts w:ascii="Times New Roman" w:hAnsi="Times New Roman" w:cs="Times New Roman"/>
                <w:sz w:val="18"/>
                <w:szCs w:val="18"/>
              </w:rPr>
              <w:t xml:space="preserve">c) </w:t>
            </w:r>
            <w:r w:rsidR="00F4171B" w:rsidRPr="00FF68B0">
              <w:rPr>
                <w:rFonts w:ascii="Times New Roman" w:hAnsi="Times New Roman" w:cs="Times New Roman"/>
                <w:sz w:val="18"/>
                <w:szCs w:val="18"/>
              </w:rPr>
              <w:t>U</w:t>
            </w:r>
            <w:r w:rsidRPr="00FF68B0">
              <w:rPr>
                <w:rFonts w:ascii="Times New Roman" w:hAnsi="Times New Roman" w:cs="Times New Roman"/>
                <w:sz w:val="18"/>
                <w:szCs w:val="18"/>
              </w:rPr>
              <w:t>rban and peri-urban areas:</w:t>
            </w:r>
            <w:r w:rsidR="00501D84">
              <w:rPr>
                <w:rFonts w:ascii="Times New Roman" w:hAnsi="Times New Roman" w:cs="Times New Roman"/>
                <w:sz w:val="18"/>
                <w:szCs w:val="18"/>
              </w:rPr>
              <w:t xml:space="preserve"> </w:t>
            </w:r>
            <w:r w:rsidRPr="00FF68B0">
              <w:rPr>
                <w:rFonts w:ascii="Times New Roman" w:hAnsi="Times New Roman" w:cs="Times New Roman"/>
                <w:sz w:val="18"/>
                <w:szCs w:val="18"/>
              </w:rPr>
              <w:t>0</w:t>
            </w:r>
          </w:p>
          <w:p w14:paraId="5CE3F24B" w14:textId="32826262" w:rsidR="00E0196C" w:rsidRPr="00A16B98" w:rsidRDefault="00E0196C" w:rsidP="00A16B98">
            <w:pPr>
              <w:pStyle w:val="NoSpacing"/>
              <w:rPr>
                <w:rFonts w:ascii="Times New Roman" w:hAnsi="Times New Roman" w:cs="Times New Roman"/>
                <w:sz w:val="2"/>
                <w:szCs w:val="2"/>
              </w:rPr>
            </w:pPr>
          </w:p>
          <w:p w14:paraId="2FD31B03"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p>
          <w:p w14:paraId="50C00DEB" w14:textId="50E57943"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r w:rsidR="00501D84">
              <w:rPr>
                <w:rFonts w:ascii="Times New Roman" w:hAnsi="Times New Roman" w:cs="Times New Roman"/>
                <w:sz w:val="18"/>
                <w:szCs w:val="18"/>
              </w:rPr>
              <w:t>(</w:t>
            </w:r>
            <w:r w:rsidRPr="00FF68B0">
              <w:rPr>
                <w:rFonts w:ascii="Times New Roman" w:hAnsi="Times New Roman" w:cs="Times New Roman"/>
                <w:sz w:val="18"/>
                <w:szCs w:val="18"/>
              </w:rPr>
              <w:t>a) Female-headed: 30</w:t>
            </w:r>
            <w:r w:rsidR="00501D84">
              <w:rPr>
                <w:rFonts w:ascii="Times New Roman" w:hAnsi="Times New Roman" w:cs="Times New Roman"/>
                <w:sz w:val="18"/>
                <w:szCs w:val="18"/>
              </w:rPr>
              <w:t>,</w:t>
            </w:r>
            <w:r w:rsidRPr="00FF68B0">
              <w:rPr>
                <w:rFonts w:ascii="Times New Roman" w:hAnsi="Times New Roman" w:cs="Times New Roman"/>
                <w:sz w:val="18"/>
                <w:szCs w:val="18"/>
              </w:rPr>
              <w:t>000</w:t>
            </w:r>
          </w:p>
          <w:p w14:paraId="72E2C350" w14:textId="33BEA879" w:rsidR="00E0196C" w:rsidRPr="00FF68B0" w:rsidRDefault="00BF65CC" w:rsidP="00A16B9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501D84">
              <w:rPr>
                <w:rFonts w:ascii="Times New Roman" w:hAnsi="Times New Roman" w:cs="Times New Roman"/>
                <w:sz w:val="18"/>
                <w:szCs w:val="18"/>
              </w:rPr>
              <w:t>(</w:t>
            </w:r>
            <w:r w:rsidR="00E0196C" w:rsidRPr="00FF68B0">
              <w:rPr>
                <w:rFonts w:ascii="Times New Roman" w:hAnsi="Times New Roman" w:cs="Times New Roman"/>
                <w:sz w:val="18"/>
                <w:szCs w:val="18"/>
              </w:rPr>
              <w:t xml:space="preserve">b) </w:t>
            </w:r>
            <w:r w:rsidR="00F4171B" w:rsidRPr="00FF68B0">
              <w:rPr>
                <w:rFonts w:ascii="Times New Roman" w:hAnsi="Times New Roman" w:cs="Times New Roman"/>
                <w:sz w:val="18"/>
                <w:szCs w:val="18"/>
              </w:rPr>
              <w:t>R</w:t>
            </w:r>
            <w:r w:rsidR="00E0196C" w:rsidRPr="00FF68B0">
              <w:rPr>
                <w:rFonts w:ascii="Times New Roman" w:hAnsi="Times New Roman" w:cs="Times New Roman"/>
                <w:sz w:val="18"/>
                <w:szCs w:val="18"/>
              </w:rPr>
              <w:t>ural areas:    100,000</w:t>
            </w:r>
          </w:p>
          <w:p w14:paraId="006BD731" w14:textId="10A32A0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r w:rsidR="00501D84">
              <w:rPr>
                <w:rFonts w:ascii="Times New Roman" w:hAnsi="Times New Roman" w:cs="Times New Roman"/>
                <w:sz w:val="18"/>
                <w:szCs w:val="18"/>
              </w:rPr>
              <w:t>(</w:t>
            </w:r>
            <w:r w:rsidRPr="00FF68B0">
              <w:rPr>
                <w:rFonts w:ascii="Times New Roman" w:hAnsi="Times New Roman" w:cs="Times New Roman"/>
                <w:sz w:val="18"/>
                <w:szCs w:val="18"/>
              </w:rPr>
              <w:t xml:space="preserve">c) </w:t>
            </w:r>
            <w:r w:rsidR="00F4171B" w:rsidRPr="00FF68B0">
              <w:rPr>
                <w:rFonts w:ascii="Times New Roman" w:hAnsi="Times New Roman" w:cs="Times New Roman"/>
                <w:sz w:val="18"/>
                <w:szCs w:val="18"/>
              </w:rPr>
              <w:t>U</w:t>
            </w:r>
            <w:r w:rsidRPr="00FF68B0">
              <w:rPr>
                <w:rFonts w:ascii="Times New Roman" w:hAnsi="Times New Roman" w:cs="Times New Roman"/>
                <w:sz w:val="18"/>
                <w:szCs w:val="18"/>
              </w:rPr>
              <w:t>rban and peri-urban areas: 50,000</w:t>
            </w:r>
          </w:p>
          <w:p w14:paraId="442B217B" w14:textId="77777777" w:rsidR="00E0196C" w:rsidRPr="00A16B98" w:rsidRDefault="00E0196C" w:rsidP="00A16B98">
            <w:pPr>
              <w:pStyle w:val="NoSpacing"/>
              <w:rPr>
                <w:rFonts w:ascii="Times New Roman" w:hAnsi="Times New Roman" w:cs="Times New Roman"/>
                <w:sz w:val="2"/>
                <w:szCs w:val="2"/>
              </w:rPr>
            </w:pPr>
          </w:p>
          <w:p w14:paraId="45B04BBE" w14:textId="4A73E5C2"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A16B98">
              <w:rPr>
                <w:rFonts w:ascii="Times New Roman" w:hAnsi="Times New Roman" w:cs="Times New Roman"/>
                <w:b/>
                <w:sz w:val="18"/>
                <w:szCs w:val="18"/>
              </w:rPr>
              <w:t xml:space="preserve">: </w:t>
            </w:r>
            <w:r w:rsidRPr="00FF68B0">
              <w:rPr>
                <w:rFonts w:ascii="Times New Roman" w:hAnsi="Times New Roman" w:cs="Times New Roman"/>
                <w:sz w:val="18"/>
                <w:szCs w:val="18"/>
              </w:rPr>
              <w:t xml:space="preserve">Sector </w:t>
            </w:r>
            <w:r w:rsidR="00501D84">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01D84">
              <w:rPr>
                <w:rFonts w:ascii="Times New Roman" w:hAnsi="Times New Roman" w:cs="Times New Roman"/>
                <w:sz w:val="18"/>
                <w:szCs w:val="18"/>
              </w:rPr>
              <w:t>r</w:t>
            </w:r>
            <w:r w:rsidRPr="00FF68B0">
              <w:rPr>
                <w:rFonts w:ascii="Times New Roman" w:hAnsi="Times New Roman" w:cs="Times New Roman"/>
                <w:sz w:val="18"/>
                <w:szCs w:val="18"/>
              </w:rPr>
              <w:t xml:space="preserve">eports;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17569816" w14:textId="77777777" w:rsidR="00E0196C" w:rsidRPr="00FF68B0" w:rsidRDefault="00E0196C" w:rsidP="00A16B98">
            <w:pPr>
              <w:pStyle w:val="NoSpacing"/>
              <w:rPr>
                <w:rFonts w:ascii="Times New Roman" w:hAnsi="Times New Roman" w:cs="Times New Roman"/>
                <w:sz w:val="18"/>
                <w:szCs w:val="18"/>
              </w:rPr>
            </w:pPr>
          </w:p>
          <w:p w14:paraId="70153238" w14:textId="110CCDE1"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2.2.3.2</w:t>
            </w:r>
            <w:r w:rsidR="00BF65CC">
              <w:rPr>
                <w:rFonts w:ascii="Times New Roman" w:hAnsi="Times New Roman" w:cs="Times New Roman"/>
                <w:b/>
                <w:bCs/>
                <w:sz w:val="18"/>
                <w:szCs w:val="18"/>
              </w:rPr>
              <w:t>.</w:t>
            </w:r>
            <w:r w:rsidRPr="00FF68B0">
              <w:rPr>
                <w:rFonts w:ascii="Times New Roman" w:hAnsi="Times New Roman" w:cs="Times New Roman"/>
                <w:sz w:val="18"/>
                <w:szCs w:val="18"/>
              </w:rPr>
              <w:t xml:space="preserve"> Share of clean energy used for cooking (%) </w:t>
            </w:r>
          </w:p>
          <w:p w14:paraId="235D0C20" w14:textId="7D1331CE" w:rsidR="00BF65CC"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FF68B0">
              <w:rPr>
                <w:rFonts w:ascii="Times New Roman" w:hAnsi="Times New Roman" w:cs="Times New Roman"/>
                <w:b/>
                <w:bCs/>
                <w:sz w:val="18"/>
                <w:szCs w:val="18"/>
              </w:rPr>
              <w:t>:</w:t>
            </w:r>
            <w:r w:rsidRPr="00FF68B0">
              <w:rPr>
                <w:rFonts w:ascii="Times New Roman" w:hAnsi="Times New Roman" w:cs="Times New Roman"/>
                <w:sz w:val="18"/>
                <w:szCs w:val="18"/>
              </w:rPr>
              <w:t xml:space="preserve"> 15 (2018)</w:t>
            </w:r>
            <w:r w:rsidR="00501D84">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30,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w:t>
            </w:r>
            <w:r w:rsidR="00501D84">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501D84">
              <w:rPr>
                <w:rFonts w:ascii="Times New Roman" w:hAnsi="Times New Roman" w:cs="Times New Roman"/>
                <w:sz w:val="18"/>
                <w:szCs w:val="18"/>
              </w:rPr>
              <w:t>r</w:t>
            </w:r>
            <w:r w:rsidRPr="00FF68B0">
              <w:rPr>
                <w:rFonts w:ascii="Times New Roman" w:hAnsi="Times New Roman" w:cs="Times New Roman"/>
                <w:sz w:val="18"/>
                <w:szCs w:val="18"/>
              </w:rPr>
              <w:t>eports</w:t>
            </w:r>
          </w:p>
          <w:p w14:paraId="78349151" w14:textId="7D3C9107" w:rsidR="00E0196C"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w:t>
            </w:r>
            <w:r w:rsidR="002A5F10" w:rsidRPr="00FF68B0">
              <w:rPr>
                <w:rFonts w:ascii="Times New Roman" w:hAnsi="Times New Roman" w:cs="Times New Roman"/>
                <w:b/>
                <w:bCs/>
                <w:sz w:val="18"/>
                <w:szCs w:val="18"/>
              </w:rPr>
              <w:t>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1794B926" w14:textId="77777777" w:rsidR="00386D6B" w:rsidRPr="00FF68B0" w:rsidRDefault="00386D6B" w:rsidP="00A16B98">
            <w:pPr>
              <w:pStyle w:val="NoSpacing"/>
              <w:rPr>
                <w:rFonts w:ascii="Times New Roman" w:hAnsi="Times New Roman" w:cs="Times New Roman"/>
                <w:sz w:val="18"/>
                <w:szCs w:val="18"/>
              </w:rPr>
            </w:pPr>
          </w:p>
          <w:p w14:paraId="0AF722D4" w14:textId="3F8FA72B" w:rsidR="00E0196C" w:rsidRPr="00FF68B0" w:rsidRDefault="00386D6B" w:rsidP="00A16B98">
            <w:pPr>
              <w:pStyle w:val="NoSpacing"/>
              <w:rPr>
                <w:rFonts w:ascii="Times New Roman" w:hAnsi="Times New Roman" w:cs="Times New Roman"/>
                <w:sz w:val="18"/>
                <w:szCs w:val="18"/>
              </w:rPr>
            </w:pPr>
            <w:r>
              <w:rPr>
                <w:rFonts w:ascii="Times New Roman" w:hAnsi="Times New Roman" w:cs="Times New Roman"/>
                <w:b/>
                <w:bCs/>
                <w:sz w:val="18"/>
                <w:szCs w:val="18"/>
              </w:rPr>
              <w:t>2</w:t>
            </w:r>
            <w:r w:rsidR="00E0196C" w:rsidRPr="00FF68B0">
              <w:rPr>
                <w:rFonts w:ascii="Times New Roman" w:hAnsi="Times New Roman" w:cs="Times New Roman"/>
                <w:b/>
                <w:bCs/>
                <w:sz w:val="18"/>
                <w:szCs w:val="18"/>
              </w:rPr>
              <w:t>.2.3.3:</w:t>
            </w:r>
            <w:r w:rsidR="00E0196C" w:rsidRPr="00FF68B0">
              <w:rPr>
                <w:rFonts w:ascii="Times New Roman" w:hAnsi="Times New Roman" w:cs="Times New Roman"/>
                <w:sz w:val="18"/>
                <w:szCs w:val="18"/>
              </w:rPr>
              <w:t xml:space="preserve">  # of new development partnerships with funding for improved energy efficiency and/or sustainable energy solutions targeting underserved communities/groups and women (SP 2.1.1)</w:t>
            </w:r>
          </w:p>
          <w:p w14:paraId="45FFDBB5" w14:textId="246D2FEF"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lastRenderedPageBreak/>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0 (2020),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20,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w:t>
            </w:r>
            <w:r w:rsidR="0003459E">
              <w:rPr>
                <w:rFonts w:ascii="Times New Roman" w:hAnsi="Times New Roman" w:cs="Times New Roman"/>
                <w:sz w:val="18"/>
                <w:szCs w:val="18"/>
              </w:rPr>
              <w:t>p</w:t>
            </w:r>
            <w:r w:rsidRPr="00FF68B0">
              <w:rPr>
                <w:rFonts w:ascii="Times New Roman" w:hAnsi="Times New Roman" w:cs="Times New Roman"/>
                <w:sz w:val="18"/>
                <w:szCs w:val="18"/>
              </w:rPr>
              <w:t xml:space="preserve">erformance </w:t>
            </w:r>
            <w:r w:rsidR="0003459E">
              <w:rPr>
                <w:rFonts w:ascii="Times New Roman" w:hAnsi="Times New Roman" w:cs="Times New Roman"/>
                <w:sz w:val="18"/>
                <w:szCs w:val="18"/>
              </w:rPr>
              <w:t>r</w:t>
            </w:r>
            <w:r w:rsidRPr="00FF68B0">
              <w:rPr>
                <w:rFonts w:ascii="Times New Roman" w:hAnsi="Times New Roman" w:cs="Times New Roman"/>
                <w:sz w:val="18"/>
                <w:szCs w:val="18"/>
              </w:rPr>
              <w:t xml:space="preserve">eports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tc>
        <w:tc>
          <w:tcPr>
            <w:tcW w:w="1440" w:type="dxa"/>
            <w:shd w:val="clear" w:color="auto" w:fill="auto"/>
            <w:vAlign w:val="center"/>
          </w:tcPr>
          <w:p w14:paraId="33F05EFD" w14:textId="0BD4A730" w:rsidR="001A13CF" w:rsidRPr="00FF2B76" w:rsidRDefault="00E0196C" w:rsidP="00A16B98">
            <w:pPr>
              <w:pStyle w:val="NoSpacing"/>
              <w:rPr>
                <w:rFonts w:ascii="Times New Roman" w:hAnsi="Times New Roman" w:cs="Times New Roman"/>
                <w:sz w:val="18"/>
                <w:szCs w:val="18"/>
                <w:lang w:val="fr-FR"/>
              </w:rPr>
            </w:pPr>
            <w:r w:rsidRPr="00FF2B76">
              <w:rPr>
                <w:rFonts w:ascii="Times New Roman" w:hAnsi="Times New Roman" w:cs="Times New Roman"/>
                <w:sz w:val="18"/>
                <w:szCs w:val="18"/>
                <w:lang w:val="fr-FR"/>
              </w:rPr>
              <w:lastRenderedPageBreak/>
              <w:t xml:space="preserve">MDAs </w:t>
            </w:r>
          </w:p>
          <w:p w14:paraId="2B0FE697" w14:textId="69CC11E6" w:rsidR="00917510" w:rsidRPr="00FF2B76" w:rsidRDefault="00F171C5" w:rsidP="00A16B98">
            <w:pPr>
              <w:pStyle w:val="NoSpacing"/>
              <w:rPr>
                <w:rFonts w:ascii="Times New Roman" w:hAnsi="Times New Roman" w:cs="Times New Roman"/>
                <w:sz w:val="18"/>
                <w:szCs w:val="18"/>
                <w:lang w:val="fr-FR"/>
              </w:rPr>
            </w:pPr>
            <w:r w:rsidRPr="00FF2B76">
              <w:rPr>
                <w:rFonts w:ascii="Times New Roman" w:hAnsi="Times New Roman" w:cs="Times New Roman"/>
                <w:sz w:val="18"/>
                <w:szCs w:val="18"/>
                <w:lang w:val="fr-FR"/>
              </w:rPr>
              <w:t>UNO</w:t>
            </w:r>
            <w:r w:rsidR="00854B92" w:rsidRPr="00FF2B76">
              <w:rPr>
                <w:rFonts w:ascii="Times New Roman" w:hAnsi="Times New Roman" w:cs="Times New Roman"/>
                <w:sz w:val="18"/>
                <w:szCs w:val="18"/>
                <w:lang w:val="fr-FR"/>
              </w:rPr>
              <w:t>s</w:t>
            </w:r>
          </w:p>
          <w:p w14:paraId="0FD16A2F" w14:textId="36946559" w:rsidR="007C5BC9" w:rsidRPr="00FF2B76" w:rsidRDefault="00E0196C" w:rsidP="00A16B98">
            <w:pPr>
              <w:pStyle w:val="NoSpacing"/>
              <w:rPr>
                <w:rFonts w:ascii="Times New Roman" w:hAnsi="Times New Roman" w:cs="Times New Roman"/>
                <w:sz w:val="18"/>
                <w:szCs w:val="18"/>
                <w:lang w:val="fr-FR"/>
              </w:rPr>
            </w:pPr>
            <w:r w:rsidRPr="00FF2B76">
              <w:rPr>
                <w:rFonts w:ascii="Times New Roman" w:hAnsi="Times New Roman" w:cs="Times New Roman"/>
                <w:sz w:val="18"/>
                <w:szCs w:val="18"/>
                <w:lang w:val="fr-FR"/>
              </w:rPr>
              <w:t>CSOs</w:t>
            </w:r>
          </w:p>
          <w:p w14:paraId="039C8D8B" w14:textId="1033019C" w:rsidR="00E0196C" w:rsidRPr="00FF2B76" w:rsidRDefault="00E0196C" w:rsidP="00A16B98">
            <w:pPr>
              <w:pStyle w:val="NoSpacing"/>
              <w:rPr>
                <w:rFonts w:ascii="Times New Roman" w:hAnsi="Times New Roman" w:cs="Times New Roman"/>
                <w:sz w:val="18"/>
                <w:szCs w:val="18"/>
                <w:lang w:val="fr-FR"/>
              </w:rPr>
            </w:pPr>
            <w:proofErr w:type="spellStart"/>
            <w:r w:rsidRPr="00FF2B76">
              <w:rPr>
                <w:rFonts w:ascii="Times New Roman" w:hAnsi="Times New Roman" w:cs="Times New Roman"/>
                <w:sz w:val="18"/>
                <w:szCs w:val="18"/>
                <w:lang w:val="fr-FR"/>
              </w:rPr>
              <w:t>Private</w:t>
            </w:r>
            <w:proofErr w:type="spellEnd"/>
            <w:r w:rsidRPr="00FF2B76">
              <w:rPr>
                <w:rFonts w:ascii="Times New Roman" w:hAnsi="Times New Roman" w:cs="Times New Roman"/>
                <w:sz w:val="18"/>
                <w:szCs w:val="18"/>
                <w:lang w:val="fr-FR"/>
              </w:rPr>
              <w:t xml:space="preserve"> </w:t>
            </w:r>
            <w:proofErr w:type="spellStart"/>
            <w:r w:rsidRPr="00FF2B76">
              <w:rPr>
                <w:rFonts w:ascii="Times New Roman" w:hAnsi="Times New Roman" w:cs="Times New Roman"/>
                <w:sz w:val="18"/>
                <w:szCs w:val="18"/>
                <w:lang w:val="fr-FR"/>
              </w:rPr>
              <w:t>sector</w:t>
            </w:r>
            <w:proofErr w:type="spellEnd"/>
          </w:p>
          <w:p w14:paraId="27EEB85B" w14:textId="77777777" w:rsidR="00E0196C" w:rsidRPr="00FF2B76" w:rsidRDefault="00E0196C" w:rsidP="00A16B98">
            <w:pPr>
              <w:pStyle w:val="NoSpacing"/>
              <w:rPr>
                <w:rFonts w:ascii="Times New Roman" w:hAnsi="Times New Roman" w:cs="Times New Roman"/>
                <w:sz w:val="18"/>
                <w:szCs w:val="18"/>
                <w:lang w:val="fr-FR"/>
              </w:rPr>
            </w:pPr>
          </w:p>
          <w:p w14:paraId="0C235101" w14:textId="77777777" w:rsidR="00E0196C" w:rsidRPr="00FF2B76" w:rsidRDefault="00E0196C" w:rsidP="00A16B98">
            <w:pPr>
              <w:pStyle w:val="NoSpacing"/>
              <w:rPr>
                <w:rFonts w:ascii="Times New Roman" w:hAnsi="Times New Roman" w:cs="Times New Roman"/>
                <w:sz w:val="18"/>
                <w:szCs w:val="18"/>
                <w:lang w:val="fr-FR"/>
              </w:rPr>
            </w:pPr>
          </w:p>
          <w:p w14:paraId="41E753F4" w14:textId="77777777" w:rsidR="00E0196C" w:rsidRPr="00FF2B76" w:rsidRDefault="00E0196C" w:rsidP="00A16B98">
            <w:pPr>
              <w:pStyle w:val="NoSpacing"/>
              <w:rPr>
                <w:rFonts w:ascii="Times New Roman" w:hAnsi="Times New Roman" w:cs="Times New Roman"/>
                <w:sz w:val="18"/>
                <w:szCs w:val="18"/>
                <w:lang w:val="fr-FR"/>
              </w:rPr>
            </w:pPr>
          </w:p>
          <w:p w14:paraId="628C8125" w14:textId="77777777" w:rsidR="00E0196C" w:rsidRPr="00FF2B76" w:rsidRDefault="00E0196C" w:rsidP="00A16B98">
            <w:pPr>
              <w:pStyle w:val="NoSpacing"/>
              <w:rPr>
                <w:rFonts w:ascii="Times New Roman" w:hAnsi="Times New Roman" w:cs="Times New Roman"/>
                <w:sz w:val="18"/>
                <w:szCs w:val="18"/>
                <w:lang w:val="fr-FR"/>
              </w:rPr>
            </w:pPr>
          </w:p>
          <w:p w14:paraId="4343498C" w14:textId="77777777" w:rsidR="00E0196C" w:rsidRPr="00FF2B76" w:rsidRDefault="00E0196C" w:rsidP="00A16B98">
            <w:pPr>
              <w:pStyle w:val="NoSpacing"/>
              <w:rPr>
                <w:rFonts w:ascii="Times New Roman" w:hAnsi="Times New Roman" w:cs="Times New Roman"/>
                <w:sz w:val="18"/>
                <w:szCs w:val="18"/>
                <w:lang w:val="fr-FR"/>
              </w:rPr>
            </w:pPr>
          </w:p>
          <w:p w14:paraId="0769694A" w14:textId="77777777" w:rsidR="00E0196C" w:rsidRPr="00FF2B76" w:rsidRDefault="00E0196C" w:rsidP="00A16B98">
            <w:pPr>
              <w:pStyle w:val="NoSpacing"/>
              <w:rPr>
                <w:rFonts w:ascii="Times New Roman" w:hAnsi="Times New Roman" w:cs="Times New Roman"/>
                <w:sz w:val="18"/>
                <w:szCs w:val="18"/>
                <w:lang w:val="fr-FR"/>
              </w:rPr>
            </w:pPr>
          </w:p>
          <w:p w14:paraId="71F8DECC" w14:textId="77777777" w:rsidR="00E0196C" w:rsidRPr="00FF2B76" w:rsidRDefault="00E0196C" w:rsidP="00A16B98">
            <w:pPr>
              <w:pStyle w:val="NoSpacing"/>
              <w:rPr>
                <w:rFonts w:ascii="Times New Roman" w:hAnsi="Times New Roman" w:cs="Times New Roman"/>
                <w:sz w:val="18"/>
                <w:szCs w:val="18"/>
                <w:lang w:val="fr-FR"/>
              </w:rPr>
            </w:pPr>
          </w:p>
          <w:p w14:paraId="73882AAC" w14:textId="77777777" w:rsidR="00E0196C" w:rsidRPr="00FF2B76" w:rsidRDefault="00E0196C" w:rsidP="00A16B98">
            <w:pPr>
              <w:pStyle w:val="NoSpacing"/>
              <w:rPr>
                <w:rFonts w:ascii="Times New Roman" w:hAnsi="Times New Roman" w:cs="Times New Roman"/>
                <w:sz w:val="18"/>
                <w:szCs w:val="18"/>
                <w:lang w:val="fr-FR"/>
              </w:rPr>
            </w:pPr>
          </w:p>
          <w:p w14:paraId="49D9FE59" w14:textId="77777777" w:rsidR="00E0196C" w:rsidRPr="00FF2B76" w:rsidRDefault="00E0196C" w:rsidP="00A16B98">
            <w:pPr>
              <w:pStyle w:val="NoSpacing"/>
              <w:rPr>
                <w:rFonts w:ascii="Times New Roman" w:hAnsi="Times New Roman" w:cs="Times New Roman"/>
                <w:sz w:val="18"/>
                <w:szCs w:val="18"/>
                <w:lang w:val="fr-FR"/>
              </w:rPr>
            </w:pPr>
          </w:p>
          <w:p w14:paraId="4AFF6B88" w14:textId="77777777" w:rsidR="00E0196C" w:rsidRPr="00FF2B76" w:rsidRDefault="00E0196C" w:rsidP="00A16B98">
            <w:pPr>
              <w:pStyle w:val="NoSpacing"/>
              <w:rPr>
                <w:rFonts w:ascii="Times New Roman" w:hAnsi="Times New Roman" w:cs="Times New Roman"/>
                <w:sz w:val="18"/>
                <w:szCs w:val="18"/>
                <w:lang w:val="fr-FR"/>
              </w:rPr>
            </w:pPr>
          </w:p>
          <w:p w14:paraId="43CD1A05" w14:textId="77777777" w:rsidR="00E0196C" w:rsidRPr="00FF2B76" w:rsidRDefault="00E0196C" w:rsidP="00A16B98">
            <w:pPr>
              <w:pStyle w:val="NoSpacing"/>
              <w:rPr>
                <w:rFonts w:ascii="Times New Roman" w:hAnsi="Times New Roman" w:cs="Times New Roman"/>
                <w:sz w:val="18"/>
                <w:szCs w:val="18"/>
                <w:lang w:val="fr-FR"/>
              </w:rPr>
            </w:pPr>
          </w:p>
          <w:p w14:paraId="2E6C14F3" w14:textId="77777777" w:rsidR="00E0196C" w:rsidRPr="00FF2B76" w:rsidRDefault="00E0196C" w:rsidP="00A16B98">
            <w:pPr>
              <w:pStyle w:val="NoSpacing"/>
              <w:rPr>
                <w:rFonts w:ascii="Times New Roman" w:hAnsi="Times New Roman" w:cs="Times New Roman"/>
                <w:sz w:val="18"/>
                <w:szCs w:val="18"/>
                <w:lang w:val="fr-FR"/>
              </w:rPr>
            </w:pPr>
          </w:p>
          <w:p w14:paraId="036C6DAC" w14:textId="77777777" w:rsidR="00E0196C" w:rsidRPr="00FF2B76" w:rsidRDefault="00E0196C" w:rsidP="00A16B98">
            <w:pPr>
              <w:pStyle w:val="NoSpacing"/>
              <w:rPr>
                <w:rFonts w:ascii="Times New Roman" w:hAnsi="Times New Roman" w:cs="Times New Roman"/>
                <w:sz w:val="18"/>
                <w:szCs w:val="18"/>
                <w:lang w:val="fr-FR"/>
              </w:rPr>
            </w:pPr>
          </w:p>
          <w:p w14:paraId="71B80638" w14:textId="77777777" w:rsidR="00E0196C" w:rsidRPr="00FF2B76" w:rsidRDefault="00E0196C" w:rsidP="00A16B98">
            <w:pPr>
              <w:pStyle w:val="NoSpacing"/>
              <w:rPr>
                <w:rFonts w:ascii="Times New Roman" w:hAnsi="Times New Roman" w:cs="Times New Roman"/>
                <w:sz w:val="18"/>
                <w:szCs w:val="18"/>
                <w:lang w:val="fr-FR"/>
              </w:rPr>
            </w:pPr>
          </w:p>
          <w:p w14:paraId="3BD38F06" w14:textId="77777777" w:rsidR="00E0196C" w:rsidRPr="00FF2B76" w:rsidRDefault="00E0196C" w:rsidP="00A16B98">
            <w:pPr>
              <w:pStyle w:val="NoSpacing"/>
              <w:rPr>
                <w:rFonts w:ascii="Times New Roman" w:hAnsi="Times New Roman" w:cs="Times New Roman"/>
                <w:sz w:val="18"/>
                <w:szCs w:val="18"/>
                <w:lang w:val="fr-FR"/>
              </w:rPr>
            </w:pPr>
          </w:p>
          <w:p w14:paraId="3E22BC9C" w14:textId="77777777" w:rsidR="00E0196C" w:rsidRPr="00FF2B76" w:rsidRDefault="00E0196C" w:rsidP="00A16B98">
            <w:pPr>
              <w:pStyle w:val="NoSpacing"/>
              <w:rPr>
                <w:rFonts w:ascii="Times New Roman" w:hAnsi="Times New Roman" w:cs="Times New Roman"/>
                <w:sz w:val="18"/>
                <w:szCs w:val="18"/>
                <w:lang w:val="fr-FR"/>
              </w:rPr>
            </w:pPr>
          </w:p>
          <w:p w14:paraId="55AA87EF" w14:textId="77777777" w:rsidR="00E0196C" w:rsidRPr="00FF2B76" w:rsidRDefault="00E0196C" w:rsidP="00A16B98">
            <w:pPr>
              <w:pStyle w:val="NoSpacing"/>
              <w:rPr>
                <w:rFonts w:ascii="Times New Roman" w:hAnsi="Times New Roman" w:cs="Times New Roman"/>
                <w:sz w:val="18"/>
                <w:szCs w:val="18"/>
                <w:lang w:val="fr-FR"/>
              </w:rPr>
            </w:pPr>
          </w:p>
          <w:p w14:paraId="0A2DBECF" w14:textId="77777777" w:rsidR="00E0196C" w:rsidRPr="00FF2B76" w:rsidRDefault="00E0196C" w:rsidP="00A16B98">
            <w:pPr>
              <w:pStyle w:val="NoSpacing"/>
              <w:rPr>
                <w:rFonts w:ascii="Times New Roman" w:hAnsi="Times New Roman" w:cs="Times New Roman"/>
                <w:sz w:val="18"/>
                <w:szCs w:val="18"/>
                <w:lang w:val="fr-FR"/>
              </w:rPr>
            </w:pPr>
          </w:p>
          <w:p w14:paraId="17FDBCA8" w14:textId="77777777" w:rsidR="00E0196C" w:rsidRPr="00FF2B76" w:rsidRDefault="00E0196C" w:rsidP="00A16B98">
            <w:pPr>
              <w:pStyle w:val="NoSpacing"/>
              <w:rPr>
                <w:rFonts w:ascii="Times New Roman" w:hAnsi="Times New Roman" w:cs="Times New Roman"/>
                <w:sz w:val="18"/>
                <w:szCs w:val="18"/>
                <w:lang w:val="fr-FR"/>
              </w:rPr>
            </w:pPr>
          </w:p>
          <w:p w14:paraId="7C3B2802" w14:textId="77777777" w:rsidR="00E0196C" w:rsidRPr="00FF2B76" w:rsidRDefault="00E0196C" w:rsidP="00A16B98">
            <w:pPr>
              <w:pStyle w:val="NoSpacing"/>
              <w:rPr>
                <w:rFonts w:ascii="Times New Roman" w:hAnsi="Times New Roman" w:cs="Times New Roman"/>
                <w:sz w:val="18"/>
                <w:szCs w:val="18"/>
                <w:lang w:val="fr-FR"/>
              </w:rPr>
            </w:pPr>
          </w:p>
          <w:p w14:paraId="047AD0A9" w14:textId="77777777" w:rsidR="00E0196C" w:rsidRPr="00FF2B76" w:rsidRDefault="00E0196C" w:rsidP="00A16B98">
            <w:pPr>
              <w:pStyle w:val="NoSpacing"/>
              <w:rPr>
                <w:rFonts w:ascii="Times New Roman" w:hAnsi="Times New Roman" w:cs="Times New Roman"/>
                <w:sz w:val="18"/>
                <w:szCs w:val="18"/>
                <w:lang w:val="fr-FR"/>
              </w:rPr>
            </w:pPr>
          </w:p>
          <w:p w14:paraId="76A3A7A7" w14:textId="77777777" w:rsidR="00E0196C" w:rsidRPr="00FF2B76" w:rsidRDefault="00E0196C" w:rsidP="00A16B98">
            <w:pPr>
              <w:pStyle w:val="NoSpacing"/>
              <w:rPr>
                <w:rFonts w:ascii="Times New Roman" w:hAnsi="Times New Roman" w:cs="Times New Roman"/>
                <w:sz w:val="18"/>
                <w:szCs w:val="18"/>
                <w:lang w:val="fr-FR"/>
              </w:rPr>
            </w:pPr>
          </w:p>
          <w:p w14:paraId="7F639DB6" w14:textId="77777777" w:rsidR="00E0196C" w:rsidRPr="00FF2B76" w:rsidRDefault="00E0196C" w:rsidP="00A16B98">
            <w:pPr>
              <w:pStyle w:val="NoSpacing"/>
              <w:rPr>
                <w:rFonts w:ascii="Times New Roman" w:hAnsi="Times New Roman" w:cs="Times New Roman"/>
                <w:sz w:val="18"/>
                <w:szCs w:val="18"/>
                <w:lang w:val="fr-FR"/>
              </w:rPr>
            </w:pPr>
          </w:p>
          <w:p w14:paraId="2BA64CA0" w14:textId="77777777" w:rsidR="00E0196C" w:rsidRPr="00FF2B76" w:rsidRDefault="00E0196C" w:rsidP="00A16B98">
            <w:pPr>
              <w:pStyle w:val="NoSpacing"/>
              <w:rPr>
                <w:rFonts w:ascii="Times New Roman" w:hAnsi="Times New Roman" w:cs="Times New Roman"/>
                <w:sz w:val="18"/>
                <w:szCs w:val="18"/>
                <w:lang w:val="fr-FR"/>
              </w:rPr>
            </w:pPr>
          </w:p>
          <w:p w14:paraId="25D65332" w14:textId="77777777" w:rsidR="00E0196C" w:rsidRPr="00FF2B76" w:rsidRDefault="00E0196C" w:rsidP="00A16B98">
            <w:pPr>
              <w:pStyle w:val="NoSpacing"/>
              <w:rPr>
                <w:rFonts w:ascii="Times New Roman" w:hAnsi="Times New Roman" w:cs="Times New Roman"/>
                <w:sz w:val="18"/>
                <w:szCs w:val="18"/>
                <w:lang w:val="fr-FR"/>
              </w:rPr>
            </w:pPr>
          </w:p>
          <w:p w14:paraId="2A425A11" w14:textId="77777777" w:rsidR="00E0196C" w:rsidRPr="00FF2B76" w:rsidRDefault="00E0196C" w:rsidP="00A16B98">
            <w:pPr>
              <w:pStyle w:val="NoSpacing"/>
              <w:rPr>
                <w:rFonts w:ascii="Times New Roman" w:hAnsi="Times New Roman" w:cs="Times New Roman"/>
                <w:sz w:val="18"/>
                <w:szCs w:val="18"/>
                <w:lang w:val="fr-FR"/>
              </w:rPr>
            </w:pPr>
          </w:p>
          <w:p w14:paraId="7C8F0AA7" w14:textId="77777777" w:rsidR="00E0196C" w:rsidRPr="00FF2B76" w:rsidRDefault="00E0196C" w:rsidP="00A16B98">
            <w:pPr>
              <w:pStyle w:val="NoSpacing"/>
              <w:rPr>
                <w:rFonts w:ascii="Times New Roman" w:hAnsi="Times New Roman" w:cs="Times New Roman"/>
                <w:sz w:val="18"/>
                <w:szCs w:val="18"/>
                <w:lang w:val="fr-FR"/>
              </w:rPr>
            </w:pPr>
          </w:p>
          <w:p w14:paraId="1698A49A" w14:textId="77777777" w:rsidR="00E0196C" w:rsidRPr="00FF2B76" w:rsidRDefault="00E0196C" w:rsidP="00A16B98">
            <w:pPr>
              <w:pStyle w:val="NoSpacing"/>
              <w:rPr>
                <w:rFonts w:ascii="Times New Roman" w:hAnsi="Times New Roman" w:cs="Times New Roman"/>
                <w:sz w:val="18"/>
                <w:szCs w:val="18"/>
                <w:lang w:val="fr-FR"/>
              </w:rPr>
            </w:pPr>
          </w:p>
          <w:p w14:paraId="78EF6C34" w14:textId="77777777" w:rsidR="00E0196C" w:rsidRPr="00FF2B76" w:rsidRDefault="00E0196C" w:rsidP="00A16B98">
            <w:pPr>
              <w:pStyle w:val="NoSpacing"/>
              <w:rPr>
                <w:rFonts w:ascii="Times New Roman" w:hAnsi="Times New Roman" w:cs="Times New Roman"/>
                <w:sz w:val="18"/>
                <w:szCs w:val="18"/>
                <w:lang w:val="fr-FR"/>
              </w:rPr>
            </w:pPr>
          </w:p>
          <w:p w14:paraId="1416F2F1" w14:textId="77777777" w:rsidR="00E0196C" w:rsidRPr="00FF2B76" w:rsidRDefault="00E0196C" w:rsidP="00A16B98">
            <w:pPr>
              <w:pStyle w:val="NoSpacing"/>
              <w:rPr>
                <w:rFonts w:ascii="Times New Roman" w:hAnsi="Times New Roman" w:cs="Times New Roman"/>
                <w:sz w:val="18"/>
                <w:szCs w:val="18"/>
                <w:lang w:val="fr-FR"/>
              </w:rPr>
            </w:pPr>
          </w:p>
          <w:p w14:paraId="7F1651DE" w14:textId="77777777" w:rsidR="00E0196C" w:rsidRPr="00FF2B76" w:rsidRDefault="00E0196C" w:rsidP="00A16B98">
            <w:pPr>
              <w:pStyle w:val="NoSpacing"/>
              <w:rPr>
                <w:rFonts w:ascii="Times New Roman" w:hAnsi="Times New Roman" w:cs="Times New Roman"/>
                <w:sz w:val="18"/>
                <w:szCs w:val="18"/>
                <w:lang w:val="fr-FR"/>
              </w:rPr>
            </w:pPr>
          </w:p>
          <w:p w14:paraId="08503F12" w14:textId="77777777" w:rsidR="003E05FE" w:rsidRPr="00FF2B76" w:rsidRDefault="00E0196C" w:rsidP="00A16B98">
            <w:pPr>
              <w:pStyle w:val="NoSpacing"/>
              <w:rPr>
                <w:rFonts w:ascii="Times New Roman" w:hAnsi="Times New Roman" w:cs="Times New Roman"/>
                <w:sz w:val="18"/>
                <w:szCs w:val="18"/>
                <w:lang w:val="fr-FR"/>
              </w:rPr>
            </w:pPr>
            <w:proofErr w:type="spellStart"/>
            <w:r w:rsidRPr="00FF2B76">
              <w:rPr>
                <w:rFonts w:ascii="Times New Roman" w:hAnsi="Times New Roman" w:cs="Times New Roman"/>
                <w:sz w:val="18"/>
                <w:szCs w:val="18"/>
                <w:lang w:val="fr-FR"/>
              </w:rPr>
              <w:t>MDAs</w:t>
            </w:r>
            <w:proofErr w:type="spellEnd"/>
          </w:p>
          <w:p w14:paraId="7D6825FA" w14:textId="54D78CB4" w:rsidR="003E05FE" w:rsidRPr="00FF2B76" w:rsidRDefault="00F171C5" w:rsidP="00A16B98">
            <w:pPr>
              <w:pStyle w:val="NoSpacing"/>
              <w:rPr>
                <w:rFonts w:ascii="Times New Roman" w:hAnsi="Times New Roman" w:cs="Times New Roman"/>
                <w:sz w:val="18"/>
                <w:szCs w:val="18"/>
                <w:lang w:val="fr-FR"/>
              </w:rPr>
            </w:pPr>
            <w:proofErr w:type="spellStart"/>
            <w:r w:rsidRPr="00FF2B76">
              <w:rPr>
                <w:rFonts w:ascii="Times New Roman" w:hAnsi="Times New Roman" w:cs="Times New Roman"/>
                <w:sz w:val="18"/>
                <w:szCs w:val="18"/>
                <w:lang w:val="fr-FR"/>
              </w:rPr>
              <w:t>UNO</w:t>
            </w:r>
            <w:r w:rsidR="00854B92" w:rsidRPr="00FF2B76">
              <w:rPr>
                <w:rFonts w:ascii="Times New Roman" w:hAnsi="Times New Roman" w:cs="Times New Roman"/>
                <w:sz w:val="18"/>
                <w:szCs w:val="18"/>
                <w:lang w:val="fr-FR"/>
              </w:rPr>
              <w:t>s</w:t>
            </w:r>
            <w:proofErr w:type="spellEnd"/>
          </w:p>
          <w:p w14:paraId="6FF4D668" w14:textId="7AEDE215" w:rsidR="003E05FE" w:rsidRPr="00A4166B" w:rsidRDefault="00E0196C" w:rsidP="00A16B98">
            <w:pPr>
              <w:pStyle w:val="NoSpacing"/>
              <w:rPr>
                <w:rFonts w:ascii="Times New Roman" w:hAnsi="Times New Roman" w:cs="Times New Roman"/>
                <w:sz w:val="18"/>
                <w:szCs w:val="18"/>
              </w:rPr>
            </w:pPr>
            <w:r w:rsidRPr="00A16B98">
              <w:rPr>
                <w:rFonts w:ascii="Times New Roman" w:hAnsi="Times New Roman" w:cs="Times New Roman"/>
                <w:sz w:val="18"/>
                <w:szCs w:val="18"/>
              </w:rPr>
              <w:t>CSOs</w:t>
            </w:r>
          </w:p>
          <w:p w14:paraId="06C452AC" w14:textId="13073C8A" w:rsidR="003E05FE" w:rsidRPr="00A4166B" w:rsidRDefault="00E0196C" w:rsidP="00A16B98">
            <w:pPr>
              <w:pStyle w:val="NoSpacing"/>
              <w:rPr>
                <w:rFonts w:ascii="Times New Roman" w:hAnsi="Times New Roman" w:cs="Times New Roman"/>
                <w:sz w:val="18"/>
                <w:szCs w:val="18"/>
              </w:rPr>
            </w:pPr>
            <w:r w:rsidRPr="00A16B98">
              <w:rPr>
                <w:rFonts w:ascii="Times New Roman" w:hAnsi="Times New Roman" w:cs="Times New Roman"/>
                <w:sz w:val="18"/>
                <w:szCs w:val="18"/>
              </w:rPr>
              <w:t>Private sector</w:t>
            </w:r>
          </w:p>
          <w:p w14:paraId="1E821283" w14:textId="757998CA" w:rsidR="003E05FE"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 xml:space="preserve">OPM </w:t>
            </w:r>
          </w:p>
          <w:p w14:paraId="198C98C3" w14:textId="54E783BA" w:rsidR="003E05FE"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 xml:space="preserve">MWE </w:t>
            </w:r>
          </w:p>
          <w:p w14:paraId="78F0C6D3" w14:textId="6029FA0C" w:rsidR="003E05FE" w:rsidRDefault="003E05FE" w:rsidP="00A16B98">
            <w:pPr>
              <w:pStyle w:val="NoSpacing"/>
              <w:rPr>
                <w:rFonts w:ascii="Times New Roman" w:hAnsi="Times New Roman" w:cs="Times New Roman"/>
                <w:sz w:val="18"/>
                <w:szCs w:val="18"/>
              </w:rPr>
            </w:pPr>
          </w:p>
          <w:p w14:paraId="2A45D63B" w14:textId="456A7C9F" w:rsidR="003E05FE" w:rsidRDefault="003E05FE"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 xml:space="preserve">National Planning </w:t>
            </w:r>
            <w:r>
              <w:rPr>
                <w:rFonts w:ascii="Times New Roman" w:hAnsi="Times New Roman" w:cs="Times New Roman"/>
                <w:sz w:val="18"/>
                <w:szCs w:val="18"/>
              </w:rPr>
              <w:t>Authority</w:t>
            </w:r>
            <w:r w:rsidR="00F171C5">
              <w:rPr>
                <w:rFonts w:ascii="Times New Roman" w:hAnsi="Times New Roman" w:cs="Times New Roman"/>
                <w:sz w:val="18"/>
                <w:szCs w:val="18"/>
              </w:rPr>
              <w:t xml:space="preserve"> (NPA)</w:t>
            </w:r>
          </w:p>
          <w:p w14:paraId="133A0BCE" w14:textId="213BA692" w:rsidR="003E05FE" w:rsidRDefault="00E0196C" w:rsidP="00A16B98">
            <w:pPr>
              <w:pStyle w:val="NoSpacing"/>
              <w:rPr>
                <w:rFonts w:ascii="Times New Roman" w:hAnsi="Times New Roman" w:cs="Times New Roman"/>
                <w:sz w:val="18"/>
                <w:szCs w:val="18"/>
              </w:rPr>
            </w:pPr>
            <w:proofErr w:type="spellStart"/>
            <w:r w:rsidRPr="00334E2A">
              <w:rPr>
                <w:rFonts w:ascii="Times New Roman" w:hAnsi="Times New Roman" w:cs="Times New Roman"/>
                <w:sz w:val="18"/>
                <w:szCs w:val="18"/>
              </w:rPr>
              <w:t>MoLG</w:t>
            </w:r>
            <w:proofErr w:type="spellEnd"/>
          </w:p>
          <w:p w14:paraId="542C5D22" w14:textId="4318EA5C" w:rsidR="00E0196C" w:rsidRPr="00334E2A" w:rsidRDefault="00C138A6" w:rsidP="00A16B98">
            <w:pPr>
              <w:pStyle w:val="NoSpacing"/>
              <w:rPr>
                <w:rFonts w:ascii="Times New Roman" w:hAnsi="Times New Roman" w:cs="Times New Roman"/>
                <w:sz w:val="18"/>
                <w:szCs w:val="18"/>
              </w:rPr>
            </w:pPr>
            <w:r w:rsidRPr="00C138A6">
              <w:rPr>
                <w:rFonts w:ascii="Times New Roman" w:hAnsi="Times New Roman" w:cs="Times New Roman"/>
                <w:sz w:val="18"/>
                <w:szCs w:val="18"/>
              </w:rPr>
              <w:t>Local governments</w:t>
            </w:r>
            <w:r w:rsidRPr="00334E2A">
              <w:rPr>
                <w:rFonts w:ascii="Times New Roman" w:hAnsi="Times New Roman" w:cs="Times New Roman"/>
                <w:sz w:val="18"/>
                <w:szCs w:val="18"/>
              </w:rPr>
              <w:t xml:space="preserve"> </w:t>
            </w:r>
          </w:p>
          <w:p w14:paraId="44FDD544" w14:textId="77777777" w:rsidR="00E0196C" w:rsidRPr="00334E2A" w:rsidRDefault="00E0196C" w:rsidP="00A16B98">
            <w:pPr>
              <w:pStyle w:val="NoSpacing"/>
              <w:rPr>
                <w:rFonts w:ascii="Times New Roman" w:hAnsi="Times New Roman" w:cs="Times New Roman"/>
                <w:sz w:val="18"/>
                <w:szCs w:val="18"/>
              </w:rPr>
            </w:pPr>
          </w:p>
          <w:p w14:paraId="58EB6B77" w14:textId="77777777" w:rsidR="00E0196C" w:rsidRPr="00334E2A" w:rsidRDefault="00E0196C" w:rsidP="00A16B98">
            <w:pPr>
              <w:pStyle w:val="NoSpacing"/>
              <w:rPr>
                <w:rFonts w:ascii="Times New Roman" w:hAnsi="Times New Roman" w:cs="Times New Roman"/>
                <w:sz w:val="18"/>
                <w:szCs w:val="18"/>
              </w:rPr>
            </w:pPr>
          </w:p>
          <w:p w14:paraId="2C398F0F" w14:textId="77777777" w:rsidR="0090038D" w:rsidRPr="00334E2A"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MDAs</w:t>
            </w:r>
          </w:p>
          <w:p w14:paraId="1BBF7D3A" w14:textId="31A47E3E" w:rsidR="0090038D" w:rsidRPr="00334E2A"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MEMD</w:t>
            </w:r>
          </w:p>
          <w:p w14:paraId="59F2AD46" w14:textId="0E8BEF3C" w:rsidR="0090038D" w:rsidRPr="00334E2A"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REA</w:t>
            </w:r>
          </w:p>
          <w:p w14:paraId="6F86620B" w14:textId="77777777" w:rsidR="0090038D" w:rsidRPr="00334E2A"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ERA</w:t>
            </w:r>
          </w:p>
          <w:p w14:paraId="7536E0CA" w14:textId="39FA1BCA" w:rsidR="0090038D" w:rsidRPr="00334E2A"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DLG</w:t>
            </w:r>
            <w:r w:rsidR="00334E2A">
              <w:rPr>
                <w:rFonts w:ascii="Times New Roman" w:hAnsi="Times New Roman" w:cs="Times New Roman"/>
                <w:sz w:val="18"/>
                <w:szCs w:val="18"/>
              </w:rPr>
              <w:t>s</w:t>
            </w:r>
            <w:r w:rsidRPr="00334E2A">
              <w:rPr>
                <w:rFonts w:ascii="Times New Roman" w:hAnsi="Times New Roman" w:cs="Times New Roman"/>
                <w:sz w:val="18"/>
                <w:szCs w:val="18"/>
              </w:rPr>
              <w:t xml:space="preserve"> </w:t>
            </w:r>
          </w:p>
          <w:p w14:paraId="0CF627BA" w14:textId="2CD0BE9C" w:rsidR="0090038D" w:rsidRPr="00334E2A" w:rsidRDefault="00E0196C" w:rsidP="00A16B98">
            <w:pPr>
              <w:pStyle w:val="NoSpacing"/>
              <w:rPr>
                <w:rFonts w:ascii="Times New Roman" w:hAnsi="Times New Roman" w:cs="Times New Roman"/>
                <w:sz w:val="18"/>
                <w:szCs w:val="18"/>
              </w:rPr>
            </w:pPr>
            <w:r w:rsidRPr="00334E2A">
              <w:rPr>
                <w:rFonts w:ascii="Times New Roman" w:hAnsi="Times New Roman" w:cs="Times New Roman"/>
                <w:sz w:val="18"/>
                <w:szCs w:val="18"/>
              </w:rPr>
              <w:t xml:space="preserve">Private </w:t>
            </w:r>
            <w:r w:rsidR="0090038D" w:rsidRPr="00334E2A">
              <w:rPr>
                <w:rFonts w:ascii="Times New Roman" w:hAnsi="Times New Roman" w:cs="Times New Roman"/>
                <w:sz w:val="18"/>
                <w:szCs w:val="18"/>
              </w:rPr>
              <w:t>s</w:t>
            </w:r>
            <w:r w:rsidRPr="00334E2A">
              <w:rPr>
                <w:rFonts w:ascii="Times New Roman" w:hAnsi="Times New Roman" w:cs="Times New Roman"/>
                <w:sz w:val="18"/>
                <w:szCs w:val="18"/>
              </w:rPr>
              <w:t>ector</w:t>
            </w:r>
            <w:r w:rsidR="0090038D" w:rsidRPr="00334E2A">
              <w:rPr>
                <w:rFonts w:ascii="Times New Roman" w:hAnsi="Times New Roman" w:cs="Times New Roman"/>
                <w:sz w:val="18"/>
                <w:szCs w:val="18"/>
              </w:rPr>
              <w:t xml:space="preserve"> </w:t>
            </w:r>
            <w:r w:rsidRPr="00334E2A">
              <w:rPr>
                <w:rFonts w:ascii="Times New Roman" w:hAnsi="Times New Roman" w:cs="Times New Roman"/>
                <w:sz w:val="18"/>
                <w:szCs w:val="18"/>
              </w:rPr>
              <w:t>CSOs</w:t>
            </w:r>
          </w:p>
          <w:p w14:paraId="5A86A54C" w14:textId="6C3DC1A9" w:rsidR="00E0196C" w:rsidRPr="00334E2A" w:rsidRDefault="00872AFE"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tc>
        <w:tc>
          <w:tcPr>
            <w:tcW w:w="1710" w:type="dxa"/>
            <w:shd w:val="clear" w:color="auto" w:fill="auto"/>
          </w:tcPr>
          <w:p w14:paraId="7A80321E" w14:textId="767C3338"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lastRenderedPageBreak/>
              <w:t xml:space="preserve">Regular  </w:t>
            </w:r>
          </w:p>
          <w:p w14:paraId="230F9D1D"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$19,545,000</w:t>
            </w:r>
          </w:p>
          <w:p w14:paraId="290B30E3" w14:textId="77777777" w:rsidR="00E0196C" w:rsidRPr="00FF68B0" w:rsidRDefault="00E0196C" w:rsidP="00A16B98">
            <w:pPr>
              <w:pStyle w:val="NoSpacing"/>
              <w:rPr>
                <w:rFonts w:ascii="Times New Roman" w:hAnsi="Times New Roman" w:cs="Times New Roman"/>
                <w:sz w:val="18"/>
                <w:szCs w:val="18"/>
              </w:rPr>
            </w:pPr>
          </w:p>
          <w:p w14:paraId="2D5F35A7" w14:textId="77777777"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 xml:space="preserve">Other </w:t>
            </w:r>
          </w:p>
          <w:p w14:paraId="389A228F"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$45,955,000</w:t>
            </w:r>
          </w:p>
        </w:tc>
      </w:tr>
      <w:tr w:rsidR="00E0196C" w:rsidRPr="00FF68B0" w14:paraId="57B0BEFF" w14:textId="77777777" w:rsidTr="00F90886">
        <w:tc>
          <w:tcPr>
            <w:tcW w:w="14035" w:type="dxa"/>
            <w:gridSpan w:val="5"/>
            <w:shd w:val="clear" w:color="auto" w:fill="auto"/>
          </w:tcPr>
          <w:p w14:paraId="236DA06A" w14:textId="74130ADE" w:rsidR="00E0196C" w:rsidRPr="00FF68B0" w:rsidRDefault="0003459E" w:rsidP="00A16B98">
            <w:pPr>
              <w:pStyle w:val="NoSpacing"/>
              <w:rPr>
                <w:rFonts w:ascii="Times New Roman" w:hAnsi="Times New Roman" w:cs="Times New Roman"/>
                <w:sz w:val="18"/>
                <w:szCs w:val="18"/>
                <w:lang w:val="en-GB"/>
              </w:rPr>
            </w:pPr>
            <w:r w:rsidRPr="00FF68B0">
              <w:rPr>
                <w:rFonts w:ascii="Times New Roman" w:hAnsi="Times New Roman" w:cs="Times New Roman"/>
                <w:b/>
                <w:bCs/>
                <w:sz w:val="18"/>
                <w:szCs w:val="18"/>
              </w:rPr>
              <w:lastRenderedPageBreak/>
              <w:t>National priority:</w:t>
            </w:r>
            <w:r w:rsidR="00E0196C" w:rsidRPr="00FF68B0">
              <w:rPr>
                <w:rFonts w:ascii="Times New Roman" w:hAnsi="Times New Roman" w:cs="Times New Roman"/>
                <w:b/>
                <w:bCs/>
                <w:sz w:val="18"/>
                <w:szCs w:val="18"/>
              </w:rPr>
              <w:t xml:space="preserve"> </w:t>
            </w:r>
            <w:r w:rsidR="00E0196C" w:rsidRPr="00FF68B0">
              <w:rPr>
                <w:rFonts w:ascii="Times New Roman" w:hAnsi="Times New Roman" w:cs="Times New Roman"/>
                <w:b/>
                <w:bCs/>
                <w:sz w:val="18"/>
                <w:szCs w:val="18"/>
              </w:rPr>
              <w:tab/>
            </w:r>
            <w:r w:rsidR="00E0196C" w:rsidRPr="00FF68B0">
              <w:rPr>
                <w:rFonts w:ascii="Times New Roman" w:hAnsi="Times New Roman" w:cs="Times New Roman"/>
                <w:b/>
                <w:bCs/>
                <w:sz w:val="18"/>
                <w:szCs w:val="18"/>
                <w:lang w:val="en-GB"/>
              </w:rPr>
              <w:t>NDP</w:t>
            </w:r>
            <w:r w:rsidR="00BF65CC">
              <w:rPr>
                <w:rFonts w:ascii="Times New Roman" w:hAnsi="Times New Roman" w:cs="Times New Roman"/>
                <w:b/>
                <w:bCs/>
                <w:sz w:val="18"/>
                <w:szCs w:val="18"/>
                <w:lang w:val="en-GB"/>
              </w:rPr>
              <w:t>-</w:t>
            </w:r>
            <w:r w:rsidR="00E0196C" w:rsidRPr="00FF68B0">
              <w:rPr>
                <w:rFonts w:ascii="Times New Roman" w:hAnsi="Times New Roman" w:cs="Times New Roman"/>
                <w:b/>
                <w:bCs/>
                <w:sz w:val="18"/>
                <w:szCs w:val="18"/>
                <w:lang w:val="en-GB"/>
              </w:rPr>
              <w:t>III Objective 4</w:t>
            </w:r>
            <w:r w:rsidR="00E0196C" w:rsidRPr="00FF68B0">
              <w:rPr>
                <w:rFonts w:ascii="Times New Roman" w:hAnsi="Times New Roman" w:cs="Times New Roman"/>
                <w:sz w:val="18"/>
                <w:szCs w:val="18"/>
                <w:lang w:val="en-GB"/>
              </w:rPr>
              <w:t xml:space="preserve"> </w:t>
            </w:r>
          </w:p>
          <w:p w14:paraId="3FAFD5FA" w14:textId="58F79CE3" w:rsidR="00E0196C" w:rsidRPr="00FF68B0" w:rsidRDefault="00E0196C" w:rsidP="00A16B98">
            <w:pPr>
              <w:pStyle w:val="NoSpacing"/>
              <w:rPr>
                <w:rFonts w:ascii="Times New Roman" w:hAnsi="Times New Roman" w:cs="Times New Roman"/>
                <w:sz w:val="18"/>
                <w:szCs w:val="18"/>
                <w:highlight w:val="yellow"/>
              </w:rPr>
            </w:pPr>
            <w:r w:rsidRPr="00FF68B0">
              <w:rPr>
                <w:rFonts w:ascii="Times New Roman" w:hAnsi="Times New Roman" w:cs="Times New Roman"/>
                <w:sz w:val="18"/>
                <w:szCs w:val="18"/>
                <w:lang w:val="en-GB"/>
              </w:rPr>
              <w:tab/>
            </w:r>
            <w:r w:rsidRPr="00FF68B0">
              <w:rPr>
                <w:rFonts w:ascii="Times New Roman" w:hAnsi="Times New Roman" w:cs="Times New Roman"/>
                <w:sz w:val="18"/>
                <w:szCs w:val="18"/>
                <w:lang w:val="en-GB"/>
              </w:rPr>
              <w:tab/>
            </w:r>
            <w:r w:rsidRPr="00FF68B0">
              <w:rPr>
                <w:rFonts w:ascii="Times New Roman" w:hAnsi="Times New Roman" w:cs="Times New Roman"/>
                <w:b/>
                <w:bCs/>
                <w:sz w:val="18"/>
                <w:szCs w:val="18"/>
                <w:lang w:val="en-GB"/>
              </w:rPr>
              <w:t>NDP</w:t>
            </w:r>
            <w:r w:rsidR="00BF65CC">
              <w:rPr>
                <w:rFonts w:ascii="Times New Roman" w:hAnsi="Times New Roman" w:cs="Times New Roman"/>
                <w:b/>
                <w:bCs/>
                <w:sz w:val="18"/>
                <w:szCs w:val="18"/>
                <w:lang w:val="en-GB"/>
              </w:rPr>
              <w:t>-</w:t>
            </w:r>
            <w:r w:rsidRPr="00FF68B0">
              <w:rPr>
                <w:rFonts w:ascii="Times New Roman" w:hAnsi="Times New Roman" w:cs="Times New Roman"/>
                <w:b/>
                <w:bCs/>
                <w:sz w:val="18"/>
                <w:szCs w:val="18"/>
                <w:lang w:val="en-GB"/>
              </w:rPr>
              <w:t>III Objective 5</w:t>
            </w:r>
            <w:r w:rsidR="00BF65CC">
              <w:rPr>
                <w:rFonts w:ascii="Times New Roman" w:hAnsi="Times New Roman" w:cs="Times New Roman"/>
                <w:b/>
                <w:bCs/>
                <w:sz w:val="18"/>
                <w:szCs w:val="18"/>
                <w:lang w:val="en-GB"/>
              </w:rPr>
              <w:t>.</w:t>
            </w:r>
            <w:r w:rsidRPr="00FF68B0">
              <w:rPr>
                <w:rFonts w:ascii="Times New Roman" w:hAnsi="Times New Roman" w:cs="Times New Roman"/>
                <w:sz w:val="18"/>
                <w:szCs w:val="18"/>
                <w:lang w:val="en-GB"/>
              </w:rPr>
              <w:t xml:space="preserve"> Strengthen the role of the State in development</w:t>
            </w:r>
            <w:r w:rsidR="00AB6524">
              <w:rPr>
                <w:rFonts w:ascii="Times New Roman" w:hAnsi="Times New Roman" w:cs="Times New Roman"/>
                <w:sz w:val="18"/>
                <w:szCs w:val="18"/>
                <w:lang w:val="en-GB"/>
              </w:rPr>
              <w:t>.</w:t>
            </w:r>
          </w:p>
        </w:tc>
      </w:tr>
      <w:tr w:rsidR="00E0196C" w:rsidRPr="00FF68B0" w14:paraId="3CC77FFE" w14:textId="77777777" w:rsidTr="00F90886">
        <w:tc>
          <w:tcPr>
            <w:tcW w:w="14035" w:type="dxa"/>
            <w:gridSpan w:val="5"/>
            <w:shd w:val="clear" w:color="auto" w:fill="auto"/>
          </w:tcPr>
          <w:p w14:paraId="329C1B0C" w14:textId="2E4A849C" w:rsidR="00E0196C" w:rsidRPr="00FF68B0" w:rsidRDefault="00AE7985" w:rsidP="00A16B98">
            <w:pPr>
              <w:pStyle w:val="NoSpacing"/>
              <w:rPr>
                <w:rFonts w:ascii="Times New Roman" w:hAnsi="Times New Roman" w:cs="Times New Roman"/>
                <w:b/>
                <w:bCs/>
                <w:sz w:val="18"/>
                <w:szCs w:val="18"/>
                <w:lang w:val="en-GB"/>
              </w:rPr>
            </w:pPr>
            <w:r>
              <w:rPr>
                <w:rFonts w:ascii="Times New Roman" w:hAnsi="Times New Roman" w:cs="Times New Roman"/>
                <w:b/>
                <w:bCs/>
                <w:sz w:val="18"/>
                <w:szCs w:val="18"/>
                <w:lang w:val="en-GB"/>
              </w:rPr>
              <w:t>UNSCF</w:t>
            </w:r>
            <w:r w:rsidRPr="00FF68B0" w:rsidDel="00AE7985">
              <w:rPr>
                <w:rFonts w:ascii="Times New Roman" w:hAnsi="Times New Roman" w:cs="Times New Roman"/>
                <w:b/>
                <w:bCs/>
                <w:sz w:val="18"/>
                <w:szCs w:val="18"/>
                <w:lang w:val="en-GB"/>
              </w:rPr>
              <w:t xml:space="preserve"> </w:t>
            </w:r>
            <w:r w:rsidR="0003459E" w:rsidRPr="00FF68B0">
              <w:rPr>
                <w:rFonts w:ascii="Times New Roman" w:hAnsi="Times New Roman" w:cs="Times New Roman"/>
                <w:b/>
                <w:bCs/>
                <w:sz w:val="18"/>
                <w:szCs w:val="18"/>
                <w:lang w:val="en-GB"/>
              </w:rPr>
              <w:t xml:space="preserve">(or equivalent) outcome involving </w:t>
            </w:r>
            <w:r w:rsidR="00E0196C" w:rsidRPr="00FF68B0">
              <w:rPr>
                <w:rFonts w:ascii="Times New Roman" w:hAnsi="Times New Roman" w:cs="Times New Roman"/>
                <w:b/>
                <w:bCs/>
                <w:sz w:val="18"/>
                <w:szCs w:val="18"/>
                <w:lang w:val="en-GB"/>
              </w:rPr>
              <w:t>UNDP:</w:t>
            </w:r>
          </w:p>
          <w:p w14:paraId="29C6701B" w14:textId="7BCE2DD5" w:rsidR="00E0196C" w:rsidRPr="00FF68B0" w:rsidRDefault="00E0196C" w:rsidP="00A16B98">
            <w:pPr>
              <w:pStyle w:val="NoSpacing"/>
              <w:rPr>
                <w:rFonts w:ascii="Times New Roman" w:hAnsi="Times New Roman" w:cs="Times New Roman"/>
                <w:sz w:val="18"/>
                <w:szCs w:val="18"/>
                <w:lang w:val="en-GB"/>
              </w:rPr>
            </w:pPr>
            <w:r w:rsidRPr="00FF68B0">
              <w:rPr>
                <w:rFonts w:ascii="Times New Roman" w:hAnsi="Times New Roman" w:cs="Times New Roman"/>
                <w:b/>
                <w:bCs/>
                <w:sz w:val="18"/>
                <w:szCs w:val="18"/>
              </w:rPr>
              <w:t>Outcome 3.2</w:t>
            </w:r>
            <w:r w:rsidR="0003459E">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sz w:val="18"/>
                <w:szCs w:val="18"/>
                <w:lang w:val="en-GB"/>
              </w:rPr>
              <w:t xml:space="preserve"> By 2025 gender equality and human rights of all people in Uganda are promoted, protected and fulfilled in a culturally responsive environment</w:t>
            </w:r>
            <w:r w:rsidR="00AB6524">
              <w:rPr>
                <w:rFonts w:ascii="Times New Roman" w:hAnsi="Times New Roman" w:cs="Times New Roman"/>
                <w:sz w:val="18"/>
                <w:szCs w:val="18"/>
                <w:lang w:val="en-GB"/>
              </w:rPr>
              <w:t>.</w:t>
            </w:r>
            <w:r w:rsidRPr="00FF68B0">
              <w:rPr>
                <w:rFonts w:ascii="Times New Roman" w:hAnsi="Times New Roman" w:cs="Times New Roman"/>
                <w:sz w:val="18"/>
                <w:szCs w:val="18"/>
                <w:lang w:val="en-GB"/>
              </w:rPr>
              <w:t xml:space="preserve"> (Related SDG: 1,</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2,</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3,</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4,</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5,</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6,</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8,</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10,</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11,</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12,</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13,</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14,</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16,</w:t>
            </w:r>
            <w:r w:rsidR="0003459E">
              <w:rPr>
                <w:rFonts w:ascii="Times New Roman" w:hAnsi="Times New Roman" w:cs="Times New Roman"/>
                <w:sz w:val="18"/>
                <w:szCs w:val="18"/>
                <w:lang w:val="en-GB"/>
              </w:rPr>
              <w:t xml:space="preserve"> </w:t>
            </w:r>
            <w:r w:rsidRPr="00FF68B0">
              <w:rPr>
                <w:rFonts w:ascii="Times New Roman" w:hAnsi="Times New Roman" w:cs="Times New Roman"/>
                <w:sz w:val="18"/>
                <w:szCs w:val="18"/>
                <w:lang w:val="en-GB"/>
              </w:rPr>
              <w:t>17)</w:t>
            </w:r>
          </w:p>
        </w:tc>
      </w:tr>
      <w:tr w:rsidR="00E0196C" w:rsidRPr="00FF68B0" w14:paraId="4F610FCF" w14:textId="77777777" w:rsidTr="009929CB">
        <w:trPr>
          <w:trHeight w:val="285"/>
        </w:trPr>
        <w:tc>
          <w:tcPr>
            <w:tcW w:w="14035" w:type="dxa"/>
            <w:gridSpan w:val="5"/>
            <w:shd w:val="clear" w:color="auto" w:fill="auto"/>
          </w:tcPr>
          <w:p w14:paraId="4C86185A" w14:textId="34DDD438" w:rsidR="00E0196C" w:rsidRPr="00FF68B0" w:rsidRDefault="0003459E"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 xml:space="preserve">Related </w:t>
            </w:r>
            <w:r w:rsidR="006C054A">
              <w:rPr>
                <w:rFonts w:ascii="Times New Roman" w:hAnsi="Times New Roman" w:cs="Times New Roman"/>
                <w:b/>
                <w:bCs/>
                <w:sz w:val="18"/>
                <w:szCs w:val="18"/>
                <w:lang w:val="en-GB"/>
              </w:rPr>
              <w:t>SP</w:t>
            </w:r>
            <w:r w:rsidRPr="00FF68B0">
              <w:rPr>
                <w:rFonts w:ascii="Times New Roman" w:hAnsi="Times New Roman" w:cs="Times New Roman"/>
                <w:b/>
                <w:bCs/>
                <w:sz w:val="18"/>
                <w:szCs w:val="18"/>
                <w:lang w:val="en-GB"/>
              </w:rPr>
              <w:t xml:space="preserve"> </w:t>
            </w:r>
            <w:r>
              <w:rPr>
                <w:rFonts w:ascii="Times New Roman" w:hAnsi="Times New Roman" w:cs="Times New Roman"/>
                <w:b/>
                <w:bCs/>
                <w:sz w:val="18"/>
                <w:szCs w:val="18"/>
                <w:lang w:val="en-GB"/>
              </w:rPr>
              <w:t>o</w:t>
            </w:r>
            <w:r w:rsidRPr="00FF68B0">
              <w:rPr>
                <w:rFonts w:ascii="Times New Roman" w:hAnsi="Times New Roman" w:cs="Times New Roman"/>
                <w:b/>
                <w:bCs/>
                <w:sz w:val="18"/>
                <w:szCs w:val="18"/>
                <w:lang w:val="en-GB"/>
              </w:rPr>
              <w:t xml:space="preserve">utcome </w:t>
            </w:r>
            <w:r w:rsidR="00E0196C" w:rsidRPr="00454FAF">
              <w:rPr>
                <w:rFonts w:ascii="Times New Roman" w:hAnsi="Times New Roman" w:cs="Times New Roman"/>
                <w:b/>
                <w:bCs/>
                <w:sz w:val="18"/>
                <w:szCs w:val="18"/>
              </w:rPr>
              <w:t>2</w:t>
            </w:r>
            <w:r>
              <w:rPr>
                <w:rFonts w:ascii="Times New Roman" w:hAnsi="Times New Roman" w:cs="Times New Roman"/>
                <w:b/>
                <w:bCs/>
                <w:sz w:val="18"/>
                <w:szCs w:val="18"/>
              </w:rPr>
              <w:t>.</w:t>
            </w:r>
            <w:r w:rsidR="00E0196C" w:rsidRPr="00FF68B0">
              <w:rPr>
                <w:rFonts w:ascii="Times New Roman" w:hAnsi="Times New Roman" w:cs="Times New Roman"/>
                <w:sz w:val="18"/>
                <w:szCs w:val="18"/>
              </w:rPr>
              <w:t xml:space="preserve"> Accelerate structural transformations for sustainable development</w:t>
            </w:r>
            <w:r w:rsidR="00AB6524">
              <w:rPr>
                <w:rFonts w:ascii="Times New Roman" w:hAnsi="Times New Roman" w:cs="Times New Roman"/>
                <w:sz w:val="18"/>
                <w:szCs w:val="18"/>
              </w:rPr>
              <w:t>.</w:t>
            </w:r>
            <w:r w:rsidR="00E0196C" w:rsidRPr="00FF68B0">
              <w:rPr>
                <w:rFonts w:ascii="Times New Roman" w:hAnsi="Times New Roman" w:cs="Times New Roman"/>
                <w:sz w:val="18"/>
                <w:szCs w:val="18"/>
              </w:rPr>
              <w:t xml:space="preserve"> </w:t>
            </w:r>
          </w:p>
        </w:tc>
      </w:tr>
      <w:tr w:rsidR="00E0196C" w:rsidRPr="00FF68B0" w14:paraId="1C189BFE" w14:textId="77777777" w:rsidTr="00386D6B">
        <w:trPr>
          <w:trHeight w:val="2427"/>
        </w:trPr>
        <w:tc>
          <w:tcPr>
            <w:tcW w:w="2950" w:type="dxa"/>
            <w:shd w:val="clear" w:color="auto" w:fill="auto"/>
          </w:tcPr>
          <w:p w14:paraId="59A84D3E" w14:textId="77777777"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 xml:space="preserve">Indicators: </w:t>
            </w:r>
          </w:p>
          <w:p w14:paraId="28A82395"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1. Gender Inequality Index </w:t>
            </w:r>
          </w:p>
          <w:p w14:paraId="5569DFB9" w14:textId="3D232E54"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xml:space="preserve"> (2019): 0.531 </w:t>
            </w:r>
          </w:p>
          <w:p w14:paraId="59B898D1" w14:textId="09B5190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0.2</w:t>
            </w:r>
          </w:p>
          <w:p w14:paraId="19CB7740" w14:textId="77777777" w:rsidR="00E0196C" w:rsidRPr="00FF68B0" w:rsidRDefault="00E0196C" w:rsidP="00A16B98">
            <w:pPr>
              <w:pStyle w:val="NoSpacing"/>
              <w:rPr>
                <w:rFonts w:ascii="Times New Roman" w:hAnsi="Times New Roman" w:cs="Times New Roman"/>
                <w:sz w:val="18"/>
                <w:szCs w:val="18"/>
              </w:rPr>
            </w:pPr>
          </w:p>
          <w:p w14:paraId="2DAA8640" w14:textId="77777777" w:rsidR="00E0196C" w:rsidRPr="00FF68B0" w:rsidRDefault="00E0196C" w:rsidP="00A16B98">
            <w:pPr>
              <w:pStyle w:val="NoSpacing"/>
              <w:rPr>
                <w:rFonts w:ascii="Times New Roman" w:hAnsi="Times New Roman" w:cs="Times New Roman"/>
                <w:sz w:val="18"/>
                <w:szCs w:val="18"/>
              </w:rPr>
            </w:pPr>
          </w:p>
          <w:p w14:paraId="01ED2157" w14:textId="77777777" w:rsidR="00E0196C" w:rsidRPr="00FF68B0" w:rsidRDefault="00E0196C" w:rsidP="00A16B98">
            <w:pPr>
              <w:pStyle w:val="NoSpacing"/>
              <w:rPr>
                <w:rFonts w:ascii="Times New Roman" w:hAnsi="Times New Roman" w:cs="Times New Roman"/>
                <w:sz w:val="18"/>
                <w:szCs w:val="18"/>
              </w:rPr>
            </w:pPr>
          </w:p>
          <w:p w14:paraId="0124C327" w14:textId="038D99C1"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2. Percentage of population with trust in the </w:t>
            </w:r>
            <w:r w:rsidR="00BF65CC">
              <w:rPr>
                <w:rFonts w:ascii="Times New Roman" w:hAnsi="Times New Roman" w:cs="Times New Roman"/>
                <w:sz w:val="18"/>
                <w:szCs w:val="18"/>
              </w:rPr>
              <w:t>j</w:t>
            </w:r>
            <w:r w:rsidRPr="00FF68B0">
              <w:rPr>
                <w:rFonts w:ascii="Times New Roman" w:hAnsi="Times New Roman" w:cs="Times New Roman"/>
                <w:sz w:val="18"/>
                <w:szCs w:val="18"/>
              </w:rPr>
              <w:t>ustice system</w:t>
            </w:r>
          </w:p>
          <w:p w14:paraId="7A5F59A7" w14:textId="229F4F4A"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xml:space="preserve"> 59 % (2019)</w:t>
            </w:r>
            <w:r w:rsidRPr="00FF68B0">
              <w:rPr>
                <w:rFonts w:ascii="Times New Roman" w:hAnsi="Times New Roman" w:cs="Times New Roman"/>
                <w:b/>
                <w:bCs/>
                <w:sz w:val="18"/>
                <w:szCs w:val="18"/>
              </w:rPr>
              <w:t xml:space="preserve"> </w:t>
            </w:r>
          </w:p>
          <w:p w14:paraId="36FF4C21" w14:textId="54B17C4F"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w:t>
            </w:r>
            <w:r w:rsidR="0057645F" w:rsidRPr="00FF68B0">
              <w:rPr>
                <w:rFonts w:ascii="Times New Roman" w:hAnsi="Times New Roman" w:cs="Times New Roman"/>
                <w:sz w:val="18"/>
                <w:szCs w:val="18"/>
              </w:rPr>
              <w:t>65</w:t>
            </w:r>
            <w:r w:rsidRPr="00FF68B0">
              <w:rPr>
                <w:rFonts w:ascii="Times New Roman" w:hAnsi="Times New Roman" w:cs="Times New Roman"/>
                <w:sz w:val="18"/>
                <w:szCs w:val="18"/>
              </w:rPr>
              <w:t xml:space="preserve"> %</w:t>
            </w:r>
          </w:p>
          <w:p w14:paraId="7B186D5E" w14:textId="77777777" w:rsidR="00E0196C" w:rsidRPr="00FF68B0" w:rsidRDefault="00E0196C" w:rsidP="00A16B98">
            <w:pPr>
              <w:pStyle w:val="NoSpacing"/>
              <w:rPr>
                <w:rFonts w:ascii="Times New Roman" w:eastAsiaTheme="minorEastAsia" w:hAnsi="Times New Roman" w:cs="Times New Roman"/>
                <w:sz w:val="18"/>
                <w:szCs w:val="18"/>
              </w:rPr>
            </w:pPr>
          </w:p>
          <w:p w14:paraId="7328B81D" w14:textId="77777777" w:rsidR="00E0196C" w:rsidRPr="00FF68B0" w:rsidRDefault="00E0196C" w:rsidP="00A16B98">
            <w:pPr>
              <w:pStyle w:val="NoSpacing"/>
              <w:rPr>
                <w:rFonts w:ascii="Times New Roman" w:eastAsiaTheme="minorEastAsia" w:hAnsi="Times New Roman" w:cs="Times New Roman"/>
                <w:sz w:val="18"/>
                <w:szCs w:val="18"/>
              </w:rPr>
            </w:pPr>
          </w:p>
          <w:p w14:paraId="7C2C323C" w14:textId="1C3C2B9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3. National </w:t>
            </w:r>
            <w:r w:rsidR="00BF65CC">
              <w:rPr>
                <w:rFonts w:ascii="Times New Roman" w:hAnsi="Times New Roman" w:cs="Times New Roman"/>
                <w:sz w:val="18"/>
                <w:szCs w:val="18"/>
              </w:rPr>
              <w:t>b</w:t>
            </w:r>
            <w:r w:rsidRPr="00FF68B0">
              <w:rPr>
                <w:rFonts w:ascii="Times New Roman" w:hAnsi="Times New Roman" w:cs="Times New Roman"/>
                <w:sz w:val="18"/>
                <w:szCs w:val="18"/>
              </w:rPr>
              <w:t xml:space="preserve">udget compliance to </w:t>
            </w:r>
            <w:r w:rsidR="00BF65CC">
              <w:rPr>
                <w:rFonts w:ascii="Times New Roman" w:hAnsi="Times New Roman" w:cs="Times New Roman"/>
                <w:sz w:val="18"/>
                <w:szCs w:val="18"/>
              </w:rPr>
              <w:t>g</w:t>
            </w:r>
            <w:r w:rsidRPr="00FF68B0">
              <w:rPr>
                <w:rFonts w:ascii="Times New Roman" w:hAnsi="Times New Roman" w:cs="Times New Roman"/>
                <w:sz w:val="18"/>
                <w:szCs w:val="18"/>
              </w:rPr>
              <w:t xml:space="preserve">ender and </w:t>
            </w:r>
            <w:r w:rsidR="00BF65CC">
              <w:rPr>
                <w:rFonts w:ascii="Times New Roman" w:hAnsi="Times New Roman" w:cs="Times New Roman"/>
                <w:sz w:val="18"/>
                <w:szCs w:val="18"/>
              </w:rPr>
              <w:t>e</w:t>
            </w:r>
            <w:r w:rsidRPr="00FF68B0">
              <w:rPr>
                <w:rFonts w:ascii="Times New Roman" w:hAnsi="Times New Roman" w:cs="Times New Roman"/>
                <w:sz w:val="18"/>
                <w:szCs w:val="18"/>
              </w:rPr>
              <w:t>quity</w:t>
            </w:r>
          </w:p>
          <w:p w14:paraId="469011D2" w14:textId="38ACEA7D"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Baseline</w:t>
            </w:r>
            <w:r w:rsidRPr="00FF68B0">
              <w:rPr>
                <w:rFonts w:ascii="Times New Roman" w:hAnsi="Times New Roman" w:cs="Times New Roman"/>
                <w:sz w:val="18"/>
                <w:szCs w:val="18"/>
              </w:rPr>
              <w:t xml:space="preserve"> 61% (2019)</w:t>
            </w:r>
          </w:p>
          <w:p w14:paraId="6C47B178" w14:textId="5CAC8411"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Target</w:t>
            </w:r>
            <w:r w:rsidRPr="00FF68B0">
              <w:rPr>
                <w:rFonts w:ascii="Times New Roman" w:hAnsi="Times New Roman" w:cs="Times New Roman"/>
                <w:sz w:val="18"/>
                <w:szCs w:val="18"/>
              </w:rPr>
              <w:t xml:space="preserve"> 75%</w:t>
            </w:r>
          </w:p>
        </w:tc>
        <w:tc>
          <w:tcPr>
            <w:tcW w:w="2445" w:type="dxa"/>
            <w:shd w:val="clear" w:color="auto" w:fill="auto"/>
          </w:tcPr>
          <w:p w14:paraId="157041AF" w14:textId="7D148B9D"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FF68B0">
              <w:rPr>
                <w:rFonts w:ascii="Times New Roman" w:hAnsi="Times New Roman" w:cs="Times New Roman"/>
                <w:sz w:val="18"/>
                <w:szCs w:val="18"/>
              </w:rPr>
              <w:t>: Uganda</w:t>
            </w:r>
            <w:r w:rsidR="002A5F10" w:rsidRPr="00FF68B0">
              <w:rPr>
                <w:rFonts w:ascii="Times New Roman" w:hAnsi="Times New Roman" w:cs="Times New Roman"/>
                <w:sz w:val="18"/>
                <w:szCs w:val="18"/>
              </w:rPr>
              <w:t xml:space="preserve"> </w:t>
            </w:r>
            <w:r w:rsidR="0029046F">
              <w:rPr>
                <w:rFonts w:ascii="Times New Roman" w:hAnsi="Times New Roman" w:cs="Times New Roman"/>
                <w:sz w:val="18"/>
                <w:szCs w:val="18"/>
              </w:rPr>
              <w:t>Human Development Report</w:t>
            </w:r>
          </w:p>
          <w:p w14:paraId="0E94839C"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xml:space="preserve">: Annual </w:t>
            </w:r>
          </w:p>
          <w:p w14:paraId="7289B184" w14:textId="7311A5F4"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Responsibility</w:t>
            </w:r>
            <w:r w:rsidRPr="00FF68B0">
              <w:rPr>
                <w:rFonts w:ascii="Times New Roman" w:hAnsi="Times New Roman" w:cs="Times New Roman"/>
                <w:sz w:val="18"/>
                <w:szCs w:val="18"/>
              </w:rPr>
              <w:t>: UNDP</w:t>
            </w:r>
            <w:r w:rsidR="0013596A">
              <w:rPr>
                <w:rFonts w:ascii="Times New Roman" w:hAnsi="Times New Roman" w:cs="Times New Roman"/>
                <w:sz w:val="18"/>
                <w:szCs w:val="18"/>
              </w:rPr>
              <w:t xml:space="preserve">, </w:t>
            </w:r>
            <w:r w:rsidRPr="00FF68B0">
              <w:rPr>
                <w:rFonts w:ascii="Times New Roman" w:hAnsi="Times New Roman" w:cs="Times New Roman"/>
                <w:sz w:val="18"/>
                <w:szCs w:val="18"/>
              </w:rPr>
              <w:t>UBOS</w:t>
            </w:r>
            <w:r w:rsidR="0013596A">
              <w:rPr>
                <w:rFonts w:ascii="Times New Roman" w:hAnsi="Times New Roman" w:cs="Times New Roman"/>
                <w:sz w:val="18"/>
                <w:szCs w:val="18"/>
              </w:rPr>
              <w:t xml:space="preserve">, </w:t>
            </w:r>
            <w:r w:rsidRPr="00FF68B0">
              <w:rPr>
                <w:rFonts w:ascii="Times New Roman" w:hAnsi="Times New Roman" w:cs="Times New Roman"/>
                <w:sz w:val="18"/>
                <w:szCs w:val="18"/>
              </w:rPr>
              <w:t>OPM</w:t>
            </w:r>
          </w:p>
          <w:p w14:paraId="276BF77C" w14:textId="77777777" w:rsidR="00E0196C" w:rsidRPr="00FF68B0" w:rsidRDefault="00E0196C" w:rsidP="00A16B98">
            <w:pPr>
              <w:pStyle w:val="NoSpacing"/>
              <w:rPr>
                <w:rFonts w:ascii="Times New Roman" w:hAnsi="Times New Roman" w:cs="Times New Roman"/>
                <w:sz w:val="18"/>
                <w:szCs w:val="18"/>
              </w:rPr>
            </w:pPr>
          </w:p>
          <w:p w14:paraId="7402247D" w14:textId="77777777" w:rsidR="00E0196C" w:rsidRPr="00FF68B0" w:rsidRDefault="00E0196C" w:rsidP="00A16B98">
            <w:pPr>
              <w:pStyle w:val="NoSpacing"/>
              <w:rPr>
                <w:rFonts w:ascii="Times New Roman" w:hAnsi="Times New Roman" w:cs="Times New Roman"/>
                <w:sz w:val="18"/>
                <w:szCs w:val="18"/>
              </w:rPr>
            </w:pPr>
          </w:p>
          <w:p w14:paraId="113EC474" w14:textId="77777777" w:rsidR="00E0196C" w:rsidRPr="00FF68B0" w:rsidRDefault="00E0196C" w:rsidP="00A16B98">
            <w:pPr>
              <w:pStyle w:val="NoSpacing"/>
              <w:rPr>
                <w:rFonts w:ascii="Times New Roman" w:hAnsi="Times New Roman" w:cs="Times New Roman"/>
                <w:sz w:val="18"/>
                <w:szCs w:val="18"/>
              </w:rPr>
            </w:pPr>
          </w:p>
          <w:p w14:paraId="30033F21"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FF68B0">
              <w:rPr>
                <w:rFonts w:ascii="Times New Roman" w:hAnsi="Times New Roman" w:cs="Times New Roman"/>
                <w:sz w:val="18"/>
                <w:szCs w:val="18"/>
              </w:rPr>
              <w:t>: JLOS Report</w:t>
            </w:r>
          </w:p>
          <w:p w14:paraId="0799962E"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xml:space="preserve">: Annual </w:t>
            </w:r>
          </w:p>
          <w:p w14:paraId="2A23173D"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Responsibility</w:t>
            </w:r>
            <w:r w:rsidRPr="00FF68B0">
              <w:rPr>
                <w:rFonts w:ascii="Times New Roman" w:hAnsi="Times New Roman" w:cs="Times New Roman"/>
                <w:sz w:val="18"/>
                <w:szCs w:val="18"/>
              </w:rPr>
              <w:t>: JLOS</w:t>
            </w:r>
          </w:p>
          <w:p w14:paraId="1F3F3F4D" w14:textId="77777777" w:rsidR="00E0196C" w:rsidRPr="00FF68B0" w:rsidRDefault="00E0196C" w:rsidP="00A16B98">
            <w:pPr>
              <w:pStyle w:val="NoSpacing"/>
              <w:rPr>
                <w:rFonts w:ascii="Times New Roman" w:hAnsi="Times New Roman" w:cs="Times New Roman"/>
                <w:sz w:val="18"/>
                <w:szCs w:val="18"/>
              </w:rPr>
            </w:pPr>
          </w:p>
          <w:p w14:paraId="586C3308" w14:textId="77777777" w:rsidR="00E0196C" w:rsidRPr="00FF68B0" w:rsidRDefault="00E0196C" w:rsidP="00A16B98">
            <w:pPr>
              <w:pStyle w:val="NoSpacing"/>
              <w:rPr>
                <w:rFonts w:ascii="Times New Roman" w:hAnsi="Times New Roman" w:cs="Times New Roman"/>
                <w:sz w:val="18"/>
                <w:szCs w:val="18"/>
              </w:rPr>
            </w:pPr>
          </w:p>
          <w:p w14:paraId="49EE8D60" w14:textId="77777777" w:rsidR="00E0196C" w:rsidRPr="00FF68B0" w:rsidRDefault="00E0196C" w:rsidP="00A16B98">
            <w:pPr>
              <w:pStyle w:val="NoSpacing"/>
              <w:rPr>
                <w:rFonts w:ascii="Times New Roman" w:hAnsi="Times New Roman" w:cs="Times New Roman"/>
                <w:sz w:val="18"/>
                <w:szCs w:val="18"/>
              </w:rPr>
            </w:pPr>
          </w:p>
          <w:p w14:paraId="5FB2830D" w14:textId="3FF23A4C"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Source</w:t>
            </w:r>
            <w:r w:rsidRPr="00FF68B0">
              <w:rPr>
                <w:rFonts w:ascii="Times New Roman" w:hAnsi="Times New Roman" w:cs="Times New Roman"/>
                <w:sz w:val="18"/>
                <w:szCs w:val="18"/>
              </w:rPr>
              <w:t xml:space="preserve">: Equal Opportunities Commission </w:t>
            </w:r>
            <w:r w:rsidR="00C53006">
              <w:rPr>
                <w:rFonts w:ascii="Times New Roman" w:hAnsi="Times New Roman" w:cs="Times New Roman"/>
                <w:sz w:val="18"/>
                <w:szCs w:val="18"/>
              </w:rPr>
              <w:t>(</w:t>
            </w:r>
            <w:r w:rsidR="00C53006" w:rsidRPr="00FF68B0">
              <w:rPr>
                <w:rFonts w:ascii="Times New Roman" w:hAnsi="Times New Roman" w:cs="Times New Roman"/>
                <w:sz w:val="18"/>
                <w:szCs w:val="18"/>
              </w:rPr>
              <w:t>EOC</w:t>
            </w:r>
            <w:r w:rsidR="00C53006">
              <w:rPr>
                <w:rFonts w:ascii="Times New Roman" w:hAnsi="Times New Roman" w:cs="Times New Roman"/>
                <w:sz w:val="18"/>
                <w:szCs w:val="18"/>
              </w:rPr>
              <w:t>)</w:t>
            </w:r>
            <w:r w:rsidR="00C53006" w:rsidRPr="00FF68B0">
              <w:rPr>
                <w:rFonts w:ascii="Times New Roman" w:hAnsi="Times New Roman" w:cs="Times New Roman"/>
                <w:sz w:val="18"/>
                <w:szCs w:val="18"/>
              </w:rPr>
              <w:t xml:space="preserve"> </w:t>
            </w:r>
            <w:r w:rsidRPr="00FF68B0">
              <w:rPr>
                <w:rFonts w:ascii="Times New Roman" w:hAnsi="Times New Roman" w:cs="Times New Roman"/>
                <w:sz w:val="18"/>
                <w:szCs w:val="18"/>
              </w:rPr>
              <w:t>report</w:t>
            </w:r>
          </w:p>
          <w:p w14:paraId="5E5A6821"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Annual</w:t>
            </w:r>
          </w:p>
          <w:p w14:paraId="4D59B518" w14:textId="07186958"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Responsibility</w:t>
            </w:r>
            <w:r w:rsidRPr="00FF68B0">
              <w:rPr>
                <w:rFonts w:ascii="Times New Roman" w:hAnsi="Times New Roman" w:cs="Times New Roman"/>
                <w:sz w:val="18"/>
                <w:szCs w:val="18"/>
              </w:rPr>
              <w:t xml:space="preserve">: </w:t>
            </w:r>
            <w:r w:rsidR="00565F64">
              <w:rPr>
                <w:rFonts w:ascii="Times New Roman" w:hAnsi="Times New Roman" w:cs="Times New Roman"/>
                <w:sz w:val="18"/>
                <w:szCs w:val="18"/>
              </w:rPr>
              <w:t>EOC</w:t>
            </w:r>
            <w:r w:rsidR="00501D84" w:rsidRPr="00FF68B0">
              <w:rPr>
                <w:rFonts w:ascii="Times New Roman" w:hAnsi="Times New Roman" w:cs="Times New Roman"/>
                <w:sz w:val="18"/>
                <w:szCs w:val="18"/>
              </w:rPr>
              <w:t xml:space="preserve"> </w:t>
            </w:r>
          </w:p>
          <w:p w14:paraId="36CFFC87" w14:textId="77777777" w:rsidR="00E0196C" w:rsidRPr="00FF68B0" w:rsidRDefault="00E0196C" w:rsidP="00A16B98">
            <w:pPr>
              <w:pStyle w:val="NoSpacing"/>
              <w:rPr>
                <w:rFonts w:ascii="Times New Roman" w:hAnsi="Times New Roman" w:cs="Times New Roman"/>
                <w:sz w:val="18"/>
                <w:szCs w:val="18"/>
              </w:rPr>
            </w:pPr>
          </w:p>
        </w:tc>
        <w:tc>
          <w:tcPr>
            <w:tcW w:w="5490" w:type="dxa"/>
            <w:shd w:val="clear" w:color="auto" w:fill="auto"/>
          </w:tcPr>
          <w:p w14:paraId="6417A3A7" w14:textId="246DC3D5" w:rsidR="00E0196C" w:rsidRPr="00FF68B0" w:rsidRDefault="00E0196C" w:rsidP="00386D6B">
            <w:pPr>
              <w:pStyle w:val="NoSpacing"/>
              <w:spacing w:after="120"/>
              <w:rPr>
                <w:rFonts w:ascii="Times New Roman" w:hAnsi="Times New Roman" w:cs="Times New Roman"/>
                <w:b/>
                <w:bCs/>
                <w:sz w:val="18"/>
                <w:szCs w:val="18"/>
              </w:rPr>
            </w:pPr>
            <w:r w:rsidRPr="00FF68B0">
              <w:rPr>
                <w:rFonts w:ascii="Times New Roman" w:hAnsi="Times New Roman" w:cs="Times New Roman"/>
                <w:b/>
                <w:bCs/>
                <w:sz w:val="18"/>
                <w:szCs w:val="18"/>
              </w:rPr>
              <w:t>Output 3.2.1</w:t>
            </w:r>
            <w:r w:rsidR="00501D84">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 xml:space="preserve">Capacities of government and non-government   institutions at regional, national and subnational level </w:t>
            </w:r>
            <w:r w:rsidR="002E578F" w:rsidRPr="00FF68B0">
              <w:rPr>
                <w:rFonts w:ascii="Times New Roman" w:hAnsi="Times New Roman" w:cs="Times New Roman"/>
                <w:b/>
                <w:bCs/>
                <w:sz w:val="18"/>
                <w:szCs w:val="18"/>
              </w:rPr>
              <w:t>s</w:t>
            </w:r>
            <w:r w:rsidRPr="00FF68B0">
              <w:rPr>
                <w:rFonts w:ascii="Times New Roman" w:hAnsi="Times New Roman" w:cs="Times New Roman"/>
                <w:b/>
                <w:bCs/>
                <w:sz w:val="18"/>
                <w:szCs w:val="18"/>
              </w:rPr>
              <w:t>trengthened to uphold positive social, cultural norms, values and practices that promote human rights, equality and non-discrimination (IRRF</w:t>
            </w:r>
            <w:r w:rsidR="00C53006">
              <w:rPr>
                <w:rFonts w:ascii="Times New Roman" w:hAnsi="Times New Roman" w:cs="Times New Roman"/>
                <w:b/>
                <w:bCs/>
                <w:sz w:val="18"/>
                <w:szCs w:val="18"/>
              </w:rPr>
              <w:t xml:space="preserve"> </w:t>
            </w:r>
            <w:r w:rsidRPr="00FF68B0">
              <w:rPr>
                <w:rFonts w:ascii="Times New Roman" w:hAnsi="Times New Roman" w:cs="Times New Roman"/>
                <w:b/>
                <w:bCs/>
                <w:sz w:val="18"/>
                <w:szCs w:val="18"/>
              </w:rPr>
              <w:t>1.6.2</w:t>
            </w:r>
            <w:r w:rsidR="00890302">
              <w:rPr>
                <w:rFonts w:ascii="Times New Roman" w:hAnsi="Times New Roman" w:cs="Times New Roman"/>
                <w:b/>
                <w:bCs/>
                <w:sz w:val="18"/>
                <w:szCs w:val="18"/>
              </w:rPr>
              <w:t>/</w:t>
            </w:r>
            <w:r w:rsidRPr="00FF68B0">
              <w:rPr>
                <w:rFonts w:ascii="Times New Roman" w:hAnsi="Times New Roman" w:cs="Times New Roman"/>
                <w:b/>
                <w:bCs/>
                <w:sz w:val="18"/>
                <w:szCs w:val="18"/>
              </w:rPr>
              <w:t>2.4.1</w:t>
            </w:r>
            <w:r w:rsidR="00890302">
              <w:rPr>
                <w:rFonts w:ascii="Times New Roman" w:hAnsi="Times New Roman" w:cs="Times New Roman"/>
                <w:b/>
                <w:bCs/>
                <w:sz w:val="18"/>
                <w:szCs w:val="18"/>
              </w:rPr>
              <w:t>/</w:t>
            </w:r>
            <w:r w:rsidRPr="00FF68B0">
              <w:rPr>
                <w:rFonts w:ascii="Times New Roman" w:hAnsi="Times New Roman" w:cs="Times New Roman"/>
                <w:b/>
                <w:bCs/>
                <w:sz w:val="18"/>
                <w:szCs w:val="18"/>
              </w:rPr>
              <w:t>2.6.1).</w:t>
            </w:r>
          </w:p>
          <w:p w14:paraId="79EE2AFC" w14:textId="77777777" w:rsidR="00E0196C" w:rsidRPr="00FF68B0" w:rsidRDefault="00E0196C" w:rsidP="00A16B98">
            <w:pPr>
              <w:pStyle w:val="NoSpacing"/>
              <w:spacing w:after="60"/>
              <w:rPr>
                <w:rFonts w:ascii="Times New Roman" w:hAnsi="Times New Roman" w:cs="Times New Roman"/>
                <w:b/>
                <w:bCs/>
                <w:sz w:val="18"/>
                <w:szCs w:val="18"/>
              </w:rPr>
            </w:pPr>
            <w:r w:rsidRPr="00FF68B0">
              <w:rPr>
                <w:rFonts w:ascii="Times New Roman" w:hAnsi="Times New Roman" w:cs="Times New Roman"/>
                <w:b/>
                <w:bCs/>
                <w:sz w:val="18"/>
                <w:szCs w:val="18"/>
              </w:rPr>
              <w:t>Indicators</w:t>
            </w:r>
          </w:p>
          <w:p w14:paraId="40F40646" w14:textId="3F712561"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3.2.1.1</w:t>
            </w:r>
            <w:r w:rsidR="00C53006">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287708">
              <w:rPr>
                <w:rFonts w:ascii="Times New Roman" w:hAnsi="Times New Roman" w:cs="Times New Roman"/>
                <w:sz w:val="18"/>
                <w:szCs w:val="18"/>
              </w:rPr>
              <w:t>Proportion of target government and non-government institutions with programmes/initiatives addressing values and practices that promote human rights, equality</w:t>
            </w:r>
            <w:r w:rsidRPr="00FF68B0">
              <w:rPr>
                <w:rFonts w:ascii="Times New Roman" w:hAnsi="Times New Roman" w:cs="Times New Roman"/>
                <w:sz w:val="18"/>
                <w:szCs w:val="18"/>
              </w:rPr>
              <w:t xml:space="preserve"> and non-discrimination</w:t>
            </w:r>
          </w:p>
          <w:p w14:paraId="38642381" w14:textId="5C7EA919" w:rsidR="0013596A"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0 (2020);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70% (</w:t>
            </w:r>
            <w:r w:rsidR="00C53006">
              <w:rPr>
                <w:rFonts w:ascii="Times New Roman" w:hAnsi="Times New Roman" w:cs="Times New Roman"/>
                <w:sz w:val="18"/>
                <w:szCs w:val="18"/>
              </w:rPr>
              <w:t>g</w:t>
            </w:r>
            <w:r w:rsidRPr="00FF68B0">
              <w:rPr>
                <w:rFonts w:ascii="Times New Roman" w:hAnsi="Times New Roman" w:cs="Times New Roman"/>
                <w:sz w:val="18"/>
                <w:szCs w:val="18"/>
              </w:rPr>
              <w:t>ovt:</w:t>
            </w:r>
            <w:r w:rsidR="0013596A">
              <w:rPr>
                <w:rFonts w:ascii="Times New Roman" w:hAnsi="Times New Roman" w:cs="Times New Roman"/>
                <w:sz w:val="18"/>
                <w:szCs w:val="18"/>
              </w:rPr>
              <w:t xml:space="preserve"> </w:t>
            </w:r>
            <w:r w:rsidRPr="00FF68B0">
              <w:rPr>
                <w:rFonts w:ascii="Times New Roman" w:hAnsi="Times New Roman" w:cs="Times New Roman"/>
                <w:sz w:val="18"/>
                <w:szCs w:val="18"/>
              </w:rPr>
              <w:t xml:space="preserve">75%, </w:t>
            </w:r>
            <w:r w:rsidR="00C53006">
              <w:rPr>
                <w:rFonts w:ascii="Times New Roman" w:hAnsi="Times New Roman" w:cs="Times New Roman"/>
                <w:sz w:val="18"/>
                <w:szCs w:val="18"/>
              </w:rPr>
              <w:t>n</w:t>
            </w:r>
            <w:r w:rsidRPr="00FF68B0">
              <w:rPr>
                <w:rFonts w:ascii="Times New Roman" w:hAnsi="Times New Roman" w:cs="Times New Roman"/>
                <w:sz w:val="18"/>
                <w:szCs w:val="18"/>
              </w:rPr>
              <w:t>on</w:t>
            </w:r>
            <w:r w:rsidR="00C53006">
              <w:rPr>
                <w:rFonts w:ascii="Times New Roman" w:hAnsi="Times New Roman" w:cs="Times New Roman"/>
                <w:sz w:val="18"/>
                <w:szCs w:val="18"/>
              </w:rPr>
              <w:t>-g</w:t>
            </w:r>
            <w:r w:rsidRPr="00FF68B0">
              <w:rPr>
                <w:rFonts w:ascii="Times New Roman" w:hAnsi="Times New Roman" w:cs="Times New Roman"/>
                <w:sz w:val="18"/>
                <w:szCs w:val="18"/>
              </w:rPr>
              <w:t>ovt:</w:t>
            </w:r>
            <w:r w:rsidR="0013596A">
              <w:rPr>
                <w:rFonts w:ascii="Times New Roman" w:hAnsi="Times New Roman" w:cs="Times New Roman"/>
                <w:sz w:val="18"/>
                <w:szCs w:val="18"/>
              </w:rPr>
              <w:t xml:space="preserve"> </w:t>
            </w:r>
            <w:r w:rsidRPr="00FF68B0">
              <w:rPr>
                <w:rFonts w:ascii="Times New Roman" w:hAnsi="Times New Roman" w:cs="Times New Roman"/>
                <w:sz w:val="18"/>
                <w:szCs w:val="18"/>
              </w:rPr>
              <w:t xml:space="preserve">65%); </w:t>
            </w:r>
          </w:p>
          <w:p w14:paraId="6CA187AA" w14:textId="052161E3" w:rsidR="00E0196C"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Sector reports; </w:t>
            </w:r>
            <w:r w:rsidRPr="00FF68B0">
              <w:rPr>
                <w:rFonts w:ascii="Times New Roman" w:hAnsi="Times New Roman" w:cs="Times New Roman"/>
                <w:b/>
                <w:bCs/>
                <w:sz w:val="18"/>
                <w:szCs w:val="18"/>
              </w:rPr>
              <w:t>Frequency:</w:t>
            </w:r>
            <w:r w:rsidRPr="00FF68B0">
              <w:rPr>
                <w:rFonts w:ascii="Times New Roman" w:hAnsi="Times New Roman" w:cs="Times New Roman"/>
                <w:sz w:val="18"/>
                <w:szCs w:val="18"/>
              </w:rPr>
              <w:t xml:space="preserve"> Annual</w:t>
            </w:r>
          </w:p>
          <w:p w14:paraId="6CB4EEF2" w14:textId="77777777" w:rsidR="00386D6B" w:rsidRPr="00FF68B0" w:rsidRDefault="00386D6B" w:rsidP="00A16B98">
            <w:pPr>
              <w:pStyle w:val="NoSpacing"/>
              <w:rPr>
                <w:rFonts w:ascii="Times New Roman" w:hAnsi="Times New Roman" w:cs="Times New Roman"/>
                <w:sz w:val="18"/>
                <w:szCs w:val="18"/>
              </w:rPr>
            </w:pPr>
          </w:p>
          <w:p w14:paraId="70525DB3" w14:textId="0229F95B"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3.2.1.2</w:t>
            </w:r>
            <w:r w:rsidR="00C53006">
              <w:rPr>
                <w:rFonts w:ascii="Times New Roman" w:hAnsi="Times New Roman" w:cs="Times New Roman"/>
                <w:b/>
                <w:bCs/>
                <w:sz w:val="18"/>
                <w:szCs w:val="18"/>
              </w:rPr>
              <w:t>.</w:t>
            </w:r>
            <w:r w:rsidRPr="00FF68B0">
              <w:rPr>
                <w:rFonts w:ascii="Times New Roman" w:hAnsi="Times New Roman" w:cs="Times New Roman"/>
                <w:sz w:val="18"/>
                <w:szCs w:val="18"/>
              </w:rPr>
              <w:t xml:space="preserve">  # of targeted institutions with policies and procedures for dealing with sexual harassment and gender-based violence, and discrimination. (SDG 5.1.1) </w:t>
            </w:r>
          </w:p>
          <w:p w14:paraId="22E1842E"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FF68B0">
              <w:rPr>
                <w:rFonts w:ascii="Times New Roman" w:hAnsi="Times New Roman" w:cs="Times New Roman"/>
                <w:b/>
                <w:bCs/>
                <w:sz w:val="18"/>
                <w:szCs w:val="18"/>
              </w:rPr>
              <w:t>:</w:t>
            </w:r>
            <w:r w:rsidRPr="00FF68B0">
              <w:rPr>
                <w:rFonts w:ascii="Times New Roman" w:hAnsi="Times New Roman" w:cs="Times New Roman"/>
                <w:sz w:val="18"/>
                <w:szCs w:val="18"/>
              </w:rPr>
              <w:t xml:space="preserve"> 4 (2019);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10;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GAP reports;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40989EC5" w14:textId="77777777" w:rsidR="00E0196C" w:rsidRPr="00FF68B0" w:rsidRDefault="00E0196C" w:rsidP="00A16B98">
            <w:pPr>
              <w:pStyle w:val="NoSpacing"/>
              <w:rPr>
                <w:rFonts w:ascii="Times New Roman" w:hAnsi="Times New Roman" w:cs="Times New Roman"/>
                <w:sz w:val="18"/>
                <w:szCs w:val="18"/>
              </w:rPr>
            </w:pPr>
          </w:p>
          <w:p w14:paraId="3A0FBF0A" w14:textId="183E1075"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3.2.1.3</w:t>
            </w:r>
            <w:r w:rsidR="0013596A">
              <w:rPr>
                <w:rFonts w:ascii="Times New Roman" w:hAnsi="Times New Roman" w:cs="Times New Roman"/>
                <w:b/>
                <w:bCs/>
                <w:sz w:val="18"/>
                <w:szCs w:val="18"/>
              </w:rPr>
              <w:t>.</w:t>
            </w:r>
            <w:r w:rsidRPr="00FF68B0">
              <w:rPr>
                <w:rFonts w:ascii="Times New Roman" w:hAnsi="Times New Roman" w:cs="Times New Roman"/>
                <w:sz w:val="18"/>
                <w:szCs w:val="18"/>
              </w:rPr>
              <w:t xml:space="preserve"> Proportion of </w:t>
            </w:r>
            <w:r w:rsidR="0013596A">
              <w:rPr>
                <w:rFonts w:ascii="Times New Roman" w:hAnsi="Times New Roman" w:cs="Times New Roman"/>
                <w:sz w:val="18"/>
                <w:szCs w:val="18"/>
              </w:rPr>
              <w:t>gender-based violence</w:t>
            </w:r>
            <w:r w:rsidR="0013596A" w:rsidRPr="00FF68B0">
              <w:rPr>
                <w:rFonts w:ascii="Times New Roman" w:hAnsi="Times New Roman" w:cs="Times New Roman"/>
                <w:sz w:val="18"/>
                <w:szCs w:val="18"/>
              </w:rPr>
              <w:t xml:space="preserve"> </w:t>
            </w:r>
            <w:r w:rsidRPr="00FF68B0">
              <w:rPr>
                <w:rFonts w:ascii="Times New Roman" w:hAnsi="Times New Roman" w:cs="Times New Roman"/>
                <w:sz w:val="18"/>
                <w:szCs w:val="18"/>
              </w:rPr>
              <w:t>cases reported to authorities and handled in the formal justice system disaggregated by type (</w:t>
            </w:r>
            <w:r w:rsidR="006C054A">
              <w:rPr>
                <w:rFonts w:ascii="Times New Roman" w:hAnsi="Times New Roman" w:cs="Times New Roman"/>
                <w:sz w:val="18"/>
                <w:szCs w:val="18"/>
              </w:rPr>
              <w:t>SP</w:t>
            </w:r>
            <w:r w:rsidRPr="00FF68B0">
              <w:rPr>
                <w:rFonts w:ascii="Times New Roman" w:hAnsi="Times New Roman" w:cs="Times New Roman"/>
                <w:sz w:val="18"/>
                <w:szCs w:val="18"/>
              </w:rPr>
              <w:t xml:space="preserve"> 1.6.2)</w:t>
            </w:r>
          </w:p>
          <w:p w14:paraId="0920A373" w14:textId="00DFA51A"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 xml:space="preserve">: </w:t>
            </w:r>
            <w:r w:rsidRPr="00FF68B0">
              <w:rPr>
                <w:rFonts w:ascii="Times New Roman" w:hAnsi="Times New Roman" w:cs="Times New Roman"/>
                <w:sz w:val="18"/>
                <w:szCs w:val="18"/>
              </w:rPr>
              <w:t>Defilement: 36.34%</w:t>
            </w:r>
            <w:r w:rsidR="0013596A">
              <w:rPr>
                <w:rFonts w:ascii="Times New Roman" w:hAnsi="Times New Roman" w:cs="Times New Roman"/>
                <w:sz w:val="18"/>
                <w:szCs w:val="18"/>
              </w:rPr>
              <w:t>;</w:t>
            </w:r>
            <w:r w:rsidRPr="00FF68B0">
              <w:rPr>
                <w:rFonts w:ascii="Times New Roman" w:hAnsi="Times New Roman" w:cs="Times New Roman"/>
                <w:sz w:val="18"/>
                <w:szCs w:val="18"/>
              </w:rPr>
              <w:t xml:space="preserve"> Rape: 40.75%</w:t>
            </w:r>
            <w:r w:rsidR="0013596A">
              <w:rPr>
                <w:rFonts w:ascii="Times New Roman" w:hAnsi="Times New Roman" w:cs="Times New Roman"/>
                <w:sz w:val="18"/>
                <w:szCs w:val="18"/>
              </w:rPr>
              <w:t>;</w:t>
            </w:r>
            <w:r w:rsidRPr="00FF68B0">
              <w:rPr>
                <w:rFonts w:ascii="Times New Roman" w:hAnsi="Times New Roman" w:cs="Times New Roman"/>
                <w:sz w:val="18"/>
                <w:szCs w:val="18"/>
              </w:rPr>
              <w:t xml:space="preserve"> Domestic </w:t>
            </w:r>
            <w:r w:rsidR="0013596A">
              <w:rPr>
                <w:rFonts w:ascii="Times New Roman" w:hAnsi="Times New Roman" w:cs="Times New Roman"/>
                <w:sz w:val="18"/>
                <w:szCs w:val="18"/>
              </w:rPr>
              <w:t>v</w:t>
            </w:r>
            <w:r w:rsidRPr="00FF68B0">
              <w:rPr>
                <w:rFonts w:ascii="Times New Roman" w:hAnsi="Times New Roman" w:cs="Times New Roman"/>
                <w:sz w:val="18"/>
                <w:szCs w:val="18"/>
              </w:rPr>
              <w:t xml:space="preserve">iolence: 8.2%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Crime </w:t>
            </w:r>
            <w:r w:rsidR="0013596A">
              <w:rPr>
                <w:rFonts w:ascii="Times New Roman" w:hAnsi="Times New Roman" w:cs="Times New Roman"/>
                <w:sz w:val="18"/>
                <w:szCs w:val="18"/>
              </w:rPr>
              <w:t>r</w:t>
            </w:r>
            <w:r w:rsidRPr="00FF68B0">
              <w:rPr>
                <w:rFonts w:ascii="Times New Roman" w:hAnsi="Times New Roman" w:cs="Times New Roman"/>
                <w:sz w:val="18"/>
                <w:szCs w:val="18"/>
              </w:rPr>
              <w:t>eport</w:t>
            </w:r>
            <w:r w:rsidR="0013596A">
              <w:rPr>
                <w:rFonts w:ascii="Times New Roman" w:hAnsi="Times New Roman" w:cs="Times New Roman"/>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442B2AD3" w14:textId="77777777" w:rsidR="00E0196C" w:rsidRPr="00FF68B0" w:rsidRDefault="00E0196C" w:rsidP="00A16B98">
            <w:pPr>
              <w:pStyle w:val="NoSpacing"/>
              <w:rPr>
                <w:rFonts w:ascii="Times New Roman" w:hAnsi="Times New Roman" w:cs="Times New Roman"/>
                <w:sz w:val="18"/>
                <w:szCs w:val="18"/>
              </w:rPr>
            </w:pPr>
          </w:p>
          <w:p w14:paraId="4716B565" w14:textId="634DD3F6"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Output 3:2.2</w:t>
            </w:r>
            <w:r w:rsidR="0013596A">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Pr="00FF68B0">
              <w:rPr>
                <w:rFonts w:ascii="Times New Roman" w:hAnsi="Times New Roman" w:cs="Times New Roman"/>
                <w:b/>
                <w:bCs/>
                <w:sz w:val="18"/>
                <w:szCs w:val="18"/>
              </w:rPr>
              <w:t>Strengthened capacities of government and non-government institutions to effectively plan, monitor and deliver public and private financing to social sectors in an equitable, gender</w:t>
            </w:r>
            <w:r w:rsidR="00463943">
              <w:rPr>
                <w:rFonts w:ascii="Times New Roman" w:hAnsi="Times New Roman" w:cs="Times New Roman"/>
                <w:b/>
                <w:bCs/>
                <w:sz w:val="18"/>
                <w:szCs w:val="18"/>
              </w:rPr>
              <w:t>-</w:t>
            </w:r>
            <w:r w:rsidRPr="00FF68B0">
              <w:rPr>
                <w:rFonts w:ascii="Times New Roman" w:hAnsi="Times New Roman" w:cs="Times New Roman"/>
                <w:b/>
                <w:bCs/>
                <w:sz w:val="18"/>
                <w:szCs w:val="18"/>
              </w:rPr>
              <w:t>responsive, accountable and sustainable manner (IRRF</w:t>
            </w:r>
            <w:r w:rsidR="00463943">
              <w:rPr>
                <w:rFonts w:ascii="Times New Roman" w:hAnsi="Times New Roman" w:cs="Times New Roman"/>
                <w:b/>
                <w:bCs/>
                <w:sz w:val="18"/>
                <w:szCs w:val="18"/>
              </w:rPr>
              <w:t xml:space="preserve"> </w:t>
            </w:r>
            <w:r w:rsidRPr="00FF68B0">
              <w:rPr>
                <w:rFonts w:ascii="Times New Roman" w:hAnsi="Times New Roman" w:cs="Times New Roman"/>
                <w:b/>
                <w:bCs/>
                <w:sz w:val="18"/>
                <w:szCs w:val="18"/>
              </w:rPr>
              <w:t>1.1.2</w:t>
            </w:r>
            <w:r w:rsidR="0088048D">
              <w:rPr>
                <w:rFonts w:ascii="Times New Roman" w:hAnsi="Times New Roman" w:cs="Times New Roman"/>
                <w:b/>
                <w:bCs/>
                <w:sz w:val="18"/>
                <w:szCs w:val="18"/>
              </w:rPr>
              <w:t>/</w:t>
            </w:r>
            <w:r w:rsidRPr="00FF68B0">
              <w:rPr>
                <w:rFonts w:ascii="Times New Roman" w:hAnsi="Times New Roman" w:cs="Times New Roman"/>
                <w:b/>
                <w:bCs/>
                <w:sz w:val="18"/>
                <w:szCs w:val="18"/>
              </w:rPr>
              <w:t>1.2.1</w:t>
            </w:r>
            <w:r w:rsidR="0088048D">
              <w:rPr>
                <w:rFonts w:ascii="Times New Roman" w:hAnsi="Times New Roman" w:cs="Times New Roman"/>
                <w:b/>
                <w:bCs/>
                <w:sz w:val="18"/>
                <w:szCs w:val="18"/>
              </w:rPr>
              <w:t>/</w:t>
            </w:r>
            <w:r w:rsidRPr="00FF68B0">
              <w:rPr>
                <w:rFonts w:ascii="Times New Roman" w:hAnsi="Times New Roman" w:cs="Times New Roman"/>
                <w:b/>
                <w:bCs/>
                <w:sz w:val="18"/>
                <w:szCs w:val="18"/>
              </w:rPr>
              <w:t>1.3.1</w:t>
            </w:r>
            <w:r w:rsidR="0088048D">
              <w:rPr>
                <w:rFonts w:ascii="Times New Roman" w:hAnsi="Times New Roman" w:cs="Times New Roman"/>
                <w:b/>
                <w:bCs/>
                <w:sz w:val="18"/>
                <w:szCs w:val="18"/>
              </w:rPr>
              <w:t>/</w:t>
            </w:r>
            <w:r w:rsidRPr="00FF68B0">
              <w:rPr>
                <w:rFonts w:ascii="Times New Roman" w:hAnsi="Times New Roman" w:cs="Times New Roman"/>
                <w:b/>
                <w:bCs/>
                <w:sz w:val="18"/>
                <w:szCs w:val="18"/>
              </w:rPr>
              <w:t>1.6.1</w:t>
            </w:r>
            <w:r w:rsidR="0088048D">
              <w:rPr>
                <w:rFonts w:ascii="Times New Roman" w:hAnsi="Times New Roman" w:cs="Times New Roman"/>
                <w:b/>
                <w:bCs/>
                <w:sz w:val="18"/>
                <w:szCs w:val="18"/>
              </w:rPr>
              <w:t>/</w:t>
            </w:r>
            <w:r w:rsidRPr="00FF68B0">
              <w:rPr>
                <w:rFonts w:ascii="Times New Roman" w:hAnsi="Times New Roman" w:cs="Times New Roman"/>
                <w:b/>
                <w:bCs/>
                <w:sz w:val="18"/>
                <w:szCs w:val="18"/>
              </w:rPr>
              <w:t>2.6.1).</w:t>
            </w:r>
          </w:p>
          <w:p w14:paraId="4D39CE3D" w14:textId="77777777" w:rsidR="00E0196C" w:rsidRDefault="00E0196C" w:rsidP="00A16B98">
            <w:pPr>
              <w:pStyle w:val="NoSpacing"/>
              <w:rPr>
                <w:rFonts w:ascii="Times New Roman" w:hAnsi="Times New Roman" w:cs="Times New Roman"/>
                <w:sz w:val="18"/>
                <w:szCs w:val="18"/>
              </w:rPr>
            </w:pPr>
          </w:p>
          <w:p w14:paraId="3DA9DF3D" w14:textId="3BC96CBE" w:rsidR="00E0196C" w:rsidRPr="00FF68B0" w:rsidRDefault="00E0196C" w:rsidP="00A16B98">
            <w:pPr>
              <w:pStyle w:val="NoSpacing"/>
              <w:spacing w:after="60"/>
              <w:rPr>
                <w:rFonts w:ascii="Times New Roman" w:hAnsi="Times New Roman" w:cs="Times New Roman"/>
                <w:sz w:val="18"/>
                <w:szCs w:val="18"/>
              </w:rPr>
            </w:pPr>
            <w:r w:rsidRPr="00FF68B0">
              <w:rPr>
                <w:rFonts w:ascii="Times New Roman" w:hAnsi="Times New Roman" w:cs="Times New Roman"/>
                <w:b/>
                <w:bCs/>
                <w:sz w:val="18"/>
                <w:szCs w:val="18"/>
              </w:rPr>
              <w:t>Indicators</w:t>
            </w:r>
          </w:p>
          <w:p w14:paraId="38E60246" w14:textId="53A4C08D"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3.2.2.1</w:t>
            </w:r>
            <w:r w:rsidR="00463943">
              <w:rPr>
                <w:rFonts w:ascii="Times New Roman" w:hAnsi="Times New Roman" w:cs="Times New Roman"/>
                <w:b/>
                <w:bCs/>
                <w:sz w:val="18"/>
                <w:szCs w:val="18"/>
              </w:rPr>
              <w:t>.</w:t>
            </w:r>
            <w:r w:rsidRPr="00FF68B0">
              <w:rPr>
                <w:rFonts w:ascii="Times New Roman" w:hAnsi="Times New Roman" w:cs="Times New Roman"/>
                <w:sz w:val="18"/>
                <w:szCs w:val="18"/>
              </w:rPr>
              <w:t xml:space="preserve"> </w:t>
            </w:r>
            <w:r w:rsidR="00463943">
              <w:rPr>
                <w:rFonts w:ascii="Times New Roman" w:hAnsi="Times New Roman" w:cs="Times New Roman"/>
                <w:sz w:val="18"/>
                <w:szCs w:val="18"/>
              </w:rPr>
              <w:t>V</w:t>
            </w:r>
            <w:r w:rsidRPr="00FF68B0">
              <w:rPr>
                <w:rFonts w:ascii="Times New Roman" w:hAnsi="Times New Roman" w:cs="Times New Roman"/>
                <w:sz w:val="18"/>
                <w:szCs w:val="18"/>
              </w:rPr>
              <w:t>alue of resources made available to strengthen gender and human rights responsive statistical capacity (SDG 17.19.1)</w:t>
            </w:r>
          </w:p>
          <w:p w14:paraId="18741190" w14:textId="124DC943" w:rsidR="0050544B"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0 (2020);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w:t>
            </w:r>
            <w:r w:rsidR="00463943">
              <w:rPr>
                <w:rFonts w:ascii="Times New Roman" w:hAnsi="Times New Roman" w:cs="Times New Roman"/>
                <w:sz w:val="18"/>
                <w:szCs w:val="18"/>
              </w:rPr>
              <w:t>$</w:t>
            </w:r>
            <w:r w:rsidRPr="00FF68B0">
              <w:rPr>
                <w:rFonts w:ascii="Times New Roman" w:hAnsi="Times New Roman" w:cs="Times New Roman"/>
                <w:sz w:val="18"/>
                <w:szCs w:val="18"/>
              </w:rPr>
              <w:t>2</w:t>
            </w:r>
            <w:r w:rsidR="00463943">
              <w:rPr>
                <w:rFonts w:ascii="Times New Roman" w:hAnsi="Times New Roman" w:cs="Times New Roman"/>
                <w:sz w:val="18"/>
                <w:szCs w:val="18"/>
              </w:rPr>
              <w:t xml:space="preserve"> </w:t>
            </w:r>
            <w:r w:rsidRPr="00FF68B0">
              <w:rPr>
                <w:rFonts w:ascii="Times New Roman" w:hAnsi="Times New Roman" w:cs="Times New Roman"/>
                <w:sz w:val="18"/>
                <w:szCs w:val="18"/>
              </w:rPr>
              <w:t xml:space="preserve">million; </w:t>
            </w:r>
            <w:r w:rsidRPr="00A16B98">
              <w:rPr>
                <w:rFonts w:ascii="Times New Roman" w:hAnsi="Times New Roman" w:cs="Times New Roman"/>
                <w:b/>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GAP reports</w:t>
            </w:r>
          </w:p>
          <w:p w14:paraId="6AF20C79" w14:textId="37D28AAB"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58485DD2" w14:textId="77777777" w:rsidR="00B45A19" w:rsidRPr="00FF68B0" w:rsidRDefault="00B45A19" w:rsidP="00A16B98">
            <w:pPr>
              <w:pStyle w:val="NoSpacing"/>
              <w:rPr>
                <w:rFonts w:ascii="Times New Roman" w:hAnsi="Times New Roman" w:cs="Times New Roman"/>
                <w:sz w:val="18"/>
                <w:szCs w:val="18"/>
              </w:rPr>
            </w:pPr>
          </w:p>
          <w:p w14:paraId="5610CEC1" w14:textId="46BC3129" w:rsidR="0050544B" w:rsidRPr="00FF68B0" w:rsidRDefault="0050544B"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lastRenderedPageBreak/>
              <w:t>3.2.2.2</w:t>
            </w:r>
            <w:r>
              <w:rPr>
                <w:rFonts w:ascii="Times New Roman" w:hAnsi="Times New Roman" w:cs="Times New Roman"/>
                <w:b/>
                <w:bCs/>
                <w:sz w:val="18"/>
                <w:szCs w:val="18"/>
              </w:rPr>
              <w:t>.</w:t>
            </w:r>
            <w:r>
              <w:rPr>
                <w:rFonts w:ascii="Times New Roman" w:hAnsi="Times New Roman" w:cs="Times New Roman"/>
                <w:sz w:val="18"/>
                <w:szCs w:val="18"/>
              </w:rPr>
              <w:t xml:space="preserve"> # of MDAs and d</w:t>
            </w:r>
            <w:r w:rsidRPr="00FF68B0">
              <w:rPr>
                <w:rFonts w:ascii="Times New Roman" w:hAnsi="Times New Roman" w:cs="Times New Roman"/>
                <w:sz w:val="18"/>
                <w:szCs w:val="18"/>
              </w:rPr>
              <w:t>istricts that have integrated gender and HIV/AIDS in their development plans, budgets and expenditure reports (</w:t>
            </w:r>
            <w:r w:rsidR="0013596A">
              <w:rPr>
                <w:rFonts w:ascii="Times New Roman" w:hAnsi="Times New Roman" w:cs="Times New Roman"/>
                <w:sz w:val="18"/>
                <w:szCs w:val="18"/>
              </w:rPr>
              <w:t>m</w:t>
            </w:r>
            <w:r w:rsidRPr="00FF68B0">
              <w:rPr>
                <w:rFonts w:ascii="Times New Roman" w:hAnsi="Times New Roman" w:cs="Times New Roman"/>
                <w:sz w:val="18"/>
                <w:szCs w:val="18"/>
              </w:rPr>
              <w:t xml:space="preserve">odified </w:t>
            </w:r>
            <w:r w:rsidR="006C054A">
              <w:rPr>
                <w:rFonts w:ascii="Times New Roman" w:hAnsi="Times New Roman" w:cs="Times New Roman"/>
                <w:sz w:val="18"/>
                <w:szCs w:val="18"/>
              </w:rPr>
              <w:t>SP</w:t>
            </w:r>
            <w:r w:rsidRPr="00FF68B0">
              <w:rPr>
                <w:rFonts w:ascii="Times New Roman" w:hAnsi="Times New Roman" w:cs="Times New Roman"/>
                <w:sz w:val="18"/>
                <w:szCs w:val="18"/>
              </w:rPr>
              <w:t xml:space="preserve"> 1.1.2)</w:t>
            </w:r>
          </w:p>
          <w:p w14:paraId="2F362CB7" w14:textId="1406CD20"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b/>
                <w:bCs/>
                <w:sz w:val="18"/>
                <w:szCs w:val="18"/>
              </w:rPr>
              <w:t>B</w:t>
            </w:r>
            <w:r w:rsidR="002A5F10" w:rsidRPr="00FF68B0">
              <w:rPr>
                <w:rFonts w:ascii="Times New Roman" w:hAnsi="Times New Roman" w:cs="Times New Roman"/>
                <w:b/>
                <w:bCs/>
                <w:sz w:val="18"/>
                <w:szCs w:val="18"/>
              </w:rPr>
              <w:t>aseline</w:t>
            </w:r>
            <w:r w:rsidRPr="00FF68B0">
              <w:rPr>
                <w:rFonts w:ascii="Times New Roman" w:hAnsi="Times New Roman" w:cs="Times New Roman"/>
                <w:b/>
                <w:bCs/>
                <w:sz w:val="18"/>
                <w:szCs w:val="18"/>
              </w:rPr>
              <w:t>:</w:t>
            </w:r>
            <w:r w:rsidRPr="00FF68B0">
              <w:rPr>
                <w:rFonts w:ascii="Times New Roman" w:hAnsi="Times New Roman" w:cs="Times New Roman"/>
                <w:sz w:val="18"/>
                <w:szCs w:val="18"/>
              </w:rPr>
              <w:t xml:space="preserve"> 20 (MDAs: 5</w:t>
            </w:r>
            <w:r w:rsidR="00501D84">
              <w:rPr>
                <w:rFonts w:ascii="Times New Roman" w:hAnsi="Times New Roman" w:cs="Times New Roman"/>
                <w:sz w:val="18"/>
                <w:szCs w:val="18"/>
              </w:rPr>
              <w:t>,</w:t>
            </w:r>
            <w:r w:rsidRPr="00FF68B0">
              <w:rPr>
                <w:rFonts w:ascii="Times New Roman" w:hAnsi="Times New Roman" w:cs="Times New Roman"/>
                <w:sz w:val="18"/>
                <w:szCs w:val="18"/>
              </w:rPr>
              <w:t xml:space="preserve"> </w:t>
            </w:r>
            <w:r w:rsidR="00501D84">
              <w:rPr>
                <w:rFonts w:ascii="Times New Roman" w:hAnsi="Times New Roman" w:cs="Times New Roman"/>
                <w:sz w:val="18"/>
                <w:szCs w:val="18"/>
              </w:rPr>
              <w:t>d</w:t>
            </w:r>
            <w:r w:rsidRPr="00FF68B0">
              <w:rPr>
                <w:rFonts w:ascii="Times New Roman" w:hAnsi="Times New Roman" w:cs="Times New Roman"/>
                <w:sz w:val="18"/>
                <w:szCs w:val="18"/>
              </w:rPr>
              <w:t>istricts:</w:t>
            </w:r>
            <w:r w:rsidR="00501D84">
              <w:rPr>
                <w:rFonts w:ascii="Times New Roman" w:hAnsi="Times New Roman" w:cs="Times New Roman"/>
                <w:sz w:val="18"/>
                <w:szCs w:val="18"/>
              </w:rPr>
              <w:t xml:space="preserve"> </w:t>
            </w:r>
            <w:r w:rsidRPr="00FF68B0">
              <w:rPr>
                <w:rFonts w:ascii="Times New Roman" w:hAnsi="Times New Roman" w:cs="Times New Roman"/>
                <w:sz w:val="18"/>
                <w:szCs w:val="18"/>
              </w:rPr>
              <w:t xml:space="preserve">15 (2019);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FF68B0">
              <w:rPr>
                <w:rFonts w:ascii="Times New Roman" w:hAnsi="Times New Roman" w:cs="Times New Roman"/>
                <w:b/>
                <w:bCs/>
                <w:sz w:val="18"/>
                <w:szCs w:val="18"/>
              </w:rPr>
              <w:t>:</w:t>
            </w:r>
            <w:r w:rsidRPr="00FF68B0">
              <w:rPr>
                <w:rFonts w:ascii="Times New Roman" w:hAnsi="Times New Roman" w:cs="Times New Roman"/>
                <w:sz w:val="18"/>
                <w:szCs w:val="18"/>
              </w:rPr>
              <w:t xml:space="preserve"> 70</w:t>
            </w:r>
            <w:r w:rsidR="00501D84">
              <w:rPr>
                <w:rFonts w:ascii="Times New Roman" w:hAnsi="Times New Roman" w:cs="Times New Roman"/>
                <w:sz w:val="18"/>
                <w:szCs w:val="18"/>
              </w:rPr>
              <w:t xml:space="preserve"> </w:t>
            </w:r>
            <w:r w:rsidRPr="00FF68B0">
              <w:rPr>
                <w:rFonts w:ascii="Times New Roman" w:hAnsi="Times New Roman" w:cs="Times New Roman"/>
                <w:sz w:val="18"/>
                <w:szCs w:val="18"/>
              </w:rPr>
              <w:t>(MDAs</w:t>
            </w:r>
            <w:r w:rsidR="00501D84">
              <w:rPr>
                <w:rFonts w:ascii="Times New Roman" w:hAnsi="Times New Roman" w:cs="Times New Roman"/>
                <w:sz w:val="18"/>
                <w:szCs w:val="18"/>
              </w:rPr>
              <w:t>:</w:t>
            </w:r>
            <w:r w:rsidRPr="00FF68B0">
              <w:rPr>
                <w:rFonts w:ascii="Times New Roman" w:hAnsi="Times New Roman" w:cs="Times New Roman"/>
                <w:sz w:val="18"/>
                <w:szCs w:val="18"/>
              </w:rPr>
              <w:t>10</w:t>
            </w:r>
            <w:r w:rsidR="0050544B">
              <w:rPr>
                <w:rFonts w:ascii="Times New Roman" w:hAnsi="Times New Roman" w:cs="Times New Roman"/>
                <w:sz w:val="18"/>
                <w:szCs w:val="18"/>
              </w:rPr>
              <w:t>,</w:t>
            </w:r>
            <w:r w:rsidRPr="00FF68B0">
              <w:rPr>
                <w:rFonts w:ascii="Times New Roman" w:hAnsi="Times New Roman" w:cs="Times New Roman"/>
                <w:sz w:val="18"/>
                <w:szCs w:val="18"/>
              </w:rPr>
              <w:t xml:space="preserve"> </w:t>
            </w:r>
            <w:r w:rsidR="0050544B">
              <w:rPr>
                <w:rFonts w:ascii="Times New Roman" w:hAnsi="Times New Roman" w:cs="Times New Roman"/>
                <w:sz w:val="18"/>
                <w:szCs w:val="18"/>
              </w:rPr>
              <w:t>d</w:t>
            </w:r>
            <w:r w:rsidRPr="00FF68B0">
              <w:rPr>
                <w:rFonts w:ascii="Times New Roman" w:hAnsi="Times New Roman" w:cs="Times New Roman"/>
                <w:sz w:val="18"/>
                <w:szCs w:val="18"/>
              </w:rPr>
              <w:t xml:space="preserve">istricts: 60; </w:t>
            </w:r>
            <w:r w:rsidRPr="00FF68B0">
              <w:rPr>
                <w:rFonts w:ascii="Times New Roman" w:hAnsi="Times New Roman" w:cs="Times New Roman"/>
                <w:b/>
                <w:bCs/>
                <w:sz w:val="18"/>
                <w:szCs w:val="18"/>
              </w:rPr>
              <w:t>Source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EOC </w:t>
            </w:r>
            <w:r w:rsidR="00501D84">
              <w:rPr>
                <w:rFonts w:ascii="Times New Roman" w:hAnsi="Times New Roman" w:cs="Times New Roman"/>
                <w:sz w:val="18"/>
                <w:szCs w:val="18"/>
              </w:rPr>
              <w:t>a</w:t>
            </w:r>
            <w:r w:rsidRPr="00FF68B0">
              <w:rPr>
                <w:rFonts w:ascii="Times New Roman" w:hAnsi="Times New Roman" w:cs="Times New Roman"/>
                <w:sz w:val="18"/>
                <w:szCs w:val="18"/>
              </w:rPr>
              <w:t xml:space="preserve">nnual </w:t>
            </w:r>
            <w:r w:rsidR="00501D84">
              <w:rPr>
                <w:rFonts w:ascii="Times New Roman" w:hAnsi="Times New Roman" w:cs="Times New Roman"/>
                <w:sz w:val="18"/>
                <w:szCs w:val="18"/>
              </w:rPr>
              <w:t>r</w:t>
            </w:r>
            <w:r w:rsidRPr="00FF68B0">
              <w:rPr>
                <w:rFonts w:ascii="Times New Roman" w:hAnsi="Times New Roman" w:cs="Times New Roman"/>
                <w:sz w:val="18"/>
                <w:szCs w:val="18"/>
              </w:rPr>
              <w:t xml:space="preserve">eports, Annual </w:t>
            </w:r>
            <w:r w:rsidR="00501D84">
              <w:rPr>
                <w:rFonts w:ascii="Times New Roman" w:hAnsi="Times New Roman" w:cs="Times New Roman"/>
                <w:sz w:val="18"/>
                <w:szCs w:val="18"/>
              </w:rPr>
              <w:t>p</w:t>
            </w:r>
            <w:r w:rsidRPr="00FF68B0">
              <w:rPr>
                <w:rFonts w:ascii="Times New Roman" w:hAnsi="Times New Roman" w:cs="Times New Roman"/>
                <w:sz w:val="18"/>
                <w:szCs w:val="18"/>
              </w:rPr>
              <w:t xml:space="preserve">rogress </w:t>
            </w:r>
            <w:r w:rsidR="00501D84">
              <w:rPr>
                <w:rFonts w:ascii="Times New Roman" w:hAnsi="Times New Roman" w:cs="Times New Roman"/>
                <w:sz w:val="18"/>
                <w:szCs w:val="18"/>
              </w:rPr>
              <w:t>r</w:t>
            </w:r>
            <w:r w:rsidRPr="00FF68B0">
              <w:rPr>
                <w:rFonts w:ascii="Times New Roman" w:hAnsi="Times New Roman" w:cs="Times New Roman"/>
                <w:sz w:val="18"/>
                <w:szCs w:val="18"/>
              </w:rPr>
              <w:t>eports</w:t>
            </w:r>
            <w:r w:rsidR="0013596A">
              <w:rPr>
                <w:rFonts w:ascii="Times New Roman" w:hAnsi="Times New Roman" w:cs="Times New Roman"/>
                <w:sz w:val="18"/>
                <w:szCs w:val="18"/>
              </w:rPr>
              <w:t xml:space="preserve">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w:t>
            </w:r>
          </w:p>
          <w:p w14:paraId="4C5E2732" w14:textId="77777777" w:rsidR="00E0196C" w:rsidRPr="00FF68B0" w:rsidRDefault="00E0196C" w:rsidP="00A16B98">
            <w:pPr>
              <w:pStyle w:val="NoSpacing"/>
              <w:rPr>
                <w:rFonts w:ascii="Times New Roman" w:hAnsi="Times New Roman" w:cs="Times New Roman"/>
                <w:sz w:val="18"/>
                <w:szCs w:val="18"/>
              </w:rPr>
            </w:pPr>
          </w:p>
          <w:p w14:paraId="53128447" w14:textId="713ED812" w:rsidR="00E0196C" w:rsidRPr="00FF68B0" w:rsidRDefault="00E0196C" w:rsidP="00001AF0">
            <w:pPr>
              <w:pStyle w:val="NoSpacing"/>
              <w:jc w:val="both"/>
              <w:rPr>
                <w:rFonts w:ascii="Times New Roman" w:hAnsi="Times New Roman" w:cs="Times New Roman"/>
                <w:sz w:val="18"/>
                <w:szCs w:val="18"/>
              </w:rPr>
            </w:pPr>
            <w:r w:rsidRPr="00FF68B0">
              <w:rPr>
                <w:rFonts w:ascii="Times New Roman" w:hAnsi="Times New Roman" w:cs="Times New Roman"/>
                <w:b/>
                <w:bCs/>
                <w:sz w:val="18"/>
                <w:szCs w:val="18"/>
              </w:rPr>
              <w:t>3.2.2.3</w:t>
            </w:r>
            <w:r w:rsidR="0050544B">
              <w:rPr>
                <w:rFonts w:ascii="Times New Roman" w:hAnsi="Times New Roman" w:cs="Times New Roman"/>
                <w:b/>
                <w:bCs/>
                <w:sz w:val="18"/>
                <w:szCs w:val="18"/>
              </w:rPr>
              <w:t>.</w:t>
            </w:r>
            <w:r w:rsidRPr="00FF68B0">
              <w:rPr>
                <w:rFonts w:ascii="Times New Roman" w:hAnsi="Times New Roman" w:cs="Times New Roman"/>
                <w:sz w:val="18"/>
                <w:szCs w:val="18"/>
              </w:rPr>
              <w:t xml:space="preserve"> # of private companies promoting accountability on gender equality through the UNDP gender equality seal program (modified </w:t>
            </w:r>
            <w:r w:rsidR="006C054A">
              <w:rPr>
                <w:rFonts w:ascii="Times New Roman" w:hAnsi="Times New Roman" w:cs="Times New Roman"/>
                <w:sz w:val="18"/>
                <w:szCs w:val="18"/>
                <w:lang w:val="en-GB"/>
              </w:rPr>
              <w:t>SP</w:t>
            </w:r>
            <w:r w:rsidR="0031429F">
              <w:rPr>
                <w:rFonts w:ascii="Times New Roman" w:hAnsi="Times New Roman" w:cs="Times New Roman"/>
                <w:sz w:val="18"/>
                <w:szCs w:val="18"/>
                <w:lang w:val="en-GB"/>
              </w:rPr>
              <w:t xml:space="preserve"> </w:t>
            </w:r>
            <w:r w:rsidRPr="00FF68B0">
              <w:rPr>
                <w:rFonts w:ascii="Times New Roman" w:hAnsi="Times New Roman" w:cs="Times New Roman"/>
                <w:sz w:val="18"/>
                <w:szCs w:val="18"/>
              </w:rPr>
              <w:t xml:space="preserve">2.6.1) </w:t>
            </w:r>
          </w:p>
          <w:p w14:paraId="08696CD7" w14:textId="0CC661B9" w:rsidR="00501D84" w:rsidRPr="00FF68B0" w:rsidRDefault="00E0196C" w:rsidP="00A16B98">
            <w:pPr>
              <w:pStyle w:val="NoSpacing"/>
              <w:rPr>
                <w:rFonts w:ascii="Times New Roman" w:hAnsi="Times New Roman" w:cs="Times New Roman"/>
                <w:sz w:val="18"/>
                <w:szCs w:val="18"/>
              </w:rPr>
            </w:pPr>
            <w:r w:rsidRPr="0050544B">
              <w:rPr>
                <w:rFonts w:ascii="Times New Roman" w:hAnsi="Times New Roman" w:cs="Times New Roman"/>
                <w:b/>
                <w:bCs/>
                <w:sz w:val="18"/>
                <w:szCs w:val="18"/>
                <w:lang w:val="en-GB"/>
              </w:rPr>
              <w:t>Baseline</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43 (2019); </w:t>
            </w:r>
            <w:r w:rsidRPr="00FF68B0">
              <w:rPr>
                <w:rFonts w:ascii="Times New Roman" w:hAnsi="Times New Roman" w:cs="Times New Roman"/>
                <w:b/>
                <w:bCs/>
                <w:sz w:val="18"/>
                <w:szCs w:val="18"/>
              </w:rPr>
              <w:t>T</w:t>
            </w:r>
            <w:r w:rsidRPr="00FF68B0">
              <w:rPr>
                <w:rFonts w:ascii="Times New Roman" w:hAnsi="Times New Roman" w:cs="Times New Roman"/>
                <w:b/>
                <w:bCs/>
                <w:sz w:val="18"/>
                <w:szCs w:val="18"/>
                <w:lang w:val="en-GB"/>
              </w:rPr>
              <w:t>arget</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75; </w:t>
            </w:r>
            <w:r w:rsidRPr="00FF68B0">
              <w:rPr>
                <w:rFonts w:ascii="Times New Roman" w:hAnsi="Times New Roman" w:cs="Times New Roman"/>
                <w:b/>
                <w:bCs/>
                <w:sz w:val="18"/>
                <w:szCs w:val="18"/>
              </w:rPr>
              <w:t>S</w:t>
            </w:r>
            <w:r w:rsidRPr="00FF68B0">
              <w:rPr>
                <w:rFonts w:ascii="Times New Roman" w:hAnsi="Times New Roman" w:cs="Times New Roman"/>
                <w:b/>
                <w:bCs/>
                <w:sz w:val="18"/>
                <w:szCs w:val="18"/>
                <w:lang w:val="en-GB"/>
              </w:rPr>
              <w:t>ource</w:t>
            </w:r>
            <w:r w:rsidRPr="00A16B98">
              <w:rPr>
                <w:rFonts w:ascii="Times New Roman" w:hAnsi="Times New Roman" w:cs="Times New Roman"/>
                <w:b/>
                <w:sz w:val="18"/>
                <w:szCs w:val="18"/>
              </w:rPr>
              <w:t xml:space="preserve">: </w:t>
            </w:r>
            <w:r w:rsidRPr="00FF68B0">
              <w:rPr>
                <w:rFonts w:ascii="Times New Roman" w:hAnsi="Times New Roman" w:cs="Times New Roman"/>
                <w:sz w:val="18"/>
                <w:szCs w:val="18"/>
              </w:rPr>
              <w:t xml:space="preserve">Sector review reports; </w:t>
            </w:r>
            <w:r w:rsidRPr="00FF68B0">
              <w:rPr>
                <w:rFonts w:ascii="Times New Roman" w:hAnsi="Times New Roman" w:cs="Times New Roman"/>
                <w:b/>
                <w:bCs/>
                <w:sz w:val="18"/>
                <w:szCs w:val="18"/>
              </w:rPr>
              <w:t>Frequency</w:t>
            </w:r>
            <w:r w:rsidRPr="00A16B98">
              <w:rPr>
                <w:rFonts w:ascii="Times New Roman" w:hAnsi="Times New Roman" w:cs="Times New Roman"/>
                <w:b/>
                <w:sz w:val="18"/>
                <w:szCs w:val="18"/>
              </w:rPr>
              <w:t>:</w:t>
            </w:r>
            <w:r w:rsidRPr="00FF68B0">
              <w:rPr>
                <w:rFonts w:ascii="Times New Roman" w:hAnsi="Times New Roman" w:cs="Times New Roman"/>
                <w:sz w:val="18"/>
                <w:szCs w:val="18"/>
              </w:rPr>
              <w:t xml:space="preserve"> Annual </w:t>
            </w:r>
          </w:p>
        </w:tc>
        <w:tc>
          <w:tcPr>
            <w:tcW w:w="1440" w:type="dxa"/>
            <w:shd w:val="clear" w:color="auto" w:fill="auto"/>
            <w:vAlign w:val="center"/>
          </w:tcPr>
          <w:p w14:paraId="3C06C6F4" w14:textId="77777777"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lastRenderedPageBreak/>
              <w:t>Faith-based and cultural Institutions</w:t>
            </w:r>
          </w:p>
          <w:p w14:paraId="0B833B81" w14:textId="12F4117E"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MDAs</w:t>
            </w:r>
          </w:p>
          <w:p w14:paraId="0905EB6D" w14:textId="384FD86E"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CSOs</w:t>
            </w:r>
          </w:p>
          <w:p w14:paraId="05A9FFB7" w14:textId="6A2EBCA4"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Private sector</w:t>
            </w:r>
          </w:p>
          <w:p w14:paraId="77A1C66E" w14:textId="183B5C4B" w:rsidR="00670DC5" w:rsidRPr="00FF68B0" w:rsidRDefault="00976DF4" w:rsidP="004B642E">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p w14:paraId="4F812DCD" w14:textId="0F972690" w:rsidR="00E0196C" w:rsidRPr="00FF68B0" w:rsidRDefault="00E0196C" w:rsidP="00A16B98">
            <w:pPr>
              <w:pStyle w:val="NoSpacing"/>
              <w:rPr>
                <w:rFonts w:ascii="Times New Roman" w:hAnsi="Times New Roman" w:cs="Times New Roman"/>
                <w:sz w:val="18"/>
                <w:szCs w:val="18"/>
              </w:rPr>
            </w:pPr>
          </w:p>
          <w:p w14:paraId="29C6E612" w14:textId="77777777" w:rsidR="00E0196C" w:rsidRPr="00FF68B0" w:rsidRDefault="00E0196C" w:rsidP="00A16B98">
            <w:pPr>
              <w:pStyle w:val="NoSpacing"/>
              <w:rPr>
                <w:rFonts w:ascii="Times New Roman" w:hAnsi="Times New Roman" w:cs="Times New Roman"/>
                <w:sz w:val="18"/>
                <w:szCs w:val="18"/>
              </w:rPr>
            </w:pPr>
          </w:p>
          <w:p w14:paraId="4E74F6C9" w14:textId="77777777" w:rsidR="00E0196C" w:rsidRPr="00FF68B0" w:rsidRDefault="00E0196C" w:rsidP="00A16B98">
            <w:pPr>
              <w:pStyle w:val="NoSpacing"/>
              <w:rPr>
                <w:rFonts w:ascii="Times New Roman" w:hAnsi="Times New Roman" w:cs="Times New Roman"/>
                <w:sz w:val="18"/>
                <w:szCs w:val="18"/>
              </w:rPr>
            </w:pPr>
          </w:p>
          <w:p w14:paraId="782C6A56" w14:textId="77777777" w:rsidR="00E0196C" w:rsidRPr="00FF68B0" w:rsidRDefault="00E0196C" w:rsidP="00A16B98">
            <w:pPr>
              <w:pStyle w:val="NoSpacing"/>
              <w:rPr>
                <w:rFonts w:ascii="Times New Roman" w:hAnsi="Times New Roman" w:cs="Times New Roman"/>
                <w:sz w:val="18"/>
                <w:szCs w:val="18"/>
              </w:rPr>
            </w:pPr>
          </w:p>
          <w:p w14:paraId="5AF865F8" w14:textId="77777777" w:rsidR="00E0196C" w:rsidRPr="00FF68B0" w:rsidRDefault="00E0196C" w:rsidP="00A16B98">
            <w:pPr>
              <w:pStyle w:val="NoSpacing"/>
              <w:rPr>
                <w:rFonts w:ascii="Times New Roman" w:hAnsi="Times New Roman" w:cs="Times New Roman"/>
                <w:sz w:val="18"/>
                <w:szCs w:val="18"/>
              </w:rPr>
            </w:pPr>
          </w:p>
          <w:p w14:paraId="066CB756" w14:textId="77777777" w:rsidR="00E0196C" w:rsidRPr="00FF68B0" w:rsidRDefault="00E0196C" w:rsidP="00A16B98">
            <w:pPr>
              <w:pStyle w:val="NoSpacing"/>
              <w:rPr>
                <w:rFonts w:ascii="Times New Roman" w:hAnsi="Times New Roman" w:cs="Times New Roman"/>
                <w:sz w:val="18"/>
                <w:szCs w:val="18"/>
              </w:rPr>
            </w:pPr>
          </w:p>
          <w:p w14:paraId="13C2025C" w14:textId="77777777" w:rsidR="00E0196C" w:rsidRPr="00FF68B0" w:rsidRDefault="00E0196C" w:rsidP="00A16B98">
            <w:pPr>
              <w:pStyle w:val="NoSpacing"/>
              <w:rPr>
                <w:rFonts w:ascii="Times New Roman" w:hAnsi="Times New Roman" w:cs="Times New Roman"/>
                <w:sz w:val="18"/>
                <w:szCs w:val="18"/>
              </w:rPr>
            </w:pPr>
          </w:p>
          <w:p w14:paraId="14E14C08" w14:textId="77777777" w:rsidR="00E0196C" w:rsidRPr="00FF68B0" w:rsidRDefault="00E0196C" w:rsidP="00A16B98">
            <w:pPr>
              <w:pStyle w:val="NoSpacing"/>
              <w:rPr>
                <w:rFonts w:ascii="Times New Roman" w:hAnsi="Times New Roman" w:cs="Times New Roman"/>
                <w:sz w:val="18"/>
                <w:szCs w:val="18"/>
              </w:rPr>
            </w:pPr>
          </w:p>
          <w:p w14:paraId="222E82C2" w14:textId="77777777" w:rsidR="00E0196C" w:rsidRPr="00FF68B0" w:rsidRDefault="00E0196C" w:rsidP="00A16B98">
            <w:pPr>
              <w:pStyle w:val="NoSpacing"/>
              <w:rPr>
                <w:rFonts w:ascii="Times New Roman" w:hAnsi="Times New Roman" w:cs="Times New Roman"/>
                <w:sz w:val="18"/>
                <w:szCs w:val="18"/>
              </w:rPr>
            </w:pPr>
          </w:p>
          <w:p w14:paraId="6D5B1AA0" w14:textId="77777777" w:rsidR="00E0196C" w:rsidRPr="00FF68B0" w:rsidRDefault="00E0196C" w:rsidP="00A16B98">
            <w:pPr>
              <w:pStyle w:val="NoSpacing"/>
              <w:rPr>
                <w:rFonts w:ascii="Times New Roman" w:hAnsi="Times New Roman" w:cs="Times New Roman"/>
                <w:sz w:val="18"/>
                <w:szCs w:val="18"/>
              </w:rPr>
            </w:pPr>
          </w:p>
          <w:p w14:paraId="5B195745" w14:textId="77777777" w:rsidR="00E0196C" w:rsidRPr="00FF68B0" w:rsidRDefault="00E0196C" w:rsidP="00A16B98">
            <w:pPr>
              <w:pStyle w:val="NoSpacing"/>
              <w:rPr>
                <w:rFonts w:ascii="Times New Roman" w:hAnsi="Times New Roman" w:cs="Times New Roman"/>
                <w:sz w:val="18"/>
                <w:szCs w:val="18"/>
              </w:rPr>
            </w:pPr>
          </w:p>
          <w:p w14:paraId="7635E8AD" w14:textId="77777777" w:rsidR="00E0196C" w:rsidRPr="00FF68B0" w:rsidRDefault="00E0196C" w:rsidP="00A16B98">
            <w:pPr>
              <w:pStyle w:val="NoSpacing"/>
              <w:rPr>
                <w:rFonts w:ascii="Times New Roman" w:hAnsi="Times New Roman" w:cs="Times New Roman"/>
                <w:sz w:val="18"/>
                <w:szCs w:val="18"/>
              </w:rPr>
            </w:pPr>
          </w:p>
          <w:p w14:paraId="0D2C234C" w14:textId="77777777" w:rsidR="00E0196C" w:rsidRPr="00FF68B0" w:rsidRDefault="00E0196C" w:rsidP="00A16B98">
            <w:pPr>
              <w:pStyle w:val="NoSpacing"/>
              <w:rPr>
                <w:rFonts w:ascii="Times New Roman" w:hAnsi="Times New Roman" w:cs="Times New Roman"/>
                <w:sz w:val="18"/>
                <w:szCs w:val="18"/>
              </w:rPr>
            </w:pPr>
          </w:p>
          <w:p w14:paraId="7152C431" w14:textId="77777777" w:rsidR="00E0196C" w:rsidRPr="00FF68B0" w:rsidRDefault="00E0196C" w:rsidP="00A16B98">
            <w:pPr>
              <w:pStyle w:val="NoSpacing"/>
              <w:rPr>
                <w:rFonts w:ascii="Times New Roman" w:hAnsi="Times New Roman" w:cs="Times New Roman"/>
                <w:sz w:val="18"/>
                <w:szCs w:val="18"/>
              </w:rPr>
            </w:pPr>
          </w:p>
          <w:p w14:paraId="0F3D84BD" w14:textId="77777777" w:rsidR="00E0196C" w:rsidRPr="00FF68B0" w:rsidRDefault="00E0196C" w:rsidP="00A16B98">
            <w:pPr>
              <w:pStyle w:val="NoSpacing"/>
              <w:rPr>
                <w:rFonts w:ascii="Times New Roman" w:hAnsi="Times New Roman" w:cs="Times New Roman"/>
                <w:sz w:val="18"/>
                <w:szCs w:val="18"/>
              </w:rPr>
            </w:pPr>
          </w:p>
          <w:p w14:paraId="461A00BB" w14:textId="77777777" w:rsidR="00E0196C" w:rsidRPr="00FF68B0" w:rsidRDefault="00E0196C" w:rsidP="00A16B98">
            <w:pPr>
              <w:pStyle w:val="NoSpacing"/>
              <w:rPr>
                <w:rFonts w:ascii="Times New Roman" w:hAnsi="Times New Roman" w:cs="Times New Roman"/>
                <w:sz w:val="18"/>
                <w:szCs w:val="18"/>
              </w:rPr>
            </w:pPr>
          </w:p>
          <w:p w14:paraId="6E9AD701" w14:textId="77777777" w:rsidR="00E0196C" w:rsidRPr="00FF68B0" w:rsidRDefault="00E0196C" w:rsidP="00A16B98">
            <w:pPr>
              <w:pStyle w:val="NoSpacing"/>
              <w:rPr>
                <w:rFonts w:ascii="Times New Roman" w:hAnsi="Times New Roman" w:cs="Times New Roman"/>
                <w:sz w:val="18"/>
                <w:szCs w:val="18"/>
              </w:rPr>
            </w:pPr>
          </w:p>
          <w:p w14:paraId="45372FBC" w14:textId="77777777" w:rsidR="00E0196C" w:rsidRPr="00FF68B0" w:rsidRDefault="00E0196C" w:rsidP="00A16B98">
            <w:pPr>
              <w:pStyle w:val="NoSpacing"/>
              <w:rPr>
                <w:rFonts w:ascii="Times New Roman" w:hAnsi="Times New Roman" w:cs="Times New Roman"/>
                <w:sz w:val="18"/>
                <w:szCs w:val="18"/>
              </w:rPr>
            </w:pPr>
          </w:p>
          <w:p w14:paraId="712F0833" w14:textId="77777777" w:rsidR="00E0196C" w:rsidRPr="00FF68B0" w:rsidRDefault="00E0196C" w:rsidP="00A16B98">
            <w:pPr>
              <w:pStyle w:val="NoSpacing"/>
              <w:rPr>
                <w:rFonts w:ascii="Times New Roman" w:hAnsi="Times New Roman" w:cs="Times New Roman"/>
                <w:sz w:val="18"/>
                <w:szCs w:val="18"/>
              </w:rPr>
            </w:pPr>
          </w:p>
          <w:p w14:paraId="345A829E" w14:textId="77777777" w:rsidR="00E0196C" w:rsidRPr="00FF68B0" w:rsidRDefault="00E0196C" w:rsidP="00A16B98">
            <w:pPr>
              <w:pStyle w:val="NoSpacing"/>
              <w:rPr>
                <w:rFonts w:ascii="Times New Roman" w:hAnsi="Times New Roman" w:cs="Times New Roman"/>
                <w:sz w:val="18"/>
                <w:szCs w:val="18"/>
              </w:rPr>
            </w:pPr>
          </w:p>
          <w:p w14:paraId="1EC6C7E2" w14:textId="77777777" w:rsidR="00E0196C" w:rsidRPr="00FF68B0" w:rsidRDefault="00E0196C" w:rsidP="00A16B98">
            <w:pPr>
              <w:pStyle w:val="NoSpacing"/>
              <w:rPr>
                <w:rFonts w:ascii="Times New Roman" w:hAnsi="Times New Roman" w:cs="Times New Roman"/>
                <w:sz w:val="18"/>
                <w:szCs w:val="18"/>
              </w:rPr>
            </w:pPr>
          </w:p>
          <w:p w14:paraId="3F9B34DB" w14:textId="77777777" w:rsidR="00501D84" w:rsidRDefault="00501D84" w:rsidP="00A16B98">
            <w:pPr>
              <w:pStyle w:val="NoSpacing"/>
              <w:rPr>
                <w:rFonts w:ascii="Times New Roman" w:hAnsi="Times New Roman" w:cs="Times New Roman"/>
                <w:sz w:val="18"/>
                <w:szCs w:val="18"/>
              </w:rPr>
            </w:pPr>
          </w:p>
          <w:p w14:paraId="6936F93C" w14:textId="77777777" w:rsidR="0013596A" w:rsidRDefault="0013596A" w:rsidP="00A16B98">
            <w:pPr>
              <w:pStyle w:val="NoSpacing"/>
              <w:rPr>
                <w:rFonts w:ascii="Times New Roman" w:hAnsi="Times New Roman" w:cs="Times New Roman"/>
                <w:sz w:val="18"/>
                <w:szCs w:val="18"/>
              </w:rPr>
            </w:pPr>
          </w:p>
          <w:p w14:paraId="461CD7ED" w14:textId="77777777" w:rsidR="0013596A" w:rsidRPr="00FF68B0" w:rsidRDefault="0013596A" w:rsidP="00A16B98">
            <w:pPr>
              <w:pStyle w:val="NoSpacing"/>
              <w:rPr>
                <w:rFonts w:ascii="Times New Roman" w:hAnsi="Times New Roman" w:cs="Times New Roman"/>
                <w:sz w:val="18"/>
                <w:szCs w:val="18"/>
              </w:rPr>
            </w:pPr>
          </w:p>
          <w:p w14:paraId="5B94741A" w14:textId="77777777" w:rsidR="0013596A" w:rsidRDefault="0013596A" w:rsidP="00A16B98">
            <w:pPr>
              <w:pStyle w:val="NoSpacing"/>
              <w:rPr>
                <w:rFonts w:ascii="Times New Roman" w:hAnsi="Times New Roman" w:cs="Times New Roman"/>
                <w:sz w:val="18"/>
                <w:szCs w:val="18"/>
              </w:rPr>
            </w:pPr>
          </w:p>
          <w:p w14:paraId="656F9D22" w14:textId="77777777"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Faith-based and cultural Institutions</w:t>
            </w:r>
          </w:p>
          <w:p w14:paraId="423EB02C" w14:textId="34AF2E37"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MDAs</w:t>
            </w:r>
          </w:p>
          <w:p w14:paraId="5FA20F42" w14:textId="3F8CCDE5"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CSOs</w:t>
            </w:r>
          </w:p>
          <w:p w14:paraId="72E19309" w14:textId="17C3A2D6" w:rsidR="00264DF3"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lastRenderedPageBreak/>
              <w:t>Private sector</w:t>
            </w:r>
          </w:p>
          <w:p w14:paraId="143861A9" w14:textId="3850724D" w:rsidR="00E0196C" w:rsidRPr="00FF68B0" w:rsidRDefault="00976DF4" w:rsidP="00A16B98">
            <w:pPr>
              <w:pStyle w:val="NoSpacing"/>
              <w:rPr>
                <w:rFonts w:ascii="Times New Roman" w:hAnsi="Times New Roman" w:cs="Times New Roman"/>
                <w:sz w:val="18"/>
                <w:szCs w:val="18"/>
              </w:rPr>
            </w:pPr>
            <w:r>
              <w:rPr>
                <w:rFonts w:ascii="Times New Roman" w:hAnsi="Times New Roman" w:cs="Times New Roman"/>
                <w:sz w:val="18"/>
                <w:szCs w:val="18"/>
              </w:rPr>
              <w:t>UNO</w:t>
            </w:r>
            <w:r w:rsidR="00854B92">
              <w:rPr>
                <w:rFonts w:ascii="Times New Roman" w:hAnsi="Times New Roman" w:cs="Times New Roman"/>
                <w:sz w:val="18"/>
                <w:szCs w:val="18"/>
              </w:rPr>
              <w:t>s</w:t>
            </w:r>
          </w:p>
        </w:tc>
        <w:tc>
          <w:tcPr>
            <w:tcW w:w="1710" w:type="dxa"/>
            <w:shd w:val="clear" w:color="auto" w:fill="auto"/>
          </w:tcPr>
          <w:p w14:paraId="52073D20" w14:textId="7146B8DF"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lastRenderedPageBreak/>
              <w:t xml:space="preserve">Regular  </w:t>
            </w:r>
          </w:p>
          <w:p w14:paraId="7AC0DF52"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$4,000,000</w:t>
            </w:r>
          </w:p>
          <w:p w14:paraId="54443FCE"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p>
          <w:p w14:paraId="595094C8"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p>
          <w:p w14:paraId="0368996C"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 xml:space="preserve"> </w:t>
            </w:r>
          </w:p>
          <w:p w14:paraId="5ED272C3" w14:textId="77777777" w:rsidR="00E0196C" w:rsidRPr="00FF68B0" w:rsidRDefault="00E0196C" w:rsidP="00A16B98">
            <w:pPr>
              <w:pStyle w:val="NoSpacing"/>
              <w:rPr>
                <w:rFonts w:ascii="Times New Roman" w:hAnsi="Times New Roman" w:cs="Times New Roman"/>
                <w:b/>
                <w:bCs/>
                <w:sz w:val="18"/>
                <w:szCs w:val="18"/>
              </w:rPr>
            </w:pPr>
            <w:r w:rsidRPr="00FF68B0">
              <w:rPr>
                <w:rFonts w:ascii="Times New Roman" w:hAnsi="Times New Roman" w:cs="Times New Roman"/>
                <w:b/>
                <w:bCs/>
                <w:sz w:val="18"/>
                <w:szCs w:val="18"/>
              </w:rPr>
              <w:t xml:space="preserve">Other  </w:t>
            </w:r>
          </w:p>
          <w:p w14:paraId="4A899B53" w14:textId="77777777" w:rsidR="00E0196C" w:rsidRPr="00FF68B0" w:rsidRDefault="00E0196C" w:rsidP="00A16B98">
            <w:pPr>
              <w:pStyle w:val="NoSpacing"/>
              <w:rPr>
                <w:rFonts w:ascii="Times New Roman" w:hAnsi="Times New Roman" w:cs="Times New Roman"/>
                <w:sz w:val="18"/>
                <w:szCs w:val="18"/>
              </w:rPr>
            </w:pPr>
            <w:r w:rsidRPr="00FF68B0">
              <w:rPr>
                <w:rFonts w:ascii="Times New Roman" w:hAnsi="Times New Roman" w:cs="Times New Roman"/>
                <w:sz w:val="18"/>
                <w:szCs w:val="18"/>
              </w:rPr>
              <w:t>$5,000,000</w:t>
            </w:r>
          </w:p>
        </w:tc>
      </w:tr>
    </w:tbl>
    <w:p w14:paraId="5EAF6934" w14:textId="77777777" w:rsidR="00264DF3" w:rsidRDefault="00264DF3" w:rsidP="00A16B98">
      <w:pPr>
        <w:pStyle w:val="NoSpacing"/>
        <w:rPr>
          <w:rFonts w:ascii="Times New Roman" w:hAnsi="Times New Roman" w:cs="Times New Roman"/>
          <w:sz w:val="21"/>
          <w:szCs w:val="21"/>
          <w:lang w:val="en-GB"/>
        </w:rPr>
      </w:pPr>
    </w:p>
    <w:p w14:paraId="772514C5" w14:textId="1488DEBF" w:rsidR="00E0196C" w:rsidRPr="00D43C2E" w:rsidRDefault="004B2AA7" w:rsidP="00A16B98">
      <w:pPr>
        <w:pStyle w:val="NoSpacing"/>
        <w:jc w:val="center"/>
        <w:rPr>
          <w:rFonts w:ascii="Times New Roman" w:hAnsi="Times New Roman" w:cs="Times New Roman"/>
          <w:sz w:val="21"/>
          <w:szCs w:val="21"/>
          <w:lang w:val="en-GB"/>
        </w:rPr>
      </w:pPr>
      <w:r w:rsidRPr="00915E7E">
        <w:rPr>
          <w:rFonts w:eastAsia="MS Mincho"/>
          <w:noProof/>
          <w:sz w:val="22"/>
          <w:szCs w:val="22"/>
        </w:rPr>
        <mc:AlternateContent>
          <mc:Choice Requires="wps">
            <w:drawing>
              <wp:anchor distT="0" distB="0" distL="114300" distR="114300" simplePos="0" relativeHeight="251659264" behindDoc="0" locked="0" layoutInCell="1" allowOverlap="1" wp14:anchorId="61D612DC" wp14:editId="649AD0E8">
                <wp:simplePos x="0" y="0"/>
                <wp:positionH relativeFrom="column">
                  <wp:posOffset>3562350</wp:posOffset>
                </wp:positionH>
                <wp:positionV relativeFrom="paragraph">
                  <wp:posOffset>120015</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BFDD"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9.45pt" to="3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" strokeweight=".25pt"/>
            </w:pict>
          </mc:Fallback>
        </mc:AlternateContent>
      </w:r>
    </w:p>
    <w:sectPr w:rsidR="00E0196C" w:rsidRPr="00D43C2E" w:rsidSect="004451B1">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numStart w:val="7"/>
      </w:endnotePr>
      <w:pgSz w:w="15840" w:h="12240" w:orient="landscape" w:code="1"/>
      <w:pgMar w:top="1195" w:right="1166" w:bottom="0" w:left="1440" w:header="578" w:footer="103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1EA4D" w14:textId="77777777" w:rsidR="00A66F12" w:rsidRDefault="00A66F12" w:rsidP="00441061">
      <w:r>
        <w:separator/>
      </w:r>
    </w:p>
  </w:endnote>
  <w:endnote w:type="continuationSeparator" w:id="0">
    <w:p w14:paraId="0D1A4171" w14:textId="77777777" w:rsidR="00A66F12" w:rsidRDefault="00A66F12"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94977"/>
      <w:docPartObj>
        <w:docPartGallery w:val="Page Numbers (Bottom of Page)"/>
        <w:docPartUnique/>
      </w:docPartObj>
    </w:sdtPr>
    <w:sdtEndPr>
      <w:rPr>
        <w:noProof/>
        <w:sz w:val="17"/>
        <w:szCs w:val="17"/>
      </w:rPr>
    </w:sdtEndPr>
    <w:sdtContent>
      <w:p w14:paraId="08DC8EC0" w14:textId="11ED0E1A" w:rsidR="006A3292" w:rsidRPr="009929CB" w:rsidRDefault="006A3292" w:rsidP="00A650E0">
        <w:pPr>
          <w:pStyle w:val="Footer"/>
          <w:ind w:firstLine="450"/>
          <w:rPr>
            <w:sz w:val="17"/>
            <w:szCs w:val="17"/>
          </w:rPr>
        </w:pPr>
        <w:r w:rsidRPr="009929CB">
          <w:rPr>
            <w:b/>
            <w:sz w:val="17"/>
            <w:szCs w:val="17"/>
          </w:rPr>
          <w:fldChar w:fldCharType="begin"/>
        </w:r>
        <w:r w:rsidRPr="009929CB">
          <w:rPr>
            <w:b/>
            <w:sz w:val="17"/>
            <w:szCs w:val="17"/>
          </w:rPr>
          <w:instrText xml:space="preserve"> PAGE   \* MERGEFORMAT </w:instrText>
        </w:r>
        <w:r w:rsidRPr="009929CB">
          <w:rPr>
            <w:b/>
            <w:sz w:val="17"/>
            <w:szCs w:val="17"/>
          </w:rPr>
          <w:fldChar w:fldCharType="separate"/>
        </w:r>
        <w:r w:rsidR="000B6031">
          <w:rPr>
            <w:b/>
            <w:noProof/>
            <w:sz w:val="17"/>
            <w:szCs w:val="17"/>
          </w:rPr>
          <w:t>1</w:t>
        </w:r>
        <w:r w:rsidR="000B6031">
          <w:rPr>
            <w:b/>
            <w:noProof/>
            <w:sz w:val="17"/>
            <w:szCs w:val="17"/>
          </w:rPr>
          <w:t>4</w:t>
        </w:r>
        <w:r w:rsidRPr="009929CB">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9310"/>
      <w:docPartObj>
        <w:docPartGallery w:val="Page Numbers (Bottom of Page)"/>
        <w:docPartUnique/>
      </w:docPartObj>
    </w:sdtPr>
    <w:sdtEndPr>
      <w:rPr>
        <w:b/>
        <w:bCs/>
        <w:noProof/>
        <w:sz w:val="17"/>
        <w:szCs w:val="17"/>
      </w:rPr>
    </w:sdtEndPr>
    <w:sdtContent>
      <w:p w14:paraId="526E1631" w14:textId="454B5FDC" w:rsidR="006A3292" w:rsidRPr="00EC2D12" w:rsidRDefault="006A3292" w:rsidP="002B7FF0">
        <w:pPr>
          <w:pStyle w:val="Footer"/>
          <w:ind w:right="-475"/>
          <w:jc w:val="right"/>
          <w:rPr>
            <w:b/>
            <w:bCs/>
            <w:sz w:val="17"/>
            <w:szCs w:val="17"/>
          </w:rPr>
        </w:pPr>
        <w:r w:rsidRPr="00EC2D12">
          <w:rPr>
            <w:b/>
            <w:bCs/>
            <w:sz w:val="17"/>
            <w:szCs w:val="17"/>
          </w:rPr>
          <w:fldChar w:fldCharType="begin"/>
        </w:r>
        <w:r w:rsidRPr="00EC2D12">
          <w:rPr>
            <w:b/>
            <w:bCs/>
            <w:sz w:val="17"/>
            <w:szCs w:val="17"/>
          </w:rPr>
          <w:instrText xml:space="preserve"> PAGE   \* MERGEFORMAT </w:instrText>
        </w:r>
        <w:r w:rsidRPr="00EC2D12">
          <w:rPr>
            <w:b/>
            <w:bCs/>
            <w:sz w:val="17"/>
            <w:szCs w:val="17"/>
          </w:rPr>
          <w:fldChar w:fldCharType="separate"/>
        </w:r>
        <w:r w:rsidR="000B6031">
          <w:rPr>
            <w:b/>
            <w:bCs/>
            <w:noProof/>
            <w:sz w:val="17"/>
            <w:szCs w:val="17"/>
          </w:rPr>
          <w:t>7</w:t>
        </w:r>
        <w:r w:rsidRPr="00EC2D12">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964748"/>
      <w:docPartObj>
        <w:docPartGallery w:val="Page Numbers (Bottom of Page)"/>
        <w:docPartUnique/>
      </w:docPartObj>
    </w:sdtPr>
    <w:sdtEndPr>
      <w:rPr>
        <w:noProof/>
        <w:sz w:val="17"/>
        <w:szCs w:val="17"/>
      </w:rPr>
    </w:sdtEndPr>
    <w:sdtContent>
      <w:p w14:paraId="690EC9E0" w14:textId="77777777" w:rsidR="00A650E0" w:rsidRPr="009929CB" w:rsidRDefault="00A650E0" w:rsidP="00A650E0">
        <w:pPr>
          <w:pStyle w:val="Footer"/>
          <w:ind w:hanging="450"/>
          <w:rPr>
            <w:sz w:val="17"/>
            <w:szCs w:val="17"/>
          </w:rPr>
        </w:pPr>
        <w:r w:rsidRPr="009929CB">
          <w:rPr>
            <w:b/>
            <w:sz w:val="17"/>
            <w:szCs w:val="17"/>
          </w:rPr>
          <w:fldChar w:fldCharType="begin"/>
        </w:r>
        <w:r w:rsidRPr="009929CB">
          <w:rPr>
            <w:b/>
            <w:sz w:val="17"/>
            <w:szCs w:val="17"/>
          </w:rPr>
          <w:instrText xml:space="preserve"> PAGE   \* MERGEFORMAT </w:instrText>
        </w:r>
        <w:r w:rsidRPr="009929CB">
          <w:rPr>
            <w:b/>
            <w:sz w:val="17"/>
            <w:szCs w:val="17"/>
          </w:rPr>
          <w:fldChar w:fldCharType="separate"/>
        </w:r>
        <w:r>
          <w:rPr>
            <w:b/>
            <w:noProof/>
            <w:sz w:val="17"/>
            <w:szCs w:val="17"/>
          </w:rPr>
          <w:t>1</w:t>
        </w:r>
        <w:r>
          <w:rPr>
            <w:b/>
            <w:noProof/>
            <w:sz w:val="17"/>
            <w:szCs w:val="17"/>
          </w:rPr>
          <w:t>4</w:t>
        </w:r>
        <w:r w:rsidRPr="009929CB">
          <w:rPr>
            <w:b/>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50261"/>
      <w:docPartObj>
        <w:docPartGallery w:val="Page Numbers (Bottom of Page)"/>
        <w:docPartUnique/>
      </w:docPartObj>
    </w:sdtPr>
    <w:sdtEndPr>
      <w:rPr>
        <w:b/>
        <w:bCs/>
        <w:color w:val="7F7F7F"/>
        <w:spacing w:val="60"/>
        <w:sz w:val="17"/>
        <w:szCs w:val="17"/>
      </w:rPr>
    </w:sdtEndPr>
    <w:sdtContent>
      <w:p w14:paraId="5D464839" w14:textId="20028466" w:rsidR="006A3292" w:rsidRPr="009929CB" w:rsidRDefault="006A3292" w:rsidP="00A650E0">
        <w:pPr>
          <w:pStyle w:val="Footer"/>
          <w:pBdr>
            <w:top w:val="single" w:sz="4" w:space="0" w:color="D9D9D9"/>
          </w:pBdr>
          <w:ind w:right="-266"/>
          <w:jc w:val="right"/>
          <w:rPr>
            <w:b/>
            <w:bCs/>
            <w:sz w:val="17"/>
            <w:szCs w:val="17"/>
          </w:rPr>
        </w:pPr>
        <w:r w:rsidRPr="009929CB">
          <w:rPr>
            <w:b/>
            <w:bCs/>
            <w:sz w:val="17"/>
            <w:szCs w:val="17"/>
          </w:rPr>
          <w:fldChar w:fldCharType="begin"/>
        </w:r>
        <w:r w:rsidRPr="009929CB">
          <w:rPr>
            <w:b/>
            <w:bCs/>
            <w:sz w:val="17"/>
            <w:szCs w:val="17"/>
          </w:rPr>
          <w:instrText xml:space="preserve"> PAGE   \* MERGEFORMAT </w:instrText>
        </w:r>
        <w:r w:rsidRPr="009929CB">
          <w:rPr>
            <w:b/>
            <w:bCs/>
            <w:sz w:val="17"/>
            <w:szCs w:val="17"/>
          </w:rPr>
          <w:fldChar w:fldCharType="separate"/>
        </w:r>
        <w:r w:rsidR="000B6031">
          <w:rPr>
            <w:b/>
            <w:bCs/>
            <w:noProof/>
            <w:sz w:val="17"/>
            <w:szCs w:val="17"/>
          </w:rPr>
          <w:t>1</w:t>
        </w:r>
        <w:r w:rsidR="000B6031">
          <w:rPr>
            <w:b/>
            <w:bCs/>
            <w:noProof/>
            <w:sz w:val="17"/>
            <w:szCs w:val="17"/>
          </w:rPr>
          <w:t>5</w:t>
        </w:r>
        <w:r w:rsidRPr="009929CB">
          <w:rPr>
            <w:b/>
            <w:bCs/>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993028"/>
      <w:docPartObj>
        <w:docPartGallery w:val="Page Numbers (Bottom of Page)"/>
        <w:docPartUnique/>
      </w:docPartObj>
    </w:sdtPr>
    <w:sdtEndPr>
      <w:rPr>
        <w:b/>
        <w:bCs/>
        <w:noProof/>
      </w:rPr>
    </w:sdtEndPr>
    <w:sdtContent>
      <w:p w14:paraId="0A99364A" w14:textId="24518F84" w:rsidR="00A650E0" w:rsidRPr="00A650E0" w:rsidRDefault="00A650E0" w:rsidP="00A650E0">
        <w:pPr>
          <w:pStyle w:val="Footer"/>
          <w:ind w:hanging="450"/>
          <w:rPr>
            <w:b/>
            <w:bCs/>
          </w:rPr>
        </w:pPr>
        <w:r w:rsidRPr="00A650E0">
          <w:rPr>
            <w:b/>
            <w:bCs/>
          </w:rPr>
          <w:fldChar w:fldCharType="begin"/>
        </w:r>
        <w:r w:rsidRPr="00A650E0">
          <w:rPr>
            <w:b/>
            <w:bCs/>
          </w:rPr>
          <w:instrText xml:space="preserve"> PAGE   \* MERGEFORMAT </w:instrText>
        </w:r>
        <w:r w:rsidRPr="00A650E0">
          <w:rPr>
            <w:b/>
            <w:bCs/>
          </w:rPr>
          <w:fldChar w:fldCharType="separate"/>
        </w:r>
        <w:r w:rsidRPr="00A650E0">
          <w:rPr>
            <w:b/>
            <w:bCs/>
            <w:noProof/>
          </w:rPr>
          <w:t>2</w:t>
        </w:r>
        <w:r w:rsidRPr="00A650E0">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8973E" w14:textId="77777777" w:rsidR="00A66F12" w:rsidRDefault="00A66F12" w:rsidP="00441061">
      <w:r>
        <w:separator/>
      </w:r>
    </w:p>
  </w:footnote>
  <w:footnote w:type="continuationSeparator" w:id="0">
    <w:p w14:paraId="73EDB561" w14:textId="77777777" w:rsidR="00A66F12" w:rsidRDefault="00A66F12" w:rsidP="0044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A650E0" w:rsidRPr="00F87B47" w14:paraId="416534C1" w14:textId="77777777" w:rsidTr="003549B5">
      <w:trPr>
        <w:trHeight w:hRule="exact" w:val="864"/>
      </w:trPr>
      <w:tc>
        <w:tcPr>
          <w:tcW w:w="4838" w:type="dxa"/>
          <w:tcBorders>
            <w:bottom w:val="single" w:sz="4" w:space="0" w:color="auto"/>
          </w:tcBorders>
          <w:vAlign w:val="bottom"/>
        </w:tcPr>
        <w:p w14:paraId="5918560E" w14:textId="66347409" w:rsidR="00A650E0" w:rsidRPr="00F87B47" w:rsidRDefault="00A650E0" w:rsidP="00A650E0">
          <w:pPr>
            <w:widowControl w:val="0"/>
            <w:tabs>
              <w:tab w:val="center" w:pos="4320"/>
              <w:tab w:val="right" w:pos="8640"/>
            </w:tabs>
            <w:spacing w:after="80"/>
            <w:rPr>
              <w:b/>
              <w:sz w:val="17"/>
              <w:szCs w:val="17"/>
            </w:rPr>
          </w:pPr>
          <w:r w:rsidRPr="00F87B47">
            <w:rPr>
              <w:b/>
              <w:sz w:val="17"/>
              <w:szCs w:val="17"/>
            </w:rPr>
            <w:t>DP/DCP/</w:t>
          </w:r>
          <w:r>
            <w:rPr>
              <w:b/>
              <w:sz w:val="17"/>
              <w:szCs w:val="17"/>
            </w:rPr>
            <w:t>UGA</w:t>
          </w:r>
          <w:r w:rsidRPr="00F87B47">
            <w:rPr>
              <w:b/>
              <w:sz w:val="17"/>
              <w:szCs w:val="17"/>
            </w:rPr>
            <w:t>/</w:t>
          </w:r>
          <w:r>
            <w:rPr>
              <w:b/>
              <w:sz w:val="17"/>
              <w:szCs w:val="17"/>
            </w:rPr>
            <w:t>5</w:t>
          </w:r>
        </w:p>
      </w:tc>
      <w:tc>
        <w:tcPr>
          <w:tcW w:w="5047" w:type="dxa"/>
          <w:tcBorders>
            <w:bottom w:val="single" w:sz="4" w:space="0" w:color="auto"/>
          </w:tcBorders>
          <w:vAlign w:val="bottom"/>
        </w:tcPr>
        <w:p w14:paraId="15AA4D53" w14:textId="0A0B1515" w:rsidR="00A650E0" w:rsidRPr="00F87B47" w:rsidRDefault="00A650E0" w:rsidP="00A650E0">
          <w:pPr>
            <w:widowControl w:val="0"/>
            <w:tabs>
              <w:tab w:val="center" w:pos="4320"/>
              <w:tab w:val="right" w:pos="8640"/>
            </w:tabs>
            <w:spacing w:after="60"/>
            <w:jc w:val="right"/>
            <w:rPr>
              <w:sz w:val="17"/>
              <w:szCs w:val="17"/>
            </w:rPr>
          </w:pPr>
        </w:p>
      </w:tc>
    </w:tr>
  </w:tbl>
  <w:p w14:paraId="4FC3203D" w14:textId="0FB827F7" w:rsidR="006A3292" w:rsidRPr="00A650E0" w:rsidRDefault="006A3292" w:rsidP="00A65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6A3292" w:rsidRPr="00F87B47" w14:paraId="2279A10B" w14:textId="77777777" w:rsidTr="002B6BFA">
      <w:trPr>
        <w:trHeight w:hRule="exact" w:val="864"/>
      </w:trPr>
      <w:tc>
        <w:tcPr>
          <w:tcW w:w="4838" w:type="dxa"/>
          <w:tcBorders>
            <w:bottom w:val="single" w:sz="4" w:space="0" w:color="auto"/>
          </w:tcBorders>
          <w:vAlign w:val="bottom"/>
        </w:tcPr>
        <w:p w14:paraId="5A6E7F57" w14:textId="77777777" w:rsidR="006A3292" w:rsidRPr="00F87B47" w:rsidRDefault="006A3292" w:rsidP="00EC2D12">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5C18120F" w14:textId="18FEFB54" w:rsidR="006A3292" w:rsidRPr="00F87B47" w:rsidRDefault="006A3292" w:rsidP="00E603F6">
          <w:pPr>
            <w:widowControl w:val="0"/>
            <w:tabs>
              <w:tab w:val="center" w:pos="4320"/>
              <w:tab w:val="right" w:pos="8640"/>
            </w:tabs>
            <w:spacing w:after="60"/>
            <w:jc w:val="right"/>
            <w:rPr>
              <w:sz w:val="17"/>
              <w:szCs w:val="17"/>
            </w:rPr>
          </w:pPr>
          <w:r w:rsidRPr="00F87B47">
            <w:rPr>
              <w:b/>
              <w:sz w:val="17"/>
              <w:szCs w:val="17"/>
            </w:rPr>
            <w:t>DP/DCP/</w:t>
          </w:r>
          <w:r>
            <w:rPr>
              <w:b/>
              <w:sz w:val="17"/>
              <w:szCs w:val="17"/>
            </w:rPr>
            <w:t>UGA</w:t>
          </w:r>
          <w:r w:rsidRPr="00F87B47">
            <w:rPr>
              <w:b/>
              <w:sz w:val="17"/>
              <w:szCs w:val="17"/>
            </w:rPr>
            <w:t>/</w:t>
          </w:r>
          <w:r>
            <w:rPr>
              <w:b/>
              <w:sz w:val="17"/>
              <w:szCs w:val="17"/>
            </w:rPr>
            <w:t>5</w:t>
          </w:r>
        </w:p>
      </w:tc>
    </w:tr>
  </w:tbl>
  <w:p w14:paraId="478635A9" w14:textId="55F71749" w:rsidR="006A3292" w:rsidRDefault="006A3292">
    <w:pPr>
      <w:pStyle w:val="Header"/>
    </w:pPr>
    <w:r>
      <w:rPr>
        <w:noProof/>
        <w:lang w:val="en-US" w:eastAsia="en-US"/>
      </w:rPr>
      <mc:AlternateContent>
        <mc:Choice Requires="wps">
          <w:drawing>
            <wp:anchor distT="0" distB="0" distL="114300" distR="114300" simplePos="0" relativeHeight="251668480" behindDoc="1" locked="0" layoutInCell="0" allowOverlap="1" wp14:anchorId="781B59A0" wp14:editId="144C80D5">
              <wp:simplePos x="0" y="0"/>
              <wp:positionH relativeFrom="margin">
                <wp:align>center</wp:align>
              </wp:positionH>
              <wp:positionV relativeFrom="margin">
                <wp:align>center</wp:align>
              </wp:positionV>
              <wp:extent cx="8187055" cy="629285"/>
              <wp:effectExtent l="0" t="2590800" r="0" b="27044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6292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0F52DF" w14:textId="77777777" w:rsidR="006A3292" w:rsidRDefault="006A329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1B59A0" id="_x0000_t202" coordsize="21600,21600" o:spt="202" path="m,l,21600r21600,l21600,xe">
              <v:stroke joinstyle="miter"/>
              <v:path gradientshapeok="t" o:connecttype="rect"/>
            </v:shapetype>
            <v:shape id="Text Box 3" o:spid="_x0000_s1026" type="#_x0000_t202" style="position:absolute;margin-left:0;margin-top:0;width:644.65pt;height:49.5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" o:allowincell="f" filled="f" stroked="f">
              <v:stroke joinstyle="round"/>
              <o:lock v:ext="edit" shapetype="t"/>
              <v:textbox style="mso-fit-shape-to-text:t">
                <w:txbxContent>
                  <w:p w14:paraId="100F52DF" w14:textId="77777777" w:rsidR="006A3292" w:rsidRDefault="006A329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6A3292" w14:paraId="447B8904" w14:textId="77777777" w:rsidTr="00766C78">
      <w:trPr>
        <w:trHeight w:hRule="exact" w:val="864"/>
      </w:trPr>
      <w:tc>
        <w:tcPr>
          <w:tcW w:w="1267" w:type="dxa"/>
          <w:tcBorders>
            <w:top w:val="nil"/>
            <w:left w:val="nil"/>
            <w:bottom w:val="nil"/>
            <w:right w:val="nil"/>
          </w:tcBorders>
          <w:vAlign w:val="bottom"/>
        </w:tcPr>
        <w:p w14:paraId="5CC4C140" w14:textId="77777777" w:rsidR="006A3292" w:rsidRPr="007C6F85" w:rsidRDefault="006A3292" w:rsidP="00766C78">
          <w:pPr>
            <w:pStyle w:val="Header"/>
            <w:spacing w:after="120"/>
            <w:rPr>
              <w:lang w:val="en-US" w:eastAsia="en-US"/>
            </w:rPr>
          </w:pPr>
        </w:p>
      </w:tc>
      <w:tc>
        <w:tcPr>
          <w:tcW w:w="1872" w:type="dxa"/>
          <w:tcBorders>
            <w:top w:val="nil"/>
            <w:left w:val="nil"/>
            <w:bottom w:val="nil"/>
            <w:right w:val="nil"/>
          </w:tcBorders>
          <w:vAlign w:val="bottom"/>
        </w:tcPr>
        <w:p w14:paraId="0336A2C6" w14:textId="77777777" w:rsidR="006A3292" w:rsidRDefault="006A3292" w:rsidP="00766C78">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620F3655" w14:textId="77777777" w:rsidR="006A3292" w:rsidRPr="007C6F85" w:rsidRDefault="006A3292" w:rsidP="00766C78">
          <w:pPr>
            <w:pStyle w:val="Header"/>
            <w:spacing w:after="120"/>
            <w:rPr>
              <w:lang w:val="en-US" w:eastAsia="en-US"/>
            </w:rPr>
          </w:pPr>
        </w:p>
      </w:tc>
      <w:tc>
        <w:tcPr>
          <w:tcW w:w="6876" w:type="dxa"/>
          <w:gridSpan w:val="3"/>
          <w:tcBorders>
            <w:top w:val="nil"/>
            <w:left w:val="nil"/>
            <w:bottom w:val="nil"/>
            <w:right w:val="nil"/>
          </w:tcBorders>
          <w:vAlign w:val="bottom"/>
        </w:tcPr>
        <w:p w14:paraId="7CA441C1" w14:textId="3D193478" w:rsidR="006A3292" w:rsidRDefault="006A3292" w:rsidP="00766C78">
          <w:pPr>
            <w:spacing w:after="80"/>
            <w:jc w:val="center"/>
            <w:rPr>
              <w:position w:val="-4"/>
            </w:rPr>
          </w:pPr>
          <w:r>
            <w:rPr>
              <w:position w:val="-4"/>
              <w:sz w:val="40"/>
            </w:rPr>
            <w:t xml:space="preserve">                         DP</w:t>
          </w:r>
          <w:r>
            <w:rPr>
              <w:position w:val="-4"/>
            </w:rPr>
            <w:t>/DCP/UGA/5</w:t>
          </w:r>
        </w:p>
      </w:tc>
    </w:tr>
    <w:tr w:rsidR="006A3292" w14:paraId="6D240CFE" w14:textId="77777777" w:rsidTr="00A16B98">
      <w:trPr>
        <w:trHeight w:hRule="exact" w:val="2212"/>
      </w:trPr>
      <w:tc>
        <w:tcPr>
          <w:tcW w:w="1267" w:type="dxa"/>
          <w:tcBorders>
            <w:top w:val="single" w:sz="4" w:space="0" w:color="auto"/>
            <w:left w:val="nil"/>
            <w:bottom w:val="single" w:sz="12" w:space="0" w:color="auto"/>
            <w:right w:val="nil"/>
          </w:tcBorders>
        </w:tcPr>
        <w:p w14:paraId="52443AB0" w14:textId="77777777" w:rsidR="006A3292" w:rsidRPr="007C6F85" w:rsidRDefault="006A3292" w:rsidP="00766C78">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1B135267" wp14:editId="4F4D0312">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1E8C62C8" w14:textId="77777777" w:rsidR="006A3292" w:rsidRPr="007C6F85" w:rsidRDefault="006A3292" w:rsidP="00766C78">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0AB65B44" w14:textId="130133BB" w:rsidR="006A3292" w:rsidRDefault="006A3292" w:rsidP="002B6BFA">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w:t>
          </w:r>
          <w:r>
            <w:rPr>
              <w:sz w:val="34"/>
            </w:rPr>
            <w:br/>
            <w:t>United Nations Office for</w:t>
          </w:r>
          <w:r>
            <w:rPr>
              <w:sz w:val="34"/>
            </w:rPr>
            <w:br/>
            <w:t>Project Services</w:t>
          </w:r>
        </w:p>
      </w:tc>
      <w:tc>
        <w:tcPr>
          <w:tcW w:w="245" w:type="dxa"/>
          <w:tcBorders>
            <w:top w:val="single" w:sz="4" w:space="0" w:color="auto"/>
            <w:left w:val="nil"/>
            <w:bottom w:val="single" w:sz="12" w:space="0" w:color="auto"/>
            <w:right w:val="nil"/>
          </w:tcBorders>
        </w:tcPr>
        <w:p w14:paraId="10D7F38F" w14:textId="77777777" w:rsidR="006A3292" w:rsidRPr="007C6F85" w:rsidRDefault="006A3292" w:rsidP="00766C78">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47A75CBC" w14:textId="77777777" w:rsidR="006A3292" w:rsidRDefault="006A3292" w:rsidP="00766C78">
          <w:pPr>
            <w:spacing w:before="240"/>
          </w:pPr>
          <w:r>
            <w:t>Distr.: General</w:t>
          </w:r>
        </w:p>
        <w:p w14:paraId="7A9D8371" w14:textId="527C313F" w:rsidR="006A3292" w:rsidRDefault="00AE546A" w:rsidP="00766C78">
          <w:r>
            <w:t>15</w:t>
          </w:r>
          <w:r w:rsidR="006A3292">
            <w:t xml:space="preserve"> June 2020</w:t>
          </w:r>
        </w:p>
        <w:p w14:paraId="07C87C84" w14:textId="77777777" w:rsidR="006A3292" w:rsidRDefault="006A3292" w:rsidP="00766C78"/>
        <w:p w14:paraId="315D8E2C" w14:textId="77777777" w:rsidR="006A3292" w:rsidRDefault="006A3292" w:rsidP="00766C78">
          <w:r>
            <w:t>Original: English</w:t>
          </w:r>
        </w:p>
      </w:tc>
    </w:tr>
  </w:tbl>
  <w:p w14:paraId="5CFE572A" w14:textId="630F2A1F" w:rsidR="006A3292" w:rsidRPr="00AE546A" w:rsidRDefault="006A3292">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95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5033"/>
      <w:gridCol w:w="8917"/>
    </w:tblGrid>
    <w:tr w:rsidR="00A650E0" w:rsidRPr="00F87B47" w14:paraId="70757D87" w14:textId="77777777" w:rsidTr="00A650E0">
      <w:trPr>
        <w:trHeight w:hRule="exact" w:val="864"/>
      </w:trPr>
      <w:tc>
        <w:tcPr>
          <w:tcW w:w="5033" w:type="dxa"/>
          <w:tcBorders>
            <w:bottom w:val="single" w:sz="4" w:space="0" w:color="auto"/>
          </w:tcBorders>
          <w:vAlign w:val="bottom"/>
        </w:tcPr>
        <w:p w14:paraId="0ED22015" w14:textId="77777777" w:rsidR="00A650E0" w:rsidRPr="00F87B47" w:rsidRDefault="00A650E0" w:rsidP="00A650E0">
          <w:pPr>
            <w:widowControl w:val="0"/>
            <w:tabs>
              <w:tab w:val="center" w:pos="4320"/>
              <w:tab w:val="right" w:pos="8640"/>
            </w:tabs>
            <w:spacing w:after="80"/>
            <w:rPr>
              <w:b/>
              <w:sz w:val="17"/>
              <w:szCs w:val="17"/>
            </w:rPr>
          </w:pPr>
          <w:r w:rsidRPr="00F87B47">
            <w:rPr>
              <w:b/>
              <w:sz w:val="17"/>
              <w:szCs w:val="17"/>
            </w:rPr>
            <w:t>DP/DCP/</w:t>
          </w:r>
          <w:r>
            <w:rPr>
              <w:b/>
              <w:sz w:val="17"/>
              <w:szCs w:val="17"/>
            </w:rPr>
            <w:t>UGA</w:t>
          </w:r>
          <w:r w:rsidRPr="00F87B47">
            <w:rPr>
              <w:b/>
              <w:sz w:val="17"/>
              <w:szCs w:val="17"/>
            </w:rPr>
            <w:t>/</w:t>
          </w:r>
          <w:r>
            <w:rPr>
              <w:b/>
              <w:sz w:val="17"/>
              <w:szCs w:val="17"/>
            </w:rPr>
            <w:t>5</w:t>
          </w:r>
        </w:p>
      </w:tc>
      <w:tc>
        <w:tcPr>
          <w:tcW w:w="8917" w:type="dxa"/>
          <w:tcBorders>
            <w:bottom w:val="single" w:sz="4" w:space="0" w:color="auto"/>
          </w:tcBorders>
          <w:vAlign w:val="bottom"/>
        </w:tcPr>
        <w:p w14:paraId="2E25853F" w14:textId="77777777" w:rsidR="00A650E0" w:rsidRPr="00F87B47" w:rsidRDefault="00A650E0" w:rsidP="00A650E0">
          <w:pPr>
            <w:widowControl w:val="0"/>
            <w:tabs>
              <w:tab w:val="center" w:pos="4320"/>
              <w:tab w:val="right" w:pos="8640"/>
            </w:tabs>
            <w:spacing w:after="60"/>
            <w:jc w:val="right"/>
            <w:rPr>
              <w:sz w:val="17"/>
              <w:szCs w:val="17"/>
            </w:rPr>
          </w:pPr>
        </w:p>
      </w:tc>
    </w:tr>
  </w:tbl>
  <w:p w14:paraId="665D945C" w14:textId="77777777" w:rsidR="00A650E0" w:rsidRPr="00A650E0" w:rsidRDefault="00A650E0" w:rsidP="00A650E0">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75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917"/>
    </w:tblGrid>
    <w:tr w:rsidR="006A3292" w:rsidRPr="00F87B47" w14:paraId="20BCB606" w14:textId="77777777" w:rsidTr="009929CB">
      <w:trPr>
        <w:trHeight w:hRule="exact" w:val="864"/>
      </w:trPr>
      <w:tc>
        <w:tcPr>
          <w:tcW w:w="4838" w:type="dxa"/>
          <w:tcBorders>
            <w:bottom w:val="single" w:sz="4" w:space="0" w:color="auto"/>
          </w:tcBorders>
          <w:vAlign w:val="bottom"/>
        </w:tcPr>
        <w:p w14:paraId="0495A053" w14:textId="77777777" w:rsidR="006A3292" w:rsidRPr="00F87B47" w:rsidRDefault="006A3292" w:rsidP="00EC2D12">
          <w:pPr>
            <w:widowControl w:val="0"/>
            <w:tabs>
              <w:tab w:val="center" w:pos="4320"/>
              <w:tab w:val="right" w:pos="8640"/>
            </w:tabs>
            <w:spacing w:after="80"/>
            <w:rPr>
              <w:b/>
              <w:sz w:val="17"/>
              <w:szCs w:val="17"/>
            </w:rPr>
          </w:pPr>
        </w:p>
      </w:tc>
      <w:tc>
        <w:tcPr>
          <w:tcW w:w="8917" w:type="dxa"/>
          <w:tcBorders>
            <w:bottom w:val="single" w:sz="4" w:space="0" w:color="auto"/>
          </w:tcBorders>
          <w:vAlign w:val="bottom"/>
        </w:tcPr>
        <w:p w14:paraId="7B344EB7" w14:textId="77777777" w:rsidR="006A3292" w:rsidRPr="00F87B47" w:rsidRDefault="006A3292" w:rsidP="00EC2D12">
          <w:pPr>
            <w:widowControl w:val="0"/>
            <w:tabs>
              <w:tab w:val="center" w:pos="4320"/>
              <w:tab w:val="right" w:pos="8640"/>
            </w:tabs>
            <w:spacing w:after="60"/>
            <w:jc w:val="right"/>
            <w:rPr>
              <w:sz w:val="17"/>
              <w:szCs w:val="17"/>
            </w:rPr>
          </w:pPr>
          <w:r w:rsidRPr="00F87B47">
            <w:rPr>
              <w:b/>
              <w:sz w:val="17"/>
              <w:szCs w:val="17"/>
            </w:rPr>
            <w:t>DP/DCP/</w:t>
          </w:r>
          <w:r>
            <w:rPr>
              <w:b/>
              <w:sz w:val="17"/>
              <w:szCs w:val="17"/>
            </w:rPr>
            <w:t>UGA</w:t>
          </w:r>
          <w:r w:rsidRPr="00F87B47">
            <w:rPr>
              <w:b/>
              <w:sz w:val="17"/>
              <w:szCs w:val="17"/>
            </w:rPr>
            <w:t>/</w:t>
          </w:r>
          <w:r>
            <w:rPr>
              <w:b/>
              <w:sz w:val="17"/>
              <w:szCs w:val="17"/>
            </w:rPr>
            <w:t>4</w:t>
          </w:r>
        </w:p>
      </w:tc>
    </w:tr>
  </w:tbl>
  <w:p w14:paraId="029FBB42" w14:textId="77777777" w:rsidR="006A3292" w:rsidRDefault="006A3292">
    <w:pPr>
      <w:pStyle w:val="Header"/>
    </w:pPr>
    <w:r>
      <w:rPr>
        <w:noProof/>
        <w:lang w:val="en-US" w:eastAsia="en-US"/>
      </w:rPr>
      <mc:AlternateContent>
        <mc:Choice Requires="wps">
          <w:drawing>
            <wp:anchor distT="0" distB="0" distL="114300" distR="114300" simplePos="0" relativeHeight="251672576" behindDoc="1" locked="0" layoutInCell="0" allowOverlap="1" wp14:anchorId="44DF737F" wp14:editId="4B5EA289">
              <wp:simplePos x="0" y="0"/>
              <wp:positionH relativeFrom="margin">
                <wp:align>center</wp:align>
              </wp:positionH>
              <wp:positionV relativeFrom="margin">
                <wp:align>center</wp:align>
              </wp:positionV>
              <wp:extent cx="8187055" cy="629285"/>
              <wp:effectExtent l="0" t="2590800" r="0" b="27044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6292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D09CE7" w14:textId="77777777" w:rsidR="006A3292" w:rsidRDefault="006A329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DF737F" id="_x0000_t202" coordsize="21600,21600" o:spt="202" path="m,l,21600r21600,l21600,xe">
              <v:stroke joinstyle="miter"/>
              <v:path gradientshapeok="t" o:connecttype="rect"/>
            </v:shapetype>
            <v:shape id="Text Box 25" o:spid="_x0000_s1027" type="#_x0000_t202" style="position:absolute;margin-left:0;margin-top:0;width:644.65pt;height:49.5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" o:allowincell="f" filled="f" stroked="f">
              <v:stroke joinstyle="round"/>
              <o:lock v:ext="edit" shapetype="t"/>
              <v:textbox style="mso-fit-shape-to-text:t">
                <w:txbxContent>
                  <w:p w14:paraId="5BD09CE7" w14:textId="77777777" w:rsidR="006A3292" w:rsidRDefault="006A329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5033"/>
      <w:gridCol w:w="8827"/>
    </w:tblGrid>
    <w:tr w:rsidR="006A3292" w:rsidRPr="00F87B47" w14:paraId="09A62094" w14:textId="77777777" w:rsidTr="004B2AA7">
      <w:trPr>
        <w:trHeight w:hRule="exact" w:val="864"/>
      </w:trPr>
      <w:tc>
        <w:tcPr>
          <w:tcW w:w="5033" w:type="dxa"/>
          <w:tcBorders>
            <w:bottom w:val="single" w:sz="4" w:space="0" w:color="auto"/>
          </w:tcBorders>
          <w:vAlign w:val="bottom"/>
        </w:tcPr>
        <w:p w14:paraId="0E109086" w14:textId="766AFC7C" w:rsidR="006A3292" w:rsidRPr="00F87B47" w:rsidRDefault="00A650E0" w:rsidP="004B2AA7">
          <w:pPr>
            <w:widowControl w:val="0"/>
            <w:tabs>
              <w:tab w:val="center" w:pos="4320"/>
              <w:tab w:val="right" w:pos="8640"/>
            </w:tabs>
            <w:spacing w:after="80"/>
            <w:rPr>
              <w:b/>
              <w:sz w:val="17"/>
              <w:szCs w:val="17"/>
            </w:rPr>
          </w:pPr>
          <w:r w:rsidRPr="00F87B47">
            <w:rPr>
              <w:b/>
              <w:sz w:val="17"/>
              <w:szCs w:val="17"/>
            </w:rPr>
            <w:t>DP/DCP/</w:t>
          </w:r>
          <w:r>
            <w:rPr>
              <w:b/>
              <w:sz w:val="17"/>
              <w:szCs w:val="17"/>
            </w:rPr>
            <w:t>UGA</w:t>
          </w:r>
          <w:r w:rsidRPr="00F87B47">
            <w:rPr>
              <w:b/>
              <w:sz w:val="17"/>
              <w:szCs w:val="17"/>
            </w:rPr>
            <w:t>/</w:t>
          </w:r>
          <w:r>
            <w:rPr>
              <w:b/>
              <w:sz w:val="17"/>
              <w:szCs w:val="17"/>
            </w:rPr>
            <w:t>5</w:t>
          </w:r>
        </w:p>
      </w:tc>
      <w:tc>
        <w:tcPr>
          <w:tcW w:w="8827" w:type="dxa"/>
          <w:tcBorders>
            <w:bottom w:val="single" w:sz="4" w:space="0" w:color="auto"/>
          </w:tcBorders>
          <w:vAlign w:val="bottom"/>
        </w:tcPr>
        <w:p w14:paraId="2C851C94" w14:textId="678F1023" w:rsidR="006A3292" w:rsidRPr="00F87B47" w:rsidRDefault="006A3292" w:rsidP="004B2AA7">
          <w:pPr>
            <w:widowControl w:val="0"/>
            <w:tabs>
              <w:tab w:val="center" w:pos="4320"/>
              <w:tab w:val="right" w:pos="8640"/>
            </w:tabs>
            <w:spacing w:after="60"/>
            <w:jc w:val="right"/>
            <w:rPr>
              <w:sz w:val="17"/>
              <w:szCs w:val="17"/>
            </w:rPr>
          </w:pPr>
        </w:p>
      </w:tc>
    </w:tr>
  </w:tbl>
  <w:p w14:paraId="37515E82" w14:textId="77777777" w:rsidR="006A3292" w:rsidRDefault="006A3292">
    <w:pPr>
      <w:pStyle w:val="Header"/>
    </w:pPr>
    <w:r>
      <w:rPr>
        <w:noProof/>
        <w:lang w:val="en-US" w:eastAsia="en-US"/>
      </w:rPr>
      <mc:AlternateContent>
        <mc:Choice Requires="wps">
          <w:drawing>
            <wp:anchor distT="0" distB="0" distL="114300" distR="114300" simplePos="0" relativeHeight="251670528" behindDoc="1" locked="0" layoutInCell="0" allowOverlap="1" wp14:anchorId="4DF63906" wp14:editId="79F6771D">
              <wp:simplePos x="0" y="0"/>
              <wp:positionH relativeFrom="margin">
                <wp:align>center</wp:align>
              </wp:positionH>
              <wp:positionV relativeFrom="margin">
                <wp:align>center</wp:align>
              </wp:positionV>
              <wp:extent cx="8187055" cy="629285"/>
              <wp:effectExtent l="0" t="2590800" r="0" b="27044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6292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975E92" w14:textId="77777777" w:rsidR="006A3292" w:rsidRDefault="006A329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F63906" id="_x0000_t202" coordsize="21600,21600" o:spt="202" path="m,l,21600r21600,l21600,xe">
              <v:stroke joinstyle="miter"/>
              <v:path gradientshapeok="t" o:connecttype="rect"/>
            </v:shapetype>
            <v:shape id="Text Box 23" o:spid="_x0000_s1028" type="#_x0000_t202" style="position:absolute;margin-left:0;margin-top:0;width:644.65pt;height:49.5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" o:allowincell="f" filled="f" stroked="f">
              <v:stroke joinstyle="round"/>
              <o:lock v:ext="edit" shapetype="t"/>
              <v:textbox style="mso-fit-shape-to-text:t">
                <w:txbxContent>
                  <w:p w14:paraId="6B975E92" w14:textId="77777777" w:rsidR="006A3292" w:rsidRDefault="006A329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5618"/>
    <w:multiLevelType w:val="hybridMultilevel"/>
    <w:tmpl w:val="498CE3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234F5A"/>
    <w:multiLevelType w:val="hybridMultilevel"/>
    <w:tmpl w:val="29228762"/>
    <w:lvl w:ilvl="0" w:tplc="10FCFBEA">
      <w:start w:val="1"/>
      <w:numFmt w:val="decimal"/>
      <w:lvlText w:val="%1."/>
      <w:lvlJc w:val="left"/>
      <w:pPr>
        <w:ind w:left="1211" w:hanging="360"/>
      </w:pPr>
      <w:rPr>
        <w:b w:val="0"/>
        <w:sz w:val="22"/>
        <w:szCs w:val="22"/>
      </w:rPr>
    </w:lvl>
    <w:lvl w:ilvl="1" w:tplc="0C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D5028"/>
    <w:multiLevelType w:val="hybridMultilevel"/>
    <w:tmpl w:val="B52A9B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8244F"/>
    <w:multiLevelType w:val="hybridMultilevel"/>
    <w:tmpl w:val="4044F6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A0665F"/>
    <w:multiLevelType w:val="hybridMultilevel"/>
    <w:tmpl w:val="6E38E0D6"/>
    <w:lvl w:ilvl="0" w:tplc="12DA749A">
      <w:start w:val="1"/>
      <w:numFmt w:val="decimal"/>
      <w:lvlText w:val="%1."/>
      <w:lvlJc w:val="left"/>
      <w:pPr>
        <w:ind w:left="720"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DF3446"/>
    <w:multiLevelType w:val="hybridMultilevel"/>
    <w:tmpl w:val="41DAA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831F7C"/>
    <w:multiLevelType w:val="hybridMultilevel"/>
    <w:tmpl w:val="D13EB674"/>
    <w:lvl w:ilvl="0" w:tplc="07CA4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71FBD"/>
    <w:multiLevelType w:val="hybridMultilevel"/>
    <w:tmpl w:val="751E78CC"/>
    <w:lvl w:ilvl="0" w:tplc="3BD27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0F1B72"/>
    <w:multiLevelType w:val="multilevel"/>
    <w:tmpl w:val="37FE8630"/>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F369B"/>
    <w:multiLevelType w:val="hybridMultilevel"/>
    <w:tmpl w:val="05029C0C"/>
    <w:lvl w:ilvl="0" w:tplc="7D74303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C5DC9"/>
    <w:multiLevelType w:val="hybridMultilevel"/>
    <w:tmpl w:val="71100982"/>
    <w:lvl w:ilvl="0" w:tplc="511AABFC">
      <w:start w:val="1"/>
      <w:numFmt w:val="lowerLetter"/>
      <w:lvlText w:val="%1)"/>
      <w:lvlJc w:val="left"/>
      <w:pPr>
        <w:ind w:left="1074" w:hanging="360"/>
      </w:pPr>
      <w:rPr>
        <w:rFonts w:cs="Times New Roman" w:hint="default"/>
        <w:i/>
        <w:color w:val="auto"/>
      </w:rPr>
    </w:lvl>
    <w:lvl w:ilvl="1" w:tplc="04090019">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11" w15:restartNumberingAfterBreak="0">
    <w:nsid w:val="13AC72F0"/>
    <w:multiLevelType w:val="hybridMultilevel"/>
    <w:tmpl w:val="4B4ACA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6BE2D95"/>
    <w:multiLevelType w:val="hybridMultilevel"/>
    <w:tmpl w:val="F7C4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05CD"/>
    <w:multiLevelType w:val="hybridMultilevel"/>
    <w:tmpl w:val="2E889C98"/>
    <w:lvl w:ilvl="0" w:tplc="10FCFBEA">
      <w:start w:val="1"/>
      <w:numFmt w:val="decimal"/>
      <w:lvlText w:val="%1."/>
      <w:lvlJc w:val="left"/>
      <w:pPr>
        <w:ind w:left="729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4F6FCF"/>
    <w:multiLevelType w:val="hybridMultilevel"/>
    <w:tmpl w:val="5668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96253"/>
    <w:multiLevelType w:val="hybridMultilevel"/>
    <w:tmpl w:val="355A096C"/>
    <w:lvl w:ilvl="0" w:tplc="6068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EA42CC"/>
    <w:multiLevelType w:val="hybridMultilevel"/>
    <w:tmpl w:val="B8669822"/>
    <w:lvl w:ilvl="0" w:tplc="0C09001B">
      <w:start w:val="1"/>
      <w:numFmt w:val="lowerRoman"/>
      <w:lvlText w:val="%1."/>
      <w:lvlJc w:val="right"/>
      <w:pPr>
        <w:ind w:left="1800" w:hanging="360"/>
      </w:p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2D0B3580"/>
    <w:multiLevelType w:val="hybridMultilevel"/>
    <w:tmpl w:val="766464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72845"/>
    <w:multiLevelType w:val="hybridMultilevel"/>
    <w:tmpl w:val="35B4A71C"/>
    <w:lvl w:ilvl="0" w:tplc="32A2CAE6">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56772"/>
    <w:multiLevelType w:val="hybridMultilevel"/>
    <w:tmpl w:val="76E48676"/>
    <w:lvl w:ilvl="0" w:tplc="0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 w15:restartNumberingAfterBreak="0">
    <w:nsid w:val="30903FD2"/>
    <w:multiLevelType w:val="hybridMultilevel"/>
    <w:tmpl w:val="CCFC53FC"/>
    <w:lvl w:ilvl="0" w:tplc="1DD4B934">
      <w:start w:val="1"/>
      <w:numFmt w:val="decimal"/>
      <w:lvlText w:val="%1)"/>
      <w:lvlJc w:val="left"/>
      <w:pPr>
        <w:ind w:left="540" w:hanging="360"/>
      </w:pPr>
      <w:rPr>
        <w:rFonts w:hint="default"/>
        <w:b/>
      </w:rPr>
    </w:lvl>
    <w:lvl w:ilvl="1" w:tplc="20000019">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21" w15:restartNumberingAfterBreak="0">
    <w:nsid w:val="316942EE"/>
    <w:multiLevelType w:val="hybridMultilevel"/>
    <w:tmpl w:val="D07EF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05011B"/>
    <w:multiLevelType w:val="hybridMultilevel"/>
    <w:tmpl w:val="560427DC"/>
    <w:lvl w:ilvl="0" w:tplc="7DC8D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B2798"/>
    <w:multiLevelType w:val="hybridMultilevel"/>
    <w:tmpl w:val="6E38E0D6"/>
    <w:lvl w:ilvl="0" w:tplc="12DA749A">
      <w:start w:val="1"/>
      <w:numFmt w:val="decimal"/>
      <w:lvlText w:val="%1."/>
      <w:lvlJc w:val="left"/>
      <w:pPr>
        <w:ind w:left="720"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613D47"/>
    <w:multiLevelType w:val="multilevel"/>
    <w:tmpl w:val="04EE6AB4"/>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8870C3"/>
    <w:multiLevelType w:val="hybridMultilevel"/>
    <w:tmpl w:val="3C9C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80599"/>
    <w:multiLevelType w:val="hybridMultilevel"/>
    <w:tmpl w:val="967A47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F0082"/>
    <w:multiLevelType w:val="hybridMultilevel"/>
    <w:tmpl w:val="58C0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73907CE"/>
    <w:multiLevelType w:val="hybridMultilevel"/>
    <w:tmpl w:val="2E889C98"/>
    <w:lvl w:ilvl="0" w:tplc="10FCFBEA">
      <w:start w:val="1"/>
      <w:numFmt w:val="decimal"/>
      <w:lvlText w:val="%1."/>
      <w:lvlJc w:val="left"/>
      <w:pPr>
        <w:ind w:left="729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9938C7"/>
    <w:multiLevelType w:val="hybridMultilevel"/>
    <w:tmpl w:val="29228762"/>
    <w:lvl w:ilvl="0" w:tplc="10FCFBEA">
      <w:start w:val="1"/>
      <w:numFmt w:val="decimal"/>
      <w:lvlText w:val="%1."/>
      <w:lvlJc w:val="left"/>
      <w:pPr>
        <w:ind w:left="1211" w:hanging="360"/>
      </w:pPr>
      <w:rPr>
        <w:b w:val="0"/>
        <w:sz w:val="22"/>
        <w:szCs w:val="22"/>
      </w:rPr>
    </w:lvl>
    <w:lvl w:ilvl="1" w:tplc="0C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585A31"/>
    <w:multiLevelType w:val="hybridMultilevel"/>
    <w:tmpl w:val="990E1A5C"/>
    <w:lvl w:ilvl="0" w:tplc="7DAE0124">
      <w:start w:val="1"/>
      <w:numFmt w:val="decimal"/>
      <w:lvlText w:val="%1."/>
      <w:lvlJc w:val="left"/>
      <w:pPr>
        <w:ind w:left="720"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E21824"/>
    <w:multiLevelType w:val="hybridMultilevel"/>
    <w:tmpl w:val="CD9EC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4315FF"/>
    <w:multiLevelType w:val="hybridMultilevel"/>
    <w:tmpl w:val="27008772"/>
    <w:lvl w:ilvl="0" w:tplc="9AC288A6">
      <w:start w:val="1"/>
      <w:numFmt w:val="bullet"/>
      <w:lvlText w:val="•"/>
      <w:lvlJc w:val="left"/>
      <w:pPr>
        <w:tabs>
          <w:tab w:val="num" w:pos="720"/>
        </w:tabs>
        <w:ind w:left="720" w:hanging="360"/>
      </w:pPr>
      <w:rPr>
        <w:rFonts w:ascii="Arial" w:hAnsi="Arial" w:hint="default"/>
      </w:rPr>
    </w:lvl>
    <w:lvl w:ilvl="1" w:tplc="A7A4A988" w:tentative="1">
      <w:start w:val="1"/>
      <w:numFmt w:val="bullet"/>
      <w:lvlText w:val="•"/>
      <w:lvlJc w:val="left"/>
      <w:pPr>
        <w:tabs>
          <w:tab w:val="num" w:pos="1440"/>
        </w:tabs>
        <w:ind w:left="1440" w:hanging="360"/>
      </w:pPr>
      <w:rPr>
        <w:rFonts w:ascii="Arial" w:hAnsi="Arial" w:hint="default"/>
      </w:rPr>
    </w:lvl>
    <w:lvl w:ilvl="2" w:tplc="78D4E62E" w:tentative="1">
      <w:start w:val="1"/>
      <w:numFmt w:val="bullet"/>
      <w:lvlText w:val="•"/>
      <w:lvlJc w:val="left"/>
      <w:pPr>
        <w:tabs>
          <w:tab w:val="num" w:pos="2160"/>
        </w:tabs>
        <w:ind w:left="2160" w:hanging="360"/>
      </w:pPr>
      <w:rPr>
        <w:rFonts w:ascii="Arial" w:hAnsi="Arial" w:hint="default"/>
      </w:rPr>
    </w:lvl>
    <w:lvl w:ilvl="3" w:tplc="2D986718" w:tentative="1">
      <w:start w:val="1"/>
      <w:numFmt w:val="bullet"/>
      <w:lvlText w:val="•"/>
      <w:lvlJc w:val="left"/>
      <w:pPr>
        <w:tabs>
          <w:tab w:val="num" w:pos="2880"/>
        </w:tabs>
        <w:ind w:left="2880" w:hanging="360"/>
      </w:pPr>
      <w:rPr>
        <w:rFonts w:ascii="Arial" w:hAnsi="Arial" w:hint="default"/>
      </w:rPr>
    </w:lvl>
    <w:lvl w:ilvl="4" w:tplc="7102C268" w:tentative="1">
      <w:start w:val="1"/>
      <w:numFmt w:val="bullet"/>
      <w:lvlText w:val="•"/>
      <w:lvlJc w:val="left"/>
      <w:pPr>
        <w:tabs>
          <w:tab w:val="num" w:pos="3600"/>
        </w:tabs>
        <w:ind w:left="3600" w:hanging="360"/>
      </w:pPr>
      <w:rPr>
        <w:rFonts w:ascii="Arial" w:hAnsi="Arial" w:hint="default"/>
      </w:rPr>
    </w:lvl>
    <w:lvl w:ilvl="5" w:tplc="C5EC8F60" w:tentative="1">
      <w:start w:val="1"/>
      <w:numFmt w:val="bullet"/>
      <w:lvlText w:val="•"/>
      <w:lvlJc w:val="left"/>
      <w:pPr>
        <w:tabs>
          <w:tab w:val="num" w:pos="4320"/>
        </w:tabs>
        <w:ind w:left="4320" w:hanging="360"/>
      </w:pPr>
      <w:rPr>
        <w:rFonts w:ascii="Arial" w:hAnsi="Arial" w:hint="default"/>
      </w:rPr>
    </w:lvl>
    <w:lvl w:ilvl="6" w:tplc="EC2AB454" w:tentative="1">
      <w:start w:val="1"/>
      <w:numFmt w:val="bullet"/>
      <w:lvlText w:val="•"/>
      <w:lvlJc w:val="left"/>
      <w:pPr>
        <w:tabs>
          <w:tab w:val="num" w:pos="5040"/>
        </w:tabs>
        <w:ind w:left="5040" w:hanging="360"/>
      </w:pPr>
      <w:rPr>
        <w:rFonts w:ascii="Arial" w:hAnsi="Arial" w:hint="default"/>
      </w:rPr>
    </w:lvl>
    <w:lvl w:ilvl="7" w:tplc="ABE896A8" w:tentative="1">
      <w:start w:val="1"/>
      <w:numFmt w:val="bullet"/>
      <w:lvlText w:val="•"/>
      <w:lvlJc w:val="left"/>
      <w:pPr>
        <w:tabs>
          <w:tab w:val="num" w:pos="5760"/>
        </w:tabs>
        <w:ind w:left="5760" w:hanging="360"/>
      </w:pPr>
      <w:rPr>
        <w:rFonts w:ascii="Arial" w:hAnsi="Arial" w:hint="default"/>
      </w:rPr>
    </w:lvl>
    <w:lvl w:ilvl="8" w:tplc="10224C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545E81"/>
    <w:multiLevelType w:val="multilevel"/>
    <w:tmpl w:val="9E4C70CE"/>
    <w:lvl w:ilvl="0">
      <w:start w:val="1"/>
      <w:numFmt w:val="decimal"/>
      <w:lvlText w:val="%1)"/>
      <w:lvlJc w:val="left"/>
    </w:lvl>
    <w:lvl w:ilvl="1">
      <w:start w:val="1"/>
      <w:numFmt w:val="lowerRoman"/>
      <w:lvlText w:val="%2."/>
      <w:lvlJc w:val="right"/>
    </w:lvl>
    <w:lvl w:ilvl="2">
      <w:numFmt w:val="decimal"/>
      <w:lvlText w:val=""/>
      <w:lvlJc w:val="left"/>
    </w:lvl>
    <w:lvl w:ilvl="3">
      <w:start w:val="1"/>
      <w:numFmt w:val="lowerRoman"/>
      <w:lvlText w:val="%4."/>
      <w:lvlJc w:val="righ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DE13F0"/>
    <w:multiLevelType w:val="hybridMultilevel"/>
    <w:tmpl w:val="B5FC12AA"/>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A561BA"/>
    <w:multiLevelType w:val="hybridMultilevel"/>
    <w:tmpl w:val="D4823868"/>
    <w:lvl w:ilvl="0" w:tplc="04090017">
      <w:start w:val="1"/>
      <w:numFmt w:val="lowerLetter"/>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A095CDF"/>
    <w:multiLevelType w:val="hybridMultilevel"/>
    <w:tmpl w:val="4B8ED56A"/>
    <w:lvl w:ilvl="0" w:tplc="12DA749A">
      <w:start w:val="1"/>
      <w:numFmt w:val="decimal"/>
      <w:lvlText w:val="%1."/>
      <w:lvlJc w:val="left"/>
      <w:pPr>
        <w:ind w:left="720"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C6619C"/>
    <w:multiLevelType w:val="hybridMultilevel"/>
    <w:tmpl w:val="2E889C98"/>
    <w:lvl w:ilvl="0" w:tplc="10FCFBEA">
      <w:start w:val="1"/>
      <w:numFmt w:val="decimal"/>
      <w:lvlText w:val="%1."/>
      <w:lvlJc w:val="left"/>
      <w:pPr>
        <w:ind w:left="729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F66EE0"/>
    <w:multiLevelType w:val="hybridMultilevel"/>
    <w:tmpl w:val="4B8ED56A"/>
    <w:lvl w:ilvl="0" w:tplc="12DA749A">
      <w:start w:val="1"/>
      <w:numFmt w:val="decimal"/>
      <w:lvlText w:val="%1."/>
      <w:lvlJc w:val="left"/>
      <w:pPr>
        <w:ind w:left="900"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6A5C11"/>
    <w:multiLevelType w:val="hybridMultilevel"/>
    <w:tmpl w:val="9926F5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6C01263"/>
    <w:multiLevelType w:val="hybridMultilevel"/>
    <w:tmpl w:val="3A4A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5D4792"/>
    <w:multiLevelType w:val="hybridMultilevel"/>
    <w:tmpl w:val="DE8AF2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AB735FC"/>
    <w:multiLevelType w:val="hybridMultilevel"/>
    <w:tmpl w:val="85802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24069D"/>
    <w:multiLevelType w:val="hybridMultilevel"/>
    <w:tmpl w:val="D4A6627E"/>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5" w15:restartNumberingAfterBreak="0">
    <w:nsid w:val="70D73FD3"/>
    <w:multiLevelType w:val="hybridMultilevel"/>
    <w:tmpl w:val="894A85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156E9"/>
    <w:multiLevelType w:val="hybridMultilevel"/>
    <w:tmpl w:val="F61AF170"/>
    <w:lvl w:ilvl="0" w:tplc="32A2CAE6">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F560C5"/>
    <w:multiLevelType w:val="hybridMultilevel"/>
    <w:tmpl w:val="7960BA22"/>
    <w:lvl w:ilvl="0" w:tplc="1B063F42">
      <w:start w:val="1"/>
      <w:numFmt w:val="bullet"/>
      <w:lvlText w:val="•"/>
      <w:lvlJc w:val="left"/>
      <w:pPr>
        <w:tabs>
          <w:tab w:val="num" w:pos="720"/>
        </w:tabs>
        <w:ind w:left="720" w:hanging="360"/>
      </w:pPr>
      <w:rPr>
        <w:rFonts w:ascii="Arial" w:hAnsi="Arial" w:hint="default"/>
      </w:rPr>
    </w:lvl>
    <w:lvl w:ilvl="1" w:tplc="582030A8">
      <w:start w:val="183"/>
      <w:numFmt w:val="bullet"/>
      <w:lvlText w:val="•"/>
      <w:lvlJc w:val="left"/>
      <w:pPr>
        <w:tabs>
          <w:tab w:val="num" w:pos="1440"/>
        </w:tabs>
        <w:ind w:left="1440" w:hanging="360"/>
      </w:pPr>
      <w:rPr>
        <w:rFonts w:ascii="Arial" w:hAnsi="Arial" w:hint="default"/>
      </w:rPr>
    </w:lvl>
    <w:lvl w:ilvl="2" w:tplc="034A9842">
      <w:start w:val="183"/>
      <w:numFmt w:val="bullet"/>
      <w:lvlText w:val="•"/>
      <w:lvlJc w:val="left"/>
      <w:pPr>
        <w:tabs>
          <w:tab w:val="num" w:pos="2160"/>
        </w:tabs>
        <w:ind w:left="2160" w:hanging="360"/>
      </w:pPr>
      <w:rPr>
        <w:rFonts w:ascii="Arial" w:hAnsi="Arial" w:hint="default"/>
      </w:rPr>
    </w:lvl>
    <w:lvl w:ilvl="3" w:tplc="AA6EDCD2" w:tentative="1">
      <w:start w:val="1"/>
      <w:numFmt w:val="bullet"/>
      <w:lvlText w:val="•"/>
      <w:lvlJc w:val="left"/>
      <w:pPr>
        <w:tabs>
          <w:tab w:val="num" w:pos="2880"/>
        </w:tabs>
        <w:ind w:left="2880" w:hanging="360"/>
      </w:pPr>
      <w:rPr>
        <w:rFonts w:ascii="Arial" w:hAnsi="Arial" w:hint="default"/>
      </w:rPr>
    </w:lvl>
    <w:lvl w:ilvl="4" w:tplc="0F00B230" w:tentative="1">
      <w:start w:val="1"/>
      <w:numFmt w:val="bullet"/>
      <w:lvlText w:val="•"/>
      <w:lvlJc w:val="left"/>
      <w:pPr>
        <w:tabs>
          <w:tab w:val="num" w:pos="3600"/>
        </w:tabs>
        <w:ind w:left="3600" w:hanging="360"/>
      </w:pPr>
      <w:rPr>
        <w:rFonts w:ascii="Arial" w:hAnsi="Arial" w:hint="default"/>
      </w:rPr>
    </w:lvl>
    <w:lvl w:ilvl="5" w:tplc="510ED724" w:tentative="1">
      <w:start w:val="1"/>
      <w:numFmt w:val="bullet"/>
      <w:lvlText w:val="•"/>
      <w:lvlJc w:val="left"/>
      <w:pPr>
        <w:tabs>
          <w:tab w:val="num" w:pos="4320"/>
        </w:tabs>
        <w:ind w:left="4320" w:hanging="360"/>
      </w:pPr>
      <w:rPr>
        <w:rFonts w:ascii="Arial" w:hAnsi="Arial" w:hint="default"/>
      </w:rPr>
    </w:lvl>
    <w:lvl w:ilvl="6" w:tplc="3F761BA6" w:tentative="1">
      <w:start w:val="1"/>
      <w:numFmt w:val="bullet"/>
      <w:lvlText w:val="•"/>
      <w:lvlJc w:val="left"/>
      <w:pPr>
        <w:tabs>
          <w:tab w:val="num" w:pos="5040"/>
        </w:tabs>
        <w:ind w:left="5040" w:hanging="360"/>
      </w:pPr>
      <w:rPr>
        <w:rFonts w:ascii="Arial" w:hAnsi="Arial" w:hint="default"/>
      </w:rPr>
    </w:lvl>
    <w:lvl w:ilvl="7" w:tplc="054CA4FA" w:tentative="1">
      <w:start w:val="1"/>
      <w:numFmt w:val="bullet"/>
      <w:lvlText w:val="•"/>
      <w:lvlJc w:val="left"/>
      <w:pPr>
        <w:tabs>
          <w:tab w:val="num" w:pos="5760"/>
        </w:tabs>
        <w:ind w:left="5760" w:hanging="360"/>
      </w:pPr>
      <w:rPr>
        <w:rFonts w:ascii="Arial" w:hAnsi="Arial" w:hint="default"/>
      </w:rPr>
    </w:lvl>
    <w:lvl w:ilvl="8" w:tplc="AD68141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544021"/>
    <w:multiLevelType w:val="hybridMultilevel"/>
    <w:tmpl w:val="8BDA9738"/>
    <w:lvl w:ilvl="0" w:tplc="E6DADB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4626E6"/>
    <w:multiLevelType w:val="hybridMultilevel"/>
    <w:tmpl w:val="85B278D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B5E1059"/>
    <w:multiLevelType w:val="hybridMultilevel"/>
    <w:tmpl w:val="3C9C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
  </w:num>
  <w:num w:numId="3">
    <w:abstractNumId w:val="15"/>
  </w:num>
  <w:num w:numId="4">
    <w:abstractNumId w:val="7"/>
  </w:num>
  <w:num w:numId="5">
    <w:abstractNumId w:val="49"/>
  </w:num>
  <w:num w:numId="6">
    <w:abstractNumId w:val="38"/>
  </w:num>
  <w:num w:numId="7">
    <w:abstractNumId w:val="29"/>
  </w:num>
  <w:num w:numId="8">
    <w:abstractNumId w:val="13"/>
  </w:num>
  <w:num w:numId="9">
    <w:abstractNumId w:val="20"/>
  </w:num>
  <w:num w:numId="10">
    <w:abstractNumId w:val="47"/>
  </w:num>
  <w:num w:numId="11">
    <w:abstractNumId w:val="43"/>
  </w:num>
  <w:num w:numId="12">
    <w:abstractNumId w:val="36"/>
  </w:num>
  <w:num w:numId="13">
    <w:abstractNumId w:val="33"/>
  </w:num>
  <w:num w:numId="14">
    <w:abstractNumId w:val="6"/>
  </w:num>
  <w:num w:numId="15">
    <w:abstractNumId w:val="44"/>
  </w:num>
  <w:num w:numId="16">
    <w:abstractNumId w:val="48"/>
  </w:num>
  <w:num w:numId="17">
    <w:abstractNumId w:val="19"/>
  </w:num>
  <w:num w:numId="18">
    <w:abstractNumId w:val="30"/>
  </w:num>
  <w:num w:numId="19">
    <w:abstractNumId w:val="5"/>
  </w:num>
  <w:num w:numId="20">
    <w:abstractNumId w:val="39"/>
  </w:num>
  <w:num w:numId="21">
    <w:abstractNumId w:val="46"/>
  </w:num>
  <w:num w:numId="22">
    <w:abstractNumId w:val="21"/>
  </w:num>
  <w:num w:numId="23">
    <w:abstractNumId w:val="40"/>
  </w:num>
  <w:num w:numId="24">
    <w:abstractNumId w:val="0"/>
  </w:num>
  <w:num w:numId="25">
    <w:abstractNumId w:val="35"/>
  </w:num>
  <w:num w:numId="26">
    <w:abstractNumId w:val="18"/>
  </w:num>
  <w:num w:numId="27">
    <w:abstractNumId w:val="27"/>
  </w:num>
  <w:num w:numId="28">
    <w:abstractNumId w:val="11"/>
  </w:num>
  <w:num w:numId="29">
    <w:abstractNumId w:val="31"/>
  </w:num>
  <w:num w:numId="30">
    <w:abstractNumId w:val="3"/>
  </w:num>
  <w:num w:numId="31">
    <w:abstractNumId w:val="23"/>
  </w:num>
  <w:num w:numId="32">
    <w:abstractNumId w:val="16"/>
  </w:num>
  <w:num w:numId="33">
    <w:abstractNumId w:val="4"/>
  </w:num>
  <w:num w:numId="34">
    <w:abstractNumId w:val="34"/>
  </w:num>
  <w:num w:numId="35">
    <w:abstractNumId w:val="12"/>
  </w:num>
  <w:num w:numId="36">
    <w:abstractNumId w:val="14"/>
  </w:num>
  <w:num w:numId="37">
    <w:abstractNumId w:val="22"/>
  </w:num>
  <w:num w:numId="38">
    <w:abstractNumId w:val="24"/>
  </w:num>
  <w:num w:numId="39">
    <w:abstractNumId w:val="42"/>
  </w:num>
  <w:num w:numId="40">
    <w:abstractNumId w:val="32"/>
  </w:num>
  <w:num w:numId="41">
    <w:abstractNumId w:val="8"/>
  </w:num>
  <w:num w:numId="42">
    <w:abstractNumId w:val="50"/>
  </w:num>
  <w:num w:numId="43">
    <w:abstractNumId w:val="2"/>
  </w:num>
  <w:num w:numId="44">
    <w:abstractNumId w:val="41"/>
  </w:num>
  <w:num w:numId="45">
    <w:abstractNumId w:val="26"/>
  </w:num>
  <w:num w:numId="46">
    <w:abstractNumId w:val="25"/>
  </w:num>
  <w:num w:numId="47">
    <w:abstractNumId w:val="17"/>
  </w:num>
  <w:num w:numId="48">
    <w:abstractNumId w:val="11"/>
  </w:num>
  <w:num w:numId="49">
    <w:abstractNumId w:val="37"/>
  </w:num>
  <w:num w:numId="50">
    <w:abstractNumId w:val="10"/>
  </w:num>
  <w:num w:numId="51">
    <w:abstractNumId w:val="9"/>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0011"/>
    <w:rsid w:val="000010B5"/>
    <w:rsid w:val="00001AF0"/>
    <w:rsid w:val="000027D2"/>
    <w:rsid w:val="00003900"/>
    <w:rsid w:val="00005574"/>
    <w:rsid w:val="00005B7F"/>
    <w:rsid w:val="00005E26"/>
    <w:rsid w:val="000065AB"/>
    <w:rsid w:val="0000675A"/>
    <w:rsid w:val="0000706D"/>
    <w:rsid w:val="000075FC"/>
    <w:rsid w:val="000105BB"/>
    <w:rsid w:val="00011E40"/>
    <w:rsid w:val="0001309E"/>
    <w:rsid w:val="00013A65"/>
    <w:rsid w:val="00015FDE"/>
    <w:rsid w:val="000161D3"/>
    <w:rsid w:val="00016217"/>
    <w:rsid w:val="00016861"/>
    <w:rsid w:val="000173A9"/>
    <w:rsid w:val="00017826"/>
    <w:rsid w:val="000200CF"/>
    <w:rsid w:val="000205F1"/>
    <w:rsid w:val="00021E58"/>
    <w:rsid w:val="00022047"/>
    <w:rsid w:val="00023FAC"/>
    <w:rsid w:val="000274B9"/>
    <w:rsid w:val="0002758B"/>
    <w:rsid w:val="000276A0"/>
    <w:rsid w:val="00027AAB"/>
    <w:rsid w:val="000300BD"/>
    <w:rsid w:val="00030E4E"/>
    <w:rsid w:val="0003202B"/>
    <w:rsid w:val="000330DB"/>
    <w:rsid w:val="00033B98"/>
    <w:rsid w:val="0003429F"/>
    <w:rsid w:val="0003459E"/>
    <w:rsid w:val="0003562A"/>
    <w:rsid w:val="00036095"/>
    <w:rsid w:val="00036815"/>
    <w:rsid w:val="00036AF4"/>
    <w:rsid w:val="00037522"/>
    <w:rsid w:val="00040C98"/>
    <w:rsid w:val="00041590"/>
    <w:rsid w:val="00041C10"/>
    <w:rsid w:val="00043804"/>
    <w:rsid w:val="000441A1"/>
    <w:rsid w:val="0004478D"/>
    <w:rsid w:val="00045A6C"/>
    <w:rsid w:val="00045E37"/>
    <w:rsid w:val="0004768A"/>
    <w:rsid w:val="00050869"/>
    <w:rsid w:val="000518EE"/>
    <w:rsid w:val="00054F32"/>
    <w:rsid w:val="00055811"/>
    <w:rsid w:val="000561C1"/>
    <w:rsid w:val="00056204"/>
    <w:rsid w:val="000570D1"/>
    <w:rsid w:val="000571A9"/>
    <w:rsid w:val="00057BC2"/>
    <w:rsid w:val="00060290"/>
    <w:rsid w:val="00062605"/>
    <w:rsid w:val="00062B34"/>
    <w:rsid w:val="000630AC"/>
    <w:rsid w:val="00063E24"/>
    <w:rsid w:val="000646D2"/>
    <w:rsid w:val="000650F4"/>
    <w:rsid w:val="00066A72"/>
    <w:rsid w:val="00066C9A"/>
    <w:rsid w:val="000715C7"/>
    <w:rsid w:val="00072229"/>
    <w:rsid w:val="00072734"/>
    <w:rsid w:val="00073374"/>
    <w:rsid w:val="00073377"/>
    <w:rsid w:val="00073CF1"/>
    <w:rsid w:val="00074BD0"/>
    <w:rsid w:val="00074D9A"/>
    <w:rsid w:val="00074DB9"/>
    <w:rsid w:val="000753C4"/>
    <w:rsid w:val="00075DF0"/>
    <w:rsid w:val="000762CA"/>
    <w:rsid w:val="00076725"/>
    <w:rsid w:val="00080039"/>
    <w:rsid w:val="000803A4"/>
    <w:rsid w:val="0008056E"/>
    <w:rsid w:val="000806E3"/>
    <w:rsid w:val="00080C33"/>
    <w:rsid w:val="00081AD1"/>
    <w:rsid w:val="0008339E"/>
    <w:rsid w:val="00083EE2"/>
    <w:rsid w:val="00084053"/>
    <w:rsid w:val="00085075"/>
    <w:rsid w:val="00085E24"/>
    <w:rsid w:val="00085E52"/>
    <w:rsid w:val="000865B7"/>
    <w:rsid w:val="0008744D"/>
    <w:rsid w:val="00090862"/>
    <w:rsid w:val="00090AD1"/>
    <w:rsid w:val="00090F4F"/>
    <w:rsid w:val="00091476"/>
    <w:rsid w:val="000924B1"/>
    <w:rsid w:val="00092879"/>
    <w:rsid w:val="00092F1F"/>
    <w:rsid w:val="00094326"/>
    <w:rsid w:val="00094945"/>
    <w:rsid w:val="00094E87"/>
    <w:rsid w:val="0009567D"/>
    <w:rsid w:val="00095A47"/>
    <w:rsid w:val="00096848"/>
    <w:rsid w:val="00097FB2"/>
    <w:rsid w:val="000A151D"/>
    <w:rsid w:val="000A2272"/>
    <w:rsid w:val="000A2328"/>
    <w:rsid w:val="000A24C5"/>
    <w:rsid w:val="000A3126"/>
    <w:rsid w:val="000A3979"/>
    <w:rsid w:val="000A3F7F"/>
    <w:rsid w:val="000A5B1D"/>
    <w:rsid w:val="000A5E2C"/>
    <w:rsid w:val="000A5EE4"/>
    <w:rsid w:val="000A7382"/>
    <w:rsid w:val="000A7EFF"/>
    <w:rsid w:val="000B0022"/>
    <w:rsid w:val="000B0B21"/>
    <w:rsid w:val="000B0C91"/>
    <w:rsid w:val="000B2991"/>
    <w:rsid w:val="000B30DF"/>
    <w:rsid w:val="000B3A13"/>
    <w:rsid w:val="000B46F5"/>
    <w:rsid w:val="000B4BB2"/>
    <w:rsid w:val="000B503E"/>
    <w:rsid w:val="000B50B8"/>
    <w:rsid w:val="000B5B7D"/>
    <w:rsid w:val="000B5BE6"/>
    <w:rsid w:val="000B6031"/>
    <w:rsid w:val="000B60DA"/>
    <w:rsid w:val="000B6379"/>
    <w:rsid w:val="000B659A"/>
    <w:rsid w:val="000B7BE3"/>
    <w:rsid w:val="000C0270"/>
    <w:rsid w:val="000C1663"/>
    <w:rsid w:val="000C1E3C"/>
    <w:rsid w:val="000C3C4F"/>
    <w:rsid w:val="000C3F1D"/>
    <w:rsid w:val="000C53C7"/>
    <w:rsid w:val="000C60B4"/>
    <w:rsid w:val="000C6971"/>
    <w:rsid w:val="000C76B0"/>
    <w:rsid w:val="000C7BBE"/>
    <w:rsid w:val="000D028F"/>
    <w:rsid w:val="000D2475"/>
    <w:rsid w:val="000D27D7"/>
    <w:rsid w:val="000D29AE"/>
    <w:rsid w:val="000D442C"/>
    <w:rsid w:val="000D4D1F"/>
    <w:rsid w:val="000D4DC4"/>
    <w:rsid w:val="000D629E"/>
    <w:rsid w:val="000D6BB0"/>
    <w:rsid w:val="000D789D"/>
    <w:rsid w:val="000D7C9D"/>
    <w:rsid w:val="000E2D4F"/>
    <w:rsid w:val="000E3D54"/>
    <w:rsid w:val="000E45EE"/>
    <w:rsid w:val="000E4901"/>
    <w:rsid w:val="000E598E"/>
    <w:rsid w:val="000E612D"/>
    <w:rsid w:val="000E6AB1"/>
    <w:rsid w:val="000E6F4F"/>
    <w:rsid w:val="000E745A"/>
    <w:rsid w:val="000E7837"/>
    <w:rsid w:val="000E7E9E"/>
    <w:rsid w:val="000F0044"/>
    <w:rsid w:val="000F3959"/>
    <w:rsid w:val="000F5541"/>
    <w:rsid w:val="000F66D2"/>
    <w:rsid w:val="000F703B"/>
    <w:rsid w:val="000F72ED"/>
    <w:rsid w:val="000F7A4C"/>
    <w:rsid w:val="00101184"/>
    <w:rsid w:val="00101EC7"/>
    <w:rsid w:val="00103DDC"/>
    <w:rsid w:val="001047F7"/>
    <w:rsid w:val="00106EF8"/>
    <w:rsid w:val="001101A2"/>
    <w:rsid w:val="00110563"/>
    <w:rsid w:val="0011138F"/>
    <w:rsid w:val="00111489"/>
    <w:rsid w:val="00111792"/>
    <w:rsid w:val="00111797"/>
    <w:rsid w:val="001118D7"/>
    <w:rsid w:val="00111B19"/>
    <w:rsid w:val="00112B57"/>
    <w:rsid w:val="001145B5"/>
    <w:rsid w:val="00114A64"/>
    <w:rsid w:val="00115916"/>
    <w:rsid w:val="00115F59"/>
    <w:rsid w:val="00116C1A"/>
    <w:rsid w:val="00116F8B"/>
    <w:rsid w:val="001173D7"/>
    <w:rsid w:val="001174F8"/>
    <w:rsid w:val="00120ED5"/>
    <w:rsid w:val="001216BF"/>
    <w:rsid w:val="001217DE"/>
    <w:rsid w:val="00121F3E"/>
    <w:rsid w:val="0012229E"/>
    <w:rsid w:val="00123210"/>
    <w:rsid w:val="001232F7"/>
    <w:rsid w:val="0012367E"/>
    <w:rsid w:val="00123849"/>
    <w:rsid w:val="00123A5E"/>
    <w:rsid w:val="00124B54"/>
    <w:rsid w:val="00125010"/>
    <w:rsid w:val="00125266"/>
    <w:rsid w:val="00125B82"/>
    <w:rsid w:val="001277D6"/>
    <w:rsid w:val="001305E6"/>
    <w:rsid w:val="00130A6A"/>
    <w:rsid w:val="001320B9"/>
    <w:rsid w:val="0013239A"/>
    <w:rsid w:val="00132D93"/>
    <w:rsid w:val="001339BA"/>
    <w:rsid w:val="0013432F"/>
    <w:rsid w:val="001358F2"/>
    <w:rsid w:val="0013596A"/>
    <w:rsid w:val="00135A11"/>
    <w:rsid w:val="0013761A"/>
    <w:rsid w:val="00137899"/>
    <w:rsid w:val="00140BAF"/>
    <w:rsid w:val="0014423A"/>
    <w:rsid w:val="00144B21"/>
    <w:rsid w:val="00144BC9"/>
    <w:rsid w:val="00144E77"/>
    <w:rsid w:val="00145527"/>
    <w:rsid w:val="00145A42"/>
    <w:rsid w:val="0014692A"/>
    <w:rsid w:val="00147042"/>
    <w:rsid w:val="001471A7"/>
    <w:rsid w:val="001506F6"/>
    <w:rsid w:val="00150A19"/>
    <w:rsid w:val="00151A10"/>
    <w:rsid w:val="001528F6"/>
    <w:rsid w:val="001534CF"/>
    <w:rsid w:val="00154032"/>
    <w:rsid w:val="001547D3"/>
    <w:rsid w:val="001559BD"/>
    <w:rsid w:val="00155F29"/>
    <w:rsid w:val="001573F9"/>
    <w:rsid w:val="00157F09"/>
    <w:rsid w:val="00157F79"/>
    <w:rsid w:val="00160B84"/>
    <w:rsid w:val="00160CC5"/>
    <w:rsid w:val="00160E39"/>
    <w:rsid w:val="00162224"/>
    <w:rsid w:val="00163E21"/>
    <w:rsid w:val="00163E84"/>
    <w:rsid w:val="001648F1"/>
    <w:rsid w:val="00164F07"/>
    <w:rsid w:val="00165C5D"/>
    <w:rsid w:val="001668AA"/>
    <w:rsid w:val="001672E9"/>
    <w:rsid w:val="001675B1"/>
    <w:rsid w:val="0016789D"/>
    <w:rsid w:val="00167C87"/>
    <w:rsid w:val="00170903"/>
    <w:rsid w:val="00170B5E"/>
    <w:rsid w:val="00170CE7"/>
    <w:rsid w:val="00170F3F"/>
    <w:rsid w:val="00171534"/>
    <w:rsid w:val="00171C79"/>
    <w:rsid w:val="001726B8"/>
    <w:rsid w:val="00172EE3"/>
    <w:rsid w:val="00172F31"/>
    <w:rsid w:val="00174F54"/>
    <w:rsid w:val="001762FD"/>
    <w:rsid w:val="0017787A"/>
    <w:rsid w:val="00177E7E"/>
    <w:rsid w:val="0018001F"/>
    <w:rsid w:val="00180AF2"/>
    <w:rsid w:val="0018356F"/>
    <w:rsid w:val="00185464"/>
    <w:rsid w:val="00185508"/>
    <w:rsid w:val="00185563"/>
    <w:rsid w:val="00185EFB"/>
    <w:rsid w:val="001876C5"/>
    <w:rsid w:val="00187D68"/>
    <w:rsid w:val="00190155"/>
    <w:rsid w:val="001906B5"/>
    <w:rsid w:val="00193C38"/>
    <w:rsid w:val="00194163"/>
    <w:rsid w:val="00194FEB"/>
    <w:rsid w:val="00195129"/>
    <w:rsid w:val="00195B16"/>
    <w:rsid w:val="001970A4"/>
    <w:rsid w:val="00197AD1"/>
    <w:rsid w:val="00197DD1"/>
    <w:rsid w:val="001A0193"/>
    <w:rsid w:val="001A0C7F"/>
    <w:rsid w:val="001A0E39"/>
    <w:rsid w:val="001A13CF"/>
    <w:rsid w:val="001A17FD"/>
    <w:rsid w:val="001A3041"/>
    <w:rsid w:val="001A4C51"/>
    <w:rsid w:val="001A5F08"/>
    <w:rsid w:val="001A6784"/>
    <w:rsid w:val="001A723C"/>
    <w:rsid w:val="001B0020"/>
    <w:rsid w:val="001B0596"/>
    <w:rsid w:val="001B3F87"/>
    <w:rsid w:val="001B4026"/>
    <w:rsid w:val="001B48BD"/>
    <w:rsid w:val="001B4F70"/>
    <w:rsid w:val="001B598C"/>
    <w:rsid w:val="001B76A6"/>
    <w:rsid w:val="001C07F8"/>
    <w:rsid w:val="001C0929"/>
    <w:rsid w:val="001C1147"/>
    <w:rsid w:val="001C1277"/>
    <w:rsid w:val="001C2A07"/>
    <w:rsid w:val="001C2F59"/>
    <w:rsid w:val="001C3085"/>
    <w:rsid w:val="001C3B10"/>
    <w:rsid w:val="001C5074"/>
    <w:rsid w:val="001C6653"/>
    <w:rsid w:val="001C6C08"/>
    <w:rsid w:val="001C7EB3"/>
    <w:rsid w:val="001D0296"/>
    <w:rsid w:val="001D1475"/>
    <w:rsid w:val="001D2027"/>
    <w:rsid w:val="001D2056"/>
    <w:rsid w:val="001D320E"/>
    <w:rsid w:val="001D36BF"/>
    <w:rsid w:val="001D3840"/>
    <w:rsid w:val="001D391A"/>
    <w:rsid w:val="001D42D1"/>
    <w:rsid w:val="001D4964"/>
    <w:rsid w:val="001D6013"/>
    <w:rsid w:val="001D604D"/>
    <w:rsid w:val="001D64E5"/>
    <w:rsid w:val="001D6BED"/>
    <w:rsid w:val="001D6EB8"/>
    <w:rsid w:val="001D7079"/>
    <w:rsid w:val="001E05EC"/>
    <w:rsid w:val="001E0D9C"/>
    <w:rsid w:val="001E0FBF"/>
    <w:rsid w:val="001E1136"/>
    <w:rsid w:val="001E1C28"/>
    <w:rsid w:val="001E1F6A"/>
    <w:rsid w:val="001E4809"/>
    <w:rsid w:val="001E4BB6"/>
    <w:rsid w:val="001E4F4F"/>
    <w:rsid w:val="001F1761"/>
    <w:rsid w:val="001F1785"/>
    <w:rsid w:val="001F27F4"/>
    <w:rsid w:val="001F292B"/>
    <w:rsid w:val="001F3DC0"/>
    <w:rsid w:val="001F43D2"/>
    <w:rsid w:val="001F47C8"/>
    <w:rsid w:val="001F4C5A"/>
    <w:rsid w:val="001F4D8B"/>
    <w:rsid w:val="001F4EA9"/>
    <w:rsid w:val="001F4F73"/>
    <w:rsid w:val="001F6425"/>
    <w:rsid w:val="001F6772"/>
    <w:rsid w:val="001F73E5"/>
    <w:rsid w:val="001F7421"/>
    <w:rsid w:val="00200195"/>
    <w:rsid w:val="00200B5F"/>
    <w:rsid w:val="0020142F"/>
    <w:rsid w:val="002019E4"/>
    <w:rsid w:val="00201EEF"/>
    <w:rsid w:val="002047C8"/>
    <w:rsid w:val="00204BAA"/>
    <w:rsid w:val="002052B3"/>
    <w:rsid w:val="00205453"/>
    <w:rsid w:val="002058F9"/>
    <w:rsid w:val="00205B3F"/>
    <w:rsid w:val="00206474"/>
    <w:rsid w:val="00207CE9"/>
    <w:rsid w:val="00207F32"/>
    <w:rsid w:val="00207F54"/>
    <w:rsid w:val="00210506"/>
    <w:rsid w:val="00210D04"/>
    <w:rsid w:val="00210EF9"/>
    <w:rsid w:val="00212B1F"/>
    <w:rsid w:val="00213340"/>
    <w:rsid w:val="00213630"/>
    <w:rsid w:val="00213D7C"/>
    <w:rsid w:val="00213DA0"/>
    <w:rsid w:val="00213E8F"/>
    <w:rsid w:val="00214513"/>
    <w:rsid w:val="00214CDB"/>
    <w:rsid w:val="002155B7"/>
    <w:rsid w:val="00215B5D"/>
    <w:rsid w:val="0021766A"/>
    <w:rsid w:val="002218F6"/>
    <w:rsid w:val="002225D3"/>
    <w:rsid w:val="00222A35"/>
    <w:rsid w:val="0022301D"/>
    <w:rsid w:val="00223184"/>
    <w:rsid w:val="002243B7"/>
    <w:rsid w:val="00224B2C"/>
    <w:rsid w:val="00225C5E"/>
    <w:rsid w:val="00225C80"/>
    <w:rsid w:val="00226882"/>
    <w:rsid w:val="002270E9"/>
    <w:rsid w:val="002275B4"/>
    <w:rsid w:val="00227E55"/>
    <w:rsid w:val="00230B2E"/>
    <w:rsid w:val="00230C99"/>
    <w:rsid w:val="00230F02"/>
    <w:rsid w:val="00232375"/>
    <w:rsid w:val="0023249B"/>
    <w:rsid w:val="0023273A"/>
    <w:rsid w:val="00232AA0"/>
    <w:rsid w:val="00234CDF"/>
    <w:rsid w:val="00234ED1"/>
    <w:rsid w:val="0023666D"/>
    <w:rsid w:val="00236B91"/>
    <w:rsid w:val="00236D52"/>
    <w:rsid w:val="002424C0"/>
    <w:rsid w:val="00242617"/>
    <w:rsid w:val="00242CAA"/>
    <w:rsid w:val="0024313F"/>
    <w:rsid w:val="002433E1"/>
    <w:rsid w:val="00243DA8"/>
    <w:rsid w:val="0024503B"/>
    <w:rsid w:val="00245D74"/>
    <w:rsid w:val="002460E4"/>
    <w:rsid w:val="0024683B"/>
    <w:rsid w:val="00246D03"/>
    <w:rsid w:val="00246DDF"/>
    <w:rsid w:val="0024796F"/>
    <w:rsid w:val="0024797D"/>
    <w:rsid w:val="00250595"/>
    <w:rsid w:val="00251909"/>
    <w:rsid w:val="002520F3"/>
    <w:rsid w:val="002530D8"/>
    <w:rsid w:val="00254815"/>
    <w:rsid w:val="002548F6"/>
    <w:rsid w:val="00254FB4"/>
    <w:rsid w:val="002557FA"/>
    <w:rsid w:val="00255EDF"/>
    <w:rsid w:val="00256847"/>
    <w:rsid w:val="002573CC"/>
    <w:rsid w:val="00257CDF"/>
    <w:rsid w:val="00257E43"/>
    <w:rsid w:val="00260D49"/>
    <w:rsid w:val="00260FAA"/>
    <w:rsid w:val="0026225E"/>
    <w:rsid w:val="00262338"/>
    <w:rsid w:val="00263938"/>
    <w:rsid w:val="002646D7"/>
    <w:rsid w:val="00264DF3"/>
    <w:rsid w:val="00265304"/>
    <w:rsid w:val="00266212"/>
    <w:rsid w:val="002671D7"/>
    <w:rsid w:val="00267386"/>
    <w:rsid w:val="00270330"/>
    <w:rsid w:val="00270AE6"/>
    <w:rsid w:val="0027238E"/>
    <w:rsid w:val="0027259C"/>
    <w:rsid w:val="00272804"/>
    <w:rsid w:val="00272E05"/>
    <w:rsid w:val="00273543"/>
    <w:rsid w:val="00273989"/>
    <w:rsid w:val="0027399F"/>
    <w:rsid w:val="002745DE"/>
    <w:rsid w:val="00274713"/>
    <w:rsid w:val="0027484C"/>
    <w:rsid w:val="00274C82"/>
    <w:rsid w:val="00276382"/>
    <w:rsid w:val="00276432"/>
    <w:rsid w:val="0027654D"/>
    <w:rsid w:val="00280601"/>
    <w:rsid w:val="002810DF"/>
    <w:rsid w:val="002812AB"/>
    <w:rsid w:val="002816D8"/>
    <w:rsid w:val="00281AEB"/>
    <w:rsid w:val="0028295C"/>
    <w:rsid w:val="00282A8C"/>
    <w:rsid w:val="002846C8"/>
    <w:rsid w:val="00284B03"/>
    <w:rsid w:val="002854EE"/>
    <w:rsid w:val="0028565C"/>
    <w:rsid w:val="0028710E"/>
    <w:rsid w:val="002875DE"/>
    <w:rsid w:val="00287708"/>
    <w:rsid w:val="00287963"/>
    <w:rsid w:val="00287E07"/>
    <w:rsid w:val="0029046F"/>
    <w:rsid w:val="00290EB3"/>
    <w:rsid w:val="0029188E"/>
    <w:rsid w:val="00292515"/>
    <w:rsid w:val="00292562"/>
    <w:rsid w:val="00292846"/>
    <w:rsid w:val="00292A90"/>
    <w:rsid w:val="00293D98"/>
    <w:rsid w:val="002944A7"/>
    <w:rsid w:val="00294BF2"/>
    <w:rsid w:val="00295658"/>
    <w:rsid w:val="00295B35"/>
    <w:rsid w:val="00295D02"/>
    <w:rsid w:val="00295F54"/>
    <w:rsid w:val="002971D6"/>
    <w:rsid w:val="002978A8"/>
    <w:rsid w:val="002A0CDE"/>
    <w:rsid w:val="002A2DEA"/>
    <w:rsid w:val="002A2F08"/>
    <w:rsid w:val="002A32C7"/>
    <w:rsid w:val="002A3641"/>
    <w:rsid w:val="002A3EE5"/>
    <w:rsid w:val="002A495F"/>
    <w:rsid w:val="002A5465"/>
    <w:rsid w:val="002A5F10"/>
    <w:rsid w:val="002A6222"/>
    <w:rsid w:val="002A706F"/>
    <w:rsid w:val="002A70EA"/>
    <w:rsid w:val="002A7363"/>
    <w:rsid w:val="002A7830"/>
    <w:rsid w:val="002A7F43"/>
    <w:rsid w:val="002B1385"/>
    <w:rsid w:val="002B365E"/>
    <w:rsid w:val="002B3E6C"/>
    <w:rsid w:val="002B489A"/>
    <w:rsid w:val="002B4E90"/>
    <w:rsid w:val="002B6341"/>
    <w:rsid w:val="002B6B2F"/>
    <w:rsid w:val="002B6BFA"/>
    <w:rsid w:val="002B757D"/>
    <w:rsid w:val="002B7FF0"/>
    <w:rsid w:val="002C031A"/>
    <w:rsid w:val="002C0526"/>
    <w:rsid w:val="002C1ECA"/>
    <w:rsid w:val="002C27A8"/>
    <w:rsid w:val="002C333E"/>
    <w:rsid w:val="002C36C8"/>
    <w:rsid w:val="002C51A0"/>
    <w:rsid w:val="002C57E0"/>
    <w:rsid w:val="002C58DB"/>
    <w:rsid w:val="002C603F"/>
    <w:rsid w:val="002C68A5"/>
    <w:rsid w:val="002C7971"/>
    <w:rsid w:val="002C7BB8"/>
    <w:rsid w:val="002C7F27"/>
    <w:rsid w:val="002D0584"/>
    <w:rsid w:val="002D0A27"/>
    <w:rsid w:val="002D0EE1"/>
    <w:rsid w:val="002D2E2A"/>
    <w:rsid w:val="002D2F66"/>
    <w:rsid w:val="002D3709"/>
    <w:rsid w:val="002D3F07"/>
    <w:rsid w:val="002D4274"/>
    <w:rsid w:val="002D4989"/>
    <w:rsid w:val="002D5295"/>
    <w:rsid w:val="002D52BF"/>
    <w:rsid w:val="002D68FA"/>
    <w:rsid w:val="002D7ECA"/>
    <w:rsid w:val="002E012A"/>
    <w:rsid w:val="002E0141"/>
    <w:rsid w:val="002E0B5D"/>
    <w:rsid w:val="002E0B76"/>
    <w:rsid w:val="002E1495"/>
    <w:rsid w:val="002E1E2D"/>
    <w:rsid w:val="002E2466"/>
    <w:rsid w:val="002E2900"/>
    <w:rsid w:val="002E2C39"/>
    <w:rsid w:val="002E3C0D"/>
    <w:rsid w:val="002E43EC"/>
    <w:rsid w:val="002E4883"/>
    <w:rsid w:val="002E5500"/>
    <w:rsid w:val="002E578F"/>
    <w:rsid w:val="002E5B3C"/>
    <w:rsid w:val="002E7A79"/>
    <w:rsid w:val="002E7ABD"/>
    <w:rsid w:val="002F0681"/>
    <w:rsid w:val="002F1D9E"/>
    <w:rsid w:val="002F2C6E"/>
    <w:rsid w:val="002F37D9"/>
    <w:rsid w:val="002F3C88"/>
    <w:rsid w:val="002F4067"/>
    <w:rsid w:val="002F4109"/>
    <w:rsid w:val="002F47EB"/>
    <w:rsid w:val="002F5C88"/>
    <w:rsid w:val="002F7058"/>
    <w:rsid w:val="002F7339"/>
    <w:rsid w:val="002F7461"/>
    <w:rsid w:val="002F7B53"/>
    <w:rsid w:val="00300920"/>
    <w:rsid w:val="003020FD"/>
    <w:rsid w:val="003025E2"/>
    <w:rsid w:val="00303718"/>
    <w:rsid w:val="00303E3E"/>
    <w:rsid w:val="00305285"/>
    <w:rsid w:val="003064D4"/>
    <w:rsid w:val="00306D24"/>
    <w:rsid w:val="00307712"/>
    <w:rsid w:val="00307E3C"/>
    <w:rsid w:val="00310031"/>
    <w:rsid w:val="00310409"/>
    <w:rsid w:val="00310922"/>
    <w:rsid w:val="00310DF2"/>
    <w:rsid w:val="0031110E"/>
    <w:rsid w:val="00313F32"/>
    <w:rsid w:val="0031404A"/>
    <w:rsid w:val="00314209"/>
    <w:rsid w:val="0031429F"/>
    <w:rsid w:val="00314B7C"/>
    <w:rsid w:val="00314E49"/>
    <w:rsid w:val="003150B0"/>
    <w:rsid w:val="00315445"/>
    <w:rsid w:val="00315E4D"/>
    <w:rsid w:val="00316586"/>
    <w:rsid w:val="00316EFC"/>
    <w:rsid w:val="00317183"/>
    <w:rsid w:val="0031765E"/>
    <w:rsid w:val="003176AE"/>
    <w:rsid w:val="00317A23"/>
    <w:rsid w:val="00317B74"/>
    <w:rsid w:val="00317D74"/>
    <w:rsid w:val="003204AE"/>
    <w:rsid w:val="003208EF"/>
    <w:rsid w:val="00321458"/>
    <w:rsid w:val="003220D2"/>
    <w:rsid w:val="003234A0"/>
    <w:rsid w:val="003234E7"/>
    <w:rsid w:val="00324846"/>
    <w:rsid w:val="00324ABD"/>
    <w:rsid w:val="00324D9B"/>
    <w:rsid w:val="00325D15"/>
    <w:rsid w:val="003272A6"/>
    <w:rsid w:val="003273CB"/>
    <w:rsid w:val="003300A0"/>
    <w:rsid w:val="003310BF"/>
    <w:rsid w:val="0033125E"/>
    <w:rsid w:val="00332132"/>
    <w:rsid w:val="003323D2"/>
    <w:rsid w:val="0033325E"/>
    <w:rsid w:val="00334E2A"/>
    <w:rsid w:val="00336823"/>
    <w:rsid w:val="00336854"/>
    <w:rsid w:val="00336913"/>
    <w:rsid w:val="0033718C"/>
    <w:rsid w:val="003371E5"/>
    <w:rsid w:val="00337407"/>
    <w:rsid w:val="0033753A"/>
    <w:rsid w:val="00337BB8"/>
    <w:rsid w:val="003402B9"/>
    <w:rsid w:val="00340E02"/>
    <w:rsid w:val="00343E6E"/>
    <w:rsid w:val="00343E9A"/>
    <w:rsid w:val="003450C8"/>
    <w:rsid w:val="00346906"/>
    <w:rsid w:val="00346BAF"/>
    <w:rsid w:val="00346E23"/>
    <w:rsid w:val="0034782B"/>
    <w:rsid w:val="00351082"/>
    <w:rsid w:val="003513E0"/>
    <w:rsid w:val="0035144C"/>
    <w:rsid w:val="003519A1"/>
    <w:rsid w:val="00351E0D"/>
    <w:rsid w:val="00351E5C"/>
    <w:rsid w:val="003520D0"/>
    <w:rsid w:val="0035300B"/>
    <w:rsid w:val="00353152"/>
    <w:rsid w:val="0035580F"/>
    <w:rsid w:val="003566D2"/>
    <w:rsid w:val="00357CB4"/>
    <w:rsid w:val="003604EE"/>
    <w:rsid w:val="003613F4"/>
    <w:rsid w:val="0036286B"/>
    <w:rsid w:val="00362AB7"/>
    <w:rsid w:val="00362F5F"/>
    <w:rsid w:val="00363371"/>
    <w:rsid w:val="00364989"/>
    <w:rsid w:val="00364E3D"/>
    <w:rsid w:val="003664C0"/>
    <w:rsid w:val="00366769"/>
    <w:rsid w:val="00367409"/>
    <w:rsid w:val="00367557"/>
    <w:rsid w:val="0036775F"/>
    <w:rsid w:val="00367A28"/>
    <w:rsid w:val="00367E04"/>
    <w:rsid w:val="0037005E"/>
    <w:rsid w:val="003701D8"/>
    <w:rsid w:val="0037250F"/>
    <w:rsid w:val="00374CF2"/>
    <w:rsid w:val="0037525E"/>
    <w:rsid w:val="00375A4E"/>
    <w:rsid w:val="003761F2"/>
    <w:rsid w:val="0037636A"/>
    <w:rsid w:val="0037672F"/>
    <w:rsid w:val="00376A05"/>
    <w:rsid w:val="00376A39"/>
    <w:rsid w:val="003774FE"/>
    <w:rsid w:val="00377D12"/>
    <w:rsid w:val="00381A7B"/>
    <w:rsid w:val="0038212A"/>
    <w:rsid w:val="0038589C"/>
    <w:rsid w:val="00386936"/>
    <w:rsid w:val="00386D6B"/>
    <w:rsid w:val="00390E30"/>
    <w:rsid w:val="00391D51"/>
    <w:rsid w:val="00393A04"/>
    <w:rsid w:val="00393ABE"/>
    <w:rsid w:val="0039458D"/>
    <w:rsid w:val="0039477F"/>
    <w:rsid w:val="00394D61"/>
    <w:rsid w:val="003955CF"/>
    <w:rsid w:val="00396070"/>
    <w:rsid w:val="00396793"/>
    <w:rsid w:val="00397A23"/>
    <w:rsid w:val="00397CD9"/>
    <w:rsid w:val="003A02F8"/>
    <w:rsid w:val="003A0AEF"/>
    <w:rsid w:val="003A1904"/>
    <w:rsid w:val="003A1F5A"/>
    <w:rsid w:val="003A20C4"/>
    <w:rsid w:val="003A2ECE"/>
    <w:rsid w:val="003A35F8"/>
    <w:rsid w:val="003A3980"/>
    <w:rsid w:val="003A41B6"/>
    <w:rsid w:val="003A4252"/>
    <w:rsid w:val="003A48B3"/>
    <w:rsid w:val="003A539A"/>
    <w:rsid w:val="003A62A4"/>
    <w:rsid w:val="003A662F"/>
    <w:rsid w:val="003A6AB8"/>
    <w:rsid w:val="003A6BE5"/>
    <w:rsid w:val="003A7476"/>
    <w:rsid w:val="003A7D86"/>
    <w:rsid w:val="003B0AA1"/>
    <w:rsid w:val="003B0FF6"/>
    <w:rsid w:val="003B1136"/>
    <w:rsid w:val="003B1BD5"/>
    <w:rsid w:val="003B2053"/>
    <w:rsid w:val="003B243D"/>
    <w:rsid w:val="003B304F"/>
    <w:rsid w:val="003B31F9"/>
    <w:rsid w:val="003B376A"/>
    <w:rsid w:val="003B4AE5"/>
    <w:rsid w:val="003B567B"/>
    <w:rsid w:val="003B5D18"/>
    <w:rsid w:val="003B743E"/>
    <w:rsid w:val="003B795D"/>
    <w:rsid w:val="003C24E9"/>
    <w:rsid w:val="003C26A6"/>
    <w:rsid w:val="003C26C1"/>
    <w:rsid w:val="003C4210"/>
    <w:rsid w:val="003C4A76"/>
    <w:rsid w:val="003C4DBA"/>
    <w:rsid w:val="003C5C11"/>
    <w:rsid w:val="003C6A5A"/>
    <w:rsid w:val="003C6AAD"/>
    <w:rsid w:val="003C6D43"/>
    <w:rsid w:val="003C76E4"/>
    <w:rsid w:val="003C77DB"/>
    <w:rsid w:val="003D1D4D"/>
    <w:rsid w:val="003D22C7"/>
    <w:rsid w:val="003D2478"/>
    <w:rsid w:val="003D3682"/>
    <w:rsid w:val="003D37DD"/>
    <w:rsid w:val="003D45DF"/>
    <w:rsid w:val="003D47C6"/>
    <w:rsid w:val="003D5D71"/>
    <w:rsid w:val="003D5F7A"/>
    <w:rsid w:val="003D6008"/>
    <w:rsid w:val="003D6384"/>
    <w:rsid w:val="003D6EBC"/>
    <w:rsid w:val="003D7573"/>
    <w:rsid w:val="003D7E38"/>
    <w:rsid w:val="003D7EAC"/>
    <w:rsid w:val="003E05FE"/>
    <w:rsid w:val="003E0FAB"/>
    <w:rsid w:val="003E1AFA"/>
    <w:rsid w:val="003E1DFE"/>
    <w:rsid w:val="003E379A"/>
    <w:rsid w:val="003E4408"/>
    <w:rsid w:val="003E52B0"/>
    <w:rsid w:val="003E56B8"/>
    <w:rsid w:val="003E64DC"/>
    <w:rsid w:val="003E71D0"/>
    <w:rsid w:val="003E7A43"/>
    <w:rsid w:val="003E7FDA"/>
    <w:rsid w:val="003F0958"/>
    <w:rsid w:val="003F0B58"/>
    <w:rsid w:val="003F0D40"/>
    <w:rsid w:val="003F2236"/>
    <w:rsid w:val="003F27B7"/>
    <w:rsid w:val="003F4051"/>
    <w:rsid w:val="003F5812"/>
    <w:rsid w:val="003F625A"/>
    <w:rsid w:val="003F6AA4"/>
    <w:rsid w:val="003F6EA1"/>
    <w:rsid w:val="003F79EF"/>
    <w:rsid w:val="00400E4A"/>
    <w:rsid w:val="00400ED9"/>
    <w:rsid w:val="00401793"/>
    <w:rsid w:val="00402E9A"/>
    <w:rsid w:val="004033B8"/>
    <w:rsid w:val="00403FA8"/>
    <w:rsid w:val="00404040"/>
    <w:rsid w:val="00404213"/>
    <w:rsid w:val="004048AC"/>
    <w:rsid w:val="00404B8E"/>
    <w:rsid w:val="00405B51"/>
    <w:rsid w:val="004068C2"/>
    <w:rsid w:val="00407231"/>
    <w:rsid w:val="00407430"/>
    <w:rsid w:val="00407635"/>
    <w:rsid w:val="0040779D"/>
    <w:rsid w:val="00410429"/>
    <w:rsid w:val="00411070"/>
    <w:rsid w:val="004113A4"/>
    <w:rsid w:val="00412559"/>
    <w:rsid w:val="00412D27"/>
    <w:rsid w:val="00414A99"/>
    <w:rsid w:val="00415567"/>
    <w:rsid w:val="00415AEC"/>
    <w:rsid w:val="00415B17"/>
    <w:rsid w:val="00415D52"/>
    <w:rsid w:val="00415E7F"/>
    <w:rsid w:val="00417E42"/>
    <w:rsid w:val="004201A8"/>
    <w:rsid w:val="00420288"/>
    <w:rsid w:val="00420789"/>
    <w:rsid w:val="004212AF"/>
    <w:rsid w:val="00421505"/>
    <w:rsid w:val="00421C78"/>
    <w:rsid w:val="004224CE"/>
    <w:rsid w:val="00422682"/>
    <w:rsid w:val="00424225"/>
    <w:rsid w:val="00424A78"/>
    <w:rsid w:val="00424F01"/>
    <w:rsid w:val="004254DB"/>
    <w:rsid w:val="00426C2E"/>
    <w:rsid w:val="00427EEA"/>
    <w:rsid w:val="00430265"/>
    <w:rsid w:val="00431836"/>
    <w:rsid w:val="004321E6"/>
    <w:rsid w:val="0043278E"/>
    <w:rsid w:val="00432CAB"/>
    <w:rsid w:val="00434ED0"/>
    <w:rsid w:val="00435320"/>
    <w:rsid w:val="0043566B"/>
    <w:rsid w:val="00435D8E"/>
    <w:rsid w:val="004360AC"/>
    <w:rsid w:val="00436B83"/>
    <w:rsid w:val="00436FC0"/>
    <w:rsid w:val="00437201"/>
    <w:rsid w:val="004372B2"/>
    <w:rsid w:val="00440659"/>
    <w:rsid w:val="00440E52"/>
    <w:rsid w:val="00440EB5"/>
    <w:rsid w:val="00440F02"/>
    <w:rsid w:val="00441061"/>
    <w:rsid w:val="00443C29"/>
    <w:rsid w:val="00444208"/>
    <w:rsid w:val="004451B1"/>
    <w:rsid w:val="0044560C"/>
    <w:rsid w:val="00445DD1"/>
    <w:rsid w:val="00446B1E"/>
    <w:rsid w:val="00446BDB"/>
    <w:rsid w:val="004473FB"/>
    <w:rsid w:val="00447979"/>
    <w:rsid w:val="0044797D"/>
    <w:rsid w:val="00447D20"/>
    <w:rsid w:val="004501C9"/>
    <w:rsid w:val="00450C70"/>
    <w:rsid w:val="00450F69"/>
    <w:rsid w:val="00453344"/>
    <w:rsid w:val="00453B2D"/>
    <w:rsid w:val="00454E76"/>
    <w:rsid w:val="00454FAF"/>
    <w:rsid w:val="004551F1"/>
    <w:rsid w:val="004554CC"/>
    <w:rsid w:val="00455E4A"/>
    <w:rsid w:val="00456880"/>
    <w:rsid w:val="00456A6B"/>
    <w:rsid w:val="00456A78"/>
    <w:rsid w:val="00457080"/>
    <w:rsid w:val="00460891"/>
    <w:rsid w:val="00460998"/>
    <w:rsid w:val="004621B7"/>
    <w:rsid w:val="00463943"/>
    <w:rsid w:val="00464FB2"/>
    <w:rsid w:val="00466273"/>
    <w:rsid w:val="004662A8"/>
    <w:rsid w:val="00466CDC"/>
    <w:rsid w:val="0046745E"/>
    <w:rsid w:val="00470669"/>
    <w:rsid w:val="004709E1"/>
    <w:rsid w:val="00470F6F"/>
    <w:rsid w:val="00471583"/>
    <w:rsid w:val="00471795"/>
    <w:rsid w:val="004722D9"/>
    <w:rsid w:val="004736BE"/>
    <w:rsid w:val="00474614"/>
    <w:rsid w:val="00474867"/>
    <w:rsid w:val="00474988"/>
    <w:rsid w:val="00474FB7"/>
    <w:rsid w:val="004752F8"/>
    <w:rsid w:val="0047556D"/>
    <w:rsid w:val="004755E4"/>
    <w:rsid w:val="00475789"/>
    <w:rsid w:val="00476170"/>
    <w:rsid w:val="0047649F"/>
    <w:rsid w:val="00476689"/>
    <w:rsid w:val="0047715C"/>
    <w:rsid w:val="00477B72"/>
    <w:rsid w:val="00477BFE"/>
    <w:rsid w:val="00480723"/>
    <w:rsid w:val="00480AA3"/>
    <w:rsid w:val="00480D95"/>
    <w:rsid w:val="004820B0"/>
    <w:rsid w:val="00482117"/>
    <w:rsid w:val="00482E2F"/>
    <w:rsid w:val="00484612"/>
    <w:rsid w:val="0048467F"/>
    <w:rsid w:val="00484789"/>
    <w:rsid w:val="00484A4F"/>
    <w:rsid w:val="00484A73"/>
    <w:rsid w:val="00484FC1"/>
    <w:rsid w:val="00485058"/>
    <w:rsid w:val="004859B4"/>
    <w:rsid w:val="0048624B"/>
    <w:rsid w:val="00486ACD"/>
    <w:rsid w:val="00486F6C"/>
    <w:rsid w:val="00490B8D"/>
    <w:rsid w:val="00491153"/>
    <w:rsid w:val="00491D7A"/>
    <w:rsid w:val="0049226F"/>
    <w:rsid w:val="00492307"/>
    <w:rsid w:val="00492C65"/>
    <w:rsid w:val="0049403F"/>
    <w:rsid w:val="00494323"/>
    <w:rsid w:val="00494349"/>
    <w:rsid w:val="00494485"/>
    <w:rsid w:val="0049762B"/>
    <w:rsid w:val="00497B25"/>
    <w:rsid w:val="004A07CB"/>
    <w:rsid w:val="004A0F27"/>
    <w:rsid w:val="004A0F37"/>
    <w:rsid w:val="004A0F68"/>
    <w:rsid w:val="004A3608"/>
    <w:rsid w:val="004A37FD"/>
    <w:rsid w:val="004A4208"/>
    <w:rsid w:val="004A485D"/>
    <w:rsid w:val="004A4DD4"/>
    <w:rsid w:val="004A4E6D"/>
    <w:rsid w:val="004A4FBD"/>
    <w:rsid w:val="004A5055"/>
    <w:rsid w:val="004A59B1"/>
    <w:rsid w:val="004A664E"/>
    <w:rsid w:val="004A7810"/>
    <w:rsid w:val="004A7E93"/>
    <w:rsid w:val="004B1B77"/>
    <w:rsid w:val="004B20A9"/>
    <w:rsid w:val="004B2301"/>
    <w:rsid w:val="004B2643"/>
    <w:rsid w:val="004B2AA7"/>
    <w:rsid w:val="004B3093"/>
    <w:rsid w:val="004B354F"/>
    <w:rsid w:val="004B3CFB"/>
    <w:rsid w:val="004B5D6B"/>
    <w:rsid w:val="004B642E"/>
    <w:rsid w:val="004B76F8"/>
    <w:rsid w:val="004C0699"/>
    <w:rsid w:val="004C09A4"/>
    <w:rsid w:val="004C1735"/>
    <w:rsid w:val="004C1BF5"/>
    <w:rsid w:val="004C1FA6"/>
    <w:rsid w:val="004C3F5B"/>
    <w:rsid w:val="004C50C4"/>
    <w:rsid w:val="004C52F3"/>
    <w:rsid w:val="004C5CFD"/>
    <w:rsid w:val="004C662D"/>
    <w:rsid w:val="004D06E7"/>
    <w:rsid w:val="004D11A9"/>
    <w:rsid w:val="004D12C0"/>
    <w:rsid w:val="004D18EA"/>
    <w:rsid w:val="004D1D3B"/>
    <w:rsid w:val="004D3713"/>
    <w:rsid w:val="004D46E7"/>
    <w:rsid w:val="004D618E"/>
    <w:rsid w:val="004D6254"/>
    <w:rsid w:val="004D68FC"/>
    <w:rsid w:val="004D70FD"/>
    <w:rsid w:val="004D7BDB"/>
    <w:rsid w:val="004D7E99"/>
    <w:rsid w:val="004E00CE"/>
    <w:rsid w:val="004E04D0"/>
    <w:rsid w:val="004E2BDB"/>
    <w:rsid w:val="004E3956"/>
    <w:rsid w:val="004E3A56"/>
    <w:rsid w:val="004E594D"/>
    <w:rsid w:val="004E7A22"/>
    <w:rsid w:val="004E7AB7"/>
    <w:rsid w:val="004E7C4E"/>
    <w:rsid w:val="004F0721"/>
    <w:rsid w:val="004F16AA"/>
    <w:rsid w:val="004F1759"/>
    <w:rsid w:val="004F1BA4"/>
    <w:rsid w:val="004F22F8"/>
    <w:rsid w:val="004F2C89"/>
    <w:rsid w:val="004F3812"/>
    <w:rsid w:val="004F3FA7"/>
    <w:rsid w:val="004F4493"/>
    <w:rsid w:val="004F449B"/>
    <w:rsid w:val="004F50AF"/>
    <w:rsid w:val="004F5259"/>
    <w:rsid w:val="004F5629"/>
    <w:rsid w:val="004F5BA8"/>
    <w:rsid w:val="004F681D"/>
    <w:rsid w:val="004F6BC6"/>
    <w:rsid w:val="004F6E14"/>
    <w:rsid w:val="005009A2"/>
    <w:rsid w:val="005010C5"/>
    <w:rsid w:val="00501D84"/>
    <w:rsid w:val="0050228C"/>
    <w:rsid w:val="00502857"/>
    <w:rsid w:val="005042CB"/>
    <w:rsid w:val="005042DA"/>
    <w:rsid w:val="005044A9"/>
    <w:rsid w:val="0050544B"/>
    <w:rsid w:val="00505994"/>
    <w:rsid w:val="00505FD4"/>
    <w:rsid w:val="00506E25"/>
    <w:rsid w:val="0051067B"/>
    <w:rsid w:val="0051132C"/>
    <w:rsid w:val="00512FC5"/>
    <w:rsid w:val="00513483"/>
    <w:rsid w:val="00514A55"/>
    <w:rsid w:val="00514B25"/>
    <w:rsid w:val="00514EF5"/>
    <w:rsid w:val="0051782D"/>
    <w:rsid w:val="0052087E"/>
    <w:rsid w:val="00520E9A"/>
    <w:rsid w:val="0052315E"/>
    <w:rsid w:val="005244D2"/>
    <w:rsid w:val="00524EBB"/>
    <w:rsid w:val="00525D68"/>
    <w:rsid w:val="00525FF9"/>
    <w:rsid w:val="005265D1"/>
    <w:rsid w:val="00530ED3"/>
    <w:rsid w:val="0053438E"/>
    <w:rsid w:val="005346B7"/>
    <w:rsid w:val="0053533B"/>
    <w:rsid w:val="005355EE"/>
    <w:rsid w:val="00535B16"/>
    <w:rsid w:val="005366D0"/>
    <w:rsid w:val="0053671E"/>
    <w:rsid w:val="00536F91"/>
    <w:rsid w:val="005373DA"/>
    <w:rsid w:val="00537E27"/>
    <w:rsid w:val="00540B4D"/>
    <w:rsid w:val="00540FFA"/>
    <w:rsid w:val="00541228"/>
    <w:rsid w:val="00542930"/>
    <w:rsid w:val="005435B3"/>
    <w:rsid w:val="00544206"/>
    <w:rsid w:val="00544284"/>
    <w:rsid w:val="00544B98"/>
    <w:rsid w:val="00544D42"/>
    <w:rsid w:val="00545037"/>
    <w:rsid w:val="00545050"/>
    <w:rsid w:val="005463B1"/>
    <w:rsid w:val="00550849"/>
    <w:rsid w:val="00550866"/>
    <w:rsid w:val="005513DF"/>
    <w:rsid w:val="00551E54"/>
    <w:rsid w:val="00552298"/>
    <w:rsid w:val="00553254"/>
    <w:rsid w:val="00554BF3"/>
    <w:rsid w:val="0055655F"/>
    <w:rsid w:val="0055657D"/>
    <w:rsid w:val="00556EE6"/>
    <w:rsid w:val="00557338"/>
    <w:rsid w:val="00560D0D"/>
    <w:rsid w:val="00561415"/>
    <w:rsid w:val="005630B8"/>
    <w:rsid w:val="00563111"/>
    <w:rsid w:val="0056393A"/>
    <w:rsid w:val="00565F64"/>
    <w:rsid w:val="00565FB1"/>
    <w:rsid w:val="005662FB"/>
    <w:rsid w:val="00567781"/>
    <w:rsid w:val="00567ECC"/>
    <w:rsid w:val="00570A47"/>
    <w:rsid w:val="005713B1"/>
    <w:rsid w:val="0057186B"/>
    <w:rsid w:val="005726A7"/>
    <w:rsid w:val="00573286"/>
    <w:rsid w:val="00573CF5"/>
    <w:rsid w:val="0057645F"/>
    <w:rsid w:val="0058060B"/>
    <w:rsid w:val="00581857"/>
    <w:rsid w:val="0058261F"/>
    <w:rsid w:val="00583090"/>
    <w:rsid w:val="005835F4"/>
    <w:rsid w:val="00583E9E"/>
    <w:rsid w:val="00583EFE"/>
    <w:rsid w:val="00584076"/>
    <w:rsid w:val="005841A3"/>
    <w:rsid w:val="00585802"/>
    <w:rsid w:val="0058585C"/>
    <w:rsid w:val="00586D9A"/>
    <w:rsid w:val="00587955"/>
    <w:rsid w:val="00587F9B"/>
    <w:rsid w:val="00590E6C"/>
    <w:rsid w:val="00590EAE"/>
    <w:rsid w:val="0059112A"/>
    <w:rsid w:val="00592D75"/>
    <w:rsid w:val="00593216"/>
    <w:rsid w:val="005943CA"/>
    <w:rsid w:val="00594BC3"/>
    <w:rsid w:val="00595149"/>
    <w:rsid w:val="00595478"/>
    <w:rsid w:val="0059645C"/>
    <w:rsid w:val="00596CA7"/>
    <w:rsid w:val="00596DC8"/>
    <w:rsid w:val="00596E16"/>
    <w:rsid w:val="005A0F8B"/>
    <w:rsid w:val="005A16A3"/>
    <w:rsid w:val="005A19D8"/>
    <w:rsid w:val="005A1A00"/>
    <w:rsid w:val="005A1C48"/>
    <w:rsid w:val="005A253A"/>
    <w:rsid w:val="005A40AF"/>
    <w:rsid w:val="005A590A"/>
    <w:rsid w:val="005A64BF"/>
    <w:rsid w:val="005A7219"/>
    <w:rsid w:val="005A765B"/>
    <w:rsid w:val="005B0228"/>
    <w:rsid w:val="005B153F"/>
    <w:rsid w:val="005B27F6"/>
    <w:rsid w:val="005B2DD4"/>
    <w:rsid w:val="005B39AD"/>
    <w:rsid w:val="005B3A84"/>
    <w:rsid w:val="005B4421"/>
    <w:rsid w:val="005B5F37"/>
    <w:rsid w:val="005B6D4A"/>
    <w:rsid w:val="005B7929"/>
    <w:rsid w:val="005B7D93"/>
    <w:rsid w:val="005C025F"/>
    <w:rsid w:val="005C1993"/>
    <w:rsid w:val="005C1C42"/>
    <w:rsid w:val="005C23AF"/>
    <w:rsid w:val="005C2558"/>
    <w:rsid w:val="005C25D1"/>
    <w:rsid w:val="005C2B36"/>
    <w:rsid w:val="005C35A9"/>
    <w:rsid w:val="005C3C99"/>
    <w:rsid w:val="005C464B"/>
    <w:rsid w:val="005C4694"/>
    <w:rsid w:val="005C4E5F"/>
    <w:rsid w:val="005C670E"/>
    <w:rsid w:val="005C676F"/>
    <w:rsid w:val="005C6812"/>
    <w:rsid w:val="005C74A0"/>
    <w:rsid w:val="005C7DC4"/>
    <w:rsid w:val="005D052C"/>
    <w:rsid w:val="005D16FE"/>
    <w:rsid w:val="005D3366"/>
    <w:rsid w:val="005D34D4"/>
    <w:rsid w:val="005D4084"/>
    <w:rsid w:val="005D4777"/>
    <w:rsid w:val="005D4902"/>
    <w:rsid w:val="005D4C2B"/>
    <w:rsid w:val="005D63D4"/>
    <w:rsid w:val="005D6C95"/>
    <w:rsid w:val="005E0410"/>
    <w:rsid w:val="005E06CB"/>
    <w:rsid w:val="005E14A8"/>
    <w:rsid w:val="005E4DE6"/>
    <w:rsid w:val="005E6977"/>
    <w:rsid w:val="005E6B93"/>
    <w:rsid w:val="005E7953"/>
    <w:rsid w:val="005E7E82"/>
    <w:rsid w:val="005F283E"/>
    <w:rsid w:val="005F2C42"/>
    <w:rsid w:val="005F3744"/>
    <w:rsid w:val="005F52D8"/>
    <w:rsid w:val="005F6C28"/>
    <w:rsid w:val="005F7524"/>
    <w:rsid w:val="005F7AB6"/>
    <w:rsid w:val="005F7E3C"/>
    <w:rsid w:val="00600FA8"/>
    <w:rsid w:val="00603E17"/>
    <w:rsid w:val="006047E6"/>
    <w:rsid w:val="00604D09"/>
    <w:rsid w:val="006063DA"/>
    <w:rsid w:val="00606468"/>
    <w:rsid w:val="00606C86"/>
    <w:rsid w:val="00606CD0"/>
    <w:rsid w:val="00606CE3"/>
    <w:rsid w:val="00606F38"/>
    <w:rsid w:val="00607C79"/>
    <w:rsid w:val="00610984"/>
    <w:rsid w:val="00611DD3"/>
    <w:rsid w:val="00611EF0"/>
    <w:rsid w:val="00612219"/>
    <w:rsid w:val="00612CE8"/>
    <w:rsid w:val="00612D44"/>
    <w:rsid w:val="00612E04"/>
    <w:rsid w:val="00613820"/>
    <w:rsid w:val="00613F87"/>
    <w:rsid w:val="0061562E"/>
    <w:rsid w:val="00615B32"/>
    <w:rsid w:val="0061650D"/>
    <w:rsid w:val="006173A4"/>
    <w:rsid w:val="00617992"/>
    <w:rsid w:val="00617C44"/>
    <w:rsid w:val="00620086"/>
    <w:rsid w:val="00620779"/>
    <w:rsid w:val="00620FE7"/>
    <w:rsid w:val="00621ABB"/>
    <w:rsid w:val="00621ED6"/>
    <w:rsid w:val="00622CE4"/>
    <w:rsid w:val="006234A7"/>
    <w:rsid w:val="00623E38"/>
    <w:rsid w:val="00623F8E"/>
    <w:rsid w:val="00624321"/>
    <w:rsid w:val="006249EC"/>
    <w:rsid w:val="00625917"/>
    <w:rsid w:val="0062713D"/>
    <w:rsid w:val="0062789F"/>
    <w:rsid w:val="00627E5B"/>
    <w:rsid w:val="006301BE"/>
    <w:rsid w:val="0063096E"/>
    <w:rsid w:val="00631787"/>
    <w:rsid w:val="00631E3E"/>
    <w:rsid w:val="0063221F"/>
    <w:rsid w:val="00633349"/>
    <w:rsid w:val="00633D61"/>
    <w:rsid w:val="0063402B"/>
    <w:rsid w:val="00634226"/>
    <w:rsid w:val="00634A76"/>
    <w:rsid w:val="00636570"/>
    <w:rsid w:val="006367B1"/>
    <w:rsid w:val="0063680B"/>
    <w:rsid w:val="00637859"/>
    <w:rsid w:val="00637901"/>
    <w:rsid w:val="00637AE7"/>
    <w:rsid w:val="00637E1B"/>
    <w:rsid w:val="006402DF"/>
    <w:rsid w:val="00640748"/>
    <w:rsid w:val="00640C00"/>
    <w:rsid w:val="006415A1"/>
    <w:rsid w:val="0064164B"/>
    <w:rsid w:val="00641933"/>
    <w:rsid w:val="00641DDA"/>
    <w:rsid w:val="006429E0"/>
    <w:rsid w:val="00643A89"/>
    <w:rsid w:val="00644468"/>
    <w:rsid w:val="00645531"/>
    <w:rsid w:val="00645F5E"/>
    <w:rsid w:val="00646AF6"/>
    <w:rsid w:val="006473EE"/>
    <w:rsid w:val="0064771F"/>
    <w:rsid w:val="00647B1E"/>
    <w:rsid w:val="00647C55"/>
    <w:rsid w:val="0065008B"/>
    <w:rsid w:val="0065279E"/>
    <w:rsid w:val="00652F25"/>
    <w:rsid w:val="00653139"/>
    <w:rsid w:val="00653A3B"/>
    <w:rsid w:val="00653FD9"/>
    <w:rsid w:val="00654303"/>
    <w:rsid w:val="006545AA"/>
    <w:rsid w:val="00654D42"/>
    <w:rsid w:val="00654E07"/>
    <w:rsid w:val="00656328"/>
    <w:rsid w:val="00657C85"/>
    <w:rsid w:val="00657CA7"/>
    <w:rsid w:val="0066010F"/>
    <w:rsid w:val="00660279"/>
    <w:rsid w:val="00660A94"/>
    <w:rsid w:val="006622B9"/>
    <w:rsid w:val="00662E1E"/>
    <w:rsid w:val="0066311D"/>
    <w:rsid w:val="0066371E"/>
    <w:rsid w:val="0066399B"/>
    <w:rsid w:val="00666450"/>
    <w:rsid w:val="006668CE"/>
    <w:rsid w:val="00666AFA"/>
    <w:rsid w:val="00666E5E"/>
    <w:rsid w:val="00666E7D"/>
    <w:rsid w:val="00670DC5"/>
    <w:rsid w:val="006724AD"/>
    <w:rsid w:val="00672BAB"/>
    <w:rsid w:val="0067314A"/>
    <w:rsid w:val="00673384"/>
    <w:rsid w:val="00673D1E"/>
    <w:rsid w:val="00673EB9"/>
    <w:rsid w:val="0067450A"/>
    <w:rsid w:val="00674CDF"/>
    <w:rsid w:val="00675F9A"/>
    <w:rsid w:val="006779CF"/>
    <w:rsid w:val="00677A8F"/>
    <w:rsid w:val="00677D63"/>
    <w:rsid w:val="00677EEF"/>
    <w:rsid w:val="00677F8A"/>
    <w:rsid w:val="00681A3A"/>
    <w:rsid w:val="00681DB3"/>
    <w:rsid w:val="0068215A"/>
    <w:rsid w:val="006821E3"/>
    <w:rsid w:val="0068240B"/>
    <w:rsid w:val="00682793"/>
    <w:rsid w:val="00683691"/>
    <w:rsid w:val="00683AD6"/>
    <w:rsid w:val="006842AE"/>
    <w:rsid w:val="006855A1"/>
    <w:rsid w:val="006856DB"/>
    <w:rsid w:val="006875BA"/>
    <w:rsid w:val="00690585"/>
    <w:rsid w:val="0069097D"/>
    <w:rsid w:val="00691169"/>
    <w:rsid w:val="0069156A"/>
    <w:rsid w:val="006924CF"/>
    <w:rsid w:val="006925FA"/>
    <w:rsid w:val="00693FEA"/>
    <w:rsid w:val="006946CF"/>
    <w:rsid w:val="00694C68"/>
    <w:rsid w:val="006979EB"/>
    <w:rsid w:val="006A3124"/>
    <w:rsid w:val="006A3292"/>
    <w:rsid w:val="006A363D"/>
    <w:rsid w:val="006A3667"/>
    <w:rsid w:val="006A4E6A"/>
    <w:rsid w:val="006A5773"/>
    <w:rsid w:val="006A5804"/>
    <w:rsid w:val="006A58F0"/>
    <w:rsid w:val="006A6262"/>
    <w:rsid w:val="006A6C87"/>
    <w:rsid w:val="006B0372"/>
    <w:rsid w:val="006B0764"/>
    <w:rsid w:val="006B081C"/>
    <w:rsid w:val="006B0A53"/>
    <w:rsid w:val="006B0E26"/>
    <w:rsid w:val="006B0F60"/>
    <w:rsid w:val="006B1224"/>
    <w:rsid w:val="006B2846"/>
    <w:rsid w:val="006B4467"/>
    <w:rsid w:val="006B6904"/>
    <w:rsid w:val="006B6C46"/>
    <w:rsid w:val="006B6E78"/>
    <w:rsid w:val="006B75BB"/>
    <w:rsid w:val="006C0039"/>
    <w:rsid w:val="006C01E4"/>
    <w:rsid w:val="006C054A"/>
    <w:rsid w:val="006C0983"/>
    <w:rsid w:val="006C154D"/>
    <w:rsid w:val="006C1800"/>
    <w:rsid w:val="006C1927"/>
    <w:rsid w:val="006C2585"/>
    <w:rsid w:val="006C25D9"/>
    <w:rsid w:val="006C4008"/>
    <w:rsid w:val="006C4E2C"/>
    <w:rsid w:val="006C5931"/>
    <w:rsid w:val="006C73EF"/>
    <w:rsid w:val="006D08A7"/>
    <w:rsid w:val="006D0EB6"/>
    <w:rsid w:val="006D1723"/>
    <w:rsid w:val="006D1990"/>
    <w:rsid w:val="006D2DB4"/>
    <w:rsid w:val="006D358E"/>
    <w:rsid w:val="006D4094"/>
    <w:rsid w:val="006D5D3F"/>
    <w:rsid w:val="006D60ED"/>
    <w:rsid w:val="006D74D7"/>
    <w:rsid w:val="006D7FEC"/>
    <w:rsid w:val="006E1166"/>
    <w:rsid w:val="006E1DD3"/>
    <w:rsid w:val="006E24D9"/>
    <w:rsid w:val="006E32C9"/>
    <w:rsid w:val="006E3388"/>
    <w:rsid w:val="006E40F4"/>
    <w:rsid w:val="006E446F"/>
    <w:rsid w:val="006E49C6"/>
    <w:rsid w:val="006E596E"/>
    <w:rsid w:val="006E65E0"/>
    <w:rsid w:val="006F0016"/>
    <w:rsid w:val="006F033F"/>
    <w:rsid w:val="006F057C"/>
    <w:rsid w:val="006F0BD6"/>
    <w:rsid w:val="006F1746"/>
    <w:rsid w:val="006F24D8"/>
    <w:rsid w:val="006F33B8"/>
    <w:rsid w:val="006F365D"/>
    <w:rsid w:val="006F3BE0"/>
    <w:rsid w:val="006F4111"/>
    <w:rsid w:val="006F4C9C"/>
    <w:rsid w:val="006F5531"/>
    <w:rsid w:val="006F5CF5"/>
    <w:rsid w:val="006F5EFD"/>
    <w:rsid w:val="006F640F"/>
    <w:rsid w:val="006F65DC"/>
    <w:rsid w:val="006F762A"/>
    <w:rsid w:val="007016B3"/>
    <w:rsid w:val="00701B6B"/>
    <w:rsid w:val="007026C4"/>
    <w:rsid w:val="007036E2"/>
    <w:rsid w:val="0070384F"/>
    <w:rsid w:val="00703A9E"/>
    <w:rsid w:val="00703D6D"/>
    <w:rsid w:val="00704095"/>
    <w:rsid w:val="00704152"/>
    <w:rsid w:val="0070436E"/>
    <w:rsid w:val="00704810"/>
    <w:rsid w:val="00704FB5"/>
    <w:rsid w:val="00705543"/>
    <w:rsid w:val="00705BFC"/>
    <w:rsid w:val="00705C4F"/>
    <w:rsid w:val="00705F1D"/>
    <w:rsid w:val="00706B71"/>
    <w:rsid w:val="00707886"/>
    <w:rsid w:val="0071022A"/>
    <w:rsid w:val="007105FE"/>
    <w:rsid w:val="0071277A"/>
    <w:rsid w:val="00712A4A"/>
    <w:rsid w:val="00712EE5"/>
    <w:rsid w:val="00713493"/>
    <w:rsid w:val="00713494"/>
    <w:rsid w:val="00713EAC"/>
    <w:rsid w:val="00714031"/>
    <w:rsid w:val="00714185"/>
    <w:rsid w:val="0071466E"/>
    <w:rsid w:val="00714A6C"/>
    <w:rsid w:val="00714CD3"/>
    <w:rsid w:val="00716248"/>
    <w:rsid w:val="007206A8"/>
    <w:rsid w:val="00720BD9"/>
    <w:rsid w:val="0072116D"/>
    <w:rsid w:val="007214CF"/>
    <w:rsid w:val="0072226F"/>
    <w:rsid w:val="00723AE6"/>
    <w:rsid w:val="007257B0"/>
    <w:rsid w:val="00725B78"/>
    <w:rsid w:val="00727082"/>
    <w:rsid w:val="00727111"/>
    <w:rsid w:val="0072788D"/>
    <w:rsid w:val="00727DC1"/>
    <w:rsid w:val="00730394"/>
    <w:rsid w:val="00731C83"/>
    <w:rsid w:val="007322F0"/>
    <w:rsid w:val="0073233C"/>
    <w:rsid w:val="00732D0C"/>
    <w:rsid w:val="007334B2"/>
    <w:rsid w:val="00733EAD"/>
    <w:rsid w:val="00734393"/>
    <w:rsid w:val="00734F54"/>
    <w:rsid w:val="00735DC3"/>
    <w:rsid w:val="00736588"/>
    <w:rsid w:val="00736D93"/>
    <w:rsid w:val="007377AF"/>
    <w:rsid w:val="00737982"/>
    <w:rsid w:val="00737C04"/>
    <w:rsid w:val="00737F64"/>
    <w:rsid w:val="0074278E"/>
    <w:rsid w:val="00744110"/>
    <w:rsid w:val="00744595"/>
    <w:rsid w:val="00744C8D"/>
    <w:rsid w:val="00746B94"/>
    <w:rsid w:val="007475D6"/>
    <w:rsid w:val="0074790A"/>
    <w:rsid w:val="00747A52"/>
    <w:rsid w:val="00750F1E"/>
    <w:rsid w:val="00751C12"/>
    <w:rsid w:val="00751C16"/>
    <w:rsid w:val="00752691"/>
    <w:rsid w:val="007528F2"/>
    <w:rsid w:val="00752C9A"/>
    <w:rsid w:val="00753065"/>
    <w:rsid w:val="0075381B"/>
    <w:rsid w:val="007550FF"/>
    <w:rsid w:val="007552DB"/>
    <w:rsid w:val="0075564D"/>
    <w:rsid w:val="00756085"/>
    <w:rsid w:val="0075655F"/>
    <w:rsid w:val="00757347"/>
    <w:rsid w:val="007573A9"/>
    <w:rsid w:val="0075740A"/>
    <w:rsid w:val="007575C4"/>
    <w:rsid w:val="0075792C"/>
    <w:rsid w:val="00757D63"/>
    <w:rsid w:val="00760B89"/>
    <w:rsid w:val="00761A7E"/>
    <w:rsid w:val="00761C43"/>
    <w:rsid w:val="00762077"/>
    <w:rsid w:val="00762A1B"/>
    <w:rsid w:val="00762D6D"/>
    <w:rsid w:val="00763700"/>
    <w:rsid w:val="0076427C"/>
    <w:rsid w:val="00764A25"/>
    <w:rsid w:val="007650A1"/>
    <w:rsid w:val="00765217"/>
    <w:rsid w:val="007659AA"/>
    <w:rsid w:val="00765CAF"/>
    <w:rsid w:val="00766262"/>
    <w:rsid w:val="00766334"/>
    <w:rsid w:val="0076693B"/>
    <w:rsid w:val="00766BCD"/>
    <w:rsid w:val="00766C78"/>
    <w:rsid w:val="00767E56"/>
    <w:rsid w:val="007701B5"/>
    <w:rsid w:val="007718BC"/>
    <w:rsid w:val="00772011"/>
    <w:rsid w:val="00772145"/>
    <w:rsid w:val="0077266C"/>
    <w:rsid w:val="00772747"/>
    <w:rsid w:val="00772802"/>
    <w:rsid w:val="00772C15"/>
    <w:rsid w:val="00775066"/>
    <w:rsid w:val="00776406"/>
    <w:rsid w:val="0077748F"/>
    <w:rsid w:val="0078005A"/>
    <w:rsid w:val="00781B6F"/>
    <w:rsid w:val="00781F9C"/>
    <w:rsid w:val="0078248C"/>
    <w:rsid w:val="00782DFD"/>
    <w:rsid w:val="007836D4"/>
    <w:rsid w:val="00784424"/>
    <w:rsid w:val="00785205"/>
    <w:rsid w:val="00785474"/>
    <w:rsid w:val="007871EA"/>
    <w:rsid w:val="0078727A"/>
    <w:rsid w:val="00787B99"/>
    <w:rsid w:val="0079038D"/>
    <w:rsid w:val="00791457"/>
    <w:rsid w:val="007925B6"/>
    <w:rsid w:val="007929FF"/>
    <w:rsid w:val="00793C75"/>
    <w:rsid w:val="0079421C"/>
    <w:rsid w:val="0079526D"/>
    <w:rsid w:val="00795A2C"/>
    <w:rsid w:val="00795B5C"/>
    <w:rsid w:val="00795CA8"/>
    <w:rsid w:val="00795F71"/>
    <w:rsid w:val="007961D2"/>
    <w:rsid w:val="00797390"/>
    <w:rsid w:val="007A05B6"/>
    <w:rsid w:val="007A074A"/>
    <w:rsid w:val="007A1C0A"/>
    <w:rsid w:val="007A1C59"/>
    <w:rsid w:val="007A1D23"/>
    <w:rsid w:val="007A261F"/>
    <w:rsid w:val="007A5B41"/>
    <w:rsid w:val="007A5EE6"/>
    <w:rsid w:val="007A7197"/>
    <w:rsid w:val="007A7F49"/>
    <w:rsid w:val="007B00B0"/>
    <w:rsid w:val="007B1119"/>
    <w:rsid w:val="007B273D"/>
    <w:rsid w:val="007B2EE6"/>
    <w:rsid w:val="007B2FF9"/>
    <w:rsid w:val="007B3A76"/>
    <w:rsid w:val="007B43F1"/>
    <w:rsid w:val="007B576F"/>
    <w:rsid w:val="007B5792"/>
    <w:rsid w:val="007B6132"/>
    <w:rsid w:val="007B6550"/>
    <w:rsid w:val="007B6E39"/>
    <w:rsid w:val="007C0E84"/>
    <w:rsid w:val="007C2CA0"/>
    <w:rsid w:val="007C31E2"/>
    <w:rsid w:val="007C3EC3"/>
    <w:rsid w:val="007C556E"/>
    <w:rsid w:val="007C5BC9"/>
    <w:rsid w:val="007C5CE1"/>
    <w:rsid w:val="007C5E36"/>
    <w:rsid w:val="007C6F85"/>
    <w:rsid w:val="007D0569"/>
    <w:rsid w:val="007D0757"/>
    <w:rsid w:val="007D106D"/>
    <w:rsid w:val="007D16B1"/>
    <w:rsid w:val="007D19E4"/>
    <w:rsid w:val="007D2875"/>
    <w:rsid w:val="007D3D28"/>
    <w:rsid w:val="007D3D3F"/>
    <w:rsid w:val="007D56F2"/>
    <w:rsid w:val="007D665F"/>
    <w:rsid w:val="007D7400"/>
    <w:rsid w:val="007D7761"/>
    <w:rsid w:val="007D79FF"/>
    <w:rsid w:val="007E02A7"/>
    <w:rsid w:val="007E132B"/>
    <w:rsid w:val="007E161A"/>
    <w:rsid w:val="007E1DDD"/>
    <w:rsid w:val="007E3D94"/>
    <w:rsid w:val="007E468A"/>
    <w:rsid w:val="007E46A5"/>
    <w:rsid w:val="007E51A5"/>
    <w:rsid w:val="007E5658"/>
    <w:rsid w:val="007E5C41"/>
    <w:rsid w:val="007E7CD9"/>
    <w:rsid w:val="007E7F4C"/>
    <w:rsid w:val="007F1C2C"/>
    <w:rsid w:val="007F22F0"/>
    <w:rsid w:val="007F2E0E"/>
    <w:rsid w:val="007F2EC6"/>
    <w:rsid w:val="007F3018"/>
    <w:rsid w:val="007F4367"/>
    <w:rsid w:val="007F5C2E"/>
    <w:rsid w:val="007F6862"/>
    <w:rsid w:val="007F71E1"/>
    <w:rsid w:val="008009AD"/>
    <w:rsid w:val="008013FC"/>
    <w:rsid w:val="0080318C"/>
    <w:rsid w:val="00804010"/>
    <w:rsid w:val="00804DCF"/>
    <w:rsid w:val="00805628"/>
    <w:rsid w:val="00805AD3"/>
    <w:rsid w:val="008060C3"/>
    <w:rsid w:val="008063A1"/>
    <w:rsid w:val="00806A9A"/>
    <w:rsid w:val="00807955"/>
    <w:rsid w:val="00807EBB"/>
    <w:rsid w:val="00807F00"/>
    <w:rsid w:val="00810218"/>
    <w:rsid w:val="00811021"/>
    <w:rsid w:val="00812095"/>
    <w:rsid w:val="008125B4"/>
    <w:rsid w:val="008134BD"/>
    <w:rsid w:val="00814656"/>
    <w:rsid w:val="00814FF3"/>
    <w:rsid w:val="00817516"/>
    <w:rsid w:val="00817D0F"/>
    <w:rsid w:val="0082069E"/>
    <w:rsid w:val="00820E45"/>
    <w:rsid w:val="00821E2C"/>
    <w:rsid w:val="00822835"/>
    <w:rsid w:val="0082459B"/>
    <w:rsid w:val="00826126"/>
    <w:rsid w:val="00826758"/>
    <w:rsid w:val="008272D1"/>
    <w:rsid w:val="00827DAC"/>
    <w:rsid w:val="008304E6"/>
    <w:rsid w:val="0083078B"/>
    <w:rsid w:val="00830BB2"/>
    <w:rsid w:val="0083161E"/>
    <w:rsid w:val="00831872"/>
    <w:rsid w:val="00832069"/>
    <w:rsid w:val="00832E3D"/>
    <w:rsid w:val="00833570"/>
    <w:rsid w:val="00834104"/>
    <w:rsid w:val="008353E0"/>
    <w:rsid w:val="0083645C"/>
    <w:rsid w:val="008365F0"/>
    <w:rsid w:val="00840B0A"/>
    <w:rsid w:val="00840EF9"/>
    <w:rsid w:val="00841534"/>
    <w:rsid w:val="0084320F"/>
    <w:rsid w:val="00843F19"/>
    <w:rsid w:val="00844326"/>
    <w:rsid w:val="00845569"/>
    <w:rsid w:val="00845B2F"/>
    <w:rsid w:val="008462F1"/>
    <w:rsid w:val="0084650C"/>
    <w:rsid w:val="00846930"/>
    <w:rsid w:val="00847458"/>
    <w:rsid w:val="00850FDE"/>
    <w:rsid w:val="0085105A"/>
    <w:rsid w:val="008526ED"/>
    <w:rsid w:val="00852876"/>
    <w:rsid w:val="008543F5"/>
    <w:rsid w:val="00854B92"/>
    <w:rsid w:val="00854EB0"/>
    <w:rsid w:val="00854EFF"/>
    <w:rsid w:val="00855004"/>
    <w:rsid w:val="008562F6"/>
    <w:rsid w:val="008572C4"/>
    <w:rsid w:val="0085733E"/>
    <w:rsid w:val="0085765A"/>
    <w:rsid w:val="008602A9"/>
    <w:rsid w:val="008604A8"/>
    <w:rsid w:val="00860E64"/>
    <w:rsid w:val="008616F7"/>
    <w:rsid w:val="00861AFA"/>
    <w:rsid w:val="00863C61"/>
    <w:rsid w:val="00864C79"/>
    <w:rsid w:val="00864D94"/>
    <w:rsid w:val="00865522"/>
    <w:rsid w:val="00865ADF"/>
    <w:rsid w:val="008662B3"/>
    <w:rsid w:val="0086644C"/>
    <w:rsid w:val="008666B5"/>
    <w:rsid w:val="00866C09"/>
    <w:rsid w:val="00867439"/>
    <w:rsid w:val="008703B3"/>
    <w:rsid w:val="00870DFD"/>
    <w:rsid w:val="00871244"/>
    <w:rsid w:val="00872404"/>
    <w:rsid w:val="008724E5"/>
    <w:rsid w:val="00872AFE"/>
    <w:rsid w:val="00875E16"/>
    <w:rsid w:val="00876985"/>
    <w:rsid w:val="0088048D"/>
    <w:rsid w:val="00882149"/>
    <w:rsid w:val="0088242D"/>
    <w:rsid w:val="008833C6"/>
    <w:rsid w:val="00883780"/>
    <w:rsid w:val="00883B99"/>
    <w:rsid w:val="00885040"/>
    <w:rsid w:val="00885066"/>
    <w:rsid w:val="008851F5"/>
    <w:rsid w:val="00885F85"/>
    <w:rsid w:val="00886160"/>
    <w:rsid w:val="0088665E"/>
    <w:rsid w:val="00887046"/>
    <w:rsid w:val="00887F48"/>
    <w:rsid w:val="00890302"/>
    <w:rsid w:val="008904AD"/>
    <w:rsid w:val="00891891"/>
    <w:rsid w:val="008923C8"/>
    <w:rsid w:val="008924B5"/>
    <w:rsid w:val="00893260"/>
    <w:rsid w:val="008932A8"/>
    <w:rsid w:val="00893756"/>
    <w:rsid w:val="008944DB"/>
    <w:rsid w:val="00894A9E"/>
    <w:rsid w:val="008950F6"/>
    <w:rsid w:val="00895218"/>
    <w:rsid w:val="008954FB"/>
    <w:rsid w:val="00895C1E"/>
    <w:rsid w:val="00895C60"/>
    <w:rsid w:val="00896519"/>
    <w:rsid w:val="00896815"/>
    <w:rsid w:val="008968D6"/>
    <w:rsid w:val="0089741E"/>
    <w:rsid w:val="008A0744"/>
    <w:rsid w:val="008A0A6E"/>
    <w:rsid w:val="008A0D0F"/>
    <w:rsid w:val="008A12D8"/>
    <w:rsid w:val="008A1CA0"/>
    <w:rsid w:val="008A2460"/>
    <w:rsid w:val="008A2522"/>
    <w:rsid w:val="008A2FB3"/>
    <w:rsid w:val="008A398B"/>
    <w:rsid w:val="008A3A83"/>
    <w:rsid w:val="008A4F14"/>
    <w:rsid w:val="008A5601"/>
    <w:rsid w:val="008A5819"/>
    <w:rsid w:val="008A59AD"/>
    <w:rsid w:val="008A7428"/>
    <w:rsid w:val="008B01EC"/>
    <w:rsid w:val="008B0EEB"/>
    <w:rsid w:val="008B0FD3"/>
    <w:rsid w:val="008B15FA"/>
    <w:rsid w:val="008B172F"/>
    <w:rsid w:val="008B431D"/>
    <w:rsid w:val="008B45A1"/>
    <w:rsid w:val="008B46EE"/>
    <w:rsid w:val="008B51FD"/>
    <w:rsid w:val="008B6766"/>
    <w:rsid w:val="008B69D7"/>
    <w:rsid w:val="008B7186"/>
    <w:rsid w:val="008B7192"/>
    <w:rsid w:val="008B722E"/>
    <w:rsid w:val="008B7350"/>
    <w:rsid w:val="008B7E5B"/>
    <w:rsid w:val="008C0048"/>
    <w:rsid w:val="008C10D1"/>
    <w:rsid w:val="008C1939"/>
    <w:rsid w:val="008C21CF"/>
    <w:rsid w:val="008C32A8"/>
    <w:rsid w:val="008C3396"/>
    <w:rsid w:val="008C348C"/>
    <w:rsid w:val="008C4B4C"/>
    <w:rsid w:val="008C5087"/>
    <w:rsid w:val="008C54B6"/>
    <w:rsid w:val="008C59D8"/>
    <w:rsid w:val="008C621C"/>
    <w:rsid w:val="008C697C"/>
    <w:rsid w:val="008C6CAE"/>
    <w:rsid w:val="008C7448"/>
    <w:rsid w:val="008C75ED"/>
    <w:rsid w:val="008C7649"/>
    <w:rsid w:val="008C764A"/>
    <w:rsid w:val="008D1477"/>
    <w:rsid w:val="008D1AF9"/>
    <w:rsid w:val="008D29CA"/>
    <w:rsid w:val="008D4133"/>
    <w:rsid w:val="008D5157"/>
    <w:rsid w:val="008D5987"/>
    <w:rsid w:val="008E0991"/>
    <w:rsid w:val="008E152E"/>
    <w:rsid w:val="008E338E"/>
    <w:rsid w:val="008E34E7"/>
    <w:rsid w:val="008E3935"/>
    <w:rsid w:val="008E57FE"/>
    <w:rsid w:val="008E5AA9"/>
    <w:rsid w:val="008E73FC"/>
    <w:rsid w:val="008E7474"/>
    <w:rsid w:val="008E79BD"/>
    <w:rsid w:val="008F15EB"/>
    <w:rsid w:val="008F1D48"/>
    <w:rsid w:val="008F2184"/>
    <w:rsid w:val="008F2283"/>
    <w:rsid w:val="008F23D8"/>
    <w:rsid w:val="008F24C2"/>
    <w:rsid w:val="008F2665"/>
    <w:rsid w:val="008F507E"/>
    <w:rsid w:val="008F5251"/>
    <w:rsid w:val="008F6376"/>
    <w:rsid w:val="008F6AEC"/>
    <w:rsid w:val="00900167"/>
    <w:rsid w:val="0090038D"/>
    <w:rsid w:val="0090068F"/>
    <w:rsid w:val="00900CC2"/>
    <w:rsid w:val="00901770"/>
    <w:rsid w:val="009019FB"/>
    <w:rsid w:val="00902AA5"/>
    <w:rsid w:val="00903A5D"/>
    <w:rsid w:val="00904F7F"/>
    <w:rsid w:val="009052B7"/>
    <w:rsid w:val="00905B05"/>
    <w:rsid w:val="009068A2"/>
    <w:rsid w:val="0090753C"/>
    <w:rsid w:val="00907858"/>
    <w:rsid w:val="00907F5A"/>
    <w:rsid w:val="009102D1"/>
    <w:rsid w:val="009109A7"/>
    <w:rsid w:val="00910C78"/>
    <w:rsid w:val="00911B66"/>
    <w:rsid w:val="00912A7E"/>
    <w:rsid w:val="00912D8C"/>
    <w:rsid w:val="0091301B"/>
    <w:rsid w:val="0091374B"/>
    <w:rsid w:val="00915330"/>
    <w:rsid w:val="009157DC"/>
    <w:rsid w:val="00915952"/>
    <w:rsid w:val="00916E69"/>
    <w:rsid w:val="00916F67"/>
    <w:rsid w:val="00917510"/>
    <w:rsid w:val="00917525"/>
    <w:rsid w:val="0091777D"/>
    <w:rsid w:val="00917C39"/>
    <w:rsid w:val="0092057D"/>
    <w:rsid w:val="009218DE"/>
    <w:rsid w:val="0092209D"/>
    <w:rsid w:val="00922D00"/>
    <w:rsid w:val="0092329D"/>
    <w:rsid w:val="00923422"/>
    <w:rsid w:val="0092372F"/>
    <w:rsid w:val="00923F17"/>
    <w:rsid w:val="009244BF"/>
    <w:rsid w:val="00924D34"/>
    <w:rsid w:val="0092578A"/>
    <w:rsid w:val="00925BA6"/>
    <w:rsid w:val="009266DA"/>
    <w:rsid w:val="00930DE8"/>
    <w:rsid w:val="009318DD"/>
    <w:rsid w:val="009324A5"/>
    <w:rsid w:val="009342EF"/>
    <w:rsid w:val="009351EF"/>
    <w:rsid w:val="00935413"/>
    <w:rsid w:val="00935F5D"/>
    <w:rsid w:val="0093669F"/>
    <w:rsid w:val="00936724"/>
    <w:rsid w:val="009368E0"/>
    <w:rsid w:val="00937463"/>
    <w:rsid w:val="00937BE8"/>
    <w:rsid w:val="00940B56"/>
    <w:rsid w:val="00941E83"/>
    <w:rsid w:val="0094260B"/>
    <w:rsid w:val="00942661"/>
    <w:rsid w:val="00942B0F"/>
    <w:rsid w:val="00943C7A"/>
    <w:rsid w:val="00945307"/>
    <w:rsid w:val="0094558D"/>
    <w:rsid w:val="0094599F"/>
    <w:rsid w:val="0094638E"/>
    <w:rsid w:val="00946C03"/>
    <w:rsid w:val="00946FCE"/>
    <w:rsid w:val="00950381"/>
    <w:rsid w:val="009505D8"/>
    <w:rsid w:val="00950ABF"/>
    <w:rsid w:val="009515BC"/>
    <w:rsid w:val="009530A1"/>
    <w:rsid w:val="0095349A"/>
    <w:rsid w:val="00953B5B"/>
    <w:rsid w:val="00953C13"/>
    <w:rsid w:val="00953ED0"/>
    <w:rsid w:val="00953F95"/>
    <w:rsid w:val="0095492E"/>
    <w:rsid w:val="00954ACF"/>
    <w:rsid w:val="00955120"/>
    <w:rsid w:val="009558FC"/>
    <w:rsid w:val="00955C29"/>
    <w:rsid w:val="00955DD3"/>
    <w:rsid w:val="00955F7D"/>
    <w:rsid w:val="0095654B"/>
    <w:rsid w:val="0096242F"/>
    <w:rsid w:val="00962817"/>
    <w:rsid w:val="00962E3B"/>
    <w:rsid w:val="00962E4A"/>
    <w:rsid w:val="00962FF5"/>
    <w:rsid w:val="009639E1"/>
    <w:rsid w:val="00964A4E"/>
    <w:rsid w:val="00965AE9"/>
    <w:rsid w:val="00965B02"/>
    <w:rsid w:val="00965C07"/>
    <w:rsid w:val="00965D2D"/>
    <w:rsid w:val="009669E2"/>
    <w:rsid w:val="00966B8B"/>
    <w:rsid w:val="009678F8"/>
    <w:rsid w:val="0096799F"/>
    <w:rsid w:val="0097042F"/>
    <w:rsid w:val="00970A16"/>
    <w:rsid w:val="009713B9"/>
    <w:rsid w:val="00971674"/>
    <w:rsid w:val="00971847"/>
    <w:rsid w:val="00971896"/>
    <w:rsid w:val="00971F47"/>
    <w:rsid w:val="00972964"/>
    <w:rsid w:val="0097497E"/>
    <w:rsid w:val="00975718"/>
    <w:rsid w:val="00975827"/>
    <w:rsid w:val="00976DF4"/>
    <w:rsid w:val="00977505"/>
    <w:rsid w:val="0097762F"/>
    <w:rsid w:val="00977FDE"/>
    <w:rsid w:val="009816B8"/>
    <w:rsid w:val="00981DA8"/>
    <w:rsid w:val="00982666"/>
    <w:rsid w:val="00982CFD"/>
    <w:rsid w:val="00983B45"/>
    <w:rsid w:val="00983B5C"/>
    <w:rsid w:val="00983F0F"/>
    <w:rsid w:val="00984187"/>
    <w:rsid w:val="00985AAF"/>
    <w:rsid w:val="0098766F"/>
    <w:rsid w:val="009879C8"/>
    <w:rsid w:val="00987B17"/>
    <w:rsid w:val="00992102"/>
    <w:rsid w:val="009929CB"/>
    <w:rsid w:val="009929DA"/>
    <w:rsid w:val="00993912"/>
    <w:rsid w:val="00993CA9"/>
    <w:rsid w:val="00994050"/>
    <w:rsid w:val="00994CF7"/>
    <w:rsid w:val="009962CF"/>
    <w:rsid w:val="009969D6"/>
    <w:rsid w:val="0099770B"/>
    <w:rsid w:val="009A0A1F"/>
    <w:rsid w:val="009A106E"/>
    <w:rsid w:val="009A198E"/>
    <w:rsid w:val="009A3075"/>
    <w:rsid w:val="009A397C"/>
    <w:rsid w:val="009A3FAB"/>
    <w:rsid w:val="009A4543"/>
    <w:rsid w:val="009A45A3"/>
    <w:rsid w:val="009A563B"/>
    <w:rsid w:val="009A5A8A"/>
    <w:rsid w:val="009A5DB1"/>
    <w:rsid w:val="009A6319"/>
    <w:rsid w:val="009A6A31"/>
    <w:rsid w:val="009A7985"/>
    <w:rsid w:val="009A7C5A"/>
    <w:rsid w:val="009A7E51"/>
    <w:rsid w:val="009B00FA"/>
    <w:rsid w:val="009B21B9"/>
    <w:rsid w:val="009B2FAD"/>
    <w:rsid w:val="009B4B0D"/>
    <w:rsid w:val="009B4B85"/>
    <w:rsid w:val="009B4CD0"/>
    <w:rsid w:val="009B4DA7"/>
    <w:rsid w:val="009B4F90"/>
    <w:rsid w:val="009B50F1"/>
    <w:rsid w:val="009B69A4"/>
    <w:rsid w:val="009B7326"/>
    <w:rsid w:val="009C08DB"/>
    <w:rsid w:val="009C0B7E"/>
    <w:rsid w:val="009C21C6"/>
    <w:rsid w:val="009C22D1"/>
    <w:rsid w:val="009C26F8"/>
    <w:rsid w:val="009C2E83"/>
    <w:rsid w:val="009C383B"/>
    <w:rsid w:val="009C3916"/>
    <w:rsid w:val="009C3A80"/>
    <w:rsid w:val="009C41EC"/>
    <w:rsid w:val="009C4C74"/>
    <w:rsid w:val="009C5176"/>
    <w:rsid w:val="009C5238"/>
    <w:rsid w:val="009C5B21"/>
    <w:rsid w:val="009C5F2E"/>
    <w:rsid w:val="009C6FEB"/>
    <w:rsid w:val="009C7283"/>
    <w:rsid w:val="009C7550"/>
    <w:rsid w:val="009D0067"/>
    <w:rsid w:val="009D0ED7"/>
    <w:rsid w:val="009D12B4"/>
    <w:rsid w:val="009D13BF"/>
    <w:rsid w:val="009D1422"/>
    <w:rsid w:val="009D1E70"/>
    <w:rsid w:val="009D2135"/>
    <w:rsid w:val="009D2425"/>
    <w:rsid w:val="009D2FA7"/>
    <w:rsid w:val="009D3208"/>
    <w:rsid w:val="009D3B3C"/>
    <w:rsid w:val="009D4CAE"/>
    <w:rsid w:val="009D55F9"/>
    <w:rsid w:val="009D5665"/>
    <w:rsid w:val="009D5686"/>
    <w:rsid w:val="009D5A11"/>
    <w:rsid w:val="009D651B"/>
    <w:rsid w:val="009D765F"/>
    <w:rsid w:val="009D7760"/>
    <w:rsid w:val="009E1338"/>
    <w:rsid w:val="009E16E6"/>
    <w:rsid w:val="009E1E62"/>
    <w:rsid w:val="009E2953"/>
    <w:rsid w:val="009E30CE"/>
    <w:rsid w:val="009E47D4"/>
    <w:rsid w:val="009E4CDF"/>
    <w:rsid w:val="009E6579"/>
    <w:rsid w:val="009E6A23"/>
    <w:rsid w:val="009E771F"/>
    <w:rsid w:val="009F04C3"/>
    <w:rsid w:val="009F0760"/>
    <w:rsid w:val="009F1011"/>
    <w:rsid w:val="009F3B29"/>
    <w:rsid w:val="009F3E6B"/>
    <w:rsid w:val="009F4860"/>
    <w:rsid w:val="009F548C"/>
    <w:rsid w:val="009F63A5"/>
    <w:rsid w:val="009F7843"/>
    <w:rsid w:val="00A00057"/>
    <w:rsid w:val="00A0039F"/>
    <w:rsid w:val="00A003D8"/>
    <w:rsid w:val="00A00485"/>
    <w:rsid w:val="00A017E3"/>
    <w:rsid w:val="00A01A5F"/>
    <w:rsid w:val="00A025AC"/>
    <w:rsid w:val="00A02C96"/>
    <w:rsid w:val="00A02E65"/>
    <w:rsid w:val="00A0340A"/>
    <w:rsid w:val="00A03723"/>
    <w:rsid w:val="00A0440C"/>
    <w:rsid w:val="00A047AE"/>
    <w:rsid w:val="00A0555E"/>
    <w:rsid w:val="00A0585F"/>
    <w:rsid w:val="00A0694A"/>
    <w:rsid w:val="00A07159"/>
    <w:rsid w:val="00A0722E"/>
    <w:rsid w:val="00A077AC"/>
    <w:rsid w:val="00A07A33"/>
    <w:rsid w:val="00A07C28"/>
    <w:rsid w:val="00A10A30"/>
    <w:rsid w:val="00A10EBB"/>
    <w:rsid w:val="00A1137C"/>
    <w:rsid w:val="00A113D7"/>
    <w:rsid w:val="00A11F0F"/>
    <w:rsid w:val="00A136A5"/>
    <w:rsid w:val="00A16126"/>
    <w:rsid w:val="00A16B98"/>
    <w:rsid w:val="00A176C1"/>
    <w:rsid w:val="00A17DB5"/>
    <w:rsid w:val="00A21A5A"/>
    <w:rsid w:val="00A21C6C"/>
    <w:rsid w:val="00A225D5"/>
    <w:rsid w:val="00A22B93"/>
    <w:rsid w:val="00A22EB9"/>
    <w:rsid w:val="00A22F42"/>
    <w:rsid w:val="00A23354"/>
    <w:rsid w:val="00A2365A"/>
    <w:rsid w:val="00A24133"/>
    <w:rsid w:val="00A25A74"/>
    <w:rsid w:val="00A26247"/>
    <w:rsid w:val="00A262BF"/>
    <w:rsid w:val="00A27809"/>
    <w:rsid w:val="00A302E9"/>
    <w:rsid w:val="00A30533"/>
    <w:rsid w:val="00A3055A"/>
    <w:rsid w:val="00A317B0"/>
    <w:rsid w:val="00A330B0"/>
    <w:rsid w:val="00A33EBB"/>
    <w:rsid w:val="00A34591"/>
    <w:rsid w:val="00A34CA3"/>
    <w:rsid w:val="00A34E44"/>
    <w:rsid w:val="00A3640F"/>
    <w:rsid w:val="00A36625"/>
    <w:rsid w:val="00A3699A"/>
    <w:rsid w:val="00A36B83"/>
    <w:rsid w:val="00A37752"/>
    <w:rsid w:val="00A37834"/>
    <w:rsid w:val="00A37ECF"/>
    <w:rsid w:val="00A40303"/>
    <w:rsid w:val="00A40CE2"/>
    <w:rsid w:val="00A40F34"/>
    <w:rsid w:val="00A4166B"/>
    <w:rsid w:val="00A41818"/>
    <w:rsid w:val="00A42469"/>
    <w:rsid w:val="00A42FAE"/>
    <w:rsid w:val="00A4342B"/>
    <w:rsid w:val="00A44361"/>
    <w:rsid w:val="00A45476"/>
    <w:rsid w:val="00A45E32"/>
    <w:rsid w:val="00A460DC"/>
    <w:rsid w:val="00A46D9C"/>
    <w:rsid w:val="00A46E67"/>
    <w:rsid w:val="00A47176"/>
    <w:rsid w:val="00A47431"/>
    <w:rsid w:val="00A475C5"/>
    <w:rsid w:val="00A4768C"/>
    <w:rsid w:val="00A50A68"/>
    <w:rsid w:val="00A50D3B"/>
    <w:rsid w:val="00A50E38"/>
    <w:rsid w:val="00A510C6"/>
    <w:rsid w:val="00A51144"/>
    <w:rsid w:val="00A518AA"/>
    <w:rsid w:val="00A51DD1"/>
    <w:rsid w:val="00A5205E"/>
    <w:rsid w:val="00A525E7"/>
    <w:rsid w:val="00A528C1"/>
    <w:rsid w:val="00A52F9E"/>
    <w:rsid w:val="00A53EBC"/>
    <w:rsid w:val="00A56348"/>
    <w:rsid w:val="00A565B9"/>
    <w:rsid w:val="00A5703F"/>
    <w:rsid w:val="00A57D39"/>
    <w:rsid w:val="00A604EC"/>
    <w:rsid w:val="00A617A9"/>
    <w:rsid w:val="00A61F7B"/>
    <w:rsid w:val="00A62471"/>
    <w:rsid w:val="00A62F32"/>
    <w:rsid w:val="00A6316B"/>
    <w:rsid w:val="00A63EF2"/>
    <w:rsid w:val="00A650E0"/>
    <w:rsid w:val="00A65316"/>
    <w:rsid w:val="00A6579D"/>
    <w:rsid w:val="00A65A85"/>
    <w:rsid w:val="00A66F12"/>
    <w:rsid w:val="00A67361"/>
    <w:rsid w:val="00A674FF"/>
    <w:rsid w:val="00A70063"/>
    <w:rsid w:val="00A70C93"/>
    <w:rsid w:val="00A70F69"/>
    <w:rsid w:val="00A7228B"/>
    <w:rsid w:val="00A72611"/>
    <w:rsid w:val="00A7268C"/>
    <w:rsid w:val="00A73243"/>
    <w:rsid w:val="00A73ABB"/>
    <w:rsid w:val="00A73B47"/>
    <w:rsid w:val="00A751A1"/>
    <w:rsid w:val="00A7648A"/>
    <w:rsid w:val="00A76750"/>
    <w:rsid w:val="00A76D2C"/>
    <w:rsid w:val="00A77746"/>
    <w:rsid w:val="00A77988"/>
    <w:rsid w:val="00A77DBF"/>
    <w:rsid w:val="00A806AA"/>
    <w:rsid w:val="00A806D1"/>
    <w:rsid w:val="00A80E7E"/>
    <w:rsid w:val="00A82BDC"/>
    <w:rsid w:val="00A83BF6"/>
    <w:rsid w:val="00A842DC"/>
    <w:rsid w:val="00A844FB"/>
    <w:rsid w:val="00A8650B"/>
    <w:rsid w:val="00A86FA0"/>
    <w:rsid w:val="00A87B4F"/>
    <w:rsid w:val="00A87F31"/>
    <w:rsid w:val="00A902CD"/>
    <w:rsid w:val="00A90D27"/>
    <w:rsid w:val="00A9103B"/>
    <w:rsid w:val="00A91107"/>
    <w:rsid w:val="00A911AB"/>
    <w:rsid w:val="00A91284"/>
    <w:rsid w:val="00A918A7"/>
    <w:rsid w:val="00A91C79"/>
    <w:rsid w:val="00A91E7D"/>
    <w:rsid w:val="00A92081"/>
    <w:rsid w:val="00A92573"/>
    <w:rsid w:val="00A92871"/>
    <w:rsid w:val="00A93120"/>
    <w:rsid w:val="00A955EB"/>
    <w:rsid w:val="00A95E09"/>
    <w:rsid w:val="00A95F2A"/>
    <w:rsid w:val="00AA0330"/>
    <w:rsid w:val="00AA1F49"/>
    <w:rsid w:val="00AA3A2E"/>
    <w:rsid w:val="00AA4099"/>
    <w:rsid w:val="00AA4212"/>
    <w:rsid w:val="00AA4BF1"/>
    <w:rsid w:val="00AA4D20"/>
    <w:rsid w:val="00AA65FB"/>
    <w:rsid w:val="00AA6913"/>
    <w:rsid w:val="00AA6FC9"/>
    <w:rsid w:val="00AA7E76"/>
    <w:rsid w:val="00AA7F0A"/>
    <w:rsid w:val="00AB20CA"/>
    <w:rsid w:val="00AB2190"/>
    <w:rsid w:val="00AB27D5"/>
    <w:rsid w:val="00AB39EB"/>
    <w:rsid w:val="00AB3F27"/>
    <w:rsid w:val="00AB3FD9"/>
    <w:rsid w:val="00AB494E"/>
    <w:rsid w:val="00AB599D"/>
    <w:rsid w:val="00AB5B19"/>
    <w:rsid w:val="00AB5F84"/>
    <w:rsid w:val="00AB6524"/>
    <w:rsid w:val="00AB6C78"/>
    <w:rsid w:val="00AB7B4C"/>
    <w:rsid w:val="00AB7DE7"/>
    <w:rsid w:val="00AC03AB"/>
    <w:rsid w:val="00AC0650"/>
    <w:rsid w:val="00AC0C51"/>
    <w:rsid w:val="00AC14E8"/>
    <w:rsid w:val="00AC1BE7"/>
    <w:rsid w:val="00AC2061"/>
    <w:rsid w:val="00AC275F"/>
    <w:rsid w:val="00AC339C"/>
    <w:rsid w:val="00AC3EE4"/>
    <w:rsid w:val="00AC4030"/>
    <w:rsid w:val="00AC42B9"/>
    <w:rsid w:val="00AC50A4"/>
    <w:rsid w:val="00AC5A95"/>
    <w:rsid w:val="00AC5BFE"/>
    <w:rsid w:val="00AC6074"/>
    <w:rsid w:val="00AC6471"/>
    <w:rsid w:val="00AC6E20"/>
    <w:rsid w:val="00AD1751"/>
    <w:rsid w:val="00AD2B6E"/>
    <w:rsid w:val="00AD3443"/>
    <w:rsid w:val="00AD4B3C"/>
    <w:rsid w:val="00AD545C"/>
    <w:rsid w:val="00AD68A5"/>
    <w:rsid w:val="00AD6F45"/>
    <w:rsid w:val="00AE0571"/>
    <w:rsid w:val="00AE185D"/>
    <w:rsid w:val="00AE1BFE"/>
    <w:rsid w:val="00AE2DE4"/>
    <w:rsid w:val="00AE3286"/>
    <w:rsid w:val="00AE3842"/>
    <w:rsid w:val="00AE38FD"/>
    <w:rsid w:val="00AE3D83"/>
    <w:rsid w:val="00AE4374"/>
    <w:rsid w:val="00AE466A"/>
    <w:rsid w:val="00AE485C"/>
    <w:rsid w:val="00AE546A"/>
    <w:rsid w:val="00AE7985"/>
    <w:rsid w:val="00AE7D4F"/>
    <w:rsid w:val="00AE7FD2"/>
    <w:rsid w:val="00AE7FE4"/>
    <w:rsid w:val="00AF0117"/>
    <w:rsid w:val="00AF0D96"/>
    <w:rsid w:val="00AF151F"/>
    <w:rsid w:val="00AF17D3"/>
    <w:rsid w:val="00AF1AC1"/>
    <w:rsid w:val="00AF1D77"/>
    <w:rsid w:val="00AF38BA"/>
    <w:rsid w:val="00AF4F67"/>
    <w:rsid w:val="00AF5811"/>
    <w:rsid w:val="00AF6465"/>
    <w:rsid w:val="00AF6509"/>
    <w:rsid w:val="00AF6BDF"/>
    <w:rsid w:val="00AF79E8"/>
    <w:rsid w:val="00AF7CED"/>
    <w:rsid w:val="00B00BBE"/>
    <w:rsid w:val="00B0361E"/>
    <w:rsid w:val="00B0456E"/>
    <w:rsid w:val="00B064C8"/>
    <w:rsid w:val="00B06A05"/>
    <w:rsid w:val="00B06BF6"/>
    <w:rsid w:val="00B06F7F"/>
    <w:rsid w:val="00B06FA0"/>
    <w:rsid w:val="00B06FB9"/>
    <w:rsid w:val="00B07492"/>
    <w:rsid w:val="00B07D70"/>
    <w:rsid w:val="00B100F0"/>
    <w:rsid w:val="00B10408"/>
    <w:rsid w:val="00B12E95"/>
    <w:rsid w:val="00B12F36"/>
    <w:rsid w:val="00B134E5"/>
    <w:rsid w:val="00B13943"/>
    <w:rsid w:val="00B1402E"/>
    <w:rsid w:val="00B1441B"/>
    <w:rsid w:val="00B14865"/>
    <w:rsid w:val="00B14F48"/>
    <w:rsid w:val="00B15B17"/>
    <w:rsid w:val="00B15B28"/>
    <w:rsid w:val="00B20517"/>
    <w:rsid w:val="00B210D5"/>
    <w:rsid w:val="00B21D50"/>
    <w:rsid w:val="00B22552"/>
    <w:rsid w:val="00B22F9B"/>
    <w:rsid w:val="00B23747"/>
    <w:rsid w:val="00B23E0A"/>
    <w:rsid w:val="00B24090"/>
    <w:rsid w:val="00B257E3"/>
    <w:rsid w:val="00B258C9"/>
    <w:rsid w:val="00B260C7"/>
    <w:rsid w:val="00B26359"/>
    <w:rsid w:val="00B26AD0"/>
    <w:rsid w:val="00B26C4C"/>
    <w:rsid w:val="00B27494"/>
    <w:rsid w:val="00B279B9"/>
    <w:rsid w:val="00B27BFD"/>
    <w:rsid w:val="00B304F6"/>
    <w:rsid w:val="00B318A9"/>
    <w:rsid w:val="00B34CCD"/>
    <w:rsid w:val="00B34F48"/>
    <w:rsid w:val="00B351D8"/>
    <w:rsid w:val="00B36C4D"/>
    <w:rsid w:val="00B372E8"/>
    <w:rsid w:val="00B37D0D"/>
    <w:rsid w:val="00B4041C"/>
    <w:rsid w:val="00B408C4"/>
    <w:rsid w:val="00B41373"/>
    <w:rsid w:val="00B42093"/>
    <w:rsid w:val="00B426DF"/>
    <w:rsid w:val="00B43E08"/>
    <w:rsid w:val="00B44378"/>
    <w:rsid w:val="00B44EFF"/>
    <w:rsid w:val="00B4504A"/>
    <w:rsid w:val="00B45869"/>
    <w:rsid w:val="00B45A19"/>
    <w:rsid w:val="00B46BC8"/>
    <w:rsid w:val="00B47144"/>
    <w:rsid w:val="00B472CC"/>
    <w:rsid w:val="00B474CA"/>
    <w:rsid w:val="00B5055D"/>
    <w:rsid w:val="00B51BA0"/>
    <w:rsid w:val="00B51DEB"/>
    <w:rsid w:val="00B51E77"/>
    <w:rsid w:val="00B535BD"/>
    <w:rsid w:val="00B53701"/>
    <w:rsid w:val="00B53C1C"/>
    <w:rsid w:val="00B5502A"/>
    <w:rsid w:val="00B5590C"/>
    <w:rsid w:val="00B565D1"/>
    <w:rsid w:val="00B56A26"/>
    <w:rsid w:val="00B6021A"/>
    <w:rsid w:val="00B6110A"/>
    <w:rsid w:val="00B6176A"/>
    <w:rsid w:val="00B6301A"/>
    <w:rsid w:val="00B64346"/>
    <w:rsid w:val="00B64CAD"/>
    <w:rsid w:val="00B651FA"/>
    <w:rsid w:val="00B66751"/>
    <w:rsid w:val="00B66F7A"/>
    <w:rsid w:val="00B676E5"/>
    <w:rsid w:val="00B67AA6"/>
    <w:rsid w:val="00B67F34"/>
    <w:rsid w:val="00B701D8"/>
    <w:rsid w:val="00B7066C"/>
    <w:rsid w:val="00B717D8"/>
    <w:rsid w:val="00B71A27"/>
    <w:rsid w:val="00B72DF3"/>
    <w:rsid w:val="00B733EE"/>
    <w:rsid w:val="00B74146"/>
    <w:rsid w:val="00B758C3"/>
    <w:rsid w:val="00B76706"/>
    <w:rsid w:val="00B76F6C"/>
    <w:rsid w:val="00B77450"/>
    <w:rsid w:val="00B8073A"/>
    <w:rsid w:val="00B8080B"/>
    <w:rsid w:val="00B811EF"/>
    <w:rsid w:val="00B831B9"/>
    <w:rsid w:val="00B849E7"/>
    <w:rsid w:val="00B8504F"/>
    <w:rsid w:val="00B8656C"/>
    <w:rsid w:val="00B865C2"/>
    <w:rsid w:val="00B86604"/>
    <w:rsid w:val="00B86DA6"/>
    <w:rsid w:val="00B86EF1"/>
    <w:rsid w:val="00B90165"/>
    <w:rsid w:val="00B902DE"/>
    <w:rsid w:val="00B90674"/>
    <w:rsid w:val="00B90E4C"/>
    <w:rsid w:val="00B91FFF"/>
    <w:rsid w:val="00B934E3"/>
    <w:rsid w:val="00B94323"/>
    <w:rsid w:val="00B94444"/>
    <w:rsid w:val="00B9566B"/>
    <w:rsid w:val="00B95F92"/>
    <w:rsid w:val="00B961B7"/>
    <w:rsid w:val="00B963D4"/>
    <w:rsid w:val="00B9772B"/>
    <w:rsid w:val="00B978B3"/>
    <w:rsid w:val="00BA163A"/>
    <w:rsid w:val="00BA206E"/>
    <w:rsid w:val="00BA2DEF"/>
    <w:rsid w:val="00BA35F2"/>
    <w:rsid w:val="00BA3C40"/>
    <w:rsid w:val="00BA42FB"/>
    <w:rsid w:val="00BA4768"/>
    <w:rsid w:val="00BA4A92"/>
    <w:rsid w:val="00BA5086"/>
    <w:rsid w:val="00BA516F"/>
    <w:rsid w:val="00BA628C"/>
    <w:rsid w:val="00BA7059"/>
    <w:rsid w:val="00BA7C67"/>
    <w:rsid w:val="00BB0051"/>
    <w:rsid w:val="00BB02C6"/>
    <w:rsid w:val="00BB1082"/>
    <w:rsid w:val="00BB2127"/>
    <w:rsid w:val="00BB3805"/>
    <w:rsid w:val="00BB4111"/>
    <w:rsid w:val="00BB4499"/>
    <w:rsid w:val="00BB4589"/>
    <w:rsid w:val="00BB4C10"/>
    <w:rsid w:val="00BB52A5"/>
    <w:rsid w:val="00BB548B"/>
    <w:rsid w:val="00BB5893"/>
    <w:rsid w:val="00BB6740"/>
    <w:rsid w:val="00BB7EA1"/>
    <w:rsid w:val="00BB7F81"/>
    <w:rsid w:val="00BC0F25"/>
    <w:rsid w:val="00BC144E"/>
    <w:rsid w:val="00BC269B"/>
    <w:rsid w:val="00BC27D2"/>
    <w:rsid w:val="00BC2935"/>
    <w:rsid w:val="00BC2D90"/>
    <w:rsid w:val="00BC3B31"/>
    <w:rsid w:val="00BC466C"/>
    <w:rsid w:val="00BC534D"/>
    <w:rsid w:val="00BC5E59"/>
    <w:rsid w:val="00BC70BB"/>
    <w:rsid w:val="00BC7847"/>
    <w:rsid w:val="00BD2BD8"/>
    <w:rsid w:val="00BD35E1"/>
    <w:rsid w:val="00BD54FC"/>
    <w:rsid w:val="00BD5A5E"/>
    <w:rsid w:val="00BD63C3"/>
    <w:rsid w:val="00BD67CE"/>
    <w:rsid w:val="00BD73D5"/>
    <w:rsid w:val="00BD76A4"/>
    <w:rsid w:val="00BE0DE8"/>
    <w:rsid w:val="00BE1C8A"/>
    <w:rsid w:val="00BE1EE0"/>
    <w:rsid w:val="00BE2003"/>
    <w:rsid w:val="00BE2993"/>
    <w:rsid w:val="00BE4857"/>
    <w:rsid w:val="00BE56C3"/>
    <w:rsid w:val="00BE5847"/>
    <w:rsid w:val="00BE5BE0"/>
    <w:rsid w:val="00BE697B"/>
    <w:rsid w:val="00BE6D68"/>
    <w:rsid w:val="00BE70E8"/>
    <w:rsid w:val="00BE75A8"/>
    <w:rsid w:val="00BE7E15"/>
    <w:rsid w:val="00BF0E76"/>
    <w:rsid w:val="00BF19DC"/>
    <w:rsid w:val="00BF21B0"/>
    <w:rsid w:val="00BF258A"/>
    <w:rsid w:val="00BF2B3E"/>
    <w:rsid w:val="00BF2DAF"/>
    <w:rsid w:val="00BF3CF1"/>
    <w:rsid w:val="00BF4E1B"/>
    <w:rsid w:val="00BF4E44"/>
    <w:rsid w:val="00BF505A"/>
    <w:rsid w:val="00BF65CC"/>
    <w:rsid w:val="00C00591"/>
    <w:rsid w:val="00C00A8E"/>
    <w:rsid w:val="00C01083"/>
    <w:rsid w:val="00C01DF1"/>
    <w:rsid w:val="00C0480F"/>
    <w:rsid w:val="00C0620C"/>
    <w:rsid w:val="00C06BE7"/>
    <w:rsid w:val="00C06F25"/>
    <w:rsid w:val="00C0732C"/>
    <w:rsid w:val="00C07D73"/>
    <w:rsid w:val="00C1043C"/>
    <w:rsid w:val="00C1061C"/>
    <w:rsid w:val="00C12790"/>
    <w:rsid w:val="00C12A51"/>
    <w:rsid w:val="00C12CD1"/>
    <w:rsid w:val="00C138A6"/>
    <w:rsid w:val="00C1442C"/>
    <w:rsid w:val="00C1591E"/>
    <w:rsid w:val="00C15DDE"/>
    <w:rsid w:val="00C16568"/>
    <w:rsid w:val="00C17088"/>
    <w:rsid w:val="00C173EE"/>
    <w:rsid w:val="00C2094D"/>
    <w:rsid w:val="00C20D36"/>
    <w:rsid w:val="00C21038"/>
    <w:rsid w:val="00C2286B"/>
    <w:rsid w:val="00C2396B"/>
    <w:rsid w:val="00C2425B"/>
    <w:rsid w:val="00C261FE"/>
    <w:rsid w:val="00C26865"/>
    <w:rsid w:val="00C2785F"/>
    <w:rsid w:val="00C27F99"/>
    <w:rsid w:val="00C3067D"/>
    <w:rsid w:val="00C30BA6"/>
    <w:rsid w:val="00C31467"/>
    <w:rsid w:val="00C330F2"/>
    <w:rsid w:val="00C33F0C"/>
    <w:rsid w:val="00C34725"/>
    <w:rsid w:val="00C34CCB"/>
    <w:rsid w:val="00C34D57"/>
    <w:rsid w:val="00C35515"/>
    <w:rsid w:val="00C35807"/>
    <w:rsid w:val="00C35A4B"/>
    <w:rsid w:val="00C36259"/>
    <w:rsid w:val="00C3649F"/>
    <w:rsid w:val="00C36696"/>
    <w:rsid w:val="00C36720"/>
    <w:rsid w:val="00C36777"/>
    <w:rsid w:val="00C3683A"/>
    <w:rsid w:val="00C37075"/>
    <w:rsid w:val="00C37518"/>
    <w:rsid w:val="00C37F00"/>
    <w:rsid w:val="00C421C9"/>
    <w:rsid w:val="00C42A3A"/>
    <w:rsid w:val="00C437C6"/>
    <w:rsid w:val="00C44EDE"/>
    <w:rsid w:val="00C4517F"/>
    <w:rsid w:val="00C45232"/>
    <w:rsid w:val="00C46E94"/>
    <w:rsid w:val="00C4713F"/>
    <w:rsid w:val="00C4792D"/>
    <w:rsid w:val="00C505AC"/>
    <w:rsid w:val="00C50F5E"/>
    <w:rsid w:val="00C51027"/>
    <w:rsid w:val="00C52097"/>
    <w:rsid w:val="00C52BA5"/>
    <w:rsid w:val="00C52DFB"/>
    <w:rsid w:val="00C52F47"/>
    <w:rsid w:val="00C53006"/>
    <w:rsid w:val="00C5307A"/>
    <w:rsid w:val="00C53323"/>
    <w:rsid w:val="00C5335B"/>
    <w:rsid w:val="00C54D8C"/>
    <w:rsid w:val="00C55418"/>
    <w:rsid w:val="00C555BC"/>
    <w:rsid w:val="00C5567E"/>
    <w:rsid w:val="00C565E8"/>
    <w:rsid w:val="00C569FC"/>
    <w:rsid w:val="00C57493"/>
    <w:rsid w:val="00C605E6"/>
    <w:rsid w:val="00C6093E"/>
    <w:rsid w:val="00C60A96"/>
    <w:rsid w:val="00C61E2C"/>
    <w:rsid w:val="00C63F88"/>
    <w:rsid w:val="00C64002"/>
    <w:rsid w:val="00C64D07"/>
    <w:rsid w:val="00C66C24"/>
    <w:rsid w:val="00C66CEF"/>
    <w:rsid w:val="00C670FE"/>
    <w:rsid w:val="00C71087"/>
    <w:rsid w:val="00C71E3C"/>
    <w:rsid w:val="00C72223"/>
    <w:rsid w:val="00C73C17"/>
    <w:rsid w:val="00C741CD"/>
    <w:rsid w:val="00C75492"/>
    <w:rsid w:val="00C760BF"/>
    <w:rsid w:val="00C769D2"/>
    <w:rsid w:val="00C76B44"/>
    <w:rsid w:val="00C76E6E"/>
    <w:rsid w:val="00C77013"/>
    <w:rsid w:val="00C77C78"/>
    <w:rsid w:val="00C804C9"/>
    <w:rsid w:val="00C80D4E"/>
    <w:rsid w:val="00C80FB1"/>
    <w:rsid w:val="00C8146C"/>
    <w:rsid w:val="00C8231E"/>
    <w:rsid w:val="00C82795"/>
    <w:rsid w:val="00C82C07"/>
    <w:rsid w:val="00C83B7C"/>
    <w:rsid w:val="00C846DD"/>
    <w:rsid w:val="00C8484D"/>
    <w:rsid w:val="00C85CA6"/>
    <w:rsid w:val="00C8710D"/>
    <w:rsid w:val="00C873DA"/>
    <w:rsid w:val="00C87D12"/>
    <w:rsid w:val="00C902A7"/>
    <w:rsid w:val="00C90A7F"/>
    <w:rsid w:val="00C9147E"/>
    <w:rsid w:val="00C91D6C"/>
    <w:rsid w:val="00C925ED"/>
    <w:rsid w:val="00C9339F"/>
    <w:rsid w:val="00C93B7D"/>
    <w:rsid w:val="00C94C42"/>
    <w:rsid w:val="00C9541B"/>
    <w:rsid w:val="00C964A0"/>
    <w:rsid w:val="00C96A10"/>
    <w:rsid w:val="00C9753B"/>
    <w:rsid w:val="00C97C24"/>
    <w:rsid w:val="00CA0C87"/>
    <w:rsid w:val="00CA19CD"/>
    <w:rsid w:val="00CA2566"/>
    <w:rsid w:val="00CA25CD"/>
    <w:rsid w:val="00CA381C"/>
    <w:rsid w:val="00CA3BB9"/>
    <w:rsid w:val="00CA40F6"/>
    <w:rsid w:val="00CA44DE"/>
    <w:rsid w:val="00CA4850"/>
    <w:rsid w:val="00CA48CB"/>
    <w:rsid w:val="00CA4A62"/>
    <w:rsid w:val="00CA561E"/>
    <w:rsid w:val="00CA5813"/>
    <w:rsid w:val="00CA5B58"/>
    <w:rsid w:val="00CA659E"/>
    <w:rsid w:val="00CA777C"/>
    <w:rsid w:val="00CB0AE9"/>
    <w:rsid w:val="00CB0BA6"/>
    <w:rsid w:val="00CB0E3D"/>
    <w:rsid w:val="00CB1DE7"/>
    <w:rsid w:val="00CB23DD"/>
    <w:rsid w:val="00CB2757"/>
    <w:rsid w:val="00CB2FE7"/>
    <w:rsid w:val="00CB3A08"/>
    <w:rsid w:val="00CB3B57"/>
    <w:rsid w:val="00CB42AE"/>
    <w:rsid w:val="00CB4787"/>
    <w:rsid w:val="00CB4CF3"/>
    <w:rsid w:val="00CB5A8A"/>
    <w:rsid w:val="00CB60AE"/>
    <w:rsid w:val="00CB629B"/>
    <w:rsid w:val="00CB6768"/>
    <w:rsid w:val="00CB7771"/>
    <w:rsid w:val="00CC0332"/>
    <w:rsid w:val="00CC03F5"/>
    <w:rsid w:val="00CC0BEE"/>
    <w:rsid w:val="00CC1429"/>
    <w:rsid w:val="00CC17DB"/>
    <w:rsid w:val="00CC1FFC"/>
    <w:rsid w:val="00CC217F"/>
    <w:rsid w:val="00CC275E"/>
    <w:rsid w:val="00CC2A74"/>
    <w:rsid w:val="00CC2B9B"/>
    <w:rsid w:val="00CC2F01"/>
    <w:rsid w:val="00CC3943"/>
    <w:rsid w:val="00CC516D"/>
    <w:rsid w:val="00CC52C4"/>
    <w:rsid w:val="00CC54CF"/>
    <w:rsid w:val="00CC6453"/>
    <w:rsid w:val="00CC7491"/>
    <w:rsid w:val="00CC774E"/>
    <w:rsid w:val="00CC7E7B"/>
    <w:rsid w:val="00CD1B57"/>
    <w:rsid w:val="00CD2D8A"/>
    <w:rsid w:val="00CD31EA"/>
    <w:rsid w:val="00CD35ED"/>
    <w:rsid w:val="00CD413F"/>
    <w:rsid w:val="00CD692F"/>
    <w:rsid w:val="00CE0392"/>
    <w:rsid w:val="00CE1CEE"/>
    <w:rsid w:val="00CE2303"/>
    <w:rsid w:val="00CE2D3C"/>
    <w:rsid w:val="00CE399B"/>
    <w:rsid w:val="00CE421F"/>
    <w:rsid w:val="00CE4717"/>
    <w:rsid w:val="00CE4B63"/>
    <w:rsid w:val="00CE5481"/>
    <w:rsid w:val="00CE5866"/>
    <w:rsid w:val="00CE70E7"/>
    <w:rsid w:val="00CE76E3"/>
    <w:rsid w:val="00CE76E8"/>
    <w:rsid w:val="00CF003F"/>
    <w:rsid w:val="00CF0045"/>
    <w:rsid w:val="00CF086E"/>
    <w:rsid w:val="00CF16A5"/>
    <w:rsid w:val="00CF173A"/>
    <w:rsid w:val="00CF2902"/>
    <w:rsid w:val="00CF3F25"/>
    <w:rsid w:val="00CF5BAC"/>
    <w:rsid w:val="00CF5C75"/>
    <w:rsid w:val="00CF7194"/>
    <w:rsid w:val="00CF7C90"/>
    <w:rsid w:val="00CF7EA0"/>
    <w:rsid w:val="00D004A3"/>
    <w:rsid w:val="00D00600"/>
    <w:rsid w:val="00D00A29"/>
    <w:rsid w:val="00D01885"/>
    <w:rsid w:val="00D02612"/>
    <w:rsid w:val="00D0329F"/>
    <w:rsid w:val="00D04F9C"/>
    <w:rsid w:val="00D05728"/>
    <w:rsid w:val="00D06027"/>
    <w:rsid w:val="00D06299"/>
    <w:rsid w:val="00D06CC1"/>
    <w:rsid w:val="00D0765A"/>
    <w:rsid w:val="00D079E2"/>
    <w:rsid w:val="00D1045D"/>
    <w:rsid w:val="00D133AA"/>
    <w:rsid w:val="00D13778"/>
    <w:rsid w:val="00D13B0B"/>
    <w:rsid w:val="00D13CCF"/>
    <w:rsid w:val="00D14786"/>
    <w:rsid w:val="00D14CF7"/>
    <w:rsid w:val="00D14D25"/>
    <w:rsid w:val="00D15281"/>
    <w:rsid w:val="00D1576E"/>
    <w:rsid w:val="00D15E67"/>
    <w:rsid w:val="00D16BDE"/>
    <w:rsid w:val="00D17316"/>
    <w:rsid w:val="00D20382"/>
    <w:rsid w:val="00D20ABB"/>
    <w:rsid w:val="00D23E22"/>
    <w:rsid w:val="00D24AEE"/>
    <w:rsid w:val="00D265BC"/>
    <w:rsid w:val="00D26A33"/>
    <w:rsid w:val="00D274DB"/>
    <w:rsid w:val="00D27859"/>
    <w:rsid w:val="00D3073E"/>
    <w:rsid w:val="00D30F0B"/>
    <w:rsid w:val="00D31676"/>
    <w:rsid w:val="00D316C8"/>
    <w:rsid w:val="00D337D5"/>
    <w:rsid w:val="00D3392B"/>
    <w:rsid w:val="00D34631"/>
    <w:rsid w:val="00D34817"/>
    <w:rsid w:val="00D36538"/>
    <w:rsid w:val="00D36592"/>
    <w:rsid w:val="00D365BB"/>
    <w:rsid w:val="00D372DB"/>
    <w:rsid w:val="00D3795A"/>
    <w:rsid w:val="00D37AB5"/>
    <w:rsid w:val="00D37ADE"/>
    <w:rsid w:val="00D40C74"/>
    <w:rsid w:val="00D42719"/>
    <w:rsid w:val="00D43282"/>
    <w:rsid w:val="00D434C3"/>
    <w:rsid w:val="00D43EA4"/>
    <w:rsid w:val="00D44167"/>
    <w:rsid w:val="00D44508"/>
    <w:rsid w:val="00D4579E"/>
    <w:rsid w:val="00D47810"/>
    <w:rsid w:val="00D5069D"/>
    <w:rsid w:val="00D5128E"/>
    <w:rsid w:val="00D519A9"/>
    <w:rsid w:val="00D52C30"/>
    <w:rsid w:val="00D52FD0"/>
    <w:rsid w:val="00D53406"/>
    <w:rsid w:val="00D5387A"/>
    <w:rsid w:val="00D54385"/>
    <w:rsid w:val="00D559E3"/>
    <w:rsid w:val="00D56075"/>
    <w:rsid w:val="00D61BD0"/>
    <w:rsid w:val="00D62343"/>
    <w:rsid w:val="00D6259C"/>
    <w:rsid w:val="00D628E0"/>
    <w:rsid w:val="00D62AA8"/>
    <w:rsid w:val="00D62E23"/>
    <w:rsid w:val="00D63A9C"/>
    <w:rsid w:val="00D63B91"/>
    <w:rsid w:val="00D64047"/>
    <w:rsid w:val="00D64A4A"/>
    <w:rsid w:val="00D65BD2"/>
    <w:rsid w:val="00D65C6E"/>
    <w:rsid w:val="00D6679C"/>
    <w:rsid w:val="00D70434"/>
    <w:rsid w:val="00D70E55"/>
    <w:rsid w:val="00D70F9D"/>
    <w:rsid w:val="00D718CA"/>
    <w:rsid w:val="00D72F5D"/>
    <w:rsid w:val="00D7328D"/>
    <w:rsid w:val="00D73EE6"/>
    <w:rsid w:val="00D740DF"/>
    <w:rsid w:val="00D742D2"/>
    <w:rsid w:val="00D744DC"/>
    <w:rsid w:val="00D749FA"/>
    <w:rsid w:val="00D74C68"/>
    <w:rsid w:val="00D75CF7"/>
    <w:rsid w:val="00D75F59"/>
    <w:rsid w:val="00D760EB"/>
    <w:rsid w:val="00D7664B"/>
    <w:rsid w:val="00D76C94"/>
    <w:rsid w:val="00D76D80"/>
    <w:rsid w:val="00D776C3"/>
    <w:rsid w:val="00D778F5"/>
    <w:rsid w:val="00D77B83"/>
    <w:rsid w:val="00D77F55"/>
    <w:rsid w:val="00D80153"/>
    <w:rsid w:val="00D809BA"/>
    <w:rsid w:val="00D80B0D"/>
    <w:rsid w:val="00D81254"/>
    <w:rsid w:val="00D81AC7"/>
    <w:rsid w:val="00D81D8D"/>
    <w:rsid w:val="00D82010"/>
    <w:rsid w:val="00D8204B"/>
    <w:rsid w:val="00D82B30"/>
    <w:rsid w:val="00D833BC"/>
    <w:rsid w:val="00D83906"/>
    <w:rsid w:val="00D83E45"/>
    <w:rsid w:val="00D842CD"/>
    <w:rsid w:val="00D84388"/>
    <w:rsid w:val="00D843E5"/>
    <w:rsid w:val="00D844C0"/>
    <w:rsid w:val="00D8495C"/>
    <w:rsid w:val="00D84AB5"/>
    <w:rsid w:val="00D84B84"/>
    <w:rsid w:val="00D85B10"/>
    <w:rsid w:val="00D861CF"/>
    <w:rsid w:val="00D86273"/>
    <w:rsid w:val="00D86737"/>
    <w:rsid w:val="00D8696A"/>
    <w:rsid w:val="00D86B04"/>
    <w:rsid w:val="00D87272"/>
    <w:rsid w:val="00D87A7F"/>
    <w:rsid w:val="00D901A4"/>
    <w:rsid w:val="00D90F5A"/>
    <w:rsid w:val="00D9153B"/>
    <w:rsid w:val="00D9208B"/>
    <w:rsid w:val="00D92313"/>
    <w:rsid w:val="00D93339"/>
    <w:rsid w:val="00D94DF4"/>
    <w:rsid w:val="00D9522D"/>
    <w:rsid w:val="00D957D8"/>
    <w:rsid w:val="00D95903"/>
    <w:rsid w:val="00D95D78"/>
    <w:rsid w:val="00D970F4"/>
    <w:rsid w:val="00DA0004"/>
    <w:rsid w:val="00DA0810"/>
    <w:rsid w:val="00DA103A"/>
    <w:rsid w:val="00DA22BD"/>
    <w:rsid w:val="00DA32FF"/>
    <w:rsid w:val="00DA370C"/>
    <w:rsid w:val="00DA3FCE"/>
    <w:rsid w:val="00DA55BF"/>
    <w:rsid w:val="00DA5D7B"/>
    <w:rsid w:val="00DA672E"/>
    <w:rsid w:val="00DA7924"/>
    <w:rsid w:val="00DB25DE"/>
    <w:rsid w:val="00DB2BE7"/>
    <w:rsid w:val="00DB4203"/>
    <w:rsid w:val="00DB464E"/>
    <w:rsid w:val="00DB4BFF"/>
    <w:rsid w:val="00DB7CA1"/>
    <w:rsid w:val="00DB7D22"/>
    <w:rsid w:val="00DC094F"/>
    <w:rsid w:val="00DC0F0A"/>
    <w:rsid w:val="00DC10F6"/>
    <w:rsid w:val="00DC1DE9"/>
    <w:rsid w:val="00DC1E01"/>
    <w:rsid w:val="00DC24B5"/>
    <w:rsid w:val="00DC25DA"/>
    <w:rsid w:val="00DC4485"/>
    <w:rsid w:val="00DC4B6F"/>
    <w:rsid w:val="00DC4C59"/>
    <w:rsid w:val="00DC5149"/>
    <w:rsid w:val="00DC68E1"/>
    <w:rsid w:val="00DC6E6D"/>
    <w:rsid w:val="00DC77CD"/>
    <w:rsid w:val="00DC7FCE"/>
    <w:rsid w:val="00DD0516"/>
    <w:rsid w:val="00DD0C8A"/>
    <w:rsid w:val="00DD10D1"/>
    <w:rsid w:val="00DD1B88"/>
    <w:rsid w:val="00DD1F5B"/>
    <w:rsid w:val="00DD3098"/>
    <w:rsid w:val="00DD334C"/>
    <w:rsid w:val="00DD3833"/>
    <w:rsid w:val="00DD3C08"/>
    <w:rsid w:val="00DD5D42"/>
    <w:rsid w:val="00DD62CD"/>
    <w:rsid w:val="00DE0476"/>
    <w:rsid w:val="00DE0BA2"/>
    <w:rsid w:val="00DE1B2F"/>
    <w:rsid w:val="00DE1C5A"/>
    <w:rsid w:val="00DE2AAC"/>
    <w:rsid w:val="00DE4142"/>
    <w:rsid w:val="00DE5C58"/>
    <w:rsid w:val="00DE5E04"/>
    <w:rsid w:val="00DE6634"/>
    <w:rsid w:val="00DF00A3"/>
    <w:rsid w:val="00DF015D"/>
    <w:rsid w:val="00DF0AED"/>
    <w:rsid w:val="00DF1125"/>
    <w:rsid w:val="00DF17E2"/>
    <w:rsid w:val="00DF1BC7"/>
    <w:rsid w:val="00DF22F3"/>
    <w:rsid w:val="00DF27AC"/>
    <w:rsid w:val="00DF28E7"/>
    <w:rsid w:val="00DF2B8D"/>
    <w:rsid w:val="00DF2FD1"/>
    <w:rsid w:val="00DF399A"/>
    <w:rsid w:val="00DF447B"/>
    <w:rsid w:val="00DF46DD"/>
    <w:rsid w:val="00DF4A4C"/>
    <w:rsid w:val="00DF4D17"/>
    <w:rsid w:val="00DF5449"/>
    <w:rsid w:val="00DF6280"/>
    <w:rsid w:val="00DF6A57"/>
    <w:rsid w:val="00DF7B14"/>
    <w:rsid w:val="00DF7E06"/>
    <w:rsid w:val="00E00009"/>
    <w:rsid w:val="00E002FD"/>
    <w:rsid w:val="00E008A3"/>
    <w:rsid w:val="00E009A1"/>
    <w:rsid w:val="00E01118"/>
    <w:rsid w:val="00E0196C"/>
    <w:rsid w:val="00E01EF4"/>
    <w:rsid w:val="00E02CF2"/>
    <w:rsid w:val="00E03A18"/>
    <w:rsid w:val="00E0464F"/>
    <w:rsid w:val="00E04947"/>
    <w:rsid w:val="00E069F7"/>
    <w:rsid w:val="00E06C35"/>
    <w:rsid w:val="00E0710D"/>
    <w:rsid w:val="00E07F71"/>
    <w:rsid w:val="00E114D8"/>
    <w:rsid w:val="00E12538"/>
    <w:rsid w:val="00E1256E"/>
    <w:rsid w:val="00E12CE2"/>
    <w:rsid w:val="00E1347F"/>
    <w:rsid w:val="00E15496"/>
    <w:rsid w:val="00E156AD"/>
    <w:rsid w:val="00E1621B"/>
    <w:rsid w:val="00E1716B"/>
    <w:rsid w:val="00E20803"/>
    <w:rsid w:val="00E21114"/>
    <w:rsid w:val="00E21526"/>
    <w:rsid w:val="00E22058"/>
    <w:rsid w:val="00E22B84"/>
    <w:rsid w:val="00E232EA"/>
    <w:rsid w:val="00E2465C"/>
    <w:rsid w:val="00E24ECC"/>
    <w:rsid w:val="00E25036"/>
    <w:rsid w:val="00E254EA"/>
    <w:rsid w:val="00E25666"/>
    <w:rsid w:val="00E26045"/>
    <w:rsid w:val="00E26772"/>
    <w:rsid w:val="00E26BDB"/>
    <w:rsid w:val="00E2709F"/>
    <w:rsid w:val="00E27304"/>
    <w:rsid w:val="00E304D5"/>
    <w:rsid w:val="00E321A5"/>
    <w:rsid w:val="00E33040"/>
    <w:rsid w:val="00E33084"/>
    <w:rsid w:val="00E337F5"/>
    <w:rsid w:val="00E339E4"/>
    <w:rsid w:val="00E33C1A"/>
    <w:rsid w:val="00E3416C"/>
    <w:rsid w:val="00E34593"/>
    <w:rsid w:val="00E34D68"/>
    <w:rsid w:val="00E34EBC"/>
    <w:rsid w:val="00E35A18"/>
    <w:rsid w:val="00E363E2"/>
    <w:rsid w:val="00E37211"/>
    <w:rsid w:val="00E37848"/>
    <w:rsid w:val="00E37A55"/>
    <w:rsid w:val="00E37AC2"/>
    <w:rsid w:val="00E37D3B"/>
    <w:rsid w:val="00E4034D"/>
    <w:rsid w:val="00E404B3"/>
    <w:rsid w:val="00E4128E"/>
    <w:rsid w:val="00E41E4A"/>
    <w:rsid w:val="00E41EE7"/>
    <w:rsid w:val="00E42084"/>
    <w:rsid w:val="00E42676"/>
    <w:rsid w:val="00E42C62"/>
    <w:rsid w:val="00E43212"/>
    <w:rsid w:val="00E43384"/>
    <w:rsid w:val="00E43952"/>
    <w:rsid w:val="00E441B9"/>
    <w:rsid w:val="00E4439E"/>
    <w:rsid w:val="00E44854"/>
    <w:rsid w:val="00E4781A"/>
    <w:rsid w:val="00E5056C"/>
    <w:rsid w:val="00E50632"/>
    <w:rsid w:val="00E5075A"/>
    <w:rsid w:val="00E5091B"/>
    <w:rsid w:val="00E516F7"/>
    <w:rsid w:val="00E51871"/>
    <w:rsid w:val="00E545B8"/>
    <w:rsid w:val="00E55808"/>
    <w:rsid w:val="00E559EA"/>
    <w:rsid w:val="00E563AB"/>
    <w:rsid w:val="00E567F6"/>
    <w:rsid w:val="00E5696D"/>
    <w:rsid w:val="00E56D8D"/>
    <w:rsid w:val="00E56E45"/>
    <w:rsid w:val="00E571CB"/>
    <w:rsid w:val="00E572AA"/>
    <w:rsid w:val="00E57AC6"/>
    <w:rsid w:val="00E603F6"/>
    <w:rsid w:val="00E60D9F"/>
    <w:rsid w:val="00E6161C"/>
    <w:rsid w:val="00E625B0"/>
    <w:rsid w:val="00E626CE"/>
    <w:rsid w:val="00E62DEC"/>
    <w:rsid w:val="00E63233"/>
    <w:rsid w:val="00E63827"/>
    <w:rsid w:val="00E63907"/>
    <w:rsid w:val="00E63F7B"/>
    <w:rsid w:val="00E63FAF"/>
    <w:rsid w:val="00E63FE6"/>
    <w:rsid w:val="00E64326"/>
    <w:rsid w:val="00E64502"/>
    <w:rsid w:val="00E64C47"/>
    <w:rsid w:val="00E65862"/>
    <w:rsid w:val="00E65960"/>
    <w:rsid w:val="00E65F8A"/>
    <w:rsid w:val="00E66006"/>
    <w:rsid w:val="00E6622F"/>
    <w:rsid w:val="00E66ECB"/>
    <w:rsid w:val="00E67486"/>
    <w:rsid w:val="00E70DB5"/>
    <w:rsid w:val="00E727CE"/>
    <w:rsid w:val="00E73BBD"/>
    <w:rsid w:val="00E73D84"/>
    <w:rsid w:val="00E749E1"/>
    <w:rsid w:val="00E75656"/>
    <w:rsid w:val="00E756B4"/>
    <w:rsid w:val="00E75957"/>
    <w:rsid w:val="00E8007A"/>
    <w:rsid w:val="00E80578"/>
    <w:rsid w:val="00E80B43"/>
    <w:rsid w:val="00E82202"/>
    <w:rsid w:val="00E833CB"/>
    <w:rsid w:val="00E83995"/>
    <w:rsid w:val="00E83CBA"/>
    <w:rsid w:val="00E83D2E"/>
    <w:rsid w:val="00E83FB2"/>
    <w:rsid w:val="00E844D4"/>
    <w:rsid w:val="00E84F5D"/>
    <w:rsid w:val="00E8510C"/>
    <w:rsid w:val="00E86397"/>
    <w:rsid w:val="00E87382"/>
    <w:rsid w:val="00E87E86"/>
    <w:rsid w:val="00E90615"/>
    <w:rsid w:val="00E91FE0"/>
    <w:rsid w:val="00E92067"/>
    <w:rsid w:val="00E933A0"/>
    <w:rsid w:val="00E95072"/>
    <w:rsid w:val="00E95AC2"/>
    <w:rsid w:val="00E960E8"/>
    <w:rsid w:val="00E961FC"/>
    <w:rsid w:val="00E97167"/>
    <w:rsid w:val="00E97DBB"/>
    <w:rsid w:val="00EA0169"/>
    <w:rsid w:val="00EA08E4"/>
    <w:rsid w:val="00EA093A"/>
    <w:rsid w:val="00EA1978"/>
    <w:rsid w:val="00EA2455"/>
    <w:rsid w:val="00EA2720"/>
    <w:rsid w:val="00EA3781"/>
    <w:rsid w:val="00EA5023"/>
    <w:rsid w:val="00EA548E"/>
    <w:rsid w:val="00EA5DB1"/>
    <w:rsid w:val="00EA7061"/>
    <w:rsid w:val="00EA7C5B"/>
    <w:rsid w:val="00EB13FE"/>
    <w:rsid w:val="00EB141B"/>
    <w:rsid w:val="00EB254B"/>
    <w:rsid w:val="00EB2706"/>
    <w:rsid w:val="00EB3002"/>
    <w:rsid w:val="00EB3490"/>
    <w:rsid w:val="00EB39F1"/>
    <w:rsid w:val="00EB460F"/>
    <w:rsid w:val="00EB472E"/>
    <w:rsid w:val="00EB5066"/>
    <w:rsid w:val="00EB5434"/>
    <w:rsid w:val="00EB5517"/>
    <w:rsid w:val="00EB5D6C"/>
    <w:rsid w:val="00EB5E9F"/>
    <w:rsid w:val="00EB6A9B"/>
    <w:rsid w:val="00EB6F2E"/>
    <w:rsid w:val="00EB6FF3"/>
    <w:rsid w:val="00EB76D6"/>
    <w:rsid w:val="00EC0178"/>
    <w:rsid w:val="00EC049F"/>
    <w:rsid w:val="00EC11E3"/>
    <w:rsid w:val="00EC14E6"/>
    <w:rsid w:val="00EC2D12"/>
    <w:rsid w:val="00EC40E6"/>
    <w:rsid w:val="00EC5451"/>
    <w:rsid w:val="00ED024E"/>
    <w:rsid w:val="00ED1836"/>
    <w:rsid w:val="00ED18B9"/>
    <w:rsid w:val="00ED194C"/>
    <w:rsid w:val="00ED245F"/>
    <w:rsid w:val="00ED2C26"/>
    <w:rsid w:val="00ED2D88"/>
    <w:rsid w:val="00ED3898"/>
    <w:rsid w:val="00ED3F74"/>
    <w:rsid w:val="00ED4D34"/>
    <w:rsid w:val="00ED5EC2"/>
    <w:rsid w:val="00ED6DD6"/>
    <w:rsid w:val="00EE0DF2"/>
    <w:rsid w:val="00EE1124"/>
    <w:rsid w:val="00EE1EBC"/>
    <w:rsid w:val="00EE2057"/>
    <w:rsid w:val="00EE21DD"/>
    <w:rsid w:val="00EE410F"/>
    <w:rsid w:val="00EE4AB9"/>
    <w:rsid w:val="00EE56DF"/>
    <w:rsid w:val="00EE5D43"/>
    <w:rsid w:val="00EE5ED7"/>
    <w:rsid w:val="00EE6480"/>
    <w:rsid w:val="00EE64CC"/>
    <w:rsid w:val="00EE6D6B"/>
    <w:rsid w:val="00EE7B27"/>
    <w:rsid w:val="00EF03E5"/>
    <w:rsid w:val="00EF0F72"/>
    <w:rsid w:val="00EF1A24"/>
    <w:rsid w:val="00EF1BF1"/>
    <w:rsid w:val="00EF3533"/>
    <w:rsid w:val="00EF6459"/>
    <w:rsid w:val="00EF71E1"/>
    <w:rsid w:val="00EF7A1A"/>
    <w:rsid w:val="00F00A3A"/>
    <w:rsid w:val="00F00C86"/>
    <w:rsid w:val="00F01BD5"/>
    <w:rsid w:val="00F024E3"/>
    <w:rsid w:val="00F0264E"/>
    <w:rsid w:val="00F02815"/>
    <w:rsid w:val="00F032F8"/>
    <w:rsid w:val="00F043E1"/>
    <w:rsid w:val="00F0454C"/>
    <w:rsid w:val="00F05EAF"/>
    <w:rsid w:val="00F06192"/>
    <w:rsid w:val="00F06D7C"/>
    <w:rsid w:val="00F06D7F"/>
    <w:rsid w:val="00F07FE5"/>
    <w:rsid w:val="00F1049D"/>
    <w:rsid w:val="00F10715"/>
    <w:rsid w:val="00F1079F"/>
    <w:rsid w:val="00F112D9"/>
    <w:rsid w:val="00F1167B"/>
    <w:rsid w:val="00F116ED"/>
    <w:rsid w:val="00F119F0"/>
    <w:rsid w:val="00F12185"/>
    <w:rsid w:val="00F147FD"/>
    <w:rsid w:val="00F14E68"/>
    <w:rsid w:val="00F14E81"/>
    <w:rsid w:val="00F15630"/>
    <w:rsid w:val="00F15684"/>
    <w:rsid w:val="00F15E90"/>
    <w:rsid w:val="00F15FC1"/>
    <w:rsid w:val="00F16095"/>
    <w:rsid w:val="00F166CE"/>
    <w:rsid w:val="00F171C5"/>
    <w:rsid w:val="00F17762"/>
    <w:rsid w:val="00F21211"/>
    <w:rsid w:val="00F21699"/>
    <w:rsid w:val="00F21C0C"/>
    <w:rsid w:val="00F23C5A"/>
    <w:rsid w:val="00F23D98"/>
    <w:rsid w:val="00F23E91"/>
    <w:rsid w:val="00F24768"/>
    <w:rsid w:val="00F25510"/>
    <w:rsid w:val="00F261BC"/>
    <w:rsid w:val="00F277D4"/>
    <w:rsid w:val="00F3007C"/>
    <w:rsid w:val="00F31104"/>
    <w:rsid w:val="00F314FD"/>
    <w:rsid w:val="00F31E2B"/>
    <w:rsid w:val="00F33D83"/>
    <w:rsid w:val="00F33E65"/>
    <w:rsid w:val="00F340DB"/>
    <w:rsid w:val="00F348D3"/>
    <w:rsid w:val="00F34E93"/>
    <w:rsid w:val="00F3520C"/>
    <w:rsid w:val="00F356E4"/>
    <w:rsid w:val="00F356E7"/>
    <w:rsid w:val="00F35FD9"/>
    <w:rsid w:val="00F40F9E"/>
    <w:rsid w:val="00F41284"/>
    <w:rsid w:val="00F4159A"/>
    <w:rsid w:val="00F416BE"/>
    <w:rsid w:val="00F4171B"/>
    <w:rsid w:val="00F4224F"/>
    <w:rsid w:val="00F42345"/>
    <w:rsid w:val="00F433E7"/>
    <w:rsid w:val="00F43E11"/>
    <w:rsid w:val="00F43F5A"/>
    <w:rsid w:val="00F44511"/>
    <w:rsid w:val="00F446B3"/>
    <w:rsid w:val="00F4474B"/>
    <w:rsid w:val="00F5097D"/>
    <w:rsid w:val="00F513E5"/>
    <w:rsid w:val="00F5219B"/>
    <w:rsid w:val="00F53138"/>
    <w:rsid w:val="00F534C0"/>
    <w:rsid w:val="00F53617"/>
    <w:rsid w:val="00F54930"/>
    <w:rsid w:val="00F54F5E"/>
    <w:rsid w:val="00F5523B"/>
    <w:rsid w:val="00F552F1"/>
    <w:rsid w:val="00F558BC"/>
    <w:rsid w:val="00F55AF6"/>
    <w:rsid w:val="00F56D05"/>
    <w:rsid w:val="00F60F55"/>
    <w:rsid w:val="00F61C9C"/>
    <w:rsid w:val="00F623B6"/>
    <w:rsid w:val="00F6280F"/>
    <w:rsid w:val="00F62819"/>
    <w:rsid w:val="00F6338D"/>
    <w:rsid w:val="00F6394B"/>
    <w:rsid w:val="00F64311"/>
    <w:rsid w:val="00F644CB"/>
    <w:rsid w:val="00F645E4"/>
    <w:rsid w:val="00F65748"/>
    <w:rsid w:val="00F65D29"/>
    <w:rsid w:val="00F6653B"/>
    <w:rsid w:val="00F66D57"/>
    <w:rsid w:val="00F70341"/>
    <w:rsid w:val="00F708D9"/>
    <w:rsid w:val="00F70EE9"/>
    <w:rsid w:val="00F720FB"/>
    <w:rsid w:val="00F721C2"/>
    <w:rsid w:val="00F72B6F"/>
    <w:rsid w:val="00F737B1"/>
    <w:rsid w:val="00F73C32"/>
    <w:rsid w:val="00F74EED"/>
    <w:rsid w:val="00F75499"/>
    <w:rsid w:val="00F7797D"/>
    <w:rsid w:val="00F800FF"/>
    <w:rsid w:val="00F80602"/>
    <w:rsid w:val="00F81376"/>
    <w:rsid w:val="00F82EE2"/>
    <w:rsid w:val="00F83788"/>
    <w:rsid w:val="00F83B25"/>
    <w:rsid w:val="00F84C20"/>
    <w:rsid w:val="00F8602F"/>
    <w:rsid w:val="00F87614"/>
    <w:rsid w:val="00F90886"/>
    <w:rsid w:val="00F910C3"/>
    <w:rsid w:val="00F92112"/>
    <w:rsid w:val="00F9230A"/>
    <w:rsid w:val="00F92366"/>
    <w:rsid w:val="00F92753"/>
    <w:rsid w:val="00F937AD"/>
    <w:rsid w:val="00F9387D"/>
    <w:rsid w:val="00F94752"/>
    <w:rsid w:val="00F94DA8"/>
    <w:rsid w:val="00F9598E"/>
    <w:rsid w:val="00F95A6F"/>
    <w:rsid w:val="00F95FE2"/>
    <w:rsid w:val="00F964F0"/>
    <w:rsid w:val="00F96592"/>
    <w:rsid w:val="00F96B32"/>
    <w:rsid w:val="00F9735A"/>
    <w:rsid w:val="00F97C68"/>
    <w:rsid w:val="00F97ECA"/>
    <w:rsid w:val="00F97F41"/>
    <w:rsid w:val="00FA187D"/>
    <w:rsid w:val="00FA28F1"/>
    <w:rsid w:val="00FA2E8D"/>
    <w:rsid w:val="00FA3BFF"/>
    <w:rsid w:val="00FA42F4"/>
    <w:rsid w:val="00FA5614"/>
    <w:rsid w:val="00FA5AAD"/>
    <w:rsid w:val="00FA6502"/>
    <w:rsid w:val="00FB0730"/>
    <w:rsid w:val="00FB0BC1"/>
    <w:rsid w:val="00FB0FB1"/>
    <w:rsid w:val="00FB14A0"/>
    <w:rsid w:val="00FB2604"/>
    <w:rsid w:val="00FB4E4A"/>
    <w:rsid w:val="00FB5170"/>
    <w:rsid w:val="00FB6D3A"/>
    <w:rsid w:val="00FB7924"/>
    <w:rsid w:val="00FB7BFB"/>
    <w:rsid w:val="00FB7F35"/>
    <w:rsid w:val="00FC11D6"/>
    <w:rsid w:val="00FC22B7"/>
    <w:rsid w:val="00FC339E"/>
    <w:rsid w:val="00FC41B1"/>
    <w:rsid w:val="00FC48DD"/>
    <w:rsid w:val="00FC4DB8"/>
    <w:rsid w:val="00FC4E6C"/>
    <w:rsid w:val="00FC5428"/>
    <w:rsid w:val="00FC569E"/>
    <w:rsid w:val="00FC643A"/>
    <w:rsid w:val="00FC67E5"/>
    <w:rsid w:val="00FC6BFF"/>
    <w:rsid w:val="00FC7B5F"/>
    <w:rsid w:val="00FC7EB4"/>
    <w:rsid w:val="00FD04EB"/>
    <w:rsid w:val="00FD0DF9"/>
    <w:rsid w:val="00FD1036"/>
    <w:rsid w:val="00FD131D"/>
    <w:rsid w:val="00FD1A01"/>
    <w:rsid w:val="00FD1C5F"/>
    <w:rsid w:val="00FD2A1C"/>
    <w:rsid w:val="00FD380F"/>
    <w:rsid w:val="00FD3B6B"/>
    <w:rsid w:val="00FD5177"/>
    <w:rsid w:val="00FD5BDD"/>
    <w:rsid w:val="00FD5BEA"/>
    <w:rsid w:val="00FD6CC4"/>
    <w:rsid w:val="00FE04F3"/>
    <w:rsid w:val="00FE0650"/>
    <w:rsid w:val="00FE35E1"/>
    <w:rsid w:val="00FE3AFC"/>
    <w:rsid w:val="00FE6D86"/>
    <w:rsid w:val="00FF0DA7"/>
    <w:rsid w:val="00FF2180"/>
    <w:rsid w:val="00FF2B76"/>
    <w:rsid w:val="00FF3276"/>
    <w:rsid w:val="00FF3C71"/>
    <w:rsid w:val="00FF3F08"/>
    <w:rsid w:val="00FF4397"/>
    <w:rsid w:val="00FF5B26"/>
    <w:rsid w:val="00FF68B0"/>
    <w:rsid w:val="00FF69CB"/>
    <w:rsid w:val="00FF7409"/>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CB1681"/>
  <w15:docId w15:val="{C1E620E8-F0EC-4BCF-AC0D-8674AE7F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 Char,Footnote Text Char Char,Footnote Text Char1 Char,Footnote Text Char Char Char,Footnote Text Char1 Char Char Char,Footnote Text Char Char1 Char Char Char,Footnote Text Char1 Char Char Char Char Char,Footnote Text Char2,Geneva 9,ft,fn"/>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16 Point,Superscript 6 Point,BVI fnr,Footnote symbol,Voetnootverwijzing,Times 10 Point,Exposant 3 Point,Appel note de bas de p,Carattere Char1,Carattere Char Char Carattere Carattere Char Char,BVI fnr Char,R,Ref,de nota al pie"/>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rPr>
  </w:style>
  <w:style w:type="paragraph" w:styleId="BalloonText">
    <w:name w:val="Balloon Text"/>
    <w:basedOn w:val="Normal"/>
    <w:link w:val="BalloonTextChar"/>
    <w:uiPriority w:val="99"/>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3"/>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uiPriority w:val="99"/>
    <w:rsid w:val="008543F5"/>
    <w:rPr>
      <w:b/>
      <w:bCs/>
      <w:lang w:val="x-none" w:eastAsia="x-none"/>
    </w:rPr>
  </w:style>
  <w:style w:type="character" w:customStyle="1" w:styleId="CommentSubjectChar">
    <w:name w:val="Comment Subject Char"/>
    <w:link w:val="CommentSubject"/>
    <w:uiPriority w:val="99"/>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uiPriority w:val="99"/>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 Char Char,Footnote Text Char Char Char1,Footnote Text Char1 Char Char,Footnote Text Char Char Char Char,Footnote Text Char1 Char Char Char Char,Footnote Text Char Char1 Char Char Char Char,Footnote Text Char2 Char,Geneva 9 Char"/>
    <w:basedOn w:val="DefaultParagraphFont"/>
    <w:link w:val="FootnoteText"/>
    <w:uiPriority w:val="99"/>
    <w:qFormat/>
    <w:rsid w:val="00D6679C"/>
    <w:rPr>
      <w:rFonts w:ascii="Courier" w:hAnsi="Courier"/>
      <w:lang w:val="en-US" w:eastAsia="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table" w:styleId="TableGrid">
    <w:name w:val="Table Grid"/>
    <w:basedOn w:val="TableNormal"/>
    <w:uiPriority w:val="39"/>
    <w:rsid w:val="00D3653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D36538"/>
    <w:pPr>
      <w:spacing w:after="160" w:line="240" w:lineRule="exact"/>
    </w:pPr>
    <w:rPr>
      <w:vertAlign w:val="superscript"/>
      <w:lang w:eastAsia="en-GB"/>
    </w:rPr>
  </w:style>
  <w:style w:type="character" w:styleId="Emphasis">
    <w:name w:val="Emphasis"/>
    <w:basedOn w:val="DefaultParagraphFont"/>
    <w:uiPriority w:val="20"/>
    <w:qFormat/>
    <w:locked/>
    <w:rsid w:val="00CB60AE"/>
    <w:rPr>
      <w:i/>
      <w:iCs/>
    </w:rPr>
  </w:style>
  <w:style w:type="paragraph" w:customStyle="1" w:styleId="BVIfnrCharCharCharChar1">
    <w:name w:val="BVI fnr Char Char Char Char1"/>
    <w:aliases w:val="BVI fnr Car Car Char Char Char Char,BVI fnr Char Char Char Char,BVI fnr Car Car Char Char Char Char1,BVI fnr Char Char Char Char11"/>
    <w:basedOn w:val="Normal"/>
    <w:uiPriority w:val="99"/>
    <w:rsid w:val="00DA55BF"/>
    <w:pPr>
      <w:spacing w:before="120" w:after="160" w:line="240" w:lineRule="exact"/>
      <w:jc w:val="both"/>
    </w:pPr>
    <w:rPr>
      <w:rFonts w:asciiTheme="minorHAnsi" w:eastAsiaTheme="minorHAnsi" w:hAnsiTheme="minorHAnsi" w:cstheme="minorBidi"/>
      <w:sz w:val="22"/>
      <w:szCs w:val="22"/>
      <w:vertAlign w:val="superscript"/>
      <w:lang w:val="en-US"/>
    </w:rPr>
  </w:style>
  <w:style w:type="paragraph" w:styleId="NormalWeb">
    <w:name w:val="Normal (Web)"/>
    <w:basedOn w:val="Normal"/>
    <w:uiPriority w:val="99"/>
    <w:semiHidden/>
    <w:unhideWhenUsed/>
    <w:rsid w:val="00AE0571"/>
    <w:pPr>
      <w:spacing w:before="100" w:beforeAutospacing="1" w:after="100" w:afterAutospacing="1"/>
    </w:pPr>
    <w:rPr>
      <w:sz w:val="24"/>
      <w:szCs w:val="24"/>
      <w:lang w:val="en-AU" w:eastAsia="en-AU"/>
    </w:rPr>
  </w:style>
  <w:style w:type="character" w:customStyle="1" w:styleId="Heading2Char">
    <w:name w:val="Heading 2 Char"/>
    <w:basedOn w:val="DefaultParagraphFont"/>
    <w:link w:val="Heading2"/>
    <w:rsid w:val="00627E5B"/>
    <w:rPr>
      <w:rFonts w:ascii="Arial" w:hAnsi="Arial"/>
      <w:b/>
      <w:sz w:val="28"/>
      <w:lang w:eastAsia="en-US"/>
    </w:rPr>
  </w:style>
  <w:style w:type="paragraph" w:styleId="NoSpacing">
    <w:name w:val="No Spacing"/>
    <w:uiPriority w:val="1"/>
    <w:qFormat/>
    <w:rsid w:val="005B6D4A"/>
    <w:rPr>
      <w:rFonts w:asciiTheme="minorHAnsi" w:eastAsiaTheme="minorHAnsi" w:hAnsiTheme="minorHAnsi" w:cstheme="minorBidi"/>
      <w:sz w:val="24"/>
      <w:szCs w:val="24"/>
      <w:lang w:val="en-US" w:eastAsia="en-US"/>
    </w:rPr>
  </w:style>
  <w:style w:type="paragraph" w:customStyle="1" w:styleId="Default">
    <w:name w:val="Default"/>
    <w:rsid w:val="00895C6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UnresolvedMention1">
    <w:name w:val="Unresolved Mention1"/>
    <w:basedOn w:val="DefaultParagraphFont"/>
    <w:uiPriority w:val="99"/>
    <w:semiHidden/>
    <w:unhideWhenUsed/>
    <w:rsid w:val="00570A47"/>
    <w:rPr>
      <w:color w:val="605E5C"/>
      <w:shd w:val="clear" w:color="auto" w:fill="E1DFDD"/>
    </w:rPr>
  </w:style>
  <w:style w:type="character" w:customStyle="1" w:styleId="BalloonTextChar">
    <w:name w:val="Balloon Text Char"/>
    <w:basedOn w:val="DefaultParagraphFont"/>
    <w:link w:val="BalloonText"/>
    <w:uiPriority w:val="99"/>
    <w:semiHidden/>
    <w:rsid w:val="00570A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28146207">
      <w:bodyDiv w:val="1"/>
      <w:marLeft w:val="0"/>
      <w:marRight w:val="0"/>
      <w:marTop w:val="0"/>
      <w:marBottom w:val="0"/>
      <w:divBdr>
        <w:top w:val="none" w:sz="0" w:space="0" w:color="auto"/>
        <w:left w:val="none" w:sz="0" w:space="0" w:color="auto"/>
        <w:bottom w:val="none" w:sz="0" w:space="0" w:color="auto"/>
        <w:right w:val="none" w:sz="0" w:space="0" w:color="auto"/>
      </w:divBdr>
    </w:div>
    <w:div w:id="174803969">
      <w:bodyDiv w:val="1"/>
      <w:marLeft w:val="0"/>
      <w:marRight w:val="0"/>
      <w:marTop w:val="0"/>
      <w:marBottom w:val="0"/>
      <w:divBdr>
        <w:top w:val="none" w:sz="0" w:space="0" w:color="auto"/>
        <w:left w:val="none" w:sz="0" w:space="0" w:color="auto"/>
        <w:bottom w:val="none" w:sz="0" w:space="0" w:color="auto"/>
        <w:right w:val="none" w:sz="0" w:space="0" w:color="auto"/>
      </w:divBdr>
    </w:div>
    <w:div w:id="269701549">
      <w:bodyDiv w:val="1"/>
      <w:marLeft w:val="0"/>
      <w:marRight w:val="0"/>
      <w:marTop w:val="0"/>
      <w:marBottom w:val="0"/>
      <w:divBdr>
        <w:top w:val="none" w:sz="0" w:space="0" w:color="auto"/>
        <w:left w:val="none" w:sz="0" w:space="0" w:color="auto"/>
        <w:bottom w:val="none" w:sz="0" w:space="0" w:color="auto"/>
        <w:right w:val="none" w:sz="0" w:space="0" w:color="auto"/>
      </w:divBdr>
    </w:div>
    <w:div w:id="332729879">
      <w:bodyDiv w:val="1"/>
      <w:marLeft w:val="0"/>
      <w:marRight w:val="0"/>
      <w:marTop w:val="0"/>
      <w:marBottom w:val="0"/>
      <w:divBdr>
        <w:top w:val="none" w:sz="0" w:space="0" w:color="auto"/>
        <w:left w:val="none" w:sz="0" w:space="0" w:color="auto"/>
        <w:bottom w:val="none" w:sz="0" w:space="0" w:color="auto"/>
        <w:right w:val="none" w:sz="0" w:space="0" w:color="auto"/>
      </w:divBdr>
    </w:div>
    <w:div w:id="427047482">
      <w:bodyDiv w:val="1"/>
      <w:marLeft w:val="0"/>
      <w:marRight w:val="0"/>
      <w:marTop w:val="0"/>
      <w:marBottom w:val="0"/>
      <w:divBdr>
        <w:top w:val="none" w:sz="0" w:space="0" w:color="auto"/>
        <w:left w:val="none" w:sz="0" w:space="0" w:color="auto"/>
        <w:bottom w:val="none" w:sz="0" w:space="0" w:color="auto"/>
        <w:right w:val="none" w:sz="0" w:space="0" w:color="auto"/>
      </w:divBdr>
    </w:div>
    <w:div w:id="436364697">
      <w:bodyDiv w:val="1"/>
      <w:marLeft w:val="0"/>
      <w:marRight w:val="0"/>
      <w:marTop w:val="0"/>
      <w:marBottom w:val="0"/>
      <w:divBdr>
        <w:top w:val="none" w:sz="0" w:space="0" w:color="auto"/>
        <w:left w:val="none" w:sz="0" w:space="0" w:color="auto"/>
        <w:bottom w:val="none" w:sz="0" w:space="0" w:color="auto"/>
        <w:right w:val="none" w:sz="0" w:space="0" w:color="auto"/>
      </w:divBdr>
    </w:div>
    <w:div w:id="472674169">
      <w:bodyDiv w:val="1"/>
      <w:marLeft w:val="0"/>
      <w:marRight w:val="0"/>
      <w:marTop w:val="0"/>
      <w:marBottom w:val="0"/>
      <w:divBdr>
        <w:top w:val="none" w:sz="0" w:space="0" w:color="auto"/>
        <w:left w:val="none" w:sz="0" w:space="0" w:color="auto"/>
        <w:bottom w:val="none" w:sz="0" w:space="0" w:color="auto"/>
        <w:right w:val="none" w:sz="0" w:space="0" w:color="auto"/>
      </w:divBdr>
    </w:div>
    <w:div w:id="493108009">
      <w:bodyDiv w:val="1"/>
      <w:marLeft w:val="0"/>
      <w:marRight w:val="0"/>
      <w:marTop w:val="0"/>
      <w:marBottom w:val="0"/>
      <w:divBdr>
        <w:top w:val="none" w:sz="0" w:space="0" w:color="auto"/>
        <w:left w:val="none" w:sz="0" w:space="0" w:color="auto"/>
        <w:bottom w:val="none" w:sz="0" w:space="0" w:color="auto"/>
        <w:right w:val="none" w:sz="0" w:space="0" w:color="auto"/>
      </w:divBdr>
      <w:divsChild>
        <w:div w:id="34013718">
          <w:marLeft w:val="446"/>
          <w:marRight w:val="0"/>
          <w:marTop w:val="0"/>
          <w:marBottom w:val="480"/>
          <w:divBdr>
            <w:top w:val="none" w:sz="0" w:space="0" w:color="auto"/>
            <w:left w:val="none" w:sz="0" w:space="0" w:color="auto"/>
            <w:bottom w:val="none" w:sz="0" w:space="0" w:color="auto"/>
            <w:right w:val="none" w:sz="0" w:space="0" w:color="auto"/>
          </w:divBdr>
        </w:div>
      </w:divsChild>
    </w:div>
    <w:div w:id="653292088">
      <w:bodyDiv w:val="1"/>
      <w:marLeft w:val="0"/>
      <w:marRight w:val="0"/>
      <w:marTop w:val="0"/>
      <w:marBottom w:val="0"/>
      <w:divBdr>
        <w:top w:val="none" w:sz="0" w:space="0" w:color="auto"/>
        <w:left w:val="none" w:sz="0" w:space="0" w:color="auto"/>
        <w:bottom w:val="none" w:sz="0" w:space="0" w:color="auto"/>
        <w:right w:val="none" w:sz="0" w:space="0" w:color="auto"/>
      </w:divBdr>
    </w:div>
    <w:div w:id="713696281">
      <w:bodyDiv w:val="1"/>
      <w:marLeft w:val="0"/>
      <w:marRight w:val="0"/>
      <w:marTop w:val="0"/>
      <w:marBottom w:val="0"/>
      <w:divBdr>
        <w:top w:val="none" w:sz="0" w:space="0" w:color="auto"/>
        <w:left w:val="none" w:sz="0" w:space="0" w:color="auto"/>
        <w:bottom w:val="none" w:sz="0" w:space="0" w:color="auto"/>
        <w:right w:val="none" w:sz="0" w:space="0" w:color="auto"/>
      </w:divBdr>
    </w:div>
    <w:div w:id="852110211">
      <w:bodyDiv w:val="1"/>
      <w:marLeft w:val="0"/>
      <w:marRight w:val="0"/>
      <w:marTop w:val="0"/>
      <w:marBottom w:val="0"/>
      <w:divBdr>
        <w:top w:val="none" w:sz="0" w:space="0" w:color="auto"/>
        <w:left w:val="none" w:sz="0" w:space="0" w:color="auto"/>
        <w:bottom w:val="none" w:sz="0" w:space="0" w:color="auto"/>
        <w:right w:val="none" w:sz="0" w:space="0" w:color="auto"/>
      </w:divBdr>
    </w:div>
    <w:div w:id="915629106">
      <w:bodyDiv w:val="1"/>
      <w:marLeft w:val="0"/>
      <w:marRight w:val="0"/>
      <w:marTop w:val="0"/>
      <w:marBottom w:val="0"/>
      <w:divBdr>
        <w:top w:val="none" w:sz="0" w:space="0" w:color="auto"/>
        <w:left w:val="none" w:sz="0" w:space="0" w:color="auto"/>
        <w:bottom w:val="none" w:sz="0" w:space="0" w:color="auto"/>
        <w:right w:val="none" w:sz="0" w:space="0" w:color="auto"/>
      </w:divBdr>
    </w:div>
    <w:div w:id="916862131">
      <w:bodyDiv w:val="1"/>
      <w:marLeft w:val="0"/>
      <w:marRight w:val="0"/>
      <w:marTop w:val="0"/>
      <w:marBottom w:val="0"/>
      <w:divBdr>
        <w:top w:val="none" w:sz="0" w:space="0" w:color="auto"/>
        <w:left w:val="none" w:sz="0" w:space="0" w:color="auto"/>
        <w:bottom w:val="none" w:sz="0" w:space="0" w:color="auto"/>
        <w:right w:val="none" w:sz="0" w:space="0" w:color="auto"/>
      </w:divBdr>
    </w:div>
    <w:div w:id="947585794">
      <w:bodyDiv w:val="1"/>
      <w:marLeft w:val="0"/>
      <w:marRight w:val="0"/>
      <w:marTop w:val="0"/>
      <w:marBottom w:val="0"/>
      <w:divBdr>
        <w:top w:val="none" w:sz="0" w:space="0" w:color="auto"/>
        <w:left w:val="none" w:sz="0" w:space="0" w:color="auto"/>
        <w:bottom w:val="none" w:sz="0" w:space="0" w:color="auto"/>
        <w:right w:val="none" w:sz="0" w:space="0" w:color="auto"/>
      </w:divBdr>
    </w:div>
    <w:div w:id="1110472451">
      <w:bodyDiv w:val="1"/>
      <w:marLeft w:val="0"/>
      <w:marRight w:val="0"/>
      <w:marTop w:val="0"/>
      <w:marBottom w:val="0"/>
      <w:divBdr>
        <w:top w:val="none" w:sz="0" w:space="0" w:color="auto"/>
        <w:left w:val="none" w:sz="0" w:space="0" w:color="auto"/>
        <w:bottom w:val="none" w:sz="0" w:space="0" w:color="auto"/>
        <w:right w:val="none" w:sz="0" w:space="0" w:color="auto"/>
      </w:divBdr>
    </w:div>
    <w:div w:id="1147164923">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48420295">
      <w:bodyDiv w:val="1"/>
      <w:marLeft w:val="0"/>
      <w:marRight w:val="0"/>
      <w:marTop w:val="0"/>
      <w:marBottom w:val="0"/>
      <w:divBdr>
        <w:top w:val="none" w:sz="0" w:space="0" w:color="auto"/>
        <w:left w:val="none" w:sz="0" w:space="0" w:color="auto"/>
        <w:bottom w:val="none" w:sz="0" w:space="0" w:color="auto"/>
        <w:right w:val="none" w:sz="0" w:space="0" w:color="auto"/>
      </w:divBdr>
    </w:div>
    <w:div w:id="1390305464">
      <w:bodyDiv w:val="1"/>
      <w:marLeft w:val="0"/>
      <w:marRight w:val="0"/>
      <w:marTop w:val="0"/>
      <w:marBottom w:val="0"/>
      <w:divBdr>
        <w:top w:val="none" w:sz="0" w:space="0" w:color="auto"/>
        <w:left w:val="none" w:sz="0" w:space="0" w:color="auto"/>
        <w:bottom w:val="none" w:sz="0" w:space="0" w:color="auto"/>
        <w:right w:val="none" w:sz="0" w:space="0" w:color="auto"/>
      </w:divBdr>
    </w:div>
    <w:div w:id="1390377930">
      <w:bodyDiv w:val="1"/>
      <w:marLeft w:val="0"/>
      <w:marRight w:val="0"/>
      <w:marTop w:val="0"/>
      <w:marBottom w:val="0"/>
      <w:divBdr>
        <w:top w:val="none" w:sz="0" w:space="0" w:color="auto"/>
        <w:left w:val="none" w:sz="0" w:space="0" w:color="auto"/>
        <w:bottom w:val="none" w:sz="0" w:space="0" w:color="auto"/>
        <w:right w:val="none" w:sz="0" w:space="0" w:color="auto"/>
      </w:divBdr>
    </w:div>
    <w:div w:id="1497191429">
      <w:bodyDiv w:val="1"/>
      <w:marLeft w:val="0"/>
      <w:marRight w:val="0"/>
      <w:marTop w:val="0"/>
      <w:marBottom w:val="0"/>
      <w:divBdr>
        <w:top w:val="none" w:sz="0" w:space="0" w:color="auto"/>
        <w:left w:val="none" w:sz="0" w:space="0" w:color="auto"/>
        <w:bottom w:val="none" w:sz="0" w:space="0" w:color="auto"/>
        <w:right w:val="none" w:sz="0" w:space="0" w:color="auto"/>
      </w:divBdr>
    </w:div>
    <w:div w:id="1562641270">
      <w:bodyDiv w:val="1"/>
      <w:marLeft w:val="0"/>
      <w:marRight w:val="0"/>
      <w:marTop w:val="0"/>
      <w:marBottom w:val="0"/>
      <w:divBdr>
        <w:top w:val="none" w:sz="0" w:space="0" w:color="auto"/>
        <w:left w:val="none" w:sz="0" w:space="0" w:color="auto"/>
        <w:bottom w:val="none" w:sz="0" w:space="0" w:color="auto"/>
        <w:right w:val="none" w:sz="0" w:space="0" w:color="auto"/>
      </w:divBdr>
    </w:div>
    <w:div w:id="19769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ndp.org/sites/bpps/SES_Toolkit/default.aspx"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opp.undp.org/SitePages/POPPSubject.aspx?SBJID=7&amp;Menu=BusinessUni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F3BAA-E1EF-4796-9596-9BE8B5064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7F958-7B82-403A-B899-245B20B11133}">
  <ds:schemaRefs>
    <ds:schemaRef ds:uri="http://schemas.openxmlformats.org/officeDocument/2006/bibliography"/>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3CA21751-A0EF-4EC3-9718-DFDB1271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6086</Words>
  <Characters>38773</Characters>
  <Application>Microsoft Office Word</Application>
  <DocSecurity>0</DocSecurity>
  <Lines>1140</Lines>
  <Paragraphs>457</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44402</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undp uganda</dc:creator>
  <cp:keywords/>
  <dc:description/>
  <cp:lastModifiedBy>Svetlana Iazykova</cp:lastModifiedBy>
  <cp:revision>7</cp:revision>
  <cp:lastPrinted>2020-06-04T19:16:00Z</cp:lastPrinted>
  <dcterms:created xsi:type="dcterms:W3CDTF">2020-06-15T16:15:00Z</dcterms:created>
  <dcterms:modified xsi:type="dcterms:W3CDTF">2020-06-15T16:38:00Z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80ae34d5-c977-4cc3-b7f3-e23d1f464af0</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DLCPolicyLabelValue">
    <vt:lpwstr>Effective Date: {Effective Date}                                                Version #: {POPPRefItemVersion}</vt:lpwstr>
  </property>
  <property fmtid="{D5CDD505-2E9C-101B-9397-08002B2CF9AE}" pid="7" name="DLCPolicyLabelClientValue">
    <vt:lpwstr>Effective Date: {Effective Date}                                                Version #: {POPPRefItemVersion}</vt:lpwstr>
  </property>
</Properties>
</file>